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b/>
          <w:bCs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关于确认参加“会展中心场馆大型维修改造</w:t>
      </w:r>
      <w:r>
        <w:rPr>
          <w:rStyle w:val="7"/>
          <w:rFonts w:hint="eastAsia"/>
          <w:sz w:val="32"/>
          <w:szCs w:val="32"/>
          <w:lang w:eastAsia="zh-CN"/>
        </w:rPr>
        <w:t>项目</w:t>
      </w:r>
      <w:r>
        <w:rPr>
          <w:rStyle w:val="7"/>
          <w:rFonts w:hint="eastAsia"/>
          <w:sz w:val="32"/>
          <w:szCs w:val="32"/>
        </w:rPr>
        <w:t>施工图审查服务</w:t>
      </w:r>
      <w:r>
        <w:rPr>
          <w:rStyle w:val="7"/>
          <w:rFonts w:hint="eastAsia"/>
          <w:sz w:val="32"/>
          <w:szCs w:val="32"/>
        </w:rPr>
        <w:t>”竞争性谈判的回函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我公司符合“会展中心场馆大型维修改造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施工图审查服务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”的资质条件及项目要求，确定按时参加谈判。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  <w:bookmarkStart w:id="0" w:name="_GoBack"/>
      <w:bookmarkEnd w:id="0"/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susan</cp:lastModifiedBy>
  <dcterms:modified xsi:type="dcterms:W3CDTF">2020-03-18T08:36:30Z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