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关于确认参加“深圳会展中心2020-2022年度中央空调水质处理服务</w:t>
      </w:r>
      <w:r>
        <w:rPr>
          <w:rStyle w:val="7"/>
          <w:rFonts w:hint="eastAsia"/>
          <w:sz w:val="32"/>
          <w:szCs w:val="32"/>
        </w:rPr>
        <w:t>”竞争性谈判的回函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</w:t>
      </w:r>
      <w:r>
        <w:rPr>
          <w:rFonts w:hint="eastAsia" w:ascii="仿宋" w:hAnsi="仿宋" w:eastAsia="仿宋"/>
          <w:color w:val="000000"/>
          <w:sz w:val="28"/>
          <w:szCs w:val="28"/>
        </w:rPr>
        <w:t>深圳会展中心2020-2022年度中央空调水质处理服务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”的资质条件及项目要求，确定按时参加谈判。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项目负责人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223D5FFB"/>
    <w:rsid w:val="2DD50C0F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susan</cp:lastModifiedBy>
  <dcterms:modified xsi:type="dcterms:W3CDTF">2020-04-07T10:34:00Z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