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left" w:pos="8640"/>
        </w:tabs>
        <w:ind w:left="360" w:firstLine="0" w:firstLineChars="0"/>
        <w:rPr>
          <w:color w:val="000000" w:themeColor="text1"/>
          <w:sz w:val="30"/>
          <w:szCs w:val="30"/>
          <w:highlight w:val="yellow"/>
        </w:rPr>
      </w:pPr>
    </w:p>
    <w:p>
      <w:pPr>
        <w:pStyle w:val="32"/>
        <w:tabs>
          <w:tab w:val="left" w:pos="8640"/>
        </w:tabs>
        <w:ind w:left="360" w:firstLine="0" w:firstLineChars="0"/>
        <w:rPr>
          <w:color w:val="000000" w:themeColor="text1"/>
          <w:sz w:val="30"/>
          <w:szCs w:val="30"/>
          <w:highlight w:val="yellow"/>
        </w:rPr>
      </w:pPr>
    </w:p>
    <w:p>
      <w:pPr>
        <w:pStyle w:val="32"/>
        <w:tabs>
          <w:tab w:val="left" w:pos="8640"/>
        </w:tabs>
        <w:ind w:left="360" w:firstLine="0" w:firstLineChars="0"/>
        <w:rPr>
          <w:color w:val="000000" w:themeColor="text1"/>
          <w:sz w:val="30"/>
          <w:szCs w:val="30"/>
          <w:highlight w:val="yellow"/>
        </w:rPr>
      </w:pPr>
    </w:p>
    <w:p>
      <w:pPr>
        <w:spacing w:line="0" w:lineRule="atLeast"/>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竞争性谈判邀请</w:t>
      </w: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通知书</w:t>
      </w:r>
    </w:p>
    <w:p>
      <w:pPr>
        <w:jc w:val="center"/>
        <w:rPr>
          <w:b/>
          <w:sz w:val="72"/>
        </w:rPr>
      </w:pPr>
    </w:p>
    <w:p>
      <w:pPr>
        <w:spacing w:line="360" w:lineRule="auto"/>
        <w:jc w:val="left"/>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宋体" w:hAnsi="宋体"/>
          <w:b/>
          <w:sz w:val="32"/>
          <w:szCs w:val="32"/>
        </w:rPr>
        <w:t>深圳会展中心展厅空调机组电动调节阀更换(一期）项目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深圳会展中心管理有限责任公司</w:t>
      </w:r>
    </w:p>
    <w:p>
      <w:pPr>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二O二O年十一月</w:t>
      </w:r>
    </w:p>
    <w:p>
      <w:pPr>
        <w:jc w:val="center"/>
        <w:rPr>
          <w:rFonts w:ascii="方正小标宋_GBK" w:hAnsi="方正小标宋_GBK" w:eastAsia="方正小标宋_GBK" w:cs="方正小标宋_GBK"/>
          <w:b/>
          <w:sz w:val="44"/>
          <w:szCs w:val="44"/>
        </w:rPr>
      </w:pPr>
    </w:p>
    <w:p>
      <w:pPr>
        <w:pStyle w:val="14"/>
        <w:tabs>
          <w:tab w:val="right" w:leader="dot" w:pos="8306"/>
        </w:tabs>
        <w:spacing w:afterLines="100" w:line="420" w:lineRule="exact"/>
        <w:rPr>
          <w:rFonts w:ascii="方正小标宋_GBK" w:hAnsi="方正小标宋_GBK" w:eastAsia="方正小标宋_GBK" w:cs="方正小标宋_GBK"/>
          <w:b/>
          <w:sz w:val="44"/>
          <w:szCs w:val="44"/>
        </w:rPr>
      </w:pPr>
    </w:p>
    <w:p>
      <w:pPr>
        <w:rPr>
          <w:rFonts w:ascii="方正小标宋_GBK" w:hAnsi="方正小标宋_GBK" w:eastAsia="方正小标宋_GBK" w:cs="方正小标宋_GBK"/>
          <w:b/>
          <w:sz w:val="44"/>
          <w:szCs w:val="44"/>
        </w:rPr>
      </w:pPr>
    </w:p>
    <w:p>
      <w:pPr>
        <w:rPr>
          <w:rFonts w:ascii="方正小标宋_GBK" w:hAnsi="方正小标宋_GBK" w:eastAsia="方正小标宋_GBK" w:cs="方正小标宋_GBK"/>
          <w:b/>
          <w:sz w:val="44"/>
          <w:szCs w:val="44"/>
        </w:rPr>
      </w:pPr>
    </w:p>
    <w:p>
      <w:pPr>
        <w:pStyle w:val="14"/>
        <w:tabs>
          <w:tab w:val="right" w:leader="dot" w:pos="8306"/>
        </w:tabs>
        <w:spacing w:afterLines="100" w:line="420" w:lineRule="exact"/>
        <w:jc w:val="center"/>
        <w:rPr>
          <w:rFonts w:ascii="方正小标宋_GBK" w:hAnsi="方正小标宋_GBK" w:eastAsia="方正小标宋_GBK" w:cs="方正小标宋_GBK"/>
          <w:b/>
          <w:sz w:val="44"/>
          <w:szCs w:val="44"/>
        </w:rPr>
      </w:pPr>
    </w:p>
    <w:p>
      <w:pPr>
        <w:pStyle w:val="14"/>
        <w:tabs>
          <w:tab w:val="right" w:leader="dot" w:pos="8306"/>
        </w:tabs>
        <w:spacing w:afterLines="100" w:line="420" w:lineRule="exact"/>
        <w:jc w:val="center"/>
        <w:rPr>
          <w:rFonts w:ascii="宋体" w:hAnsi="宋体" w:cs="宋体"/>
          <w:b/>
          <w:sz w:val="44"/>
          <w:szCs w:val="44"/>
        </w:rPr>
      </w:pPr>
      <w:r>
        <w:rPr>
          <w:rFonts w:hint="eastAsia" w:ascii="方正小标宋_GBK" w:hAnsi="方正小标宋_GBK" w:eastAsia="方正小标宋_GBK" w:cs="方正小标宋_GBK"/>
          <w:b/>
          <w:sz w:val="44"/>
          <w:szCs w:val="44"/>
        </w:rPr>
        <w:t>目     录</w:t>
      </w:r>
    </w:p>
    <w:p>
      <w:pPr>
        <w:pStyle w:val="14"/>
        <w:tabs>
          <w:tab w:val="right" w:leader="dot" w:pos="8296"/>
        </w:tabs>
        <w:spacing w:line="400" w:lineRule="exact"/>
        <w:rPr>
          <w:rFonts w:asciiTheme="minorHAnsi" w:hAnsiTheme="minorHAnsi" w:eastAsiaTheme="minorEastAsia" w:cstheme="minorBidi"/>
          <w:sz w:val="30"/>
          <w:szCs w:val="30"/>
        </w:rPr>
      </w:pPr>
      <w:r>
        <w:rPr>
          <w:rFonts w:hint="eastAsia" w:ascii="仿宋" w:hAnsi="仿宋" w:eastAsia="仿宋" w:cs="仿宋_GB2312"/>
          <w:sz w:val="30"/>
          <w:szCs w:val="30"/>
        </w:rPr>
        <w:fldChar w:fldCharType="begin"/>
      </w:r>
      <w:r>
        <w:rPr>
          <w:rFonts w:hint="eastAsia" w:ascii="仿宋" w:hAnsi="仿宋" w:eastAsia="仿宋" w:cs="仿宋_GB2312"/>
          <w:sz w:val="30"/>
          <w:szCs w:val="30"/>
        </w:rPr>
        <w:instrText xml:space="preserve">TOC \o "1-3" \h \u </w:instrText>
      </w:r>
      <w:r>
        <w:rPr>
          <w:rFonts w:hint="eastAsia" w:ascii="仿宋" w:hAnsi="仿宋" w:eastAsia="仿宋" w:cs="仿宋_GB2312"/>
          <w:sz w:val="30"/>
          <w:szCs w:val="30"/>
        </w:rPr>
        <w:fldChar w:fldCharType="separate"/>
      </w:r>
      <w:r>
        <w:fldChar w:fldCharType="begin"/>
      </w:r>
      <w:r>
        <w:instrText xml:space="preserve"> HYPERLINK \l "_Toc45028448" </w:instrText>
      </w:r>
      <w:r>
        <w:fldChar w:fldCharType="separate"/>
      </w:r>
      <w:r>
        <w:rPr>
          <w:rStyle w:val="25"/>
          <w:rFonts w:hint="eastAsia" w:ascii="宋体" w:hAnsi="宋体"/>
          <w:b/>
          <w:sz w:val="30"/>
          <w:szCs w:val="30"/>
        </w:rPr>
        <w:t>第一部分：项目要求</w:t>
      </w:r>
      <w:r>
        <w:rPr>
          <w:sz w:val="30"/>
          <w:szCs w:val="30"/>
        </w:rPr>
        <w:tab/>
      </w:r>
      <w:r>
        <w:rPr>
          <w:sz w:val="30"/>
          <w:szCs w:val="30"/>
        </w:rPr>
        <w:fldChar w:fldCharType="begin"/>
      </w:r>
      <w:r>
        <w:rPr>
          <w:sz w:val="30"/>
          <w:szCs w:val="30"/>
        </w:rPr>
        <w:instrText xml:space="preserve"> PAGEREF _Toc45028448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"_Toc45028449" </w:instrText>
      </w:r>
      <w:r>
        <w:fldChar w:fldCharType="separate"/>
      </w:r>
      <w:r>
        <w:rPr>
          <w:rStyle w:val="25"/>
          <w:rFonts w:hint="eastAsia" w:ascii="仿宋" w:hAnsi="仿宋" w:eastAsia="仿宋"/>
          <w:sz w:val="30"/>
          <w:szCs w:val="30"/>
        </w:rPr>
        <w:t>一、 单位名称</w:t>
      </w:r>
      <w:r>
        <w:rPr>
          <w:sz w:val="30"/>
          <w:szCs w:val="30"/>
        </w:rPr>
        <w:tab/>
      </w:r>
      <w:r>
        <w:rPr>
          <w:sz w:val="30"/>
          <w:szCs w:val="30"/>
        </w:rPr>
        <w:fldChar w:fldCharType="begin"/>
      </w:r>
      <w:r>
        <w:rPr>
          <w:sz w:val="30"/>
          <w:szCs w:val="30"/>
        </w:rPr>
        <w:instrText xml:space="preserve"> PAGEREF _Toc45028449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"_Toc45028450" </w:instrText>
      </w:r>
      <w:r>
        <w:fldChar w:fldCharType="separate"/>
      </w:r>
      <w:r>
        <w:rPr>
          <w:rStyle w:val="25"/>
          <w:rFonts w:hint="eastAsia" w:ascii="仿宋" w:hAnsi="仿宋" w:eastAsia="仿宋"/>
          <w:sz w:val="30"/>
          <w:szCs w:val="30"/>
        </w:rPr>
        <w:t>二、 单位地址</w:t>
      </w:r>
      <w:r>
        <w:rPr>
          <w:sz w:val="30"/>
          <w:szCs w:val="30"/>
        </w:rPr>
        <w:tab/>
      </w:r>
      <w:r>
        <w:rPr>
          <w:sz w:val="30"/>
          <w:szCs w:val="30"/>
        </w:rPr>
        <w:fldChar w:fldCharType="begin"/>
      </w:r>
      <w:r>
        <w:rPr>
          <w:sz w:val="30"/>
          <w:szCs w:val="30"/>
        </w:rPr>
        <w:instrText xml:space="preserve"> PAGEREF _Toc45028450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"_Toc45028451" </w:instrText>
      </w:r>
      <w:r>
        <w:fldChar w:fldCharType="separate"/>
      </w:r>
      <w:r>
        <w:rPr>
          <w:rStyle w:val="25"/>
          <w:rFonts w:hint="eastAsia" w:ascii="仿宋" w:hAnsi="仿宋" w:eastAsia="仿宋"/>
          <w:sz w:val="30"/>
          <w:szCs w:val="30"/>
        </w:rPr>
        <w:t>三、 项目名称</w:t>
      </w:r>
      <w:r>
        <w:rPr>
          <w:sz w:val="30"/>
          <w:szCs w:val="30"/>
        </w:rPr>
        <w:tab/>
      </w:r>
      <w:r>
        <w:rPr>
          <w:sz w:val="30"/>
          <w:szCs w:val="30"/>
        </w:rPr>
        <w:fldChar w:fldCharType="begin"/>
      </w:r>
      <w:r>
        <w:rPr>
          <w:sz w:val="30"/>
          <w:szCs w:val="30"/>
        </w:rPr>
        <w:instrText xml:space="preserve"> PAGEREF _Toc45028451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"_Toc45028452" </w:instrText>
      </w:r>
      <w:r>
        <w:fldChar w:fldCharType="separate"/>
      </w:r>
      <w:r>
        <w:rPr>
          <w:rStyle w:val="25"/>
          <w:rFonts w:hint="eastAsia" w:ascii="仿宋" w:hAnsi="仿宋" w:eastAsia="仿宋"/>
          <w:sz w:val="30"/>
          <w:szCs w:val="30"/>
        </w:rPr>
        <w:t>四、 项目介绍</w:t>
      </w:r>
      <w:r>
        <w:rPr>
          <w:sz w:val="30"/>
          <w:szCs w:val="30"/>
        </w:rPr>
        <w:tab/>
      </w:r>
      <w:r>
        <w:rPr>
          <w:sz w:val="30"/>
          <w:szCs w:val="30"/>
        </w:rPr>
        <w:fldChar w:fldCharType="begin"/>
      </w:r>
      <w:r>
        <w:rPr>
          <w:sz w:val="30"/>
          <w:szCs w:val="30"/>
        </w:rPr>
        <w:instrText xml:space="preserve"> PAGEREF _Toc45028452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"_Toc45028453" </w:instrText>
      </w:r>
      <w:r>
        <w:fldChar w:fldCharType="separate"/>
      </w:r>
      <w:r>
        <w:rPr>
          <w:rStyle w:val="25"/>
          <w:rFonts w:hint="eastAsia" w:ascii="仿宋" w:hAnsi="仿宋" w:eastAsia="仿宋"/>
          <w:sz w:val="30"/>
          <w:szCs w:val="30"/>
        </w:rPr>
        <w:t>五、 实施地点</w:t>
      </w:r>
      <w:r>
        <w:rPr>
          <w:sz w:val="30"/>
          <w:szCs w:val="30"/>
        </w:rPr>
        <w:tab/>
      </w:r>
      <w:r>
        <w:rPr>
          <w:sz w:val="30"/>
          <w:szCs w:val="30"/>
        </w:rPr>
        <w:fldChar w:fldCharType="begin"/>
      </w:r>
      <w:r>
        <w:rPr>
          <w:sz w:val="30"/>
          <w:szCs w:val="30"/>
        </w:rPr>
        <w:instrText xml:space="preserve"> PAGEREF _Toc45028453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"_Toc45028455" </w:instrText>
      </w:r>
      <w:r>
        <w:fldChar w:fldCharType="separate"/>
      </w:r>
      <w:r>
        <w:rPr>
          <w:rStyle w:val="25"/>
          <w:rFonts w:hint="eastAsia" w:ascii="仿宋" w:hAnsi="仿宋" w:eastAsia="仿宋"/>
          <w:sz w:val="30"/>
          <w:szCs w:val="30"/>
        </w:rPr>
        <w:t>六、 报名截止时间</w:t>
      </w:r>
      <w:r>
        <w:rPr>
          <w:sz w:val="30"/>
          <w:szCs w:val="30"/>
        </w:rPr>
        <w:tab/>
      </w:r>
      <w:r>
        <w:rPr>
          <w:sz w:val="30"/>
          <w:szCs w:val="30"/>
        </w:rPr>
        <w:fldChar w:fldCharType="begin"/>
      </w:r>
      <w:r>
        <w:rPr>
          <w:sz w:val="30"/>
          <w:szCs w:val="30"/>
        </w:rPr>
        <w:instrText xml:space="preserve"> PAGEREF _Toc45028455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"_Toc45028457" </w:instrText>
      </w:r>
      <w:r>
        <w:fldChar w:fldCharType="separate"/>
      </w:r>
      <w:r>
        <w:rPr>
          <w:rStyle w:val="25"/>
          <w:rFonts w:hint="eastAsia" w:ascii="仿宋" w:hAnsi="仿宋" w:eastAsia="仿宋"/>
          <w:sz w:val="30"/>
          <w:szCs w:val="30"/>
        </w:rPr>
        <w:t>七、 谈判日期及地点</w:t>
      </w:r>
      <w:r>
        <w:rPr>
          <w:sz w:val="30"/>
          <w:szCs w:val="30"/>
        </w:rPr>
        <w:tab/>
      </w:r>
      <w:r>
        <w:rPr>
          <w:sz w:val="30"/>
          <w:szCs w:val="30"/>
        </w:rPr>
        <w:fldChar w:fldCharType="begin"/>
      </w:r>
      <w:r>
        <w:rPr>
          <w:sz w:val="30"/>
          <w:szCs w:val="30"/>
        </w:rPr>
        <w:instrText xml:space="preserve"> PAGEREF _Toc45028457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"_Toc45028459" </w:instrText>
      </w:r>
      <w:r>
        <w:fldChar w:fldCharType="separate"/>
      </w:r>
      <w:r>
        <w:rPr>
          <w:rStyle w:val="25"/>
          <w:rFonts w:hint="eastAsia" w:ascii="仿宋" w:hAnsi="仿宋" w:eastAsia="仿宋"/>
          <w:sz w:val="30"/>
          <w:szCs w:val="30"/>
        </w:rPr>
        <w:t>八、 联系人与联系方式</w:t>
      </w:r>
      <w:r>
        <w:rPr>
          <w:sz w:val="30"/>
          <w:szCs w:val="30"/>
        </w:rPr>
        <w:tab/>
      </w:r>
      <w:r>
        <w:rPr>
          <w:sz w:val="30"/>
          <w:szCs w:val="30"/>
        </w:rPr>
        <w:fldChar w:fldCharType="begin"/>
      </w:r>
      <w:r>
        <w:rPr>
          <w:sz w:val="30"/>
          <w:szCs w:val="30"/>
        </w:rPr>
        <w:instrText xml:space="preserve"> PAGEREF _Toc45028459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"_Toc45028460" </w:instrText>
      </w:r>
      <w:r>
        <w:fldChar w:fldCharType="separate"/>
      </w:r>
      <w:r>
        <w:rPr>
          <w:rStyle w:val="25"/>
          <w:rFonts w:hint="eastAsia" w:ascii="仿宋" w:hAnsi="仿宋" w:eastAsia="仿宋"/>
          <w:sz w:val="30"/>
          <w:szCs w:val="30"/>
        </w:rPr>
        <w:t>九、 结果通知</w:t>
      </w:r>
      <w:r>
        <w:rPr>
          <w:sz w:val="30"/>
          <w:szCs w:val="30"/>
        </w:rPr>
        <w:tab/>
      </w:r>
      <w:r>
        <w:rPr>
          <w:sz w:val="30"/>
          <w:szCs w:val="30"/>
        </w:rPr>
        <w:fldChar w:fldCharType="begin"/>
      </w:r>
      <w:r>
        <w:rPr>
          <w:sz w:val="30"/>
          <w:szCs w:val="30"/>
        </w:rPr>
        <w:instrText xml:space="preserve"> PAGEREF _Toc45028460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"_Toc45028462" </w:instrText>
      </w:r>
      <w:r>
        <w:fldChar w:fldCharType="separate"/>
      </w:r>
      <w:r>
        <w:rPr>
          <w:rStyle w:val="25"/>
          <w:rFonts w:hint="eastAsia" w:ascii="仿宋" w:hAnsi="仿宋" w:eastAsia="仿宋"/>
          <w:sz w:val="30"/>
          <w:szCs w:val="30"/>
        </w:rPr>
        <w:t>十、 特别说明</w:t>
      </w:r>
      <w:r>
        <w:rPr>
          <w:sz w:val="30"/>
          <w:szCs w:val="30"/>
        </w:rPr>
        <w:tab/>
      </w:r>
      <w:r>
        <w:rPr>
          <w:sz w:val="30"/>
          <w:szCs w:val="30"/>
        </w:rPr>
        <w:fldChar w:fldCharType="begin"/>
      </w:r>
      <w:r>
        <w:rPr>
          <w:sz w:val="30"/>
          <w:szCs w:val="30"/>
        </w:rPr>
        <w:instrText xml:space="preserve"> PAGEREF _Toc45028462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"_Toc45028464" </w:instrText>
      </w:r>
      <w:r>
        <w:fldChar w:fldCharType="separate"/>
      </w:r>
      <w:r>
        <w:rPr>
          <w:rStyle w:val="25"/>
          <w:rFonts w:hint="eastAsia" w:ascii="仿宋" w:hAnsi="仿宋" w:eastAsia="仿宋"/>
          <w:sz w:val="30"/>
          <w:szCs w:val="30"/>
        </w:rPr>
        <w:t>十一、 项目要求及数量</w:t>
      </w:r>
      <w:r>
        <w:rPr>
          <w:sz w:val="30"/>
          <w:szCs w:val="30"/>
        </w:rPr>
        <w:tab/>
      </w:r>
      <w:r>
        <w:rPr>
          <w:sz w:val="30"/>
          <w:szCs w:val="30"/>
        </w:rPr>
        <w:fldChar w:fldCharType="begin"/>
      </w:r>
      <w:r>
        <w:rPr>
          <w:sz w:val="30"/>
          <w:szCs w:val="30"/>
        </w:rPr>
        <w:instrText xml:space="preserve"> PAGEREF _Toc45028464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"_Toc45028465" </w:instrText>
      </w:r>
      <w:r>
        <w:fldChar w:fldCharType="separate"/>
      </w:r>
      <w:r>
        <w:rPr>
          <w:rStyle w:val="25"/>
          <w:rFonts w:hint="eastAsia" w:ascii="仿宋" w:hAnsi="仿宋" w:eastAsia="仿宋"/>
          <w:sz w:val="30"/>
          <w:szCs w:val="30"/>
        </w:rPr>
        <w:t>十二、 其他项目说明资料</w:t>
      </w:r>
      <w:r>
        <w:rPr>
          <w:sz w:val="30"/>
          <w:szCs w:val="30"/>
        </w:rPr>
        <w:tab/>
      </w:r>
      <w:r>
        <w:rPr>
          <w:sz w:val="30"/>
          <w:szCs w:val="30"/>
        </w:rPr>
        <w:fldChar w:fldCharType="begin"/>
      </w:r>
      <w:r>
        <w:rPr>
          <w:sz w:val="30"/>
          <w:szCs w:val="30"/>
        </w:rPr>
        <w:instrText xml:space="preserve"> PAGEREF _Toc45028465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4"/>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"_Toc45028467" </w:instrText>
      </w:r>
      <w:r>
        <w:fldChar w:fldCharType="separate"/>
      </w:r>
      <w:r>
        <w:rPr>
          <w:rStyle w:val="25"/>
          <w:rFonts w:hint="eastAsia" w:ascii="宋体" w:hAnsi="宋体"/>
          <w:b/>
          <w:sz w:val="30"/>
          <w:szCs w:val="30"/>
        </w:rPr>
        <w:t>第二部分：谈判流程</w:t>
      </w:r>
      <w:r>
        <w:rPr>
          <w:sz w:val="30"/>
          <w:szCs w:val="30"/>
        </w:rPr>
        <w:tab/>
      </w:r>
      <w:r>
        <w:rPr>
          <w:sz w:val="30"/>
          <w:szCs w:val="30"/>
        </w:rPr>
        <w:fldChar w:fldCharType="begin"/>
      </w:r>
      <w:r>
        <w:rPr>
          <w:sz w:val="30"/>
          <w:szCs w:val="30"/>
        </w:rPr>
        <w:instrText xml:space="preserve"> PAGEREF _Toc45028467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"_Toc45028468" </w:instrText>
      </w:r>
      <w:r>
        <w:fldChar w:fldCharType="separate"/>
      </w:r>
      <w:r>
        <w:rPr>
          <w:rStyle w:val="25"/>
          <w:rFonts w:hint="eastAsia" w:ascii="仿宋" w:hAnsi="仿宋" w:eastAsia="仿宋"/>
          <w:sz w:val="30"/>
          <w:szCs w:val="30"/>
        </w:rPr>
        <w:t>十三、 谈判流程</w:t>
      </w:r>
      <w:r>
        <w:rPr>
          <w:sz w:val="30"/>
          <w:szCs w:val="30"/>
        </w:rPr>
        <w:tab/>
      </w:r>
      <w:r>
        <w:rPr>
          <w:sz w:val="30"/>
          <w:szCs w:val="30"/>
        </w:rPr>
        <w:fldChar w:fldCharType="begin"/>
      </w:r>
      <w:r>
        <w:rPr>
          <w:sz w:val="30"/>
          <w:szCs w:val="30"/>
        </w:rPr>
        <w:instrText xml:space="preserve"> PAGEREF _Toc45028468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4"/>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"_Toc45028469" </w:instrText>
      </w:r>
      <w:r>
        <w:fldChar w:fldCharType="separate"/>
      </w:r>
      <w:r>
        <w:rPr>
          <w:rStyle w:val="25"/>
          <w:rFonts w:hint="eastAsia"/>
          <w:b/>
          <w:sz w:val="30"/>
          <w:szCs w:val="30"/>
        </w:rPr>
        <w:t>第三部分：评审办法</w:t>
      </w:r>
      <w:r>
        <w:rPr>
          <w:sz w:val="30"/>
          <w:szCs w:val="30"/>
        </w:rPr>
        <w:tab/>
      </w:r>
      <w:r>
        <w:rPr>
          <w:sz w:val="30"/>
          <w:szCs w:val="30"/>
        </w:rPr>
        <w:fldChar w:fldCharType="begin"/>
      </w:r>
      <w:r>
        <w:rPr>
          <w:sz w:val="30"/>
          <w:szCs w:val="30"/>
        </w:rPr>
        <w:instrText xml:space="preserve"> PAGEREF _Toc45028469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"_Toc45028470" </w:instrText>
      </w:r>
      <w:r>
        <w:fldChar w:fldCharType="separate"/>
      </w:r>
      <w:r>
        <w:rPr>
          <w:rStyle w:val="25"/>
          <w:rFonts w:hint="eastAsia" w:ascii="仿宋" w:hAnsi="仿宋" w:eastAsia="仿宋"/>
          <w:sz w:val="30"/>
          <w:szCs w:val="30"/>
        </w:rPr>
        <w:t>十四、 评审办法：</w:t>
      </w:r>
      <w:r>
        <w:rPr>
          <w:sz w:val="30"/>
          <w:szCs w:val="30"/>
        </w:rPr>
        <w:tab/>
      </w:r>
      <w:r>
        <w:rPr>
          <w:sz w:val="30"/>
          <w:szCs w:val="30"/>
        </w:rPr>
        <w:fldChar w:fldCharType="begin"/>
      </w:r>
      <w:r>
        <w:rPr>
          <w:sz w:val="30"/>
          <w:szCs w:val="30"/>
        </w:rPr>
        <w:instrText xml:space="preserve"> PAGEREF _Toc45028470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8"/>
        <w:tabs>
          <w:tab w:val="left" w:pos="2100"/>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"_Toc45028471" </w:instrText>
      </w:r>
      <w:r>
        <w:fldChar w:fldCharType="separate"/>
      </w:r>
      <w:r>
        <w:rPr>
          <w:rStyle w:val="25"/>
          <w:rFonts w:hint="eastAsia" w:ascii="仿宋" w:hAnsi="仿宋" w:eastAsia="仿宋"/>
          <w:sz w:val="30"/>
          <w:szCs w:val="30"/>
        </w:rPr>
        <w:t>（一）</w:t>
      </w:r>
      <w:r>
        <w:rPr>
          <w:rFonts w:asciiTheme="minorHAnsi" w:hAnsiTheme="minorHAnsi" w:eastAsiaTheme="minorEastAsia" w:cstheme="minorBidi"/>
          <w:sz w:val="30"/>
          <w:szCs w:val="30"/>
        </w:rPr>
        <w:tab/>
      </w:r>
      <w:r>
        <w:rPr>
          <w:rStyle w:val="25"/>
          <w:rFonts w:hint="eastAsia" w:ascii="仿宋" w:hAnsi="仿宋" w:eastAsia="仿宋"/>
          <w:sz w:val="30"/>
          <w:szCs w:val="30"/>
        </w:rPr>
        <w:t>符合性检查</w:t>
      </w:r>
      <w:r>
        <w:rPr>
          <w:sz w:val="30"/>
          <w:szCs w:val="30"/>
        </w:rPr>
        <w:tab/>
      </w:r>
      <w:r>
        <w:rPr>
          <w:sz w:val="30"/>
          <w:szCs w:val="30"/>
        </w:rPr>
        <w:fldChar w:fldCharType="begin"/>
      </w:r>
      <w:r>
        <w:rPr>
          <w:sz w:val="30"/>
          <w:szCs w:val="30"/>
        </w:rPr>
        <w:instrText xml:space="preserve"> PAGEREF _Toc45028471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8"/>
        <w:tabs>
          <w:tab w:val="left" w:pos="2100"/>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"_Toc45028472" </w:instrText>
      </w:r>
      <w:r>
        <w:fldChar w:fldCharType="separate"/>
      </w:r>
      <w:r>
        <w:rPr>
          <w:rStyle w:val="25"/>
          <w:rFonts w:hint="eastAsia" w:ascii="仿宋" w:hAnsi="仿宋" w:eastAsia="仿宋"/>
          <w:sz w:val="30"/>
          <w:szCs w:val="30"/>
        </w:rPr>
        <w:t>（二）</w:t>
      </w:r>
      <w:r>
        <w:rPr>
          <w:rFonts w:asciiTheme="minorHAnsi" w:hAnsiTheme="minorHAnsi" w:eastAsiaTheme="minorEastAsia" w:cstheme="minorBidi"/>
          <w:sz w:val="30"/>
          <w:szCs w:val="30"/>
        </w:rPr>
        <w:tab/>
      </w:r>
      <w:r>
        <w:rPr>
          <w:rStyle w:val="25"/>
          <w:rFonts w:hint="eastAsia" w:ascii="仿宋" w:hAnsi="仿宋" w:eastAsia="仿宋"/>
          <w:sz w:val="30"/>
          <w:szCs w:val="30"/>
        </w:rPr>
        <w:t>综合评议指标表</w:t>
      </w:r>
      <w:r>
        <w:rPr>
          <w:sz w:val="30"/>
          <w:szCs w:val="30"/>
        </w:rPr>
        <w:tab/>
      </w:r>
      <w:r>
        <w:rPr>
          <w:sz w:val="30"/>
          <w:szCs w:val="30"/>
        </w:rPr>
        <w:fldChar w:fldCharType="begin"/>
      </w:r>
      <w:r>
        <w:rPr>
          <w:sz w:val="30"/>
          <w:szCs w:val="30"/>
        </w:rPr>
        <w:instrText xml:space="preserve"> PAGEREF _Toc45028472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4"/>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"_Toc45028473" </w:instrText>
      </w:r>
      <w:r>
        <w:fldChar w:fldCharType="separate"/>
      </w:r>
      <w:r>
        <w:rPr>
          <w:rStyle w:val="25"/>
          <w:rFonts w:hint="eastAsia"/>
          <w:b/>
          <w:sz w:val="30"/>
          <w:szCs w:val="30"/>
        </w:rPr>
        <w:t>第四部分：响应文件说明</w:t>
      </w:r>
      <w:r>
        <w:rPr>
          <w:sz w:val="30"/>
          <w:szCs w:val="30"/>
        </w:rPr>
        <w:tab/>
      </w:r>
      <w:r>
        <w:rPr>
          <w:sz w:val="30"/>
          <w:szCs w:val="30"/>
        </w:rPr>
        <w:fldChar w:fldCharType="begin"/>
      </w:r>
      <w:r>
        <w:rPr>
          <w:sz w:val="30"/>
          <w:szCs w:val="30"/>
        </w:rPr>
        <w:instrText xml:space="preserve"> PAGEREF _Toc45028473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"_Toc45028474" </w:instrText>
      </w:r>
      <w:r>
        <w:fldChar w:fldCharType="separate"/>
      </w:r>
      <w:r>
        <w:rPr>
          <w:rStyle w:val="25"/>
          <w:rFonts w:hint="eastAsia" w:ascii="仿宋" w:hAnsi="仿宋" w:eastAsia="仿宋"/>
          <w:bCs/>
          <w:sz w:val="30"/>
          <w:szCs w:val="30"/>
        </w:rPr>
        <w:t>十五、 被邀请供应商参评时应递交的报价清单和响应文件</w:t>
      </w:r>
      <w:r>
        <w:rPr>
          <w:sz w:val="30"/>
          <w:szCs w:val="30"/>
        </w:rPr>
        <w:tab/>
      </w:r>
      <w:r>
        <w:rPr>
          <w:sz w:val="30"/>
          <w:szCs w:val="30"/>
        </w:rPr>
        <w:fldChar w:fldCharType="begin"/>
      </w:r>
      <w:r>
        <w:rPr>
          <w:sz w:val="30"/>
          <w:szCs w:val="30"/>
        </w:rPr>
        <w:instrText xml:space="preserve"> PAGEREF _Toc45028474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4"/>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"_Toc45028475" </w:instrText>
      </w:r>
      <w:r>
        <w:fldChar w:fldCharType="separate"/>
      </w:r>
      <w:r>
        <w:rPr>
          <w:rStyle w:val="25"/>
          <w:rFonts w:hint="eastAsia"/>
          <w:b/>
          <w:sz w:val="30"/>
          <w:szCs w:val="30"/>
        </w:rPr>
        <w:t>第五部分：参考附件</w:t>
      </w:r>
      <w:r>
        <w:rPr>
          <w:sz w:val="30"/>
          <w:szCs w:val="30"/>
        </w:rPr>
        <w:tab/>
      </w:r>
      <w:r>
        <w:rPr>
          <w:sz w:val="30"/>
          <w:szCs w:val="30"/>
        </w:rPr>
        <w:fldChar w:fldCharType="begin"/>
      </w:r>
      <w:r>
        <w:rPr>
          <w:sz w:val="30"/>
          <w:szCs w:val="30"/>
        </w:rPr>
        <w:instrText xml:space="preserve"> PAGEREF _Toc45028475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"_Toc45028476"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1</w:t>
      </w:r>
      <w:r>
        <w:rPr>
          <w:rStyle w:val="25"/>
          <w:rFonts w:hint="eastAsia" w:ascii="仿宋" w:hAnsi="仿宋" w:eastAsia="仿宋"/>
          <w:sz w:val="30"/>
          <w:szCs w:val="30"/>
        </w:rPr>
        <w:t>：考察证明</w:t>
      </w:r>
      <w:r>
        <w:rPr>
          <w:sz w:val="30"/>
          <w:szCs w:val="30"/>
        </w:rPr>
        <w:tab/>
      </w:r>
      <w:r>
        <w:rPr>
          <w:sz w:val="30"/>
          <w:szCs w:val="30"/>
        </w:rPr>
        <w:fldChar w:fldCharType="begin"/>
      </w:r>
      <w:r>
        <w:rPr>
          <w:sz w:val="30"/>
          <w:szCs w:val="30"/>
        </w:rPr>
        <w:instrText xml:space="preserve"> PAGEREF _Toc45028476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"_Toc45028477"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2</w:t>
      </w:r>
      <w:r>
        <w:rPr>
          <w:rStyle w:val="25"/>
          <w:rFonts w:hint="eastAsia" w:ascii="仿宋" w:hAnsi="仿宋" w:eastAsia="仿宋"/>
          <w:sz w:val="30"/>
          <w:szCs w:val="30"/>
        </w:rPr>
        <w:t>：技术服务响应</w:t>
      </w:r>
      <w:r>
        <w:rPr>
          <w:rStyle w:val="25"/>
          <w:rFonts w:ascii="仿宋" w:hAnsi="仿宋" w:eastAsia="仿宋"/>
          <w:sz w:val="30"/>
          <w:szCs w:val="30"/>
        </w:rPr>
        <w:t>/</w:t>
      </w:r>
      <w:r>
        <w:rPr>
          <w:rStyle w:val="25"/>
          <w:rFonts w:hint="eastAsia" w:ascii="仿宋" w:hAnsi="仿宋" w:eastAsia="仿宋"/>
          <w:sz w:val="30"/>
          <w:szCs w:val="30"/>
        </w:rPr>
        <w:t>偏离表</w:t>
      </w:r>
      <w:r>
        <w:rPr>
          <w:sz w:val="30"/>
          <w:szCs w:val="30"/>
        </w:rPr>
        <w:tab/>
      </w:r>
      <w:r>
        <w:rPr>
          <w:sz w:val="30"/>
          <w:szCs w:val="30"/>
        </w:rPr>
        <w:fldChar w:fldCharType="begin"/>
      </w:r>
      <w:r>
        <w:rPr>
          <w:sz w:val="30"/>
          <w:szCs w:val="30"/>
        </w:rPr>
        <w:instrText xml:space="preserve"> PAGEREF _Toc45028477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"_Toc45028478"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3</w:t>
      </w:r>
      <w:r>
        <w:rPr>
          <w:rStyle w:val="25"/>
          <w:rFonts w:hint="eastAsia" w:ascii="仿宋" w:hAnsi="仿宋" w:eastAsia="仿宋"/>
          <w:sz w:val="30"/>
          <w:szCs w:val="30"/>
        </w:rPr>
        <w:t>：商务条款响应</w:t>
      </w:r>
      <w:r>
        <w:rPr>
          <w:rStyle w:val="25"/>
          <w:rFonts w:ascii="仿宋" w:hAnsi="仿宋" w:eastAsia="仿宋"/>
          <w:sz w:val="30"/>
          <w:szCs w:val="30"/>
        </w:rPr>
        <w:t>/</w:t>
      </w:r>
      <w:r>
        <w:rPr>
          <w:rStyle w:val="25"/>
          <w:rFonts w:hint="eastAsia" w:ascii="仿宋" w:hAnsi="仿宋" w:eastAsia="仿宋"/>
          <w:sz w:val="30"/>
          <w:szCs w:val="30"/>
        </w:rPr>
        <w:t>偏离表</w:t>
      </w:r>
      <w:r>
        <w:rPr>
          <w:sz w:val="30"/>
          <w:szCs w:val="30"/>
        </w:rPr>
        <w:tab/>
      </w:r>
      <w:r>
        <w:rPr>
          <w:sz w:val="30"/>
          <w:szCs w:val="30"/>
        </w:rPr>
        <w:fldChar w:fldCharType="begin"/>
      </w:r>
      <w:r>
        <w:rPr>
          <w:sz w:val="30"/>
          <w:szCs w:val="30"/>
        </w:rPr>
        <w:instrText xml:space="preserve"> PAGEREF _Toc45028478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"_Toc45028479"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4</w:t>
      </w:r>
      <w:r>
        <w:rPr>
          <w:rStyle w:val="25"/>
          <w:rFonts w:hint="eastAsia" w:ascii="仿宋" w:hAnsi="仿宋" w:eastAsia="仿宋"/>
          <w:sz w:val="30"/>
          <w:szCs w:val="30"/>
        </w:rPr>
        <w:t>：报价一览表（服务）</w:t>
      </w:r>
      <w:r>
        <w:rPr>
          <w:sz w:val="30"/>
          <w:szCs w:val="30"/>
        </w:rPr>
        <w:tab/>
      </w:r>
      <w:r>
        <w:rPr>
          <w:sz w:val="30"/>
          <w:szCs w:val="30"/>
        </w:rPr>
        <w:fldChar w:fldCharType="begin"/>
      </w:r>
      <w:r>
        <w:rPr>
          <w:sz w:val="30"/>
          <w:szCs w:val="30"/>
        </w:rPr>
        <w:instrText xml:space="preserve"> PAGEREF _Toc45028479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"_Toc45028480"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5</w:t>
      </w:r>
      <w:r>
        <w:rPr>
          <w:rStyle w:val="25"/>
          <w:rFonts w:hint="eastAsia" w:ascii="仿宋" w:hAnsi="仿宋" w:eastAsia="仿宋"/>
          <w:sz w:val="30"/>
          <w:szCs w:val="30"/>
        </w:rPr>
        <w:t>：法定代表人证明书</w:t>
      </w:r>
      <w:r>
        <w:rPr>
          <w:sz w:val="30"/>
          <w:szCs w:val="30"/>
        </w:rPr>
        <w:tab/>
      </w:r>
      <w:r>
        <w:rPr>
          <w:sz w:val="30"/>
          <w:szCs w:val="30"/>
        </w:rPr>
        <w:fldChar w:fldCharType="begin"/>
      </w:r>
      <w:r>
        <w:rPr>
          <w:sz w:val="30"/>
          <w:szCs w:val="30"/>
        </w:rPr>
        <w:instrText xml:space="preserve"> PAGEREF _Toc45028480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"_Toc45028481"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6</w:t>
      </w:r>
      <w:r>
        <w:rPr>
          <w:rStyle w:val="25"/>
          <w:rFonts w:hint="eastAsia" w:ascii="仿宋" w:hAnsi="仿宋" w:eastAsia="仿宋"/>
          <w:sz w:val="30"/>
          <w:szCs w:val="30"/>
        </w:rPr>
        <w:t>：法人授权委托证明书</w:t>
      </w:r>
      <w:r>
        <w:rPr>
          <w:sz w:val="30"/>
          <w:szCs w:val="30"/>
        </w:rPr>
        <w:tab/>
      </w:r>
      <w:r>
        <w:rPr>
          <w:sz w:val="30"/>
          <w:szCs w:val="30"/>
        </w:rPr>
        <w:fldChar w:fldCharType="begin"/>
      </w:r>
      <w:r>
        <w:rPr>
          <w:sz w:val="30"/>
          <w:szCs w:val="30"/>
        </w:rPr>
        <w:instrText xml:space="preserve"> PAGEREF _Toc45028481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"_Toc45028482"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7</w:t>
      </w:r>
      <w:r>
        <w:rPr>
          <w:rStyle w:val="25"/>
          <w:rFonts w:hint="eastAsia" w:ascii="仿宋" w:hAnsi="仿宋" w:eastAsia="仿宋"/>
          <w:sz w:val="30"/>
          <w:szCs w:val="30"/>
        </w:rPr>
        <w:t>：经营业绩一览表</w:t>
      </w:r>
      <w:r>
        <w:rPr>
          <w:sz w:val="30"/>
          <w:szCs w:val="30"/>
        </w:rPr>
        <w:tab/>
      </w:r>
      <w:r>
        <w:rPr>
          <w:sz w:val="30"/>
          <w:szCs w:val="30"/>
        </w:rPr>
        <w:fldChar w:fldCharType="begin"/>
      </w:r>
      <w:r>
        <w:rPr>
          <w:sz w:val="30"/>
          <w:szCs w:val="30"/>
        </w:rPr>
        <w:instrText xml:space="preserve"> PAGEREF _Toc45028482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"_Toc45028483"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8</w:t>
      </w:r>
      <w:r>
        <w:rPr>
          <w:rStyle w:val="25"/>
          <w:rFonts w:hint="eastAsia" w:ascii="仿宋" w:hAnsi="仿宋" w:eastAsia="仿宋"/>
          <w:sz w:val="30"/>
          <w:szCs w:val="30"/>
        </w:rPr>
        <w:t>：售后服务承诺书</w:t>
      </w:r>
      <w:r>
        <w:rPr>
          <w:sz w:val="30"/>
          <w:szCs w:val="30"/>
        </w:rPr>
        <w:tab/>
      </w:r>
      <w:r>
        <w:rPr>
          <w:sz w:val="30"/>
          <w:szCs w:val="30"/>
        </w:rPr>
        <w:fldChar w:fldCharType="begin"/>
      </w:r>
      <w:r>
        <w:rPr>
          <w:sz w:val="30"/>
          <w:szCs w:val="30"/>
        </w:rPr>
        <w:instrText xml:space="preserve"> PAGEREF _Toc45028483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7"/>
        <w:tabs>
          <w:tab w:val="right" w:leader="dot" w:pos="8296"/>
        </w:tabs>
        <w:spacing w:line="400" w:lineRule="exact"/>
        <w:rPr>
          <w:rFonts w:asciiTheme="minorHAnsi" w:hAnsiTheme="minorHAnsi" w:eastAsiaTheme="minorEastAsia" w:cstheme="minorBidi"/>
          <w:sz w:val="30"/>
          <w:szCs w:val="30"/>
        </w:rPr>
      </w:pPr>
      <w:r>
        <w:fldChar w:fldCharType="begin"/>
      </w:r>
      <w:r>
        <w:instrText xml:space="preserve"> HYPERLINK \l "_Toc45028484" </w:instrText>
      </w:r>
      <w:r>
        <w:fldChar w:fldCharType="separate"/>
      </w:r>
      <w:r>
        <w:rPr>
          <w:rStyle w:val="25"/>
          <w:rFonts w:hint="eastAsia" w:ascii="仿宋" w:hAnsi="仿宋" w:eastAsia="仿宋"/>
          <w:sz w:val="30"/>
          <w:szCs w:val="30"/>
        </w:rPr>
        <w:t>附件</w:t>
      </w:r>
      <w:r>
        <w:rPr>
          <w:rStyle w:val="25"/>
          <w:rFonts w:ascii="仿宋" w:hAnsi="仿宋" w:eastAsia="仿宋"/>
          <w:sz w:val="30"/>
          <w:szCs w:val="30"/>
        </w:rPr>
        <w:t>9</w:t>
      </w:r>
      <w:r>
        <w:rPr>
          <w:rStyle w:val="25"/>
          <w:rFonts w:hint="eastAsia" w:ascii="仿宋" w:hAnsi="仿宋" w:eastAsia="仿宋"/>
          <w:sz w:val="30"/>
          <w:szCs w:val="30"/>
        </w:rPr>
        <w:t>：履约情况及社会信誉承诺书</w:t>
      </w:r>
      <w:r>
        <w:rPr>
          <w:sz w:val="30"/>
          <w:szCs w:val="30"/>
        </w:rPr>
        <w:tab/>
      </w:r>
      <w:r>
        <w:rPr>
          <w:sz w:val="30"/>
          <w:szCs w:val="30"/>
        </w:rPr>
        <w:fldChar w:fldCharType="begin"/>
      </w:r>
      <w:r>
        <w:rPr>
          <w:sz w:val="30"/>
          <w:szCs w:val="30"/>
        </w:rPr>
        <w:instrText xml:space="preserve"> PAGEREF _Toc45028484 \h </w:instrText>
      </w:r>
      <w:r>
        <w:rPr>
          <w:sz w:val="30"/>
          <w:szCs w:val="30"/>
        </w:rPr>
        <w:fldChar w:fldCharType="separate"/>
      </w:r>
      <w:r>
        <w:rPr>
          <w:sz w:val="30"/>
          <w:szCs w:val="30"/>
        </w:rPr>
        <w:t>22</w:t>
      </w:r>
      <w:r>
        <w:rPr>
          <w:sz w:val="30"/>
          <w:szCs w:val="30"/>
        </w:rPr>
        <w:fldChar w:fldCharType="end"/>
      </w:r>
      <w:r>
        <w:rPr>
          <w:sz w:val="30"/>
          <w:szCs w:val="30"/>
        </w:rPr>
        <w:fldChar w:fldCharType="end"/>
      </w:r>
    </w:p>
    <w:p>
      <w:pPr>
        <w:spacing w:line="400" w:lineRule="exact"/>
        <w:jc w:val="center"/>
        <w:rPr>
          <w:rFonts w:ascii="仿宋" w:hAnsi="仿宋" w:eastAsia="仿宋" w:cs="仿宋_GB2312"/>
          <w:sz w:val="28"/>
          <w:szCs w:val="28"/>
        </w:rPr>
        <w:sectPr>
          <w:headerReference r:id="rId3" w:type="default"/>
          <w:footerReference r:id="rId4" w:type="default"/>
          <w:pgSz w:w="11906" w:h="16838"/>
          <w:pgMar w:top="1440" w:right="1800" w:bottom="1134" w:left="1800" w:header="851" w:footer="992" w:gutter="0"/>
          <w:pgNumType w:start="0"/>
          <w:cols w:space="720" w:num="1"/>
          <w:titlePg/>
          <w:docGrid w:type="lines" w:linePitch="312" w:charSpace="0"/>
        </w:sectPr>
      </w:pPr>
      <w:r>
        <w:rPr>
          <w:rFonts w:hint="eastAsia" w:ascii="仿宋" w:hAnsi="仿宋" w:eastAsia="仿宋" w:cs="仿宋_GB2312"/>
          <w:sz w:val="30"/>
          <w:szCs w:val="30"/>
        </w:rPr>
        <w:fldChar w:fldCharType="end"/>
      </w:r>
    </w:p>
    <w:p>
      <w:pPr>
        <w:spacing w:line="360" w:lineRule="auto"/>
        <w:jc w:val="center"/>
        <w:outlineLvl w:val="0"/>
        <w:rPr>
          <w:rFonts w:ascii="宋体" w:hAnsi="宋体"/>
          <w:b/>
          <w:sz w:val="32"/>
          <w:szCs w:val="32"/>
        </w:rPr>
      </w:pPr>
      <w:bookmarkStart w:id="0" w:name="_Toc45028448"/>
      <w:r>
        <w:rPr>
          <w:rFonts w:hint="eastAsia" w:ascii="宋体" w:hAnsi="宋体"/>
          <w:b/>
          <w:sz w:val="32"/>
          <w:szCs w:val="32"/>
        </w:rPr>
        <w:t>第一部分：项目要求</w:t>
      </w:r>
      <w:bookmarkEnd w:id="0"/>
    </w:p>
    <w:p>
      <w:pPr>
        <w:numPr>
          <w:ilvl w:val="0"/>
          <w:numId w:val="1"/>
        </w:numPr>
        <w:spacing w:beforeLines="50" w:line="360" w:lineRule="auto"/>
        <w:outlineLvl w:val="1"/>
        <w:rPr>
          <w:rFonts w:ascii="仿宋" w:hAnsi="仿宋" w:eastAsia="仿宋"/>
          <w:b/>
          <w:sz w:val="28"/>
          <w:szCs w:val="28"/>
        </w:rPr>
      </w:pPr>
      <w:bookmarkStart w:id="1" w:name="_Toc45028449"/>
      <w:r>
        <w:rPr>
          <w:rFonts w:hint="eastAsia" w:ascii="仿宋" w:hAnsi="仿宋" w:eastAsia="仿宋"/>
          <w:b/>
          <w:sz w:val="28"/>
          <w:szCs w:val="28"/>
        </w:rPr>
        <w:t>单位名称</w:t>
      </w:r>
      <w:bookmarkEnd w:id="1"/>
    </w:p>
    <w:p>
      <w:pPr>
        <w:spacing w:line="360" w:lineRule="auto"/>
        <w:ind w:firstLine="565" w:firstLineChars="202"/>
        <w:rPr>
          <w:rFonts w:ascii="仿宋" w:hAnsi="仿宋" w:eastAsia="仿宋"/>
          <w:sz w:val="28"/>
          <w:szCs w:val="28"/>
        </w:rPr>
      </w:pPr>
      <w:r>
        <w:rPr>
          <w:rFonts w:hint="eastAsia" w:ascii="仿宋" w:hAnsi="仿宋" w:eastAsia="仿宋"/>
          <w:sz w:val="28"/>
          <w:szCs w:val="28"/>
        </w:rPr>
        <w:t>深圳会展中心管理有限责任公司（以下简称“采购人”）</w:t>
      </w:r>
    </w:p>
    <w:p>
      <w:pPr>
        <w:numPr>
          <w:ilvl w:val="0"/>
          <w:numId w:val="1"/>
        </w:numPr>
        <w:spacing w:line="360" w:lineRule="auto"/>
        <w:outlineLvl w:val="1"/>
        <w:rPr>
          <w:rFonts w:ascii="仿宋" w:hAnsi="仿宋" w:eastAsia="仿宋"/>
          <w:b/>
          <w:sz w:val="28"/>
          <w:szCs w:val="28"/>
        </w:rPr>
      </w:pPr>
      <w:bookmarkStart w:id="2" w:name="_Toc45028450"/>
      <w:r>
        <w:rPr>
          <w:rFonts w:hint="eastAsia" w:ascii="仿宋" w:hAnsi="仿宋" w:eastAsia="仿宋"/>
          <w:b/>
          <w:sz w:val="28"/>
          <w:szCs w:val="28"/>
        </w:rPr>
        <w:t>单位地址</w:t>
      </w:r>
      <w:bookmarkEnd w:id="2"/>
    </w:p>
    <w:p>
      <w:pPr>
        <w:spacing w:line="360" w:lineRule="auto"/>
        <w:ind w:firstLine="565" w:firstLineChars="202"/>
        <w:rPr>
          <w:rFonts w:ascii="仿宋" w:hAnsi="仿宋" w:eastAsia="仿宋"/>
          <w:sz w:val="28"/>
          <w:szCs w:val="28"/>
        </w:rPr>
      </w:pPr>
      <w:r>
        <w:rPr>
          <w:rFonts w:hint="eastAsia" w:ascii="仿宋" w:hAnsi="仿宋" w:eastAsia="仿宋"/>
          <w:sz w:val="28"/>
          <w:szCs w:val="28"/>
        </w:rPr>
        <w:t>深圳市福田区福华三路 深圳会展中心</w:t>
      </w:r>
    </w:p>
    <w:p>
      <w:pPr>
        <w:numPr>
          <w:ilvl w:val="0"/>
          <w:numId w:val="1"/>
        </w:numPr>
        <w:spacing w:line="360" w:lineRule="auto"/>
        <w:outlineLvl w:val="1"/>
        <w:rPr>
          <w:rFonts w:ascii="仿宋" w:hAnsi="仿宋" w:eastAsia="仿宋"/>
          <w:b/>
          <w:sz w:val="28"/>
          <w:szCs w:val="28"/>
        </w:rPr>
      </w:pPr>
      <w:bookmarkStart w:id="3" w:name="_Toc45028451"/>
      <w:r>
        <w:rPr>
          <w:rFonts w:hint="eastAsia" w:ascii="仿宋" w:hAnsi="仿宋" w:eastAsia="仿宋"/>
          <w:b/>
          <w:sz w:val="28"/>
          <w:szCs w:val="28"/>
        </w:rPr>
        <w:t>项目名称</w:t>
      </w:r>
      <w:bookmarkEnd w:id="3"/>
    </w:p>
    <w:p>
      <w:pPr>
        <w:spacing w:line="360" w:lineRule="auto"/>
        <w:ind w:firstLine="565" w:firstLineChars="202"/>
        <w:rPr>
          <w:rFonts w:ascii="仿宋" w:hAnsi="仿宋" w:eastAsia="仿宋"/>
          <w:sz w:val="28"/>
          <w:szCs w:val="28"/>
        </w:rPr>
      </w:pPr>
      <w:r>
        <w:rPr>
          <w:rFonts w:hint="eastAsia" w:ascii="仿宋" w:hAnsi="仿宋" w:eastAsia="仿宋"/>
          <w:sz w:val="28"/>
          <w:szCs w:val="28"/>
        </w:rPr>
        <w:t>深圳会展中心展厅空调机组电动调节阀更换（一期）项目（以下简称项目）</w:t>
      </w:r>
    </w:p>
    <w:p>
      <w:pPr>
        <w:numPr>
          <w:ilvl w:val="0"/>
          <w:numId w:val="1"/>
        </w:numPr>
        <w:spacing w:line="360" w:lineRule="auto"/>
        <w:outlineLvl w:val="1"/>
        <w:rPr>
          <w:rFonts w:ascii="仿宋" w:hAnsi="仿宋" w:eastAsia="仿宋"/>
          <w:b/>
          <w:sz w:val="28"/>
          <w:szCs w:val="28"/>
        </w:rPr>
      </w:pPr>
      <w:bookmarkStart w:id="4" w:name="_Toc45028452"/>
      <w:r>
        <w:rPr>
          <w:rFonts w:hint="eastAsia" w:ascii="仿宋" w:hAnsi="仿宋" w:eastAsia="仿宋"/>
          <w:b/>
          <w:sz w:val="28"/>
          <w:szCs w:val="28"/>
        </w:rPr>
        <w:t>项目介绍</w:t>
      </w:r>
      <w:bookmarkEnd w:id="4"/>
    </w:p>
    <w:p>
      <w:pPr>
        <w:pStyle w:val="32"/>
        <w:tabs>
          <w:tab w:val="left" w:pos="0"/>
        </w:tabs>
        <w:ind w:firstLine="565" w:firstLineChars="202"/>
        <w:rPr>
          <w:rFonts w:ascii="仿宋" w:hAnsi="仿宋" w:eastAsia="仿宋"/>
          <w:sz w:val="28"/>
          <w:szCs w:val="28"/>
        </w:rPr>
      </w:pPr>
      <w:r>
        <w:rPr>
          <w:rFonts w:hint="eastAsia" w:ascii="仿宋" w:hAnsi="仿宋" w:eastAsia="仿宋"/>
          <w:sz w:val="28"/>
          <w:szCs w:val="28"/>
        </w:rPr>
        <w:t>会展中心拟对40组出现阀芯锈蚀、传动机构磨损严重的电动调节阀进行更换。采购人现拟采用“竞争性谈判”的方式，选定该项目合作单位，项目具体要求及工程量详见本通知书</w:t>
      </w:r>
      <w:r>
        <w:rPr>
          <w:rFonts w:hint="eastAsia" w:ascii="仿宋" w:hAnsi="仿宋" w:eastAsia="仿宋"/>
          <w:b/>
          <w:sz w:val="28"/>
          <w:szCs w:val="28"/>
        </w:rPr>
        <w:t>第十</w:t>
      </w:r>
      <w:r>
        <w:rPr>
          <w:rFonts w:hint="eastAsia" w:ascii="仿宋" w:hAnsi="仿宋" w:eastAsia="仿宋"/>
          <w:b/>
          <w:sz w:val="28"/>
          <w:szCs w:val="28"/>
          <w:lang w:val="en-US" w:eastAsia="zh-CN"/>
        </w:rPr>
        <w:t>二</w:t>
      </w:r>
      <w:r>
        <w:rPr>
          <w:rFonts w:hint="eastAsia" w:ascii="仿宋" w:hAnsi="仿宋" w:eastAsia="仿宋"/>
          <w:b/>
          <w:sz w:val="28"/>
          <w:szCs w:val="28"/>
        </w:rPr>
        <w:t>、十</w:t>
      </w:r>
      <w:r>
        <w:rPr>
          <w:rFonts w:hint="eastAsia" w:ascii="仿宋" w:hAnsi="仿宋" w:eastAsia="仿宋"/>
          <w:b/>
          <w:sz w:val="28"/>
          <w:szCs w:val="28"/>
          <w:lang w:val="en-US" w:eastAsia="zh-CN"/>
        </w:rPr>
        <w:t>三</w:t>
      </w:r>
      <w:r>
        <w:rPr>
          <w:rFonts w:hint="eastAsia" w:ascii="仿宋" w:hAnsi="仿宋" w:eastAsia="仿宋"/>
          <w:b/>
          <w:sz w:val="28"/>
          <w:szCs w:val="28"/>
        </w:rPr>
        <w:t>项</w:t>
      </w:r>
      <w:r>
        <w:rPr>
          <w:rFonts w:hint="eastAsia" w:ascii="仿宋" w:hAnsi="仿宋" w:eastAsia="仿宋"/>
          <w:sz w:val="28"/>
          <w:szCs w:val="28"/>
        </w:rPr>
        <w:t>。</w:t>
      </w:r>
    </w:p>
    <w:p>
      <w:pPr>
        <w:numPr>
          <w:ilvl w:val="0"/>
          <w:numId w:val="1"/>
        </w:numPr>
        <w:spacing w:line="560" w:lineRule="exact"/>
        <w:outlineLvl w:val="1"/>
        <w:rPr>
          <w:rFonts w:ascii="仿宋" w:hAnsi="仿宋" w:eastAsia="仿宋"/>
          <w:b/>
          <w:sz w:val="28"/>
          <w:szCs w:val="28"/>
        </w:rPr>
      </w:pPr>
      <w:bookmarkStart w:id="5" w:name="_Toc450813063"/>
      <w:bookmarkStart w:id="6" w:name="_Toc45028453"/>
      <w:r>
        <w:rPr>
          <w:rFonts w:hint="eastAsia" w:ascii="仿宋" w:hAnsi="仿宋" w:eastAsia="仿宋"/>
          <w:b/>
          <w:sz w:val="28"/>
          <w:szCs w:val="28"/>
        </w:rPr>
        <w:t>实施地点</w:t>
      </w:r>
      <w:bookmarkEnd w:id="5"/>
      <w:bookmarkEnd w:id="6"/>
    </w:p>
    <w:p>
      <w:pPr>
        <w:spacing w:line="560" w:lineRule="exact"/>
        <w:ind w:firstLine="571" w:firstLineChars="204"/>
        <w:outlineLvl w:val="1"/>
        <w:rPr>
          <w:rFonts w:ascii="仿宋" w:hAnsi="仿宋" w:eastAsia="仿宋"/>
          <w:sz w:val="28"/>
          <w:szCs w:val="28"/>
        </w:rPr>
      </w:pPr>
      <w:bookmarkStart w:id="7" w:name="_Toc452391098"/>
      <w:bookmarkStart w:id="8" w:name="_Toc459218109"/>
      <w:bookmarkStart w:id="9" w:name="_Toc478374808"/>
      <w:bookmarkStart w:id="10" w:name="_Toc478387738"/>
      <w:bookmarkStart w:id="11" w:name="_Toc45028454"/>
      <w:bookmarkStart w:id="12" w:name="_Toc517278742"/>
      <w:r>
        <w:rPr>
          <w:rFonts w:hint="eastAsia" w:ascii="仿宋" w:hAnsi="仿宋" w:eastAsia="仿宋"/>
          <w:sz w:val="28"/>
          <w:szCs w:val="28"/>
        </w:rPr>
        <w:t>深圳会展中心</w:t>
      </w:r>
      <w:bookmarkEnd w:id="7"/>
      <w:bookmarkEnd w:id="8"/>
      <w:bookmarkEnd w:id="9"/>
      <w:bookmarkEnd w:id="10"/>
      <w:bookmarkEnd w:id="11"/>
      <w:bookmarkEnd w:id="12"/>
    </w:p>
    <w:p>
      <w:pPr>
        <w:numPr>
          <w:ilvl w:val="0"/>
          <w:numId w:val="1"/>
        </w:numPr>
        <w:spacing w:line="560" w:lineRule="exact"/>
        <w:outlineLvl w:val="1"/>
        <w:rPr>
          <w:rFonts w:ascii="仿宋" w:hAnsi="仿宋" w:eastAsia="仿宋"/>
          <w:b/>
          <w:sz w:val="28"/>
          <w:szCs w:val="28"/>
        </w:rPr>
      </w:pPr>
      <w:bookmarkStart w:id="13" w:name="_Toc45028455"/>
      <w:r>
        <w:rPr>
          <w:rFonts w:hint="eastAsia" w:ascii="仿宋" w:hAnsi="仿宋" w:eastAsia="仿宋"/>
          <w:b/>
          <w:sz w:val="28"/>
          <w:szCs w:val="28"/>
        </w:rPr>
        <w:t>报名方式</w:t>
      </w:r>
      <w:bookmarkEnd w:id="13"/>
      <w:r>
        <w:rPr>
          <w:rFonts w:hint="eastAsia" w:ascii="仿宋" w:hAnsi="仿宋" w:eastAsia="仿宋"/>
          <w:b/>
          <w:sz w:val="28"/>
          <w:szCs w:val="28"/>
        </w:rPr>
        <w:t>及截止时间</w:t>
      </w:r>
    </w:p>
    <w:p>
      <w:pPr>
        <w:tabs>
          <w:tab w:val="left" w:pos="284"/>
        </w:tabs>
        <w:ind w:firstLine="560" w:firstLineChars="200"/>
        <w:rPr>
          <w:rFonts w:ascii="仿宋" w:hAnsi="仿宋" w:eastAsia="仿宋"/>
          <w:sz w:val="28"/>
          <w:szCs w:val="28"/>
        </w:rPr>
      </w:pPr>
      <w:r>
        <w:rPr>
          <w:rFonts w:hint="eastAsia" w:ascii="仿宋" w:hAnsi="仿宋" w:eastAsia="仿宋"/>
          <w:sz w:val="28"/>
          <w:szCs w:val="28"/>
        </w:rPr>
        <w:t>有意向参与本项目的供应商请于</w:t>
      </w:r>
      <w:r>
        <w:rPr>
          <w:rFonts w:ascii="仿宋" w:hAnsi="仿宋" w:eastAsia="仿宋"/>
          <w:sz w:val="28"/>
          <w:szCs w:val="28"/>
        </w:rPr>
        <w:t>2020年</w:t>
      </w:r>
      <w:r>
        <w:rPr>
          <w:rFonts w:hint="eastAsia" w:ascii="仿宋" w:hAnsi="仿宋" w:eastAsia="仿宋"/>
          <w:sz w:val="28"/>
          <w:szCs w:val="28"/>
        </w:rPr>
        <w:t>11</w:t>
      </w:r>
      <w:r>
        <w:rPr>
          <w:rFonts w:ascii="仿宋" w:hAnsi="仿宋" w:eastAsia="仿宋"/>
          <w:sz w:val="28"/>
          <w:szCs w:val="28"/>
        </w:rPr>
        <w:t>月</w:t>
      </w:r>
      <w:r>
        <w:rPr>
          <w:rFonts w:hint="eastAsia" w:ascii="仿宋" w:hAnsi="仿宋" w:eastAsia="仿宋"/>
          <w:sz w:val="28"/>
          <w:szCs w:val="28"/>
        </w:rPr>
        <w:t>27</w:t>
      </w:r>
      <w:r>
        <w:rPr>
          <w:rFonts w:ascii="仿宋" w:hAnsi="仿宋" w:eastAsia="仿宋"/>
          <w:sz w:val="28"/>
          <w:szCs w:val="28"/>
        </w:rPr>
        <w:t>日</w:t>
      </w:r>
      <w:r>
        <w:rPr>
          <w:rFonts w:hint="eastAsia" w:ascii="仿宋" w:hAnsi="仿宋" w:eastAsia="仿宋"/>
          <w:sz w:val="28"/>
          <w:szCs w:val="28"/>
        </w:rPr>
        <w:t>16</w:t>
      </w:r>
      <w:r>
        <w:rPr>
          <w:rFonts w:ascii="仿宋" w:hAnsi="仿宋" w:eastAsia="仿宋"/>
          <w:sz w:val="28"/>
          <w:szCs w:val="28"/>
        </w:rPr>
        <w:t>时整前（北京时间），</w:t>
      </w:r>
      <w:bookmarkStart w:id="14" w:name="_Hlk36021572"/>
      <w:r>
        <w:rPr>
          <w:rFonts w:hint="eastAsia" w:ascii="仿宋" w:hAnsi="仿宋" w:eastAsia="仿宋"/>
          <w:sz w:val="28"/>
          <w:szCs w:val="28"/>
        </w:rPr>
        <w:t>将</w:t>
      </w:r>
      <w:bookmarkStart w:id="15" w:name="_Hlk36021526"/>
      <w:r>
        <w:rPr>
          <w:rFonts w:hint="eastAsia" w:ascii="仿宋" w:hAnsi="仿宋" w:eastAsia="仿宋"/>
          <w:sz w:val="28"/>
          <w:szCs w:val="28"/>
        </w:rPr>
        <w:t>报名文件的</w:t>
      </w:r>
      <w:r>
        <w:rPr>
          <w:rFonts w:hint="eastAsia" w:ascii="仿宋" w:hAnsi="仿宋" w:eastAsia="仿宋"/>
          <w:b/>
          <w:bCs/>
          <w:sz w:val="28"/>
          <w:szCs w:val="28"/>
        </w:rPr>
        <w:t>盖章扫描件</w:t>
      </w:r>
      <w:r>
        <w:rPr>
          <w:rFonts w:hint="eastAsia" w:ascii="仿宋" w:hAnsi="仿宋" w:eastAsia="仿宋"/>
          <w:sz w:val="28"/>
          <w:szCs w:val="28"/>
        </w:rPr>
        <w:t>发送至采购联系人传真或邮箱并致电确认。</w:t>
      </w:r>
      <w:bookmarkEnd w:id="14"/>
      <w:bookmarkEnd w:id="15"/>
      <w:r>
        <w:rPr>
          <w:rFonts w:hint="eastAsia" w:ascii="仿宋" w:hAnsi="仿宋" w:eastAsia="仿宋"/>
          <w:sz w:val="28"/>
          <w:szCs w:val="28"/>
        </w:rPr>
        <w:t>逾期报名的（以电子邮件送达时间为准）将不予接受。</w:t>
      </w:r>
    </w:p>
    <w:p>
      <w:pPr>
        <w:numPr>
          <w:ilvl w:val="0"/>
          <w:numId w:val="1"/>
        </w:numPr>
        <w:spacing w:line="360" w:lineRule="auto"/>
        <w:ind w:left="944" w:hanging="944" w:hangingChars="294"/>
        <w:outlineLvl w:val="1"/>
        <w:rPr>
          <w:rFonts w:ascii="仿宋" w:hAnsi="仿宋" w:eastAsia="仿宋"/>
          <w:b/>
          <w:bCs/>
          <w:sz w:val="32"/>
          <w:szCs w:val="32"/>
        </w:rPr>
      </w:pPr>
      <w:bookmarkStart w:id="16" w:name="_Toc38533171"/>
      <w:bookmarkStart w:id="17" w:name="_Toc38534159"/>
      <w:r>
        <w:rPr>
          <w:rFonts w:hint="eastAsia" w:ascii="仿宋" w:hAnsi="仿宋" w:eastAsia="仿宋"/>
          <w:b/>
          <w:bCs/>
          <w:sz w:val="32"/>
          <w:szCs w:val="32"/>
        </w:rPr>
        <w:t>响应文件递交截止时间、编制形式、递交方式及注意事项</w:t>
      </w:r>
      <w:bookmarkEnd w:id="16"/>
      <w:bookmarkEnd w:id="17"/>
    </w:p>
    <w:p>
      <w:pPr>
        <w:ind w:firstLine="560" w:firstLineChars="200"/>
        <w:rPr>
          <w:rFonts w:ascii="仿宋" w:hAnsi="仿宋" w:eastAsia="仿宋"/>
          <w:sz w:val="28"/>
          <w:szCs w:val="28"/>
        </w:rPr>
      </w:pPr>
      <w:bookmarkStart w:id="18" w:name="_Toc478392822"/>
      <w:bookmarkStart w:id="19" w:name="_Toc478393187"/>
      <w:bookmarkStart w:id="20" w:name="_Toc478110532"/>
      <w:r>
        <w:rPr>
          <w:rFonts w:hint="eastAsia" w:ascii="仿宋" w:hAnsi="仿宋" w:eastAsia="仿宋"/>
          <w:bCs/>
          <w:sz w:val="28"/>
          <w:szCs w:val="28"/>
        </w:rPr>
        <w:t>响应文件应在</w:t>
      </w:r>
      <w:r>
        <w:rPr>
          <w:rFonts w:ascii="仿宋" w:hAnsi="仿宋" w:eastAsia="仿宋"/>
          <w:sz w:val="28"/>
          <w:szCs w:val="28"/>
        </w:rPr>
        <w:t>2020年</w:t>
      </w:r>
      <w:r>
        <w:rPr>
          <w:rFonts w:hint="eastAsia" w:ascii="仿宋" w:hAnsi="仿宋" w:eastAsia="仿宋"/>
          <w:sz w:val="28"/>
          <w:szCs w:val="28"/>
        </w:rPr>
        <w:t>11月30</w:t>
      </w:r>
      <w:r>
        <w:rPr>
          <w:rFonts w:ascii="仿宋" w:hAnsi="仿宋" w:eastAsia="仿宋"/>
          <w:sz w:val="28"/>
          <w:szCs w:val="28"/>
        </w:rPr>
        <w:t>日</w:t>
      </w:r>
      <w:r>
        <w:rPr>
          <w:rFonts w:hint="eastAsia" w:ascii="仿宋" w:hAnsi="仿宋" w:eastAsia="仿宋"/>
          <w:sz w:val="28"/>
          <w:szCs w:val="28"/>
        </w:rPr>
        <w:t>16</w:t>
      </w:r>
      <w:r>
        <w:rPr>
          <w:rFonts w:ascii="仿宋" w:hAnsi="仿宋" w:eastAsia="仿宋"/>
          <w:sz w:val="28"/>
          <w:szCs w:val="28"/>
        </w:rPr>
        <w:t>时整前（北京时间），</w:t>
      </w:r>
      <w:r>
        <w:rPr>
          <w:rFonts w:hint="eastAsia" w:ascii="仿宋" w:hAnsi="仿宋" w:eastAsia="仿宋"/>
          <w:bCs/>
          <w:sz w:val="28"/>
          <w:szCs w:val="28"/>
        </w:rPr>
        <w:t>以</w:t>
      </w:r>
      <w:r>
        <w:rPr>
          <w:rFonts w:hint="eastAsia" w:ascii="仿宋" w:hAnsi="仿宋" w:eastAsia="仿宋"/>
          <w:b/>
          <w:sz w:val="28"/>
          <w:szCs w:val="28"/>
        </w:rPr>
        <w:t>加密</w:t>
      </w:r>
      <w:r>
        <w:rPr>
          <w:rFonts w:ascii="仿宋" w:hAnsi="仿宋" w:eastAsia="仿宋"/>
          <w:b/>
          <w:sz w:val="28"/>
          <w:szCs w:val="28"/>
        </w:rPr>
        <w:t>PDF文档</w:t>
      </w:r>
      <w:r>
        <w:rPr>
          <w:rFonts w:hint="eastAsia" w:ascii="仿宋" w:hAnsi="仿宋" w:eastAsia="仿宋"/>
          <w:bCs/>
          <w:sz w:val="28"/>
          <w:szCs w:val="28"/>
        </w:rPr>
        <w:t>形式发送至</w:t>
      </w:r>
      <w:r>
        <w:rPr>
          <w:rFonts w:hint="eastAsia" w:ascii="仿宋" w:hAnsi="仿宋" w:eastAsia="仿宋"/>
          <w:sz w:val="28"/>
          <w:szCs w:val="28"/>
        </w:rPr>
        <w:t>采购联系人邮箱并致电确认。</w:t>
      </w:r>
    </w:p>
    <w:p>
      <w:pPr>
        <w:rPr>
          <w:rFonts w:ascii="仿宋" w:hAnsi="仿宋" w:eastAsia="仿宋"/>
          <w:b/>
          <w:sz w:val="32"/>
          <w:szCs w:val="32"/>
        </w:rPr>
      </w:pPr>
      <w:r>
        <w:rPr>
          <w:rFonts w:hint="eastAsia" w:ascii="仿宋" w:hAnsi="仿宋" w:eastAsia="仿宋"/>
          <w:b/>
          <w:sz w:val="32"/>
          <w:szCs w:val="32"/>
        </w:rPr>
        <w:t>注意事项：</w:t>
      </w:r>
    </w:p>
    <w:p>
      <w:pPr>
        <w:numPr>
          <w:ilvl w:val="0"/>
          <w:numId w:val="2"/>
        </w:numPr>
        <w:rPr>
          <w:rFonts w:ascii="仿宋" w:hAnsi="仿宋" w:eastAsia="仿宋"/>
          <w:sz w:val="28"/>
          <w:szCs w:val="28"/>
        </w:rPr>
      </w:pPr>
      <w:r>
        <w:rPr>
          <w:rFonts w:hint="eastAsia" w:ascii="仿宋" w:hAnsi="仿宋" w:eastAsia="仿宋"/>
          <w:sz w:val="28"/>
          <w:szCs w:val="28"/>
        </w:rPr>
        <w:t>为便于开标时的解密操作，响应文件（</w:t>
      </w:r>
      <w:r>
        <w:rPr>
          <w:rFonts w:ascii="仿宋" w:hAnsi="仿宋" w:eastAsia="仿宋"/>
          <w:sz w:val="28"/>
          <w:szCs w:val="28"/>
        </w:rPr>
        <w:t>PDF格式）建议采用常用的压缩加密方式，如 (*.rar)</w:t>
      </w:r>
      <w:r>
        <w:rPr>
          <w:rFonts w:hint="eastAsia" w:ascii="仿宋" w:hAnsi="仿宋" w:eastAsia="仿宋"/>
          <w:sz w:val="28"/>
          <w:szCs w:val="28"/>
        </w:rPr>
        <w:t>、</w:t>
      </w:r>
      <w:r>
        <w:rPr>
          <w:rFonts w:ascii="仿宋" w:hAnsi="仿宋" w:eastAsia="仿宋"/>
          <w:sz w:val="28"/>
          <w:szCs w:val="28"/>
        </w:rPr>
        <w:t>(*.zip)</w:t>
      </w:r>
      <w:r>
        <w:rPr>
          <w:rFonts w:hint="eastAsia" w:ascii="仿宋" w:hAnsi="仿宋" w:eastAsia="仿宋"/>
          <w:sz w:val="28"/>
          <w:szCs w:val="28"/>
        </w:rPr>
        <w:t>等压缩格式。</w:t>
      </w:r>
    </w:p>
    <w:p>
      <w:pPr>
        <w:numPr>
          <w:ilvl w:val="0"/>
          <w:numId w:val="2"/>
        </w:numPr>
        <w:rPr>
          <w:rFonts w:ascii="仿宋" w:hAnsi="仿宋" w:eastAsia="仿宋"/>
          <w:sz w:val="28"/>
          <w:szCs w:val="28"/>
        </w:rPr>
      </w:pPr>
      <w:r>
        <w:rPr>
          <w:rFonts w:hint="eastAsia" w:ascii="仿宋" w:hAnsi="仿宋" w:eastAsia="仿宋"/>
          <w:sz w:val="28"/>
          <w:szCs w:val="28"/>
        </w:rPr>
        <w:t>请参加单位授权代表熟记文件密码详情，并在开标时间开始后</w:t>
      </w:r>
      <w:r>
        <w:rPr>
          <w:rFonts w:ascii="仿宋" w:hAnsi="仿宋" w:eastAsia="仿宋"/>
          <w:sz w:val="28"/>
          <w:szCs w:val="28"/>
        </w:rPr>
        <w:t>15分钟内发送密码至</w:t>
      </w:r>
      <w:r>
        <w:rPr>
          <w:rFonts w:hint="eastAsia" w:ascii="仿宋" w:hAnsi="仿宋" w:eastAsia="仿宋"/>
          <w:sz w:val="28"/>
          <w:szCs w:val="28"/>
        </w:rPr>
        <w:t>采购联系人邮箱（为确保开评标工作的保密性并兼顾效率</w:t>
      </w:r>
      <w:r>
        <w:rPr>
          <w:rFonts w:hint="eastAsia" w:ascii="仿宋" w:hAnsi="仿宋" w:eastAsia="仿宋"/>
          <w:bCs/>
          <w:sz w:val="28"/>
          <w:szCs w:val="28"/>
        </w:rPr>
        <w:t>，</w:t>
      </w:r>
      <w:r>
        <w:rPr>
          <w:rFonts w:ascii="仿宋" w:hAnsi="仿宋" w:eastAsia="仿宋"/>
          <w:bCs/>
          <w:sz w:val="28"/>
          <w:szCs w:val="28"/>
        </w:rPr>
        <w:t xml:space="preserve"> </w:t>
      </w:r>
      <w:r>
        <w:rPr>
          <w:rFonts w:hint="eastAsia" w:ascii="仿宋" w:hAnsi="仿宋" w:eastAsia="仿宋"/>
          <w:bCs/>
          <w:sz w:val="28"/>
          <w:szCs w:val="28"/>
        </w:rPr>
        <w:t>密码早发、晚发的，均作废标处理）</w:t>
      </w:r>
      <w:r>
        <w:rPr>
          <w:rFonts w:hint="eastAsia" w:ascii="仿宋" w:hAnsi="仿宋" w:eastAsia="仿宋"/>
          <w:sz w:val="28"/>
          <w:szCs w:val="28"/>
        </w:rPr>
        <w:t>。</w:t>
      </w:r>
    </w:p>
    <w:p>
      <w:pPr>
        <w:numPr>
          <w:ilvl w:val="0"/>
          <w:numId w:val="2"/>
        </w:numPr>
        <w:rPr>
          <w:rFonts w:ascii="仿宋" w:hAnsi="仿宋" w:eastAsia="仿宋"/>
          <w:sz w:val="28"/>
          <w:szCs w:val="28"/>
        </w:rPr>
      </w:pPr>
      <w:r>
        <w:rPr>
          <w:rFonts w:hint="eastAsia" w:ascii="仿宋" w:hAnsi="仿宋" w:eastAsia="仿宋"/>
          <w:sz w:val="28"/>
          <w:szCs w:val="28"/>
        </w:rPr>
        <w:t>所有需要加盖公章的页面均须加盖公章，要求签名之处须有相应的亲笔手写签名或法定有效的私章。</w:t>
      </w:r>
    </w:p>
    <w:bookmarkEnd w:id="18"/>
    <w:bookmarkEnd w:id="19"/>
    <w:bookmarkEnd w:id="20"/>
    <w:p>
      <w:pPr>
        <w:numPr>
          <w:ilvl w:val="0"/>
          <w:numId w:val="1"/>
        </w:numPr>
        <w:spacing w:line="560" w:lineRule="exact"/>
        <w:outlineLvl w:val="1"/>
        <w:rPr>
          <w:rFonts w:ascii="仿宋" w:hAnsi="仿宋" w:eastAsia="仿宋"/>
          <w:b/>
          <w:sz w:val="28"/>
          <w:szCs w:val="28"/>
        </w:rPr>
      </w:pPr>
      <w:bookmarkStart w:id="21" w:name="_Toc53822627"/>
      <w:bookmarkStart w:id="22" w:name="_Toc45888057"/>
      <w:bookmarkStart w:id="23" w:name="_Toc53744093"/>
      <w:bookmarkStart w:id="24" w:name="_Toc45028459"/>
      <w:r>
        <w:rPr>
          <w:rFonts w:hint="eastAsia" w:ascii="仿宋" w:hAnsi="仿宋" w:eastAsia="仿宋"/>
          <w:b/>
          <w:sz w:val="28"/>
          <w:szCs w:val="28"/>
        </w:rPr>
        <w:t>谈判日期及地点</w:t>
      </w:r>
      <w:bookmarkEnd w:id="21"/>
      <w:bookmarkEnd w:id="22"/>
      <w:bookmarkEnd w:id="23"/>
    </w:p>
    <w:p>
      <w:pPr>
        <w:spacing w:line="560" w:lineRule="exact"/>
        <w:ind w:firstLine="571" w:firstLineChars="204"/>
        <w:outlineLvl w:val="1"/>
        <w:rPr>
          <w:rFonts w:hint="eastAsia" w:ascii="仿宋" w:hAnsi="仿宋" w:eastAsia="仿宋"/>
          <w:sz w:val="28"/>
          <w:szCs w:val="28"/>
        </w:rPr>
      </w:pPr>
      <w:bookmarkStart w:id="25" w:name="_Toc452391100"/>
      <w:bookmarkStart w:id="26" w:name="_Toc478387742"/>
      <w:bookmarkStart w:id="27" w:name="_Toc459218111"/>
      <w:bookmarkStart w:id="28" w:name="_Toc478374812"/>
      <w:bookmarkStart w:id="29" w:name="_Toc7959729"/>
      <w:bookmarkStart w:id="30" w:name="_Toc53822628"/>
      <w:bookmarkStart w:id="31" w:name="_Toc45888058"/>
      <w:bookmarkStart w:id="32" w:name="_Toc53744094"/>
      <w:r>
        <w:rPr>
          <w:rFonts w:hint="eastAsia" w:ascii="仿宋" w:hAnsi="仿宋" w:eastAsia="仿宋"/>
          <w:sz w:val="28"/>
          <w:szCs w:val="28"/>
        </w:rPr>
        <w:t>2020年12月1日9:30（北京时间）开始，</w:t>
      </w:r>
      <w:bookmarkEnd w:id="25"/>
      <w:bookmarkEnd w:id="26"/>
      <w:bookmarkEnd w:id="27"/>
      <w:bookmarkEnd w:id="28"/>
      <w:bookmarkEnd w:id="29"/>
      <w:r>
        <w:rPr>
          <w:rFonts w:hint="eastAsia" w:ascii="仿宋" w:hAnsi="仿宋" w:eastAsia="仿宋"/>
          <w:color w:val="FF0000"/>
          <w:sz w:val="28"/>
          <w:szCs w:val="28"/>
        </w:rPr>
        <w:t>深圳会展中心指定视频会议室，届时请各参加单位按采购公告要求准时提交响应文件并参加在线谈判</w:t>
      </w:r>
      <w:r>
        <w:rPr>
          <w:rFonts w:hint="eastAsia" w:ascii="仿宋" w:hAnsi="仿宋" w:eastAsia="仿宋"/>
          <w:sz w:val="28"/>
          <w:szCs w:val="28"/>
        </w:rPr>
        <w:t>。</w:t>
      </w:r>
      <w:bookmarkEnd w:id="30"/>
      <w:bookmarkEnd w:id="31"/>
      <w:bookmarkEnd w:id="32"/>
    </w:p>
    <w:p>
      <w:pPr>
        <w:numPr>
          <w:ilvl w:val="0"/>
          <w:numId w:val="1"/>
        </w:numPr>
        <w:spacing w:line="560" w:lineRule="exact"/>
        <w:outlineLvl w:val="1"/>
        <w:rPr>
          <w:rFonts w:ascii="仿宋" w:hAnsi="仿宋" w:eastAsia="仿宋"/>
          <w:b/>
          <w:sz w:val="28"/>
          <w:szCs w:val="28"/>
        </w:rPr>
      </w:pPr>
      <w:r>
        <w:rPr>
          <w:rFonts w:hint="eastAsia" w:ascii="仿宋" w:hAnsi="仿宋" w:eastAsia="仿宋"/>
          <w:b/>
          <w:sz w:val="28"/>
          <w:szCs w:val="28"/>
        </w:rPr>
        <w:t>联系人与联系方式</w:t>
      </w:r>
      <w:bookmarkEnd w:id="24"/>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联系人:刘女士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电话/传真： 0755-82848826/82848694</w:t>
      </w:r>
    </w:p>
    <w:p>
      <w:pPr>
        <w:spacing w:line="560" w:lineRule="exact"/>
        <w:ind w:firstLine="560" w:firstLineChars="200"/>
        <w:jc w:val="left"/>
        <w:rPr>
          <w:rFonts w:ascii="仿宋" w:hAnsi="仿宋" w:eastAsia="仿宋"/>
          <w:sz w:val="28"/>
          <w:szCs w:val="28"/>
        </w:rPr>
      </w:pPr>
      <w:r>
        <w:rPr>
          <w:rFonts w:hint="eastAsia" w:ascii="仿宋" w:hAnsi="仿宋" w:eastAsia="仿宋"/>
          <w:bCs/>
          <w:color w:val="FF0000"/>
          <w:sz w:val="28"/>
          <w:szCs w:val="28"/>
        </w:rPr>
        <w:t>电子邮箱：</w:t>
      </w:r>
      <w:r>
        <w:fldChar w:fldCharType="begin"/>
      </w:r>
      <w:r>
        <w:instrText xml:space="preserve"> HYPERLINK "mailto:1771389354@qq.com" </w:instrText>
      </w:r>
      <w:r>
        <w:fldChar w:fldCharType="separate"/>
      </w:r>
      <w:r>
        <w:rPr>
          <w:rStyle w:val="25"/>
          <w:rFonts w:hint="eastAsia" w:ascii="仿宋" w:hAnsi="仿宋" w:eastAsia="仿宋"/>
          <w:bCs/>
          <w:sz w:val="28"/>
          <w:szCs w:val="28"/>
        </w:rPr>
        <w:t>1771389354</w:t>
      </w:r>
      <w:r>
        <w:rPr>
          <w:rStyle w:val="25"/>
          <w:rFonts w:ascii="仿宋" w:hAnsi="仿宋" w:eastAsia="仿宋"/>
          <w:bCs/>
          <w:sz w:val="28"/>
          <w:szCs w:val="28"/>
        </w:rPr>
        <w:t>@qq.com</w:t>
      </w:r>
      <w:r>
        <w:rPr>
          <w:rStyle w:val="25"/>
          <w:rFonts w:ascii="仿宋" w:hAnsi="仿宋" w:eastAsia="仿宋"/>
          <w:bCs/>
          <w:sz w:val="28"/>
          <w:szCs w:val="28"/>
        </w:rPr>
        <w:fldChar w:fldCharType="end"/>
      </w:r>
    </w:p>
    <w:p>
      <w:pPr>
        <w:numPr>
          <w:ilvl w:val="0"/>
          <w:numId w:val="1"/>
        </w:numPr>
        <w:spacing w:line="560" w:lineRule="exact"/>
        <w:outlineLvl w:val="1"/>
        <w:rPr>
          <w:rFonts w:ascii="仿宋" w:hAnsi="仿宋" w:eastAsia="仿宋"/>
          <w:b/>
          <w:sz w:val="28"/>
          <w:szCs w:val="28"/>
        </w:rPr>
      </w:pPr>
      <w:bookmarkStart w:id="33" w:name="_Toc45028460"/>
      <w:r>
        <w:rPr>
          <w:rFonts w:hint="eastAsia" w:ascii="仿宋" w:hAnsi="仿宋" w:eastAsia="仿宋"/>
          <w:b/>
          <w:sz w:val="28"/>
          <w:szCs w:val="28"/>
        </w:rPr>
        <w:t>结果通知</w:t>
      </w:r>
      <w:bookmarkEnd w:id="33"/>
    </w:p>
    <w:p>
      <w:pPr>
        <w:tabs>
          <w:tab w:val="left" w:pos="0"/>
        </w:tabs>
        <w:spacing w:line="560" w:lineRule="exact"/>
        <w:ind w:firstLine="537" w:firstLineChars="192"/>
        <w:outlineLvl w:val="1"/>
        <w:rPr>
          <w:rFonts w:ascii="仿宋" w:hAnsi="仿宋" w:eastAsia="仿宋"/>
          <w:b/>
          <w:sz w:val="28"/>
          <w:szCs w:val="28"/>
        </w:rPr>
      </w:pPr>
      <w:bookmarkStart w:id="34" w:name="_Toc45028461"/>
      <w:bookmarkStart w:id="35" w:name="_Toc452391103"/>
      <w:bookmarkStart w:id="36" w:name="_Toc478374815"/>
      <w:bookmarkStart w:id="37" w:name="_Toc459218114"/>
      <w:bookmarkStart w:id="38" w:name="_Toc478387745"/>
      <w:bookmarkStart w:id="39" w:name="_Toc517278749"/>
      <w:r>
        <w:rPr>
          <w:rFonts w:hint="eastAsia" w:ascii="仿宋" w:hAnsi="仿宋" w:eastAsia="仿宋"/>
          <w:sz w:val="28"/>
          <w:szCs w:val="28"/>
        </w:rPr>
        <w:t>本项目谈判结果的知会方式, 以采购人签发的“中选通知书”为准。</w:t>
      </w:r>
      <w:bookmarkEnd w:id="34"/>
      <w:bookmarkEnd w:id="35"/>
      <w:bookmarkEnd w:id="36"/>
      <w:bookmarkEnd w:id="37"/>
      <w:bookmarkEnd w:id="38"/>
      <w:bookmarkEnd w:id="39"/>
    </w:p>
    <w:p>
      <w:pPr>
        <w:numPr>
          <w:ilvl w:val="0"/>
          <w:numId w:val="1"/>
        </w:numPr>
        <w:spacing w:line="560" w:lineRule="exact"/>
        <w:outlineLvl w:val="1"/>
        <w:rPr>
          <w:rFonts w:ascii="仿宋" w:hAnsi="仿宋" w:eastAsia="仿宋"/>
          <w:b/>
          <w:sz w:val="28"/>
          <w:szCs w:val="28"/>
        </w:rPr>
      </w:pPr>
      <w:bookmarkStart w:id="40" w:name="_Toc45028462"/>
      <w:r>
        <w:rPr>
          <w:rFonts w:hint="eastAsia" w:ascii="仿宋" w:hAnsi="仿宋" w:eastAsia="仿宋"/>
          <w:b/>
          <w:sz w:val="28"/>
          <w:szCs w:val="28"/>
        </w:rPr>
        <w:t>特别说明</w:t>
      </w:r>
      <w:bookmarkEnd w:id="40"/>
    </w:p>
    <w:p>
      <w:pPr>
        <w:pStyle w:val="32"/>
        <w:numPr>
          <w:ilvl w:val="0"/>
          <w:numId w:val="3"/>
        </w:numPr>
        <w:spacing w:line="360" w:lineRule="auto"/>
        <w:ind w:left="1064" w:hanging="497" w:firstLineChars="0"/>
        <w:rPr>
          <w:rFonts w:ascii="仿宋" w:hAnsi="仿宋" w:eastAsia="仿宋"/>
          <w:sz w:val="28"/>
          <w:szCs w:val="28"/>
        </w:rPr>
      </w:pPr>
      <w:bookmarkStart w:id="41" w:name="_Toc517278751"/>
      <w:bookmarkStart w:id="42" w:name="_Toc45028463"/>
      <w:bookmarkStart w:id="43" w:name="_Toc478387747"/>
      <w:r>
        <w:rPr>
          <w:rFonts w:hint="eastAsia" w:ascii="仿宋" w:hAnsi="仿宋" w:eastAsia="仿宋"/>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pPr>
        <w:pStyle w:val="32"/>
        <w:numPr>
          <w:ilvl w:val="0"/>
          <w:numId w:val="3"/>
        </w:numPr>
        <w:spacing w:line="360" w:lineRule="auto"/>
        <w:ind w:left="1064" w:hanging="497" w:firstLineChars="0"/>
        <w:rPr>
          <w:rFonts w:ascii="仿宋" w:hAnsi="仿宋" w:eastAsia="仿宋"/>
          <w:sz w:val="28"/>
          <w:szCs w:val="28"/>
        </w:rPr>
      </w:pPr>
      <w:r>
        <w:rPr>
          <w:rFonts w:hint="eastAsia" w:ascii="仿宋" w:hAnsi="仿宋" w:eastAsia="仿宋"/>
          <w:sz w:val="28"/>
          <w:szCs w:val="28"/>
        </w:rPr>
        <w:t>本项目涉及的所有往来资料文件均需通过本单位报名回函上指定的电子邮箱发送和接收，否则可能导致文件不被接收的不利后果。</w:t>
      </w:r>
      <w:bookmarkEnd w:id="41"/>
      <w:bookmarkEnd w:id="42"/>
      <w:bookmarkEnd w:id="43"/>
    </w:p>
    <w:p>
      <w:pPr>
        <w:numPr>
          <w:ilvl w:val="0"/>
          <w:numId w:val="1"/>
        </w:numPr>
        <w:spacing w:line="560" w:lineRule="exact"/>
        <w:outlineLvl w:val="1"/>
        <w:rPr>
          <w:rFonts w:ascii="仿宋" w:hAnsi="仿宋" w:eastAsia="仿宋"/>
          <w:b/>
          <w:sz w:val="28"/>
          <w:szCs w:val="28"/>
        </w:rPr>
      </w:pPr>
      <w:bookmarkStart w:id="44" w:name="_Toc45028464"/>
      <w:r>
        <w:rPr>
          <w:rFonts w:hint="eastAsia" w:ascii="仿宋" w:hAnsi="仿宋" w:eastAsia="仿宋"/>
          <w:b/>
          <w:sz w:val="28"/>
          <w:szCs w:val="28"/>
        </w:rPr>
        <w:t>项目要求及数量</w:t>
      </w:r>
      <w:bookmarkEnd w:id="44"/>
    </w:p>
    <w:tbl>
      <w:tblPr>
        <w:tblStyle w:val="21"/>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b/>
                <w:sz w:val="28"/>
                <w:szCs w:val="28"/>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400" w:lineRule="exact"/>
              <w:ind w:left="1386" w:leftChars="660" w:firstLine="1515" w:firstLineChars="539"/>
              <w:rPr>
                <w:rFonts w:ascii="仿宋" w:hAnsi="仿宋" w:eastAsia="仿宋"/>
                <w:b/>
                <w:sz w:val="28"/>
                <w:szCs w:val="28"/>
              </w:rPr>
            </w:pPr>
            <w:r>
              <w:rPr>
                <w:rFonts w:hint="eastAsia" w:ascii="仿宋" w:hAnsi="仿宋" w:eastAsia="仿宋"/>
                <w:b/>
                <w:sz w:val="28"/>
                <w:szCs w:val="28"/>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参加单位必须为中华人民共和国境内注册且合法运作的企业。提供企业营业执照（复印件加盖参加单位公章）。</w:t>
            </w:r>
          </w:p>
          <w:p>
            <w:pPr>
              <w:numPr>
                <w:ilvl w:val="0"/>
                <w:numId w:val="4"/>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pPr>
              <w:numPr>
                <w:ilvl w:val="0"/>
                <w:numId w:val="4"/>
              </w:numPr>
              <w:tabs>
                <w:tab w:val="left" w:pos="531"/>
              </w:tabs>
              <w:snapToGrid w:val="0"/>
              <w:spacing w:line="360" w:lineRule="auto"/>
              <w:ind w:left="531" w:hanging="709"/>
              <w:rPr>
                <w:rFonts w:ascii="仿宋" w:hAnsi="仿宋" w:eastAsia="仿宋"/>
                <w:sz w:val="28"/>
                <w:szCs w:val="28"/>
              </w:rPr>
            </w:pPr>
            <w:bookmarkStart w:id="45" w:name="OLE_LINK4"/>
            <w:bookmarkStart w:id="46" w:name="OLE_LINK3"/>
            <w:r>
              <w:rPr>
                <w:rFonts w:hint="eastAsia" w:ascii="仿宋" w:hAnsi="仿宋" w:eastAsia="仿宋"/>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5"/>
            <w:bookmarkEnd w:id="46"/>
          </w:p>
          <w:p>
            <w:pPr>
              <w:numPr>
                <w:ilvl w:val="0"/>
                <w:numId w:val="4"/>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本项目不接受联合体投标。</w:t>
            </w:r>
          </w:p>
          <w:p>
            <w:pPr>
              <w:numPr>
                <w:ilvl w:val="0"/>
                <w:numId w:val="4"/>
              </w:numPr>
              <w:tabs>
                <w:tab w:val="left" w:pos="531"/>
              </w:tabs>
              <w:snapToGrid w:val="0"/>
              <w:spacing w:line="360" w:lineRule="auto"/>
              <w:ind w:left="531" w:hanging="709"/>
              <w:rPr>
                <w:rFonts w:ascii="仿宋" w:hAnsi="仿宋" w:eastAsia="仿宋"/>
                <w:color w:val="000000" w:themeColor="text1"/>
                <w:sz w:val="28"/>
                <w:szCs w:val="28"/>
              </w:rPr>
            </w:pPr>
            <w:r>
              <w:rPr>
                <w:rFonts w:hint="eastAsia" w:ascii="仿宋" w:hAnsi="仿宋" w:eastAsia="仿宋"/>
                <w:sz w:val="28"/>
                <w:szCs w:val="28"/>
              </w:rPr>
              <w:t>参加单位具有电子与智能化工程专业承包资质或建筑机电安装工程专业承包资质。提供资质证书复印件并加盖公章。</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8"/>
              <w:keepNext w:val="0"/>
              <w:adjustRightInd/>
              <w:spacing w:before="0" w:after="0" w:line="360" w:lineRule="auto"/>
              <w:rPr>
                <w:rFonts w:ascii="仿宋" w:hAnsi="仿宋" w:eastAsia="仿宋"/>
                <w:snapToGrid/>
                <w:spacing w:val="0"/>
                <w:kern w:val="2"/>
                <w:sz w:val="28"/>
                <w:szCs w:val="28"/>
              </w:rPr>
            </w:pPr>
            <w:r>
              <w:rPr>
                <w:rFonts w:hint="eastAsia" w:ascii="仿宋" w:hAnsi="仿宋" w:eastAsia="仿宋"/>
                <w:snapToGrid/>
                <w:spacing w:val="0"/>
                <w:kern w:val="2"/>
                <w:sz w:val="28"/>
                <w:szCs w:val="28"/>
              </w:rPr>
              <w:t xml:space="preserve"> </w:t>
            </w:r>
            <w:r>
              <w:rPr>
                <w:rFonts w:ascii="仿宋" w:hAnsi="仿宋" w:eastAsia="仿宋"/>
                <w:snapToGrid/>
                <w:spacing w:val="0"/>
                <w:kern w:val="2"/>
                <w:sz w:val="28"/>
                <w:szCs w:val="28"/>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本项目报价以人民币为结算币种，报价包含完成本项目工程范围的全部工程量所需的材料费、装卸运输费、施工费（含自控软件调试费）、管理费、安全措施费、规费及增值税税率9%等所有费用。本项目不再另行支付其他任何费用。</w:t>
            </w:r>
          </w:p>
          <w:p>
            <w:pPr>
              <w:numPr>
                <w:ilvl w:val="0"/>
                <w:numId w:val="5"/>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本次投标的费用由参加单位自理。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b/>
                <w:bCs/>
                <w:sz w:val="28"/>
                <w:szCs w:val="28"/>
              </w:rPr>
            </w:pPr>
            <w:r>
              <w:rPr>
                <w:rFonts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8"/>
              <w:keepNext w:val="0"/>
              <w:adjustRightInd/>
              <w:spacing w:before="0" w:after="0" w:line="360" w:lineRule="auto"/>
              <w:rPr>
                <w:rFonts w:ascii="仿宋" w:hAnsi="仿宋" w:eastAsia="仿宋"/>
                <w:snapToGrid/>
                <w:spacing w:val="0"/>
                <w:kern w:val="2"/>
                <w:sz w:val="28"/>
                <w:szCs w:val="28"/>
              </w:rPr>
            </w:pPr>
            <w:r>
              <w:rPr>
                <w:rFonts w:hint="eastAsia" w:ascii="仿宋" w:hAnsi="仿宋" w:eastAsia="仿宋"/>
                <w:snapToGrid/>
                <w:spacing w:val="0"/>
                <w:kern w:val="2"/>
                <w:sz w:val="28"/>
                <w:szCs w:val="28"/>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500" w:lineRule="exact"/>
              <w:ind w:left="420" w:right="28"/>
              <w:jc w:val="left"/>
              <w:rPr>
                <w:rFonts w:ascii="仿宋" w:hAnsi="仿宋" w:eastAsia="仿宋"/>
                <w:sz w:val="28"/>
                <w:szCs w:val="28"/>
              </w:rPr>
            </w:pPr>
            <w:r>
              <w:rPr>
                <w:rFonts w:hint="eastAsia" w:ascii="仿宋" w:hAnsi="仿宋" w:eastAsia="仿宋"/>
                <w:sz w:val="28"/>
                <w:szCs w:val="28"/>
              </w:rPr>
              <w:t>本项目总控制金额为48.76万元（含税），超过上述控制金额的投标文件视为无效报价。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b/>
                <w:bCs/>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8"/>
              <w:keepNext w:val="0"/>
              <w:adjustRightInd/>
              <w:spacing w:before="0" w:after="0" w:line="360" w:lineRule="auto"/>
              <w:rPr>
                <w:rFonts w:ascii="仿宋" w:hAnsi="仿宋" w:eastAsia="仿宋"/>
                <w:snapToGrid/>
                <w:spacing w:val="0"/>
                <w:kern w:val="2"/>
                <w:sz w:val="28"/>
                <w:szCs w:val="28"/>
              </w:rPr>
            </w:pPr>
            <w:r>
              <w:rPr>
                <w:rFonts w:hint="eastAsia" w:ascii="仿宋" w:hAnsi="仿宋" w:eastAsia="仿宋"/>
                <w:snapToGrid/>
                <w:spacing w:val="0"/>
                <w:kern w:val="2"/>
                <w:sz w:val="28"/>
                <w:szCs w:val="28"/>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付款方式</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beforeLines="50" w:afterLines="50" w:line="500" w:lineRule="exact"/>
              <w:ind w:right="28"/>
              <w:jc w:val="left"/>
              <w:rPr>
                <w:rFonts w:ascii="仿宋" w:hAnsi="仿宋" w:eastAsia="仿宋"/>
                <w:sz w:val="28"/>
                <w:szCs w:val="28"/>
              </w:rPr>
            </w:pPr>
            <w:r>
              <w:rPr>
                <w:rFonts w:hint="eastAsia" w:ascii="仿宋" w:hAnsi="仿宋" w:eastAsia="仿宋"/>
                <w:sz w:val="28"/>
                <w:szCs w:val="28"/>
              </w:rPr>
              <w:t>本项目整体验收合格后支付合同总金额的97%。</w:t>
            </w:r>
          </w:p>
          <w:p>
            <w:pPr>
              <w:widowControl/>
              <w:numPr>
                <w:ilvl w:val="0"/>
                <w:numId w:val="6"/>
              </w:numPr>
              <w:spacing w:beforeLines="50" w:afterLines="50" w:line="500" w:lineRule="exact"/>
              <w:ind w:right="28"/>
              <w:jc w:val="left"/>
              <w:rPr>
                <w:rFonts w:ascii="仿宋" w:hAnsi="仿宋" w:eastAsia="仿宋"/>
                <w:sz w:val="28"/>
                <w:szCs w:val="28"/>
              </w:rPr>
            </w:pPr>
            <w:r>
              <w:rPr>
                <w:rFonts w:hint="eastAsia" w:ascii="仿宋" w:hAnsi="仿宋" w:eastAsia="仿宋"/>
                <w:sz w:val="28"/>
                <w:szCs w:val="28"/>
              </w:rPr>
              <w:t>质量保修期满且不存在质量问题支付合同总金额的3%（不计利息）。</w:t>
            </w:r>
          </w:p>
          <w:p>
            <w:pPr>
              <w:widowControl/>
              <w:numPr>
                <w:ilvl w:val="0"/>
                <w:numId w:val="6"/>
              </w:numPr>
              <w:spacing w:beforeLines="50" w:afterLines="50" w:line="500" w:lineRule="exact"/>
              <w:ind w:left="901" w:right="28" w:hanging="850"/>
              <w:jc w:val="left"/>
              <w:rPr>
                <w:rFonts w:ascii="仿宋" w:hAnsi="仿宋" w:eastAsia="仿宋"/>
                <w:sz w:val="28"/>
                <w:szCs w:val="28"/>
              </w:rPr>
            </w:pPr>
            <w:r>
              <w:rPr>
                <w:rFonts w:hint="eastAsia" w:ascii="仿宋" w:hAnsi="仿宋" w:eastAsia="仿宋"/>
                <w:sz w:val="28"/>
                <w:szCs w:val="28"/>
              </w:rPr>
              <w:t>有关合同价格详细事宜以合同条款为准。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b/>
                <w:bCs/>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8"/>
              <w:keepNext w:val="0"/>
              <w:adjustRightInd/>
              <w:spacing w:before="0" w:after="0" w:line="360" w:lineRule="auto"/>
              <w:rPr>
                <w:rFonts w:ascii="仿宋" w:hAnsi="仿宋" w:eastAsia="仿宋"/>
                <w:snapToGrid/>
                <w:spacing w:val="0"/>
                <w:kern w:val="2"/>
                <w:sz w:val="28"/>
                <w:szCs w:val="28"/>
              </w:rPr>
            </w:pPr>
            <w:r>
              <w:rPr>
                <w:rFonts w:hint="eastAsia" w:ascii="仿宋" w:hAnsi="仿宋" w:eastAsia="仿宋"/>
                <w:snapToGrid/>
                <w:spacing w:val="0"/>
                <w:kern w:val="2"/>
                <w:sz w:val="28"/>
                <w:szCs w:val="28"/>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项目人</w:t>
            </w:r>
            <w:r>
              <w:rPr>
                <w:rStyle w:val="26"/>
                <w:rFonts w:hint="eastAsia" w:ascii="仿宋" w:hAnsi="仿宋" w:eastAsia="仿宋" w:cs="仿宋"/>
                <w:sz w:val="28"/>
                <w:szCs w:val="28"/>
              </w:rPr>
              <w:t>员</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line="500" w:lineRule="exact"/>
              <w:ind w:left="-6" w:leftChars="-3" w:right="28" w:firstLine="75" w:firstLineChars="27"/>
              <w:rPr>
                <w:rFonts w:ascii="仿宋" w:hAnsi="仿宋" w:eastAsia="仿宋"/>
                <w:sz w:val="28"/>
                <w:szCs w:val="28"/>
              </w:rPr>
            </w:pPr>
            <w:r>
              <w:rPr>
                <w:rFonts w:hint="eastAsia" w:ascii="仿宋" w:hAnsi="仿宋" w:eastAsia="仿宋"/>
                <w:sz w:val="28"/>
                <w:szCs w:val="28"/>
              </w:rPr>
              <w:t>（1）参加单位须指定本项目负责人，并提供该负责人姓名、电话、职务及身份证复印件（加盖公章，原件备查）等信息，负责联络协调及跟进该项目具体实施（包含但不仅限于现场施工管理及安全管理）。</w:t>
            </w:r>
          </w:p>
          <w:p>
            <w:pPr>
              <w:widowControl/>
              <w:spacing w:beforeLines="50" w:afterLines="50" w:line="500" w:lineRule="exact"/>
              <w:ind w:left="-6" w:leftChars="-3" w:right="28" w:firstLine="75" w:firstLineChars="27"/>
              <w:rPr>
                <w:rFonts w:ascii="仿宋" w:hAnsi="仿宋" w:eastAsia="仿宋"/>
                <w:sz w:val="28"/>
                <w:szCs w:val="28"/>
              </w:rPr>
            </w:pPr>
            <w:r>
              <w:rPr>
                <w:rFonts w:hint="eastAsia" w:ascii="仿宋" w:hAnsi="仿宋" w:eastAsia="仿宋"/>
                <w:sz w:val="28"/>
                <w:szCs w:val="28"/>
              </w:rPr>
              <w:t>（2）参加单位需配备1名安全管理员且持有有效的安全管理员证书。</w:t>
            </w:r>
          </w:p>
          <w:p>
            <w:pPr>
              <w:widowControl/>
              <w:spacing w:beforeLines="50" w:afterLines="50" w:line="500" w:lineRule="exact"/>
              <w:ind w:left="-6" w:leftChars="-3" w:right="28" w:firstLine="75" w:firstLineChars="27"/>
              <w:rPr>
                <w:rFonts w:ascii="仿宋" w:hAnsi="仿宋" w:eastAsia="仿宋"/>
                <w:sz w:val="28"/>
                <w:szCs w:val="28"/>
              </w:rPr>
            </w:pPr>
            <w:r>
              <w:rPr>
                <w:rFonts w:hint="eastAsia" w:ascii="仿宋" w:hAnsi="仿宋" w:eastAsia="仿宋"/>
                <w:sz w:val="28"/>
                <w:szCs w:val="28"/>
              </w:rPr>
              <w:t>（3）参加单位拟安排的现场施工人员须具备相应机电设备安装维修施工作业所必需的电焊工、电工等工种的作业资格证书并提交拟安排人员资格证复印件加盖公章（进场前须另行向采购人书面报备）。</w:t>
            </w:r>
          </w:p>
        </w:tc>
        <w:tc>
          <w:tcPr>
            <w:tcW w:w="784" w:type="dxa"/>
            <w:tcBorders>
              <w:top w:val="single" w:color="auto" w:sz="4" w:space="0"/>
              <w:left w:val="single" w:color="auto" w:sz="4" w:space="0"/>
              <w:bottom w:val="single" w:color="auto" w:sz="4" w:space="0"/>
              <w:right w:val="single" w:color="auto" w:sz="4" w:space="0"/>
            </w:tcBorders>
          </w:tcPr>
          <w:p>
            <w:pPr>
              <w:spacing w:beforeLines="50" w:afterLines="50" w:line="360" w:lineRule="auto"/>
              <w:jc w:val="center"/>
              <w:rPr>
                <w:rFonts w:ascii="仿宋" w:hAnsi="仿宋" w:eastAsia="仿宋"/>
                <w:b/>
                <w:bCs/>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8"/>
              <w:keepNext w:val="0"/>
              <w:adjustRightInd/>
              <w:spacing w:before="0" w:after="0" w:line="360" w:lineRule="auto"/>
              <w:rPr>
                <w:rFonts w:ascii="仿宋" w:hAnsi="仿宋" w:eastAsia="仿宋"/>
                <w:snapToGrid/>
                <w:spacing w:val="0"/>
                <w:kern w:val="2"/>
                <w:sz w:val="28"/>
                <w:szCs w:val="28"/>
              </w:rPr>
            </w:pPr>
            <w:r>
              <w:rPr>
                <w:rFonts w:hint="eastAsia" w:ascii="仿宋" w:hAnsi="仿宋" w:eastAsia="仿宋"/>
                <w:snapToGrid/>
                <w:spacing w:val="0"/>
                <w:kern w:val="2"/>
                <w:sz w:val="28"/>
                <w:szCs w:val="28"/>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现场踏勘</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31"/>
              </w:tabs>
              <w:snapToGrid w:val="0"/>
              <w:spacing w:afterLines="50" w:line="440" w:lineRule="exact"/>
              <w:ind w:left="533" w:hanging="709"/>
              <w:rPr>
                <w:rFonts w:ascii="仿宋" w:hAnsi="仿宋" w:eastAsia="仿宋"/>
                <w:sz w:val="28"/>
                <w:szCs w:val="28"/>
              </w:rPr>
            </w:pPr>
            <w:r>
              <w:rPr>
                <w:rFonts w:hint="eastAsia" w:ascii="仿宋" w:hAnsi="仿宋" w:eastAsia="仿宋"/>
                <w:sz w:val="28"/>
                <w:szCs w:val="28"/>
              </w:rPr>
              <w:t>采购人定于2020年11月25日10时邀请参加单位人员察看现场并讲解项目需求。</w:t>
            </w:r>
          </w:p>
          <w:p>
            <w:pPr>
              <w:numPr>
                <w:ilvl w:val="0"/>
                <w:numId w:val="7"/>
              </w:numPr>
              <w:tabs>
                <w:tab w:val="left" w:pos="531"/>
              </w:tabs>
              <w:snapToGrid w:val="0"/>
              <w:spacing w:afterLines="50" w:line="440" w:lineRule="exact"/>
              <w:ind w:left="533" w:hanging="709"/>
              <w:rPr>
                <w:rFonts w:ascii="仿宋" w:hAnsi="仿宋" w:eastAsia="仿宋"/>
                <w:sz w:val="28"/>
                <w:szCs w:val="28"/>
              </w:rPr>
            </w:pPr>
            <w:r>
              <w:rPr>
                <w:rFonts w:hint="eastAsia" w:ascii="仿宋" w:hAnsi="仿宋" w:eastAsia="仿宋"/>
                <w:sz w:val="28"/>
                <w:szCs w:val="28"/>
              </w:rPr>
              <w:t>参加单位须持《现场考察证明》（格式见附件）参加现场踏勘，并在完成现场踏勘后交由采购人管理人员签字确认，原件密封于响应文件正本中。</w:t>
            </w:r>
          </w:p>
          <w:p>
            <w:pPr>
              <w:numPr>
                <w:ilvl w:val="0"/>
                <w:numId w:val="7"/>
              </w:numPr>
              <w:tabs>
                <w:tab w:val="left" w:pos="531"/>
              </w:tabs>
              <w:snapToGrid w:val="0"/>
              <w:spacing w:afterLines="50" w:line="440" w:lineRule="exact"/>
              <w:ind w:left="533" w:hanging="709"/>
              <w:rPr>
                <w:rFonts w:ascii="仿宋" w:hAnsi="仿宋" w:eastAsia="仿宋"/>
                <w:sz w:val="28"/>
                <w:szCs w:val="28"/>
              </w:rPr>
            </w:pPr>
            <w:r>
              <w:rPr>
                <w:rFonts w:hint="eastAsia" w:ascii="仿宋" w:hAnsi="仿宋" w:eastAsia="仿宋"/>
                <w:sz w:val="28"/>
                <w:szCs w:val="28"/>
              </w:rPr>
              <w:t>鉴于目前疫情防控要求请需要参加现场踏勘的参加单位提前一天与踏勘联系人预约（参加踏勘人员必须符合政府及采购人防疫要求，否则由此带来的一切问题均由参加单位负责）。</w:t>
            </w:r>
          </w:p>
          <w:p>
            <w:pPr>
              <w:tabs>
                <w:tab w:val="left" w:pos="531"/>
              </w:tabs>
              <w:snapToGrid w:val="0"/>
              <w:spacing w:afterLines="50" w:line="440" w:lineRule="exact"/>
              <w:ind w:left="533"/>
              <w:rPr>
                <w:rFonts w:ascii="仿宋" w:hAnsi="仿宋" w:eastAsia="仿宋"/>
                <w:sz w:val="28"/>
                <w:szCs w:val="28"/>
              </w:rPr>
            </w:pPr>
            <w:r>
              <w:rPr>
                <w:rFonts w:hint="eastAsia" w:ascii="仿宋" w:hAnsi="仿宋" w:eastAsia="仿宋"/>
                <w:sz w:val="28"/>
                <w:szCs w:val="28"/>
              </w:rPr>
              <w:t>踏勘联系人：</w:t>
            </w:r>
            <w:r>
              <w:rPr>
                <w:rFonts w:hint="eastAsia" w:ascii="仿宋" w:hAnsi="仿宋" w:eastAsia="仿宋" w:cs="宋体"/>
                <w:bCs/>
                <w:sz w:val="28"/>
                <w:szCs w:val="28"/>
              </w:rPr>
              <w:t>赵</w:t>
            </w:r>
            <w:r>
              <w:rPr>
                <w:rFonts w:hint="eastAsia" w:ascii="仿宋" w:hAnsi="仿宋" w:eastAsia="仿宋"/>
                <w:sz w:val="28"/>
                <w:szCs w:val="28"/>
              </w:rPr>
              <w:t>工</w:t>
            </w:r>
            <w:r>
              <w:rPr>
                <w:rFonts w:hint="eastAsia" w:ascii="仿宋" w:hAnsi="仿宋" w:eastAsia="仿宋" w:cs="宋体"/>
                <w:bCs/>
                <w:sz w:val="28"/>
                <w:szCs w:val="28"/>
              </w:rPr>
              <w:t xml:space="preserve">   </w:t>
            </w:r>
            <w:r>
              <w:rPr>
                <w:rFonts w:hint="eastAsia" w:ascii="仿宋" w:hAnsi="仿宋" w:eastAsia="仿宋"/>
                <w:sz w:val="28"/>
                <w:szCs w:val="28"/>
              </w:rPr>
              <w:t>联系电话：0755-</w:t>
            </w:r>
            <w:r>
              <w:rPr>
                <w:rFonts w:hint="eastAsia" w:ascii="仿宋" w:hAnsi="仿宋" w:eastAsia="仿宋" w:cs="宋体"/>
                <w:bCs/>
                <w:sz w:val="28"/>
                <w:szCs w:val="28"/>
              </w:rPr>
              <w:t>82848815</w:t>
            </w:r>
          </w:p>
          <w:p>
            <w:pPr>
              <w:pStyle w:val="44"/>
              <w:widowControl/>
              <w:tabs>
                <w:tab w:val="left" w:pos="606"/>
              </w:tabs>
              <w:spacing w:line="360" w:lineRule="auto"/>
              <w:ind w:right="30" w:firstLine="560"/>
              <w:jc w:val="left"/>
              <w:rPr>
                <w:rFonts w:ascii="仿宋" w:hAnsi="仿宋" w:eastAsia="仿宋"/>
                <w:sz w:val="28"/>
                <w:szCs w:val="28"/>
              </w:rPr>
            </w:pPr>
            <w:r>
              <w:rPr>
                <w:rFonts w:hint="eastAsia" w:ascii="仿宋" w:hAnsi="仿宋" w:eastAsia="仿宋"/>
                <w:sz w:val="28"/>
                <w:szCs w:val="28"/>
              </w:rPr>
              <w:t>集合地点：深圳会展中心北广场</w:t>
            </w:r>
          </w:p>
          <w:p>
            <w:pPr>
              <w:pStyle w:val="44"/>
              <w:widowControl/>
              <w:tabs>
                <w:tab w:val="left" w:pos="606"/>
              </w:tabs>
              <w:spacing w:line="360" w:lineRule="auto"/>
              <w:ind w:right="30" w:firstLine="0" w:firstLineChars="0"/>
              <w:jc w:val="left"/>
              <w:rPr>
                <w:rFonts w:ascii="仿宋" w:hAnsi="仿宋" w:eastAsia="仿宋"/>
                <w:sz w:val="28"/>
                <w:szCs w:val="28"/>
              </w:rPr>
            </w:pPr>
            <w:r>
              <w:rPr>
                <w:rFonts w:hint="eastAsia" w:ascii="仿宋" w:hAnsi="仿宋" w:eastAsia="仿宋"/>
                <w:sz w:val="28"/>
                <w:szCs w:val="28"/>
              </w:rPr>
              <w:t>深圳会展中心展厅空调机组电动调节阀更换（一期）项目</w:t>
            </w:r>
            <w:r>
              <w:rPr>
                <w:rFonts w:hint="eastAsia" w:ascii="仿宋" w:hAnsi="仿宋" w:eastAsia="仿宋" w:cs="宋体"/>
                <w:bCs/>
                <w:sz w:val="28"/>
                <w:szCs w:val="28"/>
                <w:highlight w:val="none"/>
              </w:rPr>
              <w:t>现场考察证明书格式见附件。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8"/>
              <w:keepNext w:val="0"/>
              <w:adjustRightInd/>
              <w:spacing w:before="0" w:after="0" w:line="360" w:lineRule="auto"/>
              <w:rPr>
                <w:rFonts w:hint="eastAsia" w:ascii="仿宋" w:hAnsi="仿宋" w:eastAsia="仿宋"/>
                <w:snapToGrid/>
                <w:spacing w:val="0"/>
                <w:kern w:val="2"/>
                <w:sz w:val="28"/>
                <w:szCs w:val="28"/>
                <w:lang w:val="en-US" w:eastAsia="zh-CN"/>
              </w:rPr>
            </w:pPr>
            <w:r>
              <w:rPr>
                <w:rFonts w:hint="eastAsia" w:ascii="仿宋" w:hAnsi="仿宋" w:eastAsia="仿宋"/>
                <w:snapToGrid/>
                <w:spacing w:val="0"/>
                <w:kern w:val="2"/>
                <w:sz w:val="28"/>
                <w:szCs w:val="28"/>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44"/>
              <w:widowControl/>
              <w:tabs>
                <w:tab w:val="left" w:pos="606"/>
              </w:tabs>
              <w:spacing w:line="360" w:lineRule="auto"/>
              <w:ind w:right="30" w:firstLine="0" w:firstLineChars="0"/>
              <w:jc w:val="left"/>
              <w:rPr>
                <w:rFonts w:hint="eastAsia" w:ascii="仿宋" w:hAnsi="仿宋" w:eastAsia="仿宋"/>
                <w:sz w:val="28"/>
                <w:szCs w:val="28"/>
              </w:rPr>
            </w:pPr>
            <w:r>
              <w:rPr>
                <w:rFonts w:hint="eastAsia" w:ascii="仿宋" w:hAnsi="仿宋" w:eastAsia="仿宋"/>
                <w:sz w:val="28"/>
                <w:szCs w:val="28"/>
              </w:rPr>
              <w:t>本项目工期合同签订后</w:t>
            </w:r>
            <w:r>
              <w:rPr>
                <w:rFonts w:hint="eastAsia" w:ascii="仿宋" w:hAnsi="仿宋" w:eastAsia="仿宋"/>
                <w:sz w:val="28"/>
                <w:szCs w:val="28"/>
                <w:lang w:val="en-US" w:eastAsia="zh-CN"/>
              </w:rPr>
              <w:t>30</w:t>
            </w:r>
            <w:r>
              <w:rPr>
                <w:rFonts w:ascii="仿宋" w:hAnsi="仿宋" w:eastAsia="仿宋"/>
                <w:sz w:val="28"/>
                <w:szCs w:val="28"/>
              </w:rPr>
              <w:t>个日历日，如遇不可抗拒或因配合</w:t>
            </w:r>
            <w:r>
              <w:rPr>
                <w:rFonts w:hint="eastAsia" w:ascii="仿宋" w:hAnsi="仿宋" w:eastAsia="仿宋"/>
                <w:sz w:val="28"/>
                <w:szCs w:val="28"/>
              </w:rPr>
              <w:t>采购人</w:t>
            </w:r>
            <w:r>
              <w:rPr>
                <w:rFonts w:ascii="仿宋" w:hAnsi="仿宋" w:eastAsia="仿宋"/>
                <w:sz w:val="28"/>
                <w:szCs w:val="28"/>
              </w:rPr>
              <w:t>经营造成的工期延误，经</w:t>
            </w:r>
            <w:r>
              <w:rPr>
                <w:rFonts w:hint="eastAsia" w:ascii="仿宋" w:hAnsi="仿宋" w:eastAsia="仿宋"/>
                <w:sz w:val="28"/>
                <w:szCs w:val="28"/>
              </w:rPr>
              <w:t>采购人</w:t>
            </w:r>
            <w:r>
              <w:rPr>
                <w:rFonts w:ascii="仿宋" w:hAnsi="仿宋" w:eastAsia="仿宋"/>
                <w:sz w:val="28"/>
                <w:szCs w:val="28"/>
              </w:rPr>
              <w:t>签字确认可顺延合同工期。否则每延时一天</w:t>
            </w:r>
            <w:r>
              <w:rPr>
                <w:rFonts w:hint="eastAsia" w:ascii="仿宋" w:hAnsi="仿宋" w:eastAsia="仿宋"/>
                <w:sz w:val="28"/>
                <w:szCs w:val="28"/>
              </w:rPr>
              <w:t>采购人</w:t>
            </w:r>
            <w:r>
              <w:rPr>
                <w:rFonts w:ascii="仿宋" w:hAnsi="仿宋" w:eastAsia="仿宋"/>
                <w:sz w:val="28"/>
                <w:szCs w:val="28"/>
              </w:rPr>
              <w:t>将</w:t>
            </w:r>
            <w:r>
              <w:rPr>
                <w:rFonts w:hint="eastAsia" w:ascii="仿宋" w:hAnsi="仿宋" w:eastAsia="仿宋"/>
                <w:sz w:val="28"/>
                <w:szCs w:val="28"/>
                <w:lang w:val="en-US" w:eastAsia="zh-CN"/>
              </w:rPr>
              <w:t>以扣除</w:t>
            </w:r>
            <w:r>
              <w:rPr>
                <w:rFonts w:ascii="仿宋" w:hAnsi="仿宋" w:eastAsia="仿宋"/>
                <w:sz w:val="28"/>
                <w:szCs w:val="28"/>
              </w:rPr>
              <w:t>合同</w:t>
            </w:r>
            <w:r>
              <w:rPr>
                <w:rFonts w:hint="eastAsia" w:ascii="仿宋" w:hAnsi="仿宋" w:eastAsia="仿宋"/>
                <w:sz w:val="28"/>
                <w:szCs w:val="28"/>
                <w:lang w:val="en-US" w:eastAsia="zh-CN"/>
              </w:rPr>
              <w:t>款500元/天</w:t>
            </w:r>
            <w:r>
              <w:rPr>
                <w:rFonts w:ascii="仿宋" w:hAnsi="仿宋" w:eastAsia="仿宋"/>
                <w:sz w:val="28"/>
                <w:szCs w:val="28"/>
              </w:rPr>
              <w:t>的标准扣除</w:t>
            </w:r>
            <w:bookmarkStart w:id="78" w:name="_GoBack"/>
            <w:bookmarkEnd w:id="78"/>
            <w:r>
              <w:rPr>
                <w:rFonts w:ascii="仿宋" w:hAnsi="仿宋" w:eastAsia="仿宋"/>
                <w:sz w:val="28"/>
                <w:szCs w:val="28"/>
              </w:rPr>
              <w:t>相应违约金。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b/>
                <w:sz w:val="28"/>
                <w:szCs w:val="28"/>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400" w:lineRule="exact"/>
              <w:ind w:left="1386" w:leftChars="660" w:firstLine="1515" w:firstLineChars="539"/>
              <w:rPr>
                <w:rFonts w:ascii="仿宋" w:hAnsi="仿宋" w:eastAsia="仿宋"/>
                <w:b/>
                <w:sz w:val="28"/>
                <w:szCs w:val="28"/>
              </w:rPr>
            </w:pPr>
            <w:r>
              <w:rPr>
                <w:rFonts w:hint="eastAsia" w:ascii="仿宋" w:hAnsi="仿宋" w:eastAsia="仿宋"/>
                <w:b/>
                <w:sz w:val="28"/>
                <w:szCs w:val="28"/>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工程位置</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8"/>
                <w:szCs w:val="28"/>
              </w:rPr>
            </w:pPr>
            <w:r>
              <w:rPr>
                <w:rFonts w:hint="eastAsia" w:ascii="仿宋" w:hAnsi="仿宋" w:eastAsia="仿宋"/>
                <w:sz w:val="28"/>
                <w:szCs w:val="28"/>
              </w:rPr>
              <w:t>深圳会展中心展馆空调机房。</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8"/>
              </w:numPr>
              <w:ind w:left="531" w:leftChars="-83" w:hanging="705" w:hangingChars="252"/>
              <w:rPr>
                <w:rFonts w:ascii="仿宋" w:hAnsi="仿宋" w:eastAsia="仿宋" w:cs="宋体"/>
                <w:kern w:val="0"/>
                <w:sz w:val="28"/>
                <w:szCs w:val="28"/>
              </w:rPr>
            </w:pPr>
            <w:r>
              <w:rPr>
                <w:rFonts w:hint="eastAsia" w:ascii="仿宋" w:hAnsi="仿宋" w:eastAsia="仿宋"/>
                <w:sz w:val="28"/>
                <w:szCs w:val="28"/>
              </w:rPr>
              <w:t>根据GB/T 50314-2006《智能建筑设计标准》、NB/T 47015-2011《压力容器焊接规程》和GB50243-2016《通风与空调工程施工质量验收规范》的要求和现场实际情况，制定并提交安全可行的《项目方案》，包括但不仅限于材料选择、系统测试、施工工艺、进度计划、现场施工管理、安全措施、应急预案等。</w:t>
            </w:r>
          </w:p>
          <w:p>
            <w:pPr>
              <w:numPr>
                <w:ilvl w:val="0"/>
                <w:numId w:val="8"/>
              </w:numPr>
              <w:ind w:left="531" w:leftChars="-83" w:hanging="705" w:hangingChars="252"/>
              <w:rPr>
                <w:rFonts w:ascii="仿宋" w:hAnsi="仿宋" w:eastAsia="仿宋" w:cs="宋体"/>
                <w:kern w:val="0"/>
                <w:sz w:val="28"/>
                <w:szCs w:val="28"/>
              </w:rPr>
            </w:pPr>
            <w:r>
              <w:rPr>
                <w:rFonts w:hint="eastAsia" w:ascii="仿宋" w:hAnsi="仿宋" w:eastAsia="仿宋" w:cs="宋体"/>
                <w:kern w:val="0"/>
                <w:sz w:val="28"/>
                <w:szCs w:val="28"/>
              </w:rPr>
              <w:t>施工期间，</w:t>
            </w:r>
            <w:r>
              <w:rPr>
                <w:rFonts w:hint="eastAsia" w:ascii="仿宋" w:hAnsi="仿宋" w:eastAsia="仿宋" w:cs="宋体"/>
                <w:bCs/>
                <w:kern w:val="0"/>
                <w:sz w:val="28"/>
                <w:szCs w:val="28"/>
              </w:rPr>
              <w:t>需充分考虑和配合会展中心的正常经营需要。如影响会展中心的正常经营时，应及时采取保护或停工措施。</w:t>
            </w:r>
          </w:p>
          <w:p>
            <w:pPr>
              <w:numPr>
                <w:ilvl w:val="0"/>
                <w:numId w:val="8"/>
              </w:numPr>
              <w:ind w:left="531" w:leftChars="-83" w:hanging="705" w:hangingChars="252"/>
              <w:rPr>
                <w:rFonts w:ascii="仿宋" w:hAnsi="仿宋" w:eastAsia="仿宋" w:cs="宋体"/>
                <w:kern w:val="0"/>
                <w:sz w:val="28"/>
                <w:szCs w:val="28"/>
              </w:rPr>
            </w:pPr>
            <w:r>
              <w:rPr>
                <w:rFonts w:hint="eastAsia" w:ascii="仿宋" w:hAnsi="仿宋" w:eastAsia="仿宋" w:cs="宋体"/>
                <w:kern w:val="0"/>
                <w:sz w:val="28"/>
                <w:szCs w:val="28"/>
              </w:rPr>
              <w:t>参加单位应对现场施工作业人员的安全负全部责任，</w:t>
            </w:r>
            <w:r>
              <w:rPr>
                <w:rFonts w:hint="eastAsia" w:ascii="仿宋" w:hAnsi="仿宋" w:eastAsia="仿宋"/>
                <w:sz w:val="28"/>
                <w:szCs w:val="28"/>
              </w:rPr>
              <w:t>采取切实有效的安全措施、设置安全可靠的防护设施，在施工过程中要做好成品、半成品及设备设施的保护。确保施工过程不出现人身安全事故、火灾事故和财产损失。如因中选单位管理不善、组织不力或监管缺失等造成安全责任事故及财产损失的由中选单位负全部责任。</w:t>
            </w:r>
          </w:p>
          <w:p>
            <w:pPr>
              <w:numPr>
                <w:ilvl w:val="0"/>
                <w:numId w:val="8"/>
              </w:numPr>
              <w:ind w:left="531" w:leftChars="-83" w:hanging="705" w:hangingChars="252"/>
              <w:rPr>
                <w:rFonts w:ascii="仿宋" w:hAnsi="仿宋" w:eastAsia="仿宋" w:cs="宋体"/>
                <w:kern w:val="0"/>
                <w:sz w:val="28"/>
                <w:szCs w:val="28"/>
              </w:rPr>
            </w:pPr>
            <w:r>
              <w:rPr>
                <w:rFonts w:hint="eastAsia" w:ascii="仿宋" w:hAnsi="仿宋" w:eastAsia="仿宋" w:cs="宋体"/>
                <w:kern w:val="0"/>
                <w:sz w:val="28"/>
                <w:szCs w:val="28"/>
              </w:rPr>
              <w:t>参加单位承诺严格按照安全规程安排施工作业，采购人有权制止现场违规或存在安全隐患作业现象</w:t>
            </w:r>
            <w:r>
              <w:rPr>
                <w:rFonts w:hint="eastAsia" w:ascii="仿宋" w:hAnsi="仿宋" w:eastAsia="仿宋"/>
                <w:sz w:val="28"/>
                <w:szCs w:val="28"/>
              </w:rPr>
              <w:t>，必要时可勒令停工整顿并按章处罚。</w:t>
            </w:r>
          </w:p>
          <w:p>
            <w:pPr>
              <w:numPr>
                <w:ilvl w:val="0"/>
                <w:numId w:val="8"/>
              </w:numPr>
              <w:ind w:left="531" w:leftChars="-83" w:hanging="705" w:hangingChars="252"/>
              <w:rPr>
                <w:rFonts w:ascii="仿宋" w:hAnsi="仿宋" w:eastAsia="仿宋" w:cs="宋体"/>
                <w:kern w:val="0"/>
                <w:sz w:val="28"/>
                <w:szCs w:val="28"/>
              </w:rPr>
            </w:pPr>
            <w:r>
              <w:rPr>
                <w:rFonts w:hint="eastAsia" w:ascii="仿宋" w:hAnsi="仿宋" w:eastAsia="仿宋" w:cs="宋体"/>
                <w:kern w:val="0"/>
                <w:sz w:val="28"/>
                <w:szCs w:val="28"/>
              </w:rPr>
              <w:t>参加单位使用的电焊机、手磨机等施工设备，</w:t>
            </w:r>
            <w:r>
              <w:rPr>
                <w:rFonts w:hint="eastAsia" w:ascii="仿宋" w:hAnsi="仿宋" w:eastAsia="仿宋"/>
                <w:sz w:val="28"/>
                <w:szCs w:val="28"/>
              </w:rPr>
              <w:t>必须在进场前向采购人申报，办理动火相关手续后方可施工，施工现场须配备灭火器。</w:t>
            </w:r>
          </w:p>
          <w:p>
            <w:pPr>
              <w:numPr>
                <w:ilvl w:val="0"/>
                <w:numId w:val="8"/>
              </w:numPr>
              <w:ind w:left="531" w:leftChars="-83" w:hanging="705" w:hangingChars="252"/>
              <w:rPr>
                <w:rFonts w:ascii="仿宋" w:hAnsi="仿宋" w:eastAsia="仿宋" w:cs="宋体"/>
                <w:kern w:val="0"/>
                <w:sz w:val="28"/>
                <w:szCs w:val="28"/>
              </w:rPr>
            </w:pPr>
            <w:r>
              <w:rPr>
                <w:rFonts w:hint="eastAsia" w:ascii="仿宋" w:hAnsi="仿宋" w:eastAsia="仿宋" w:cs="宋体"/>
                <w:kern w:val="0"/>
                <w:sz w:val="28"/>
                <w:szCs w:val="28"/>
              </w:rPr>
              <w:t>参加单位</w:t>
            </w:r>
            <w:r>
              <w:rPr>
                <w:rFonts w:hint="eastAsia" w:ascii="仿宋" w:hAnsi="仿宋" w:eastAsia="仿宋"/>
                <w:sz w:val="28"/>
                <w:szCs w:val="28"/>
              </w:rPr>
              <w:t>应注重现场的文明施工，对施工区域的施工垃圾自行清除，不得乱堆乱放。</w:t>
            </w:r>
          </w:p>
          <w:p>
            <w:pPr>
              <w:numPr>
                <w:ilvl w:val="0"/>
                <w:numId w:val="8"/>
              </w:numPr>
              <w:ind w:left="531" w:leftChars="-83" w:hanging="705" w:hangingChars="252"/>
              <w:rPr>
                <w:rFonts w:ascii="仿宋" w:hAnsi="仿宋" w:eastAsia="仿宋"/>
                <w:sz w:val="28"/>
                <w:szCs w:val="28"/>
              </w:rPr>
            </w:pPr>
            <w:r>
              <w:rPr>
                <w:rFonts w:hint="eastAsia" w:ascii="仿宋" w:hAnsi="仿宋" w:eastAsia="仿宋" w:cs="宋体"/>
                <w:kern w:val="0"/>
                <w:sz w:val="28"/>
                <w:szCs w:val="28"/>
              </w:rPr>
              <w:t>参加单位必须在人员及材料、设备进场前，按照采购人要求完成安全责任书签订。</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ind w:left="531" w:hanging="709"/>
              <w:rPr>
                <w:rFonts w:ascii="仿宋" w:hAnsi="仿宋" w:eastAsia="仿宋" w:cs="仿宋"/>
                <w:sz w:val="28"/>
                <w:szCs w:val="28"/>
              </w:rPr>
            </w:pPr>
            <w:r>
              <w:rPr>
                <w:rFonts w:hint="eastAsia" w:ascii="仿宋" w:hAnsi="仿宋" w:eastAsia="仿宋" w:cs="仿宋"/>
                <w:color w:val="000000"/>
                <w:sz w:val="28"/>
                <w:szCs w:val="28"/>
              </w:rPr>
              <w:t>项目完成施工，中选单位须及时提出书面验收申请，并提供全套验收资料；采购人收到验收申请及全套验收资料后，组织相关人员进行初步验收。</w:t>
            </w:r>
          </w:p>
          <w:p>
            <w:pPr>
              <w:numPr>
                <w:ilvl w:val="0"/>
                <w:numId w:val="9"/>
              </w:numPr>
              <w:tabs>
                <w:tab w:val="left" w:pos="531"/>
              </w:tabs>
              <w:ind w:left="531" w:hanging="709"/>
              <w:rPr>
                <w:rFonts w:ascii="仿宋" w:hAnsi="仿宋" w:eastAsia="仿宋" w:cs="仿宋"/>
                <w:sz w:val="28"/>
                <w:szCs w:val="28"/>
              </w:rPr>
            </w:pPr>
            <w:r>
              <w:rPr>
                <w:rFonts w:hint="eastAsia" w:ascii="仿宋" w:hAnsi="仿宋" w:eastAsia="仿宋" w:cs="仿宋"/>
                <w:color w:val="000000"/>
                <w:sz w:val="28"/>
                <w:szCs w:val="28"/>
              </w:rPr>
              <w:t>初验合格后，进入试运行阶段，本项目及相关设备设施运行72小时正常后，中选单位方可向采购人申请进行竣工验收。</w:t>
            </w:r>
          </w:p>
          <w:p>
            <w:pPr>
              <w:numPr>
                <w:ilvl w:val="0"/>
                <w:numId w:val="9"/>
              </w:numPr>
              <w:tabs>
                <w:tab w:val="left" w:pos="531"/>
              </w:tabs>
              <w:ind w:left="531" w:hanging="709"/>
              <w:rPr>
                <w:rFonts w:ascii="仿宋" w:hAnsi="仿宋" w:eastAsia="仿宋" w:cs="仿宋"/>
                <w:sz w:val="28"/>
                <w:szCs w:val="28"/>
              </w:rPr>
            </w:pPr>
            <w:r>
              <w:rPr>
                <w:rFonts w:hint="eastAsia" w:ascii="仿宋" w:hAnsi="仿宋" w:eastAsia="仿宋" w:cs="仿宋"/>
                <w:color w:val="000000"/>
                <w:sz w:val="28"/>
                <w:szCs w:val="28"/>
              </w:rPr>
              <w:t>本项目根据相关国家标准、行业标准及本项目竞争性谈判邀请通知书及中选单位的谈判响应文件等内容及要求进行验收。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0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4</w:t>
            </w:r>
          </w:p>
        </w:tc>
        <w:tc>
          <w:tcPr>
            <w:tcW w:w="1341" w:type="dxa"/>
            <w:tcBorders>
              <w:top w:val="single" w:color="auto" w:sz="4" w:space="0"/>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工程质保服务承诺</w:t>
            </w:r>
          </w:p>
        </w:tc>
        <w:tc>
          <w:tcPr>
            <w:tcW w:w="7438" w:type="dxa"/>
            <w:tcBorders>
              <w:top w:val="single" w:color="auto" w:sz="4" w:space="0"/>
              <w:left w:val="single" w:color="auto" w:sz="4" w:space="0"/>
              <w:right w:val="single" w:color="auto" w:sz="4" w:space="0"/>
            </w:tcBorders>
            <w:vAlign w:val="center"/>
          </w:tcPr>
          <w:p>
            <w:pPr>
              <w:numPr>
                <w:ilvl w:val="0"/>
                <w:numId w:val="10"/>
              </w:numPr>
              <w:tabs>
                <w:tab w:val="left" w:pos="531"/>
              </w:tabs>
              <w:rPr>
                <w:rFonts w:ascii="仿宋" w:hAnsi="仿宋" w:eastAsia="仿宋" w:cs="宋体"/>
                <w:kern w:val="0"/>
                <w:sz w:val="28"/>
                <w:szCs w:val="28"/>
              </w:rPr>
            </w:pPr>
            <w:r>
              <w:rPr>
                <w:rFonts w:hint="eastAsia" w:ascii="仿宋" w:hAnsi="仿宋" w:eastAsia="仿宋"/>
                <w:sz w:val="28"/>
                <w:szCs w:val="28"/>
              </w:rPr>
              <w:t>本项目工程质量保修期至少为2年，最终质量保修期以《售后服务承诺书》上的免费保修年限承诺为准。</w:t>
            </w:r>
          </w:p>
          <w:p>
            <w:pPr>
              <w:numPr>
                <w:ilvl w:val="0"/>
                <w:numId w:val="10"/>
              </w:numPr>
              <w:tabs>
                <w:tab w:val="left" w:pos="531"/>
              </w:tabs>
              <w:rPr>
                <w:rFonts w:ascii="仿宋" w:hAnsi="仿宋" w:eastAsia="仿宋"/>
                <w:sz w:val="28"/>
                <w:szCs w:val="28"/>
              </w:rPr>
            </w:pPr>
            <w:r>
              <w:rPr>
                <w:rFonts w:hint="eastAsia" w:ascii="仿宋" w:hAnsi="仿宋" w:eastAsia="仿宋"/>
                <w:sz w:val="28"/>
                <w:szCs w:val="28"/>
              </w:rPr>
              <w:t>参加单位须提供《售后服务承诺书》，包括但不限于质量保修期内出现质量问题的保修承诺，提交免费保修年限承诺及保修电话、联系人、责任人等。以及质量保修期满后维修维护的服务承诺。</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不可偏离</w:t>
            </w:r>
          </w:p>
        </w:tc>
      </w:tr>
    </w:tbl>
    <w:p>
      <w:pPr>
        <w:spacing w:beforeLines="100" w:line="480" w:lineRule="auto"/>
        <w:ind w:left="-1"/>
        <w:jc w:val="left"/>
        <w:outlineLvl w:val="1"/>
        <w:rPr>
          <w:rFonts w:ascii="仿宋" w:hAnsi="仿宋" w:eastAsia="仿宋"/>
          <w:b/>
          <w:sz w:val="28"/>
          <w:szCs w:val="28"/>
        </w:rPr>
      </w:pPr>
      <w:bookmarkStart w:id="47" w:name="_Toc45028465"/>
    </w:p>
    <w:p>
      <w:pPr>
        <w:numPr>
          <w:ilvl w:val="0"/>
          <w:numId w:val="1"/>
        </w:numPr>
        <w:spacing w:beforeLines="100" w:line="480" w:lineRule="auto"/>
        <w:ind w:left="-1" w:leftChars="-405" w:hanging="849" w:hangingChars="302"/>
        <w:jc w:val="left"/>
        <w:outlineLvl w:val="1"/>
        <w:rPr>
          <w:rFonts w:ascii="仿宋" w:hAnsi="仿宋" w:eastAsia="仿宋"/>
          <w:b/>
          <w:sz w:val="28"/>
          <w:szCs w:val="28"/>
        </w:rPr>
      </w:pPr>
      <w:r>
        <w:rPr>
          <w:rFonts w:hint="eastAsia" w:ascii="仿宋" w:hAnsi="仿宋" w:eastAsia="仿宋"/>
          <w:b/>
          <w:sz w:val="28"/>
          <w:szCs w:val="28"/>
        </w:rPr>
        <w:t>本项目</w:t>
      </w:r>
      <w:bookmarkEnd w:id="47"/>
      <w:r>
        <w:rPr>
          <w:rFonts w:hint="eastAsia" w:ascii="仿宋" w:hAnsi="仿宋" w:eastAsia="仿宋"/>
          <w:b/>
          <w:sz w:val="28"/>
          <w:szCs w:val="28"/>
        </w:rPr>
        <w:t>工程量清单</w:t>
      </w:r>
    </w:p>
    <w:tbl>
      <w:tblPr>
        <w:tblStyle w:val="21"/>
        <w:tblW w:w="970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78"/>
        <w:gridCol w:w="4560"/>
        <w:gridCol w:w="9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序号</w:t>
            </w:r>
          </w:p>
        </w:tc>
        <w:tc>
          <w:tcPr>
            <w:tcW w:w="2478"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项目名称</w:t>
            </w:r>
          </w:p>
        </w:tc>
        <w:tc>
          <w:tcPr>
            <w:tcW w:w="4560"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项目描述</w:t>
            </w:r>
          </w:p>
        </w:tc>
        <w:tc>
          <w:tcPr>
            <w:tcW w:w="960"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单位</w:t>
            </w:r>
          </w:p>
        </w:tc>
        <w:tc>
          <w:tcPr>
            <w:tcW w:w="900"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sz w:val="28"/>
                <w:szCs w:val="28"/>
              </w:rPr>
              <w:t>比例积分电动调节二通阀</w:t>
            </w:r>
          </w:p>
        </w:tc>
        <w:tc>
          <w:tcPr>
            <w:tcW w:w="4560" w:type="dxa"/>
            <w:tcBorders>
              <w:top w:val="single" w:color="auto" w:sz="4" w:space="0"/>
              <w:left w:val="single" w:color="auto" w:sz="4" w:space="0"/>
              <w:bottom w:val="single" w:color="auto" w:sz="4" w:space="0"/>
              <w:right w:val="single" w:color="auto" w:sz="4" w:space="0"/>
            </w:tcBorders>
          </w:tcPr>
          <w:p>
            <w:pPr>
              <w:ind w:firstLine="105"/>
              <w:jc w:val="left"/>
              <w:rPr>
                <w:rFonts w:ascii="仿宋" w:hAnsi="仿宋" w:eastAsia="仿宋" w:cs="仿宋"/>
                <w:sz w:val="28"/>
                <w:szCs w:val="28"/>
              </w:rPr>
            </w:pPr>
            <w:r>
              <w:rPr>
                <w:rFonts w:hint="eastAsia" w:ascii="仿宋" w:hAnsi="仿宋" w:eastAsia="仿宋" w:cs="仿宋"/>
                <w:sz w:val="28"/>
                <w:szCs w:val="28"/>
              </w:rPr>
              <w:t>1、规格：DN150；</w:t>
            </w:r>
          </w:p>
          <w:p>
            <w:pPr>
              <w:ind w:firstLine="105"/>
              <w:jc w:val="left"/>
              <w:rPr>
                <w:rFonts w:ascii="仿宋" w:hAnsi="仿宋" w:eastAsia="仿宋" w:cs="仿宋"/>
                <w:sz w:val="28"/>
                <w:szCs w:val="28"/>
              </w:rPr>
            </w:pPr>
            <w:r>
              <w:rPr>
                <w:rFonts w:hint="eastAsia" w:ascii="仿宋" w:hAnsi="仿宋" w:eastAsia="仿宋" w:cs="仿宋"/>
                <w:sz w:val="28"/>
                <w:szCs w:val="28"/>
              </w:rPr>
              <w:t>2、参考品牌：霍尼韦尔、施耐德、弗瑞斯。</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套</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比例积分电动调节二通阀执行器</w:t>
            </w:r>
          </w:p>
        </w:tc>
        <w:tc>
          <w:tcPr>
            <w:tcW w:w="4560" w:type="dxa"/>
            <w:tcBorders>
              <w:top w:val="single" w:color="auto" w:sz="4" w:space="0"/>
              <w:left w:val="single" w:color="auto" w:sz="4" w:space="0"/>
              <w:bottom w:val="single" w:color="auto" w:sz="4" w:space="0"/>
              <w:right w:val="single" w:color="auto" w:sz="4" w:space="0"/>
            </w:tcBorders>
          </w:tcPr>
          <w:p>
            <w:pPr>
              <w:ind w:firstLine="105"/>
              <w:jc w:val="left"/>
              <w:rPr>
                <w:rFonts w:ascii="仿宋" w:hAnsi="仿宋" w:eastAsia="仿宋" w:cs="仿宋"/>
                <w:sz w:val="28"/>
                <w:szCs w:val="28"/>
              </w:rPr>
            </w:pPr>
            <w:r>
              <w:rPr>
                <w:rFonts w:hint="eastAsia" w:ascii="仿宋" w:hAnsi="仿宋" w:eastAsia="仿宋" w:cs="仿宋"/>
                <w:sz w:val="28"/>
                <w:szCs w:val="28"/>
              </w:rPr>
              <w:t>1、规格：DN150</w:t>
            </w:r>
          </w:p>
          <w:p>
            <w:pPr>
              <w:ind w:firstLine="105"/>
              <w:jc w:val="left"/>
              <w:rPr>
                <w:rFonts w:ascii="仿宋" w:hAnsi="仿宋" w:eastAsia="仿宋" w:cs="仿宋"/>
                <w:sz w:val="28"/>
                <w:szCs w:val="28"/>
              </w:rPr>
            </w:pPr>
            <w:r>
              <w:rPr>
                <w:rFonts w:hint="eastAsia" w:ascii="仿宋" w:hAnsi="仿宋" w:eastAsia="仿宋" w:cs="仿宋"/>
                <w:sz w:val="28"/>
                <w:szCs w:val="28"/>
              </w:rPr>
              <w:t>2、参考品牌：霍尼韦尔、施耐德、弗瑞斯。</w:t>
            </w:r>
          </w:p>
          <w:p>
            <w:pPr>
              <w:ind w:firstLine="105"/>
              <w:jc w:val="left"/>
              <w:rPr>
                <w:rFonts w:ascii="仿宋" w:hAnsi="仿宋" w:eastAsia="仿宋" w:cs="仿宋"/>
                <w:sz w:val="28"/>
                <w:szCs w:val="28"/>
              </w:rPr>
            </w:pPr>
            <w:r>
              <w:rPr>
                <w:rFonts w:hint="eastAsia" w:ascii="仿宋" w:hAnsi="仿宋" w:eastAsia="仿宋" w:cs="仿宋"/>
                <w:sz w:val="28"/>
                <w:szCs w:val="28"/>
              </w:rPr>
              <w:t>3、选用比例积分电动调节二通阀执行器必须兼容采购人现有空调BA系统。</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套</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法兰盘</w:t>
            </w:r>
          </w:p>
        </w:tc>
        <w:tc>
          <w:tcPr>
            <w:tcW w:w="4560"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规格：DN150</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块</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8.8级六级螺丝</w:t>
            </w:r>
          </w:p>
        </w:tc>
        <w:tc>
          <w:tcPr>
            <w:tcW w:w="4560"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M16*210配弹垫螺母</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套</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变径大小头</w:t>
            </w:r>
          </w:p>
        </w:tc>
        <w:tc>
          <w:tcPr>
            <w:tcW w:w="4560"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DN200变DN150</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个</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管道</w:t>
            </w:r>
          </w:p>
        </w:tc>
        <w:tc>
          <w:tcPr>
            <w:tcW w:w="4560" w:type="dxa"/>
            <w:tcBorders>
              <w:top w:val="single" w:color="auto" w:sz="4" w:space="0"/>
              <w:left w:val="single" w:color="auto" w:sz="4" w:space="0"/>
              <w:bottom w:val="single" w:color="auto" w:sz="4" w:space="0"/>
              <w:right w:val="single" w:color="auto" w:sz="4" w:space="0"/>
            </w:tcBorders>
          </w:tcPr>
          <w:p>
            <w:pPr>
              <w:ind w:firstLine="105"/>
              <w:jc w:val="center"/>
              <w:rPr>
                <w:rFonts w:ascii="仿宋" w:hAnsi="仿宋" w:eastAsia="仿宋" w:cs="仿宋"/>
                <w:sz w:val="28"/>
                <w:szCs w:val="28"/>
              </w:rPr>
            </w:pPr>
            <w:r>
              <w:rPr>
                <w:rFonts w:hint="eastAsia" w:ascii="仿宋" w:hAnsi="仿宋" w:eastAsia="仿宋" w:cs="仿宋"/>
                <w:sz w:val="28"/>
                <w:szCs w:val="28"/>
              </w:rPr>
              <w:t>DN200</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米</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比例积分调节阀和执行器的拆除与安装</w:t>
            </w:r>
          </w:p>
        </w:tc>
        <w:tc>
          <w:tcPr>
            <w:tcW w:w="4560" w:type="dxa"/>
            <w:tcBorders>
              <w:top w:val="single" w:color="auto" w:sz="4" w:space="0"/>
              <w:left w:val="single" w:color="auto" w:sz="4" w:space="0"/>
              <w:bottom w:val="single" w:color="auto" w:sz="4" w:space="0"/>
              <w:right w:val="single" w:color="auto" w:sz="4" w:space="0"/>
            </w:tcBorders>
          </w:tcPr>
          <w:p>
            <w:pPr>
              <w:numPr>
                <w:ilvl w:val="0"/>
                <w:numId w:val="11"/>
              </w:numPr>
              <w:rPr>
                <w:rFonts w:ascii="仿宋" w:hAnsi="仿宋" w:eastAsia="仿宋" w:cs="仿宋"/>
                <w:sz w:val="28"/>
                <w:szCs w:val="28"/>
              </w:rPr>
            </w:pPr>
            <w:r>
              <w:rPr>
                <w:rFonts w:hint="eastAsia" w:ascii="仿宋" w:hAnsi="仿宋" w:eastAsia="仿宋" w:cs="仿宋"/>
                <w:sz w:val="28"/>
                <w:szCs w:val="28"/>
              </w:rPr>
              <w:t>拆除原旧比例积分电动调节阀和执行器；</w:t>
            </w:r>
          </w:p>
          <w:p>
            <w:pPr>
              <w:numPr>
                <w:ilvl w:val="0"/>
                <w:numId w:val="11"/>
              </w:numPr>
              <w:rPr>
                <w:rFonts w:ascii="仿宋" w:hAnsi="仿宋" w:eastAsia="仿宋" w:cs="仿宋"/>
                <w:sz w:val="28"/>
                <w:szCs w:val="28"/>
              </w:rPr>
            </w:pPr>
            <w:r>
              <w:rPr>
                <w:rFonts w:hint="eastAsia" w:ascii="仿宋" w:hAnsi="仿宋" w:eastAsia="仿宋" w:cs="仿宋"/>
                <w:sz w:val="28"/>
                <w:szCs w:val="28"/>
              </w:rPr>
              <w:t>安装新比例积分电动调节阀和执行器。</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套</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管道改装</w:t>
            </w:r>
          </w:p>
        </w:tc>
        <w:tc>
          <w:tcPr>
            <w:tcW w:w="456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由于现在比例积分电动调节二通阀的尺寸与原旧阀门尺寸不一样，需在原风柜冷冻水N200管道上进行变径改装。</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米</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保温层拆除与安装</w:t>
            </w:r>
          </w:p>
        </w:tc>
        <w:tc>
          <w:tcPr>
            <w:tcW w:w="4560" w:type="dxa"/>
            <w:tcBorders>
              <w:top w:val="single" w:color="auto" w:sz="4" w:space="0"/>
              <w:left w:val="single" w:color="auto" w:sz="4" w:space="0"/>
              <w:bottom w:val="single" w:color="auto" w:sz="4" w:space="0"/>
              <w:right w:val="single" w:color="auto" w:sz="4" w:space="0"/>
            </w:tcBorders>
          </w:tcPr>
          <w:p>
            <w:pPr>
              <w:numPr>
                <w:ilvl w:val="0"/>
                <w:numId w:val="12"/>
              </w:numPr>
              <w:rPr>
                <w:rFonts w:ascii="仿宋" w:hAnsi="仿宋" w:eastAsia="仿宋" w:cs="仿宋"/>
                <w:sz w:val="28"/>
                <w:szCs w:val="28"/>
              </w:rPr>
            </w:pPr>
            <w:r>
              <w:rPr>
                <w:rFonts w:hint="eastAsia" w:ascii="仿宋" w:hAnsi="仿宋" w:eastAsia="仿宋" w:cs="仿宋"/>
                <w:sz w:val="28"/>
                <w:szCs w:val="28"/>
              </w:rPr>
              <w:t>拆除原旧比例积分电动调节阀保温层；</w:t>
            </w:r>
          </w:p>
          <w:p>
            <w:pPr>
              <w:numPr>
                <w:ilvl w:val="0"/>
                <w:numId w:val="12"/>
              </w:numPr>
              <w:rPr>
                <w:rFonts w:ascii="仿宋" w:hAnsi="仿宋" w:eastAsia="仿宋" w:cs="仿宋"/>
                <w:sz w:val="28"/>
                <w:szCs w:val="28"/>
              </w:rPr>
            </w:pPr>
            <w:r>
              <w:rPr>
                <w:rFonts w:hint="eastAsia" w:ascii="仿宋" w:hAnsi="仿宋" w:eastAsia="仿宋" w:cs="仿宋"/>
                <w:sz w:val="28"/>
                <w:szCs w:val="28"/>
              </w:rPr>
              <w:t>敷设新比例积分电动调节阀保温层。</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米</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2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阀门调试</w:t>
            </w:r>
          </w:p>
        </w:tc>
        <w:tc>
          <w:tcPr>
            <w:tcW w:w="456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阀门控制执行机构和空调BA系统联调联试。要求空调房间温度控制精度±1℃</w:t>
            </w:r>
          </w:p>
        </w:tc>
        <w:tc>
          <w:tcPr>
            <w:tcW w:w="96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项</w:t>
            </w:r>
          </w:p>
        </w:tc>
        <w:tc>
          <w:tcPr>
            <w:tcW w:w="900" w:type="dxa"/>
            <w:tcBorders>
              <w:top w:val="single" w:color="auto" w:sz="4" w:space="0"/>
              <w:left w:val="single" w:color="auto" w:sz="4" w:space="0"/>
              <w:bottom w:val="single" w:color="auto" w:sz="4" w:space="0"/>
              <w:right w:val="single" w:color="auto" w:sz="4" w:space="0"/>
            </w:tcBorders>
            <w:vAlign w:val="center"/>
          </w:tcPr>
          <w:p>
            <w:pPr>
              <w:ind w:firstLine="105"/>
              <w:jc w:val="center"/>
              <w:rPr>
                <w:rFonts w:ascii="仿宋" w:hAnsi="仿宋" w:eastAsia="仿宋" w:cs="仿宋"/>
                <w:sz w:val="28"/>
                <w:szCs w:val="28"/>
              </w:rPr>
            </w:pPr>
            <w:r>
              <w:rPr>
                <w:rFonts w:hint="eastAsia" w:ascii="仿宋" w:hAnsi="仿宋" w:eastAsia="仿宋" w:cs="仿宋"/>
                <w:sz w:val="28"/>
                <w:szCs w:val="28"/>
              </w:rPr>
              <w:t>1</w:t>
            </w:r>
          </w:p>
        </w:tc>
      </w:tr>
    </w:tbl>
    <w:p>
      <w:pPr>
        <w:spacing w:beforeLines="100" w:line="480" w:lineRule="auto"/>
        <w:ind w:left="-1"/>
        <w:jc w:val="left"/>
        <w:outlineLvl w:val="1"/>
        <w:rPr>
          <w:rFonts w:ascii="仿宋" w:hAnsi="仿宋" w:eastAsia="仿宋"/>
          <w:sz w:val="28"/>
          <w:szCs w:val="28"/>
        </w:rPr>
      </w:pPr>
      <w:r>
        <w:rPr>
          <w:rFonts w:hint="eastAsia" w:ascii="仿宋" w:hAnsi="仿宋" w:eastAsia="仿宋"/>
          <w:sz w:val="28"/>
          <w:szCs w:val="28"/>
        </w:rPr>
        <w:t>备注：</w:t>
      </w:r>
    </w:p>
    <w:p>
      <w:pPr>
        <w:spacing w:beforeLines="100" w:line="480" w:lineRule="auto"/>
        <w:ind w:left="-1"/>
        <w:jc w:val="left"/>
        <w:outlineLvl w:val="1"/>
        <w:rPr>
          <w:rFonts w:ascii="仿宋" w:hAnsi="仿宋" w:eastAsia="仿宋"/>
          <w:sz w:val="28"/>
          <w:szCs w:val="28"/>
        </w:rPr>
      </w:pPr>
      <w:r>
        <w:rPr>
          <w:rFonts w:hint="eastAsia" w:ascii="仿宋" w:hAnsi="仿宋" w:eastAsia="仿宋"/>
          <w:sz w:val="28"/>
          <w:szCs w:val="28"/>
        </w:rPr>
        <w:t xml:space="preserve">    本项目在技术要求中所涉及的设备、材料的品牌、型号仅为说明项目所要求的技术参数和指标，参加单位所投设备、材料的技术参数不得低于参考品牌的技术要求和档次，参加单位可提供充分材料作为证明，最终以谈判小组委员会意见为准。</w:t>
      </w:r>
    </w:p>
    <w:p>
      <w:pPr>
        <w:spacing w:line="400" w:lineRule="exact"/>
        <w:jc w:val="center"/>
        <w:outlineLvl w:val="0"/>
        <w:rPr>
          <w:rFonts w:ascii="宋体" w:hAnsi="宋体"/>
          <w:b/>
          <w:sz w:val="32"/>
          <w:szCs w:val="32"/>
        </w:rPr>
      </w:pPr>
      <w:r>
        <w:rPr>
          <w:rFonts w:hint="eastAsia" w:ascii="仿宋" w:hAnsi="仿宋" w:eastAsia="仿宋"/>
          <w:b/>
          <w:sz w:val="28"/>
          <w:szCs w:val="28"/>
        </w:rPr>
        <w:br w:type="page"/>
      </w:r>
      <w:bookmarkStart w:id="48" w:name="_Toc45028467"/>
      <w:r>
        <w:rPr>
          <w:rFonts w:hint="eastAsia" w:ascii="宋体" w:hAnsi="宋体"/>
          <w:b/>
          <w:sz w:val="32"/>
          <w:szCs w:val="32"/>
        </w:rPr>
        <w:t>第二部分：谈判流程</w:t>
      </w:r>
      <w:bookmarkEnd w:id="48"/>
    </w:p>
    <w:p>
      <w:pPr>
        <w:numPr>
          <w:ilvl w:val="0"/>
          <w:numId w:val="1"/>
        </w:numPr>
        <w:spacing w:line="360" w:lineRule="auto"/>
        <w:outlineLvl w:val="1"/>
        <w:rPr>
          <w:rFonts w:ascii="仿宋" w:hAnsi="仿宋" w:eastAsia="仿宋"/>
          <w:b/>
          <w:sz w:val="28"/>
          <w:szCs w:val="28"/>
        </w:rPr>
      </w:pPr>
      <w:bookmarkStart w:id="49" w:name="_Toc45028468"/>
      <w:r>
        <w:rPr>
          <w:rFonts w:hint="eastAsia" w:ascii="仿宋" w:hAnsi="仿宋" w:eastAsia="仿宋"/>
          <w:b/>
          <w:sz w:val="28"/>
          <w:szCs w:val="28"/>
        </w:rPr>
        <w:t>谈判流程</w:t>
      </w:r>
      <w:bookmarkEnd w:id="49"/>
    </w:p>
    <w:p>
      <w:pPr>
        <w:pStyle w:val="32"/>
        <w:numPr>
          <w:ilvl w:val="0"/>
          <w:numId w:val="13"/>
        </w:numPr>
        <w:tabs>
          <w:tab w:val="left" w:pos="851"/>
        </w:tabs>
        <w:spacing w:line="360" w:lineRule="auto"/>
        <w:ind w:firstLine="147" w:firstLineChars="0"/>
        <w:rPr>
          <w:rFonts w:ascii="仿宋" w:hAnsi="仿宋" w:eastAsia="仿宋"/>
          <w:b/>
          <w:bCs/>
          <w:sz w:val="28"/>
          <w:szCs w:val="28"/>
        </w:rPr>
      </w:pPr>
      <w:r>
        <w:rPr>
          <w:rFonts w:hint="eastAsia" w:ascii="仿宋" w:hAnsi="仿宋" w:eastAsia="仿宋"/>
          <w:b/>
          <w:bCs/>
          <w:sz w:val="28"/>
          <w:szCs w:val="28"/>
        </w:rPr>
        <w:t>参加单位按要求准时进入视频会议室；</w:t>
      </w:r>
    </w:p>
    <w:p>
      <w:pPr>
        <w:pStyle w:val="32"/>
        <w:numPr>
          <w:ilvl w:val="0"/>
          <w:numId w:val="13"/>
        </w:numPr>
        <w:tabs>
          <w:tab w:val="left" w:pos="851"/>
        </w:tabs>
        <w:spacing w:line="360" w:lineRule="auto"/>
        <w:ind w:firstLine="147" w:firstLineChars="0"/>
        <w:rPr>
          <w:rFonts w:ascii="仿宋" w:hAnsi="仿宋" w:eastAsia="仿宋"/>
          <w:b/>
          <w:bCs/>
          <w:sz w:val="28"/>
          <w:szCs w:val="28"/>
        </w:rPr>
      </w:pPr>
      <w:r>
        <w:rPr>
          <w:rFonts w:hint="eastAsia" w:ascii="仿宋" w:hAnsi="仿宋" w:eastAsia="仿宋"/>
          <w:b/>
          <w:bCs/>
          <w:sz w:val="28"/>
          <w:szCs w:val="28"/>
        </w:rPr>
        <w:t>参加单位按时发送文件密码至采购联系人邮箱；</w:t>
      </w:r>
    </w:p>
    <w:p>
      <w:pPr>
        <w:pStyle w:val="32"/>
        <w:numPr>
          <w:ilvl w:val="0"/>
          <w:numId w:val="13"/>
        </w:numPr>
        <w:tabs>
          <w:tab w:val="left" w:pos="851"/>
        </w:tabs>
        <w:spacing w:line="360" w:lineRule="auto"/>
        <w:ind w:firstLine="147" w:firstLineChars="0"/>
        <w:rPr>
          <w:rFonts w:ascii="仿宋" w:hAnsi="仿宋" w:eastAsia="仿宋"/>
          <w:b/>
          <w:bCs/>
          <w:sz w:val="28"/>
          <w:szCs w:val="28"/>
        </w:rPr>
      </w:pPr>
      <w:r>
        <w:rPr>
          <w:rFonts w:hint="eastAsia" w:ascii="仿宋" w:hAnsi="仿宋" w:eastAsia="仿宋"/>
          <w:b/>
          <w:bCs/>
          <w:sz w:val="28"/>
          <w:szCs w:val="28"/>
        </w:rPr>
        <w:t>宣布竞谈开始，宣读竞谈注意事项、流程；</w:t>
      </w:r>
    </w:p>
    <w:p>
      <w:pPr>
        <w:pStyle w:val="32"/>
        <w:numPr>
          <w:ilvl w:val="0"/>
          <w:numId w:val="13"/>
        </w:numPr>
        <w:tabs>
          <w:tab w:val="left" w:pos="851"/>
        </w:tabs>
        <w:spacing w:line="360" w:lineRule="auto"/>
        <w:ind w:firstLine="147" w:firstLineChars="0"/>
        <w:rPr>
          <w:rFonts w:ascii="仿宋" w:hAnsi="仿宋" w:eastAsia="仿宋"/>
          <w:sz w:val="28"/>
          <w:szCs w:val="28"/>
        </w:rPr>
      </w:pPr>
      <w:r>
        <w:rPr>
          <w:rFonts w:hint="eastAsia" w:ascii="仿宋" w:hAnsi="仿宋" w:eastAsia="仿宋"/>
          <w:sz w:val="28"/>
          <w:szCs w:val="28"/>
        </w:rPr>
        <w:t>谈判小组推选组长主持谈判；</w:t>
      </w:r>
    </w:p>
    <w:p>
      <w:pPr>
        <w:pStyle w:val="32"/>
        <w:numPr>
          <w:ilvl w:val="0"/>
          <w:numId w:val="13"/>
        </w:numPr>
        <w:tabs>
          <w:tab w:val="left" w:pos="851"/>
        </w:tabs>
        <w:spacing w:line="360" w:lineRule="auto"/>
        <w:ind w:firstLine="147" w:firstLineChars="0"/>
        <w:rPr>
          <w:rFonts w:ascii="仿宋" w:hAnsi="仿宋" w:eastAsia="仿宋"/>
          <w:b/>
          <w:bCs/>
          <w:sz w:val="28"/>
          <w:szCs w:val="28"/>
        </w:rPr>
      </w:pPr>
      <w:r>
        <w:rPr>
          <w:rFonts w:hint="eastAsia" w:ascii="仿宋" w:hAnsi="仿宋" w:eastAsia="仿宋"/>
          <w:b/>
          <w:bCs/>
          <w:sz w:val="28"/>
          <w:szCs w:val="28"/>
        </w:rPr>
        <w:t>采购联系人对参加单位投标文件解密。投标文件及密码发送符合要求的参加单位进入等待状态（请勿擅离会议视频可视范围）；</w:t>
      </w:r>
    </w:p>
    <w:p>
      <w:pPr>
        <w:pStyle w:val="32"/>
        <w:numPr>
          <w:ilvl w:val="0"/>
          <w:numId w:val="13"/>
        </w:numPr>
        <w:tabs>
          <w:tab w:val="left" w:pos="851"/>
        </w:tabs>
        <w:spacing w:line="360" w:lineRule="auto"/>
        <w:ind w:firstLine="147" w:firstLineChars="0"/>
        <w:rPr>
          <w:rFonts w:ascii="仿宋" w:hAnsi="仿宋" w:eastAsia="仿宋"/>
          <w:sz w:val="28"/>
          <w:szCs w:val="28"/>
        </w:rPr>
      </w:pPr>
      <w:r>
        <w:rPr>
          <w:rFonts w:hint="eastAsia" w:ascii="仿宋" w:hAnsi="仿宋" w:eastAsia="仿宋"/>
          <w:sz w:val="28"/>
          <w:szCs w:val="28"/>
        </w:rPr>
        <w:t>响应文件的完整性检验和参加单位基本情况的符合性审查；</w:t>
      </w:r>
    </w:p>
    <w:p>
      <w:pPr>
        <w:pStyle w:val="32"/>
        <w:numPr>
          <w:ilvl w:val="0"/>
          <w:numId w:val="13"/>
        </w:numPr>
        <w:tabs>
          <w:tab w:val="left" w:pos="851"/>
        </w:tabs>
        <w:spacing w:line="360" w:lineRule="auto"/>
        <w:ind w:firstLine="147" w:firstLineChars="0"/>
        <w:rPr>
          <w:rFonts w:ascii="仿宋" w:hAnsi="仿宋" w:eastAsia="仿宋"/>
          <w:sz w:val="28"/>
          <w:szCs w:val="28"/>
        </w:rPr>
      </w:pPr>
      <w:r>
        <w:rPr>
          <w:rFonts w:hint="eastAsia" w:ascii="仿宋" w:hAnsi="仿宋" w:eastAsia="仿宋"/>
          <w:sz w:val="28"/>
          <w:szCs w:val="28"/>
        </w:rPr>
        <w:t>商务及技术需求响应性评定；</w:t>
      </w:r>
    </w:p>
    <w:p>
      <w:pPr>
        <w:pStyle w:val="32"/>
        <w:numPr>
          <w:ilvl w:val="0"/>
          <w:numId w:val="13"/>
        </w:numPr>
        <w:tabs>
          <w:tab w:val="left" w:pos="851"/>
        </w:tabs>
        <w:spacing w:line="360" w:lineRule="auto"/>
        <w:ind w:firstLine="147" w:firstLineChars="0"/>
        <w:rPr>
          <w:rFonts w:ascii="仿宋" w:hAnsi="仿宋" w:eastAsia="仿宋"/>
          <w:sz w:val="28"/>
          <w:szCs w:val="28"/>
        </w:rPr>
      </w:pPr>
      <w:r>
        <w:rPr>
          <w:rFonts w:hint="eastAsia" w:ascii="仿宋" w:hAnsi="仿宋" w:eastAsia="仿宋"/>
          <w:sz w:val="28"/>
          <w:szCs w:val="28"/>
        </w:rPr>
        <w:t>参加单位按</w:t>
      </w:r>
      <w:r>
        <w:rPr>
          <w:rFonts w:hint="eastAsia" w:ascii="仿宋" w:hAnsi="仿宋" w:eastAsia="仿宋"/>
          <w:b/>
          <w:bCs/>
          <w:sz w:val="28"/>
          <w:szCs w:val="28"/>
        </w:rPr>
        <w:t>报名顺序</w:t>
      </w:r>
      <w:r>
        <w:rPr>
          <w:rFonts w:hint="eastAsia" w:ascii="仿宋" w:hAnsi="仿宋" w:eastAsia="仿宋"/>
          <w:sz w:val="28"/>
          <w:szCs w:val="28"/>
        </w:rPr>
        <w:t>作项目的讲解和演示，以及现场回答谈判小组成员的提问，限时20分钟；</w:t>
      </w:r>
    </w:p>
    <w:p>
      <w:pPr>
        <w:pStyle w:val="32"/>
        <w:numPr>
          <w:ilvl w:val="0"/>
          <w:numId w:val="13"/>
        </w:numPr>
        <w:tabs>
          <w:tab w:val="left" w:pos="851"/>
          <w:tab w:val="left" w:pos="993"/>
        </w:tabs>
        <w:spacing w:line="360" w:lineRule="auto"/>
        <w:ind w:firstLine="147" w:firstLineChars="0"/>
        <w:rPr>
          <w:rFonts w:ascii="仿宋" w:hAnsi="仿宋" w:eastAsia="仿宋"/>
          <w:sz w:val="28"/>
          <w:szCs w:val="28"/>
        </w:rPr>
      </w:pPr>
      <w:r>
        <w:rPr>
          <w:rFonts w:hint="eastAsia" w:ascii="仿宋" w:hAnsi="仿宋" w:eastAsia="仿宋"/>
          <w:sz w:val="28"/>
          <w:szCs w:val="28"/>
        </w:rPr>
        <w:t>参加单位提供最终报价，</w:t>
      </w:r>
      <w:bookmarkStart w:id="50" w:name="_Hlk45697410"/>
      <w:r>
        <w:rPr>
          <w:rFonts w:hint="eastAsia" w:ascii="仿宋" w:hAnsi="仿宋" w:eastAsia="仿宋"/>
          <w:b/>
          <w:bCs/>
          <w:sz w:val="28"/>
          <w:szCs w:val="28"/>
        </w:rPr>
        <w:t>并按要求签名或盖章后将扫描件发送至采购联系人邮箱</w:t>
      </w:r>
      <w:bookmarkEnd w:id="50"/>
      <w:r>
        <w:rPr>
          <w:rFonts w:hint="eastAsia" w:ascii="仿宋" w:hAnsi="仿宋" w:eastAsia="仿宋"/>
          <w:sz w:val="28"/>
          <w:szCs w:val="28"/>
        </w:rPr>
        <w:t>；</w:t>
      </w:r>
    </w:p>
    <w:p>
      <w:pPr>
        <w:pStyle w:val="32"/>
        <w:numPr>
          <w:ilvl w:val="0"/>
          <w:numId w:val="13"/>
        </w:numPr>
        <w:tabs>
          <w:tab w:val="left" w:pos="851"/>
          <w:tab w:val="left" w:pos="993"/>
        </w:tabs>
        <w:spacing w:line="360" w:lineRule="auto"/>
        <w:ind w:firstLine="147" w:firstLineChars="0"/>
        <w:rPr>
          <w:rFonts w:ascii="仿宋" w:hAnsi="仿宋" w:eastAsia="仿宋"/>
          <w:sz w:val="28"/>
          <w:szCs w:val="28"/>
        </w:rPr>
      </w:pPr>
      <w:r>
        <w:rPr>
          <w:rFonts w:hint="eastAsia" w:ascii="仿宋" w:hAnsi="仿宋" w:eastAsia="仿宋"/>
          <w:sz w:val="28"/>
          <w:szCs w:val="28"/>
        </w:rPr>
        <w:t>谈判小组成员采用有记名投票方式按综合评议指标评分；</w:t>
      </w:r>
    </w:p>
    <w:p>
      <w:pPr>
        <w:pStyle w:val="32"/>
        <w:numPr>
          <w:ilvl w:val="0"/>
          <w:numId w:val="13"/>
        </w:numPr>
        <w:tabs>
          <w:tab w:val="left" w:pos="851"/>
          <w:tab w:val="left" w:pos="993"/>
        </w:tabs>
        <w:spacing w:line="360" w:lineRule="auto"/>
        <w:ind w:firstLine="147" w:firstLineChars="0"/>
        <w:rPr>
          <w:rFonts w:ascii="仿宋" w:hAnsi="仿宋" w:eastAsia="仿宋"/>
          <w:sz w:val="28"/>
          <w:szCs w:val="28"/>
        </w:rPr>
      </w:pPr>
      <w:r>
        <w:rPr>
          <w:rFonts w:hint="eastAsia" w:ascii="仿宋" w:hAnsi="仿宋" w:eastAsia="仿宋"/>
          <w:sz w:val="28"/>
          <w:szCs w:val="28"/>
        </w:rPr>
        <w:t>综合评分的计算和排序；</w:t>
      </w:r>
    </w:p>
    <w:p>
      <w:pPr>
        <w:pStyle w:val="32"/>
        <w:numPr>
          <w:ilvl w:val="0"/>
          <w:numId w:val="13"/>
        </w:numPr>
        <w:tabs>
          <w:tab w:val="left" w:pos="851"/>
          <w:tab w:val="left" w:pos="993"/>
        </w:tabs>
        <w:spacing w:line="360" w:lineRule="auto"/>
        <w:ind w:firstLine="147" w:firstLineChars="0"/>
        <w:rPr>
          <w:rFonts w:ascii="仿宋_GB2312" w:hAnsi="仿宋" w:eastAsia="仿宋_GB2312"/>
          <w:b/>
          <w:sz w:val="28"/>
          <w:szCs w:val="28"/>
        </w:rPr>
      </w:pPr>
      <w:r>
        <w:rPr>
          <w:rFonts w:hint="eastAsia" w:ascii="仿宋" w:hAnsi="仿宋" w:eastAsia="仿宋"/>
          <w:sz w:val="28"/>
          <w:szCs w:val="28"/>
        </w:rPr>
        <w:t>本项目采购第一候选供应商、备选供应商的确定及“谈判报告”的出具。</w:t>
      </w:r>
    </w:p>
    <w:p>
      <w:pPr>
        <w:spacing w:line="360" w:lineRule="auto"/>
        <w:jc w:val="center"/>
        <w:outlineLvl w:val="0"/>
        <w:rPr>
          <w:b/>
          <w:sz w:val="32"/>
          <w:szCs w:val="32"/>
        </w:rPr>
      </w:pPr>
      <w:r>
        <w:rPr>
          <w:b/>
          <w:sz w:val="28"/>
        </w:rPr>
        <w:br w:type="page"/>
      </w:r>
      <w:bookmarkStart w:id="51" w:name="_Toc45028469"/>
      <w:r>
        <w:rPr>
          <w:rFonts w:hint="eastAsia"/>
          <w:b/>
          <w:sz w:val="32"/>
          <w:szCs w:val="32"/>
        </w:rPr>
        <w:t>第三部分：评审办法</w:t>
      </w:r>
      <w:bookmarkEnd w:id="51"/>
    </w:p>
    <w:p>
      <w:pPr>
        <w:numPr>
          <w:ilvl w:val="0"/>
          <w:numId w:val="1"/>
        </w:numPr>
        <w:spacing w:line="360" w:lineRule="auto"/>
        <w:outlineLvl w:val="1"/>
        <w:rPr>
          <w:rFonts w:ascii="仿宋" w:hAnsi="仿宋" w:eastAsia="仿宋"/>
          <w:sz w:val="28"/>
          <w:szCs w:val="28"/>
        </w:rPr>
      </w:pPr>
      <w:bookmarkStart w:id="52" w:name="_Toc45028470"/>
      <w:r>
        <w:rPr>
          <w:rFonts w:hint="eastAsia" w:ascii="仿宋" w:hAnsi="仿宋" w:eastAsia="仿宋"/>
          <w:sz w:val="28"/>
          <w:szCs w:val="28"/>
        </w:rPr>
        <w:t>评审办法：</w:t>
      </w:r>
      <w:bookmarkEnd w:id="52"/>
    </w:p>
    <w:p>
      <w:pPr>
        <w:spacing w:line="360" w:lineRule="auto"/>
        <w:ind w:firstLine="560" w:firstLineChars="200"/>
        <w:rPr>
          <w:rFonts w:ascii="仿宋" w:hAnsi="仿宋" w:eastAsia="仿宋"/>
          <w:sz w:val="28"/>
          <w:szCs w:val="28"/>
        </w:rPr>
      </w:pPr>
      <w:r>
        <w:rPr>
          <w:rFonts w:hint="eastAsia" w:ascii="仿宋" w:hAnsi="仿宋" w:eastAsia="仿宋"/>
          <w:sz w:val="28"/>
          <w:szCs w:val="28"/>
        </w:rPr>
        <w:t>首先对各参加单位进行符合性审查。对通过符合性审查的单位，采用</w:t>
      </w:r>
      <w:r>
        <w:rPr>
          <w:rFonts w:hint="eastAsia" w:ascii="仿宋" w:hAnsi="仿宋" w:eastAsia="仿宋"/>
          <w:b/>
          <w:sz w:val="28"/>
          <w:szCs w:val="28"/>
        </w:rPr>
        <w:t>100分制综合评分法</w:t>
      </w:r>
      <w:r>
        <w:rPr>
          <w:rFonts w:hint="eastAsia" w:ascii="仿宋" w:hAnsi="仿宋" w:eastAsia="仿宋"/>
          <w:sz w:val="28"/>
          <w:szCs w:val="28"/>
        </w:rPr>
        <w:t>进行评分。</w:t>
      </w:r>
    </w:p>
    <w:p>
      <w:pPr>
        <w:numPr>
          <w:ilvl w:val="0"/>
          <w:numId w:val="14"/>
        </w:numPr>
        <w:spacing w:line="360" w:lineRule="auto"/>
        <w:jc w:val="left"/>
        <w:outlineLvl w:val="2"/>
        <w:rPr>
          <w:rStyle w:val="29"/>
          <w:rFonts w:ascii="仿宋" w:hAnsi="仿宋" w:eastAsia="仿宋"/>
          <w:b/>
          <w:sz w:val="28"/>
          <w:szCs w:val="28"/>
        </w:rPr>
      </w:pPr>
      <w:bookmarkStart w:id="53" w:name="_Toc45028471"/>
      <w:r>
        <w:rPr>
          <w:rStyle w:val="29"/>
          <w:rFonts w:hint="eastAsia" w:ascii="仿宋" w:hAnsi="仿宋" w:eastAsia="仿宋"/>
          <w:b/>
          <w:bCs/>
          <w:sz w:val="28"/>
          <w:szCs w:val="28"/>
        </w:rPr>
        <w:t>符合性检查</w:t>
      </w:r>
      <w:bookmarkEnd w:id="53"/>
    </w:p>
    <w:tbl>
      <w:tblPr>
        <w:tblStyle w:val="21"/>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sz w:val="28"/>
                <w:szCs w:val="28"/>
              </w:rPr>
            </w:pPr>
            <w:r>
              <w:rPr>
                <w:rFonts w:hint="eastAsia" w:ascii="仿宋" w:hAnsi="仿宋" w:eastAsia="仿宋"/>
                <w:sz w:val="28"/>
                <w:szCs w:val="28"/>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sz w:val="28"/>
                <w:szCs w:val="28"/>
              </w:rPr>
            </w:pPr>
            <w:r>
              <w:rPr>
                <w:rFonts w:hint="eastAsia" w:ascii="仿宋" w:hAnsi="仿宋" w:eastAsia="仿宋"/>
                <w:sz w:val="28"/>
                <w:szCs w:val="28"/>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rPr>
            </w:pPr>
            <w:r>
              <w:rPr>
                <w:rFonts w:hint="eastAsia" w:ascii="仿宋" w:hAnsi="仿宋" w:eastAsia="仿宋"/>
                <w:b/>
                <w:bCs/>
                <w:sz w:val="28"/>
                <w:szCs w:val="28"/>
              </w:rPr>
              <w:t>参加单位提交的响应文件是否按要求编制目录、加密；投标文件的加密密码在规定时间内发给采购人（开标后15分钟内）且文件完整可正常打开；参加单位必须提供由法人代表或其书面授权人签署并加盖参加单位公章的响应文件</w:t>
            </w:r>
            <w:r>
              <w:rPr>
                <w:rFonts w:hint="eastAsia" w:ascii="仿宋" w:hAnsi="仿宋" w:eastAsia="仿宋"/>
                <w:sz w:val="28"/>
                <w:szCs w:val="28"/>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rPr>
            </w:pPr>
            <w:r>
              <w:rPr>
                <w:rFonts w:hint="eastAsia" w:ascii="仿宋" w:hAnsi="仿宋" w:eastAsia="仿宋"/>
                <w:sz w:val="28"/>
                <w:szCs w:val="28"/>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spacing w:line="360" w:lineRule="auto"/>
              <w:ind w:left="531"/>
              <w:rPr>
                <w:rFonts w:ascii="仿宋" w:hAnsi="仿宋" w:eastAsia="仿宋" w:cs="仿宋"/>
                <w:sz w:val="28"/>
                <w:szCs w:val="28"/>
              </w:rPr>
            </w:pPr>
            <w:r>
              <w:rPr>
                <w:rFonts w:hint="eastAsia" w:ascii="仿宋" w:hAnsi="仿宋" w:eastAsia="仿宋" w:cs="仿宋"/>
                <w:sz w:val="28"/>
                <w:szCs w:val="28"/>
              </w:rPr>
              <w:t>参加单位是否提供以下证明文件：</w:t>
            </w:r>
          </w:p>
          <w:p>
            <w:pPr>
              <w:numPr>
                <w:ilvl w:val="0"/>
                <w:numId w:val="15"/>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参加单位必须为中华人民共和国境内注册且合法运作的企业。提供企业营业执照（复印件加盖参加单位公章）。</w:t>
            </w:r>
          </w:p>
          <w:p>
            <w:pPr>
              <w:numPr>
                <w:ilvl w:val="0"/>
                <w:numId w:val="15"/>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pPr>
              <w:numPr>
                <w:ilvl w:val="0"/>
                <w:numId w:val="15"/>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本项目不接受联合体投标。</w:t>
            </w:r>
          </w:p>
          <w:p>
            <w:pPr>
              <w:numPr>
                <w:ilvl w:val="0"/>
                <w:numId w:val="15"/>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参加单位具有电子与智能化工程专业承包资质或建筑机电安装工程专业承包资质。提供资质证书复印件并加盖公章。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rPr>
            </w:pPr>
            <w:r>
              <w:rPr>
                <w:rFonts w:hint="eastAsia" w:ascii="仿宋" w:hAnsi="仿宋" w:eastAsia="仿宋"/>
                <w:sz w:val="28"/>
                <w:szCs w:val="28"/>
              </w:rPr>
              <w:t>本项目总控制金额为48.76万元（含税），超过上述控制金额的视为无效报价。</w:t>
            </w:r>
          </w:p>
        </w:tc>
      </w:tr>
    </w:tbl>
    <w:p>
      <w:pPr>
        <w:numPr>
          <w:ilvl w:val="0"/>
          <w:numId w:val="14"/>
        </w:numPr>
        <w:spacing w:beforeLines="300" w:line="360" w:lineRule="auto"/>
        <w:jc w:val="left"/>
        <w:outlineLvl w:val="2"/>
        <w:rPr>
          <w:rStyle w:val="29"/>
          <w:rFonts w:ascii="仿宋" w:hAnsi="仿宋" w:eastAsia="仿宋"/>
          <w:b/>
          <w:bCs/>
          <w:sz w:val="28"/>
          <w:szCs w:val="28"/>
        </w:rPr>
      </w:pPr>
      <w:bookmarkStart w:id="54" w:name="_Toc45028472"/>
      <w:r>
        <w:rPr>
          <w:rStyle w:val="29"/>
          <w:rFonts w:hint="eastAsia" w:ascii="仿宋" w:hAnsi="仿宋" w:eastAsia="仿宋"/>
          <w:b/>
          <w:bCs/>
          <w:sz w:val="28"/>
          <w:szCs w:val="28"/>
        </w:rPr>
        <w:t>综合评议指标表</w:t>
      </w:r>
      <w:bookmarkEnd w:id="54"/>
    </w:p>
    <w:tbl>
      <w:tblPr>
        <w:tblStyle w:val="21"/>
        <w:tblW w:w="9030"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55"/>
        <w:gridCol w:w="708"/>
        <w:gridCol w:w="696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355" w:type="dxa"/>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rPr>
            </w:pPr>
            <w:r>
              <w:rPr>
                <w:rFonts w:hint="eastAsia" w:ascii="仿宋" w:hAnsi="仿宋" w:eastAsia="仿宋"/>
                <w:b/>
                <w:sz w:val="28"/>
                <w:szCs w:val="28"/>
              </w:rPr>
              <w:t>评议内容</w:t>
            </w:r>
          </w:p>
        </w:tc>
        <w:tc>
          <w:tcPr>
            <w:tcW w:w="708"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rPr>
            </w:pPr>
            <w:r>
              <w:rPr>
                <w:rFonts w:ascii="仿宋" w:hAnsi="仿宋" w:eastAsia="仿宋"/>
                <w:b/>
                <w:sz w:val="28"/>
                <w:szCs w:val="28"/>
              </w:rPr>
              <w:t>分值</w:t>
            </w:r>
          </w:p>
        </w:tc>
        <w:tc>
          <w:tcPr>
            <w:tcW w:w="6967" w:type="dxa"/>
            <w:tcBorders>
              <w:left w:val="dotted" w:color="auto" w:sz="4" w:space="0"/>
            </w:tcBorders>
            <w:shd w:val="clear" w:color="auto" w:fill="EEEEEE"/>
            <w:vAlign w:val="center"/>
          </w:tcPr>
          <w:p>
            <w:pPr>
              <w:spacing w:line="360" w:lineRule="auto"/>
              <w:jc w:val="center"/>
              <w:rPr>
                <w:rFonts w:ascii="仿宋" w:hAnsi="仿宋" w:eastAsia="仿宋"/>
                <w:b/>
                <w:sz w:val="28"/>
                <w:szCs w:val="28"/>
              </w:rPr>
            </w:pPr>
            <w:r>
              <w:rPr>
                <w:rFonts w:hint="eastAsia" w:ascii="仿宋" w:hAnsi="仿宋" w:eastAsia="仿宋"/>
                <w:b/>
                <w:sz w:val="28"/>
                <w:szCs w:val="28"/>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030" w:type="dxa"/>
            <w:gridSpan w:val="3"/>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rPr>
            </w:pPr>
            <w:r>
              <w:rPr>
                <w:rFonts w:hint="eastAsia" w:ascii="仿宋" w:hAnsi="仿宋" w:eastAsia="仿宋"/>
                <w:b/>
                <w:sz w:val="28"/>
                <w:szCs w:val="28"/>
              </w:rPr>
              <w:t>商务评议项（</w:t>
            </w:r>
            <w:r>
              <w:rPr>
                <w:rFonts w:hint="eastAsia" w:ascii="仿宋" w:hAnsi="仿宋" w:eastAsia="仿宋"/>
                <w:sz w:val="28"/>
                <w:szCs w:val="28"/>
              </w:rPr>
              <w:t>29</w:t>
            </w:r>
            <w:r>
              <w:rPr>
                <w:rFonts w:hint="eastAsia" w:ascii="仿宋" w:hAnsi="仿宋" w:eastAsia="仿宋"/>
                <w:b/>
                <w:sz w:val="28"/>
                <w:szCs w:val="28"/>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yellow"/>
              </w:rPr>
            </w:pPr>
            <w:r>
              <w:rPr>
                <w:rFonts w:hint="eastAsia" w:ascii="仿宋" w:hAnsi="仿宋" w:eastAsia="仿宋"/>
                <w:sz w:val="28"/>
                <w:szCs w:val="28"/>
              </w:rPr>
              <w:t>公司资质</w:t>
            </w:r>
          </w:p>
        </w:tc>
        <w:tc>
          <w:tcPr>
            <w:tcW w:w="708" w:type="dxa"/>
            <w:tcMar>
              <w:top w:w="15" w:type="dxa"/>
              <w:left w:w="15" w:type="dxa"/>
              <w:bottom w:w="15" w:type="dxa"/>
              <w:right w:w="15" w:type="dxa"/>
            </w:tcMar>
            <w:vAlign w:val="center"/>
          </w:tcPr>
          <w:p>
            <w:pPr>
              <w:spacing w:line="360" w:lineRule="auto"/>
              <w:jc w:val="center"/>
              <w:rPr>
                <w:rFonts w:ascii="仿宋" w:hAnsi="仿宋" w:eastAsia="仿宋"/>
                <w:color w:val="000000"/>
                <w:sz w:val="28"/>
                <w:szCs w:val="28"/>
                <w:highlight w:val="yellow"/>
              </w:rPr>
            </w:pPr>
            <w:r>
              <w:rPr>
                <w:rFonts w:hint="eastAsia" w:ascii="仿宋" w:hAnsi="仿宋" w:eastAsia="仿宋"/>
                <w:color w:val="000000"/>
                <w:sz w:val="28"/>
                <w:szCs w:val="28"/>
              </w:rPr>
              <w:t>14</w:t>
            </w:r>
          </w:p>
        </w:tc>
        <w:tc>
          <w:tcPr>
            <w:tcW w:w="6967" w:type="dxa"/>
            <w:tcMar>
              <w:top w:w="15" w:type="dxa"/>
              <w:left w:w="15" w:type="dxa"/>
              <w:bottom w:w="15" w:type="dxa"/>
              <w:right w:w="15" w:type="dxa"/>
            </w:tcMar>
            <w:vAlign w:val="center"/>
          </w:tcPr>
          <w:p>
            <w:pPr>
              <w:numPr>
                <w:ilvl w:val="3"/>
                <w:numId w:val="16"/>
              </w:numPr>
              <w:spacing w:line="360" w:lineRule="auto"/>
              <w:ind w:left="349" w:hanging="283"/>
              <w:jc w:val="left"/>
              <w:rPr>
                <w:rFonts w:ascii="仿宋" w:hAnsi="仿宋" w:eastAsia="仿宋"/>
                <w:color w:val="000000"/>
                <w:sz w:val="28"/>
                <w:szCs w:val="28"/>
              </w:rPr>
            </w:pPr>
            <w:r>
              <w:rPr>
                <w:rFonts w:hint="eastAsia" w:ascii="仿宋" w:hAnsi="仿宋" w:eastAsia="仿宋"/>
                <w:sz w:val="28"/>
                <w:szCs w:val="28"/>
              </w:rPr>
              <w:t>参加单位</w:t>
            </w:r>
            <w:r>
              <w:rPr>
                <w:rFonts w:hint="eastAsia" w:ascii="仿宋" w:hAnsi="仿宋" w:eastAsia="仿宋"/>
                <w:color w:val="000000"/>
                <w:sz w:val="28"/>
                <w:szCs w:val="28"/>
              </w:rPr>
              <w:t>具有有效建筑机电安装工程专业承包资质</w:t>
            </w:r>
            <w:r>
              <w:rPr>
                <w:rFonts w:hint="eastAsia" w:ascii="仿宋" w:hAnsi="仿宋" w:eastAsia="仿宋"/>
                <w:sz w:val="28"/>
                <w:szCs w:val="28"/>
              </w:rPr>
              <w:t>一级</w:t>
            </w:r>
            <w:r>
              <w:rPr>
                <w:rFonts w:hint="eastAsia" w:ascii="仿宋" w:hAnsi="仿宋" w:eastAsia="仿宋"/>
                <w:color w:val="000000"/>
                <w:sz w:val="28"/>
                <w:szCs w:val="28"/>
              </w:rPr>
              <w:t>得4分</w:t>
            </w:r>
            <w:r>
              <w:rPr>
                <w:rFonts w:hint="eastAsia" w:ascii="仿宋" w:hAnsi="仿宋" w:eastAsia="仿宋"/>
                <w:sz w:val="28"/>
                <w:szCs w:val="28"/>
              </w:rPr>
              <w:t>，贰级得3分，叁级得2分</w:t>
            </w:r>
            <w:r>
              <w:rPr>
                <w:rFonts w:hint="eastAsia" w:ascii="仿宋" w:hAnsi="仿宋" w:eastAsia="仿宋"/>
                <w:color w:val="000000"/>
                <w:sz w:val="28"/>
                <w:szCs w:val="28"/>
              </w:rPr>
              <w:t>。</w:t>
            </w:r>
          </w:p>
          <w:p>
            <w:pPr>
              <w:numPr>
                <w:ilvl w:val="3"/>
                <w:numId w:val="16"/>
              </w:numPr>
              <w:spacing w:line="360" w:lineRule="auto"/>
              <w:ind w:left="349" w:hanging="283"/>
              <w:jc w:val="left"/>
              <w:rPr>
                <w:rFonts w:ascii="仿宋" w:hAnsi="仿宋" w:eastAsia="仿宋"/>
                <w:sz w:val="28"/>
                <w:szCs w:val="28"/>
              </w:rPr>
            </w:pPr>
            <w:r>
              <w:rPr>
                <w:rFonts w:hint="eastAsia" w:ascii="仿宋" w:hAnsi="仿宋" w:eastAsia="仿宋"/>
                <w:sz w:val="28"/>
                <w:szCs w:val="28"/>
              </w:rPr>
              <w:t>参加单位具有</w:t>
            </w:r>
            <w:r>
              <w:rPr>
                <w:rFonts w:hint="eastAsia" w:ascii="仿宋" w:hAnsi="仿宋" w:eastAsia="仿宋"/>
                <w:color w:val="000000"/>
                <w:sz w:val="28"/>
                <w:szCs w:val="28"/>
              </w:rPr>
              <w:t>有效</w:t>
            </w:r>
            <w:r>
              <w:rPr>
                <w:rFonts w:hint="eastAsia" w:ascii="仿宋" w:hAnsi="仿宋" w:eastAsia="仿宋"/>
                <w:sz w:val="28"/>
                <w:szCs w:val="28"/>
              </w:rPr>
              <w:t>电子与智能化工程专业承包资质一级得4分，贰级得3分，叁级得2分。</w:t>
            </w:r>
          </w:p>
          <w:p>
            <w:pPr>
              <w:numPr>
                <w:ilvl w:val="3"/>
                <w:numId w:val="16"/>
              </w:numPr>
              <w:spacing w:line="360" w:lineRule="auto"/>
              <w:ind w:left="349" w:hanging="283"/>
              <w:jc w:val="left"/>
              <w:rPr>
                <w:rFonts w:ascii="仿宋" w:hAnsi="仿宋" w:eastAsia="仿宋"/>
                <w:color w:val="000000"/>
                <w:sz w:val="28"/>
                <w:szCs w:val="28"/>
              </w:rPr>
            </w:pPr>
            <w:r>
              <w:rPr>
                <w:rFonts w:hint="eastAsia" w:ascii="仿宋" w:hAnsi="仿宋" w:eastAsia="仿宋"/>
                <w:sz w:val="28"/>
                <w:szCs w:val="28"/>
              </w:rPr>
              <w:t>参加单位具有</w:t>
            </w:r>
            <w:r>
              <w:rPr>
                <w:rFonts w:hint="eastAsia" w:ascii="仿宋" w:hAnsi="仿宋" w:eastAsia="仿宋"/>
                <w:color w:val="000000"/>
                <w:sz w:val="28"/>
                <w:szCs w:val="28"/>
              </w:rPr>
              <w:t>有效</w:t>
            </w:r>
            <w:r>
              <w:rPr>
                <w:rFonts w:hint="eastAsia" w:ascii="仿宋" w:hAnsi="仿宋" w:eastAsia="仿宋"/>
                <w:sz w:val="28"/>
                <w:szCs w:val="28"/>
              </w:rPr>
              <w:t>防水防腐保温工程专业承包资质一级得6分，贰级得5分，叁级得3分。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cs="宋体"/>
                <w:kern w:val="0"/>
                <w:sz w:val="28"/>
                <w:szCs w:val="28"/>
              </w:rPr>
              <w:t>同类业绩</w:t>
            </w:r>
          </w:p>
        </w:tc>
        <w:tc>
          <w:tcPr>
            <w:tcW w:w="708" w:type="dxa"/>
            <w:tcMar>
              <w:top w:w="15" w:type="dxa"/>
              <w:left w:w="15" w:type="dxa"/>
              <w:bottom w:w="15" w:type="dxa"/>
              <w:right w:w="15" w:type="dxa"/>
            </w:tcMar>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5</w:t>
            </w:r>
          </w:p>
        </w:tc>
        <w:tc>
          <w:tcPr>
            <w:tcW w:w="6967" w:type="dxa"/>
            <w:tcMar>
              <w:top w:w="15" w:type="dxa"/>
              <w:left w:w="15" w:type="dxa"/>
              <w:bottom w:w="15" w:type="dxa"/>
              <w:right w:w="15" w:type="dxa"/>
            </w:tcMar>
            <w:vAlign w:val="center"/>
          </w:tcPr>
          <w:p>
            <w:pPr>
              <w:autoSpaceDE w:val="0"/>
              <w:autoSpaceDN w:val="0"/>
              <w:adjustRightInd w:val="0"/>
              <w:spacing w:after="120" w:line="276" w:lineRule="auto"/>
              <w:rPr>
                <w:rFonts w:ascii="仿宋" w:hAnsi="仿宋" w:eastAsia="仿宋"/>
                <w:b/>
                <w:sz w:val="28"/>
                <w:szCs w:val="28"/>
              </w:rPr>
            </w:pPr>
            <w:r>
              <w:rPr>
                <w:rFonts w:ascii="仿宋" w:hAnsi="仿宋" w:eastAsia="仿宋"/>
                <w:b/>
                <w:sz w:val="28"/>
                <w:szCs w:val="28"/>
              </w:rPr>
              <w:t>1.评审内容及标准：</w:t>
            </w:r>
          </w:p>
          <w:p>
            <w:pPr>
              <w:spacing w:line="360" w:lineRule="auto"/>
              <w:jc w:val="left"/>
              <w:rPr>
                <w:rFonts w:ascii="仿宋" w:hAnsi="仿宋" w:eastAsia="仿宋"/>
                <w:sz w:val="28"/>
                <w:szCs w:val="28"/>
              </w:rPr>
            </w:pPr>
            <w:r>
              <w:rPr>
                <w:rFonts w:hint="eastAsia" w:ascii="仿宋" w:hAnsi="仿宋" w:eastAsia="仿宋"/>
                <w:sz w:val="28"/>
                <w:szCs w:val="28"/>
              </w:rPr>
              <w:t>根据参加单位</w:t>
            </w:r>
            <w:r>
              <w:rPr>
                <w:rFonts w:ascii="仿宋" w:hAnsi="仿宋" w:eastAsia="仿宋"/>
                <w:sz w:val="28"/>
                <w:szCs w:val="28"/>
              </w:rPr>
              <w:t>201</w:t>
            </w:r>
            <w:r>
              <w:rPr>
                <w:rFonts w:hint="eastAsia" w:ascii="仿宋" w:hAnsi="仿宋" w:eastAsia="仿宋"/>
                <w:sz w:val="28"/>
                <w:szCs w:val="28"/>
              </w:rPr>
              <w:t>9</w:t>
            </w:r>
            <w:r>
              <w:rPr>
                <w:rFonts w:ascii="仿宋" w:hAnsi="仿宋" w:eastAsia="仿宋"/>
                <w:sz w:val="28"/>
                <w:szCs w:val="28"/>
              </w:rPr>
              <w:t>年</w:t>
            </w:r>
            <w:r>
              <w:rPr>
                <w:rFonts w:hint="eastAsia" w:ascii="仿宋" w:hAnsi="仿宋" w:eastAsia="仿宋"/>
                <w:sz w:val="28"/>
                <w:szCs w:val="28"/>
              </w:rPr>
              <w:t>9</w:t>
            </w:r>
            <w:r>
              <w:rPr>
                <w:rFonts w:ascii="仿宋" w:hAnsi="仿宋" w:eastAsia="仿宋"/>
                <w:sz w:val="28"/>
                <w:szCs w:val="28"/>
              </w:rPr>
              <w:t>月1日至本项目</w:t>
            </w:r>
            <w:r>
              <w:rPr>
                <w:rFonts w:hint="eastAsia" w:ascii="仿宋" w:hAnsi="仿宋" w:eastAsia="仿宋"/>
                <w:sz w:val="28"/>
                <w:szCs w:val="28"/>
              </w:rPr>
              <w:t>采购</w:t>
            </w:r>
            <w:r>
              <w:rPr>
                <w:rFonts w:ascii="仿宋" w:hAnsi="仿宋" w:eastAsia="仿宋"/>
                <w:sz w:val="28"/>
                <w:szCs w:val="28"/>
              </w:rPr>
              <w:t>公告发布日</w:t>
            </w:r>
            <w:r>
              <w:rPr>
                <w:rFonts w:hint="eastAsia" w:ascii="仿宋" w:hAnsi="仿宋" w:eastAsia="仿宋"/>
                <w:sz w:val="28"/>
                <w:szCs w:val="28"/>
              </w:rPr>
              <w:t>止</w:t>
            </w:r>
            <w:r>
              <w:rPr>
                <w:rFonts w:ascii="仿宋" w:hAnsi="仿宋" w:eastAsia="仿宋"/>
                <w:sz w:val="28"/>
                <w:szCs w:val="28"/>
              </w:rPr>
              <w:t>（以合同签订时间为准）</w:t>
            </w:r>
            <w:r>
              <w:rPr>
                <w:rFonts w:hint="eastAsia" w:ascii="仿宋" w:hAnsi="仿宋" w:eastAsia="仿宋"/>
                <w:sz w:val="28"/>
                <w:szCs w:val="28"/>
              </w:rPr>
              <w:t>所承接的机电安装、改造或维护相关项目累计业绩评分:</w:t>
            </w:r>
          </w:p>
          <w:p>
            <w:pPr>
              <w:numPr>
                <w:ilvl w:val="0"/>
                <w:numId w:val="17"/>
              </w:numPr>
              <w:spacing w:line="360" w:lineRule="auto"/>
              <w:jc w:val="left"/>
              <w:rPr>
                <w:rFonts w:ascii="仿宋" w:hAnsi="仿宋" w:eastAsia="仿宋"/>
                <w:sz w:val="28"/>
                <w:szCs w:val="28"/>
              </w:rPr>
            </w:pPr>
            <w:r>
              <w:rPr>
                <w:rFonts w:ascii="仿宋" w:hAnsi="仿宋" w:eastAsia="仿宋"/>
                <w:sz w:val="28"/>
                <w:szCs w:val="28"/>
              </w:rPr>
              <w:t>累计合同额总额≥</w:t>
            </w:r>
            <w:r>
              <w:rPr>
                <w:rFonts w:hint="eastAsia" w:ascii="仿宋" w:hAnsi="仿宋" w:eastAsia="仿宋"/>
                <w:sz w:val="28"/>
                <w:szCs w:val="28"/>
              </w:rPr>
              <w:t>2</w:t>
            </w:r>
            <w:r>
              <w:rPr>
                <w:rFonts w:ascii="仿宋" w:hAnsi="仿宋" w:eastAsia="仿宋"/>
                <w:sz w:val="28"/>
                <w:szCs w:val="28"/>
              </w:rPr>
              <w:t>00万元，得5</w:t>
            </w:r>
            <w:r>
              <w:rPr>
                <w:rFonts w:hint="eastAsia" w:ascii="仿宋" w:hAnsi="仿宋" w:eastAsia="仿宋"/>
                <w:sz w:val="28"/>
                <w:szCs w:val="28"/>
              </w:rPr>
              <w:t>分；</w:t>
            </w:r>
          </w:p>
          <w:p>
            <w:pPr>
              <w:numPr>
                <w:ilvl w:val="0"/>
                <w:numId w:val="17"/>
              </w:numPr>
              <w:spacing w:line="360" w:lineRule="auto"/>
              <w:jc w:val="left"/>
              <w:rPr>
                <w:rFonts w:ascii="仿宋" w:hAnsi="仿宋" w:eastAsia="仿宋"/>
                <w:sz w:val="28"/>
                <w:szCs w:val="28"/>
              </w:rPr>
            </w:pPr>
            <w:r>
              <w:rPr>
                <w:rFonts w:hint="eastAsia" w:ascii="仿宋" w:hAnsi="仿宋" w:eastAsia="仿宋"/>
                <w:sz w:val="28"/>
                <w:szCs w:val="28"/>
              </w:rPr>
              <w:t>15</w:t>
            </w:r>
            <w:r>
              <w:rPr>
                <w:rFonts w:ascii="仿宋" w:hAnsi="仿宋" w:eastAsia="仿宋"/>
                <w:sz w:val="28"/>
                <w:szCs w:val="28"/>
              </w:rPr>
              <w:t>0万元≤累计合同额总额＜</w:t>
            </w:r>
            <w:r>
              <w:rPr>
                <w:rFonts w:hint="eastAsia" w:ascii="仿宋" w:hAnsi="仿宋" w:eastAsia="仿宋"/>
                <w:sz w:val="28"/>
                <w:szCs w:val="28"/>
              </w:rPr>
              <w:t>2</w:t>
            </w:r>
            <w:r>
              <w:rPr>
                <w:rFonts w:ascii="仿宋" w:hAnsi="仿宋" w:eastAsia="仿宋"/>
                <w:sz w:val="28"/>
                <w:szCs w:val="28"/>
              </w:rPr>
              <w:t>00万元，得4</w:t>
            </w:r>
            <w:r>
              <w:rPr>
                <w:rFonts w:hint="eastAsia" w:ascii="仿宋" w:hAnsi="仿宋" w:eastAsia="仿宋"/>
                <w:sz w:val="28"/>
                <w:szCs w:val="28"/>
              </w:rPr>
              <w:t>分</w:t>
            </w:r>
          </w:p>
          <w:p>
            <w:pPr>
              <w:numPr>
                <w:ilvl w:val="0"/>
                <w:numId w:val="17"/>
              </w:num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00≤累计合同额总额＜</w:t>
            </w:r>
            <w:r>
              <w:rPr>
                <w:rFonts w:hint="eastAsia" w:ascii="仿宋" w:hAnsi="仿宋" w:eastAsia="仿宋"/>
                <w:sz w:val="28"/>
                <w:szCs w:val="28"/>
              </w:rPr>
              <w:t>15</w:t>
            </w:r>
            <w:r>
              <w:rPr>
                <w:rFonts w:ascii="仿宋" w:hAnsi="仿宋" w:eastAsia="仿宋"/>
                <w:sz w:val="28"/>
                <w:szCs w:val="28"/>
              </w:rPr>
              <w:t>0万元，得3分</w:t>
            </w:r>
            <w:r>
              <w:rPr>
                <w:rFonts w:hint="eastAsia" w:ascii="仿宋" w:hAnsi="仿宋" w:eastAsia="仿宋"/>
                <w:sz w:val="28"/>
                <w:szCs w:val="28"/>
              </w:rPr>
              <w:t>；</w:t>
            </w:r>
          </w:p>
          <w:p>
            <w:pPr>
              <w:numPr>
                <w:ilvl w:val="0"/>
                <w:numId w:val="17"/>
              </w:num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0≤累计合同额总额＜</w:t>
            </w:r>
            <w:r>
              <w:rPr>
                <w:rFonts w:hint="eastAsia" w:ascii="仿宋" w:hAnsi="仿宋" w:eastAsia="仿宋"/>
                <w:sz w:val="28"/>
                <w:szCs w:val="28"/>
              </w:rPr>
              <w:t>10</w:t>
            </w:r>
            <w:r>
              <w:rPr>
                <w:rFonts w:ascii="仿宋" w:hAnsi="仿宋" w:eastAsia="仿宋"/>
                <w:sz w:val="28"/>
                <w:szCs w:val="28"/>
              </w:rPr>
              <w:t>0万元，得2分</w:t>
            </w:r>
            <w:r>
              <w:rPr>
                <w:rFonts w:hint="eastAsia" w:ascii="仿宋" w:hAnsi="仿宋" w:eastAsia="仿宋"/>
                <w:sz w:val="28"/>
                <w:szCs w:val="28"/>
              </w:rPr>
              <w:t>；</w:t>
            </w:r>
          </w:p>
          <w:p>
            <w:pPr>
              <w:numPr>
                <w:ilvl w:val="0"/>
                <w:numId w:val="17"/>
              </w:numPr>
              <w:spacing w:line="360" w:lineRule="auto"/>
              <w:jc w:val="left"/>
              <w:rPr>
                <w:rFonts w:ascii="仿宋" w:hAnsi="仿宋" w:eastAsia="仿宋"/>
                <w:sz w:val="28"/>
                <w:szCs w:val="28"/>
              </w:rPr>
            </w:pPr>
            <w:r>
              <w:rPr>
                <w:rFonts w:ascii="仿宋" w:hAnsi="仿宋" w:eastAsia="仿宋"/>
                <w:sz w:val="28"/>
                <w:szCs w:val="28"/>
              </w:rPr>
              <w:t>累计合同额总额＜</w:t>
            </w:r>
            <w:r>
              <w:rPr>
                <w:rFonts w:hint="eastAsia" w:ascii="仿宋" w:hAnsi="仿宋" w:eastAsia="仿宋"/>
                <w:sz w:val="28"/>
                <w:szCs w:val="28"/>
              </w:rPr>
              <w:t>5</w:t>
            </w:r>
            <w:r>
              <w:rPr>
                <w:rFonts w:ascii="仿宋" w:hAnsi="仿宋" w:eastAsia="仿宋"/>
                <w:sz w:val="28"/>
                <w:szCs w:val="28"/>
              </w:rPr>
              <w:t>0万元，得1分</w:t>
            </w:r>
            <w:r>
              <w:rPr>
                <w:rFonts w:hint="eastAsia" w:ascii="仿宋" w:hAnsi="仿宋" w:eastAsia="仿宋"/>
                <w:sz w:val="28"/>
                <w:szCs w:val="28"/>
              </w:rPr>
              <w:t>；</w:t>
            </w:r>
          </w:p>
          <w:p>
            <w:pPr>
              <w:spacing w:line="360" w:lineRule="auto"/>
              <w:rPr>
                <w:rFonts w:ascii="仿宋" w:hAnsi="仿宋" w:eastAsia="仿宋"/>
                <w:b/>
                <w:kern w:val="0"/>
                <w:sz w:val="28"/>
                <w:szCs w:val="28"/>
                <w:lang w:val="zh-CN"/>
              </w:rPr>
            </w:pPr>
            <w:r>
              <w:rPr>
                <w:rFonts w:ascii="仿宋" w:hAnsi="仿宋" w:eastAsia="仿宋"/>
                <w:b/>
                <w:sz w:val="28"/>
                <w:szCs w:val="28"/>
              </w:rPr>
              <w:t>2.证明文件</w:t>
            </w:r>
            <w:r>
              <w:rPr>
                <w:rFonts w:hint="eastAsia" w:ascii="仿宋" w:hAnsi="仿宋" w:eastAsia="仿宋"/>
                <w:b/>
                <w:kern w:val="0"/>
                <w:sz w:val="28"/>
                <w:szCs w:val="28"/>
                <w:lang w:val="zh-CN"/>
              </w:rPr>
              <w:t>：</w:t>
            </w:r>
          </w:p>
          <w:p>
            <w:pPr>
              <w:spacing w:line="360" w:lineRule="auto"/>
              <w:ind w:left="420" w:hanging="420" w:hangingChars="150"/>
              <w:rPr>
                <w:rFonts w:ascii="仿宋" w:hAnsi="仿宋" w:eastAsia="仿宋"/>
                <w:sz w:val="28"/>
                <w:szCs w:val="28"/>
                <w:lang w:val="zh-CN"/>
              </w:rPr>
            </w:pPr>
            <w:r>
              <w:rPr>
                <w:rFonts w:hint="eastAsia" w:ascii="仿宋" w:hAnsi="仿宋" w:eastAsia="仿宋"/>
                <w:sz w:val="28"/>
                <w:szCs w:val="28"/>
                <w:lang w:val="zh-CN"/>
              </w:rPr>
              <w:t>（1）参加单位须自行汇总并计算业绩总金额；</w:t>
            </w:r>
          </w:p>
          <w:p>
            <w:pPr>
              <w:spacing w:line="360" w:lineRule="auto"/>
              <w:ind w:left="420" w:hanging="420" w:hangingChars="150"/>
              <w:rPr>
                <w:rFonts w:ascii="仿宋" w:hAnsi="仿宋" w:eastAsia="仿宋"/>
                <w:sz w:val="28"/>
                <w:szCs w:val="28"/>
                <w:lang w:val="zh-CN"/>
              </w:rPr>
            </w:pPr>
            <w:r>
              <w:rPr>
                <w:rFonts w:hint="eastAsia" w:ascii="仿宋" w:hAnsi="仿宋" w:eastAsia="仿宋"/>
                <w:sz w:val="28"/>
                <w:szCs w:val="28"/>
                <w:lang w:val="zh-CN"/>
              </w:rPr>
              <w:t>（2）提供能体现上述信息的相应合同的关键页复印件并加盖参加单位公章。合同关键页包含但不限于项目名称、业主方名称、合同主要内容、合同金额、签订时间、履约地点、甲乙双方盖章等信息。</w:t>
            </w:r>
          </w:p>
          <w:p>
            <w:pPr>
              <w:spacing w:line="360" w:lineRule="auto"/>
              <w:rPr>
                <w:rFonts w:ascii="仿宋" w:hAnsi="仿宋" w:eastAsia="仿宋"/>
                <w:sz w:val="28"/>
                <w:szCs w:val="28"/>
                <w:lang w:val="zh-CN"/>
              </w:rPr>
            </w:pPr>
            <w:r>
              <w:rPr>
                <w:rFonts w:hint="eastAsia" w:ascii="仿宋" w:hAnsi="仿宋" w:eastAsia="仿宋"/>
                <w:sz w:val="28"/>
                <w:szCs w:val="28"/>
                <w:lang w:val="zh-CN"/>
              </w:rPr>
              <w:t>（</w:t>
            </w:r>
            <w:r>
              <w:rPr>
                <w:rFonts w:ascii="仿宋" w:hAnsi="仿宋" w:eastAsia="仿宋"/>
                <w:sz w:val="28"/>
                <w:szCs w:val="28"/>
                <w:lang w:val="zh-CN"/>
              </w:rPr>
              <w:t>3</w:t>
            </w:r>
            <w:r>
              <w:rPr>
                <w:rFonts w:hint="eastAsia" w:ascii="仿宋" w:hAnsi="仿宋" w:eastAsia="仿宋"/>
                <w:sz w:val="28"/>
                <w:szCs w:val="28"/>
                <w:lang w:val="zh-CN"/>
              </w:rPr>
              <w:t>）未提供或所提供合同关键页信息不全、不清晰的，不得分；</w:t>
            </w:r>
          </w:p>
          <w:p>
            <w:pPr>
              <w:spacing w:line="360" w:lineRule="auto"/>
              <w:rPr>
                <w:kern w:val="0"/>
                <w:sz w:val="28"/>
                <w:szCs w:val="28"/>
              </w:rPr>
            </w:pPr>
            <w:r>
              <w:rPr>
                <w:rFonts w:hint="eastAsia" w:ascii="仿宋" w:hAnsi="仿宋" w:eastAsia="仿宋"/>
                <w:sz w:val="28"/>
                <w:szCs w:val="28"/>
                <w:lang w:val="zh-CN"/>
              </w:rPr>
              <w:t>（</w:t>
            </w:r>
            <w:r>
              <w:rPr>
                <w:rFonts w:ascii="仿宋" w:hAnsi="仿宋" w:eastAsia="仿宋"/>
                <w:sz w:val="28"/>
                <w:szCs w:val="28"/>
                <w:lang w:val="zh-CN"/>
              </w:rPr>
              <w:t>4</w:t>
            </w:r>
            <w:r>
              <w:rPr>
                <w:rFonts w:hint="eastAsia" w:ascii="仿宋" w:hAnsi="仿宋" w:eastAsia="仿宋"/>
                <w:sz w:val="28"/>
                <w:szCs w:val="28"/>
                <w:lang w:val="zh-CN"/>
              </w:rPr>
              <w:t>）同一个合同不重复得分。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yellow"/>
              </w:rPr>
            </w:pPr>
            <w:r>
              <w:rPr>
                <w:rFonts w:hint="eastAsia" w:ascii="仿宋" w:hAnsi="仿宋" w:eastAsia="仿宋"/>
                <w:sz w:val="28"/>
                <w:szCs w:val="28"/>
              </w:rPr>
              <w:t>拟派项目人员</w:t>
            </w:r>
          </w:p>
        </w:tc>
        <w:tc>
          <w:tcPr>
            <w:tcW w:w="708" w:type="dxa"/>
            <w:tcMar>
              <w:top w:w="15" w:type="dxa"/>
              <w:left w:w="15" w:type="dxa"/>
              <w:bottom w:w="15" w:type="dxa"/>
              <w:right w:w="15" w:type="dxa"/>
            </w:tcMar>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10</w:t>
            </w:r>
          </w:p>
        </w:tc>
        <w:tc>
          <w:tcPr>
            <w:tcW w:w="6967" w:type="dxa"/>
            <w:tcMar>
              <w:top w:w="15" w:type="dxa"/>
              <w:left w:w="15" w:type="dxa"/>
              <w:bottom w:w="15" w:type="dxa"/>
              <w:right w:w="15" w:type="dxa"/>
            </w:tcMar>
            <w:vAlign w:val="center"/>
          </w:tcPr>
          <w:p>
            <w:pPr>
              <w:spacing w:line="360" w:lineRule="auto"/>
              <w:rPr>
                <w:rFonts w:ascii="仿宋" w:hAnsi="仿宋" w:eastAsia="仿宋"/>
                <w:sz w:val="28"/>
                <w:szCs w:val="28"/>
              </w:rPr>
            </w:pPr>
            <w:r>
              <w:rPr>
                <w:rFonts w:ascii="仿宋" w:hAnsi="仿宋" w:eastAsia="仿宋" w:cs="仿宋_GB2312"/>
                <w:b/>
                <w:sz w:val="28"/>
                <w:szCs w:val="28"/>
              </w:rPr>
              <w:t>1.评审标准：</w:t>
            </w:r>
            <w:r>
              <w:rPr>
                <w:rFonts w:hint="eastAsia" w:ascii="仿宋" w:hAnsi="仿宋" w:eastAsia="仿宋" w:cs="仿宋_GB2312"/>
                <w:sz w:val="28"/>
                <w:szCs w:val="28"/>
              </w:rPr>
              <w:t>为</w:t>
            </w:r>
            <w:r>
              <w:rPr>
                <w:rFonts w:hint="eastAsia" w:ascii="仿宋" w:hAnsi="仿宋" w:eastAsia="仿宋"/>
                <w:sz w:val="28"/>
                <w:szCs w:val="28"/>
              </w:rPr>
              <w:t>本项目服务的人员情况，所提供人员须为参加单位本单位员工。</w:t>
            </w:r>
          </w:p>
          <w:p>
            <w:pPr>
              <w:spacing w:line="360" w:lineRule="auto"/>
              <w:rPr>
                <w:rFonts w:ascii="仿宋" w:hAnsi="仿宋" w:eastAsia="仿宋"/>
                <w:sz w:val="28"/>
                <w:szCs w:val="28"/>
              </w:rPr>
            </w:pPr>
            <w:r>
              <w:rPr>
                <w:rFonts w:hint="eastAsia" w:ascii="仿宋" w:hAnsi="仿宋" w:eastAsia="仿宋"/>
                <w:sz w:val="28"/>
                <w:szCs w:val="28"/>
              </w:rPr>
              <w:t>施工人员具备特种设备作业证（电焊工作业证、电工作业证），每提供</w:t>
            </w:r>
            <w:r>
              <w:rPr>
                <w:rFonts w:ascii="仿宋" w:hAnsi="仿宋" w:eastAsia="仿宋"/>
                <w:sz w:val="28"/>
                <w:szCs w:val="28"/>
              </w:rPr>
              <w:t>1</w:t>
            </w:r>
            <w:r>
              <w:rPr>
                <w:rFonts w:hint="eastAsia" w:ascii="仿宋" w:hAnsi="仿宋" w:eastAsia="仿宋"/>
                <w:sz w:val="28"/>
                <w:szCs w:val="28"/>
              </w:rPr>
              <w:t>个证加2分，最高10分。</w:t>
            </w:r>
          </w:p>
          <w:p>
            <w:pPr>
              <w:spacing w:line="360" w:lineRule="auto"/>
              <w:rPr>
                <w:rFonts w:ascii="仿宋" w:hAnsi="仿宋" w:eastAsia="仿宋"/>
                <w:sz w:val="28"/>
                <w:szCs w:val="28"/>
              </w:rPr>
            </w:pPr>
            <w:r>
              <w:rPr>
                <w:rFonts w:hint="eastAsia" w:ascii="仿宋" w:hAnsi="仿宋" w:eastAsia="仿宋"/>
                <w:b/>
                <w:sz w:val="28"/>
                <w:szCs w:val="28"/>
              </w:rPr>
              <w:t>2</w:t>
            </w:r>
            <w:r>
              <w:rPr>
                <w:rFonts w:ascii="仿宋" w:hAnsi="仿宋" w:eastAsia="仿宋"/>
                <w:b/>
                <w:sz w:val="28"/>
                <w:szCs w:val="28"/>
              </w:rPr>
              <w:t>.</w:t>
            </w:r>
            <w:r>
              <w:rPr>
                <w:rFonts w:hint="eastAsia" w:ascii="仿宋" w:hAnsi="仿宋" w:eastAsia="仿宋"/>
                <w:b/>
                <w:sz w:val="28"/>
                <w:szCs w:val="28"/>
              </w:rPr>
              <w:t>证明文件：</w:t>
            </w:r>
            <w:r>
              <w:rPr>
                <w:rFonts w:hint="eastAsia" w:ascii="仿宋" w:hAnsi="仿宋" w:eastAsia="仿宋"/>
                <w:sz w:val="28"/>
                <w:szCs w:val="28"/>
              </w:rPr>
              <w:t>提供以上人员资格证明文件和近三个月</w:t>
            </w:r>
            <w:r>
              <w:rPr>
                <w:rFonts w:ascii="仿宋" w:hAnsi="仿宋" w:eastAsia="仿宋"/>
                <w:sz w:val="28"/>
                <w:szCs w:val="28"/>
              </w:rPr>
              <w:t>(</w:t>
            </w:r>
            <w:r>
              <w:rPr>
                <w:rFonts w:hint="eastAsia" w:ascii="仿宋" w:hAnsi="仿宋" w:eastAsia="仿宋"/>
                <w:sz w:val="28"/>
                <w:szCs w:val="28"/>
              </w:rPr>
              <w:t>以采购公告发布之日计</w:t>
            </w:r>
            <w:r>
              <w:rPr>
                <w:rFonts w:ascii="仿宋" w:hAnsi="仿宋" w:eastAsia="仿宋"/>
                <w:sz w:val="28"/>
                <w:szCs w:val="28"/>
              </w:rPr>
              <w:t>)</w:t>
            </w:r>
            <w:r>
              <w:rPr>
                <w:rFonts w:hint="eastAsia" w:ascii="仿宋" w:hAnsi="仿宋" w:eastAsia="仿宋"/>
                <w:sz w:val="28"/>
                <w:szCs w:val="28"/>
              </w:rPr>
              <w:t>社保清单证明，如开标日上一个月的社保材料因社保部门原因暂时无法取得，则可以往前顺推</w:t>
            </w:r>
            <w:r>
              <w:rPr>
                <w:rFonts w:hint="eastAsia" w:ascii="仿宋" w:hAnsi="仿宋" w:eastAsia="仿宋"/>
                <w:sz w:val="28"/>
                <w:szCs w:val="28"/>
                <w:lang w:val="sq-AL"/>
              </w:rPr>
              <w:t>一个月，</w:t>
            </w:r>
            <w:r>
              <w:rPr>
                <w:rFonts w:hint="eastAsia" w:ascii="仿宋" w:hAnsi="仿宋" w:eastAsia="仿宋"/>
                <w:sz w:val="28"/>
                <w:szCs w:val="28"/>
              </w:rPr>
              <w:t>社保证明须同时加盖参加单位公章</w:t>
            </w:r>
            <w:r>
              <w:rPr>
                <w:rFonts w:hint="eastAsia" w:ascii="仿宋" w:hAnsi="仿宋" w:eastAsia="仿宋"/>
                <w:sz w:val="28"/>
                <w:szCs w:val="28"/>
                <w:lang w:val="sq-AL"/>
              </w:rPr>
              <w:t>。（未按要求提供或提供不清晰导致专家无法判断的不得分，原件备查）</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9030" w:type="dxa"/>
            <w:gridSpan w:val="3"/>
            <w:tcMar>
              <w:top w:w="15" w:type="dxa"/>
              <w:left w:w="15" w:type="dxa"/>
              <w:bottom w:w="15" w:type="dxa"/>
              <w:right w:w="15" w:type="dxa"/>
            </w:tcMar>
            <w:vAlign w:val="center"/>
          </w:tcPr>
          <w:p>
            <w:pPr>
              <w:spacing w:line="360" w:lineRule="auto"/>
              <w:jc w:val="center"/>
              <w:rPr>
                <w:rFonts w:ascii="仿宋" w:hAnsi="仿宋" w:eastAsia="仿宋"/>
                <w:b/>
                <w:color w:val="FF0000"/>
                <w:sz w:val="28"/>
                <w:szCs w:val="28"/>
                <w:highlight w:val="yellow"/>
              </w:rPr>
            </w:pPr>
            <w:r>
              <w:rPr>
                <w:rFonts w:hint="eastAsia" w:ascii="仿宋" w:hAnsi="仿宋" w:eastAsia="仿宋"/>
                <w:b/>
                <w:sz w:val="28"/>
                <w:szCs w:val="28"/>
              </w:rPr>
              <w:t>技术服务评议项（</w:t>
            </w:r>
            <w:r>
              <w:rPr>
                <w:rFonts w:hint="eastAsia" w:ascii="仿宋" w:hAnsi="仿宋" w:eastAsia="仿宋"/>
                <w:sz w:val="28"/>
                <w:szCs w:val="28"/>
              </w:rPr>
              <w:t>31</w:t>
            </w:r>
            <w:r>
              <w:rPr>
                <w:rFonts w:ascii="仿宋" w:hAnsi="仿宋" w:eastAsia="仿宋"/>
                <w:b/>
                <w:sz w:val="28"/>
                <w:szCs w:val="28"/>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yellow"/>
              </w:rPr>
            </w:pPr>
            <w:r>
              <w:rPr>
                <w:rFonts w:hint="eastAsia" w:ascii="仿宋" w:hAnsi="仿宋" w:eastAsia="仿宋"/>
                <w:sz w:val="28"/>
                <w:szCs w:val="28"/>
              </w:rPr>
              <w:t>施工及方案</w:t>
            </w:r>
          </w:p>
        </w:tc>
        <w:tc>
          <w:tcPr>
            <w:tcW w:w="708" w:type="dxa"/>
            <w:tcMar>
              <w:top w:w="15" w:type="dxa"/>
              <w:left w:w="15" w:type="dxa"/>
              <w:bottom w:w="15" w:type="dxa"/>
              <w:right w:w="15" w:type="dxa"/>
            </w:tcMar>
            <w:vAlign w:val="center"/>
          </w:tcPr>
          <w:p>
            <w:pPr>
              <w:spacing w:line="360" w:lineRule="auto"/>
              <w:jc w:val="center"/>
              <w:rPr>
                <w:rFonts w:ascii="仿宋" w:hAnsi="仿宋" w:eastAsia="仿宋"/>
                <w:color w:val="FF0000"/>
                <w:sz w:val="28"/>
                <w:szCs w:val="28"/>
                <w:highlight w:val="yellow"/>
              </w:rPr>
            </w:pPr>
            <w:r>
              <w:rPr>
                <w:rFonts w:ascii="仿宋" w:hAnsi="仿宋" w:eastAsia="仿宋"/>
                <w:sz w:val="28"/>
                <w:szCs w:val="28"/>
                <w:lang w:val="zh-CN"/>
              </w:rPr>
              <w:t>1</w:t>
            </w:r>
            <w:r>
              <w:rPr>
                <w:rFonts w:hint="eastAsia" w:ascii="仿宋" w:hAnsi="仿宋" w:eastAsia="仿宋"/>
                <w:sz w:val="28"/>
                <w:szCs w:val="28"/>
              </w:rPr>
              <w:t>5</w:t>
            </w:r>
          </w:p>
        </w:tc>
        <w:tc>
          <w:tcPr>
            <w:tcW w:w="6967" w:type="dxa"/>
            <w:tcMar>
              <w:top w:w="15" w:type="dxa"/>
              <w:left w:w="15" w:type="dxa"/>
              <w:bottom w:w="15" w:type="dxa"/>
              <w:right w:w="15" w:type="dxa"/>
            </w:tcMar>
            <w:vAlign w:val="center"/>
          </w:tcPr>
          <w:p>
            <w:pPr>
              <w:widowControl/>
              <w:jc w:val="left"/>
              <w:rPr>
                <w:rFonts w:ascii="仿宋" w:hAnsi="仿宋" w:eastAsia="仿宋" w:cs="宋体"/>
                <w:kern w:val="0"/>
                <w:sz w:val="28"/>
                <w:szCs w:val="28"/>
                <w:highlight w:val="yellow"/>
              </w:rPr>
            </w:pPr>
            <w:r>
              <w:rPr>
                <w:rFonts w:hint="eastAsia" w:ascii="仿宋" w:hAnsi="仿宋" w:eastAsia="仿宋"/>
                <w:bCs/>
                <w:color w:val="000000"/>
                <w:sz w:val="28"/>
                <w:szCs w:val="28"/>
              </w:rPr>
              <w:t>根据</w:t>
            </w:r>
            <w:r>
              <w:rPr>
                <w:rFonts w:hint="eastAsia" w:ascii="仿宋" w:hAnsi="仿宋" w:eastAsia="仿宋"/>
                <w:sz w:val="28"/>
                <w:szCs w:val="28"/>
              </w:rPr>
              <w:t>参加单位</w:t>
            </w:r>
            <w:r>
              <w:rPr>
                <w:rFonts w:hint="eastAsia" w:ascii="仿宋" w:hAnsi="仿宋" w:eastAsia="仿宋"/>
                <w:bCs/>
                <w:color w:val="000000"/>
                <w:sz w:val="28"/>
                <w:szCs w:val="28"/>
              </w:rPr>
              <w:t>施工方案中所采用的关键技术、工艺及对重点、难点的分析和解决方案的先进性、合理性，是否符合采购人实际情况以及是否具备切实可行操作性；对施工措施、制作工艺有没有在同类型的场所实际验证过等方面进行综合比较评分，优得15分，良得10分，一般得5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服务承诺</w:t>
            </w:r>
          </w:p>
        </w:tc>
        <w:tc>
          <w:tcPr>
            <w:tcW w:w="708" w:type="dxa"/>
            <w:tcMar>
              <w:top w:w="15" w:type="dxa"/>
              <w:left w:w="15" w:type="dxa"/>
              <w:bottom w:w="15" w:type="dxa"/>
              <w:right w:w="15" w:type="dxa"/>
            </w:tcMar>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16</w:t>
            </w:r>
          </w:p>
        </w:tc>
        <w:tc>
          <w:tcPr>
            <w:tcW w:w="6967" w:type="dxa"/>
            <w:tcMar>
              <w:top w:w="15" w:type="dxa"/>
              <w:left w:w="15" w:type="dxa"/>
              <w:bottom w:w="15" w:type="dxa"/>
              <w:right w:w="15" w:type="dxa"/>
            </w:tcMar>
            <w:vAlign w:val="center"/>
          </w:tcPr>
          <w:p>
            <w:pPr>
              <w:widowControl/>
              <w:numPr>
                <w:ilvl w:val="0"/>
                <w:numId w:val="18"/>
              </w:numPr>
              <w:spacing w:before="100" w:beforeAutospacing="1" w:after="100" w:afterAutospacing="1" w:line="63" w:lineRule="atLeast"/>
              <w:ind w:left="349" w:hanging="349"/>
              <w:rPr>
                <w:rFonts w:ascii="仿宋" w:hAnsi="仿宋" w:eastAsia="仿宋"/>
                <w:color w:val="000000"/>
                <w:sz w:val="28"/>
                <w:szCs w:val="28"/>
              </w:rPr>
            </w:pPr>
            <w:r>
              <w:rPr>
                <w:rFonts w:hint="eastAsia" w:ascii="仿宋" w:hAnsi="仿宋" w:eastAsia="仿宋" w:cs="宋体"/>
                <w:kern w:val="0"/>
                <w:sz w:val="28"/>
                <w:szCs w:val="28"/>
              </w:rPr>
              <w:t>根据各参加单位提供的《</w:t>
            </w:r>
            <w:r>
              <w:rPr>
                <w:rFonts w:hint="eastAsia" w:ascii="仿宋" w:hAnsi="仿宋" w:eastAsia="仿宋"/>
                <w:sz w:val="28"/>
                <w:szCs w:val="28"/>
              </w:rPr>
              <w:t>售后</w:t>
            </w:r>
            <w:r>
              <w:rPr>
                <w:rFonts w:hint="eastAsia" w:ascii="仿宋" w:hAnsi="仿宋" w:eastAsia="仿宋" w:cs="宋体"/>
                <w:kern w:val="0"/>
                <w:sz w:val="28"/>
                <w:szCs w:val="28"/>
              </w:rPr>
              <w:t>服务承诺书》进行综合比较，质量保修时间在满足2年的基础上，每增加1年加4分，最多得12分。</w:t>
            </w:r>
          </w:p>
          <w:p>
            <w:pPr>
              <w:widowControl/>
              <w:numPr>
                <w:ilvl w:val="0"/>
                <w:numId w:val="18"/>
              </w:numPr>
              <w:spacing w:before="100" w:beforeAutospacing="1" w:after="100" w:afterAutospacing="1" w:line="63" w:lineRule="atLeast"/>
              <w:ind w:left="349" w:hanging="349"/>
              <w:rPr>
                <w:rFonts w:ascii="仿宋" w:hAnsi="仿宋" w:eastAsia="仿宋"/>
                <w:b/>
                <w:sz w:val="28"/>
                <w:szCs w:val="28"/>
              </w:rPr>
            </w:pPr>
            <w:r>
              <w:rPr>
                <w:rFonts w:hint="eastAsia" w:ascii="仿宋" w:hAnsi="仿宋" w:eastAsia="仿宋" w:cs="宋体"/>
                <w:kern w:val="0"/>
                <w:sz w:val="28"/>
                <w:szCs w:val="28"/>
              </w:rPr>
              <w:t>根据各参加单位提供的质量保修服务方案进行综合比较，优得4分；良得2分；一般得1分。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030" w:type="dxa"/>
            <w:gridSpan w:val="3"/>
            <w:tcMar>
              <w:top w:w="15" w:type="dxa"/>
              <w:left w:w="15" w:type="dxa"/>
              <w:bottom w:w="15" w:type="dxa"/>
              <w:right w:w="15" w:type="dxa"/>
            </w:tcMar>
            <w:vAlign w:val="center"/>
          </w:tcPr>
          <w:p>
            <w:pPr>
              <w:spacing w:before="100" w:beforeAutospacing="1" w:after="100" w:afterAutospacing="1" w:line="360" w:lineRule="auto"/>
              <w:ind w:left="329" w:hanging="329" w:hangingChars="117"/>
              <w:jc w:val="center"/>
              <w:rPr>
                <w:rFonts w:ascii="仿宋" w:hAnsi="仿宋" w:eastAsia="仿宋"/>
                <w:b/>
                <w:sz w:val="28"/>
                <w:szCs w:val="28"/>
              </w:rPr>
            </w:pPr>
            <w:r>
              <w:rPr>
                <w:rFonts w:hint="eastAsia" w:ascii="仿宋" w:hAnsi="仿宋" w:eastAsia="仿宋"/>
                <w:b/>
                <w:sz w:val="28"/>
                <w:szCs w:val="28"/>
              </w:rPr>
              <w:t>价格评议项（</w:t>
            </w:r>
            <w:r>
              <w:rPr>
                <w:rFonts w:hint="eastAsia" w:ascii="仿宋" w:hAnsi="仿宋" w:eastAsia="仿宋"/>
                <w:sz w:val="28"/>
                <w:szCs w:val="28"/>
              </w:rPr>
              <w:t>40</w:t>
            </w:r>
            <w:r>
              <w:rPr>
                <w:rFonts w:ascii="仿宋" w:hAnsi="仿宋" w:eastAsia="仿宋"/>
                <w:b/>
                <w:sz w:val="28"/>
                <w:szCs w:val="28"/>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价格评议</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40</w:t>
            </w:r>
          </w:p>
        </w:tc>
        <w:tc>
          <w:tcPr>
            <w:tcW w:w="6967" w:type="dxa"/>
            <w:tcMar>
              <w:top w:w="15" w:type="dxa"/>
              <w:left w:w="15" w:type="dxa"/>
              <w:bottom w:w="15" w:type="dxa"/>
              <w:right w:w="15" w:type="dxa"/>
            </w:tcMar>
            <w:vAlign w:val="center"/>
          </w:tcPr>
          <w:p>
            <w:pPr>
              <w:numPr>
                <w:ilvl w:val="0"/>
                <w:numId w:val="19"/>
              </w:numPr>
              <w:snapToGrid w:val="0"/>
              <w:ind w:left="604" w:hanging="709"/>
              <w:jc w:val="left"/>
              <w:rPr>
                <w:rFonts w:ascii="仿宋" w:hAnsi="仿宋" w:eastAsia="仿宋"/>
                <w:sz w:val="28"/>
                <w:szCs w:val="28"/>
              </w:rPr>
            </w:pPr>
            <w:r>
              <w:rPr>
                <w:rFonts w:hint="eastAsia" w:ascii="仿宋" w:hAnsi="仿宋" w:eastAsia="仿宋"/>
                <w:sz w:val="28"/>
                <w:szCs w:val="28"/>
              </w:rPr>
              <w:t>当满足谈判文件要求参加单位数量不低于三家时，以所有符合要求的参加单位总价的算术平均值为基准价。</w:t>
            </w:r>
          </w:p>
          <w:p>
            <w:pPr>
              <w:numPr>
                <w:ilvl w:val="0"/>
                <w:numId w:val="19"/>
              </w:numPr>
              <w:snapToGrid w:val="0"/>
              <w:ind w:left="604" w:hanging="709"/>
              <w:jc w:val="left"/>
              <w:rPr>
                <w:rFonts w:ascii="仿宋" w:hAnsi="仿宋" w:eastAsia="仿宋"/>
                <w:sz w:val="28"/>
                <w:szCs w:val="28"/>
              </w:rPr>
            </w:pPr>
            <w:r>
              <w:rPr>
                <w:rFonts w:hint="eastAsia" w:ascii="仿宋" w:hAnsi="仿宋" w:eastAsia="仿宋"/>
                <w:sz w:val="28"/>
                <w:szCs w:val="28"/>
              </w:rPr>
              <w:t xml:space="preserve">当满足谈判文件要求参加单位数量为两家时，以其中的最低报价为基准价。 </w:t>
            </w:r>
          </w:p>
          <w:p>
            <w:pPr>
              <w:numPr>
                <w:ilvl w:val="0"/>
                <w:numId w:val="19"/>
              </w:numPr>
              <w:snapToGrid w:val="0"/>
              <w:ind w:left="604" w:hanging="709"/>
              <w:jc w:val="left"/>
              <w:rPr>
                <w:rFonts w:ascii="仿宋" w:hAnsi="仿宋" w:eastAsia="仿宋"/>
                <w:sz w:val="28"/>
                <w:szCs w:val="28"/>
              </w:rPr>
            </w:pPr>
            <w:r>
              <w:rPr>
                <w:rFonts w:hint="eastAsia" w:ascii="仿宋" w:hAnsi="仿宋" w:eastAsia="仿宋"/>
                <w:sz w:val="28"/>
                <w:szCs w:val="28"/>
              </w:rPr>
              <w:t>价格分计算公式：</w:t>
            </w:r>
          </w:p>
          <w:p>
            <w:pPr>
              <w:snapToGrid w:val="0"/>
              <w:ind w:left="604"/>
              <w:jc w:val="left"/>
              <w:rPr>
                <w:rFonts w:ascii="仿宋" w:hAnsi="仿宋" w:eastAsia="仿宋"/>
                <w:sz w:val="28"/>
                <w:szCs w:val="28"/>
              </w:rPr>
            </w:pPr>
            <w:r>
              <w:rPr>
                <w:rFonts w:ascii="仿宋" w:hAnsi="仿宋" w:eastAsia="仿宋"/>
                <w:sz w:val="28"/>
                <w:szCs w:val="28"/>
              </w:rPr>
              <w:t>（1-|参评报价-基准价|÷基准价）×价格权重</w:t>
            </w:r>
          </w:p>
          <w:p>
            <w:pPr>
              <w:widowControl/>
              <w:spacing w:line="360" w:lineRule="auto"/>
              <w:jc w:val="left"/>
              <w:rPr>
                <w:rFonts w:ascii="仿宋" w:hAnsi="仿宋" w:eastAsia="仿宋"/>
                <w:sz w:val="28"/>
                <w:szCs w:val="28"/>
              </w:rPr>
            </w:pPr>
            <w:r>
              <w:rPr>
                <w:rFonts w:hint="eastAsia" w:ascii="仿宋" w:hAnsi="仿宋" w:eastAsia="仿宋"/>
                <w:sz w:val="28"/>
                <w:szCs w:val="28"/>
              </w:rPr>
              <w:t>说明：报价最接近基准价的参加单位价格分最高，价格分保留至小数点后两位。</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算术错误将按以下方法更正（次序排先者优先）：</w:t>
      </w:r>
    </w:p>
    <w:p>
      <w:pPr>
        <w:spacing w:line="360" w:lineRule="auto"/>
        <w:ind w:left="-4" w:leftChars="-2" w:firstLine="663" w:firstLineChars="237"/>
        <w:rPr>
          <w:rFonts w:ascii="仿宋" w:hAnsi="仿宋" w:eastAsia="仿宋"/>
          <w:sz w:val="28"/>
          <w:szCs w:val="28"/>
        </w:rPr>
      </w:pPr>
      <w:r>
        <w:rPr>
          <w:rFonts w:hint="eastAsia" w:ascii="仿宋" w:hAnsi="仿宋" w:eastAsia="仿宋"/>
          <w:sz w:val="28"/>
          <w:szCs w:val="28"/>
        </w:rPr>
        <w:t>1、若分项报价与总价不一致，以总价为准。</w:t>
      </w:r>
    </w:p>
    <w:p>
      <w:pPr>
        <w:spacing w:line="360" w:lineRule="auto"/>
        <w:ind w:left="1105" w:leftChars="337" w:hanging="397" w:hangingChars="142"/>
        <w:rPr>
          <w:rFonts w:ascii="仿宋" w:hAnsi="仿宋" w:eastAsia="仿宋"/>
          <w:sz w:val="28"/>
          <w:szCs w:val="28"/>
        </w:rPr>
      </w:pPr>
      <w:r>
        <w:rPr>
          <w:rFonts w:hint="eastAsia" w:ascii="仿宋" w:hAnsi="仿宋" w:eastAsia="仿宋"/>
          <w:sz w:val="28"/>
          <w:szCs w:val="28"/>
        </w:rPr>
        <w:t>2、若用文字表示的数值与用数字表示的数值不一致，以文字表示的数值为准。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如果供应商不接受以上对其错误的更正，采购人将拒绝其参加谈判。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供应商在参加本项目谈判时，无需交纳谈判保证金。如有意参与本项目谈判，请在本邀请通知书规定的报名截止时间内回传报名回函并致电确认，采购人只接受书面申请的单位参加谈判。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在领取“邀请通知书”后至谈判开始前2天如对“邀请通知书”有疑问，请以书面形式（加盖单位公章）向深圳会展中心提出，深圳会展中心视情况给予电话或书面解答；供应商在上述时间未提出疑问的，深圳会展中心视为该供应商完全理解并接受了“邀请通知书”所有内容，并不再对“邀请通知书”提出任何质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谈判截止期前的任何时候，无论出于何种原因，深圳会展中心可主动地或在解答参加单位提出的澄清问题时对“邀请通知书”进行修改，并有权对谈判日期进行调整。</w:t>
      </w:r>
    </w:p>
    <w:p>
      <w:pPr>
        <w:spacing w:afterLines="50" w:line="360" w:lineRule="auto"/>
        <w:ind w:firstLine="560" w:firstLineChars="200"/>
        <w:rPr>
          <w:rFonts w:ascii="仿宋" w:hAnsi="仿宋" w:eastAsia="仿宋"/>
          <w:sz w:val="28"/>
          <w:szCs w:val="28"/>
        </w:rPr>
      </w:pPr>
      <w:r>
        <w:rPr>
          <w:rFonts w:hint="eastAsia" w:ascii="仿宋" w:hAnsi="仿宋" w:eastAsia="仿宋"/>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pPr>
        <w:spacing w:afterLines="100" w:line="360" w:lineRule="auto"/>
        <w:jc w:val="center"/>
        <w:outlineLvl w:val="0"/>
        <w:rPr>
          <w:b/>
          <w:sz w:val="32"/>
          <w:szCs w:val="32"/>
        </w:rPr>
      </w:pPr>
      <w:r>
        <w:rPr>
          <w:b/>
          <w:sz w:val="28"/>
        </w:rPr>
        <w:br w:type="page"/>
      </w:r>
      <w:bookmarkStart w:id="55" w:name="_Toc45028473"/>
      <w:r>
        <w:rPr>
          <w:rFonts w:hint="eastAsia"/>
          <w:b/>
          <w:sz w:val="32"/>
          <w:szCs w:val="32"/>
        </w:rPr>
        <w:t>第四部分：响应文件说明</w:t>
      </w:r>
      <w:bookmarkEnd w:id="55"/>
    </w:p>
    <w:p>
      <w:pPr>
        <w:numPr>
          <w:ilvl w:val="0"/>
          <w:numId w:val="1"/>
        </w:numPr>
        <w:spacing w:line="360" w:lineRule="auto"/>
        <w:outlineLvl w:val="1"/>
        <w:rPr>
          <w:rFonts w:ascii="仿宋" w:hAnsi="仿宋" w:eastAsia="仿宋"/>
          <w:bCs/>
          <w:sz w:val="28"/>
          <w:szCs w:val="28"/>
        </w:rPr>
      </w:pPr>
      <w:bookmarkStart w:id="56" w:name="_Toc478374825"/>
      <w:bookmarkStart w:id="57" w:name="_Toc45028474"/>
      <w:r>
        <w:rPr>
          <w:rFonts w:hint="eastAsia" w:ascii="仿宋" w:hAnsi="仿宋" w:eastAsia="仿宋"/>
          <w:bCs/>
          <w:sz w:val="28"/>
          <w:szCs w:val="28"/>
        </w:rPr>
        <w:t>被邀请供应商参评时应递交的报价清单和响应文件</w:t>
      </w:r>
      <w:bookmarkEnd w:id="56"/>
      <w:bookmarkEnd w:id="57"/>
    </w:p>
    <w:p>
      <w:pPr>
        <w:spacing w:line="360" w:lineRule="auto"/>
        <w:ind w:firstLine="420" w:firstLineChars="150"/>
        <w:rPr>
          <w:rFonts w:ascii="仿宋" w:hAnsi="仿宋" w:eastAsia="仿宋"/>
          <w:bCs/>
          <w:sz w:val="28"/>
          <w:szCs w:val="28"/>
        </w:rPr>
      </w:pPr>
      <w:r>
        <w:rPr>
          <w:rFonts w:hint="eastAsia" w:ascii="仿宋" w:hAnsi="仿宋" w:eastAsia="仿宋"/>
          <w:bCs/>
          <w:sz w:val="28"/>
          <w:szCs w:val="28"/>
        </w:rPr>
        <w:t>按第十一项、第十二项要求提供的相应文件（含商务、技术条款响应/偏离表，报价清单），响应文件应编制目录（含页码） 。</w:t>
      </w:r>
    </w:p>
    <w:p>
      <w:pPr>
        <w:spacing w:line="360" w:lineRule="auto"/>
        <w:ind w:firstLine="560" w:firstLineChars="200"/>
        <w:rPr>
          <w:rFonts w:ascii="仿宋" w:hAnsi="仿宋" w:eastAsia="仿宋"/>
          <w:sz w:val="28"/>
          <w:szCs w:val="28"/>
        </w:rPr>
      </w:pPr>
      <w:r>
        <w:rPr>
          <w:rFonts w:hint="eastAsia" w:ascii="仿宋" w:hAnsi="仿宋" w:eastAsia="仿宋"/>
          <w:bCs/>
          <w:sz w:val="28"/>
          <w:szCs w:val="28"/>
        </w:rPr>
        <w:t>主要谈判响应文件参考清单</w:t>
      </w:r>
      <w:r>
        <w:rPr>
          <w:rFonts w:hint="eastAsia" w:ascii="仿宋" w:hAnsi="仿宋" w:eastAsia="仿宋"/>
          <w:sz w:val="28"/>
          <w:szCs w:val="28"/>
        </w:rPr>
        <w:t xml:space="preserve">： </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公司情况一览表；</w:t>
      </w:r>
    </w:p>
    <w:p>
      <w:pPr>
        <w:numPr>
          <w:ilvl w:val="1"/>
          <w:numId w:val="20"/>
        </w:numPr>
        <w:spacing w:line="360" w:lineRule="auto"/>
        <w:ind w:left="1134" w:hanging="567"/>
        <w:rPr>
          <w:rFonts w:ascii="仿宋" w:hAnsi="仿宋" w:eastAsia="仿宋"/>
          <w:sz w:val="28"/>
          <w:szCs w:val="28"/>
        </w:rPr>
      </w:pPr>
      <w:r>
        <w:rPr>
          <w:rFonts w:hint="eastAsia" w:ascii="仿宋_GB2312" w:eastAsia="仿宋_GB2312"/>
          <w:bCs/>
          <w:sz w:val="28"/>
          <w:szCs w:val="28"/>
        </w:rPr>
        <w:t>提供企业营业执照</w:t>
      </w:r>
      <w:r>
        <w:rPr>
          <w:rFonts w:hint="eastAsia" w:ascii="仿宋" w:hAnsi="仿宋" w:eastAsia="仿宋"/>
          <w:sz w:val="28"/>
          <w:szCs w:val="28"/>
        </w:rPr>
        <w:t>（复印件加盖参加单位公章）；</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国家企业信用信息公示系统（http://www.gsxt.gov.cn/）公示的企业信息打印件并加盖参加单位公章。；</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法定代表人证明书（加盖公章）；</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法人授权委托证明书（加盖公章）（如单位法定代表人为本项目授权代表，则仅提供法定代表人证明书及身份证复印件，身份证原件备查）；</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商务条款响应/偏离表；</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技术/服务条款响应/偏离表；</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项目报价一览表（加盖公章）；</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业绩一览表及合同关键页复印件（加盖公章）（根据项目需求提供）；</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项目/施工方案（根据项目需求提供）；</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资质证明文件（加盖公章）（根据项目需求提供）；</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售后服务承诺书（根据项目需求提供）；</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现场考察证明（根据项目需求提供）；</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项目团队成员简介及认证资格证书复印件（加盖公章）（根据项目需求提供）；</w:t>
      </w:r>
    </w:p>
    <w:p>
      <w:pPr>
        <w:numPr>
          <w:ilvl w:val="1"/>
          <w:numId w:val="20"/>
        </w:numPr>
        <w:spacing w:line="360" w:lineRule="auto"/>
        <w:ind w:left="1134" w:hanging="567"/>
        <w:rPr>
          <w:rFonts w:ascii="仿宋" w:hAnsi="仿宋" w:eastAsia="仿宋"/>
          <w:sz w:val="28"/>
          <w:szCs w:val="28"/>
        </w:rPr>
      </w:pPr>
      <w:r>
        <w:rPr>
          <w:rFonts w:hint="eastAsia" w:ascii="仿宋" w:hAnsi="仿宋" w:eastAsia="仿宋"/>
          <w:sz w:val="28"/>
          <w:szCs w:val="28"/>
        </w:rPr>
        <w:t>企业员工社保证明资料（加盖公章）（根据项目需求提供）；</w:t>
      </w:r>
    </w:p>
    <w:p>
      <w:pPr>
        <w:spacing w:line="360" w:lineRule="auto"/>
        <w:ind w:left="1134"/>
        <w:rPr>
          <w:rFonts w:ascii="仿宋" w:hAnsi="仿宋" w:eastAsia="仿宋"/>
          <w:color w:val="FF0000"/>
          <w:sz w:val="30"/>
          <w:szCs w:val="30"/>
        </w:rPr>
      </w:pPr>
    </w:p>
    <w:p>
      <w:pPr>
        <w:spacing w:beforeLines="100" w:afterLines="100" w:line="360" w:lineRule="auto"/>
        <w:jc w:val="center"/>
        <w:outlineLvl w:val="0"/>
        <w:rPr>
          <w:rFonts w:ascii="仿宋" w:hAnsi="仿宋" w:eastAsia="仿宋"/>
          <w:sz w:val="32"/>
          <w:szCs w:val="32"/>
        </w:rPr>
      </w:pPr>
      <w:r>
        <w:rPr>
          <w:rFonts w:ascii="仿宋" w:hAnsi="仿宋" w:eastAsia="仿宋"/>
          <w:color w:val="FF0000"/>
          <w:sz w:val="30"/>
          <w:szCs w:val="30"/>
        </w:rPr>
        <w:br w:type="page"/>
      </w:r>
      <w:bookmarkStart w:id="58" w:name="_Toc45028475"/>
      <w:r>
        <w:rPr>
          <w:rFonts w:hint="eastAsia"/>
          <w:b/>
          <w:sz w:val="32"/>
          <w:szCs w:val="32"/>
        </w:rPr>
        <w:t>第五部分：参考附件</w:t>
      </w:r>
      <w:bookmarkEnd w:id="58"/>
    </w:p>
    <w:p>
      <w:pPr>
        <w:spacing w:line="0" w:lineRule="atLeast"/>
        <w:outlineLvl w:val="1"/>
        <w:rPr>
          <w:rFonts w:ascii="仿宋" w:hAnsi="仿宋" w:eastAsia="仿宋"/>
          <w:sz w:val="28"/>
          <w:szCs w:val="28"/>
        </w:rPr>
      </w:pPr>
      <w:bookmarkStart w:id="59" w:name="_Toc45028476"/>
      <w:r>
        <w:rPr>
          <w:rFonts w:hint="eastAsia" w:ascii="仿宋" w:hAnsi="仿宋" w:eastAsia="仿宋"/>
          <w:sz w:val="28"/>
          <w:szCs w:val="28"/>
        </w:rPr>
        <w:t>附件1：考察证明</w:t>
      </w:r>
      <w:bookmarkEnd w:id="59"/>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宋体" w:hAnsi="宋体"/>
          <w:b/>
          <w:sz w:val="32"/>
          <w:szCs w:val="32"/>
        </w:rPr>
      </w:pPr>
      <w:r>
        <w:rPr>
          <w:rFonts w:hint="eastAsia" w:ascii="宋体" w:hAnsi="宋体"/>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乙方（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2020年11月25日</w:t>
      </w:r>
      <w:r>
        <w:rPr>
          <w:rFonts w:hint="eastAsia" w:ascii="仿宋" w:hAnsi="仿宋" w:eastAsia="仿宋"/>
          <w:sz w:val="28"/>
          <w:szCs w:val="28"/>
        </w:rPr>
        <w:t>参加了采购人（深圳会展中心管理有限责任公司）</w:t>
      </w:r>
      <w:r>
        <w:rPr>
          <w:rFonts w:hint="eastAsia" w:ascii="仿宋" w:hAnsi="仿宋" w:eastAsia="仿宋"/>
          <w:b/>
          <w:sz w:val="28"/>
          <w:szCs w:val="28"/>
        </w:rPr>
        <w:t>关于深圳会展中心展厅空调机组电动调节阀更换(一期）项目的现场考察</w:t>
      </w:r>
      <w:r>
        <w:rPr>
          <w:rFonts w:hint="eastAsia" w:ascii="仿宋" w:hAnsi="仿宋" w:eastAsia="仿宋"/>
          <w:sz w:val="28"/>
          <w:szCs w:val="28"/>
        </w:rPr>
        <w:t>，详细听取了采购人的讲解和要求，已经知晓采购人本次项目的所有内容以及技术要求等。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ind w:firstLine="3640" w:firstLineChars="1300"/>
        <w:rPr>
          <w:rFonts w:ascii="仿宋" w:hAnsi="仿宋" w:eastAsia="仿宋"/>
          <w:sz w:val="28"/>
          <w:szCs w:val="28"/>
        </w:rPr>
      </w:pPr>
      <w:r>
        <w:rPr>
          <w:rFonts w:hint="eastAsia" w:ascii="仿宋" w:hAnsi="仿宋" w:eastAsia="仿宋"/>
          <w:sz w:val="28"/>
          <w:szCs w:val="28"/>
        </w:rPr>
        <w:t>采购人管理人员签字：</w:t>
      </w:r>
    </w:p>
    <w:p>
      <w:pPr>
        <w:spacing w:line="0" w:lineRule="atLeast"/>
        <w:ind w:firstLine="3640" w:firstLineChars="1300"/>
        <w:rPr>
          <w:rFonts w:ascii="仿宋_GB2312" w:hAnsi="仿宋" w:eastAsia="仿宋_GB2312"/>
          <w:sz w:val="28"/>
          <w:szCs w:val="28"/>
        </w:rPr>
      </w:pPr>
      <w:r>
        <w:rPr>
          <w:rFonts w:hint="eastAsia" w:ascii="仿宋" w:hAnsi="仿宋" w:eastAsia="仿宋"/>
          <w:sz w:val="28"/>
          <w:szCs w:val="28"/>
        </w:rPr>
        <w:t xml:space="preserve">            日期：</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r>
        <w:rPr>
          <w:rFonts w:ascii="仿宋" w:hAnsi="仿宋" w:eastAsia="仿宋"/>
          <w:sz w:val="24"/>
        </w:rPr>
        <w:br w:type="page"/>
      </w:r>
    </w:p>
    <w:p>
      <w:pPr>
        <w:spacing w:line="0" w:lineRule="atLeast"/>
        <w:outlineLvl w:val="1"/>
        <w:rPr>
          <w:rFonts w:ascii="仿宋" w:hAnsi="仿宋" w:eastAsia="仿宋"/>
          <w:sz w:val="28"/>
          <w:szCs w:val="28"/>
        </w:rPr>
      </w:pPr>
      <w:bookmarkStart w:id="60" w:name="_Toc45028477"/>
      <w:r>
        <w:rPr>
          <w:rFonts w:hint="eastAsia" w:ascii="仿宋" w:hAnsi="仿宋" w:eastAsia="仿宋"/>
          <w:sz w:val="28"/>
          <w:szCs w:val="28"/>
        </w:rPr>
        <w:t>附件2：技术服务响应/偏离表</w:t>
      </w:r>
      <w:bookmarkEnd w:id="60"/>
    </w:p>
    <w:p>
      <w:pPr>
        <w:spacing w:line="0" w:lineRule="atLeast"/>
        <w:rPr>
          <w:rFonts w:ascii="仿宋_GB2312" w:hAnsi="仿宋" w:eastAsia="仿宋_GB2312"/>
          <w:sz w:val="24"/>
        </w:rPr>
      </w:pPr>
    </w:p>
    <w:p>
      <w:pPr>
        <w:spacing w:before="120" w:after="240"/>
        <w:jc w:val="center"/>
        <w:rPr>
          <w:rFonts w:ascii="宋体" w:hAnsi="宋体"/>
          <w:b/>
          <w:sz w:val="32"/>
          <w:szCs w:val="32"/>
        </w:rPr>
      </w:pPr>
      <w:bookmarkStart w:id="61" w:name="_Toc211248418"/>
      <w:r>
        <w:rPr>
          <w:rFonts w:hint="eastAsia" w:ascii="宋体" w:hAnsi="宋体"/>
          <w:b/>
          <w:sz w:val="32"/>
          <w:szCs w:val="32"/>
        </w:rPr>
        <w:t>技术服务响应/偏离表</w:t>
      </w:r>
      <w:bookmarkEnd w:id="61"/>
    </w:p>
    <w:p>
      <w:pPr>
        <w:spacing w:line="360" w:lineRule="auto"/>
        <w:rPr>
          <w:rFonts w:ascii="仿宋" w:hAnsi="仿宋" w:eastAsia="仿宋"/>
          <w:sz w:val="28"/>
          <w:szCs w:val="28"/>
          <w:u w:val="single"/>
        </w:rPr>
      </w:pPr>
      <w:r>
        <w:rPr>
          <w:rFonts w:hint="eastAsia" w:ascii="仿宋" w:hAnsi="仿宋" w:eastAsia="仿宋"/>
          <w:sz w:val="28"/>
          <w:szCs w:val="28"/>
        </w:rPr>
        <w:t>参加单位名称：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1"/>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35"/>
        <w:gridCol w:w="4773"/>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gridSpan w:val="2"/>
            <w:vAlign w:val="center"/>
          </w:tcPr>
          <w:p>
            <w:pPr>
              <w:spacing w:line="0" w:lineRule="atLeast"/>
              <w:jc w:val="center"/>
              <w:rPr>
                <w:rFonts w:ascii="仿宋" w:hAnsi="仿宋" w:eastAsia="仿宋"/>
                <w:sz w:val="28"/>
                <w:szCs w:val="28"/>
              </w:rPr>
            </w:pPr>
            <w:r>
              <w:rPr>
                <w:rFonts w:hint="eastAsia" w:ascii="仿宋" w:hAnsi="仿宋" w:eastAsia="仿宋"/>
                <w:sz w:val="28"/>
                <w:szCs w:val="28"/>
              </w:rPr>
              <w:t>竞争性谈判文件技术服务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935" w:type="dxa"/>
            <w:vAlign w:val="center"/>
          </w:tcPr>
          <w:p>
            <w:pPr>
              <w:spacing w:line="0" w:lineRule="atLeast"/>
              <w:ind w:left="-105" w:leftChars="-50" w:right="-105" w:rightChars="-50"/>
              <w:jc w:val="center"/>
              <w:rPr>
                <w:rFonts w:ascii="仿宋" w:hAnsi="仿宋" w:eastAsia="仿宋"/>
                <w:sz w:val="28"/>
                <w:szCs w:val="28"/>
              </w:rPr>
            </w:pPr>
            <w:r>
              <w:rPr>
                <w:rFonts w:hint="eastAsia" w:ascii="仿宋" w:hAnsi="仿宋" w:eastAsia="仿宋"/>
                <w:sz w:val="28"/>
                <w:szCs w:val="28"/>
              </w:rPr>
              <w:t>条目号</w:t>
            </w:r>
          </w:p>
        </w:tc>
        <w:tc>
          <w:tcPr>
            <w:tcW w:w="4773" w:type="dxa"/>
            <w:vAlign w:val="center"/>
          </w:tcPr>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vAlign w:val="center"/>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1.本表中的《竞争性谈判文件技术服务》来自于竞争性谈判邀请通知书的第十一项《项目要求及数量》中的“技术服务要求”，参加单位须逐条填写在本表中，并对《参加单位响应》下的三栏要求作出响应。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2" w:name="_Toc211243320"/>
      <w:r>
        <w:rPr>
          <w:rFonts w:hint="eastAsia" w:ascii="仿宋" w:hAnsi="仿宋" w:eastAsia="仿宋"/>
          <w:sz w:val="28"/>
          <w:szCs w:val="28"/>
        </w:rPr>
        <w:t>参加单位代表签字:</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30"/>
          <w:szCs w:val="30"/>
        </w:rPr>
        <w:t>参加单位名称及盖章：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日期：______________________________</w:t>
      </w:r>
    </w:p>
    <w:bookmarkEnd w:id="62"/>
    <w:p>
      <w:pPr>
        <w:spacing w:line="0" w:lineRule="atLeast"/>
        <w:outlineLvl w:val="1"/>
        <w:rPr>
          <w:rFonts w:ascii="仿宋" w:hAnsi="仿宋" w:eastAsia="仿宋"/>
          <w:sz w:val="28"/>
          <w:szCs w:val="28"/>
        </w:rPr>
      </w:pPr>
      <w:bookmarkStart w:id="63" w:name="_Toc236803114"/>
      <w:bookmarkStart w:id="64" w:name="_Toc45028478"/>
      <w:bookmarkStart w:id="65" w:name="_Toc246480945"/>
      <w:r>
        <w:rPr>
          <w:rFonts w:hint="eastAsia" w:ascii="仿宋" w:hAnsi="仿宋" w:eastAsia="仿宋"/>
          <w:sz w:val="28"/>
          <w:szCs w:val="28"/>
        </w:rPr>
        <w:t>附件3：商务条款响应/偏离表</w:t>
      </w:r>
      <w:bookmarkEnd w:id="63"/>
      <w:bookmarkEnd w:id="64"/>
      <w:bookmarkEnd w:id="65"/>
    </w:p>
    <w:p>
      <w:pPr>
        <w:spacing w:line="0" w:lineRule="atLeast"/>
        <w:rPr>
          <w:rFonts w:ascii="仿宋_GB2312" w:hAnsi="仿宋" w:eastAsia="仿宋_GB2312"/>
          <w:sz w:val="24"/>
        </w:rPr>
      </w:pPr>
    </w:p>
    <w:p>
      <w:pPr>
        <w:spacing w:before="120" w:after="240"/>
        <w:jc w:val="center"/>
        <w:rPr>
          <w:rFonts w:ascii="宋体" w:hAnsi="宋体"/>
          <w:b/>
          <w:sz w:val="32"/>
          <w:szCs w:val="32"/>
        </w:rPr>
      </w:pPr>
      <w:bookmarkStart w:id="66" w:name="_Toc211248420"/>
      <w:r>
        <w:rPr>
          <w:rFonts w:hint="eastAsia" w:ascii="宋体" w:hAnsi="宋体"/>
          <w:b/>
          <w:sz w:val="32"/>
          <w:szCs w:val="32"/>
        </w:rPr>
        <w:t>商务条款响应/偏离表</w:t>
      </w:r>
      <w:bookmarkEnd w:id="66"/>
    </w:p>
    <w:p>
      <w:pPr>
        <w:spacing w:line="360" w:lineRule="auto"/>
        <w:rPr>
          <w:rFonts w:ascii="仿宋" w:hAnsi="仿宋" w:eastAsia="仿宋"/>
          <w:sz w:val="30"/>
          <w:szCs w:val="30"/>
        </w:rPr>
      </w:pPr>
      <w:r>
        <w:rPr>
          <w:rFonts w:hint="eastAsia" w:ascii="仿宋" w:hAnsi="仿宋" w:eastAsia="仿宋"/>
          <w:sz w:val="30"/>
          <w:szCs w:val="30"/>
        </w:rPr>
        <w:t>参加单位名称：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1"/>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竞争性谈判文件商务要求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30"/>
                <w:szCs w:val="30"/>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竞争性谈判</w:t>
      </w:r>
      <w:r>
        <w:rPr>
          <w:rFonts w:hint="eastAsia" w:ascii="仿宋" w:hAnsi="仿宋" w:eastAsia="仿宋"/>
          <w:sz w:val="28"/>
          <w:szCs w:val="28"/>
        </w:rPr>
        <w:t>文件商务要求》来自于竞争性谈判邀请通知书的第十一项《项目要求及数量》中的“商务要求”，参加单位须逐条填写在本表中，并对《参加单位响应》下的三栏要求作出响应。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参加单位代表签字: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30"/>
          <w:szCs w:val="30"/>
        </w:rPr>
        <w:t>参加单位名称及盖章：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日期：______________________________</w:t>
      </w:r>
      <w:r>
        <w:rPr>
          <w:rFonts w:ascii="仿宋" w:hAnsi="仿宋" w:eastAsia="仿宋"/>
          <w:sz w:val="28"/>
          <w:szCs w:val="28"/>
        </w:rPr>
        <w:br w:type="page"/>
      </w:r>
    </w:p>
    <w:p>
      <w:pPr>
        <w:spacing w:line="0" w:lineRule="atLeast"/>
        <w:outlineLvl w:val="1"/>
        <w:rPr>
          <w:rFonts w:ascii="仿宋" w:hAnsi="仿宋" w:eastAsia="仿宋"/>
          <w:sz w:val="28"/>
          <w:szCs w:val="28"/>
        </w:rPr>
      </w:pPr>
      <w:bookmarkStart w:id="67" w:name="_Toc45028479"/>
      <w:r>
        <w:rPr>
          <w:rFonts w:hint="eastAsia" w:ascii="仿宋" w:hAnsi="仿宋" w:eastAsia="仿宋"/>
          <w:sz w:val="28"/>
          <w:szCs w:val="28"/>
        </w:rPr>
        <w:t>附件4：报价一览表（服务）</w:t>
      </w:r>
      <w:bookmarkEnd w:id="67"/>
    </w:p>
    <w:p>
      <w:pPr>
        <w:spacing w:before="120" w:after="240"/>
        <w:jc w:val="center"/>
        <w:rPr>
          <w:rFonts w:ascii="宋体" w:hAnsi="宋体"/>
          <w:b/>
          <w:sz w:val="32"/>
          <w:szCs w:val="32"/>
        </w:rPr>
      </w:pPr>
      <w:r>
        <w:rPr>
          <w:rFonts w:hint="eastAsia" w:ascii="宋体" w:hAnsi="宋体"/>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1"/>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sz w:val="30"/>
                <w:szCs w:val="30"/>
              </w:rPr>
            </w:pPr>
            <w:r>
              <w:rPr>
                <w:rFonts w:hint="eastAsia" w:ascii="仿宋" w:hAnsi="仿宋" w:eastAsia="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32"/>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参加单位如果需要对报价或其它内容加以说明，可在备注一栏中填写。</w:t>
      </w:r>
    </w:p>
    <w:p>
      <w:pPr>
        <w:pStyle w:val="32"/>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参加单位使用本表或自由报价单格式报价均可，但应能清晰体现总报价及分项报价信息。</w:t>
      </w:r>
    </w:p>
    <w:p>
      <w:pPr>
        <w:pStyle w:val="32"/>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30"/>
          <w:szCs w:val="30"/>
        </w:rPr>
        <w:t>参加单位名称及盖章：</w:t>
      </w:r>
      <w:r>
        <w:rPr>
          <w:rFonts w:hint="eastAsia" w:ascii="仿宋" w:hAnsi="仿宋" w:eastAsia="仿宋"/>
          <w:sz w:val="30"/>
          <w:szCs w:val="30"/>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报价日期：______________________________</w:t>
      </w:r>
    </w:p>
    <w:p>
      <w:pPr>
        <w:widowControl/>
        <w:jc w:val="left"/>
        <w:rPr>
          <w:rFonts w:ascii="仿宋" w:hAnsi="仿宋" w:eastAsia="仿宋"/>
          <w:sz w:val="30"/>
          <w:szCs w:val="30"/>
        </w:rPr>
      </w:pPr>
      <w:r>
        <w:rPr>
          <w:rFonts w:ascii="仿宋" w:hAnsi="仿宋" w:eastAsia="仿宋"/>
          <w:sz w:val="30"/>
          <w:szCs w:val="30"/>
        </w:rPr>
        <w:br w:type="page"/>
      </w:r>
    </w:p>
    <w:p>
      <w:pPr>
        <w:widowControl/>
        <w:jc w:val="left"/>
        <w:rPr>
          <w:rFonts w:ascii="仿宋" w:hAnsi="仿宋" w:eastAsia="仿宋"/>
          <w:sz w:val="28"/>
          <w:szCs w:val="28"/>
        </w:rPr>
      </w:pPr>
      <w:bookmarkStart w:id="68" w:name="_Toc45028480"/>
      <w:r>
        <w:rPr>
          <w:rFonts w:hint="eastAsia" w:ascii="仿宋" w:hAnsi="仿宋" w:eastAsia="仿宋"/>
          <w:sz w:val="28"/>
          <w:szCs w:val="28"/>
        </w:rPr>
        <w:t>报价一览表（工程）</w:t>
      </w:r>
    </w:p>
    <w:p>
      <w:pPr>
        <w:jc w:val="center"/>
        <w:rPr>
          <w:rFonts w:ascii="仿宋_GB2312" w:hAnsi="宋体" w:eastAsia="仿宋_GB2312"/>
          <w:b/>
          <w:sz w:val="30"/>
          <w:szCs w:val="30"/>
        </w:rPr>
      </w:pPr>
    </w:p>
    <w:p>
      <w:pPr>
        <w:spacing w:before="120" w:after="240"/>
        <w:jc w:val="center"/>
        <w:rPr>
          <w:rFonts w:ascii="宋体" w:hAnsi="宋体"/>
          <w:b/>
          <w:sz w:val="32"/>
          <w:szCs w:val="32"/>
        </w:rPr>
      </w:pPr>
      <w:r>
        <w:rPr>
          <w:rFonts w:hint="eastAsia" w:ascii="宋体" w:hAnsi="宋体"/>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3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参加单位如果需要对报价或其它内容加以说明，可在备注一栏中填写。</w:t>
      </w:r>
    </w:p>
    <w:p>
      <w:pPr>
        <w:pStyle w:val="3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参加单位使用本表或自由报价单格式报价均可，但应能清晰体现总报价及分项报价信息。</w:t>
      </w:r>
    </w:p>
    <w:p>
      <w:pPr>
        <w:pStyle w:val="32"/>
        <w:numPr>
          <w:ilvl w:val="1"/>
          <w:numId w:val="2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参加单位（盖章）：</w:t>
      </w:r>
      <w:r>
        <w:rPr>
          <w:rFonts w:hint="eastAsia" w:ascii="仿宋" w:hAnsi="仿宋" w:eastAsia="仿宋"/>
          <w:sz w:val="28"/>
          <w:szCs w:val="28"/>
          <w:u w:val="single"/>
        </w:rPr>
        <w:t xml:space="preserve">                        </w:t>
      </w:r>
    </w:p>
    <w:p>
      <w:pPr>
        <w:spacing w:line="360" w:lineRule="auto"/>
        <w:rPr>
          <w:rFonts w:ascii="仿宋_GB2312" w:eastAsia="仿宋_GB2312"/>
          <w:sz w:val="28"/>
          <w:szCs w:val="28"/>
        </w:rPr>
      </w:pPr>
      <w:r>
        <w:rPr>
          <w:rFonts w:hint="eastAsia" w:ascii="仿宋" w:hAnsi="仿宋" w:eastAsia="仿宋"/>
          <w:sz w:val="28"/>
          <w:szCs w:val="28"/>
        </w:rPr>
        <w:t>报价日期：______________________________</w:t>
      </w:r>
    </w:p>
    <w:p>
      <w:pPr>
        <w:spacing w:line="360" w:lineRule="auto"/>
        <w:rPr>
          <w:rFonts w:ascii="仿宋_GB2312" w:eastAsia="仿宋_GB2312"/>
          <w:sz w:val="28"/>
          <w:szCs w:val="28"/>
        </w:rPr>
      </w:pPr>
    </w:p>
    <w:p>
      <w:pPr>
        <w:widowControl/>
        <w:jc w:val="left"/>
        <w:rPr>
          <w:rFonts w:ascii="仿宋" w:hAnsi="仿宋" w:eastAsia="仿宋"/>
          <w:sz w:val="28"/>
          <w:szCs w:val="28"/>
        </w:rPr>
      </w:pPr>
      <w:bookmarkStart w:id="69" w:name="_Toc395883088"/>
      <w:bookmarkStart w:id="70" w:name="_Toc236803111"/>
      <w:bookmarkStart w:id="71" w:name="_Toc478387764"/>
      <w:r>
        <w:rPr>
          <w:rFonts w:hint="eastAsia" w:ascii="仿宋" w:hAnsi="仿宋" w:eastAsia="仿宋"/>
          <w:sz w:val="28"/>
          <w:szCs w:val="28"/>
        </w:rPr>
        <w:t>报价一览表</w:t>
      </w:r>
      <w:bookmarkEnd w:id="69"/>
      <w:bookmarkEnd w:id="70"/>
      <w:r>
        <w:rPr>
          <w:rFonts w:hint="eastAsia" w:ascii="仿宋" w:hAnsi="仿宋" w:eastAsia="仿宋"/>
          <w:sz w:val="28"/>
          <w:szCs w:val="28"/>
        </w:rPr>
        <w:t>（货物）</w:t>
      </w:r>
      <w:bookmarkEnd w:id="71"/>
    </w:p>
    <w:p>
      <w:pPr>
        <w:spacing w:before="120" w:after="240"/>
        <w:jc w:val="center"/>
        <w:rPr>
          <w:rFonts w:ascii="宋体" w:hAnsi="宋体"/>
          <w:b/>
          <w:sz w:val="32"/>
          <w:szCs w:val="32"/>
        </w:rPr>
      </w:pPr>
      <w:bookmarkStart w:id="72" w:name="_Toc211248412"/>
      <w:r>
        <w:rPr>
          <w:rFonts w:hint="eastAsia" w:ascii="宋体" w:hAnsi="宋体"/>
          <w:b/>
          <w:sz w:val="32"/>
          <w:szCs w:val="32"/>
        </w:rPr>
        <w:t>报价一览表</w:t>
      </w:r>
      <w:bookmarkEnd w:id="72"/>
      <w:r>
        <w:rPr>
          <w:rFonts w:hint="eastAsia" w:ascii="宋体" w:hAnsi="宋体"/>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1"/>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32"/>
        <w:numPr>
          <w:ilvl w:val="1"/>
          <w:numId w:val="25"/>
        </w:numPr>
        <w:spacing w:line="400" w:lineRule="exact"/>
        <w:ind w:left="709" w:hanging="283" w:firstLineChars="0"/>
        <w:rPr>
          <w:rFonts w:ascii="仿宋" w:hAnsi="仿宋" w:eastAsia="仿宋"/>
          <w:sz w:val="28"/>
          <w:szCs w:val="28"/>
        </w:rPr>
      </w:pPr>
      <w:r>
        <w:rPr>
          <w:rFonts w:hint="eastAsia" w:ascii="仿宋" w:hAnsi="仿宋" w:eastAsia="仿宋"/>
          <w:sz w:val="28"/>
          <w:szCs w:val="28"/>
        </w:rPr>
        <w:t>参加单位如果需要对报价或其它内容加以说明，可在备注一栏中填写。</w:t>
      </w:r>
    </w:p>
    <w:p>
      <w:pPr>
        <w:pStyle w:val="32"/>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参加单位使用本表或自由报价单格式报价均可，但应能清晰体现总报价及分项报价信息。</w:t>
      </w:r>
    </w:p>
    <w:p>
      <w:pPr>
        <w:pStyle w:val="32"/>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32"/>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 xml:space="preserve">                        </w:t>
      </w:r>
    </w:p>
    <w:p>
      <w:pPr>
        <w:spacing w:line="0" w:lineRule="atLeast"/>
        <w:outlineLvl w:val="1"/>
        <w:rPr>
          <w:rFonts w:ascii="仿宋" w:hAnsi="仿宋" w:eastAsia="仿宋"/>
          <w:sz w:val="28"/>
          <w:szCs w:val="28"/>
        </w:rPr>
      </w:pPr>
      <w:r>
        <w:rPr>
          <w:rFonts w:hint="eastAsia" w:ascii="仿宋" w:hAnsi="仿宋" w:eastAsia="仿宋"/>
          <w:sz w:val="28"/>
          <w:szCs w:val="28"/>
        </w:rPr>
        <w:t>报价日期：______________________________</w:t>
      </w:r>
    </w:p>
    <w:p>
      <w:pPr>
        <w:spacing w:line="0" w:lineRule="atLeast"/>
        <w:outlineLvl w:val="1"/>
        <w:rPr>
          <w:rFonts w:ascii="仿宋" w:hAnsi="仿宋" w:eastAsia="仿宋"/>
          <w:sz w:val="28"/>
          <w:szCs w:val="28"/>
        </w:rPr>
      </w:pPr>
      <w:r>
        <w:rPr>
          <w:rFonts w:hint="eastAsia" w:ascii="仿宋" w:hAnsi="仿宋" w:eastAsia="仿宋"/>
          <w:sz w:val="28"/>
          <w:szCs w:val="28"/>
        </w:rPr>
        <w:t>附件5：法定代表人证明书</w:t>
      </w:r>
      <w:bookmarkEnd w:id="68"/>
    </w:p>
    <w:p>
      <w:pPr>
        <w:spacing w:line="0" w:lineRule="atLeast"/>
        <w:rPr>
          <w:rFonts w:ascii="仿宋_GB2312" w:hAnsi="仿宋" w:eastAsia="仿宋_GB2312"/>
          <w:sz w:val="24"/>
        </w:rPr>
      </w:pPr>
    </w:p>
    <w:p>
      <w:pPr>
        <w:spacing w:before="120" w:after="240"/>
        <w:jc w:val="center"/>
        <w:rPr>
          <w:rFonts w:ascii="宋体" w:hAnsi="宋体"/>
          <w:b/>
          <w:sz w:val="32"/>
          <w:szCs w:val="32"/>
        </w:rPr>
      </w:pPr>
      <w:r>
        <w:rPr>
          <w:rFonts w:hint="eastAsia" w:ascii="宋体" w:hAnsi="宋体"/>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参加单位名称：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参加单位地址：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rPr>
      </w:pPr>
      <w:r>
        <w:rPr>
          <w:rFonts w:ascii="仿宋_GB2312" w:hAnsi="宋体" w:eastAsia="仿宋_GB2312"/>
          <w:b/>
          <w:color w:val="000000"/>
        </w:rPr>
        <w:pict>
          <v:shape id="_x0000_s1026" o:spid="_x0000_s1026" o:spt="202" type="#_x0000_t202" style="position:absolute;left:0pt;margin-left:-19pt;margin-top:11pt;height:165pt;width:235.75pt;z-index:251656192;mso-width-relative:page;mso-height-relative:page;" coordsize="21600,21600"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WtoAAAAKAQAADwAAAAAAAAABACAAAAAiAAAAZHJzL2Rvd25yZXYueG1s&#10;UEsBAhQAFAAAAAgAh07iQIS3eR/2AQAA9wMAAA4AAAAAAAAAAQAgAAAAKQEAAGRycy9lMm9Eb2Mu&#10;eG1sUEsFBgAAAAAGAAYAWQEAAJEFA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_x0000_s1027" o:spid="_x0000_s1027" o:spt="202" type="#_x0000_t202" style="position:absolute;left:0pt;margin-left:224pt;margin-top:11pt;height:165pt;width:235.75pt;z-index:251657216;mso-width-relative:page;mso-height-relative:page;" coordsize="21600,21600"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QD6vaAAAACgEAAA8AAAAAAAAAAQAgAAAAIgAAAGRycy9kb3ducmV2Lnht&#10;bFBLAQIUABQAAAAIAIdO4kCpkuH+9wEAAPcDAAAOAAAAAAAAAAEAIAAAACkBAABkcnMvZTJvRG9j&#10;LnhtbFBLBQYAAAAABgAGAFkBAACSBQ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p>
    <w:p>
      <w:pPr>
        <w:spacing w:line="0" w:lineRule="atLeast"/>
        <w:outlineLvl w:val="1"/>
        <w:rPr>
          <w:rFonts w:ascii="仿宋_GB2312" w:hAnsi="宋体" w:eastAsia="仿宋_GB2312"/>
          <w:b/>
          <w:color w:val="000000"/>
        </w:rPr>
      </w:pPr>
      <w:r>
        <w:rPr>
          <w:rFonts w:hint="eastAsia" w:ascii="仿宋_GB2312" w:hAnsi="宋体" w:eastAsia="仿宋_GB2312"/>
          <w:b/>
          <w:color w:val="000000"/>
        </w:rPr>
        <w:br w:type="page"/>
      </w:r>
    </w:p>
    <w:p>
      <w:pPr>
        <w:spacing w:line="0" w:lineRule="atLeast"/>
        <w:outlineLvl w:val="1"/>
        <w:rPr>
          <w:rFonts w:ascii="仿宋_GB2312" w:hAnsi="宋体" w:eastAsia="仿宋_GB2312"/>
          <w:b/>
          <w:color w:val="000000"/>
        </w:rPr>
      </w:pPr>
    </w:p>
    <w:p>
      <w:pPr>
        <w:spacing w:line="0" w:lineRule="atLeast"/>
        <w:outlineLvl w:val="1"/>
        <w:rPr>
          <w:rFonts w:ascii="仿宋" w:hAnsi="仿宋" w:eastAsia="仿宋"/>
          <w:sz w:val="28"/>
          <w:szCs w:val="28"/>
        </w:rPr>
      </w:pPr>
      <w:bookmarkStart w:id="73" w:name="_Toc45028481"/>
      <w:r>
        <w:rPr>
          <w:rFonts w:hint="eastAsia" w:ascii="仿宋" w:hAnsi="仿宋" w:eastAsia="仿宋"/>
          <w:sz w:val="28"/>
          <w:szCs w:val="28"/>
        </w:rPr>
        <w:t>附件6：法人授权委托证明书</w:t>
      </w:r>
      <w:bookmarkEnd w:id="73"/>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宋体" w:hAnsi="宋体"/>
          <w:b/>
          <w:sz w:val="32"/>
          <w:szCs w:val="32"/>
        </w:rPr>
      </w:pPr>
      <w:r>
        <w:rPr>
          <w:rFonts w:hint="eastAsia" w:ascii="宋体" w:hAnsi="宋体"/>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年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月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p>
    <w:p>
      <w:pPr>
        <w:snapToGrid w:val="0"/>
        <w:spacing w:line="360" w:lineRule="auto"/>
        <w:ind w:firstLine="1805" w:firstLineChars="602"/>
        <w:jc w:val="left"/>
        <w:rPr>
          <w:rFonts w:ascii="仿宋" w:hAnsi="仿宋" w:eastAsia="仿宋"/>
          <w:color w:val="000000"/>
          <w:sz w:val="30"/>
          <w:szCs w:val="3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pacing w:line="0" w:lineRule="atLeast"/>
        <w:outlineLvl w:val="1"/>
        <w:rPr>
          <w:rFonts w:ascii="仿宋" w:hAnsi="仿宋" w:eastAsia="仿宋"/>
          <w:sz w:val="28"/>
          <w:szCs w:val="28"/>
        </w:rPr>
      </w:pPr>
      <w:bookmarkStart w:id="74" w:name="_Toc45028482"/>
      <w:r>
        <w:rPr>
          <w:rFonts w:hint="eastAsia" w:ascii="仿宋" w:hAnsi="仿宋" w:eastAsia="仿宋"/>
          <w:sz w:val="28"/>
          <w:szCs w:val="28"/>
        </w:rPr>
        <w:t>附件7：经营业绩一览表</w:t>
      </w:r>
      <w:bookmarkEnd w:id="74"/>
    </w:p>
    <w:p>
      <w:pPr>
        <w:spacing w:line="0" w:lineRule="atLeast"/>
        <w:outlineLvl w:val="1"/>
        <w:rPr>
          <w:rFonts w:ascii="仿宋" w:hAnsi="仿宋" w:eastAsia="仿宋"/>
          <w:sz w:val="30"/>
          <w:szCs w:val="30"/>
        </w:rPr>
      </w:pPr>
    </w:p>
    <w:p>
      <w:pPr>
        <w:spacing w:before="120" w:after="240"/>
        <w:jc w:val="center"/>
        <w:rPr>
          <w:rFonts w:ascii="宋体" w:hAnsi="宋体"/>
          <w:b/>
          <w:sz w:val="32"/>
          <w:szCs w:val="32"/>
        </w:rPr>
      </w:pPr>
      <w:r>
        <w:rPr>
          <w:rFonts w:hint="eastAsia" w:ascii="宋体" w:hAnsi="宋体"/>
          <w:b/>
          <w:sz w:val="32"/>
          <w:szCs w:val="32"/>
        </w:rPr>
        <w:t>经营业绩一览表</w:t>
      </w:r>
    </w:p>
    <w:tbl>
      <w:tblPr>
        <w:tblStyle w:val="21"/>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（注：此表格式如不合适，参加单位可自行调整。）</w:t>
      </w: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 xml:space="preserve">                        </w:t>
      </w:r>
    </w:p>
    <w:p>
      <w:pPr>
        <w:snapToGrid w:val="0"/>
        <w:spacing w:line="360" w:lineRule="auto"/>
        <w:jc w:val="left"/>
        <w:rPr>
          <w:rFonts w:ascii="仿宋_GB2312" w:hAnsi="宋体" w:eastAsia="仿宋_GB2312"/>
          <w:color w:val="000000"/>
        </w:rPr>
      </w:pPr>
    </w:p>
    <w:p>
      <w:pPr>
        <w:snapToGrid w:val="0"/>
        <w:spacing w:line="360" w:lineRule="auto"/>
        <w:jc w:val="left"/>
        <w:rPr>
          <w:rFonts w:ascii="仿宋_GB2312" w:hAnsi="宋体" w:eastAsia="仿宋_GB2312"/>
          <w:color w:val="000000"/>
        </w:rPr>
      </w:pPr>
    </w:p>
    <w:p>
      <w:pPr>
        <w:snapToGrid w:val="0"/>
        <w:spacing w:line="360" w:lineRule="auto"/>
        <w:jc w:val="left"/>
        <w:rPr>
          <w:rFonts w:ascii="仿宋_GB2312" w:hAnsi="宋体" w:eastAsia="仿宋_GB2312"/>
          <w:color w:val="000000"/>
        </w:rPr>
      </w:pPr>
    </w:p>
    <w:p>
      <w:pPr>
        <w:widowControl/>
        <w:jc w:val="left"/>
        <w:rPr>
          <w:rFonts w:ascii="仿宋" w:hAnsi="仿宋" w:eastAsia="仿宋"/>
          <w:sz w:val="28"/>
          <w:szCs w:val="28"/>
        </w:rPr>
      </w:pPr>
    </w:p>
    <w:p>
      <w:pPr>
        <w:spacing w:line="0" w:lineRule="atLeast"/>
        <w:outlineLvl w:val="1"/>
        <w:rPr>
          <w:rFonts w:ascii="仿宋" w:hAnsi="仿宋" w:eastAsia="仿宋"/>
          <w:sz w:val="28"/>
          <w:szCs w:val="28"/>
        </w:rPr>
      </w:pPr>
      <w:bookmarkStart w:id="75" w:name="_Toc45028483"/>
      <w:r>
        <w:rPr>
          <w:rFonts w:hint="eastAsia" w:ascii="仿宋" w:hAnsi="仿宋" w:eastAsia="仿宋"/>
          <w:sz w:val="28"/>
          <w:szCs w:val="28"/>
        </w:rPr>
        <w:t>附件8：售后服务承诺书</w:t>
      </w:r>
      <w:bookmarkEnd w:id="75"/>
    </w:p>
    <w:p>
      <w:pPr>
        <w:spacing w:line="0" w:lineRule="atLeast"/>
        <w:outlineLvl w:val="1"/>
        <w:rPr>
          <w:rFonts w:ascii="仿宋" w:hAnsi="仿宋" w:eastAsia="仿宋"/>
          <w:sz w:val="28"/>
          <w:szCs w:val="28"/>
        </w:rPr>
      </w:pPr>
    </w:p>
    <w:p>
      <w:pPr>
        <w:tabs>
          <w:tab w:val="left" w:pos="8248"/>
          <w:tab w:val="left" w:pos="9368"/>
        </w:tabs>
        <w:ind w:left="-66"/>
        <w:rPr>
          <w:rFonts w:ascii="仿宋" w:hAnsi="仿宋" w:eastAsia="仿宋"/>
          <w:color w:val="000000"/>
          <w:sz w:val="28"/>
          <w:szCs w:val="28"/>
          <w:u w:val="single"/>
        </w:rPr>
      </w:pPr>
      <w:r>
        <w:rPr>
          <w:rFonts w:hint="eastAsia" w:ascii="宋体" w:hAnsi="宋体"/>
          <w:b/>
          <w:sz w:val="32"/>
          <w:szCs w:val="32"/>
        </w:rPr>
        <w:t>售后服务承诺书</w:t>
      </w: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（注：参加单位可根据项目需求及承诺书具体内容自行调整相关格式）</w:t>
      </w:r>
    </w:p>
    <w:p>
      <w:pPr>
        <w:numPr>
          <w:ilvl w:val="0"/>
          <w:numId w:val="2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jc w:val="left"/>
        <w:rPr>
          <w:rFonts w:ascii="宋体" w:hAnsi="宋体"/>
          <w:color w:val="000000"/>
          <w:sz w:val="28"/>
          <w:szCs w:val="28"/>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outlineLvl w:val="1"/>
        <w:rPr>
          <w:rFonts w:ascii="仿宋" w:hAnsi="仿宋" w:eastAsia="仿宋"/>
          <w:sz w:val="28"/>
          <w:szCs w:val="28"/>
        </w:rPr>
      </w:pPr>
      <w:bookmarkStart w:id="76" w:name="_Toc45028484"/>
      <w:bookmarkStart w:id="77" w:name="_Toc32341"/>
      <w:r>
        <w:rPr>
          <w:rFonts w:hint="eastAsia" w:ascii="仿宋" w:hAnsi="仿宋" w:eastAsia="仿宋"/>
          <w:sz w:val="28"/>
          <w:szCs w:val="28"/>
        </w:rPr>
        <w:t>附件9：履约情况及社会信誉承诺书</w:t>
      </w:r>
      <w:bookmarkEnd w:id="76"/>
      <w:bookmarkEnd w:id="77"/>
    </w:p>
    <w:p>
      <w:pPr>
        <w:spacing w:line="0" w:lineRule="atLeast"/>
        <w:outlineLvl w:val="1"/>
        <w:rPr>
          <w:rFonts w:ascii="仿宋" w:hAnsi="仿宋" w:eastAsia="仿宋"/>
          <w:sz w:val="28"/>
          <w:szCs w:val="28"/>
        </w:rPr>
      </w:pPr>
    </w:p>
    <w:p>
      <w:pPr>
        <w:adjustRightInd w:val="0"/>
        <w:snapToGrid w:val="0"/>
        <w:jc w:val="center"/>
        <w:rPr>
          <w:rFonts w:ascii="宋体" w:hAnsi="宋体"/>
          <w:b/>
          <w:bCs/>
          <w:sz w:val="52"/>
          <w:szCs w:val="52"/>
        </w:rPr>
      </w:pPr>
      <w:r>
        <w:rPr>
          <w:rFonts w:hint="eastAsia" w:ascii="宋体" w:hAnsi="宋体"/>
          <w:b/>
          <w:bCs/>
          <w:sz w:val="52"/>
          <w:szCs w:val="5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 xml:space="preserve">致：  （采购人）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hAnsi="仿宋" w:eastAsia="仿宋"/>
          <w:sz w:val="28"/>
          <w:szCs w:val="28"/>
        </w:rPr>
      </w:pPr>
      <w:r>
        <w:rPr>
          <w:rFonts w:hint="eastAsia" w:ascii="仿宋" w:hAnsi="仿宋" w:eastAsia="仿宋"/>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hAnsi="仿宋" w:eastAsia="仿宋"/>
          <w:sz w:val="28"/>
          <w:szCs w:val="28"/>
        </w:rPr>
      </w:pPr>
      <w:r>
        <w:rPr>
          <w:rFonts w:hint="eastAsia" w:ascii="仿宋" w:hAnsi="仿宋" w:eastAsia="仿宋"/>
          <w:sz w:val="28"/>
          <w:szCs w:val="28"/>
        </w:rPr>
        <w:t>（参加单位名称）及法定代表人在最近三年内（    年    月    日至报名截止时间）没有行贿犯罪记录。</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3、（参加单位名称）自    年    月    日至报名截止时间，提供的服务在中国大陆地区项目中无重大安全事故。</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 xml:space="preserve">参加单位（盖章）：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 xml:space="preserve">法定代表人或其授权代理人（签字或盖章）：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spacing w:line="0" w:lineRule="atLeast"/>
        <w:outlineLvl w:val="1"/>
        <w:rPr>
          <w:rFonts w:ascii="仿宋" w:hAnsi="仿宋" w:eastAsia="仿宋"/>
          <w:color w:val="000000"/>
          <w:sz w:val="28"/>
          <w:szCs w:val="28"/>
        </w:rPr>
      </w:pPr>
    </w:p>
    <w:p>
      <w:pPr>
        <w:snapToGrid w:val="0"/>
        <w:spacing w:line="360" w:lineRule="auto"/>
        <w:jc w:val="left"/>
        <w:rPr>
          <w:rFonts w:ascii="宋体" w:hAnsi="宋体"/>
          <w:color w:val="000000"/>
          <w:sz w:val="28"/>
          <w:szCs w:val="28"/>
        </w:rPr>
      </w:pPr>
    </w:p>
    <w:p>
      <w:pPr>
        <w:spacing w:line="0" w:lineRule="atLeast"/>
        <w:rPr>
          <w:rFonts w:ascii="仿宋" w:hAnsi="仿宋" w:eastAsia="仿宋"/>
          <w:sz w:val="24"/>
        </w:rPr>
      </w:pPr>
    </w:p>
    <w:p>
      <w:pPr>
        <w:spacing w:line="0" w:lineRule="atLeast"/>
        <w:outlineLvl w:val="1"/>
        <w:rPr>
          <w:rFonts w:ascii="仿宋" w:hAnsi="仿宋" w:eastAsia="仿宋"/>
          <w:sz w:val="24"/>
        </w:rPr>
      </w:pPr>
    </w:p>
    <w:sectPr>
      <w:footerReference r:id="rId6" w:type="first"/>
      <w:footerReference r:id="rId5" w:type="default"/>
      <w:pgSz w:w="11906" w:h="16838"/>
      <w:pgMar w:top="1276" w:right="141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6853EF-0226-4537-94DA-45E19BFFC6E2}"/>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方正舒体"/>
    <w:panose1 w:val="00000000000000000000"/>
    <w:charset w:val="86"/>
    <w:family w:val="auto"/>
    <w:pitch w:val="default"/>
    <w:sig w:usb0="00000000" w:usb1="00000000" w:usb2="00000000" w:usb3="00000000" w:csb0="00040000" w:csb1="00000000"/>
    <w:embedRegular r:id="rId2" w:fontKey="{70EC3F05-468E-430E-9D7D-235A56068769}"/>
  </w:font>
  <w:font w:name="仿宋">
    <w:panose1 w:val="02010609060101010101"/>
    <w:charset w:val="86"/>
    <w:family w:val="modern"/>
    <w:pitch w:val="default"/>
    <w:sig w:usb0="800002BF" w:usb1="38CF7CFA" w:usb2="00000016" w:usb3="00000000" w:csb0="00040001" w:csb1="00000000"/>
    <w:embedRegular r:id="rId3" w:fontKey="{A5EF3EB0-EA8C-4E6C-B36C-9F2D281072F2}"/>
  </w:font>
  <w:font w:name="仿宋_GB2312">
    <w:panose1 w:val="02010609030101010101"/>
    <w:charset w:val="86"/>
    <w:family w:val="modern"/>
    <w:pitch w:val="default"/>
    <w:sig w:usb0="00000000" w:usb1="00000000" w:usb2="00000000" w:usb3="00000000" w:csb0="00000000" w:csb1="00000000"/>
    <w:embedRegular r:id="rId4" w:fontKey="{F2DEA32C-EE61-4A09-99CF-EC00D5543B4E}"/>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19</w:t>
    </w:r>
    <w:r>
      <w:rPr>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E5208"/>
    <w:multiLevelType w:val="singleLevel"/>
    <w:tmpl w:val="AB2E5208"/>
    <w:lvl w:ilvl="0" w:tentative="0">
      <w:start w:val="1"/>
      <w:numFmt w:val="decimal"/>
      <w:suff w:val="nothing"/>
      <w:lvlText w:val="%1、"/>
      <w:lvlJc w:val="left"/>
    </w:lvl>
  </w:abstractNum>
  <w:abstractNum w:abstractNumId="1">
    <w:nsid w:val="B9F524DD"/>
    <w:multiLevelType w:val="multilevel"/>
    <w:tmpl w:val="B9F524DD"/>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2C2F472"/>
    <w:multiLevelType w:val="multilevel"/>
    <w:tmpl w:val="E2C2F4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3E65CEA"/>
    <w:multiLevelType w:val="singleLevel"/>
    <w:tmpl w:val="E3E65CEA"/>
    <w:lvl w:ilvl="0" w:tentative="0">
      <w:start w:val="1"/>
      <w:numFmt w:val="decimal"/>
      <w:suff w:val="nothing"/>
      <w:lvlText w:val="（%1）"/>
      <w:lvlJc w:val="left"/>
    </w:lvl>
  </w:abstractNum>
  <w:abstractNum w:abstractNumId="4">
    <w:nsid w:val="E7AFFEA6"/>
    <w:multiLevelType w:val="singleLevel"/>
    <w:tmpl w:val="E7AFFEA6"/>
    <w:lvl w:ilvl="0" w:tentative="0">
      <w:start w:val="1"/>
      <w:numFmt w:val="decimal"/>
      <w:lvlText w:val="%1."/>
      <w:lvlJc w:val="left"/>
      <w:pPr>
        <w:ind w:left="1680" w:hanging="420"/>
      </w:pPr>
      <w:rPr>
        <w:b/>
      </w:rPr>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1D03288B"/>
    <w:multiLevelType w:val="multilevel"/>
    <w:tmpl w:val="1D03288B"/>
    <w:lvl w:ilvl="0" w:tentative="0">
      <w:start w:val="1"/>
      <w:numFmt w:val="decimal"/>
      <w:lvlText w:val="%1."/>
      <w:lvlJc w:val="left"/>
      <w:pPr>
        <w:ind w:left="1486" w:hanging="420"/>
      </w:pPr>
      <w:rPr>
        <w:b w:val="0"/>
        <w:bCs/>
      </w:rPr>
    </w:lvl>
    <w:lvl w:ilvl="1" w:tentative="0">
      <w:start w:val="1"/>
      <w:numFmt w:val="lowerLetter"/>
      <w:lvlText w:val="%2)"/>
      <w:lvlJc w:val="left"/>
      <w:pPr>
        <w:ind w:left="1906" w:hanging="420"/>
      </w:pPr>
    </w:lvl>
    <w:lvl w:ilvl="2" w:tentative="0">
      <w:start w:val="1"/>
      <w:numFmt w:val="lowerRoman"/>
      <w:lvlText w:val="%3."/>
      <w:lvlJc w:val="right"/>
      <w:pPr>
        <w:ind w:left="2326" w:hanging="420"/>
      </w:pPr>
    </w:lvl>
    <w:lvl w:ilvl="3" w:tentative="0">
      <w:start w:val="1"/>
      <w:numFmt w:val="decimal"/>
      <w:lvlText w:val="%4."/>
      <w:lvlJc w:val="left"/>
      <w:pPr>
        <w:ind w:left="2746" w:hanging="420"/>
      </w:pPr>
    </w:lvl>
    <w:lvl w:ilvl="4" w:tentative="0">
      <w:start w:val="1"/>
      <w:numFmt w:val="lowerLetter"/>
      <w:lvlText w:val="%5)"/>
      <w:lvlJc w:val="left"/>
      <w:pPr>
        <w:ind w:left="3166" w:hanging="420"/>
      </w:pPr>
    </w:lvl>
    <w:lvl w:ilvl="5" w:tentative="0">
      <w:start w:val="1"/>
      <w:numFmt w:val="lowerRoman"/>
      <w:lvlText w:val="%6."/>
      <w:lvlJc w:val="right"/>
      <w:pPr>
        <w:ind w:left="3586" w:hanging="420"/>
      </w:pPr>
    </w:lvl>
    <w:lvl w:ilvl="6" w:tentative="0">
      <w:start w:val="1"/>
      <w:numFmt w:val="decimal"/>
      <w:lvlText w:val="%7."/>
      <w:lvlJc w:val="left"/>
      <w:pPr>
        <w:ind w:left="4006" w:hanging="420"/>
      </w:pPr>
    </w:lvl>
    <w:lvl w:ilvl="7" w:tentative="0">
      <w:start w:val="1"/>
      <w:numFmt w:val="lowerLetter"/>
      <w:lvlText w:val="%8)"/>
      <w:lvlJc w:val="left"/>
      <w:pPr>
        <w:ind w:left="4426" w:hanging="420"/>
      </w:pPr>
    </w:lvl>
    <w:lvl w:ilvl="8" w:tentative="0">
      <w:start w:val="1"/>
      <w:numFmt w:val="lowerRoman"/>
      <w:lvlText w:val="%9."/>
      <w:lvlJc w:val="right"/>
      <w:pPr>
        <w:ind w:left="4846" w:hanging="420"/>
      </w:pPr>
    </w:lvl>
  </w:abstractNum>
  <w:abstractNum w:abstractNumId="10">
    <w:nsid w:val="20A052D5"/>
    <w:multiLevelType w:val="multilevel"/>
    <w:tmpl w:val="20A052D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25D8B418"/>
    <w:multiLevelType w:val="singleLevel"/>
    <w:tmpl w:val="25D8B418"/>
    <w:lvl w:ilvl="0" w:tentative="0">
      <w:start w:val="1"/>
      <w:numFmt w:val="decimal"/>
      <w:lvlText w:val="(%1)"/>
      <w:lvlJc w:val="left"/>
      <w:pPr>
        <w:ind w:left="425" w:hanging="425"/>
      </w:pPr>
      <w:rPr>
        <w:rFonts w:hint="default"/>
      </w:rPr>
    </w:lvl>
  </w:abstractNum>
  <w:abstractNum w:abstractNumId="1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792DB8"/>
    <w:multiLevelType w:val="multilevel"/>
    <w:tmpl w:val="35792D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5">
    <w:nsid w:val="44332D42"/>
    <w:multiLevelType w:val="multilevel"/>
    <w:tmpl w:val="44332D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4F657B0"/>
    <w:multiLevelType w:val="multilevel"/>
    <w:tmpl w:val="44F657B0"/>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846" w:hanging="420"/>
      </w:pPr>
      <w:rPr>
        <w:rFonts w:hint="default"/>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5080434"/>
    <w:multiLevelType w:val="multilevel"/>
    <w:tmpl w:val="45080434"/>
    <w:lvl w:ilvl="0" w:tentative="0">
      <w:start w:val="1"/>
      <w:numFmt w:val="decimal"/>
      <w:lvlText w:val="（%1）"/>
      <w:lvlJc w:val="left"/>
      <w:pPr>
        <w:ind w:left="420" w:hanging="420"/>
      </w:pPr>
      <w:rPr>
        <w:rFonts w:hint="eastAsia" w:ascii="仿宋" w:hAnsi="仿宋" w:eastAsia="仿宋"/>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076391"/>
    <w:multiLevelType w:val="multilevel"/>
    <w:tmpl w:val="49076391"/>
    <w:lvl w:ilvl="0" w:tentative="0">
      <w:start w:val="1"/>
      <w:numFmt w:val="decimal"/>
      <w:lvlText w:val="（%1）"/>
      <w:lvlJc w:val="left"/>
      <w:pPr>
        <w:ind w:left="420" w:hanging="420"/>
      </w:pPr>
      <w:rPr>
        <w:rFonts w:hint="eastAsia" w:ascii="仿宋" w:hAnsi="仿宋" w:eastAsia="仿宋"/>
        <w:sz w:val="28"/>
        <w:szCs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9410F21"/>
    <w:multiLevelType w:val="multilevel"/>
    <w:tmpl w:val="49410F21"/>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E706F15"/>
    <w:multiLevelType w:val="multilevel"/>
    <w:tmpl w:val="4E706F15"/>
    <w:lvl w:ilvl="0" w:tentative="0">
      <w:start w:val="1"/>
      <w:numFmt w:val="decimal"/>
      <w:lvlText w:val="（%1）"/>
      <w:lvlJc w:val="left"/>
      <w:pPr>
        <w:ind w:left="420"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562460B2"/>
    <w:multiLevelType w:val="singleLevel"/>
    <w:tmpl w:val="562460B2"/>
    <w:lvl w:ilvl="0" w:tentative="0">
      <w:start w:val="1"/>
      <w:numFmt w:val="chineseCounting"/>
      <w:suff w:val="nothing"/>
      <w:lvlText w:val="%1、"/>
      <w:lvlJc w:val="left"/>
    </w:lvl>
  </w:abstractNum>
  <w:abstractNum w:abstractNumId="23">
    <w:nsid w:val="5BAE7B74"/>
    <w:multiLevelType w:val="multilevel"/>
    <w:tmpl w:val="5BAE7B7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14E2799"/>
    <w:multiLevelType w:val="multilevel"/>
    <w:tmpl w:val="614E2799"/>
    <w:lvl w:ilvl="0" w:tentative="0">
      <w:start w:val="1"/>
      <w:numFmt w:val="decimal"/>
      <w:lvlText w:val="（%1）"/>
      <w:lvlJc w:val="left"/>
      <w:pPr>
        <w:ind w:left="420" w:hanging="420"/>
      </w:pPr>
      <w:rPr>
        <w:rFonts w:hint="eastAsia" w:ascii="仿宋" w:hAnsi="仿宋" w:eastAsia="仿宋"/>
        <w:color w:val="auto"/>
        <w:sz w:val="28"/>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2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70E40B74"/>
    <w:multiLevelType w:val="singleLevel"/>
    <w:tmpl w:val="70E40B74"/>
    <w:lvl w:ilvl="0" w:tentative="0">
      <w:start w:val="1"/>
      <w:numFmt w:val="decimal"/>
      <w:suff w:val="nothing"/>
      <w:lvlText w:val="%1、"/>
      <w:lvlJc w:val="left"/>
    </w:lvl>
  </w:abstractNum>
  <w:num w:numId="1">
    <w:abstractNumId w:val="22"/>
  </w:num>
  <w:num w:numId="2">
    <w:abstractNumId w:val="10"/>
  </w:num>
  <w:num w:numId="3">
    <w:abstractNumId w:val="9"/>
  </w:num>
  <w:num w:numId="4">
    <w:abstractNumId w:val="17"/>
  </w:num>
  <w:num w:numId="5">
    <w:abstractNumId w:val="20"/>
  </w:num>
  <w:num w:numId="6">
    <w:abstractNumId w:val="2"/>
  </w:num>
  <w:num w:numId="7">
    <w:abstractNumId w:val="24"/>
  </w:num>
  <w:num w:numId="8">
    <w:abstractNumId w:val="1"/>
  </w:num>
  <w:num w:numId="9">
    <w:abstractNumId w:val="23"/>
  </w:num>
  <w:num w:numId="10">
    <w:abstractNumId w:val="11"/>
  </w:num>
  <w:num w:numId="11">
    <w:abstractNumId w:val="0"/>
  </w:num>
  <w:num w:numId="12">
    <w:abstractNumId w:val="26"/>
  </w:num>
  <w:num w:numId="13">
    <w:abstractNumId w:val="19"/>
  </w:num>
  <w:num w:numId="14">
    <w:abstractNumId w:val="7"/>
  </w:num>
  <w:num w:numId="15">
    <w:abstractNumId w:val="18"/>
  </w:num>
  <w:num w:numId="16">
    <w:abstractNumId w:val="15"/>
  </w:num>
  <w:num w:numId="17">
    <w:abstractNumId w:val="3"/>
  </w:num>
  <w:num w:numId="18">
    <w:abstractNumId w:val="4"/>
  </w:num>
  <w:num w:numId="19">
    <w:abstractNumId w:val="13"/>
  </w:num>
  <w:num w:numId="20">
    <w:abstractNumId w:val="16"/>
  </w:num>
  <w:num w:numId="21">
    <w:abstractNumId w:val="6"/>
  </w:num>
  <w:num w:numId="22">
    <w:abstractNumId w:val="5"/>
  </w:num>
  <w:num w:numId="23">
    <w:abstractNumId w:val="14"/>
  </w:num>
  <w:num w:numId="24">
    <w:abstractNumId w:val="12"/>
  </w:num>
  <w:num w:numId="25">
    <w:abstractNumId w:val="25"/>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5E91"/>
    <w:rsid w:val="00087F2F"/>
    <w:rsid w:val="000925A9"/>
    <w:rsid w:val="00092D63"/>
    <w:rsid w:val="00093EE8"/>
    <w:rsid w:val="000948A6"/>
    <w:rsid w:val="00095CA8"/>
    <w:rsid w:val="0009735E"/>
    <w:rsid w:val="000A04BF"/>
    <w:rsid w:val="000A19BB"/>
    <w:rsid w:val="000A1FA0"/>
    <w:rsid w:val="000A2088"/>
    <w:rsid w:val="000A2258"/>
    <w:rsid w:val="000A47C4"/>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1C7"/>
    <w:rsid w:val="000C62CA"/>
    <w:rsid w:val="000D020E"/>
    <w:rsid w:val="000D023E"/>
    <w:rsid w:val="000D0AF2"/>
    <w:rsid w:val="000D1F31"/>
    <w:rsid w:val="000D423D"/>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49A9"/>
    <w:rsid w:val="00125731"/>
    <w:rsid w:val="00125882"/>
    <w:rsid w:val="001260F1"/>
    <w:rsid w:val="001269FD"/>
    <w:rsid w:val="00127B92"/>
    <w:rsid w:val="001302FD"/>
    <w:rsid w:val="0013203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424"/>
    <w:rsid w:val="00171B38"/>
    <w:rsid w:val="001750C7"/>
    <w:rsid w:val="001758B0"/>
    <w:rsid w:val="00175DCB"/>
    <w:rsid w:val="00177239"/>
    <w:rsid w:val="00180869"/>
    <w:rsid w:val="00183C15"/>
    <w:rsid w:val="00187E19"/>
    <w:rsid w:val="00187FAE"/>
    <w:rsid w:val="001909F8"/>
    <w:rsid w:val="00190B8D"/>
    <w:rsid w:val="00191499"/>
    <w:rsid w:val="0019287F"/>
    <w:rsid w:val="00192F04"/>
    <w:rsid w:val="00194DA8"/>
    <w:rsid w:val="00195245"/>
    <w:rsid w:val="00195434"/>
    <w:rsid w:val="00195761"/>
    <w:rsid w:val="00195F11"/>
    <w:rsid w:val="001961EB"/>
    <w:rsid w:val="00196746"/>
    <w:rsid w:val="00197DBD"/>
    <w:rsid w:val="001A0831"/>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241F"/>
    <w:rsid w:val="00204174"/>
    <w:rsid w:val="0020469F"/>
    <w:rsid w:val="00206169"/>
    <w:rsid w:val="00206208"/>
    <w:rsid w:val="00206225"/>
    <w:rsid w:val="002062BC"/>
    <w:rsid w:val="002071EA"/>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2C3F"/>
    <w:rsid w:val="002449A3"/>
    <w:rsid w:val="00244E1C"/>
    <w:rsid w:val="00245254"/>
    <w:rsid w:val="00247061"/>
    <w:rsid w:val="00251495"/>
    <w:rsid w:val="00253008"/>
    <w:rsid w:val="00256D1E"/>
    <w:rsid w:val="0026084D"/>
    <w:rsid w:val="002616C1"/>
    <w:rsid w:val="002623BE"/>
    <w:rsid w:val="002624E6"/>
    <w:rsid w:val="002648D0"/>
    <w:rsid w:val="00264A20"/>
    <w:rsid w:val="002660A3"/>
    <w:rsid w:val="0026661A"/>
    <w:rsid w:val="00270FBE"/>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5A4D"/>
    <w:rsid w:val="002C64CA"/>
    <w:rsid w:val="002C7295"/>
    <w:rsid w:val="002D07BD"/>
    <w:rsid w:val="002D1472"/>
    <w:rsid w:val="002D185B"/>
    <w:rsid w:val="002D21FB"/>
    <w:rsid w:val="002D327C"/>
    <w:rsid w:val="002D4535"/>
    <w:rsid w:val="002D5FF3"/>
    <w:rsid w:val="002D64B0"/>
    <w:rsid w:val="002D76B5"/>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069B"/>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1C9A"/>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5ECE"/>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3DAB"/>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324B"/>
    <w:rsid w:val="004C459F"/>
    <w:rsid w:val="004C5434"/>
    <w:rsid w:val="004C692A"/>
    <w:rsid w:val="004C6EF9"/>
    <w:rsid w:val="004C757B"/>
    <w:rsid w:val="004C77C0"/>
    <w:rsid w:val="004C7A1F"/>
    <w:rsid w:val="004D0BFE"/>
    <w:rsid w:val="004D0C6F"/>
    <w:rsid w:val="004D0D76"/>
    <w:rsid w:val="004D17AD"/>
    <w:rsid w:val="004D1FEA"/>
    <w:rsid w:val="004D286A"/>
    <w:rsid w:val="004D2B0D"/>
    <w:rsid w:val="004D4B86"/>
    <w:rsid w:val="004D5864"/>
    <w:rsid w:val="004D6179"/>
    <w:rsid w:val="004D6F2D"/>
    <w:rsid w:val="004D7DA8"/>
    <w:rsid w:val="004E1509"/>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892"/>
    <w:rsid w:val="00527C3B"/>
    <w:rsid w:val="00527E36"/>
    <w:rsid w:val="00530144"/>
    <w:rsid w:val="005302F9"/>
    <w:rsid w:val="00531410"/>
    <w:rsid w:val="005328BB"/>
    <w:rsid w:val="00532AFA"/>
    <w:rsid w:val="00534AE1"/>
    <w:rsid w:val="00535F6A"/>
    <w:rsid w:val="0053641A"/>
    <w:rsid w:val="00536FC1"/>
    <w:rsid w:val="005374E9"/>
    <w:rsid w:val="00541722"/>
    <w:rsid w:val="00541E0B"/>
    <w:rsid w:val="0054228C"/>
    <w:rsid w:val="00542B53"/>
    <w:rsid w:val="00543147"/>
    <w:rsid w:val="00543513"/>
    <w:rsid w:val="0054372C"/>
    <w:rsid w:val="00543BA2"/>
    <w:rsid w:val="0054446B"/>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4E96"/>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466F"/>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0A22"/>
    <w:rsid w:val="005C2763"/>
    <w:rsid w:val="005C4EC9"/>
    <w:rsid w:val="005C6A62"/>
    <w:rsid w:val="005C7CCA"/>
    <w:rsid w:val="005D0AAB"/>
    <w:rsid w:val="005D0ACB"/>
    <w:rsid w:val="005D1649"/>
    <w:rsid w:val="005D2040"/>
    <w:rsid w:val="005D274D"/>
    <w:rsid w:val="005D339D"/>
    <w:rsid w:val="005D36B8"/>
    <w:rsid w:val="005D6C0E"/>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11"/>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541E"/>
    <w:rsid w:val="006578F6"/>
    <w:rsid w:val="00660AAD"/>
    <w:rsid w:val="00661F9A"/>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44F4"/>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32FC"/>
    <w:rsid w:val="006C426D"/>
    <w:rsid w:val="006C61E4"/>
    <w:rsid w:val="006C63A0"/>
    <w:rsid w:val="006C6DAB"/>
    <w:rsid w:val="006C7A96"/>
    <w:rsid w:val="006D1298"/>
    <w:rsid w:val="006D4726"/>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857"/>
    <w:rsid w:val="00731EB1"/>
    <w:rsid w:val="00732717"/>
    <w:rsid w:val="00733073"/>
    <w:rsid w:val="00736147"/>
    <w:rsid w:val="007366B3"/>
    <w:rsid w:val="00736CF5"/>
    <w:rsid w:val="0073705A"/>
    <w:rsid w:val="00737CAA"/>
    <w:rsid w:val="00737D1B"/>
    <w:rsid w:val="0074389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97752"/>
    <w:rsid w:val="007A0307"/>
    <w:rsid w:val="007A1381"/>
    <w:rsid w:val="007A2855"/>
    <w:rsid w:val="007A4A16"/>
    <w:rsid w:val="007A5BFB"/>
    <w:rsid w:val="007A5D3F"/>
    <w:rsid w:val="007A6816"/>
    <w:rsid w:val="007A7A10"/>
    <w:rsid w:val="007B005D"/>
    <w:rsid w:val="007B15E0"/>
    <w:rsid w:val="007B43C5"/>
    <w:rsid w:val="007B6AE3"/>
    <w:rsid w:val="007B6F83"/>
    <w:rsid w:val="007C0D7A"/>
    <w:rsid w:val="007C11FA"/>
    <w:rsid w:val="007C2FB6"/>
    <w:rsid w:val="007C395B"/>
    <w:rsid w:val="007C61D3"/>
    <w:rsid w:val="007C63D2"/>
    <w:rsid w:val="007C761D"/>
    <w:rsid w:val="007D170A"/>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218"/>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4FA7"/>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069A"/>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D4D"/>
    <w:rsid w:val="009005D0"/>
    <w:rsid w:val="00900DF7"/>
    <w:rsid w:val="009015DB"/>
    <w:rsid w:val="00903A80"/>
    <w:rsid w:val="0090439C"/>
    <w:rsid w:val="00904F14"/>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5F2B"/>
    <w:rsid w:val="00926428"/>
    <w:rsid w:val="00926B75"/>
    <w:rsid w:val="0092779A"/>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47A1D"/>
    <w:rsid w:val="00952FA0"/>
    <w:rsid w:val="0095449D"/>
    <w:rsid w:val="00954642"/>
    <w:rsid w:val="00955045"/>
    <w:rsid w:val="00955050"/>
    <w:rsid w:val="00955495"/>
    <w:rsid w:val="00955DF3"/>
    <w:rsid w:val="00955F2A"/>
    <w:rsid w:val="009572C2"/>
    <w:rsid w:val="0096038F"/>
    <w:rsid w:val="0096116B"/>
    <w:rsid w:val="009634DC"/>
    <w:rsid w:val="00963792"/>
    <w:rsid w:val="00967A9B"/>
    <w:rsid w:val="009705CE"/>
    <w:rsid w:val="009715F8"/>
    <w:rsid w:val="00977C15"/>
    <w:rsid w:val="0098050B"/>
    <w:rsid w:val="00980CF8"/>
    <w:rsid w:val="00981BAF"/>
    <w:rsid w:val="00981DB1"/>
    <w:rsid w:val="0098560E"/>
    <w:rsid w:val="009874B3"/>
    <w:rsid w:val="009902FF"/>
    <w:rsid w:val="00990586"/>
    <w:rsid w:val="00990760"/>
    <w:rsid w:val="00990E45"/>
    <w:rsid w:val="009919B3"/>
    <w:rsid w:val="00991C6A"/>
    <w:rsid w:val="00991F40"/>
    <w:rsid w:val="00994AFA"/>
    <w:rsid w:val="009953AC"/>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18D"/>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2D79"/>
    <w:rsid w:val="00A6567C"/>
    <w:rsid w:val="00A65C83"/>
    <w:rsid w:val="00A70D1F"/>
    <w:rsid w:val="00A73C95"/>
    <w:rsid w:val="00A7501D"/>
    <w:rsid w:val="00A76922"/>
    <w:rsid w:val="00A773D2"/>
    <w:rsid w:val="00A808B9"/>
    <w:rsid w:val="00A80AA1"/>
    <w:rsid w:val="00A8404F"/>
    <w:rsid w:val="00A8574D"/>
    <w:rsid w:val="00A86578"/>
    <w:rsid w:val="00A86E59"/>
    <w:rsid w:val="00A909AD"/>
    <w:rsid w:val="00A90BDC"/>
    <w:rsid w:val="00A90C27"/>
    <w:rsid w:val="00A93701"/>
    <w:rsid w:val="00A9377B"/>
    <w:rsid w:val="00A950FC"/>
    <w:rsid w:val="00A953E0"/>
    <w:rsid w:val="00A96E7B"/>
    <w:rsid w:val="00A96F30"/>
    <w:rsid w:val="00A97F15"/>
    <w:rsid w:val="00AA0001"/>
    <w:rsid w:val="00AA0A14"/>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45E5"/>
    <w:rsid w:val="00AC53FA"/>
    <w:rsid w:val="00AC7CDC"/>
    <w:rsid w:val="00AD0DD4"/>
    <w:rsid w:val="00AD1532"/>
    <w:rsid w:val="00AD1D87"/>
    <w:rsid w:val="00AD433A"/>
    <w:rsid w:val="00AD48BF"/>
    <w:rsid w:val="00AD5D49"/>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20D6"/>
    <w:rsid w:val="00B3434A"/>
    <w:rsid w:val="00B36012"/>
    <w:rsid w:val="00B41136"/>
    <w:rsid w:val="00B42E4B"/>
    <w:rsid w:val="00B452DD"/>
    <w:rsid w:val="00B45368"/>
    <w:rsid w:val="00B461E5"/>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6CC3"/>
    <w:rsid w:val="00B86F0C"/>
    <w:rsid w:val="00B87882"/>
    <w:rsid w:val="00B9184B"/>
    <w:rsid w:val="00B91D43"/>
    <w:rsid w:val="00B9354E"/>
    <w:rsid w:val="00B94997"/>
    <w:rsid w:val="00B975DF"/>
    <w:rsid w:val="00BA0D10"/>
    <w:rsid w:val="00BA1221"/>
    <w:rsid w:val="00BA1EBD"/>
    <w:rsid w:val="00BA22B0"/>
    <w:rsid w:val="00BA39EA"/>
    <w:rsid w:val="00BA6158"/>
    <w:rsid w:val="00BA663C"/>
    <w:rsid w:val="00BA6857"/>
    <w:rsid w:val="00BA6AF7"/>
    <w:rsid w:val="00BA72CD"/>
    <w:rsid w:val="00BA73AE"/>
    <w:rsid w:val="00BA7684"/>
    <w:rsid w:val="00BA7BE4"/>
    <w:rsid w:val="00BA7F61"/>
    <w:rsid w:val="00BB1B7D"/>
    <w:rsid w:val="00BB2B6C"/>
    <w:rsid w:val="00BC0D3D"/>
    <w:rsid w:val="00BC1D1C"/>
    <w:rsid w:val="00BC26A8"/>
    <w:rsid w:val="00BC400B"/>
    <w:rsid w:val="00BC7AE8"/>
    <w:rsid w:val="00BD001D"/>
    <w:rsid w:val="00BD0E12"/>
    <w:rsid w:val="00BD1B60"/>
    <w:rsid w:val="00BD2C50"/>
    <w:rsid w:val="00BD2E91"/>
    <w:rsid w:val="00BD3735"/>
    <w:rsid w:val="00BD3B86"/>
    <w:rsid w:val="00BD4509"/>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4C"/>
    <w:rsid w:val="00BF3E51"/>
    <w:rsid w:val="00BF46B4"/>
    <w:rsid w:val="00BF5AF8"/>
    <w:rsid w:val="00BF625E"/>
    <w:rsid w:val="00BF68A3"/>
    <w:rsid w:val="00BF7AB2"/>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392E"/>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4983"/>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2DCD"/>
    <w:rsid w:val="00D13C86"/>
    <w:rsid w:val="00D15752"/>
    <w:rsid w:val="00D17990"/>
    <w:rsid w:val="00D17C95"/>
    <w:rsid w:val="00D2000F"/>
    <w:rsid w:val="00D204B3"/>
    <w:rsid w:val="00D21845"/>
    <w:rsid w:val="00D21C72"/>
    <w:rsid w:val="00D224D0"/>
    <w:rsid w:val="00D22C98"/>
    <w:rsid w:val="00D23EDE"/>
    <w:rsid w:val="00D25354"/>
    <w:rsid w:val="00D262E1"/>
    <w:rsid w:val="00D264A9"/>
    <w:rsid w:val="00D27194"/>
    <w:rsid w:val="00D27498"/>
    <w:rsid w:val="00D306E0"/>
    <w:rsid w:val="00D30AAE"/>
    <w:rsid w:val="00D31BC3"/>
    <w:rsid w:val="00D32515"/>
    <w:rsid w:val="00D34248"/>
    <w:rsid w:val="00D36456"/>
    <w:rsid w:val="00D3683F"/>
    <w:rsid w:val="00D401E8"/>
    <w:rsid w:val="00D40C89"/>
    <w:rsid w:val="00D4358A"/>
    <w:rsid w:val="00D43C73"/>
    <w:rsid w:val="00D43F79"/>
    <w:rsid w:val="00D44CAC"/>
    <w:rsid w:val="00D4567E"/>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8A9"/>
    <w:rsid w:val="00D65D7C"/>
    <w:rsid w:val="00D660E7"/>
    <w:rsid w:val="00D71475"/>
    <w:rsid w:val="00D72125"/>
    <w:rsid w:val="00D73715"/>
    <w:rsid w:val="00D73966"/>
    <w:rsid w:val="00D741FE"/>
    <w:rsid w:val="00D7533C"/>
    <w:rsid w:val="00D75600"/>
    <w:rsid w:val="00D773D1"/>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329"/>
    <w:rsid w:val="00DA4F0B"/>
    <w:rsid w:val="00DA532F"/>
    <w:rsid w:val="00DA5C64"/>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0A8"/>
    <w:rsid w:val="00E2340A"/>
    <w:rsid w:val="00E23432"/>
    <w:rsid w:val="00E23795"/>
    <w:rsid w:val="00E24F2B"/>
    <w:rsid w:val="00E24F90"/>
    <w:rsid w:val="00E27ED8"/>
    <w:rsid w:val="00E30C68"/>
    <w:rsid w:val="00E3346A"/>
    <w:rsid w:val="00E33581"/>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4D1C"/>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8CE"/>
    <w:rsid w:val="00EB5CD2"/>
    <w:rsid w:val="00EB5E61"/>
    <w:rsid w:val="00EB70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A26"/>
    <w:rsid w:val="00EE4B7C"/>
    <w:rsid w:val="00EE4E4A"/>
    <w:rsid w:val="00EE5A75"/>
    <w:rsid w:val="00EE672F"/>
    <w:rsid w:val="00EF0471"/>
    <w:rsid w:val="00EF07E9"/>
    <w:rsid w:val="00EF11E4"/>
    <w:rsid w:val="00EF2973"/>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26E0"/>
    <w:rsid w:val="00F438B3"/>
    <w:rsid w:val="00F4468F"/>
    <w:rsid w:val="00F44C47"/>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54C237D"/>
    <w:rsid w:val="0572610A"/>
    <w:rsid w:val="0728323C"/>
    <w:rsid w:val="0A125BD0"/>
    <w:rsid w:val="0ACE1091"/>
    <w:rsid w:val="0ACE1AD0"/>
    <w:rsid w:val="0B3255EB"/>
    <w:rsid w:val="0C03128B"/>
    <w:rsid w:val="0CC32526"/>
    <w:rsid w:val="0DA523AC"/>
    <w:rsid w:val="0DF36D04"/>
    <w:rsid w:val="0F782AA2"/>
    <w:rsid w:val="10F5305A"/>
    <w:rsid w:val="110C2F67"/>
    <w:rsid w:val="11485416"/>
    <w:rsid w:val="12FF5EB1"/>
    <w:rsid w:val="157439E3"/>
    <w:rsid w:val="190B1F77"/>
    <w:rsid w:val="1A153BDD"/>
    <w:rsid w:val="1A4C36A9"/>
    <w:rsid w:val="1B8F603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EB87589"/>
    <w:rsid w:val="2F320153"/>
    <w:rsid w:val="30456D66"/>
    <w:rsid w:val="314B7DAB"/>
    <w:rsid w:val="31C261F0"/>
    <w:rsid w:val="34715B79"/>
    <w:rsid w:val="35694C16"/>
    <w:rsid w:val="356D4A01"/>
    <w:rsid w:val="358A166A"/>
    <w:rsid w:val="38F83832"/>
    <w:rsid w:val="39411855"/>
    <w:rsid w:val="3A1C5838"/>
    <w:rsid w:val="3ABD1824"/>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741ED5"/>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AB7074"/>
    <w:rsid w:val="61C260E5"/>
    <w:rsid w:val="6205151B"/>
    <w:rsid w:val="634F4648"/>
    <w:rsid w:val="63792195"/>
    <w:rsid w:val="64621568"/>
    <w:rsid w:val="64752239"/>
    <w:rsid w:val="67645A7C"/>
    <w:rsid w:val="692403B7"/>
    <w:rsid w:val="6A612CBF"/>
    <w:rsid w:val="6AF936C1"/>
    <w:rsid w:val="6BAF1B87"/>
    <w:rsid w:val="6C4B4390"/>
    <w:rsid w:val="6D6154BD"/>
    <w:rsid w:val="6EAB30B8"/>
    <w:rsid w:val="705A3634"/>
    <w:rsid w:val="71475037"/>
    <w:rsid w:val="71D964F8"/>
    <w:rsid w:val="7211072C"/>
    <w:rsid w:val="72334C68"/>
    <w:rsid w:val="724D7845"/>
    <w:rsid w:val="72713F0D"/>
    <w:rsid w:val="7450747B"/>
    <w:rsid w:val="75262457"/>
    <w:rsid w:val="75284986"/>
    <w:rsid w:val="75FC7517"/>
    <w:rsid w:val="77980583"/>
    <w:rsid w:val="79CB05C3"/>
    <w:rsid w:val="7ABC6C1A"/>
    <w:rsid w:val="7B665264"/>
    <w:rsid w:val="7CEE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6"/>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35"/>
    <w:unhideWhenUsed/>
    <w:qFormat/>
    <w:uiPriority w:val="99"/>
    <w:pPr>
      <w:jc w:val="left"/>
    </w:pPr>
  </w:style>
  <w:style w:type="paragraph" w:styleId="6">
    <w:name w:val="Body Text Indent"/>
    <w:basedOn w:val="1"/>
    <w:link w:val="43"/>
    <w:qFormat/>
    <w:uiPriority w:val="0"/>
    <w:pPr>
      <w:spacing w:after="120"/>
      <w:ind w:left="420" w:leftChars="200"/>
    </w:pPr>
    <w:rPr>
      <w:rFonts w:ascii="Calibri" w:hAnsi="Calibri"/>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Date"/>
    <w:basedOn w:val="1"/>
    <w:next w:val="1"/>
    <w:link w:val="34"/>
    <w:unhideWhenUsed/>
    <w:qFormat/>
    <w:uiPriority w:val="0"/>
    <w:pPr>
      <w:ind w:left="100" w:leftChars="2500"/>
    </w:pPr>
  </w:style>
  <w:style w:type="paragraph" w:styleId="11">
    <w:name w:val="Balloon Text"/>
    <w:basedOn w:val="1"/>
    <w:link w:val="28"/>
    <w:unhideWhenUsed/>
    <w:qFormat/>
    <w:uiPriority w:val="99"/>
    <w:rPr>
      <w:kern w:val="0"/>
      <w:sz w:val="18"/>
      <w:szCs w:val="18"/>
    </w:rPr>
  </w:style>
  <w:style w:type="paragraph" w:styleId="12">
    <w:name w:val="footer"/>
    <w:basedOn w:val="1"/>
    <w:link w:val="37"/>
    <w:unhideWhenUsed/>
    <w:qFormat/>
    <w:uiPriority w:val="99"/>
    <w:pPr>
      <w:tabs>
        <w:tab w:val="center" w:pos="4153"/>
        <w:tab w:val="right" w:pos="8306"/>
      </w:tabs>
      <w:snapToGrid w:val="0"/>
      <w:jc w:val="left"/>
    </w:pPr>
    <w:rPr>
      <w:kern w:val="0"/>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5"/>
    <w:next w:val="5"/>
    <w:link w:val="30"/>
    <w:unhideWhenUsed/>
    <w:qFormat/>
    <w:uiPriority w:val="99"/>
    <w:rPr>
      <w:b/>
      <w:bCs/>
    </w:rPr>
  </w:style>
  <w:style w:type="table" w:styleId="22">
    <w:name w:val="Table Grid"/>
    <w:basedOn w:val="21"/>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Emphasis"/>
    <w:basedOn w:val="23"/>
    <w:qFormat/>
    <w:uiPriority w:val="20"/>
    <w:rPr>
      <w:color w:val="CC0000"/>
    </w:rPr>
  </w:style>
  <w:style w:type="character" w:styleId="25">
    <w:name w:val="Hyperlink"/>
    <w:basedOn w:val="23"/>
    <w:unhideWhenUsed/>
    <w:qFormat/>
    <w:uiPriority w:val="99"/>
    <w:rPr>
      <w:color w:val="0000FF"/>
      <w:u w:val="single"/>
    </w:rPr>
  </w:style>
  <w:style w:type="character" w:styleId="26">
    <w:name w:val="annotation reference"/>
    <w:unhideWhenUsed/>
    <w:qFormat/>
    <w:uiPriority w:val="99"/>
    <w:rPr>
      <w:sz w:val="21"/>
      <w:szCs w:val="21"/>
    </w:rPr>
  </w:style>
  <w:style w:type="character" w:customStyle="1" w:styleId="27">
    <w:name w:val="页眉 Char"/>
    <w:link w:val="13"/>
    <w:qFormat/>
    <w:uiPriority w:val="99"/>
    <w:rPr>
      <w:rFonts w:ascii="Times New Roman" w:hAnsi="Times New Roman" w:eastAsia="宋体" w:cs="Times New Roman"/>
      <w:sz w:val="18"/>
      <w:szCs w:val="18"/>
    </w:rPr>
  </w:style>
  <w:style w:type="character" w:customStyle="1" w:styleId="28">
    <w:name w:val="批注框文本 Char"/>
    <w:link w:val="11"/>
    <w:semiHidden/>
    <w:qFormat/>
    <w:uiPriority w:val="99"/>
    <w:rPr>
      <w:rFonts w:ascii="Times New Roman" w:hAnsi="Times New Roman" w:eastAsia="宋体" w:cs="Times New Roman"/>
      <w:sz w:val="18"/>
      <w:szCs w:val="18"/>
    </w:rPr>
  </w:style>
  <w:style w:type="character" w:customStyle="1" w:styleId="29">
    <w:name w:val="title"/>
    <w:basedOn w:val="23"/>
    <w:qFormat/>
    <w:uiPriority w:val="0"/>
  </w:style>
  <w:style w:type="character" w:customStyle="1" w:styleId="30">
    <w:name w:val="批注主题 Char"/>
    <w:link w:val="20"/>
    <w:semiHidden/>
    <w:qFormat/>
    <w:uiPriority w:val="99"/>
    <w:rPr>
      <w:rFonts w:ascii="Times New Roman" w:hAnsi="Times New Roman"/>
      <w:b/>
      <w:bCs/>
      <w:kern w:val="2"/>
      <w:sz w:val="21"/>
      <w:szCs w:val="24"/>
    </w:rPr>
  </w:style>
  <w:style w:type="character" w:customStyle="1" w:styleId="31">
    <w:name w:val="列出段落 Char"/>
    <w:link w:val="32"/>
    <w:qFormat/>
    <w:uiPriority w:val="34"/>
    <w:rPr>
      <w:rFonts w:ascii="Times New Roman" w:hAnsi="Times New Roman"/>
      <w:kern w:val="2"/>
      <w:sz w:val="21"/>
      <w:szCs w:val="24"/>
    </w:rPr>
  </w:style>
  <w:style w:type="paragraph" w:styleId="32">
    <w:name w:val="List Paragraph"/>
    <w:basedOn w:val="1"/>
    <w:link w:val="31"/>
    <w:qFormat/>
    <w:uiPriority w:val="34"/>
    <w:pPr>
      <w:ind w:firstLine="420" w:firstLineChars="200"/>
    </w:pPr>
  </w:style>
  <w:style w:type="character" w:customStyle="1" w:styleId="33">
    <w:name w:val="apple-converted-space"/>
    <w:basedOn w:val="23"/>
    <w:qFormat/>
    <w:uiPriority w:val="0"/>
  </w:style>
  <w:style w:type="character" w:customStyle="1" w:styleId="34">
    <w:name w:val="日期 Char"/>
    <w:link w:val="10"/>
    <w:qFormat/>
    <w:uiPriority w:val="0"/>
    <w:rPr>
      <w:rFonts w:ascii="Times New Roman" w:hAnsi="Times New Roman"/>
      <w:kern w:val="2"/>
      <w:sz w:val="21"/>
      <w:szCs w:val="24"/>
    </w:rPr>
  </w:style>
  <w:style w:type="character" w:customStyle="1" w:styleId="35">
    <w:name w:val="批注文字 Char"/>
    <w:link w:val="5"/>
    <w:qFormat/>
    <w:uiPriority w:val="99"/>
    <w:rPr>
      <w:rFonts w:ascii="Times New Roman" w:hAnsi="Times New Roman"/>
      <w:kern w:val="2"/>
      <w:sz w:val="21"/>
      <w:szCs w:val="24"/>
    </w:rPr>
  </w:style>
  <w:style w:type="character" w:customStyle="1" w:styleId="36">
    <w:name w:val="标题 3 Char"/>
    <w:basedOn w:val="23"/>
    <w:link w:val="3"/>
    <w:qFormat/>
    <w:uiPriority w:val="0"/>
    <w:rPr>
      <w:rFonts w:ascii="Times New Roman" w:hAnsi="Times New Roman"/>
      <w:b/>
      <w:sz w:val="32"/>
    </w:rPr>
  </w:style>
  <w:style w:type="character" w:customStyle="1" w:styleId="37">
    <w:name w:val="页脚 Char"/>
    <w:link w:val="12"/>
    <w:qFormat/>
    <w:uiPriority w:val="99"/>
    <w:rPr>
      <w:rFonts w:ascii="Times New Roman" w:hAnsi="Times New Roman" w:eastAsia="宋体" w:cs="Times New Roman"/>
      <w:sz w:val="18"/>
      <w:szCs w:val="18"/>
    </w:rPr>
  </w:style>
  <w:style w:type="paragraph" w:customStyle="1" w:styleId="3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9">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40">
    <w:name w:val="hei"/>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正文文本缩进 Char"/>
    <w:link w:val="6"/>
    <w:qFormat/>
    <w:uiPriority w:val="0"/>
    <w:rPr>
      <w:kern w:val="2"/>
      <w:sz w:val="21"/>
      <w:szCs w:val="24"/>
    </w:rPr>
  </w:style>
  <w:style w:type="character" w:customStyle="1" w:styleId="43">
    <w:name w:val="正文文本缩进 Char1"/>
    <w:basedOn w:val="23"/>
    <w:link w:val="6"/>
    <w:semiHidden/>
    <w:qFormat/>
    <w:uiPriority w:val="99"/>
    <w:rPr>
      <w:rFonts w:ascii="Times New Roman" w:hAnsi="Times New Roman"/>
      <w:kern w:val="2"/>
      <w:sz w:val="21"/>
      <w:szCs w:val="24"/>
    </w:rPr>
  </w:style>
  <w:style w:type="paragraph" w:customStyle="1" w:styleId="44">
    <w:name w:val="列出段落1"/>
    <w:basedOn w:val="1"/>
    <w:qFormat/>
    <w:uiPriority w:val="34"/>
    <w:pPr>
      <w:ind w:firstLine="420" w:firstLineChars="200"/>
    </w:pPr>
  </w:style>
  <w:style w:type="paragraph" w:customStyle="1" w:styleId="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标题 1 Char"/>
    <w:basedOn w:val="23"/>
    <w:link w:val="2"/>
    <w:qFormat/>
    <w:uiPriority w:val="9"/>
    <w:rPr>
      <w:rFonts w:ascii="Times New Roman" w:hAnsi="Times New Roman"/>
      <w:b/>
      <w:bCs/>
      <w:kern w:val="44"/>
      <w:sz w:val="44"/>
      <w:szCs w:val="44"/>
    </w:rPr>
  </w:style>
  <w:style w:type="character" w:customStyle="1" w:styleId="47">
    <w:name w:val="批注文字 字符"/>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7B6DD-9D34-4533-BE5E-2F9B95C89716}">
  <ds:schemaRefs/>
</ds:datastoreItem>
</file>

<file path=docProps/app.xml><?xml version="1.0" encoding="utf-8"?>
<Properties xmlns="http://schemas.openxmlformats.org/officeDocument/2006/extended-properties" xmlns:vt="http://schemas.openxmlformats.org/officeDocument/2006/docPropsVTypes">
  <Template>Normal</Template>
  <Company>深圳会展中心管理有限责任公司</Company>
  <Pages>30</Pages>
  <Words>2114</Words>
  <Characters>12056</Characters>
  <Lines>100</Lines>
  <Paragraphs>28</Paragraphs>
  <TotalTime>10</TotalTime>
  <ScaleCrop>false</ScaleCrop>
  <LinksUpToDate>false</LinksUpToDate>
  <CharactersWithSpaces>14142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2020-11-14T09:07:00Z</dcterms:created>
  <dc:creator>ts</dc:creator>
  <cp:lastModifiedBy>susan</cp:lastModifiedBy>
  <cp:lastPrinted>2016-09-01T03:19:00Z</cp:lastPrinted>
  <dcterms:modified xsi:type="dcterms:W3CDTF">2020-11-20T10:29:21Z</dcterms:modified>
  <dc:title>竞争性谈判</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