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Style w:val="8"/>
          <w:rFonts w:hint="eastAsia"/>
          <w:sz w:val="36"/>
          <w:szCs w:val="36"/>
        </w:rPr>
        <w:t>关于确认参加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深圳会展中心5号馆北侧办公室</w:t>
      </w:r>
    </w:p>
    <w:p>
      <w:pPr>
        <w:pStyle w:val="5"/>
        <w:jc w:val="center"/>
        <w:rPr>
          <w:rStyle w:val="8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维修改造询比价项目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8"/>
          <w:rFonts w:hint="eastAsia"/>
          <w:sz w:val="36"/>
          <w:szCs w:val="36"/>
        </w:rPr>
        <w:t>的回函</w:t>
      </w: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深圳会展中心5号馆北侧办公室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维修改造询比价项目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的资质条件及项目要求，确定按时、按要求提交本项目竞争性谈判报价及响应文件。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5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注：1.本件电子档及盖章后的扫描件按要求发送至指定电子信箱，并致电确认；</w:t>
    </w:r>
  </w:p>
  <w:p>
    <w:pPr>
      <w:pStyle w:val="3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3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63B2078"/>
    <w:rsid w:val="467D3ADD"/>
    <w:rsid w:val="5D2E3E0D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2022-01-17T08:20:45Z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