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hint="eastAsia" w:ascii="方正小标宋简体" w:hAnsi="方正小标宋简体" w:eastAsia="方正小标宋简体" w:cs="方正小标宋简体"/>
          <w:b/>
          <w:sz w:val="72"/>
          <w:szCs w:val="72"/>
          <w:lang w:val="en-US" w:eastAsia="zh-CN"/>
        </w:rPr>
      </w:pPr>
      <w:r>
        <w:rPr>
          <w:rFonts w:hint="eastAsia" w:ascii="方正小标宋简体" w:hAnsi="方正小标宋简体" w:eastAsia="方正小标宋简体" w:cs="方正小标宋简体"/>
          <w:b/>
          <w:sz w:val="72"/>
          <w:szCs w:val="72"/>
          <w:lang w:val="en-US" w:eastAsia="zh-CN"/>
        </w:rPr>
        <w:t>询比价采购文件</w:t>
      </w:r>
    </w:p>
    <w:p>
      <w:pPr>
        <w:jc w:val="center"/>
        <w:rPr>
          <w:b/>
          <w:sz w:val="72"/>
        </w:rPr>
      </w:pPr>
    </w:p>
    <w:p>
      <w:pPr>
        <w:pStyle w:val="2"/>
        <w:rPr>
          <w:b/>
          <w:sz w:val="72"/>
        </w:rPr>
      </w:pPr>
    </w:p>
    <w:p>
      <w:pPr>
        <w:jc w:val="both"/>
        <w:rPr>
          <w:rFonts w:hint="default" w:ascii="方正小标宋_GBK" w:hAnsi="方正小标宋_GBK" w:eastAsia="方正小标宋_GBK" w:cs="方正小标宋_GBK"/>
          <w:b/>
          <w:sz w:val="30"/>
          <w:szCs w:val="30"/>
          <w:lang w:val="en-US"/>
        </w:rPr>
      </w:pPr>
      <w:r>
        <w:rPr>
          <w:rFonts w:hint="eastAsia" w:ascii="方正小标宋_GBK" w:hAnsi="方正小标宋_GBK" w:eastAsia="方正小标宋_GBK" w:cs="方正小标宋_GBK"/>
          <w:b/>
          <w:sz w:val="30"/>
          <w:szCs w:val="30"/>
        </w:rPr>
        <w:t>项目名称：</w:t>
      </w:r>
      <w:r>
        <w:rPr>
          <w:rFonts w:hint="eastAsia" w:ascii="方正小标宋_GBK" w:hAnsi="方正小标宋_GBK" w:eastAsia="方正小标宋_GBK" w:cs="方正小标宋_GBK"/>
          <w:b/>
          <w:sz w:val="30"/>
          <w:szCs w:val="30"/>
          <w:lang w:val="en-US" w:eastAsia="zh-CN"/>
        </w:rPr>
        <w:t>深圳会展中心</w:t>
      </w:r>
      <w:r>
        <w:rPr>
          <w:rFonts w:hint="eastAsia" w:ascii="方正小标宋_GBK" w:hAnsi="方正小标宋_GBK" w:eastAsia="方正小标宋_GBK" w:cs="方正小标宋_GBK"/>
          <w:b/>
          <w:sz w:val="30"/>
          <w:szCs w:val="30"/>
        </w:rPr>
        <w:t>安全生产月专项隐患排查及</w:t>
      </w:r>
      <w:r>
        <w:rPr>
          <w:rFonts w:hint="eastAsia" w:ascii="方正小标宋_GBK" w:hAnsi="方正小标宋_GBK" w:eastAsia="方正小标宋_GBK" w:cs="方正小标宋_GBK"/>
          <w:b/>
          <w:sz w:val="30"/>
          <w:szCs w:val="30"/>
          <w:lang w:val="en-US" w:eastAsia="zh-CN"/>
        </w:rPr>
        <w:t>安全教育培训项目</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jc w:val="left"/>
        <w:rPr>
          <w:rFonts w:hint="eastAsia" w:ascii="宋体" w:hAnsi="宋体"/>
          <w:b/>
          <w:color w:val="0C0C0C"/>
          <w:sz w:val="32"/>
          <w:szCs w:val="32"/>
          <w:highlight w:val="green"/>
        </w:rPr>
      </w:pPr>
    </w:p>
    <w:p>
      <w:pPr>
        <w:tabs>
          <w:tab w:val="left" w:pos="2127"/>
          <w:tab w:val="left" w:pos="2694"/>
        </w:tabs>
        <w:spacing w:line="360" w:lineRule="auto"/>
        <w:jc w:val="left"/>
        <w:rPr>
          <w:rFonts w:hint="eastAsia" w:ascii="宋体" w:hAnsi="宋体"/>
          <w:b/>
          <w:color w:val="0C0C0C"/>
          <w:sz w:val="32"/>
          <w:szCs w:val="32"/>
          <w:highlight w:val="green"/>
        </w:rPr>
      </w:pPr>
    </w:p>
    <w:p>
      <w:pPr>
        <w:tabs>
          <w:tab w:val="left" w:pos="2127"/>
          <w:tab w:val="left" w:pos="2694"/>
        </w:tabs>
        <w:spacing w:line="360" w:lineRule="auto"/>
        <w:jc w:val="left"/>
        <w:rPr>
          <w:rFonts w:hint="eastAsia" w:ascii="宋体" w:hAnsi="宋体"/>
          <w:b/>
          <w:color w:val="0C0C0C"/>
          <w:sz w:val="32"/>
          <w:szCs w:val="32"/>
          <w:highlight w:val="green"/>
        </w:rPr>
      </w:pPr>
    </w:p>
    <w:p>
      <w:pPr>
        <w:tabs>
          <w:tab w:val="left" w:pos="2127"/>
          <w:tab w:val="left" w:pos="2694"/>
        </w:tabs>
        <w:spacing w:line="360" w:lineRule="auto"/>
        <w:jc w:val="left"/>
        <w:rPr>
          <w:rFonts w:hint="eastAsia" w:ascii="宋体" w:hAnsi="宋体"/>
          <w:b/>
          <w:color w:val="0C0C0C"/>
          <w:sz w:val="32"/>
          <w:szCs w:val="32"/>
          <w:highlight w:val="green"/>
        </w:rPr>
      </w:pPr>
    </w:p>
    <w:p>
      <w:pPr>
        <w:tabs>
          <w:tab w:val="left" w:pos="2127"/>
          <w:tab w:val="left" w:pos="2694"/>
        </w:tabs>
        <w:spacing w:line="360" w:lineRule="auto"/>
        <w:jc w:val="left"/>
        <w:rPr>
          <w:rFonts w:hint="eastAsia" w:ascii="宋体" w:hAnsi="宋体"/>
          <w:b/>
          <w:color w:val="0C0C0C"/>
          <w:sz w:val="32"/>
          <w:szCs w:val="32"/>
          <w:highlight w:val="green"/>
        </w:rPr>
      </w:pPr>
    </w:p>
    <w:p>
      <w:pPr>
        <w:tabs>
          <w:tab w:val="left" w:pos="2127"/>
          <w:tab w:val="left" w:pos="2694"/>
        </w:tabs>
        <w:spacing w:line="360" w:lineRule="auto"/>
        <w:jc w:val="left"/>
        <w:rPr>
          <w:rFonts w:hint="eastAsia" w:ascii="宋体" w:hAnsi="宋体"/>
          <w:b/>
          <w:color w:val="0C0C0C"/>
          <w:sz w:val="32"/>
          <w:szCs w:val="32"/>
          <w:highlight w:val="green"/>
        </w:rPr>
      </w:pPr>
    </w:p>
    <w:p>
      <w:pPr>
        <w:tabs>
          <w:tab w:val="left" w:pos="2127"/>
          <w:tab w:val="left" w:pos="2694"/>
        </w:tabs>
        <w:spacing w:line="360" w:lineRule="auto"/>
        <w:jc w:val="left"/>
        <w:rPr>
          <w:rFonts w:hint="eastAsia" w:ascii="宋体" w:hAnsi="宋体"/>
          <w:b/>
          <w:color w:val="0C0C0C"/>
          <w:sz w:val="32"/>
          <w:szCs w:val="32"/>
          <w:highlight w:val="green"/>
        </w:rPr>
      </w:pPr>
    </w:p>
    <w:p>
      <w:pPr>
        <w:tabs>
          <w:tab w:val="left" w:pos="2127"/>
          <w:tab w:val="left" w:pos="2694"/>
        </w:tabs>
        <w:spacing w:line="360" w:lineRule="auto"/>
        <w:jc w:val="left"/>
        <w:rPr>
          <w:rFonts w:hint="eastAsia" w:ascii="宋体" w:hAnsi="宋体"/>
          <w:b/>
          <w:color w:val="0C0C0C"/>
          <w:sz w:val="32"/>
          <w:szCs w:val="32"/>
          <w:highlight w:val="green"/>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jc w:val="center"/>
        <w:rPr>
          <w:rFonts w:ascii="方正小标宋_GBK" w:hAnsi="方正小标宋_GBK" w:eastAsia="方正小标宋_GBK" w:cs="方正小标宋_GBK"/>
          <w:b/>
          <w:sz w:val="32"/>
          <w:szCs w:val="32"/>
        </w:rPr>
        <w:sectPr>
          <w:footerReference r:id="rId3" w:type="default"/>
          <w:pgSz w:w="11906" w:h="16838"/>
          <w:pgMar w:top="1134" w:right="926" w:bottom="1135" w:left="1440" w:header="0" w:footer="1020" w:gutter="0"/>
          <w:pgNumType w:fmt="decimal"/>
          <w:cols w:space="720" w:num="1"/>
          <w:docGrid w:type="lines" w:linePitch="312" w:charSpace="0"/>
        </w:sect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lang w:val="en-US" w:eastAsia="zh-CN"/>
        </w:rPr>
        <w:t>2</w:t>
      </w:r>
      <w:r>
        <w:rPr>
          <w:rFonts w:hint="eastAsia" w:ascii="方正小标宋_GBK" w:hAnsi="方正小标宋_GBK" w:eastAsia="方正小标宋_GBK" w:cs="方正小标宋_GBK"/>
          <w:b/>
          <w:sz w:val="32"/>
          <w:szCs w:val="32"/>
        </w:rPr>
        <w:t>年</w:t>
      </w:r>
      <w:r>
        <w:rPr>
          <w:rFonts w:hint="eastAsia" w:ascii="方正小标宋_GBK" w:hAnsi="方正小标宋_GBK" w:eastAsia="方正小标宋_GBK" w:cs="方正小标宋_GBK"/>
          <w:b/>
          <w:sz w:val="32"/>
          <w:szCs w:val="32"/>
          <w:lang w:val="en-US" w:eastAsia="zh-CN"/>
        </w:rPr>
        <w:t>6</w:t>
      </w:r>
      <w:r>
        <w:rPr>
          <w:rFonts w:hint="eastAsia" w:ascii="方正小标宋_GBK" w:hAnsi="方正小标宋_GBK" w:eastAsia="方正小标宋_GBK" w:cs="方正小标宋_GBK"/>
          <w:b/>
          <w:sz w:val="32"/>
          <w:szCs w:val="32"/>
        </w:rPr>
        <w:t>月</w:t>
      </w:r>
    </w:p>
    <w:p>
      <w:pPr>
        <w:jc w:val="center"/>
        <w:rPr>
          <w:rFonts w:hint="eastAsia" w:ascii="方正小标宋_GBK" w:hAnsi="方正小标宋_GBK" w:eastAsia="方正小标宋_GBK" w:cs="方正小标宋_GBK"/>
          <w:b/>
          <w:sz w:val="32"/>
          <w:szCs w:val="32"/>
          <w:lang w:val="en-US" w:eastAsia="zh-CN"/>
        </w:rPr>
      </w:pPr>
      <w:r>
        <w:rPr>
          <w:rFonts w:hint="eastAsia" w:ascii="方正小标宋_GBK" w:hAnsi="方正小标宋_GBK" w:eastAsia="方正小标宋_GBK" w:cs="方正小标宋_GBK"/>
          <w:b/>
          <w:sz w:val="32"/>
          <w:szCs w:val="32"/>
          <w:lang w:val="en-US" w:eastAsia="zh-CN"/>
        </w:rPr>
        <w:t>目录</w:t>
      </w:r>
    </w:p>
    <w:p>
      <w:pPr>
        <w:spacing w:before="0" w:beforeLines="0" w:after="0" w:afterLines="0" w:line="240" w:lineRule="auto"/>
        <w:ind w:left="0" w:leftChars="0" w:right="0" w:rightChars="0" w:firstLine="0" w:firstLineChars="0"/>
        <w:jc w:val="center"/>
      </w:pPr>
    </w:p>
    <w:p>
      <w:pPr>
        <w:pStyle w:val="25"/>
        <w:tabs>
          <w:tab w:val="right" w:leader="dot" w:pos="9540"/>
        </w:tabs>
        <w:spacing w:line="360" w:lineRule="auto"/>
        <w:rPr>
          <w:rFonts w:hint="eastAsia" w:ascii="仿宋" w:hAnsi="仿宋" w:eastAsia="仿宋" w:cs="仿宋"/>
          <w:b/>
          <w:bCs w:val="0"/>
          <w:sz w:val="24"/>
          <w:szCs w:val="24"/>
          <w:lang w:eastAsia="zh-CN"/>
        </w:rPr>
      </w:pPr>
      <w:r>
        <w:rPr>
          <w:rFonts w:hint="eastAsia" w:ascii="仿宋" w:hAnsi="仿宋" w:eastAsia="仿宋" w:cs="仿宋"/>
          <w:b/>
          <w:bCs w:val="0"/>
          <w:sz w:val="24"/>
          <w:szCs w:val="24"/>
          <w:lang w:val="en-US" w:eastAsia="zh-CN"/>
        </w:rPr>
        <w:fldChar w:fldCharType="begin"/>
      </w:r>
      <w:r>
        <w:rPr>
          <w:rFonts w:hint="eastAsia" w:ascii="仿宋" w:hAnsi="仿宋" w:eastAsia="仿宋" w:cs="仿宋"/>
          <w:b/>
          <w:bCs w:val="0"/>
          <w:sz w:val="24"/>
          <w:szCs w:val="24"/>
          <w:lang w:val="en-US" w:eastAsia="zh-CN"/>
        </w:rPr>
        <w:instrText xml:space="preserve">TOC \o "1-2" \h \u </w:instrText>
      </w:r>
      <w:r>
        <w:rPr>
          <w:rFonts w:hint="eastAsia" w:ascii="仿宋" w:hAnsi="仿宋" w:eastAsia="仿宋" w:cs="仿宋"/>
          <w:b/>
          <w:bCs w:val="0"/>
          <w:sz w:val="24"/>
          <w:szCs w:val="24"/>
          <w:lang w:val="en-US" w:eastAsia="zh-CN"/>
        </w:rPr>
        <w:fldChar w:fldCharType="separate"/>
      </w:r>
      <w:r>
        <w:rPr>
          <w:rFonts w:hint="eastAsia" w:ascii="仿宋" w:hAnsi="仿宋" w:eastAsia="仿宋" w:cs="仿宋"/>
          <w:b/>
          <w:bCs w:val="0"/>
          <w:sz w:val="24"/>
          <w:szCs w:val="24"/>
          <w:lang w:val="en-US" w:eastAsia="zh-CN"/>
        </w:rPr>
        <w:fldChar w:fldCharType="begin"/>
      </w:r>
      <w:r>
        <w:rPr>
          <w:rFonts w:hint="eastAsia" w:ascii="仿宋" w:hAnsi="仿宋" w:eastAsia="仿宋" w:cs="仿宋"/>
          <w:b/>
          <w:bCs w:val="0"/>
          <w:sz w:val="24"/>
          <w:szCs w:val="24"/>
          <w:lang w:val="en-US" w:eastAsia="zh-CN"/>
        </w:rPr>
        <w:instrText xml:space="preserve"> HYPERLINK \l _Toc13312 </w:instrText>
      </w:r>
      <w:r>
        <w:rPr>
          <w:rFonts w:hint="eastAsia" w:ascii="仿宋" w:hAnsi="仿宋" w:eastAsia="仿宋" w:cs="仿宋"/>
          <w:b/>
          <w:bCs w:val="0"/>
          <w:sz w:val="24"/>
          <w:szCs w:val="24"/>
          <w:lang w:val="en-US" w:eastAsia="zh-CN"/>
        </w:rPr>
        <w:fldChar w:fldCharType="separate"/>
      </w:r>
      <w:r>
        <w:rPr>
          <w:rFonts w:hint="eastAsia" w:ascii="仿宋" w:hAnsi="仿宋" w:eastAsia="仿宋" w:cs="仿宋"/>
          <w:b/>
          <w:bCs w:val="0"/>
          <w:sz w:val="24"/>
          <w:szCs w:val="24"/>
        </w:rPr>
        <w:t xml:space="preserve">一、 </w:t>
      </w:r>
      <w:r>
        <w:rPr>
          <w:rFonts w:hint="eastAsia" w:ascii="仿宋" w:hAnsi="仿宋" w:eastAsia="仿宋" w:cs="仿宋"/>
          <w:b/>
          <w:bCs w:val="0"/>
          <w:sz w:val="24"/>
          <w:szCs w:val="24"/>
          <w:lang w:val="en-US" w:eastAsia="zh-CN"/>
        </w:rPr>
        <w:t>参加单位须知</w:t>
      </w:r>
      <w:r>
        <w:rPr>
          <w:rFonts w:hint="eastAsia" w:ascii="仿宋" w:hAnsi="仿宋" w:eastAsia="仿宋" w:cs="仿宋"/>
          <w:b/>
          <w:bCs w:val="0"/>
          <w:sz w:val="24"/>
          <w:szCs w:val="24"/>
        </w:rPr>
        <w:tab/>
      </w:r>
      <w:r>
        <w:rPr>
          <w:rFonts w:hint="eastAsia" w:ascii="仿宋" w:hAnsi="仿宋" w:eastAsia="仿宋" w:cs="仿宋"/>
          <w:b/>
          <w:bCs w:val="0"/>
          <w:sz w:val="24"/>
          <w:szCs w:val="24"/>
          <w:lang w:val="en-US" w:eastAsia="zh-CN"/>
        </w:rPr>
        <w:fldChar w:fldCharType="end"/>
      </w:r>
      <w:r>
        <w:rPr>
          <w:rFonts w:hint="eastAsia" w:ascii="仿宋" w:hAnsi="仿宋" w:eastAsia="仿宋" w:cs="仿宋"/>
          <w:b/>
          <w:bCs w:val="0"/>
          <w:sz w:val="24"/>
          <w:szCs w:val="24"/>
          <w:lang w:val="en-US" w:eastAsia="zh-CN"/>
        </w:rPr>
        <w:t>2</w:t>
      </w:r>
    </w:p>
    <w:p>
      <w:pPr>
        <w:pStyle w:val="25"/>
        <w:tabs>
          <w:tab w:val="right" w:leader="dot" w:pos="9540"/>
        </w:tabs>
        <w:spacing w:line="360" w:lineRule="auto"/>
        <w:rPr>
          <w:rFonts w:hint="eastAsia" w:ascii="仿宋" w:hAnsi="仿宋" w:eastAsia="仿宋" w:cs="仿宋"/>
          <w:b/>
          <w:bCs w:val="0"/>
          <w:sz w:val="24"/>
          <w:szCs w:val="24"/>
          <w:lang w:eastAsia="zh-CN"/>
        </w:rPr>
      </w:pPr>
      <w:r>
        <w:rPr>
          <w:rFonts w:hint="eastAsia" w:ascii="仿宋" w:hAnsi="仿宋" w:eastAsia="仿宋" w:cs="仿宋"/>
          <w:b/>
          <w:bCs w:val="0"/>
          <w:sz w:val="24"/>
          <w:szCs w:val="24"/>
          <w:lang w:val="en-US" w:eastAsia="zh-CN"/>
        </w:rPr>
        <w:fldChar w:fldCharType="begin"/>
      </w:r>
      <w:r>
        <w:rPr>
          <w:rFonts w:hint="eastAsia" w:ascii="仿宋" w:hAnsi="仿宋" w:eastAsia="仿宋" w:cs="仿宋"/>
          <w:b/>
          <w:bCs w:val="0"/>
          <w:sz w:val="24"/>
          <w:szCs w:val="24"/>
          <w:lang w:val="en-US" w:eastAsia="zh-CN"/>
        </w:rPr>
        <w:instrText xml:space="preserve"> HYPERLINK \l _Toc6075 </w:instrText>
      </w:r>
      <w:r>
        <w:rPr>
          <w:rFonts w:hint="eastAsia" w:ascii="仿宋" w:hAnsi="仿宋" w:eastAsia="仿宋" w:cs="仿宋"/>
          <w:b/>
          <w:bCs w:val="0"/>
          <w:sz w:val="24"/>
          <w:szCs w:val="24"/>
          <w:lang w:val="en-US" w:eastAsia="zh-CN"/>
        </w:rPr>
        <w:fldChar w:fldCharType="separate"/>
      </w:r>
      <w:r>
        <w:rPr>
          <w:rFonts w:hint="eastAsia" w:ascii="仿宋" w:hAnsi="仿宋" w:eastAsia="仿宋" w:cs="仿宋"/>
          <w:b/>
          <w:bCs w:val="0"/>
          <w:sz w:val="24"/>
          <w:szCs w:val="24"/>
        </w:rPr>
        <w:t xml:space="preserve">二、 </w:t>
      </w:r>
      <w:r>
        <w:rPr>
          <w:rFonts w:hint="eastAsia" w:ascii="仿宋" w:hAnsi="仿宋" w:eastAsia="仿宋" w:cs="仿宋"/>
          <w:b/>
          <w:bCs w:val="0"/>
          <w:sz w:val="24"/>
          <w:szCs w:val="24"/>
          <w:lang w:val="en-US" w:eastAsia="zh-CN"/>
        </w:rPr>
        <w:t>特别说明</w:t>
      </w:r>
      <w:r>
        <w:rPr>
          <w:rFonts w:hint="eastAsia" w:ascii="仿宋" w:hAnsi="仿宋" w:eastAsia="仿宋" w:cs="仿宋"/>
          <w:b/>
          <w:bCs w:val="0"/>
          <w:sz w:val="24"/>
          <w:szCs w:val="24"/>
        </w:rPr>
        <w:tab/>
      </w:r>
      <w:r>
        <w:rPr>
          <w:rFonts w:hint="eastAsia" w:ascii="仿宋" w:hAnsi="仿宋" w:eastAsia="仿宋" w:cs="仿宋"/>
          <w:b/>
          <w:bCs w:val="0"/>
          <w:sz w:val="24"/>
          <w:szCs w:val="24"/>
          <w:lang w:val="en-US" w:eastAsia="zh-CN"/>
        </w:rPr>
        <w:fldChar w:fldCharType="end"/>
      </w:r>
      <w:r>
        <w:rPr>
          <w:rFonts w:hint="eastAsia" w:ascii="仿宋" w:hAnsi="仿宋" w:eastAsia="仿宋" w:cs="仿宋"/>
          <w:b/>
          <w:bCs w:val="0"/>
          <w:sz w:val="24"/>
          <w:szCs w:val="24"/>
          <w:lang w:val="en-US" w:eastAsia="zh-CN"/>
        </w:rPr>
        <w:t>3</w:t>
      </w:r>
    </w:p>
    <w:p>
      <w:pPr>
        <w:pStyle w:val="25"/>
        <w:tabs>
          <w:tab w:val="right" w:leader="dot" w:pos="9540"/>
        </w:tabs>
        <w:spacing w:line="360" w:lineRule="auto"/>
        <w:rPr>
          <w:rFonts w:hint="eastAsia" w:ascii="仿宋" w:hAnsi="仿宋" w:eastAsia="仿宋" w:cs="仿宋"/>
          <w:b/>
          <w:bCs w:val="0"/>
          <w:sz w:val="24"/>
          <w:szCs w:val="24"/>
          <w:lang w:eastAsia="zh-CN"/>
        </w:rPr>
      </w:pPr>
      <w:r>
        <w:rPr>
          <w:rFonts w:hint="eastAsia" w:ascii="仿宋" w:hAnsi="仿宋" w:eastAsia="仿宋" w:cs="仿宋"/>
          <w:b/>
          <w:bCs w:val="0"/>
          <w:sz w:val="24"/>
          <w:szCs w:val="24"/>
          <w:lang w:val="en-US" w:eastAsia="zh-CN"/>
        </w:rPr>
        <w:fldChar w:fldCharType="begin"/>
      </w:r>
      <w:r>
        <w:rPr>
          <w:rFonts w:hint="eastAsia" w:ascii="仿宋" w:hAnsi="仿宋" w:eastAsia="仿宋" w:cs="仿宋"/>
          <w:b/>
          <w:bCs w:val="0"/>
          <w:sz w:val="24"/>
          <w:szCs w:val="24"/>
          <w:lang w:val="en-US" w:eastAsia="zh-CN"/>
        </w:rPr>
        <w:instrText xml:space="preserve"> HYPERLINK \l _Toc22664 </w:instrText>
      </w:r>
      <w:r>
        <w:rPr>
          <w:rFonts w:hint="eastAsia" w:ascii="仿宋" w:hAnsi="仿宋" w:eastAsia="仿宋" w:cs="仿宋"/>
          <w:b/>
          <w:bCs w:val="0"/>
          <w:sz w:val="24"/>
          <w:szCs w:val="24"/>
          <w:lang w:val="en-US" w:eastAsia="zh-CN"/>
        </w:rPr>
        <w:fldChar w:fldCharType="separate"/>
      </w:r>
      <w:r>
        <w:rPr>
          <w:rFonts w:hint="eastAsia" w:ascii="仿宋" w:hAnsi="仿宋" w:eastAsia="仿宋" w:cs="仿宋"/>
          <w:b/>
          <w:bCs w:val="0"/>
          <w:sz w:val="24"/>
          <w:szCs w:val="24"/>
        </w:rPr>
        <w:t xml:space="preserve">三、 </w:t>
      </w:r>
      <w:r>
        <w:rPr>
          <w:rFonts w:hint="eastAsia" w:ascii="仿宋" w:hAnsi="仿宋" w:eastAsia="仿宋" w:cs="仿宋"/>
          <w:b/>
          <w:bCs w:val="0"/>
          <w:sz w:val="24"/>
          <w:szCs w:val="24"/>
          <w:lang w:val="en-US" w:eastAsia="zh-CN"/>
        </w:rPr>
        <w:t>投标文件编制</w:t>
      </w:r>
      <w:r>
        <w:rPr>
          <w:rFonts w:hint="eastAsia" w:ascii="仿宋" w:hAnsi="仿宋" w:eastAsia="仿宋" w:cs="仿宋"/>
          <w:b/>
          <w:bCs w:val="0"/>
          <w:sz w:val="24"/>
          <w:szCs w:val="24"/>
        </w:rPr>
        <w:tab/>
      </w:r>
      <w:r>
        <w:rPr>
          <w:rFonts w:hint="eastAsia" w:ascii="仿宋" w:hAnsi="仿宋" w:eastAsia="仿宋" w:cs="仿宋"/>
          <w:b/>
          <w:bCs w:val="0"/>
          <w:sz w:val="24"/>
          <w:szCs w:val="24"/>
          <w:lang w:val="en-US" w:eastAsia="zh-CN"/>
        </w:rPr>
        <w:fldChar w:fldCharType="end"/>
      </w:r>
      <w:r>
        <w:rPr>
          <w:rFonts w:hint="eastAsia" w:ascii="仿宋" w:hAnsi="仿宋" w:eastAsia="仿宋" w:cs="仿宋"/>
          <w:b/>
          <w:bCs w:val="0"/>
          <w:sz w:val="24"/>
          <w:szCs w:val="24"/>
          <w:lang w:val="en-US" w:eastAsia="zh-CN"/>
        </w:rPr>
        <w:t>4</w:t>
      </w:r>
    </w:p>
    <w:p>
      <w:pPr>
        <w:pStyle w:val="25"/>
        <w:tabs>
          <w:tab w:val="right" w:leader="dot" w:pos="9540"/>
        </w:tabs>
        <w:spacing w:line="360" w:lineRule="auto"/>
        <w:rPr>
          <w:rFonts w:hint="eastAsia" w:ascii="仿宋" w:hAnsi="仿宋" w:eastAsia="仿宋" w:cs="仿宋"/>
          <w:b/>
          <w:bCs w:val="0"/>
          <w:sz w:val="24"/>
          <w:szCs w:val="24"/>
          <w:lang w:eastAsia="zh-CN"/>
        </w:rPr>
      </w:pPr>
      <w:r>
        <w:rPr>
          <w:rFonts w:hint="eastAsia" w:ascii="仿宋" w:hAnsi="仿宋" w:eastAsia="仿宋" w:cs="仿宋"/>
          <w:b/>
          <w:bCs w:val="0"/>
          <w:sz w:val="24"/>
          <w:szCs w:val="24"/>
          <w:lang w:val="en-US" w:eastAsia="zh-CN"/>
        </w:rPr>
        <w:fldChar w:fldCharType="begin"/>
      </w:r>
      <w:r>
        <w:rPr>
          <w:rFonts w:hint="eastAsia" w:ascii="仿宋" w:hAnsi="仿宋" w:eastAsia="仿宋" w:cs="仿宋"/>
          <w:b/>
          <w:bCs w:val="0"/>
          <w:sz w:val="24"/>
          <w:szCs w:val="24"/>
          <w:lang w:val="en-US" w:eastAsia="zh-CN"/>
        </w:rPr>
        <w:instrText xml:space="preserve"> HYPERLINK \l _Toc19668 </w:instrText>
      </w:r>
      <w:r>
        <w:rPr>
          <w:rFonts w:hint="eastAsia" w:ascii="仿宋" w:hAnsi="仿宋" w:eastAsia="仿宋" w:cs="仿宋"/>
          <w:b/>
          <w:bCs w:val="0"/>
          <w:sz w:val="24"/>
          <w:szCs w:val="24"/>
          <w:lang w:val="en-US" w:eastAsia="zh-CN"/>
        </w:rPr>
        <w:fldChar w:fldCharType="separate"/>
      </w:r>
      <w:r>
        <w:rPr>
          <w:rFonts w:hint="eastAsia" w:ascii="仿宋" w:hAnsi="仿宋" w:eastAsia="仿宋" w:cs="仿宋"/>
          <w:b/>
          <w:bCs w:val="0"/>
          <w:sz w:val="24"/>
          <w:szCs w:val="24"/>
        </w:rPr>
        <w:t>四、 项目要求</w:t>
      </w:r>
      <w:r>
        <w:rPr>
          <w:rFonts w:hint="eastAsia" w:ascii="仿宋" w:hAnsi="仿宋" w:eastAsia="仿宋" w:cs="仿宋"/>
          <w:b/>
          <w:bCs w:val="0"/>
          <w:sz w:val="24"/>
          <w:szCs w:val="24"/>
        </w:rPr>
        <w:tab/>
      </w:r>
      <w:r>
        <w:rPr>
          <w:rFonts w:hint="eastAsia" w:ascii="仿宋" w:hAnsi="仿宋" w:eastAsia="仿宋" w:cs="仿宋"/>
          <w:b/>
          <w:bCs w:val="0"/>
          <w:sz w:val="24"/>
          <w:szCs w:val="24"/>
          <w:lang w:val="en-US" w:eastAsia="zh-CN"/>
        </w:rPr>
        <w:fldChar w:fldCharType="end"/>
      </w:r>
      <w:r>
        <w:rPr>
          <w:rFonts w:hint="eastAsia" w:ascii="仿宋" w:hAnsi="仿宋" w:eastAsia="仿宋" w:cs="仿宋"/>
          <w:b/>
          <w:bCs w:val="0"/>
          <w:sz w:val="24"/>
          <w:szCs w:val="24"/>
          <w:lang w:val="en-US" w:eastAsia="zh-CN"/>
        </w:rPr>
        <w:t>5</w:t>
      </w:r>
    </w:p>
    <w:p>
      <w:pPr>
        <w:pStyle w:val="25"/>
        <w:tabs>
          <w:tab w:val="right" w:leader="dot" w:pos="9540"/>
        </w:tabs>
        <w:spacing w:line="360" w:lineRule="auto"/>
        <w:rPr>
          <w:rFonts w:hint="eastAsia" w:ascii="仿宋" w:hAnsi="仿宋" w:eastAsia="仿宋" w:cs="仿宋"/>
          <w:b/>
          <w:bCs w:val="0"/>
          <w:sz w:val="24"/>
          <w:szCs w:val="24"/>
          <w:lang w:eastAsia="zh-CN"/>
        </w:rPr>
      </w:pPr>
      <w:r>
        <w:rPr>
          <w:rFonts w:hint="eastAsia" w:ascii="仿宋" w:hAnsi="仿宋" w:eastAsia="仿宋" w:cs="仿宋"/>
          <w:b/>
          <w:bCs w:val="0"/>
          <w:sz w:val="24"/>
          <w:szCs w:val="24"/>
          <w:lang w:val="en-US" w:eastAsia="zh-CN"/>
        </w:rPr>
        <w:fldChar w:fldCharType="begin"/>
      </w:r>
      <w:r>
        <w:rPr>
          <w:rFonts w:hint="eastAsia" w:ascii="仿宋" w:hAnsi="仿宋" w:eastAsia="仿宋" w:cs="仿宋"/>
          <w:b/>
          <w:bCs w:val="0"/>
          <w:sz w:val="24"/>
          <w:szCs w:val="24"/>
          <w:lang w:val="en-US" w:eastAsia="zh-CN"/>
        </w:rPr>
        <w:instrText xml:space="preserve"> HYPERLINK \l _Toc7111 </w:instrText>
      </w:r>
      <w:r>
        <w:rPr>
          <w:rFonts w:hint="eastAsia" w:ascii="仿宋" w:hAnsi="仿宋" w:eastAsia="仿宋" w:cs="仿宋"/>
          <w:b/>
          <w:bCs w:val="0"/>
          <w:sz w:val="24"/>
          <w:szCs w:val="24"/>
          <w:lang w:val="en-US" w:eastAsia="zh-CN"/>
        </w:rPr>
        <w:fldChar w:fldCharType="separate"/>
      </w:r>
      <w:r>
        <w:rPr>
          <w:rFonts w:hint="eastAsia" w:ascii="仿宋" w:hAnsi="仿宋" w:eastAsia="仿宋" w:cs="仿宋"/>
          <w:b/>
          <w:bCs w:val="0"/>
          <w:sz w:val="24"/>
          <w:szCs w:val="24"/>
        </w:rPr>
        <w:t xml:space="preserve">五、 </w:t>
      </w:r>
      <w:r>
        <w:rPr>
          <w:rFonts w:hint="eastAsia" w:ascii="仿宋" w:hAnsi="仿宋" w:eastAsia="仿宋" w:cs="仿宋"/>
          <w:b/>
          <w:bCs w:val="0"/>
          <w:sz w:val="24"/>
          <w:szCs w:val="24"/>
          <w:lang w:val="en-US" w:eastAsia="zh-CN"/>
        </w:rPr>
        <w:t>其他项目说明资料</w:t>
      </w:r>
      <w:r>
        <w:rPr>
          <w:rFonts w:hint="eastAsia" w:ascii="仿宋" w:hAnsi="仿宋" w:eastAsia="仿宋" w:cs="仿宋"/>
          <w:b/>
          <w:bCs w:val="0"/>
          <w:sz w:val="24"/>
          <w:szCs w:val="24"/>
        </w:rPr>
        <w:tab/>
      </w:r>
      <w:r>
        <w:rPr>
          <w:rFonts w:hint="eastAsia" w:ascii="仿宋" w:hAnsi="仿宋" w:eastAsia="仿宋" w:cs="仿宋"/>
          <w:b/>
          <w:bCs w:val="0"/>
          <w:sz w:val="24"/>
          <w:szCs w:val="24"/>
          <w:lang w:val="en-US" w:eastAsia="zh-CN"/>
        </w:rPr>
        <w:fldChar w:fldCharType="end"/>
      </w:r>
      <w:r>
        <w:rPr>
          <w:rFonts w:hint="eastAsia" w:ascii="仿宋" w:hAnsi="仿宋" w:eastAsia="仿宋" w:cs="仿宋"/>
          <w:b/>
          <w:bCs w:val="0"/>
          <w:sz w:val="24"/>
          <w:szCs w:val="24"/>
          <w:lang w:val="en-US" w:eastAsia="zh-CN"/>
        </w:rPr>
        <w:t>6</w:t>
      </w:r>
    </w:p>
    <w:p>
      <w:pPr>
        <w:pStyle w:val="25"/>
        <w:tabs>
          <w:tab w:val="right" w:leader="dot" w:pos="9540"/>
        </w:tabs>
        <w:spacing w:line="360" w:lineRule="auto"/>
        <w:rPr>
          <w:rFonts w:hint="eastAsia" w:ascii="仿宋" w:hAnsi="仿宋" w:eastAsia="仿宋" w:cs="仿宋"/>
          <w:b/>
          <w:bCs w:val="0"/>
          <w:sz w:val="24"/>
          <w:szCs w:val="24"/>
          <w:lang w:eastAsia="zh-CN"/>
        </w:rPr>
      </w:pPr>
      <w:r>
        <w:rPr>
          <w:rFonts w:hint="eastAsia" w:ascii="仿宋" w:hAnsi="仿宋" w:eastAsia="仿宋" w:cs="仿宋"/>
          <w:b/>
          <w:bCs w:val="0"/>
          <w:sz w:val="24"/>
          <w:szCs w:val="24"/>
          <w:lang w:val="en-US" w:eastAsia="zh-CN"/>
        </w:rPr>
        <w:fldChar w:fldCharType="begin"/>
      </w:r>
      <w:r>
        <w:rPr>
          <w:rFonts w:hint="eastAsia" w:ascii="仿宋" w:hAnsi="仿宋" w:eastAsia="仿宋" w:cs="仿宋"/>
          <w:b/>
          <w:bCs w:val="0"/>
          <w:sz w:val="24"/>
          <w:szCs w:val="24"/>
          <w:lang w:val="en-US" w:eastAsia="zh-CN"/>
        </w:rPr>
        <w:instrText xml:space="preserve"> HYPERLINK \l _Toc31641 </w:instrText>
      </w:r>
      <w:r>
        <w:rPr>
          <w:rFonts w:hint="eastAsia" w:ascii="仿宋" w:hAnsi="仿宋" w:eastAsia="仿宋" w:cs="仿宋"/>
          <w:b/>
          <w:bCs w:val="0"/>
          <w:sz w:val="24"/>
          <w:szCs w:val="24"/>
          <w:lang w:val="en-US" w:eastAsia="zh-CN"/>
        </w:rPr>
        <w:fldChar w:fldCharType="separate"/>
      </w:r>
      <w:r>
        <w:rPr>
          <w:rFonts w:hint="eastAsia" w:ascii="仿宋" w:hAnsi="仿宋" w:eastAsia="仿宋" w:cs="仿宋"/>
          <w:b/>
          <w:bCs w:val="0"/>
          <w:sz w:val="24"/>
          <w:szCs w:val="24"/>
        </w:rPr>
        <w:t>六、 流程</w:t>
      </w:r>
      <w:r>
        <w:rPr>
          <w:rFonts w:hint="eastAsia" w:ascii="仿宋" w:hAnsi="仿宋" w:eastAsia="仿宋" w:cs="仿宋"/>
          <w:b/>
          <w:bCs w:val="0"/>
          <w:sz w:val="24"/>
          <w:szCs w:val="24"/>
        </w:rPr>
        <w:tab/>
      </w:r>
      <w:r>
        <w:rPr>
          <w:rFonts w:hint="eastAsia" w:ascii="仿宋" w:hAnsi="仿宋" w:eastAsia="仿宋" w:cs="仿宋"/>
          <w:b/>
          <w:bCs w:val="0"/>
          <w:sz w:val="24"/>
          <w:szCs w:val="24"/>
          <w:lang w:val="en-US" w:eastAsia="zh-CN"/>
        </w:rPr>
        <w:fldChar w:fldCharType="end"/>
      </w:r>
      <w:r>
        <w:rPr>
          <w:rFonts w:hint="eastAsia" w:ascii="仿宋" w:hAnsi="仿宋" w:eastAsia="仿宋" w:cs="仿宋"/>
          <w:b/>
          <w:bCs w:val="0"/>
          <w:sz w:val="24"/>
          <w:szCs w:val="24"/>
          <w:lang w:val="en-US" w:eastAsia="zh-CN"/>
        </w:rPr>
        <w:t>6</w:t>
      </w:r>
    </w:p>
    <w:p>
      <w:pPr>
        <w:pStyle w:val="25"/>
        <w:tabs>
          <w:tab w:val="right" w:leader="dot" w:pos="9540"/>
        </w:tabs>
        <w:spacing w:line="360" w:lineRule="auto"/>
        <w:rPr>
          <w:rFonts w:hint="eastAsia" w:ascii="仿宋" w:hAnsi="仿宋" w:eastAsia="仿宋" w:cs="仿宋"/>
          <w:b/>
          <w:bCs w:val="0"/>
          <w:sz w:val="24"/>
          <w:szCs w:val="24"/>
          <w:lang w:eastAsia="zh-CN"/>
        </w:rPr>
      </w:pPr>
      <w:r>
        <w:rPr>
          <w:rFonts w:hint="eastAsia" w:ascii="仿宋" w:hAnsi="仿宋" w:eastAsia="仿宋" w:cs="仿宋"/>
          <w:b/>
          <w:bCs w:val="0"/>
          <w:sz w:val="24"/>
          <w:szCs w:val="24"/>
          <w:lang w:val="en-US" w:eastAsia="zh-CN"/>
        </w:rPr>
        <w:fldChar w:fldCharType="begin"/>
      </w:r>
      <w:r>
        <w:rPr>
          <w:rFonts w:hint="eastAsia" w:ascii="仿宋" w:hAnsi="仿宋" w:eastAsia="仿宋" w:cs="仿宋"/>
          <w:b/>
          <w:bCs w:val="0"/>
          <w:sz w:val="24"/>
          <w:szCs w:val="24"/>
          <w:lang w:val="en-US" w:eastAsia="zh-CN"/>
        </w:rPr>
        <w:instrText xml:space="preserve"> HYPERLINK \l _Toc17804 </w:instrText>
      </w:r>
      <w:r>
        <w:rPr>
          <w:rFonts w:hint="eastAsia" w:ascii="仿宋" w:hAnsi="仿宋" w:eastAsia="仿宋" w:cs="仿宋"/>
          <w:b/>
          <w:bCs w:val="0"/>
          <w:sz w:val="24"/>
          <w:szCs w:val="24"/>
          <w:lang w:val="en-US" w:eastAsia="zh-CN"/>
        </w:rPr>
        <w:fldChar w:fldCharType="separate"/>
      </w:r>
      <w:r>
        <w:rPr>
          <w:rFonts w:hint="eastAsia" w:ascii="仿宋" w:hAnsi="仿宋" w:eastAsia="仿宋" w:cs="仿宋"/>
          <w:b/>
          <w:bCs w:val="0"/>
          <w:sz w:val="24"/>
          <w:szCs w:val="24"/>
        </w:rPr>
        <w:t>七、 评审办法</w:t>
      </w:r>
      <w:r>
        <w:rPr>
          <w:rFonts w:hint="eastAsia" w:ascii="仿宋" w:hAnsi="仿宋" w:eastAsia="仿宋" w:cs="仿宋"/>
          <w:b/>
          <w:bCs w:val="0"/>
          <w:sz w:val="24"/>
          <w:szCs w:val="24"/>
        </w:rPr>
        <w:tab/>
      </w:r>
      <w:r>
        <w:rPr>
          <w:rFonts w:hint="eastAsia" w:ascii="仿宋" w:hAnsi="仿宋" w:eastAsia="仿宋" w:cs="仿宋"/>
          <w:b/>
          <w:bCs w:val="0"/>
          <w:sz w:val="24"/>
          <w:szCs w:val="24"/>
          <w:lang w:val="en-US" w:eastAsia="zh-CN"/>
        </w:rPr>
        <w:fldChar w:fldCharType="end"/>
      </w:r>
      <w:r>
        <w:rPr>
          <w:rFonts w:hint="eastAsia" w:ascii="仿宋" w:hAnsi="仿宋" w:eastAsia="仿宋" w:cs="仿宋"/>
          <w:b/>
          <w:bCs w:val="0"/>
          <w:sz w:val="24"/>
          <w:szCs w:val="24"/>
          <w:lang w:val="en-US" w:eastAsia="zh-CN"/>
        </w:rPr>
        <w:t>6</w:t>
      </w:r>
    </w:p>
    <w:p>
      <w:pPr>
        <w:pStyle w:val="31"/>
        <w:tabs>
          <w:tab w:val="right" w:leader="dot" w:pos="9540"/>
        </w:tabs>
        <w:spacing w:line="360" w:lineRule="auto"/>
        <w:rPr>
          <w:rFonts w:hint="eastAsia" w:ascii="仿宋" w:hAnsi="仿宋" w:eastAsia="仿宋" w:cs="仿宋"/>
          <w:b/>
          <w:bCs w:val="0"/>
          <w:sz w:val="24"/>
          <w:szCs w:val="24"/>
          <w:lang w:eastAsia="zh-CN"/>
        </w:rPr>
      </w:pPr>
      <w:r>
        <w:rPr>
          <w:rFonts w:hint="eastAsia" w:ascii="仿宋" w:hAnsi="仿宋" w:eastAsia="仿宋" w:cs="仿宋"/>
          <w:b/>
          <w:bCs w:val="0"/>
          <w:sz w:val="24"/>
          <w:szCs w:val="24"/>
          <w:lang w:val="en-US" w:eastAsia="zh-CN"/>
        </w:rPr>
        <w:fldChar w:fldCharType="begin"/>
      </w:r>
      <w:r>
        <w:rPr>
          <w:rFonts w:hint="eastAsia" w:ascii="仿宋" w:hAnsi="仿宋" w:eastAsia="仿宋" w:cs="仿宋"/>
          <w:b/>
          <w:bCs w:val="0"/>
          <w:sz w:val="24"/>
          <w:szCs w:val="24"/>
          <w:lang w:val="en-US" w:eastAsia="zh-CN"/>
        </w:rPr>
        <w:instrText xml:space="preserve"> HYPERLINK \l _Toc32042 </w:instrText>
      </w:r>
      <w:r>
        <w:rPr>
          <w:rFonts w:hint="eastAsia" w:ascii="仿宋" w:hAnsi="仿宋" w:eastAsia="仿宋" w:cs="仿宋"/>
          <w:b/>
          <w:bCs w:val="0"/>
          <w:sz w:val="24"/>
          <w:szCs w:val="24"/>
          <w:lang w:val="en-US" w:eastAsia="zh-CN"/>
        </w:rPr>
        <w:fldChar w:fldCharType="separate"/>
      </w:r>
      <w:r>
        <w:rPr>
          <w:rFonts w:hint="eastAsia" w:ascii="仿宋" w:hAnsi="仿宋" w:eastAsia="仿宋" w:cs="仿宋"/>
          <w:b/>
          <w:bCs w:val="0"/>
          <w:sz w:val="24"/>
          <w:szCs w:val="24"/>
        </w:rPr>
        <w:t>（一） 符合性检查</w:t>
      </w:r>
      <w:r>
        <w:rPr>
          <w:rFonts w:hint="eastAsia" w:ascii="仿宋" w:hAnsi="仿宋" w:eastAsia="仿宋" w:cs="仿宋"/>
          <w:b/>
          <w:bCs w:val="0"/>
          <w:sz w:val="24"/>
          <w:szCs w:val="24"/>
        </w:rPr>
        <w:tab/>
      </w:r>
      <w:r>
        <w:rPr>
          <w:rFonts w:hint="eastAsia" w:ascii="仿宋" w:hAnsi="仿宋" w:eastAsia="仿宋" w:cs="仿宋"/>
          <w:b/>
          <w:bCs w:val="0"/>
          <w:sz w:val="24"/>
          <w:szCs w:val="24"/>
          <w:lang w:val="en-US" w:eastAsia="zh-CN"/>
        </w:rPr>
        <w:fldChar w:fldCharType="end"/>
      </w:r>
      <w:r>
        <w:rPr>
          <w:rFonts w:hint="eastAsia" w:ascii="仿宋" w:hAnsi="仿宋" w:eastAsia="仿宋" w:cs="仿宋"/>
          <w:b/>
          <w:bCs w:val="0"/>
          <w:sz w:val="24"/>
          <w:szCs w:val="24"/>
          <w:lang w:val="en-US" w:eastAsia="zh-CN"/>
        </w:rPr>
        <w:t>6</w:t>
      </w:r>
    </w:p>
    <w:p>
      <w:pPr>
        <w:pStyle w:val="31"/>
        <w:tabs>
          <w:tab w:val="right" w:leader="dot" w:pos="9540"/>
        </w:tabs>
        <w:spacing w:line="360" w:lineRule="auto"/>
        <w:rPr>
          <w:rFonts w:hint="eastAsia" w:ascii="仿宋" w:hAnsi="仿宋" w:eastAsia="仿宋" w:cs="仿宋"/>
          <w:b/>
          <w:bCs w:val="0"/>
          <w:sz w:val="24"/>
          <w:szCs w:val="24"/>
          <w:lang w:eastAsia="zh-CN"/>
        </w:rPr>
      </w:pPr>
      <w:r>
        <w:rPr>
          <w:rFonts w:hint="eastAsia" w:ascii="仿宋" w:hAnsi="仿宋" w:eastAsia="仿宋" w:cs="仿宋"/>
          <w:b/>
          <w:bCs w:val="0"/>
          <w:sz w:val="24"/>
          <w:szCs w:val="24"/>
          <w:lang w:val="en-US" w:eastAsia="zh-CN"/>
        </w:rPr>
        <w:fldChar w:fldCharType="begin"/>
      </w:r>
      <w:r>
        <w:rPr>
          <w:rFonts w:hint="eastAsia" w:ascii="仿宋" w:hAnsi="仿宋" w:eastAsia="仿宋" w:cs="仿宋"/>
          <w:b/>
          <w:bCs w:val="0"/>
          <w:sz w:val="24"/>
          <w:szCs w:val="24"/>
          <w:lang w:val="en-US" w:eastAsia="zh-CN"/>
        </w:rPr>
        <w:instrText xml:space="preserve"> HYPERLINK \l _Toc24797 </w:instrText>
      </w:r>
      <w:r>
        <w:rPr>
          <w:rFonts w:hint="eastAsia" w:ascii="仿宋" w:hAnsi="仿宋" w:eastAsia="仿宋" w:cs="仿宋"/>
          <w:b/>
          <w:bCs w:val="0"/>
          <w:sz w:val="24"/>
          <w:szCs w:val="24"/>
          <w:lang w:val="en-US" w:eastAsia="zh-CN"/>
        </w:rPr>
        <w:fldChar w:fldCharType="separate"/>
      </w:r>
      <w:r>
        <w:rPr>
          <w:rFonts w:hint="eastAsia" w:ascii="仿宋" w:hAnsi="仿宋" w:eastAsia="仿宋" w:cs="仿宋"/>
          <w:b/>
          <w:bCs w:val="0"/>
          <w:sz w:val="24"/>
          <w:szCs w:val="24"/>
        </w:rPr>
        <w:t xml:space="preserve">（二） </w:t>
      </w:r>
      <w:r>
        <w:rPr>
          <w:rFonts w:hint="eastAsia" w:ascii="仿宋" w:hAnsi="仿宋" w:eastAsia="仿宋" w:cs="仿宋"/>
          <w:b/>
          <w:bCs w:val="0"/>
          <w:sz w:val="24"/>
          <w:szCs w:val="24"/>
          <w:lang w:val="en-US" w:eastAsia="zh-CN"/>
        </w:rPr>
        <w:t>价格</w:t>
      </w:r>
      <w:r>
        <w:rPr>
          <w:rFonts w:hint="eastAsia" w:ascii="仿宋" w:hAnsi="仿宋" w:eastAsia="仿宋" w:cs="仿宋"/>
          <w:b/>
          <w:bCs w:val="0"/>
          <w:sz w:val="24"/>
          <w:szCs w:val="24"/>
        </w:rPr>
        <w:t>评议</w:t>
      </w:r>
      <w:r>
        <w:rPr>
          <w:rFonts w:hint="eastAsia" w:ascii="仿宋" w:hAnsi="仿宋" w:eastAsia="仿宋" w:cs="仿宋"/>
          <w:b/>
          <w:bCs w:val="0"/>
          <w:sz w:val="24"/>
          <w:szCs w:val="24"/>
        </w:rPr>
        <w:tab/>
      </w:r>
      <w:r>
        <w:rPr>
          <w:rFonts w:hint="eastAsia" w:ascii="仿宋" w:hAnsi="仿宋" w:eastAsia="仿宋" w:cs="仿宋"/>
          <w:b/>
          <w:bCs w:val="0"/>
          <w:sz w:val="24"/>
          <w:szCs w:val="24"/>
          <w:lang w:val="en-US" w:eastAsia="zh-CN"/>
        </w:rPr>
        <w:fldChar w:fldCharType="end"/>
      </w:r>
      <w:r>
        <w:rPr>
          <w:rFonts w:hint="eastAsia" w:ascii="仿宋" w:hAnsi="仿宋" w:eastAsia="仿宋" w:cs="仿宋"/>
          <w:b/>
          <w:bCs w:val="0"/>
          <w:sz w:val="24"/>
          <w:szCs w:val="24"/>
          <w:lang w:val="en-US" w:eastAsia="zh-CN"/>
        </w:rPr>
        <w:t>7</w:t>
      </w:r>
    </w:p>
    <w:p>
      <w:pPr>
        <w:pStyle w:val="25"/>
        <w:tabs>
          <w:tab w:val="right" w:leader="dot" w:pos="9540"/>
        </w:tabs>
        <w:spacing w:line="360" w:lineRule="auto"/>
        <w:rPr>
          <w:rFonts w:hint="eastAsia" w:ascii="仿宋" w:hAnsi="仿宋" w:eastAsia="仿宋" w:cs="仿宋"/>
          <w:b/>
          <w:bCs w:val="0"/>
          <w:sz w:val="24"/>
          <w:szCs w:val="24"/>
          <w:lang w:eastAsia="zh-CN"/>
        </w:rPr>
      </w:pPr>
      <w:r>
        <w:rPr>
          <w:rFonts w:hint="eastAsia" w:ascii="仿宋" w:hAnsi="仿宋" w:eastAsia="仿宋" w:cs="仿宋"/>
          <w:b/>
          <w:bCs w:val="0"/>
          <w:sz w:val="24"/>
          <w:szCs w:val="24"/>
          <w:lang w:val="en-US" w:eastAsia="zh-CN"/>
        </w:rPr>
        <w:fldChar w:fldCharType="begin"/>
      </w:r>
      <w:r>
        <w:rPr>
          <w:rFonts w:hint="eastAsia" w:ascii="仿宋" w:hAnsi="仿宋" w:eastAsia="仿宋" w:cs="仿宋"/>
          <w:b/>
          <w:bCs w:val="0"/>
          <w:sz w:val="24"/>
          <w:szCs w:val="24"/>
          <w:lang w:val="en-US" w:eastAsia="zh-CN"/>
        </w:rPr>
        <w:instrText xml:space="preserve"> HYPERLINK \l _Toc30026 </w:instrText>
      </w:r>
      <w:r>
        <w:rPr>
          <w:rFonts w:hint="eastAsia" w:ascii="仿宋" w:hAnsi="仿宋" w:eastAsia="仿宋" w:cs="仿宋"/>
          <w:b/>
          <w:bCs w:val="0"/>
          <w:sz w:val="24"/>
          <w:szCs w:val="24"/>
          <w:lang w:val="en-US" w:eastAsia="zh-CN"/>
        </w:rPr>
        <w:fldChar w:fldCharType="separate"/>
      </w:r>
      <w:r>
        <w:rPr>
          <w:rFonts w:hint="eastAsia" w:ascii="仿宋" w:hAnsi="仿宋" w:eastAsia="仿宋" w:cs="仿宋"/>
          <w:b/>
          <w:bCs w:val="0"/>
          <w:sz w:val="24"/>
          <w:szCs w:val="24"/>
          <w:lang w:val="en-US" w:eastAsia="zh-CN"/>
        </w:rPr>
        <w:t>八、 采购结果</w:t>
      </w:r>
      <w:r>
        <w:rPr>
          <w:rFonts w:hint="eastAsia" w:ascii="仿宋" w:hAnsi="仿宋" w:eastAsia="仿宋" w:cs="仿宋"/>
          <w:b/>
          <w:bCs w:val="0"/>
          <w:sz w:val="24"/>
          <w:szCs w:val="24"/>
        </w:rPr>
        <w:tab/>
      </w:r>
      <w:r>
        <w:rPr>
          <w:rFonts w:hint="eastAsia" w:ascii="仿宋" w:hAnsi="仿宋" w:eastAsia="仿宋" w:cs="仿宋"/>
          <w:b/>
          <w:bCs w:val="0"/>
          <w:sz w:val="24"/>
          <w:szCs w:val="24"/>
          <w:lang w:val="en-US" w:eastAsia="zh-CN"/>
        </w:rPr>
        <w:fldChar w:fldCharType="end"/>
      </w:r>
      <w:r>
        <w:rPr>
          <w:rFonts w:hint="eastAsia" w:ascii="仿宋" w:hAnsi="仿宋" w:eastAsia="仿宋" w:cs="仿宋"/>
          <w:b/>
          <w:bCs w:val="0"/>
          <w:sz w:val="24"/>
          <w:szCs w:val="24"/>
          <w:lang w:val="en-US" w:eastAsia="zh-CN"/>
        </w:rPr>
        <w:t>7</w:t>
      </w:r>
    </w:p>
    <w:p>
      <w:pPr>
        <w:pStyle w:val="25"/>
        <w:tabs>
          <w:tab w:val="right" w:leader="dot" w:pos="9540"/>
        </w:tabs>
        <w:spacing w:line="360" w:lineRule="auto"/>
        <w:rPr>
          <w:rFonts w:hint="eastAsia" w:ascii="仿宋" w:hAnsi="仿宋" w:eastAsia="仿宋" w:cs="仿宋"/>
          <w:b/>
          <w:bCs w:val="0"/>
          <w:sz w:val="24"/>
          <w:szCs w:val="24"/>
          <w:lang w:eastAsia="zh-CN"/>
        </w:rPr>
      </w:pPr>
      <w:r>
        <w:rPr>
          <w:rFonts w:hint="eastAsia" w:ascii="仿宋" w:hAnsi="仿宋" w:eastAsia="仿宋" w:cs="仿宋"/>
          <w:b/>
          <w:bCs w:val="0"/>
          <w:sz w:val="24"/>
          <w:szCs w:val="24"/>
          <w:lang w:val="en-US" w:eastAsia="zh-CN"/>
        </w:rPr>
        <w:fldChar w:fldCharType="begin"/>
      </w:r>
      <w:r>
        <w:rPr>
          <w:rFonts w:hint="eastAsia" w:ascii="仿宋" w:hAnsi="仿宋" w:eastAsia="仿宋" w:cs="仿宋"/>
          <w:b/>
          <w:bCs w:val="0"/>
          <w:sz w:val="24"/>
          <w:szCs w:val="24"/>
          <w:lang w:val="en-US" w:eastAsia="zh-CN"/>
        </w:rPr>
        <w:instrText xml:space="preserve"> HYPERLINK \l _Toc7138 </w:instrText>
      </w:r>
      <w:r>
        <w:rPr>
          <w:rFonts w:hint="eastAsia" w:ascii="仿宋" w:hAnsi="仿宋" w:eastAsia="仿宋" w:cs="仿宋"/>
          <w:b/>
          <w:bCs w:val="0"/>
          <w:sz w:val="24"/>
          <w:szCs w:val="24"/>
          <w:lang w:val="en-US" w:eastAsia="zh-CN"/>
        </w:rPr>
        <w:fldChar w:fldCharType="separate"/>
      </w:r>
      <w:r>
        <w:rPr>
          <w:rFonts w:hint="eastAsia" w:ascii="仿宋" w:hAnsi="仿宋" w:eastAsia="仿宋" w:cs="仿宋"/>
          <w:b/>
          <w:bCs w:val="0"/>
          <w:sz w:val="24"/>
          <w:szCs w:val="24"/>
          <w:lang w:val="en-US" w:eastAsia="zh-CN"/>
        </w:rPr>
        <w:t>九、 合同条款及格式</w:t>
      </w:r>
      <w:r>
        <w:rPr>
          <w:rFonts w:hint="eastAsia" w:ascii="仿宋" w:hAnsi="仿宋" w:eastAsia="仿宋" w:cs="仿宋"/>
          <w:b/>
          <w:bCs w:val="0"/>
          <w:sz w:val="24"/>
          <w:szCs w:val="24"/>
        </w:rPr>
        <w:tab/>
      </w:r>
      <w:r>
        <w:rPr>
          <w:rFonts w:hint="eastAsia" w:ascii="仿宋" w:hAnsi="仿宋" w:eastAsia="仿宋" w:cs="仿宋"/>
          <w:b/>
          <w:bCs w:val="0"/>
          <w:sz w:val="24"/>
          <w:szCs w:val="24"/>
          <w:lang w:val="en-US" w:eastAsia="zh-CN"/>
        </w:rPr>
        <w:fldChar w:fldCharType="end"/>
      </w:r>
      <w:r>
        <w:rPr>
          <w:rFonts w:hint="eastAsia" w:ascii="仿宋" w:hAnsi="仿宋" w:eastAsia="仿宋" w:cs="仿宋"/>
          <w:b/>
          <w:bCs w:val="0"/>
          <w:sz w:val="24"/>
          <w:szCs w:val="24"/>
          <w:lang w:val="en-US" w:eastAsia="zh-CN"/>
        </w:rPr>
        <w:t>7</w:t>
      </w:r>
    </w:p>
    <w:p>
      <w:pPr>
        <w:pStyle w:val="25"/>
        <w:tabs>
          <w:tab w:val="right" w:leader="dot" w:pos="9540"/>
        </w:tabs>
        <w:spacing w:line="360" w:lineRule="auto"/>
        <w:ind w:left="504" w:leftChars="0" w:hanging="504" w:hangingChars="209"/>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fldChar w:fldCharType="begin"/>
      </w:r>
      <w:r>
        <w:rPr>
          <w:rFonts w:hint="eastAsia" w:ascii="仿宋" w:hAnsi="仿宋" w:eastAsia="仿宋" w:cs="仿宋"/>
          <w:b/>
          <w:bCs w:val="0"/>
          <w:sz w:val="24"/>
          <w:szCs w:val="24"/>
          <w:lang w:val="en-US" w:eastAsia="zh-CN"/>
        </w:rPr>
        <w:instrText xml:space="preserve"> HYPERLINK \l _Toc29635 </w:instrText>
      </w:r>
      <w:r>
        <w:rPr>
          <w:rFonts w:hint="eastAsia" w:ascii="仿宋" w:hAnsi="仿宋" w:eastAsia="仿宋" w:cs="仿宋"/>
          <w:b/>
          <w:bCs w:val="0"/>
          <w:sz w:val="24"/>
          <w:szCs w:val="24"/>
          <w:lang w:val="en-US" w:eastAsia="zh-CN"/>
        </w:rPr>
        <w:fldChar w:fldCharType="separate"/>
      </w:r>
      <w:r>
        <w:rPr>
          <w:rFonts w:hint="eastAsia" w:ascii="仿宋" w:hAnsi="仿宋" w:eastAsia="仿宋" w:cs="仿宋"/>
          <w:b/>
          <w:bCs w:val="0"/>
          <w:sz w:val="24"/>
          <w:szCs w:val="24"/>
        </w:rPr>
        <w:t>附件1：报名回函</w:t>
      </w:r>
      <w:r>
        <w:rPr>
          <w:rFonts w:hint="eastAsia" w:ascii="仿宋" w:hAnsi="仿宋" w:eastAsia="仿宋" w:cs="仿宋"/>
          <w:b/>
          <w:bCs w:val="0"/>
          <w:sz w:val="24"/>
          <w:szCs w:val="24"/>
        </w:rPr>
        <w:tab/>
      </w:r>
      <w:r>
        <w:rPr>
          <w:rFonts w:hint="eastAsia" w:ascii="仿宋" w:hAnsi="仿宋" w:eastAsia="仿宋" w:cs="仿宋"/>
          <w:b/>
          <w:bCs w:val="0"/>
          <w:sz w:val="24"/>
          <w:szCs w:val="24"/>
          <w:lang w:val="en-US" w:eastAsia="zh-CN"/>
        </w:rPr>
        <w:fldChar w:fldCharType="end"/>
      </w:r>
      <w:r>
        <w:rPr>
          <w:rFonts w:hint="eastAsia" w:ascii="仿宋" w:hAnsi="仿宋" w:eastAsia="仿宋" w:cs="仿宋"/>
          <w:b/>
          <w:bCs w:val="0"/>
          <w:sz w:val="24"/>
          <w:szCs w:val="24"/>
          <w:lang w:val="en-US" w:eastAsia="zh-CN"/>
        </w:rPr>
        <w:t>12</w:t>
      </w:r>
    </w:p>
    <w:p>
      <w:pPr>
        <w:pStyle w:val="25"/>
        <w:tabs>
          <w:tab w:val="right" w:leader="dot" w:pos="9540"/>
        </w:tabs>
        <w:spacing w:line="360" w:lineRule="auto"/>
        <w:ind w:left="504" w:leftChars="0" w:hanging="504" w:hangingChars="209"/>
        <w:rPr>
          <w:rFonts w:hint="eastAsia" w:ascii="仿宋" w:hAnsi="仿宋" w:eastAsia="仿宋" w:cs="仿宋"/>
          <w:b/>
          <w:bCs w:val="0"/>
          <w:sz w:val="24"/>
          <w:szCs w:val="24"/>
          <w:lang w:eastAsia="zh-CN"/>
        </w:rPr>
      </w:pPr>
      <w:r>
        <w:rPr>
          <w:rFonts w:hint="eastAsia" w:ascii="仿宋" w:hAnsi="仿宋" w:eastAsia="仿宋" w:cs="仿宋"/>
          <w:b/>
          <w:bCs w:val="0"/>
          <w:sz w:val="24"/>
          <w:szCs w:val="24"/>
          <w:lang w:val="en-US" w:eastAsia="zh-CN"/>
        </w:rPr>
        <w:fldChar w:fldCharType="begin"/>
      </w:r>
      <w:r>
        <w:rPr>
          <w:rFonts w:hint="eastAsia" w:ascii="仿宋" w:hAnsi="仿宋" w:eastAsia="仿宋" w:cs="仿宋"/>
          <w:b/>
          <w:bCs w:val="0"/>
          <w:sz w:val="24"/>
          <w:szCs w:val="24"/>
          <w:lang w:val="en-US" w:eastAsia="zh-CN"/>
        </w:rPr>
        <w:instrText xml:space="preserve"> HYPERLINK \l _Toc16328 </w:instrText>
      </w:r>
      <w:r>
        <w:rPr>
          <w:rFonts w:hint="eastAsia" w:ascii="仿宋" w:hAnsi="仿宋" w:eastAsia="仿宋" w:cs="仿宋"/>
          <w:b/>
          <w:bCs w:val="0"/>
          <w:sz w:val="24"/>
          <w:szCs w:val="24"/>
          <w:lang w:val="en-US" w:eastAsia="zh-CN"/>
        </w:rPr>
        <w:fldChar w:fldCharType="separate"/>
      </w:r>
      <w:r>
        <w:rPr>
          <w:rFonts w:hint="eastAsia" w:ascii="仿宋" w:hAnsi="仿宋" w:eastAsia="仿宋" w:cs="仿宋"/>
          <w:b/>
          <w:bCs w:val="0"/>
          <w:sz w:val="24"/>
          <w:szCs w:val="24"/>
          <w:lang w:val="en-US" w:eastAsia="zh-CN"/>
        </w:rPr>
        <w:t>附件2：</w:t>
      </w:r>
      <w:r>
        <w:rPr>
          <w:rFonts w:hint="eastAsia" w:ascii="仿宋" w:hAnsi="仿宋" w:eastAsia="仿宋" w:cs="仿宋"/>
          <w:b/>
          <w:bCs w:val="0"/>
          <w:sz w:val="24"/>
          <w:szCs w:val="24"/>
        </w:rPr>
        <w:t>考察证明</w:t>
      </w:r>
      <w:r>
        <w:rPr>
          <w:rFonts w:hint="eastAsia" w:ascii="仿宋" w:hAnsi="仿宋" w:eastAsia="仿宋" w:cs="仿宋"/>
          <w:b/>
          <w:bCs w:val="0"/>
          <w:sz w:val="24"/>
          <w:szCs w:val="24"/>
        </w:rPr>
        <w:tab/>
      </w:r>
      <w:r>
        <w:rPr>
          <w:rFonts w:hint="eastAsia" w:ascii="仿宋" w:hAnsi="仿宋" w:eastAsia="仿宋" w:cs="仿宋"/>
          <w:b/>
          <w:bCs w:val="0"/>
          <w:sz w:val="24"/>
          <w:szCs w:val="24"/>
        </w:rPr>
        <w:fldChar w:fldCharType="begin"/>
      </w:r>
      <w:r>
        <w:rPr>
          <w:rFonts w:hint="eastAsia" w:ascii="仿宋" w:hAnsi="仿宋" w:eastAsia="仿宋" w:cs="仿宋"/>
          <w:b/>
          <w:bCs w:val="0"/>
          <w:sz w:val="24"/>
          <w:szCs w:val="24"/>
        </w:rPr>
        <w:instrText xml:space="preserve"> PAGEREF _Toc16328 \h </w:instrText>
      </w:r>
      <w:r>
        <w:rPr>
          <w:rFonts w:hint="eastAsia" w:ascii="仿宋" w:hAnsi="仿宋" w:eastAsia="仿宋" w:cs="仿宋"/>
          <w:b/>
          <w:bCs w:val="0"/>
          <w:sz w:val="24"/>
          <w:szCs w:val="24"/>
        </w:rPr>
        <w:fldChar w:fldCharType="separate"/>
      </w:r>
      <w:r>
        <w:rPr>
          <w:rFonts w:hint="eastAsia" w:ascii="仿宋" w:hAnsi="仿宋" w:eastAsia="仿宋" w:cs="仿宋"/>
          <w:b/>
          <w:bCs w:val="0"/>
          <w:sz w:val="24"/>
          <w:szCs w:val="24"/>
        </w:rPr>
        <w:t>13</w:t>
      </w:r>
      <w:r>
        <w:rPr>
          <w:rFonts w:hint="eastAsia" w:ascii="仿宋" w:hAnsi="仿宋" w:eastAsia="仿宋" w:cs="仿宋"/>
          <w:b/>
          <w:bCs w:val="0"/>
          <w:sz w:val="24"/>
          <w:szCs w:val="24"/>
        </w:rPr>
        <w:fldChar w:fldCharType="end"/>
      </w:r>
      <w:r>
        <w:rPr>
          <w:rFonts w:hint="eastAsia" w:ascii="仿宋" w:hAnsi="仿宋" w:eastAsia="仿宋" w:cs="仿宋"/>
          <w:b/>
          <w:bCs w:val="0"/>
          <w:sz w:val="24"/>
          <w:szCs w:val="24"/>
          <w:lang w:val="en-US" w:eastAsia="zh-CN"/>
        </w:rPr>
        <w:fldChar w:fldCharType="end"/>
      </w:r>
      <w:r>
        <w:rPr>
          <w:rFonts w:hint="eastAsia" w:ascii="仿宋" w:hAnsi="仿宋" w:eastAsia="仿宋" w:cs="仿宋"/>
          <w:b/>
          <w:bCs w:val="0"/>
          <w:sz w:val="24"/>
          <w:szCs w:val="24"/>
          <w:lang w:val="en-US" w:eastAsia="zh-CN"/>
        </w:rPr>
        <w:t>3</w:t>
      </w:r>
    </w:p>
    <w:p>
      <w:pPr>
        <w:pStyle w:val="25"/>
        <w:tabs>
          <w:tab w:val="right" w:leader="dot" w:pos="9540"/>
        </w:tabs>
        <w:spacing w:line="360" w:lineRule="auto"/>
        <w:ind w:left="504" w:leftChars="0" w:hanging="504" w:hangingChars="209"/>
        <w:rPr>
          <w:rFonts w:hint="eastAsia" w:ascii="仿宋" w:hAnsi="仿宋" w:eastAsia="仿宋" w:cs="仿宋"/>
          <w:b/>
          <w:bCs w:val="0"/>
          <w:sz w:val="24"/>
          <w:szCs w:val="24"/>
          <w:lang w:eastAsia="zh-CN"/>
        </w:rPr>
      </w:pPr>
      <w:r>
        <w:rPr>
          <w:rFonts w:hint="eastAsia" w:ascii="仿宋" w:hAnsi="仿宋" w:eastAsia="仿宋" w:cs="仿宋"/>
          <w:b/>
          <w:bCs w:val="0"/>
          <w:sz w:val="24"/>
          <w:szCs w:val="24"/>
          <w:lang w:val="en-US" w:eastAsia="zh-CN"/>
        </w:rPr>
        <w:fldChar w:fldCharType="begin"/>
      </w:r>
      <w:r>
        <w:rPr>
          <w:rFonts w:hint="eastAsia" w:ascii="仿宋" w:hAnsi="仿宋" w:eastAsia="仿宋" w:cs="仿宋"/>
          <w:b/>
          <w:bCs w:val="0"/>
          <w:sz w:val="24"/>
          <w:szCs w:val="24"/>
          <w:lang w:val="en-US" w:eastAsia="zh-CN"/>
        </w:rPr>
        <w:instrText xml:space="preserve"> HYPERLINK \l _Toc26044 </w:instrText>
      </w:r>
      <w:r>
        <w:rPr>
          <w:rFonts w:hint="eastAsia" w:ascii="仿宋" w:hAnsi="仿宋" w:eastAsia="仿宋" w:cs="仿宋"/>
          <w:b/>
          <w:bCs w:val="0"/>
          <w:sz w:val="24"/>
          <w:szCs w:val="24"/>
          <w:lang w:val="en-US" w:eastAsia="zh-CN"/>
        </w:rPr>
        <w:fldChar w:fldCharType="separate"/>
      </w:r>
      <w:r>
        <w:rPr>
          <w:rFonts w:hint="eastAsia" w:ascii="仿宋" w:hAnsi="仿宋" w:eastAsia="仿宋" w:cs="仿宋"/>
          <w:b/>
          <w:bCs w:val="0"/>
          <w:sz w:val="24"/>
          <w:szCs w:val="24"/>
          <w:lang w:val="en-US" w:eastAsia="zh-CN"/>
        </w:rPr>
        <w:t>附件3：</w:t>
      </w:r>
      <w:r>
        <w:rPr>
          <w:rFonts w:hint="eastAsia" w:ascii="仿宋" w:hAnsi="仿宋" w:eastAsia="仿宋" w:cs="仿宋"/>
          <w:b/>
          <w:bCs w:val="0"/>
          <w:sz w:val="24"/>
          <w:szCs w:val="24"/>
        </w:rPr>
        <w:t>报价一览表（货物）</w:t>
      </w:r>
      <w:r>
        <w:rPr>
          <w:rFonts w:hint="eastAsia" w:ascii="仿宋" w:hAnsi="仿宋" w:eastAsia="仿宋" w:cs="仿宋"/>
          <w:b/>
          <w:bCs w:val="0"/>
          <w:sz w:val="24"/>
          <w:szCs w:val="24"/>
          <w:highlight w:val="yellow"/>
        </w:rPr>
        <w:t>（本项目不适用）</w:t>
      </w:r>
      <w:r>
        <w:rPr>
          <w:rFonts w:hint="eastAsia" w:ascii="仿宋" w:hAnsi="仿宋" w:eastAsia="仿宋" w:cs="仿宋"/>
          <w:b/>
          <w:bCs w:val="0"/>
          <w:sz w:val="24"/>
          <w:szCs w:val="24"/>
        </w:rPr>
        <w:tab/>
      </w:r>
      <w:r>
        <w:rPr>
          <w:rFonts w:hint="eastAsia" w:ascii="仿宋" w:hAnsi="仿宋" w:eastAsia="仿宋" w:cs="仿宋"/>
          <w:b/>
          <w:bCs w:val="0"/>
          <w:sz w:val="24"/>
          <w:szCs w:val="24"/>
        </w:rPr>
        <w:fldChar w:fldCharType="begin"/>
      </w:r>
      <w:r>
        <w:rPr>
          <w:rFonts w:hint="eastAsia" w:ascii="仿宋" w:hAnsi="仿宋" w:eastAsia="仿宋" w:cs="仿宋"/>
          <w:b/>
          <w:bCs w:val="0"/>
          <w:sz w:val="24"/>
          <w:szCs w:val="24"/>
        </w:rPr>
        <w:instrText xml:space="preserve"> PAGEREF _Toc26044 \h </w:instrText>
      </w:r>
      <w:r>
        <w:rPr>
          <w:rFonts w:hint="eastAsia" w:ascii="仿宋" w:hAnsi="仿宋" w:eastAsia="仿宋" w:cs="仿宋"/>
          <w:b/>
          <w:bCs w:val="0"/>
          <w:sz w:val="24"/>
          <w:szCs w:val="24"/>
        </w:rPr>
        <w:fldChar w:fldCharType="separate"/>
      </w:r>
      <w:r>
        <w:rPr>
          <w:rFonts w:hint="eastAsia" w:ascii="仿宋" w:hAnsi="仿宋" w:eastAsia="仿宋" w:cs="仿宋"/>
          <w:b/>
          <w:bCs w:val="0"/>
          <w:sz w:val="24"/>
          <w:szCs w:val="24"/>
        </w:rPr>
        <w:t>14</w:t>
      </w:r>
      <w:r>
        <w:rPr>
          <w:rFonts w:hint="eastAsia" w:ascii="仿宋" w:hAnsi="仿宋" w:eastAsia="仿宋" w:cs="仿宋"/>
          <w:b/>
          <w:bCs w:val="0"/>
          <w:sz w:val="24"/>
          <w:szCs w:val="24"/>
        </w:rPr>
        <w:fldChar w:fldCharType="end"/>
      </w:r>
      <w:r>
        <w:rPr>
          <w:rFonts w:hint="eastAsia" w:ascii="仿宋" w:hAnsi="仿宋" w:eastAsia="仿宋" w:cs="仿宋"/>
          <w:b/>
          <w:bCs w:val="0"/>
          <w:sz w:val="24"/>
          <w:szCs w:val="24"/>
          <w:lang w:val="en-US" w:eastAsia="zh-CN"/>
        </w:rPr>
        <w:fldChar w:fldCharType="end"/>
      </w:r>
      <w:r>
        <w:rPr>
          <w:rFonts w:hint="eastAsia" w:ascii="仿宋" w:hAnsi="仿宋" w:eastAsia="仿宋" w:cs="仿宋"/>
          <w:b/>
          <w:bCs w:val="0"/>
          <w:sz w:val="24"/>
          <w:szCs w:val="24"/>
          <w:lang w:val="en-US" w:eastAsia="zh-CN"/>
        </w:rPr>
        <w:t>4</w:t>
      </w:r>
    </w:p>
    <w:p>
      <w:pPr>
        <w:pStyle w:val="25"/>
        <w:tabs>
          <w:tab w:val="right" w:leader="dot" w:pos="9540"/>
        </w:tabs>
        <w:spacing w:line="360" w:lineRule="auto"/>
        <w:ind w:left="504" w:leftChars="0" w:hanging="504" w:hangingChars="209"/>
        <w:rPr>
          <w:rFonts w:hint="eastAsia" w:ascii="仿宋" w:hAnsi="仿宋" w:eastAsia="仿宋" w:cs="仿宋"/>
          <w:b/>
          <w:bCs w:val="0"/>
          <w:sz w:val="24"/>
          <w:szCs w:val="24"/>
          <w:lang w:eastAsia="zh-CN"/>
        </w:rPr>
      </w:pPr>
      <w:r>
        <w:rPr>
          <w:rFonts w:hint="eastAsia" w:ascii="仿宋" w:hAnsi="仿宋" w:eastAsia="仿宋" w:cs="仿宋"/>
          <w:b/>
          <w:bCs w:val="0"/>
          <w:sz w:val="24"/>
          <w:szCs w:val="24"/>
          <w:lang w:val="en-US" w:eastAsia="zh-CN"/>
        </w:rPr>
        <w:fldChar w:fldCharType="begin"/>
      </w:r>
      <w:r>
        <w:rPr>
          <w:rFonts w:hint="eastAsia" w:ascii="仿宋" w:hAnsi="仿宋" w:eastAsia="仿宋" w:cs="仿宋"/>
          <w:b/>
          <w:bCs w:val="0"/>
          <w:sz w:val="24"/>
          <w:szCs w:val="24"/>
          <w:lang w:val="en-US" w:eastAsia="zh-CN"/>
        </w:rPr>
        <w:instrText xml:space="preserve"> HYPERLINK \l _Toc13833 </w:instrText>
      </w:r>
      <w:r>
        <w:rPr>
          <w:rFonts w:hint="eastAsia" w:ascii="仿宋" w:hAnsi="仿宋" w:eastAsia="仿宋" w:cs="仿宋"/>
          <w:b/>
          <w:bCs w:val="0"/>
          <w:sz w:val="24"/>
          <w:szCs w:val="24"/>
          <w:lang w:val="en-US" w:eastAsia="zh-CN"/>
        </w:rPr>
        <w:fldChar w:fldCharType="separate"/>
      </w:r>
      <w:r>
        <w:rPr>
          <w:rFonts w:hint="eastAsia" w:ascii="仿宋" w:hAnsi="仿宋" w:eastAsia="仿宋" w:cs="仿宋"/>
          <w:b/>
          <w:bCs w:val="0"/>
          <w:sz w:val="24"/>
          <w:szCs w:val="24"/>
          <w:lang w:val="en-US" w:eastAsia="zh-CN"/>
        </w:rPr>
        <w:t>附件4：</w:t>
      </w:r>
      <w:r>
        <w:rPr>
          <w:rFonts w:hint="eastAsia" w:ascii="仿宋" w:hAnsi="仿宋" w:eastAsia="仿宋" w:cs="仿宋"/>
          <w:b/>
          <w:bCs w:val="0"/>
          <w:sz w:val="24"/>
          <w:szCs w:val="24"/>
        </w:rPr>
        <w:t>报价一览表（服务）</w:t>
      </w:r>
      <w:r>
        <w:rPr>
          <w:rFonts w:hint="eastAsia" w:ascii="仿宋" w:hAnsi="仿宋" w:eastAsia="仿宋" w:cs="仿宋"/>
          <w:b/>
          <w:bCs w:val="0"/>
          <w:sz w:val="24"/>
          <w:szCs w:val="24"/>
        </w:rPr>
        <w:tab/>
      </w:r>
      <w:r>
        <w:rPr>
          <w:rFonts w:hint="eastAsia" w:ascii="仿宋" w:hAnsi="仿宋" w:eastAsia="仿宋" w:cs="仿宋"/>
          <w:b/>
          <w:bCs w:val="0"/>
          <w:sz w:val="24"/>
          <w:szCs w:val="24"/>
        </w:rPr>
        <w:fldChar w:fldCharType="begin"/>
      </w:r>
      <w:r>
        <w:rPr>
          <w:rFonts w:hint="eastAsia" w:ascii="仿宋" w:hAnsi="仿宋" w:eastAsia="仿宋" w:cs="仿宋"/>
          <w:b/>
          <w:bCs w:val="0"/>
          <w:sz w:val="24"/>
          <w:szCs w:val="24"/>
        </w:rPr>
        <w:instrText xml:space="preserve"> PAGEREF _Toc13833 \h </w:instrText>
      </w:r>
      <w:r>
        <w:rPr>
          <w:rFonts w:hint="eastAsia" w:ascii="仿宋" w:hAnsi="仿宋" w:eastAsia="仿宋" w:cs="仿宋"/>
          <w:b/>
          <w:bCs w:val="0"/>
          <w:sz w:val="24"/>
          <w:szCs w:val="24"/>
        </w:rPr>
        <w:fldChar w:fldCharType="separate"/>
      </w:r>
      <w:r>
        <w:rPr>
          <w:rFonts w:hint="eastAsia" w:ascii="仿宋" w:hAnsi="仿宋" w:eastAsia="仿宋" w:cs="仿宋"/>
          <w:b/>
          <w:bCs w:val="0"/>
          <w:sz w:val="24"/>
          <w:szCs w:val="24"/>
        </w:rPr>
        <w:t>15</w:t>
      </w:r>
      <w:r>
        <w:rPr>
          <w:rFonts w:hint="eastAsia" w:ascii="仿宋" w:hAnsi="仿宋" w:eastAsia="仿宋" w:cs="仿宋"/>
          <w:b/>
          <w:bCs w:val="0"/>
          <w:sz w:val="24"/>
          <w:szCs w:val="24"/>
        </w:rPr>
        <w:fldChar w:fldCharType="end"/>
      </w:r>
      <w:r>
        <w:rPr>
          <w:rFonts w:hint="eastAsia" w:ascii="仿宋" w:hAnsi="仿宋" w:eastAsia="仿宋" w:cs="仿宋"/>
          <w:b/>
          <w:bCs w:val="0"/>
          <w:sz w:val="24"/>
          <w:szCs w:val="24"/>
          <w:lang w:val="en-US" w:eastAsia="zh-CN"/>
        </w:rPr>
        <w:fldChar w:fldCharType="end"/>
      </w:r>
      <w:r>
        <w:rPr>
          <w:rFonts w:hint="eastAsia" w:ascii="仿宋" w:hAnsi="仿宋" w:eastAsia="仿宋" w:cs="仿宋"/>
          <w:b/>
          <w:bCs w:val="0"/>
          <w:sz w:val="24"/>
          <w:szCs w:val="24"/>
          <w:lang w:val="en-US" w:eastAsia="zh-CN"/>
        </w:rPr>
        <w:t>5</w:t>
      </w:r>
    </w:p>
    <w:p>
      <w:pPr>
        <w:pStyle w:val="25"/>
        <w:tabs>
          <w:tab w:val="right" w:leader="dot" w:pos="9540"/>
        </w:tabs>
        <w:spacing w:line="360" w:lineRule="auto"/>
        <w:ind w:left="504" w:leftChars="0" w:hanging="504" w:hangingChars="209"/>
        <w:rPr>
          <w:rFonts w:hint="eastAsia" w:ascii="仿宋" w:hAnsi="仿宋" w:eastAsia="仿宋" w:cs="仿宋"/>
          <w:b/>
          <w:bCs w:val="0"/>
          <w:sz w:val="24"/>
          <w:szCs w:val="24"/>
          <w:lang w:eastAsia="zh-CN"/>
        </w:rPr>
      </w:pPr>
      <w:r>
        <w:rPr>
          <w:rFonts w:hint="eastAsia" w:ascii="仿宋" w:hAnsi="仿宋" w:eastAsia="仿宋" w:cs="仿宋"/>
          <w:b/>
          <w:bCs w:val="0"/>
          <w:sz w:val="24"/>
          <w:szCs w:val="24"/>
          <w:lang w:val="en-US" w:eastAsia="zh-CN"/>
        </w:rPr>
        <w:fldChar w:fldCharType="begin"/>
      </w:r>
      <w:r>
        <w:rPr>
          <w:rFonts w:hint="eastAsia" w:ascii="仿宋" w:hAnsi="仿宋" w:eastAsia="仿宋" w:cs="仿宋"/>
          <w:b/>
          <w:bCs w:val="0"/>
          <w:sz w:val="24"/>
          <w:szCs w:val="24"/>
          <w:lang w:val="en-US" w:eastAsia="zh-CN"/>
        </w:rPr>
        <w:instrText xml:space="preserve"> HYPERLINK \l _Toc21239 </w:instrText>
      </w:r>
      <w:r>
        <w:rPr>
          <w:rFonts w:hint="eastAsia" w:ascii="仿宋" w:hAnsi="仿宋" w:eastAsia="仿宋" w:cs="仿宋"/>
          <w:b/>
          <w:bCs w:val="0"/>
          <w:sz w:val="24"/>
          <w:szCs w:val="24"/>
          <w:lang w:val="en-US" w:eastAsia="zh-CN"/>
        </w:rPr>
        <w:fldChar w:fldCharType="separate"/>
      </w:r>
      <w:r>
        <w:rPr>
          <w:rFonts w:hint="eastAsia" w:ascii="仿宋" w:hAnsi="仿宋" w:eastAsia="仿宋" w:cs="仿宋"/>
          <w:b/>
          <w:bCs w:val="0"/>
          <w:sz w:val="24"/>
          <w:szCs w:val="24"/>
        </w:rPr>
        <w:t>附件</w:t>
      </w:r>
      <w:r>
        <w:rPr>
          <w:rFonts w:hint="eastAsia" w:ascii="仿宋" w:hAnsi="仿宋" w:eastAsia="仿宋" w:cs="仿宋"/>
          <w:b/>
          <w:bCs w:val="0"/>
          <w:sz w:val="24"/>
          <w:szCs w:val="24"/>
          <w:lang w:val="en-US" w:eastAsia="zh-CN"/>
        </w:rPr>
        <w:t>5</w:t>
      </w:r>
      <w:r>
        <w:rPr>
          <w:rFonts w:hint="eastAsia" w:ascii="仿宋" w:hAnsi="仿宋" w:eastAsia="仿宋" w:cs="仿宋"/>
          <w:b/>
          <w:bCs w:val="0"/>
          <w:sz w:val="24"/>
          <w:szCs w:val="24"/>
        </w:rPr>
        <w:t>：报价一览表（工程）</w:t>
      </w:r>
      <w:r>
        <w:rPr>
          <w:rFonts w:hint="eastAsia" w:ascii="仿宋" w:hAnsi="仿宋" w:eastAsia="仿宋" w:cs="仿宋"/>
          <w:b/>
          <w:bCs w:val="0"/>
          <w:sz w:val="24"/>
          <w:szCs w:val="24"/>
          <w:highlight w:val="yellow"/>
        </w:rPr>
        <w:t>（本项目不适用）</w:t>
      </w:r>
      <w:r>
        <w:rPr>
          <w:rFonts w:hint="eastAsia" w:ascii="仿宋" w:hAnsi="仿宋" w:eastAsia="仿宋" w:cs="仿宋"/>
          <w:b/>
          <w:bCs w:val="0"/>
          <w:sz w:val="24"/>
          <w:szCs w:val="24"/>
        </w:rPr>
        <w:tab/>
      </w:r>
      <w:r>
        <w:rPr>
          <w:rFonts w:hint="eastAsia" w:ascii="仿宋" w:hAnsi="仿宋" w:eastAsia="仿宋" w:cs="仿宋"/>
          <w:b/>
          <w:bCs w:val="0"/>
          <w:sz w:val="24"/>
          <w:szCs w:val="24"/>
        </w:rPr>
        <w:fldChar w:fldCharType="begin"/>
      </w:r>
      <w:r>
        <w:rPr>
          <w:rFonts w:hint="eastAsia" w:ascii="仿宋" w:hAnsi="仿宋" w:eastAsia="仿宋" w:cs="仿宋"/>
          <w:b/>
          <w:bCs w:val="0"/>
          <w:sz w:val="24"/>
          <w:szCs w:val="24"/>
        </w:rPr>
        <w:instrText xml:space="preserve"> PAGEREF _Toc21239 \h </w:instrText>
      </w:r>
      <w:r>
        <w:rPr>
          <w:rFonts w:hint="eastAsia" w:ascii="仿宋" w:hAnsi="仿宋" w:eastAsia="仿宋" w:cs="仿宋"/>
          <w:b/>
          <w:bCs w:val="0"/>
          <w:sz w:val="24"/>
          <w:szCs w:val="24"/>
        </w:rPr>
        <w:fldChar w:fldCharType="separate"/>
      </w:r>
      <w:r>
        <w:rPr>
          <w:rFonts w:hint="eastAsia" w:ascii="仿宋" w:hAnsi="仿宋" w:eastAsia="仿宋" w:cs="仿宋"/>
          <w:b/>
          <w:bCs w:val="0"/>
          <w:sz w:val="24"/>
          <w:szCs w:val="24"/>
        </w:rPr>
        <w:t>16</w:t>
      </w:r>
      <w:r>
        <w:rPr>
          <w:rFonts w:hint="eastAsia" w:ascii="仿宋" w:hAnsi="仿宋" w:eastAsia="仿宋" w:cs="仿宋"/>
          <w:b/>
          <w:bCs w:val="0"/>
          <w:sz w:val="24"/>
          <w:szCs w:val="24"/>
        </w:rPr>
        <w:fldChar w:fldCharType="end"/>
      </w:r>
      <w:r>
        <w:rPr>
          <w:rFonts w:hint="eastAsia" w:ascii="仿宋" w:hAnsi="仿宋" w:eastAsia="仿宋" w:cs="仿宋"/>
          <w:b/>
          <w:bCs w:val="0"/>
          <w:sz w:val="24"/>
          <w:szCs w:val="24"/>
          <w:lang w:val="en-US" w:eastAsia="zh-CN"/>
        </w:rPr>
        <w:fldChar w:fldCharType="end"/>
      </w:r>
      <w:r>
        <w:rPr>
          <w:rFonts w:hint="eastAsia" w:ascii="仿宋" w:hAnsi="仿宋" w:eastAsia="仿宋" w:cs="仿宋"/>
          <w:b/>
          <w:bCs w:val="0"/>
          <w:sz w:val="24"/>
          <w:szCs w:val="24"/>
          <w:lang w:val="en-US" w:eastAsia="zh-CN"/>
        </w:rPr>
        <w:t>6</w:t>
      </w:r>
    </w:p>
    <w:p>
      <w:pPr>
        <w:pStyle w:val="25"/>
        <w:tabs>
          <w:tab w:val="right" w:leader="dot" w:pos="9540"/>
        </w:tabs>
        <w:spacing w:line="360" w:lineRule="auto"/>
        <w:ind w:left="504" w:leftChars="0" w:hanging="504" w:hangingChars="209"/>
        <w:rPr>
          <w:rFonts w:hint="eastAsia" w:ascii="仿宋" w:hAnsi="仿宋" w:eastAsia="仿宋" w:cs="仿宋"/>
          <w:b/>
          <w:bCs w:val="0"/>
          <w:sz w:val="24"/>
          <w:szCs w:val="24"/>
          <w:lang w:eastAsia="zh-CN"/>
        </w:rPr>
      </w:pPr>
      <w:r>
        <w:rPr>
          <w:rFonts w:hint="eastAsia" w:ascii="仿宋" w:hAnsi="仿宋" w:eastAsia="仿宋" w:cs="仿宋"/>
          <w:b/>
          <w:bCs w:val="0"/>
          <w:sz w:val="24"/>
          <w:szCs w:val="24"/>
          <w:lang w:val="en-US" w:eastAsia="zh-CN"/>
        </w:rPr>
        <w:fldChar w:fldCharType="begin"/>
      </w:r>
      <w:r>
        <w:rPr>
          <w:rFonts w:hint="eastAsia" w:ascii="仿宋" w:hAnsi="仿宋" w:eastAsia="仿宋" w:cs="仿宋"/>
          <w:b/>
          <w:bCs w:val="0"/>
          <w:sz w:val="24"/>
          <w:szCs w:val="24"/>
          <w:lang w:val="en-US" w:eastAsia="zh-CN"/>
        </w:rPr>
        <w:instrText xml:space="preserve"> HYPERLINK \l _Toc5739 </w:instrText>
      </w:r>
      <w:r>
        <w:rPr>
          <w:rFonts w:hint="eastAsia" w:ascii="仿宋" w:hAnsi="仿宋" w:eastAsia="仿宋" w:cs="仿宋"/>
          <w:b/>
          <w:bCs w:val="0"/>
          <w:sz w:val="24"/>
          <w:szCs w:val="24"/>
          <w:lang w:val="en-US" w:eastAsia="zh-CN"/>
        </w:rPr>
        <w:fldChar w:fldCharType="separate"/>
      </w:r>
      <w:r>
        <w:rPr>
          <w:rFonts w:hint="eastAsia" w:ascii="仿宋" w:hAnsi="仿宋" w:eastAsia="仿宋" w:cs="仿宋"/>
          <w:b/>
          <w:bCs w:val="0"/>
          <w:sz w:val="24"/>
          <w:szCs w:val="24"/>
          <w:lang w:val="en-US" w:eastAsia="zh-CN"/>
        </w:rPr>
        <w:t>附件6：</w:t>
      </w:r>
      <w:r>
        <w:rPr>
          <w:rFonts w:hint="eastAsia" w:ascii="仿宋" w:hAnsi="仿宋" w:eastAsia="仿宋" w:cs="仿宋"/>
          <w:b/>
          <w:bCs w:val="0"/>
          <w:sz w:val="24"/>
          <w:szCs w:val="24"/>
        </w:rPr>
        <w:t>商务条款响应/偏离表</w:t>
      </w:r>
      <w:r>
        <w:rPr>
          <w:rFonts w:hint="eastAsia" w:ascii="仿宋" w:hAnsi="仿宋" w:eastAsia="仿宋" w:cs="仿宋"/>
          <w:b/>
          <w:bCs w:val="0"/>
          <w:sz w:val="24"/>
          <w:szCs w:val="24"/>
        </w:rPr>
        <w:tab/>
      </w:r>
      <w:r>
        <w:rPr>
          <w:rFonts w:hint="eastAsia" w:ascii="仿宋" w:hAnsi="仿宋" w:eastAsia="仿宋" w:cs="仿宋"/>
          <w:b/>
          <w:bCs w:val="0"/>
          <w:sz w:val="24"/>
          <w:szCs w:val="24"/>
        </w:rPr>
        <w:fldChar w:fldCharType="begin"/>
      </w:r>
      <w:r>
        <w:rPr>
          <w:rFonts w:hint="eastAsia" w:ascii="仿宋" w:hAnsi="仿宋" w:eastAsia="仿宋" w:cs="仿宋"/>
          <w:b/>
          <w:bCs w:val="0"/>
          <w:sz w:val="24"/>
          <w:szCs w:val="24"/>
        </w:rPr>
        <w:instrText xml:space="preserve"> PAGEREF _Toc5739 \h </w:instrText>
      </w:r>
      <w:r>
        <w:rPr>
          <w:rFonts w:hint="eastAsia" w:ascii="仿宋" w:hAnsi="仿宋" w:eastAsia="仿宋" w:cs="仿宋"/>
          <w:b/>
          <w:bCs w:val="0"/>
          <w:sz w:val="24"/>
          <w:szCs w:val="24"/>
        </w:rPr>
        <w:fldChar w:fldCharType="separate"/>
      </w:r>
      <w:r>
        <w:rPr>
          <w:rFonts w:hint="eastAsia" w:ascii="仿宋" w:hAnsi="仿宋" w:eastAsia="仿宋" w:cs="仿宋"/>
          <w:b/>
          <w:bCs w:val="0"/>
          <w:sz w:val="24"/>
          <w:szCs w:val="24"/>
        </w:rPr>
        <w:t>17</w:t>
      </w:r>
      <w:r>
        <w:rPr>
          <w:rFonts w:hint="eastAsia" w:ascii="仿宋" w:hAnsi="仿宋" w:eastAsia="仿宋" w:cs="仿宋"/>
          <w:b/>
          <w:bCs w:val="0"/>
          <w:sz w:val="24"/>
          <w:szCs w:val="24"/>
        </w:rPr>
        <w:fldChar w:fldCharType="end"/>
      </w:r>
      <w:r>
        <w:rPr>
          <w:rFonts w:hint="eastAsia" w:ascii="仿宋" w:hAnsi="仿宋" w:eastAsia="仿宋" w:cs="仿宋"/>
          <w:b/>
          <w:bCs w:val="0"/>
          <w:sz w:val="24"/>
          <w:szCs w:val="24"/>
          <w:lang w:val="en-US" w:eastAsia="zh-CN"/>
        </w:rPr>
        <w:fldChar w:fldCharType="end"/>
      </w:r>
      <w:r>
        <w:rPr>
          <w:rFonts w:hint="eastAsia" w:ascii="仿宋" w:hAnsi="仿宋" w:eastAsia="仿宋" w:cs="仿宋"/>
          <w:b/>
          <w:bCs w:val="0"/>
          <w:sz w:val="24"/>
          <w:szCs w:val="24"/>
          <w:lang w:val="en-US" w:eastAsia="zh-CN"/>
        </w:rPr>
        <w:t>7</w:t>
      </w:r>
    </w:p>
    <w:p>
      <w:pPr>
        <w:pStyle w:val="25"/>
        <w:tabs>
          <w:tab w:val="right" w:leader="dot" w:pos="9540"/>
        </w:tabs>
        <w:spacing w:line="360" w:lineRule="auto"/>
        <w:ind w:left="504" w:leftChars="0" w:hanging="504" w:hangingChars="209"/>
        <w:rPr>
          <w:rFonts w:hint="eastAsia" w:ascii="仿宋" w:hAnsi="仿宋" w:eastAsia="仿宋" w:cs="仿宋"/>
          <w:b/>
          <w:bCs w:val="0"/>
          <w:sz w:val="24"/>
          <w:szCs w:val="24"/>
          <w:lang w:eastAsia="zh-CN"/>
        </w:rPr>
      </w:pPr>
      <w:r>
        <w:rPr>
          <w:rFonts w:hint="eastAsia" w:ascii="仿宋" w:hAnsi="仿宋" w:eastAsia="仿宋" w:cs="仿宋"/>
          <w:b/>
          <w:bCs w:val="0"/>
          <w:sz w:val="24"/>
          <w:szCs w:val="24"/>
          <w:lang w:val="en-US" w:eastAsia="zh-CN"/>
        </w:rPr>
        <w:fldChar w:fldCharType="begin"/>
      </w:r>
      <w:r>
        <w:rPr>
          <w:rFonts w:hint="eastAsia" w:ascii="仿宋" w:hAnsi="仿宋" w:eastAsia="仿宋" w:cs="仿宋"/>
          <w:b/>
          <w:bCs w:val="0"/>
          <w:sz w:val="24"/>
          <w:szCs w:val="24"/>
          <w:lang w:val="en-US" w:eastAsia="zh-CN"/>
        </w:rPr>
        <w:instrText xml:space="preserve"> HYPERLINK \l _Toc10632 </w:instrText>
      </w:r>
      <w:r>
        <w:rPr>
          <w:rFonts w:hint="eastAsia" w:ascii="仿宋" w:hAnsi="仿宋" w:eastAsia="仿宋" w:cs="仿宋"/>
          <w:b/>
          <w:bCs w:val="0"/>
          <w:sz w:val="24"/>
          <w:szCs w:val="24"/>
          <w:lang w:val="en-US" w:eastAsia="zh-CN"/>
        </w:rPr>
        <w:fldChar w:fldCharType="separate"/>
      </w:r>
      <w:r>
        <w:rPr>
          <w:rFonts w:hint="eastAsia" w:ascii="仿宋" w:hAnsi="仿宋" w:eastAsia="仿宋" w:cs="仿宋"/>
          <w:b/>
          <w:bCs w:val="0"/>
          <w:sz w:val="24"/>
          <w:szCs w:val="24"/>
          <w:lang w:val="en-US" w:eastAsia="zh-CN"/>
        </w:rPr>
        <w:t>附件7：</w:t>
      </w:r>
      <w:r>
        <w:rPr>
          <w:rFonts w:hint="eastAsia" w:ascii="仿宋" w:hAnsi="仿宋" w:eastAsia="仿宋" w:cs="仿宋"/>
          <w:b/>
          <w:bCs w:val="0"/>
          <w:sz w:val="24"/>
          <w:szCs w:val="24"/>
        </w:rPr>
        <w:t xml:space="preserve"> 技术（服务）响应/偏离表</w:t>
      </w:r>
      <w:r>
        <w:rPr>
          <w:rFonts w:hint="eastAsia" w:ascii="仿宋" w:hAnsi="仿宋" w:eastAsia="仿宋" w:cs="仿宋"/>
          <w:b/>
          <w:bCs w:val="0"/>
          <w:sz w:val="24"/>
          <w:szCs w:val="24"/>
        </w:rPr>
        <w:tab/>
      </w:r>
      <w:r>
        <w:rPr>
          <w:rFonts w:hint="eastAsia" w:ascii="仿宋" w:hAnsi="仿宋" w:eastAsia="仿宋" w:cs="仿宋"/>
          <w:b/>
          <w:bCs w:val="0"/>
          <w:sz w:val="24"/>
          <w:szCs w:val="24"/>
        </w:rPr>
        <w:fldChar w:fldCharType="begin"/>
      </w:r>
      <w:r>
        <w:rPr>
          <w:rFonts w:hint="eastAsia" w:ascii="仿宋" w:hAnsi="仿宋" w:eastAsia="仿宋" w:cs="仿宋"/>
          <w:b/>
          <w:bCs w:val="0"/>
          <w:sz w:val="24"/>
          <w:szCs w:val="24"/>
        </w:rPr>
        <w:instrText xml:space="preserve"> PAGEREF _Toc10632 \h </w:instrText>
      </w:r>
      <w:r>
        <w:rPr>
          <w:rFonts w:hint="eastAsia" w:ascii="仿宋" w:hAnsi="仿宋" w:eastAsia="仿宋" w:cs="仿宋"/>
          <w:b/>
          <w:bCs w:val="0"/>
          <w:sz w:val="24"/>
          <w:szCs w:val="24"/>
        </w:rPr>
        <w:fldChar w:fldCharType="separate"/>
      </w:r>
      <w:r>
        <w:rPr>
          <w:rFonts w:hint="eastAsia" w:ascii="仿宋" w:hAnsi="仿宋" w:eastAsia="仿宋" w:cs="仿宋"/>
          <w:b/>
          <w:bCs w:val="0"/>
          <w:sz w:val="24"/>
          <w:szCs w:val="24"/>
        </w:rPr>
        <w:t>18</w:t>
      </w:r>
      <w:r>
        <w:rPr>
          <w:rFonts w:hint="eastAsia" w:ascii="仿宋" w:hAnsi="仿宋" w:eastAsia="仿宋" w:cs="仿宋"/>
          <w:b/>
          <w:bCs w:val="0"/>
          <w:sz w:val="24"/>
          <w:szCs w:val="24"/>
        </w:rPr>
        <w:fldChar w:fldCharType="end"/>
      </w:r>
      <w:r>
        <w:rPr>
          <w:rFonts w:hint="eastAsia" w:ascii="仿宋" w:hAnsi="仿宋" w:eastAsia="仿宋" w:cs="仿宋"/>
          <w:b/>
          <w:bCs w:val="0"/>
          <w:sz w:val="24"/>
          <w:szCs w:val="24"/>
          <w:lang w:val="en-US" w:eastAsia="zh-CN"/>
        </w:rPr>
        <w:fldChar w:fldCharType="end"/>
      </w:r>
      <w:r>
        <w:rPr>
          <w:rFonts w:hint="eastAsia" w:ascii="仿宋" w:hAnsi="仿宋" w:eastAsia="仿宋" w:cs="仿宋"/>
          <w:b/>
          <w:bCs w:val="0"/>
          <w:sz w:val="24"/>
          <w:szCs w:val="24"/>
          <w:lang w:val="en-US" w:eastAsia="zh-CN"/>
        </w:rPr>
        <w:t>8</w:t>
      </w:r>
    </w:p>
    <w:p>
      <w:pPr>
        <w:pStyle w:val="25"/>
        <w:tabs>
          <w:tab w:val="right" w:leader="dot" w:pos="9540"/>
        </w:tabs>
        <w:spacing w:line="360" w:lineRule="auto"/>
        <w:ind w:left="504" w:leftChars="0" w:hanging="504" w:hangingChars="209"/>
        <w:rPr>
          <w:rFonts w:hint="eastAsia" w:ascii="仿宋" w:hAnsi="仿宋" w:eastAsia="仿宋" w:cs="仿宋"/>
          <w:b/>
          <w:bCs w:val="0"/>
          <w:sz w:val="24"/>
          <w:szCs w:val="24"/>
          <w:lang w:eastAsia="zh-CN"/>
        </w:rPr>
      </w:pPr>
      <w:r>
        <w:rPr>
          <w:rFonts w:hint="eastAsia" w:ascii="仿宋" w:hAnsi="仿宋" w:eastAsia="仿宋" w:cs="仿宋"/>
          <w:b/>
          <w:bCs w:val="0"/>
          <w:sz w:val="24"/>
          <w:szCs w:val="24"/>
          <w:lang w:val="en-US" w:eastAsia="zh-CN"/>
        </w:rPr>
        <w:fldChar w:fldCharType="begin"/>
      </w:r>
      <w:r>
        <w:rPr>
          <w:rFonts w:hint="eastAsia" w:ascii="仿宋" w:hAnsi="仿宋" w:eastAsia="仿宋" w:cs="仿宋"/>
          <w:b/>
          <w:bCs w:val="0"/>
          <w:sz w:val="24"/>
          <w:szCs w:val="24"/>
          <w:lang w:val="en-US" w:eastAsia="zh-CN"/>
        </w:rPr>
        <w:instrText xml:space="preserve"> HYPERLINK \l _Toc4918 </w:instrText>
      </w:r>
      <w:r>
        <w:rPr>
          <w:rFonts w:hint="eastAsia" w:ascii="仿宋" w:hAnsi="仿宋" w:eastAsia="仿宋" w:cs="仿宋"/>
          <w:b/>
          <w:bCs w:val="0"/>
          <w:sz w:val="24"/>
          <w:szCs w:val="24"/>
          <w:lang w:val="en-US" w:eastAsia="zh-CN"/>
        </w:rPr>
        <w:fldChar w:fldCharType="separate"/>
      </w:r>
      <w:r>
        <w:rPr>
          <w:rFonts w:hint="eastAsia" w:ascii="仿宋" w:hAnsi="仿宋" w:eastAsia="仿宋" w:cs="仿宋"/>
          <w:b/>
          <w:bCs w:val="0"/>
          <w:sz w:val="24"/>
          <w:szCs w:val="24"/>
          <w:lang w:val="en-US" w:eastAsia="zh-CN"/>
        </w:rPr>
        <w:t>附件8：</w:t>
      </w:r>
      <w:r>
        <w:rPr>
          <w:rFonts w:hint="eastAsia" w:ascii="仿宋" w:hAnsi="仿宋" w:eastAsia="仿宋" w:cs="仿宋"/>
          <w:b/>
          <w:bCs w:val="0"/>
          <w:sz w:val="24"/>
          <w:szCs w:val="24"/>
        </w:rPr>
        <w:t>法定代表人证明书</w:t>
      </w:r>
      <w:r>
        <w:rPr>
          <w:rFonts w:hint="eastAsia" w:ascii="仿宋" w:hAnsi="仿宋" w:eastAsia="仿宋" w:cs="仿宋"/>
          <w:b/>
          <w:bCs w:val="0"/>
          <w:sz w:val="24"/>
          <w:szCs w:val="24"/>
        </w:rPr>
        <w:tab/>
      </w:r>
      <w:r>
        <w:rPr>
          <w:rFonts w:hint="eastAsia" w:ascii="仿宋" w:hAnsi="仿宋" w:eastAsia="仿宋" w:cs="仿宋"/>
          <w:b/>
          <w:bCs w:val="0"/>
          <w:sz w:val="24"/>
          <w:szCs w:val="24"/>
        </w:rPr>
        <w:fldChar w:fldCharType="begin"/>
      </w:r>
      <w:r>
        <w:rPr>
          <w:rFonts w:hint="eastAsia" w:ascii="仿宋" w:hAnsi="仿宋" w:eastAsia="仿宋" w:cs="仿宋"/>
          <w:b/>
          <w:bCs w:val="0"/>
          <w:sz w:val="24"/>
          <w:szCs w:val="24"/>
        </w:rPr>
        <w:instrText xml:space="preserve"> PAGEREF _Toc4918 \h </w:instrText>
      </w:r>
      <w:r>
        <w:rPr>
          <w:rFonts w:hint="eastAsia" w:ascii="仿宋" w:hAnsi="仿宋" w:eastAsia="仿宋" w:cs="仿宋"/>
          <w:b/>
          <w:bCs w:val="0"/>
          <w:sz w:val="24"/>
          <w:szCs w:val="24"/>
        </w:rPr>
        <w:fldChar w:fldCharType="separate"/>
      </w:r>
      <w:r>
        <w:rPr>
          <w:rFonts w:hint="eastAsia" w:ascii="仿宋" w:hAnsi="仿宋" w:eastAsia="仿宋" w:cs="仿宋"/>
          <w:b/>
          <w:bCs w:val="0"/>
          <w:sz w:val="24"/>
          <w:szCs w:val="24"/>
        </w:rPr>
        <w:t>19</w:t>
      </w:r>
      <w:r>
        <w:rPr>
          <w:rFonts w:hint="eastAsia" w:ascii="仿宋" w:hAnsi="仿宋" w:eastAsia="仿宋" w:cs="仿宋"/>
          <w:b/>
          <w:bCs w:val="0"/>
          <w:sz w:val="24"/>
          <w:szCs w:val="24"/>
        </w:rPr>
        <w:fldChar w:fldCharType="end"/>
      </w:r>
      <w:r>
        <w:rPr>
          <w:rFonts w:hint="eastAsia" w:ascii="仿宋" w:hAnsi="仿宋" w:eastAsia="仿宋" w:cs="仿宋"/>
          <w:b/>
          <w:bCs w:val="0"/>
          <w:sz w:val="24"/>
          <w:szCs w:val="24"/>
          <w:lang w:val="en-US" w:eastAsia="zh-CN"/>
        </w:rPr>
        <w:fldChar w:fldCharType="end"/>
      </w:r>
      <w:r>
        <w:rPr>
          <w:rFonts w:hint="eastAsia" w:ascii="仿宋" w:hAnsi="仿宋" w:eastAsia="仿宋" w:cs="仿宋"/>
          <w:b/>
          <w:bCs w:val="0"/>
          <w:sz w:val="24"/>
          <w:szCs w:val="24"/>
          <w:lang w:val="en-US" w:eastAsia="zh-CN"/>
        </w:rPr>
        <w:t>9</w:t>
      </w:r>
    </w:p>
    <w:p>
      <w:pPr>
        <w:pStyle w:val="25"/>
        <w:tabs>
          <w:tab w:val="right" w:leader="dot" w:pos="9540"/>
        </w:tabs>
        <w:spacing w:line="360" w:lineRule="auto"/>
        <w:ind w:left="504" w:leftChars="0" w:hanging="504" w:hangingChars="209"/>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fldChar w:fldCharType="begin"/>
      </w:r>
      <w:r>
        <w:rPr>
          <w:rFonts w:hint="eastAsia" w:ascii="仿宋" w:hAnsi="仿宋" w:eastAsia="仿宋" w:cs="仿宋"/>
          <w:b/>
          <w:bCs w:val="0"/>
          <w:sz w:val="24"/>
          <w:szCs w:val="24"/>
          <w:lang w:val="en-US" w:eastAsia="zh-CN"/>
        </w:rPr>
        <w:instrText xml:space="preserve"> HYPERLINK \l _Toc31429 </w:instrText>
      </w:r>
      <w:r>
        <w:rPr>
          <w:rFonts w:hint="eastAsia" w:ascii="仿宋" w:hAnsi="仿宋" w:eastAsia="仿宋" w:cs="仿宋"/>
          <w:b/>
          <w:bCs w:val="0"/>
          <w:sz w:val="24"/>
          <w:szCs w:val="24"/>
          <w:lang w:val="en-US" w:eastAsia="zh-CN"/>
        </w:rPr>
        <w:fldChar w:fldCharType="separate"/>
      </w:r>
      <w:r>
        <w:rPr>
          <w:rFonts w:hint="eastAsia" w:ascii="仿宋" w:hAnsi="仿宋" w:eastAsia="仿宋" w:cs="仿宋"/>
          <w:b/>
          <w:bCs w:val="0"/>
          <w:sz w:val="24"/>
          <w:szCs w:val="24"/>
        </w:rPr>
        <w:t>附件</w:t>
      </w:r>
      <w:r>
        <w:rPr>
          <w:rFonts w:hint="eastAsia" w:ascii="仿宋" w:hAnsi="仿宋" w:eastAsia="仿宋" w:cs="仿宋"/>
          <w:b/>
          <w:bCs w:val="0"/>
          <w:sz w:val="24"/>
          <w:szCs w:val="24"/>
          <w:lang w:val="en-US" w:eastAsia="zh-CN"/>
        </w:rPr>
        <w:t>10</w:t>
      </w:r>
      <w:r>
        <w:rPr>
          <w:rFonts w:hint="eastAsia" w:ascii="仿宋" w:hAnsi="仿宋" w:eastAsia="仿宋" w:cs="仿宋"/>
          <w:b/>
          <w:bCs w:val="0"/>
          <w:sz w:val="24"/>
          <w:szCs w:val="24"/>
        </w:rPr>
        <w:t>：经营业绩一览表</w:t>
      </w:r>
      <w:r>
        <w:rPr>
          <w:rFonts w:hint="eastAsia" w:ascii="仿宋" w:hAnsi="仿宋" w:eastAsia="仿宋" w:cs="仿宋"/>
          <w:b/>
          <w:bCs w:val="0"/>
          <w:sz w:val="24"/>
          <w:szCs w:val="24"/>
        </w:rPr>
        <w:tab/>
      </w:r>
      <w:r>
        <w:rPr>
          <w:rFonts w:hint="eastAsia" w:ascii="仿宋" w:hAnsi="仿宋" w:eastAsia="仿宋" w:cs="仿宋"/>
          <w:b/>
          <w:bCs w:val="0"/>
          <w:sz w:val="24"/>
          <w:szCs w:val="24"/>
          <w:lang w:val="en-US" w:eastAsia="zh-CN"/>
        </w:rPr>
        <w:fldChar w:fldCharType="end"/>
      </w:r>
      <w:r>
        <w:rPr>
          <w:rFonts w:hint="eastAsia" w:ascii="仿宋" w:hAnsi="仿宋" w:eastAsia="仿宋" w:cs="仿宋"/>
          <w:b/>
          <w:bCs w:val="0"/>
          <w:sz w:val="24"/>
          <w:szCs w:val="24"/>
          <w:lang w:val="en-US" w:eastAsia="zh-CN"/>
        </w:rPr>
        <w:t>21</w:t>
      </w:r>
    </w:p>
    <w:p>
      <w:pPr>
        <w:pStyle w:val="25"/>
        <w:tabs>
          <w:tab w:val="right" w:leader="dot" w:pos="9540"/>
        </w:tabs>
        <w:spacing w:line="360" w:lineRule="auto"/>
        <w:ind w:left="504" w:leftChars="0" w:hanging="504" w:hangingChars="209"/>
        <w:rPr>
          <w:rFonts w:hint="eastAsia" w:ascii="仿宋" w:hAnsi="仿宋" w:eastAsia="仿宋" w:cs="仿宋"/>
          <w:b/>
          <w:bCs w:val="0"/>
          <w:sz w:val="24"/>
          <w:szCs w:val="24"/>
          <w:lang w:eastAsia="zh-CN"/>
        </w:rPr>
      </w:pPr>
      <w:r>
        <w:rPr>
          <w:rFonts w:hint="eastAsia" w:ascii="仿宋" w:hAnsi="仿宋" w:eastAsia="仿宋" w:cs="仿宋"/>
          <w:b/>
          <w:bCs w:val="0"/>
          <w:sz w:val="24"/>
          <w:szCs w:val="24"/>
          <w:lang w:val="en-US" w:eastAsia="zh-CN"/>
        </w:rPr>
        <w:fldChar w:fldCharType="begin"/>
      </w:r>
      <w:r>
        <w:rPr>
          <w:rFonts w:hint="eastAsia" w:ascii="仿宋" w:hAnsi="仿宋" w:eastAsia="仿宋" w:cs="仿宋"/>
          <w:b/>
          <w:bCs w:val="0"/>
          <w:sz w:val="24"/>
          <w:szCs w:val="24"/>
          <w:lang w:val="en-US" w:eastAsia="zh-CN"/>
        </w:rPr>
        <w:instrText xml:space="preserve"> HYPERLINK \l _Toc27965 </w:instrText>
      </w:r>
      <w:r>
        <w:rPr>
          <w:rFonts w:hint="eastAsia" w:ascii="仿宋" w:hAnsi="仿宋" w:eastAsia="仿宋" w:cs="仿宋"/>
          <w:b/>
          <w:bCs w:val="0"/>
          <w:sz w:val="24"/>
          <w:szCs w:val="24"/>
          <w:lang w:val="en-US" w:eastAsia="zh-CN"/>
        </w:rPr>
        <w:fldChar w:fldCharType="separate"/>
      </w:r>
      <w:r>
        <w:rPr>
          <w:rFonts w:hint="eastAsia" w:ascii="仿宋" w:hAnsi="仿宋" w:eastAsia="仿宋" w:cs="仿宋"/>
          <w:b/>
          <w:bCs w:val="0"/>
          <w:sz w:val="24"/>
          <w:szCs w:val="24"/>
        </w:rPr>
        <w:t>附件</w:t>
      </w:r>
      <w:r>
        <w:rPr>
          <w:rFonts w:hint="eastAsia" w:ascii="仿宋" w:hAnsi="仿宋" w:eastAsia="仿宋" w:cs="仿宋"/>
          <w:b/>
          <w:bCs w:val="0"/>
          <w:sz w:val="24"/>
          <w:szCs w:val="24"/>
          <w:lang w:val="en-US" w:eastAsia="zh-CN"/>
        </w:rPr>
        <w:t>11</w:t>
      </w:r>
      <w:r>
        <w:rPr>
          <w:rFonts w:hint="eastAsia" w:ascii="仿宋" w:hAnsi="仿宋" w:eastAsia="仿宋" w:cs="仿宋"/>
          <w:b/>
          <w:bCs w:val="0"/>
          <w:sz w:val="24"/>
          <w:szCs w:val="24"/>
        </w:rPr>
        <w:t>：</w:t>
      </w:r>
      <w:r>
        <w:rPr>
          <w:rFonts w:hint="eastAsia" w:ascii="仿宋" w:hAnsi="仿宋" w:eastAsia="仿宋" w:cs="仿宋"/>
          <w:b/>
          <w:bCs w:val="0"/>
          <w:sz w:val="24"/>
          <w:szCs w:val="24"/>
          <w:highlight w:val="yellow"/>
        </w:rPr>
        <w:t>售后服务承诺书</w:t>
      </w:r>
      <w:r>
        <w:rPr>
          <w:rFonts w:hint="eastAsia" w:ascii="仿宋" w:hAnsi="仿宋" w:eastAsia="仿宋" w:cs="仿宋"/>
          <w:b/>
          <w:bCs w:val="0"/>
          <w:sz w:val="24"/>
          <w:szCs w:val="24"/>
          <w:highlight w:val="yellow"/>
          <w:lang w:val="en-US" w:eastAsia="zh-CN"/>
        </w:rPr>
        <w:t>/质量保修服务承诺书（根据项目类型选择）</w:t>
      </w:r>
      <w:r>
        <w:rPr>
          <w:rFonts w:hint="eastAsia" w:ascii="仿宋" w:hAnsi="仿宋" w:eastAsia="仿宋" w:cs="仿宋"/>
          <w:b/>
          <w:bCs w:val="0"/>
          <w:sz w:val="24"/>
          <w:szCs w:val="24"/>
        </w:rPr>
        <w:tab/>
      </w:r>
      <w:r>
        <w:rPr>
          <w:rFonts w:hint="eastAsia" w:ascii="仿宋" w:hAnsi="仿宋" w:eastAsia="仿宋" w:cs="仿宋"/>
          <w:b/>
          <w:bCs w:val="0"/>
          <w:sz w:val="24"/>
          <w:szCs w:val="24"/>
        </w:rPr>
        <w:fldChar w:fldCharType="begin"/>
      </w:r>
      <w:r>
        <w:rPr>
          <w:rFonts w:hint="eastAsia" w:ascii="仿宋" w:hAnsi="仿宋" w:eastAsia="仿宋" w:cs="仿宋"/>
          <w:b/>
          <w:bCs w:val="0"/>
          <w:sz w:val="24"/>
          <w:szCs w:val="24"/>
        </w:rPr>
        <w:instrText xml:space="preserve"> PAGEREF _Toc27965 \h </w:instrText>
      </w:r>
      <w:r>
        <w:rPr>
          <w:rFonts w:hint="eastAsia" w:ascii="仿宋" w:hAnsi="仿宋" w:eastAsia="仿宋" w:cs="仿宋"/>
          <w:b/>
          <w:bCs w:val="0"/>
          <w:sz w:val="24"/>
          <w:szCs w:val="24"/>
        </w:rPr>
        <w:fldChar w:fldCharType="separate"/>
      </w:r>
      <w:r>
        <w:rPr>
          <w:rFonts w:hint="eastAsia" w:ascii="仿宋" w:hAnsi="仿宋" w:eastAsia="仿宋" w:cs="仿宋"/>
          <w:b/>
          <w:bCs w:val="0"/>
          <w:sz w:val="24"/>
          <w:szCs w:val="24"/>
        </w:rPr>
        <w:t>22</w:t>
      </w:r>
      <w:r>
        <w:rPr>
          <w:rFonts w:hint="eastAsia" w:ascii="仿宋" w:hAnsi="仿宋" w:eastAsia="仿宋" w:cs="仿宋"/>
          <w:b/>
          <w:bCs w:val="0"/>
          <w:sz w:val="24"/>
          <w:szCs w:val="24"/>
        </w:rPr>
        <w:fldChar w:fldCharType="end"/>
      </w:r>
      <w:r>
        <w:rPr>
          <w:rFonts w:hint="eastAsia" w:ascii="仿宋" w:hAnsi="仿宋" w:eastAsia="仿宋" w:cs="仿宋"/>
          <w:b/>
          <w:bCs w:val="0"/>
          <w:sz w:val="24"/>
          <w:szCs w:val="24"/>
          <w:lang w:val="en-US" w:eastAsia="zh-CN"/>
        </w:rPr>
        <w:fldChar w:fldCharType="end"/>
      </w:r>
      <w:r>
        <w:rPr>
          <w:rFonts w:hint="eastAsia" w:ascii="仿宋" w:hAnsi="仿宋" w:eastAsia="仿宋" w:cs="仿宋"/>
          <w:b/>
          <w:bCs w:val="0"/>
          <w:sz w:val="24"/>
          <w:szCs w:val="24"/>
          <w:lang w:val="en-US" w:eastAsia="zh-CN"/>
        </w:rPr>
        <w:t>2</w:t>
      </w:r>
    </w:p>
    <w:p>
      <w:pPr>
        <w:pStyle w:val="25"/>
        <w:tabs>
          <w:tab w:val="right" w:leader="dot" w:pos="9540"/>
        </w:tabs>
        <w:spacing w:line="360" w:lineRule="auto"/>
        <w:ind w:left="504" w:leftChars="0" w:hanging="504" w:hangingChars="209"/>
        <w:rPr>
          <w:rFonts w:hint="eastAsia" w:ascii="仿宋" w:hAnsi="仿宋" w:eastAsia="仿宋" w:cs="仿宋"/>
          <w:b/>
          <w:bCs w:val="0"/>
          <w:sz w:val="24"/>
          <w:szCs w:val="24"/>
          <w:lang w:eastAsia="zh-CN"/>
        </w:rPr>
      </w:pPr>
      <w:r>
        <w:rPr>
          <w:rFonts w:hint="eastAsia" w:ascii="仿宋" w:hAnsi="仿宋" w:eastAsia="仿宋" w:cs="仿宋"/>
          <w:b/>
          <w:bCs w:val="0"/>
          <w:sz w:val="24"/>
          <w:szCs w:val="24"/>
          <w:lang w:val="en-US" w:eastAsia="zh-CN"/>
        </w:rPr>
        <w:fldChar w:fldCharType="begin"/>
      </w:r>
      <w:r>
        <w:rPr>
          <w:rFonts w:hint="eastAsia" w:ascii="仿宋" w:hAnsi="仿宋" w:eastAsia="仿宋" w:cs="仿宋"/>
          <w:b/>
          <w:bCs w:val="0"/>
          <w:sz w:val="24"/>
          <w:szCs w:val="24"/>
          <w:lang w:val="en-US" w:eastAsia="zh-CN"/>
        </w:rPr>
        <w:instrText xml:space="preserve"> HYPERLINK \l _Toc5527 </w:instrText>
      </w:r>
      <w:r>
        <w:rPr>
          <w:rFonts w:hint="eastAsia" w:ascii="仿宋" w:hAnsi="仿宋" w:eastAsia="仿宋" w:cs="仿宋"/>
          <w:b/>
          <w:bCs w:val="0"/>
          <w:sz w:val="24"/>
          <w:szCs w:val="24"/>
          <w:lang w:val="en-US" w:eastAsia="zh-CN"/>
        </w:rPr>
        <w:fldChar w:fldCharType="separate"/>
      </w:r>
      <w:r>
        <w:rPr>
          <w:rFonts w:hint="eastAsia" w:ascii="仿宋" w:hAnsi="仿宋" w:eastAsia="仿宋" w:cs="仿宋"/>
          <w:b/>
          <w:bCs w:val="0"/>
          <w:sz w:val="24"/>
          <w:szCs w:val="24"/>
        </w:rPr>
        <w:t>附件</w:t>
      </w:r>
      <w:r>
        <w:rPr>
          <w:rFonts w:hint="eastAsia" w:ascii="仿宋" w:hAnsi="仿宋" w:eastAsia="仿宋" w:cs="仿宋"/>
          <w:b/>
          <w:bCs w:val="0"/>
          <w:sz w:val="24"/>
          <w:szCs w:val="24"/>
          <w:lang w:val="en-US" w:eastAsia="zh-CN"/>
        </w:rPr>
        <w:t>12</w:t>
      </w:r>
      <w:r>
        <w:rPr>
          <w:rFonts w:hint="eastAsia" w:ascii="仿宋" w:hAnsi="仿宋" w:eastAsia="仿宋" w:cs="仿宋"/>
          <w:b/>
          <w:bCs w:val="0"/>
          <w:sz w:val="24"/>
          <w:szCs w:val="24"/>
        </w:rPr>
        <w:t>：履约情况及社会信誉承诺书</w:t>
      </w:r>
      <w:r>
        <w:rPr>
          <w:rFonts w:hint="eastAsia" w:ascii="仿宋" w:hAnsi="仿宋" w:eastAsia="仿宋" w:cs="仿宋"/>
          <w:b/>
          <w:bCs w:val="0"/>
          <w:sz w:val="24"/>
          <w:szCs w:val="24"/>
        </w:rPr>
        <w:tab/>
      </w:r>
      <w:r>
        <w:rPr>
          <w:rFonts w:hint="eastAsia" w:ascii="仿宋" w:hAnsi="仿宋" w:eastAsia="仿宋" w:cs="仿宋"/>
          <w:b/>
          <w:bCs w:val="0"/>
          <w:sz w:val="24"/>
          <w:szCs w:val="24"/>
        </w:rPr>
        <w:fldChar w:fldCharType="begin"/>
      </w:r>
      <w:r>
        <w:rPr>
          <w:rFonts w:hint="eastAsia" w:ascii="仿宋" w:hAnsi="仿宋" w:eastAsia="仿宋" w:cs="仿宋"/>
          <w:b/>
          <w:bCs w:val="0"/>
          <w:sz w:val="24"/>
          <w:szCs w:val="24"/>
        </w:rPr>
        <w:instrText xml:space="preserve"> PAGEREF _Toc5527 \h </w:instrText>
      </w:r>
      <w:r>
        <w:rPr>
          <w:rFonts w:hint="eastAsia" w:ascii="仿宋" w:hAnsi="仿宋" w:eastAsia="仿宋" w:cs="仿宋"/>
          <w:b/>
          <w:bCs w:val="0"/>
          <w:sz w:val="24"/>
          <w:szCs w:val="24"/>
        </w:rPr>
        <w:fldChar w:fldCharType="separate"/>
      </w:r>
      <w:r>
        <w:rPr>
          <w:rFonts w:hint="eastAsia" w:ascii="仿宋" w:hAnsi="仿宋" w:eastAsia="仿宋" w:cs="仿宋"/>
          <w:b/>
          <w:bCs w:val="0"/>
          <w:sz w:val="24"/>
          <w:szCs w:val="24"/>
        </w:rPr>
        <w:t>23</w:t>
      </w:r>
      <w:r>
        <w:rPr>
          <w:rFonts w:hint="eastAsia" w:ascii="仿宋" w:hAnsi="仿宋" w:eastAsia="仿宋" w:cs="仿宋"/>
          <w:b/>
          <w:bCs w:val="0"/>
          <w:sz w:val="24"/>
          <w:szCs w:val="24"/>
        </w:rPr>
        <w:fldChar w:fldCharType="end"/>
      </w:r>
      <w:r>
        <w:rPr>
          <w:rFonts w:hint="eastAsia" w:ascii="仿宋" w:hAnsi="仿宋" w:eastAsia="仿宋" w:cs="仿宋"/>
          <w:b/>
          <w:bCs w:val="0"/>
          <w:sz w:val="24"/>
          <w:szCs w:val="24"/>
          <w:lang w:val="en-US" w:eastAsia="zh-CN"/>
        </w:rPr>
        <w:fldChar w:fldCharType="end"/>
      </w:r>
      <w:r>
        <w:rPr>
          <w:rFonts w:hint="eastAsia" w:ascii="仿宋" w:hAnsi="仿宋" w:eastAsia="仿宋" w:cs="仿宋"/>
          <w:b/>
          <w:bCs w:val="0"/>
          <w:sz w:val="24"/>
          <w:szCs w:val="24"/>
          <w:lang w:val="en-US" w:eastAsia="zh-CN"/>
        </w:rPr>
        <w:t>3</w:t>
      </w:r>
    </w:p>
    <w:p>
      <w:pPr>
        <w:pStyle w:val="25"/>
        <w:tabs>
          <w:tab w:val="right" w:leader="dot" w:pos="9540"/>
        </w:tabs>
        <w:spacing w:line="360" w:lineRule="auto"/>
        <w:ind w:left="504" w:leftChars="0" w:hanging="504" w:hangingChars="209"/>
        <w:rPr>
          <w:rFonts w:hint="eastAsia" w:ascii="仿宋" w:hAnsi="仿宋" w:eastAsia="仿宋" w:cs="仿宋"/>
          <w:b/>
          <w:bCs w:val="0"/>
          <w:sz w:val="24"/>
          <w:szCs w:val="24"/>
          <w:lang w:eastAsia="zh-CN"/>
        </w:rPr>
      </w:pPr>
      <w:r>
        <w:rPr>
          <w:rFonts w:hint="eastAsia" w:ascii="仿宋" w:hAnsi="仿宋" w:eastAsia="仿宋" w:cs="仿宋"/>
          <w:b/>
          <w:bCs w:val="0"/>
          <w:sz w:val="24"/>
          <w:szCs w:val="24"/>
          <w:lang w:val="en-US" w:eastAsia="zh-CN"/>
        </w:rPr>
        <w:fldChar w:fldCharType="begin"/>
      </w:r>
      <w:r>
        <w:rPr>
          <w:rFonts w:hint="eastAsia" w:ascii="仿宋" w:hAnsi="仿宋" w:eastAsia="仿宋" w:cs="仿宋"/>
          <w:b/>
          <w:bCs w:val="0"/>
          <w:sz w:val="24"/>
          <w:szCs w:val="24"/>
          <w:lang w:val="en-US" w:eastAsia="zh-CN"/>
        </w:rPr>
        <w:instrText xml:space="preserve"> HYPERLINK \l _Toc27576 </w:instrText>
      </w:r>
      <w:r>
        <w:rPr>
          <w:rFonts w:hint="eastAsia" w:ascii="仿宋" w:hAnsi="仿宋" w:eastAsia="仿宋" w:cs="仿宋"/>
          <w:b/>
          <w:bCs w:val="0"/>
          <w:sz w:val="24"/>
          <w:szCs w:val="24"/>
          <w:lang w:val="en-US" w:eastAsia="zh-CN"/>
        </w:rPr>
        <w:fldChar w:fldCharType="separate"/>
      </w:r>
      <w:r>
        <w:rPr>
          <w:rFonts w:hint="eastAsia" w:ascii="仿宋" w:hAnsi="仿宋" w:eastAsia="仿宋" w:cs="仿宋"/>
          <w:b/>
          <w:bCs w:val="0"/>
          <w:sz w:val="24"/>
          <w:szCs w:val="24"/>
          <w:lang w:val="en-US" w:eastAsia="zh-CN"/>
        </w:rPr>
        <w:t>附件13：</w:t>
      </w:r>
      <w:r>
        <w:rPr>
          <w:rFonts w:hint="eastAsia" w:ascii="仿宋" w:hAnsi="仿宋" w:eastAsia="仿宋" w:cs="仿宋"/>
          <w:b/>
          <w:bCs w:val="0"/>
          <w:sz w:val="24"/>
          <w:szCs w:val="24"/>
        </w:rPr>
        <w:t>投标文件密码</w:t>
      </w:r>
      <w:r>
        <w:rPr>
          <w:rFonts w:hint="eastAsia" w:ascii="仿宋" w:hAnsi="仿宋" w:eastAsia="仿宋" w:cs="仿宋"/>
          <w:b/>
          <w:bCs w:val="0"/>
          <w:sz w:val="24"/>
          <w:szCs w:val="24"/>
        </w:rPr>
        <w:tab/>
      </w:r>
      <w:r>
        <w:rPr>
          <w:rFonts w:hint="eastAsia" w:ascii="仿宋" w:hAnsi="仿宋" w:eastAsia="仿宋" w:cs="仿宋"/>
          <w:b/>
          <w:bCs w:val="0"/>
          <w:sz w:val="24"/>
          <w:szCs w:val="24"/>
        </w:rPr>
        <w:fldChar w:fldCharType="begin"/>
      </w:r>
      <w:r>
        <w:rPr>
          <w:rFonts w:hint="eastAsia" w:ascii="仿宋" w:hAnsi="仿宋" w:eastAsia="仿宋" w:cs="仿宋"/>
          <w:b/>
          <w:bCs w:val="0"/>
          <w:sz w:val="24"/>
          <w:szCs w:val="24"/>
        </w:rPr>
        <w:instrText xml:space="preserve"> PAGEREF _Toc27576 \h </w:instrText>
      </w:r>
      <w:r>
        <w:rPr>
          <w:rFonts w:hint="eastAsia" w:ascii="仿宋" w:hAnsi="仿宋" w:eastAsia="仿宋" w:cs="仿宋"/>
          <w:b/>
          <w:bCs w:val="0"/>
          <w:sz w:val="24"/>
          <w:szCs w:val="24"/>
        </w:rPr>
        <w:fldChar w:fldCharType="separate"/>
      </w:r>
      <w:r>
        <w:rPr>
          <w:rFonts w:hint="eastAsia" w:ascii="仿宋" w:hAnsi="仿宋" w:eastAsia="仿宋" w:cs="仿宋"/>
          <w:b/>
          <w:bCs w:val="0"/>
          <w:sz w:val="24"/>
          <w:szCs w:val="24"/>
        </w:rPr>
        <w:t>24</w:t>
      </w:r>
      <w:r>
        <w:rPr>
          <w:rFonts w:hint="eastAsia" w:ascii="仿宋" w:hAnsi="仿宋" w:eastAsia="仿宋" w:cs="仿宋"/>
          <w:b/>
          <w:bCs w:val="0"/>
          <w:sz w:val="24"/>
          <w:szCs w:val="24"/>
        </w:rPr>
        <w:fldChar w:fldCharType="end"/>
      </w:r>
      <w:r>
        <w:rPr>
          <w:rFonts w:hint="eastAsia" w:ascii="仿宋" w:hAnsi="仿宋" w:eastAsia="仿宋" w:cs="仿宋"/>
          <w:b/>
          <w:bCs w:val="0"/>
          <w:sz w:val="24"/>
          <w:szCs w:val="24"/>
          <w:lang w:val="en-US" w:eastAsia="zh-CN"/>
        </w:rPr>
        <w:fldChar w:fldCharType="end"/>
      </w:r>
      <w:r>
        <w:rPr>
          <w:rFonts w:hint="eastAsia" w:ascii="仿宋" w:hAnsi="仿宋" w:eastAsia="仿宋" w:cs="仿宋"/>
          <w:b/>
          <w:bCs w:val="0"/>
          <w:sz w:val="24"/>
          <w:szCs w:val="24"/>
          <w:lang w:val="en-US" w:eastAsia="zh-CN"/>
        </w:rPr>
        <w:t>4</w:t>
      </w:r>
    </w:p>
    <w:p>
      <w:pPr>
        <w:pStyle w:val="2"/>
        <w:spacing w:line="360" w:lineRule="auto"/>
        <w:rPr>
          <w:rFonts w:hint="eastAsia" w:ascii="仿宋" w:hAnsi="仿宋" w:eastAsia="仿宋" w:cs="仿宋"/>
          <w:b/>
          <w:szCs w:val="32"/>
          <w:lang w:val="en-US" w:eastAsia="zh-CN"/>
        </w:rPr>
        <w:sectPr>
          <w:footerReference r:id="rId4" w:type="default"/>
          <w:pgSz w:w="11906" w:h="16838"/>
          <w:pgMar w:top="1134" w:right="926" w:bottom="1135" w:left="1440" w:header="0" w:footer="1020" w:gutter="0"/>
          <w:pgNumType w:fmt="decimal" w:start="1"/>
          <w:cols w:space="720" w:num="1"/>
          <w:docGrid w:type="lines" w:linePitch="312" w:charSpace="0"/>
        </w:sectPr>
      </w:pPr>
      <w:r>
        <w:rPr>
          <w:rFonts w:hint="eastAsia" w:ascii="仿宋" w:hAnsi="仿宋" w:eastAsia="仿宋" w:cs="仿宋"/>
          <w:b/>
          <w:bCs w:val="0"/>
          <w:sz w:val="24"/>
          <w:szCs w:val="24"/>
          <w:lang w:val="en-US" w:eastAsia="zh-CN"/>
        </w:rPr>
        <w:fldChar w:fldCharType="end"/>
      </w:r>
      <w:r>
        <w:rPr>
          <w:rFonts w:hint="eastAsia" w:ascii="仿宋" w:hAnsi="仿宋" w:eastAsia="仿宋" w:cs="仿宋"/>
          <w:b/>
          <w:bCs w:val="0"/>
          <w:sz w:val="24"/>
          <w:szCs w:val="24"/>
          <w:lang w:val="en-US" w:eastAsia="zh-CN"/>
        </w:rPr>
        <w:t>附件14：</w:t>
      </w:r>
      <w:r>
        <w:rPr>
          <w:rFonts w:hint="eastAsia" w:ascii="仿宋" w:hAnsi="仿宋" w:eastAsia="仿宋" w:cs="仿宋"/>
          <w:b/>
          <w:bCs/>
          <w:color w:val="000000" w:themeColor="text1"/>
          <w:sz w:val="24"/>
          <w14:textFill>
            <w14:solidFill>
              <w14:schemeClr w14:val="tx1"/>
            </w14:solidFill>
          </w14:textFill>
        </w:rPr>
        <w:t>物业及工业企业第三安全生产检查与评价方案</w:t>
      </w:r>
      <w:r>
        <w:rPr>
          <w:rFonts w:hint="default" w:ascii="Arial" w:hAnsi="Arial" w:eastAsia="仿宋" w:cs="Arial"/>
          <w:b/>
          <w:bCs/>
          <w:color w:val="000000" w:themeColor="text1"/>
          <w:sz w:val="24"/>
          <w14:textFill>
            <w14:solidFill>
              <w14:schemeClr w14:val="tx1"/>
            </w14:solidFill>
          </w14:textFill>
        </w:rPr>
        <w:t>………………………………………</w:t>
      </w:r>
      <w:r>
        <w:rPr>
          <w:rFonts w:hint="eastAsia" w:ascii="仿宋" w:hAnsi="仿宋" w:eastAsia="仿宋" w:cs="仿宋"/>
          <w:b/>
          <w:bCs/>
          <w:color w:val="000000" w:themeColor="text1"/>
          <w:sz w:val="24"/>
          <w:lang w:val="en-US" w:eastAsia="zh-CN"/>
          <w14:textFill>
            <w14:solidFill>
              <w14:schemeClr w14:val="tx1"/>
            </w14:solidFill>
          </w14:textFill>
        </w:rPr>
        <w:t>25</w:t>
      </w:r>
    </w:p>
    <w:p>
      <w:pPr>
        <w:numPr>
          <w:ilvl w:val="0"/>
          <w:numId w:val="1"/>
        </w:numPr>
        <w:spacing w:line="300" w:lineRule="auto"/>
        <w:ind w:left="0" w:leftChars="0" w:firstLine="420" w:firstLineChars="0"/>
        <w:outlineLvl w:val="0"/>
        <w:rPr>
          <w:rFonts w:hint="eastAsia" w:asciiTheme="minorEastAsia" w:hAnsiTheme="minorEastAsia" w:eastAsiaTheme="minorEastAsia" w:cstheme="minorEastAsia"/>
          <w:b/>
          <w:sz w:val="21"/>
          <w:szCs w:val="21"/>
        </w:rPr>
      </w:pPr>
      <w:bookmarkStart w:id="0" w:name="_Toc13312"/>
      <w:r>
        <w:rPr>
          <w:rFonts w:hint="eastAsia" w:asciiTheme="minorEastAsia" w:hAnsiTheme="minorEastAsia" w:eastAsiaTheme="minorEastAsia" w:cstheme="minorEastAsia"/>
          <w:b/>
          <w:sz w:val="21"/>
          <w:szCs w:val="21"/>
          <w:lang w:val="en-US" w:eastAsia="zh-CN"/>
        </w:rPr>
        <w:t>参加单位须知</w:t>
      </w:r>
      <w:bookmarkEnd w:id="0"/>
    </w:p>
    <w:p>
      <w:pPr>
        <w:numPr>
          <w:ilvl w:val="0"/>
          <w:numId w:val="2"/>
        </w:numPr>
        <w:autoSpaceDE w:val="0"/>
        <w:autoSpaceDN w:val="0"/>
        <w:adjustRightInd w:val="0"/>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本文所示时间均为北京时间。</w:t>
      </w:r>
    </w:p>
    <w:p>
      <w:pPr>
        <w:numPr>
          <w:ilvl w:val="0"/>
          <w:numId w:val="2"/>
        </w:numPr>
        <w:autoSpaceDE w:val="0"/>
        <w:autoSpaceDN w:val="0"/>
        <w:adjustRightInd w:val="0"/>
        <w:snapToGrid w:val="0"/>
        <w:spacing w:line="360" w:lineRule="auto"/>
        <w:ind w:firstLine="42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Cs w:val="21"/>
        </w:rPr>
        <w:t>用“☑”标识时表明该选项被</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人选用，用“□”标识时表明该选项未被</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人选用。本文件中对应模板性条款未被</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人选用的内容，自动不适用。</w:t>
      </w:r>
    </w:p>
    <w:p>
      <w:pPr>
        <w:numPr>
          <w:ilvl w:val="0"/>
          <w:numId w:val="2"/>
        </w:numPr>
        <w:autoSpaceDE w:val="0"/>
        <w:autoSpaceDN w:val="0"/>
        <w:adjustRightInd w:val="0"/>
        <w:snapToGrid w:val="0"/>
        <w:spacing w:line="360" w:lineRule="auto"/>
        <w:ind w:firstLine="42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人在编制招标文件时，示范文本中的空格部分应根据招标项目实际需求填写，无内容或不采用者应用斜画线表示或者注明“本项目不适用”。</w:t>
      </w:r>
    </w:p>
    <w:tbl>
      <w:tblPr>
        <w:tblStyle w:val="12"/>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noWrap w:val="0"/>
            <w:vAlign w:val="center"/>
          </w:tcPr>
          <w:p>
            <w:pPr>
              <w:autoSpaceDE w:val="0"/>
              <w:autoSpaceDN w:val="0"/>
              <w:adjustRightInd w:val="0"/>
              <w:snapToGri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参加单位</w:t>
            </w:r>
            <w:r>
              <w:rPr>
                <w:rFonts w:hint="eastAsia" w:asciiTheme="minorEastAsia" w:hAnsiTheme="minorEastAsia" w:eastAsiaTheme="minorEastAsia" w:cstheme="minorEastAsia"/>
                <w:b/>
                <w:sz w:val="21"/>
                <w:szCs w:val="21"/>
              </w:rPr>
              <w:t>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条款号</w:t>
            </w:r>
          </w:p>
        </w:tc>
        <w:tc>
          <w:tcPr>
            <w:tcW w:w="1990" w:type="dxa"/>
            <w:noWrap w:val="0"/>
            <w:vAlign w:val="center"/>
          </w:tcPr>
          <w:p>
            <w:pPr>
              <w:autoSpaceDE w:val="0"/>
              <w:autoSpaceDN w:val="0"/>
              <w:adjustRightInd w:val="0"/>
              <w:snapToGrid w:val="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7029" w:type="dxa"/>
            <w:noWrap w:val="0"/>
            <w:vAlign w:val="center"/>
          </w:tcPr>
          <w:p>
            <w:pPr>
              <w:autoSpaceDE w:val="0"/>
              <w:autoSpaceDN w:val="0"/>
              <w:adjustRightInd w:val="0"/>
              <w:snapToGrid w:val="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990" w:type="dxa"/>
            <w:noWrap w:val="0"/>
            <w:vAlign w:val="center"/>
          </w:tcPr>
          <w:p>
            <w:pPr>
              <w:autoSpaceDE w:val="0"/>
              <w:autoSpaceDN w:val="0"/>
              <w:adjustRightInd w:val="0"/>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采购</w:t>
            </w:r>
            <w:r>
              <w:rPr>
                <w:rFonts w:hint="eastAsia" w:asciiTheme="minorEastAsia" w:hAnsiTheme="minorEastAsia" w:eastAsiaTheme="minorEastAsia" w:cstheme="minorEastAsia"/>
                <w:bCs/>
                <w:szCs w:val="21"/>
              </w:rPr>
              <w:t>人</w:t>
            </w:r>
          </w:p>
        </w:tc>
        <w:tc>
          <w:tcPr>
            <w:tcW w:w="7029" w:type="dxa"/>
            <w:noWrap w:val="0"/>
            <w:vAlign w:val="center"/>
          </w:tcPr>
          <w:p>
            <w:pPr>
              <w:wordWrap w:val="0"/>
              <w:autoSpaceDE w:val="0"/>
              <w:autoSpaceDN w:val="0"/>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名称：深圳会展中心管理有限责任公司</w:t>
            </w:r>
          </w:p>
          <w:p>
            <w:pPr>
              <w:wordWrap w:val="0"/>
              <w:autoSpaceDE w:val="0"/>
              <w:autoSpaceDN w:val="0"/>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联系地址：深圳市福田区福华三路深圳会展中心</w:t>
            </w:r>
          </w:p>
          <w:p>
            <w:pPr>
              <w:wordWrap w:val="0"/>
              <w:autoSpaceDE w:val="0"/>
              <w:autoSpaceDN w:val="0"/>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w:t>
            </w:r>
            <w:r>
              <w:rPr>
                <w:rFonts w:hint="eastAsia" w:asciiTheme="minorEastAsia" w:hAnsiTheme="minorEastAsia" w:eastAsiaTheme="minorEastAsia" w:cstheme="minorEastAsia"/>
                <w:szCs w:val="21"/>
                <w:lang w:val="en-US" w:eastAsia="zh-CN"/>
              </w:rPr>
              <w:t>黄先生</w:t>
            </w:r>
          </w:p>
          <w:p>
            <w:pPr>
              <w:wordWrap w:val="0"/>
              <w:autoSpaceDE w:val="0"/>
              <w:autoSpaceDN w:val="0"/>
              <w:adjustRightInd w:val="0"/>
              <w:snapToGrid w:val="0"/>
              <w:rPr>
                <w:rFonts w:hint="eastAsia"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rPr>
              <w:t>电话：0755-8284</w:t>
            </w:r>
            <w:r>
              <w:rPr>
                <w:rFonts w:hint="eastAsia" w:asciiTheme="minorEastAsia" w:hAnsiTheme="minorEastAsia" w:eastAsiaTheme="minorEastAsia" w:cstheme="minorEastAsia"/>
                <w:szCs w:val="21"/>
                <w:lang w:val="en-US" w:eastAsia="zh-CN"/>
              </w:rPr>
              <w:t>8822</w:t>
            </w:r>
          </w:p>
          <w:p>
            <w:pPr>
              <w:wordWrap w:val="0"/>
              <w:autoSpaceDE w:val="0"/>
              <w:autoSpaceDN w:val="0"/>
              <w:adjustRightInd w:val="0"/>
              <w:snapToGrid w:val="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传真：0755-8284</w:t>
            </w:r>
            <w:r>
              <w:rPr>
                <w:rFonts w:hint="eastAsia" w:asciiTheme="minorEastAsia" w:hAnsiTheme="minorEastAsia" w:eastAsiaTheme="minorEastAsia" w:cstheme="minorEastAsia"/>
                <w:szCs w:val="21"/>
                <w:lang w:val="en-US" w:eastAsia="zh-CN"/>
              </w:rPr>
              <w:t>8694</w:t>
            </w:r>
          </w:p>
          <w:p>
            <w:pPr>
              <w:wordWrap w:val="0"/>
              <w:autoSpaceDE w:val="0"/>
              <w:autoSpaceDN w:val="0"/>
              <w:adjustRightInd w:val="0"/>
              <w:snapToGrid w:val="0"/>
              <w:rPr>
                <w:rFonts w:hint="eastAsia" w:asciiTheme="minorEastAsia" w:hAnsiTheme="minorEastAsia" w:eastAsiaTheme="minorEastAsia" w:cstheme="minorEastAsia"/>
                <w:kern w:val="0"/>
                <w:szCs w:val="21"/>
                <w:u w:val="single"/>
                <w:lang w:val="en-US" w:eastAsia="zh-CN"/>
              </w:rPr>
            </w:pPr>
            <w:r>
              <w:rPr>
                <w:rFonts w:hint="eastAsia" w:asciiTheme="minorEastAsia" w:hAnsiTheme="minorEastAsia" w:eastAsiaTheme="minorEastAsia" w:cstheme="minorEastAsia"/>
                <w:szCs w:val="21"/>
              </w:rPr>
              <w:t>邮箱：</w:t>
            </w:r>
            <w:r>
              <w:rPr>
                <w:rFonts w:hint="eastAsia" w:asciiTheme="minorEastAsia" w:hAnsiTheme="minorEastAsia" w:eastAsiaTheme="minorEastAsia" w:cstheme="minorEastAsia"/>
                <w:color w:val="000000"/>
                <w:sz w:val="21"/>
                <w:szCs w:val="21"/>
                <w:highlight w:val="yellow"/>
                <w:lang w:val="en-US" w:eastAsia="zh-CN"/>
              </w:rPr>
              <w:t>cghyz</w:t>
            </w:r>
            <w:r>
              <w:rPr>
                <w:rFonts w:hint="eastAsia" w:asciiTheme="minorEastAsia" w:hAnsiTheme="minorEastAsia" w:eastAsiaTheme="minorEastAsia" w:cstheme="minorEastAsia"/>
                <w:color w:val="000000"/>
                <w:sz w:val="21"/>
                <w:szCs w:val="21"/>
                <w:highlight w:val="yellow"/>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990" w:type="dxa"/>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7029" w:type="dxa"/>
            <w:noWrap w:val="0"/>
            <w:vAlign w:val="center"/>
          </w:tcPr>
          <w:p>
            <w:pPr>
              <w:autoSpaceDE w:val="0"/>
              <w:autoSpaceDN w:val="0"/>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深圳会展中心</w:t>
            </w:r>
            <w:r>
              <w:rPr>
                <w:rFonts w:hint="eastAsia" w:asciiTheme="minorEastAsia" w:hAnsiTheme="minorEastAsia" w:eastAsiaTheme="minorEastAsia" w:cstheme="minorEastAsia"/>
                <w:szCs w:val="21"/>
              </w:rPr>
              <w:t>安全生产月专项隐患排查及</w:t>
            </w:r>
            <w:r>
              <w:rPr>
                <w:rFonts w:hint="eastAsia" w:asciiTheme="minorEastAsia" w:hAnsiTheme="minorEastAsia" w:eastAsiaTheme="minorEastAsia" w:cstheme="minorEastAsia"/>
                <w:szCs w:val="21"/>
                <w:lang w:val="en-US" w:eastAsia="zh-CN"/>
              </w:rPr>
              <w:t>安全教育培训项目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p>
        </w:tc>
        <w:tc>
          <w:tcPr>
            <w:tcW w:w="1990" w:type="dxa"/>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项目类别</w:t>
            </w:r>
          </w:p>
        </w:tc>
        <w:tc>
          <w:tcPr>
            <w:tcW w:w="7029" w:type="dxa"/>
            <w:noWrap w:val="0"/>
            <w:vAlign w:val="center"/>
          </w:tcPr>
          <w:p>
            <w:pPr>
              <w:autoSpaceDE w:val="0"/>
              <w:autoSpaceDN w:val="0"/>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FF0000"/>
                <w:szCs w:val="21"/>
                <w:highlight w:val="yellow"/>
                <w:lang w:val="en-US" w:eastAsia="zh-CN"/>
              </w:rPr>
              <w:t>服务</w:t>
            </w:r>
            <w:r>
              <w:rPr>
                <w:rFonts w:hint="eastAsia" w:asciiTheme="minorEastAsia" w:hAnsiTheme="minorEastAsia" w:eastAsiaTheme="minorEastAsia" w:cstheme="minorEastAsia"/>
                <w:color w:val="FF0000"/>
                <w:szCs w:val="21"/>
                <w:highlight w:val="yellow"/>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p>
        </w:tc>
        <w:tc>
          <w:tcPr>
            <w:tcW w:w="1990" w:type="dxa"/>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项目介绍</w:t>
            </w:r>
          </w:p>
        </w:tc>
        <w:tc>
          <w:tcPr>
            <w:tcW w:w="7029" w:type="dxa"/>
            <w:noWrap w:val="0"/>
            <w:vAlign w:val="center"/>
          </w:tcPr>
          <w:p>
            <w:pPr>
              <w:autoSpaceDE w:val="0"/>
              <w:autoSpaceDN w:val="0"/>
              <w:adjustRightInd w:val="0"/>
              <w:snapToGrid w:val="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结合202</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年安全生产月活动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深圳会展中心计划在安全月期间</w:t>
            </w:r>
            <w:r>
              <w:rPr>
                <w:rFonts w:hint="eastAsia" w:asciiTheme="minorEastAsia" w:hAnsiTheme="minorEastAsia" w:eastAsiaTheme="minorEastAsia" w:cstheme="minorEastAsia"/>
                <w:szCs w:val="21"/>
              </w:rPr>
              <w:t>开展</w:t>
            </w:r>
            <w:r>
              <w:rPr>
                <w:rFonts w:hint="eastAsia" w:asciiTheme="minorEastAsia" w:hAnsiTheme="minorEastAsia" w:eastAsiaTheme="minorEastAsia" w:cstheme="minorEastAsia"/>
                <w:szCs w:val="21"/>
                <w:lang w:val="en-US" w:eastAsia="zh-CN"/>
              </w:rPr>
              <w:t>一次</w:t>
            </w:r>
            <w:r>
              <w:rPr>
                <w:rFonts w:hint="eastAsia" w:asciiTheme="minorEastAsia" w:hAnsiTheme="minorEastAsia" w:eastAsiaTheme="minorEastAsia" w:cstheme="minorEastAsia"/>
                <w:szCs w:val="21"/>
              </w:rPr>
              <w:t>专项隐患排查</w:t>
            </w:r>
            <w:r>
              <w:rPr>
                <w:rFonts w:hint="eastAsia" w:asciiTheme="minorEastAsia" w:hAnsiTheme="minorEastAsia" w:eastAsiaTheme="minorEastAsia" w:cstheme="minorEastAsia"/>
                <w:szCs w:val="21"/>
                <w:lang w:val="en-US" w:eastAsia="zh-CN"/>
              </w:rPr>
              <w:t>及安全教育培训</w:t>
            </w:r>
            <w:r>
              <w:rPr>
                <w:rFonts w:hint="eastAsia" w:asciiTheme="minorEastAsia" w:hAnsiTheme="minorEastAsia" w:eastAsiaTheme="minorEastAsia" w:cstheme="minorEastAsia"/>
                <w:szCs w:val="21"/>
              </w:rPr>
              <w:t>工作</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以</w:t>
            </w:r>
            <w:r>
              <w:rPr>
                <w:rFonts w:hint="eastAsia" w:asciiTheme="minorEastAsia" w:hAnsiTheme="minorEastAsia" w:eastAsiaTheme="minorEastAsia" w:cstheme="minorEastAsia"/>
                <w:szCs w:val="21"/>
              </w:rPr>
              <w:t>加强隐患排查治理，强化安全生产管理</w:t>
            </w:r>
            <w:r>
              <w:rPr>
                <w:rFonts w:hint="eastAsia" w:asciiTheme="minorEastAsia" w:hAnsiTheme="minorEastAsia" w:eastAsiaTheme="minorEastAsia" w:cs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p>
        </w:tc>
        <w:tc>
          <w:tcPr>
            <w:tcW w:w="1990" w:type="dxa"/>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实施地点</w:t>
            </w:r>
          </w:p>
        </w:tc>
        <w:tc>
          <w:tcPr>
            <w:tcW w:w="7029" w:type="dxa"/>
            <w:noWrap w:val="0"/>
            <w:vAlign w:val="center"/>
          </w:tcPr>
          <w:p>
            <w:pPr>
              <w:autoSpaceDE w:val="0"/>
              <w:autoSpaceDN w:val="0"/>
              <w:adjustRightInd w:val="0"/>
              <w:snapToGrid w:val="0"/>
              <w:rPr>
                <w:rFonts w:hint="eastAsia" w:asciiTheme="minorEastAsia" w:hAnsiTheme="minorEastAsia" w:eastAsiaTheme="minorEastAsia" w:cstheme="minorEastAsia"/>
                <w:szCs w:val="21"/>
                <w:highlight w:val="yellow"/>
                <w:lang w:val="en-US" w:eastAsia="zh-CN"/>
              </w:rPr>
            </w:pPr>
            <w:r>
              <w:rPr>
                <w:rFonts w:hint="eastAsia" w:asciiTheme="minorEastAsia" w:hAnsiTheme="minorEastAsia" w:eastAsiaTheme="minorEastAsia" w:cstheme="minorEastAsia"/>
                <w:szCs w:val="21"/>
                <w:highlight w:val="none"/>
                <w:lang w:val="en-US"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990" w:type="dxa"/>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报名(文件获取）开始时间</w:t>
            </w:r>
          </w:p>
        </w:tc>
        <w:tc>
          <w:tcPr>
            <w:tcW w:w="7029" w:type="dxa"/>
            <w:noWrap w:val="0"/>
            <w:vAlign w:val="center"/>
          </w:tcPr>
          <w:p>
            <w:pPr>
              <w:autoSpaceDE w:val="0"/>
              <w:autoSpaceDN w:val="0"/>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FF0000"/>
                <w:szCs w:val="21"/>
                <w:highlight w:val="yellow"/>
                <w:lang w:eastAsia="zh-CN"/>
              </w:rPr>
              <w:t>2022-</w:t>
            </w:r>
            <w:r>
              <w:rPr>
                <w:rFonts w:hint="eastAsia" w:asciiTheme="minorEastAsia" w:hAnsiTheme="minorEastAsia" w:eastAsiaTheme="minorEastAsia" w:cstheme="minorEastAsia"/>
                <w:color w:val="FF0000"/>
                <w:szCs w:val="21"/>
                <w:highlight w:val="yellow"/>
                <w:lang w:val="en-US" w:eastAsia="zh-CN"/>
              </w:rPr>
              <w:t>06</w:t>
            </w:r>
            <w:r>
              <w:rPr>
                <w:rFonts w:hint="eastAsia" w:asciiTheme="minorEastAsia" w:hAnsiTheme="minorEastAsia" w:eastAsiaTheme="minorEastAsia" w:cstheme="minorEastAsia"/>
                <w:color w:val="FF0000"/>
                <w:szCs w:val="21"/>
                <w:highlight w:val="yellow"/>
                <w:lang w:eastAsia="zh-CN"/>
              </w:rPr>
              <w:t>-</w:t>
            </w:r>
            <w:r>
              <w:rPr>
                <w:rFonts w:hint="eastAsia" w:asciiTheme="minorEastAsia" w:hAnsiTheme="minorEastAsia" w:eastAsiaTheme="minorEastAsia" w:cstheme="minorEastAsia"/>
                <w:color w:val="FF0000"/>
                <w:szCs w:val="21"/>
                <w:highlight w:val="yellow"/>
                <w:lang w:val="en-US" w:eastAsia="zh-CN"/>
              </w:rPr>
              <w:t>9</w:t>
            </w:r>
            <w:r>
              <w:rPr>
                <w:rFonts w:hint="eastAsia" w:asciiTheme="minorEastAsia" w:hAnsiTheme="minorEastAsia" w:eastAsiaTheme="minorEastAsia" w:cstheme="minorEastAsia"/>
                <w:color w:val="FF0000"/>
                <w:szCs w:val="21"/>
                <w:highlight w:val="yellow"/>
              </w:rPr>
              <w:t xml:space="preserve"> </w:t>
            </w:r>
            <w:r>
              <w:rPr>
                <w:rFonts w:hint="eastAsia" w:asciiTheme="minorEastAsia" w:hAnsiTheme="minorEastAsia" w:eastAsiaTheme="minorEastAsia" w:cstheme="minorEastAsia"/>
                <w:color w:val="FF0000"/>
                <w:szCs w:val="21"/>
                <w:highlight w:val="yellow"/>
                <w:lang w:val="en-US" w:eastAsia="zh-CN"/>
              </w:rPr>
              <w:t>09</w:t>
            </w:r>
            <w:r>
              <w:rPr>
                <w:rFonts w:hint="eastAsia" w:asciiTheme="minorEastAsia" w:hAnsiTheme="minorEastAsia" w:eastAsiaTheme="minorEastAsia" w:cstheme="minorEastAsia"/>
                <w:color w:val="FF0000"/>
                <w:szCs w:val="21"/>
                <w:highlight w:val="yellow"/>
              </w:rPr>
              <w:t>:</w:t>
            </w:r>
            <w:r>
              <w:rPr>
                <w:rFonts w:hint="eastAsia" w:asciiTheme="minorEastAsia" w:hAnsiTheme="minorEastAsia" w:eastAsiaTheme="minorEastAsia" w:cstheme="minorEastAsia"/>
                <w:color w:val="FF0000"/>
                <w:szCs w:val="21"/>
                <w:highlight w:val="yellow"/>
                <w:lang w:val="en-US" w:eastAsia="zh-CN"/>
              </w:rPr>
              <w:t>00</w:t>
            </w:r>
            <w:r>
              <w:rPr>
                <w:rFonts w:hint="eastAsia" w:asciiTheme="minorEastAsia" w:hAnsiTheme="minorEastAsia" w:eastAsiaTheme="minorEastAsia" w:cstheme="minorEastAsia"/>
                <w:color w:val="FF0000"/>
                <w:szCs w:val="21"/>
                <w:highlight w:val="yellow"/>
              </w:rPr>
              <w:t>（</w:t>
            </w:r>
            <w:r>
              <w:rPr>
                <w:rFonts w:hint="eastAsia" w:asciiTheme="minorEastAsia" w:hAnsiTheme="minorEastAsia" w:eastAsiaTheme="minorEastAsia" w:cstheme="minorEastAsia"/>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p>
        </w:tc>
        <w:tc>
          <w:tcPr>
            <w:tcW w:w="1990" w:type="dxa"/>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报名方式</w:t>
            </w:r>
          </w:p>
        </w:tc>
        <w:tc>
          <w:tcPr>
            <w:tcW w:w="7029" w:type="dxa"/>
            <w:noWrap w:val="0"/>
            <w:vAlign w:val="center"/>
          </w:tcPr>
          <w:p>
            <w:pPr>
              <w:autoSpaceDE w:val="0"/>
              <w:autoSpaceDN w:val="0"/>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完整填写本项目报名回函（详见</w:t>
            </w:r>
            <w:r>
              <w:rPr>
                <w:rFonts w:hint="eastAsia" w:asciiTheme="minorEastAsia" w:hAnsiTheme="minorEastAsia" w:eastAsiaTheme="minorEastAsia" w:cstheme="minorEastAsia"/>
                <w:bCs/>
                <w:szCs w:val="21"/>
                <w:lang w:val="en-US" w:eastAsia="zh-CN"/>
              </w:rPr>
              <w:t>附件</w:t>
            </w:r>
            <w:r>
              <w:rPr>
                <w:rFonts w:hint="eastAsia" w:asciiTheme="minorEastAsia" w:hAnsiTheme="minorEastAsia" w:eastAsiaTheme="minorEastAsia" w:cstheme="minorEastAsia"/>
                <w:bCs/>
                <w:szCs w:val="21"/>
              </w:rPr>
              <w:t>）并加盖公司公章后，按要求上传至</w:t>
            </w:r>
            <w:r>
              <w:rPr>
                <w:rFonts w:hint="eastAsia" w:asciiTheme="minorEastAsia" w:hAnsiTheme="minorEastAsia" w:eastAsiaTheme="minorEastAsia" w:cstheme="minorEastAsia"/>
                <w:bCs/>
                <w:color w:val="FF0000"/>
                <w:szCs w:val="21"/>
                <w:highlight w:val="yellow"/>
                <w:u w:val="none"/>
              </w:rPr>
              <w:t>https://cg.szcec.com/sharing/r1OqjoE1u</w:t>
            </w:r>
            <w:r>
              <w:rPr>
                <w:rFonts w:hint="eastAsia" w:asciiTheme="minorEastAsia" w:hAnsiTheme="minorEastAsia" w:eastAsiaTheme="minorEastAsia" w:cstheme="minorEastAsia"/>
                <w:bCs/>
                <w:color w:val="FF0000"/>
                <w:szCs w:val="21"/>
                <w:highlight w:val="yellow"/>
                <w:u w:val="none"/>
                <w:lang w:val="en-US" w:eastAsia="zh-CN"/>
              </w:rPr>
              <w:t>，</w:t>
            </w:r>
            <w:r>
              <w:rPr>
                <w:rFonts w:hint="eastAsia" w:asciiTheme="minorEastAsia" w:hAnsiTheme="minorEastAsia" w:eastAsiaTheme="minorEastAsia" w:cstheme="minorEastAsia"/>
                <w:bCs/>
                <w:szCs w:val="21"/>
              </w:rPr>
              <w:t>并致电确认。</w:t>
            </w:r>
            <w:r>
              <w:rPr>
                <w:rFonts w:hint="eastAsia" w:asciiTheme="minorEastAsia" w:hAnsiTheme="minorEastAsia" w:eastAsiaTheme="minorEastAsia" w:cstheme="minorEastAsia"/>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p>
        </w:tc>
        <w:tc>
          <w:tcPr>
            <w:tcW w:w="1990" w:type="dxa"/>
            <w:noWrap w:val="0"/>
            <w:vAlign w:val="center"/>
          </w:tcPr>
          <w:p>
            <w:pPr>
              <w:autoSpaceDE w:val="0"/>
              <w:autoSpaceDN w:val="0"/>
              <w:adjustRightInd w:val="0"/>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招标文件获取方式</w:t>
            </w:r>
          </w:p>
        </w:tc>
        <w:tc>
          <w:tcPr>
            <w:tcW w:w="7029" w:type="dxa"/>
            <w:noWrap w:val="0"/>
            <w:vAlign w:val="center"/>
          </w:tcPr>
          <w:p>
            <w:pPr>
              <w:autoSpaceDE w:val="0"/>
              <w:autoSpaceDN w:val="0"/>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深圳会展中心官网（www.szcec.com）下载。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990" w:type="dxa"/>
            <w:noWrap w:val="0"/>
            <w:vAlign w:val="center"/>
          </w:tcPr>
          <w:p>
            <w:pPr>
              <w:autoSpaceDE w:val="0"/>
              <w:autoSpaceDN w:val="0"/>
              <w:adjustRightInd w:val="0"/>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报名(文件获取）</w:t>
            </w:r>
            <w:r>
              <w:rPr>
                <w:rFonts w:hint="eastAsia" w:asciiTheme="minorEastAsia" w:hAnsiTheme="minorEastAsia" w:eastAsiaTheme="minorEastAsia" w:cstheme="minorEastAsia"/>
                <w:kern w:val="0"/>
                <w:szCs w:val="21"/>
              </w:rPr>
              <w:t>截止时间</w:t>
            </w:r>
          </w:p>
        </w:tc>
        <w:tc>
          <w:tcPr>
            <w:tcW w:w="7029" w:type="dxa"/>
            <w:noWrap w:val="0"/>
            <w:vAlign w:val="center"/>
          </w:tcPr>
          <w:p>
            <w:pPr>
              <w:autoSpaceDE w:val="0"/>
              <w:autoSpaceDN w:val="0"/>
              <w:adjustRightInd w:val="0"/>
              <w:snapToGrid w:val="0"/>
              <w:rPr>
                <w:rFonts w:hint="eastAsia" w:asciiTheme="minorEastAsia" w:hAnsiTheme="minorEastAsia" w:eastAsiaTheme="minorEastAsia" w:cstheme="minorEastAsia"/>
                <w:color w:val="FF0000"/>
                <w:szCs w:val="21"/>
                <w:highlight w:val="yellow"/>
              </w:rPr>
            </w:pPr>
            <w:r>
              <w:rPr>
                <w:rFonts w:hint="eastAsia" w:asciiTheme="minorEastAsia" w:hAnsiTheme="minorEastAsia" w:eastAsiaTheme="minorEastAsia" w:cstheme="minorEastAsia"/>
                <w:color w:val="FF0000"/>
                <w:szCs w:val="21"/>
                <w:highlight w:val="yellow"/>
              </w:rPr>
              <w:t>202</w:t>
            </w:r>
            <w:r>
              <w:rPr>
                <w:rFonts w:hint="eastAsia" w:asciiTheme="minorEastAsia" w:hAnsiTheme="minorEastAsia" w:eastAsiaTheme="minorEastAsia" w:cstheme="minorEastAsia"/>
                <w:color w:val="FF0000"/>
                <w:szCs w:val="21"/>
                <w:highlight w:val="yellow"/>
                <w:lang w:val="en-US" w:eastAsia="zh-CN"/>
              </w:rPr>
              <w:t>2</w:t>
            </w:r>
            <w:r>
              <w:rPr>
                <w:rFonts w:hint="eastAsia" w:asciiTheme="minorEastAsia" w:hAnsiTheme="minorEastAsia" w:eastAsiaTheme="minorEastAsia" w:cstheme="minorEastAsia"/>
                <w:color w:val="FF0000"/>
                <w:szCs w:val="21"/>
                <w:highlight w:val="yellow"/>
              </w:rPr>
              <w:t>-</w:t>
            </w:r>
            <w:r>
              <w:rPr>
                <w:rFonts w:hint="eastAsia" w:asciiTheme="minorEastAsia" w:hAnsiTheme="minorEastAsia" w:eastAsiaTheme="minorEastAsia" w:cstheme="minorEastAsia"/>
                <w:color w:val="FF0000"/>
                <w:szCs w:val="21"/>
                <w:highlight w:val="yellow"/>
                <w:lang w:val="en-US" w:eastAsia="zh-CN"/>
              </w:rPr>
              <w:t>6</w:t>
            </w:r>
            <w:r>
              <w:rPr>
                <w:rFonts w:hint="eastAsia" w:asciiTheme="minorEastAsia" w:hAnsiTheme="minorEastAsia" w:eastAsiaTheme="minorEastAsia" w:cstheme="minorEastAsia"/>
                <w:color w:val="FF0000"/>
                <w:szCs w:val="21"/>
                <w:highlight w:val="yellow"/>
              </w:rPr>
              <w:t>-</w:t>
            </w:r>
            <w:r>
              <w:rPr>
                <w:rFonts w:hint="eastAsia" w:asciiTheme="minorEastAsia" w:hAnsiTheme="minorEastAsia" w:eastAsiaTheme="minorEastAsia" w:cstheme="minorEastAsia"/>
                <w:color w:val="FF0000"/>
                <w:szCs w:val="21"/>
                <w:highlight w:val="yellow"/>
                <w:lang w:val="en-US" w:eastAsia="zh-CN"/>
              </w:rPr>
              <w:t>14</w:t>
            </w:r>
            <w:r>
              <w:rPr>
                <w:rFonts w:hint="eastAsia" w:asciiTheme="minorEastAsia" w:hAnsiTheme="minorEastAsia" w:eastAsiaTheme="minorEastAsia" w:cstheme="minorEastAsia"/>
                <w:color w:val="FF0000"/>
                <w:szCs w:val="21"/>
                <w:highlight w:val="yellow"/>
              </w:rPr>
              <w:t xml:space="preserve"> </w:t>
            </w:r>
            <w:r>
              <w:rPr>
                <w:rFonts w:hint="eastAsia" w:asciiTheme="minorEastAsia" w:hAnsiTheme="minorEastAsia" w:eastAsiaTheme="minorEastAsia" w:cstheme="minorEastAsia"/>
                <w:color w:val="FF0000"/>
                <w:szCs w:val="21"/>
                <w:highlight w:val="yellow"/>
                <w:lang w:val="en-US" w:eastAsia="zh-CN"/>
              </w:rPr>
              <w:t>17</w:t>
            </w:r>
            <w:r>
              <w:rPr>
                <w:rFonts w:hint="eastAsia" w:asciiTheme="minorEastAsia" w:hAnsiTheme="minorEastAsia" w:eastAsiaTheme="minorEastAsia" w:cstheme="minorEastAsia"/>
                <w:color w:val="FF0000"/>
                <w:szCs w:val="21"/>
                <w:highlight w:val="yellow"/>
              </w:rPr>
              <w:t xml:space="preserve">: </w:t>
            </w:r>
            <w:r>
              <w:rPr>
                <w:rFonts w:hint="eastAsia" w:asciiTheme="minorEastAsia" w:hAnsiTheme="minorEastAsia" w:eastAsiaTheme="minorEastAsia" w:cstheme="minorEastAsia"/>
                <w:color w:val="FF0000"/>
                <w:szCs w:val="21"/>
                <w:highlight w:val="yellow"/>
                <w:lang w:val="en-US" w:eastAsia="zh-CN"/>
              </w:rPr>
              <w:t>00</w:t>
            </w:r>
            <w:r>
              <w:rPr>
                <w:rFonts w:hint="eastAsia" w:asciiTheme="minorEastAsia" w:hAnsiTheme="minorEastAsia" w:eastAsiaTheme="minorEastAsia" w:cstheme="minorEastAsia"/>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990" w:type="dxa"/>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lang w:eastAsia="zh-CN"/>
              </w:rPr>
              <w:t>参加单位</w:t>
            </w:r>
            <w:r>
              <w:rPr>
                <w:rFonts w:hint="eastAsia" w:asciiTheme="minorEastAsia" w:hAnsiTheme="minorEastAsia" w:eastAsiaTheme="minorEastAsia" w:cstheme="minorEastAsia"/>
                <w:szCs w:val="21"/>
                <w:shd w:val="clear" w:color="auto" w:fill="FFFFFF"/>
              </w:rPr>
              <w:t>提出质疑</w:t>
            </w:r>
          </w:p>
          <w:p>
            <w:pPr>
              <w:autoSpaceDE w:val="0"/>
              <w:autoSpaceDN w:val="0"/>
              <w:adjustRightInd w:val="0"/>
              <w:snapToGrid w:val="0"/>
              <w:jc w:val="center"/>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截止时间</w:t>
            </w:r>
          </w:p>
        </w:tc>
        <w:tc>
          <w:tcPr>
            <w:tcW w:w="7029" w:type="dxa"/>
            <w:noWrap w:val="0"/>
            <w:vAlign w:val="center"/>
          </w:tcPr>
          <w:p>
            <w:pPr>
              <w:autoSpaceDE w:val="0"/>
              <w:autoSpaceDN w:val="0"/>
              <w:adjustRightInd w:val="0"/>
              <w:snapToGrid w:val="0"/>
              <w:rPr>
                <w:rFonts w:hint="eastAsia" w:asciiTheme="minorEastAsia" w:hAnsiTheme="minorEastAsia" w:eastAsiaTheme="minorEastAsia" w:cstheme="minorEastAsia"/>
                <w:color w:val="FF0000"/>
                <w:szCs w:val="21"/>
                <w:highlight w:val="yellow"/>
              </w:rPr>
            </w:pPr>
            <w:r>
              <w:rPr>
                <w:rFonts w:hint="eastAsia" w:asciiTheme="minorEastAsia" w:hAnsiTheme="minorEastAsia" w:eastAsiaTheme="minorEastAsia" w:cstheme="minorEastAsia"/>
                <w:color w:val="FF0000"/>
                <w:szCs w:val="21"/>
                <w:highlight w:val="yellow"/>
              </w:rPr>
              <w:t>202</w:t>
            </w:r>
            <w:r>
              <w:rPr>
                <w:rFonts w:hint="eastAsia" w:asciiTheme="minorEastAsia" w:hAnsiTheme="minorEastAsia" w:eastAsiaTheme="minorEastAsia" w:cstheme="minorEastAsia"/>
                <w:color w:val="FF0000"/>
                <w:szCs w:val="21"/>
                <w:highlight w:val="yellow"/>
                <w:lang w:val="en-US" w:eastAsia="zh-CN"/>
              </w:rPr>
              <w:t>2</w:t>
            </w:r>
            <w:r>
              <w:rPr>
                <w:rFonts w:hint="eastAsia" w:asciiTheme="minorEastAsia" w:hAnsiTheme="minorEastAsia" w:eastAsiaTheme="minorEastAsia" w:cstheme="minorEastAsia"/>
                <w:color w:val="FF0000"/>
                <w:szCs w:val="21"/>
                <w:highlight w:val="yellow"/>
              </w:rPr>
              <w:t>-</w:t>
            </w:r>
            <w:r>
              <w:rPr>
                <w:rFonts w:hint="eastAsia" w:asciiTheme="minorEastAsia" w:hAnsiTheme="minorEastAsia" w:eastAsiaTheme="minorEastAsia" w:cstheme="minorEastAsia"/>
                <w:color w:val="FF0000"/>
                <w:szCs w:val="21"/>
                <w:highlight w:val="yellow"/>
                <w:lang w:val="en-US" w:eastAsia="zh-CN"/>
              </w:rPr>
              <w:t>6</w:t>
            </w:r>
            <w:r>
              <w:rPr>
                <w:rFonts w:hint="eastAsia" w:asciiTheme="minorEastAsia" w:hAnsiTheme="minorEastAsia" w:eastAsiaTheme="minorEastAsia" w:cstheme="minorEastAsia"/>
                <w:color w:val="FF0000"/>
                <w:szCs w:val="21"/>
                <w:highlight w:val="yellow"/>
              </w:rPr>
              <w:t>-</w:t>
            </w:r>
            <w:r>
              <w:rPr>
                <w:rFonts w:hint="eastAsia" w:asciiTheme="minorEastAsia" w:hAnsiTheme="minorEastAsia" w:eastAsiaTheme="minorEastAsia" w:cstheme="minorEastAsia"/>
                <w:color w:val="FF0000"/>
                <w:szCs w:val="21"/>
                <w:highlight w:val="yellow"/>
                <w:lang w:val="en-US" w:eastAsia="zh-CN"/>
              </w:rPr>
              <w:t>15</w:t>
            </w:r>
            <w:r>
              <w:rPr>
                <w:rFonts w:hint="eastAsia" w:asciiTheme="minorEastAsia" w:hAnsiTheme="minorEastAsia" w:eastAsiaTheme="minorEastAsia" w:cstheme="minorEastAsia"/>
                <w:color w:val="FF0000"/>
                <w:szCs w:val="21"/>
                <w:highlight w:val="yellow"/>
              </w:rPr>
              <w:t xml:space="preserve"> </w:t>
            </w:r>
            <w:r>
              <w:rPr>
                <w:rFonts w:hint="eastAsia" w:asciiTheme="minorEastAsia" w:hAnsiTheme="minorEastAsia" w:eastAsiaTheme="minorEastAsia" w:cstheme="minorEastAsia"/>
                <w:color w:val="FF0000"/>
                <w:szCs w:val="21"/>
                <w:highlight w:val="yellow"/>
                <w:lang w:val="en-US" w:eastAsia="zh-CN"/>
              </w:rPr>
              <w:t>17</w:t>
            </w:r>
            <w:r>
              <w:rPr>
                <w:rFonts w:hint="eastAsia" w:asciiTheme="minorEastAsia" w:hAnsiTheme="minorEastAsia" w:eastAsiaTheme="minorEastAsia" w:cstheme="minorEastAsia"/>
                <w:color w:val="FF0000"/>
                <w:szCs w:val="21"/>
                <w:highlight w:val="yellow"/>
              </w:rPr>
              <w:t xml:space="preserve">: </w:t>
            </w:r>
            <w:r>
              <w:rPr>
                <w:rFonts w:hint="eastAsia" w:asciiTheme="minorEastAsia" w:hAnsiTheme="minorEastAsia" w:eastAsiaTheme="minorEastAsia" w:cstheme="minorEastAsia"/>
                <w:color w:val="FF0000"/>
                <w:szCs w:val="21"/>
                <w:highlight w:val="yellow"/>
                <w:lang w:val="en-US" w:eastAsia="zh-CN"/>
              </w:rPr>
              <w:t>00</w:t>
            </w:r>
            <w:r>
              <w:rPr>
                <w:rFonts w:hint="eastAsia" w:asciiTheme="minorEastAsia" w:hAnsiTheme="minorEastAsia" w:eastAsiaTheme="minorEastAsia" w:cstheme="minorEastAsia"/>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p>
        </w:tc>
        <w:tc>
          <w:tcPr>
            <w:tcW w:w="1990" w:type="dxa"/>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lang w:eastAsia="zh-CN"/>
              </w:rPr>
              <w:t>采购人</w:t>
            </w:r>
            <w:r>
              <w:rPr>
                <w:rFonts w:hint="eastAsia" w:asciiTheme="minorEastAsia" w:hAnsiTheme="minorEastAsia" w:eastAsiaTheme="minorEastAsia" w:cstheme="minorEastAsia"/>
                <w:szCs w:val="21"/>
                <w:shd w:val="clear" w:color="auto" w:fill="FFFFFF"/>
              </w:rPr>
              <w:t>澄清、修改、答疑截止时间</w:t>
            </w:r>
          </w:p>
        </w:tc>
        <w:tc>
          <w:tcPr>
            <w:tcW w:w="7029" w:type="dxa"/>
            <w:noWrap w:val="0"/>
            <w:vAlign w:val="center"/>
          </w:tcPr>
          <w:p>
            <w:pPr>
              <w:autoSpaceDE w:val="0"/>
              <w:autoSpaceDN w:val="0"/>
              <w:adjustRightInd w:val="0"/>
              <w:snapToGrid w:val="0"/>
              <w:rPr>
                <w:rFonts w:hint="eastAsia" w:asciiTheme="minorEastAsia" w:hAnsiTheme="minorEastAsia" w:eastAsiaTheme="minorEastAsia" w:cstheme="minorEastAsia"/>
                <w:color w:val="FF0000"/>
                <w:szCs w:val="21"/>
                <w:highlight w:val="yellow"/>
              </w:rPr>
            </w:pPr>
            <w:r>
              <w:rPr>
                <w:rFonts w:hint="eastAsia" w:asciiTheme="minorEastAsia" w:hAnsiTheme="minorEastAsia" w:eastAsiaTheme="minorEastAsia" w:cstheme="minorEastAsia"/>
                <w:color w:val="FF0000"/>
                <w:szCs w:val="21"/>
                <w:highlight w:val="yellow"/>
              </w:rPr>
              <w:t>202</w:t>
            </w:r>
            <w:r>
              <w:rPr>
                <w:rFonts w:hint="eastAsia" w:asciiTheme="minorEastAsia" w:hAnsiTheme="minorEastAsia" w:eastAsiaTheme="minorEastAsia" w:cstheme="minorEastAsia"/>
                <w:color w:val="FF0000"/>
                <w:szCs w:val="21"/>
                <w:highlight w:val="yellow"/>
                <w:lang w:val="en-US" w:eastAsia="zh-CN"/>
              </w:rPr>
              <w:t>2</w:t>
            </w:r>
            <w:r>
              <w:rPr>
                <w:rFonts w:hint="eastAsia" w:asciiTheme="minorEastAsia" w:hAnsiTheme="minorEastAsia" w:eastAsiaTheme="minorEastAsia" w:cstheme="minorEastAsia"/>
                <w:color w:val="FF0000"/>
                <w:szCs w:val="21"/>
                <w:highlight w:val="yellow"/>
              </w:rPr>
              <w:t>-</w:t>
            </w:r>
            <w:r>
              <w:rPr>
                <w:rFonts w:hint="eastAsia" w:asciiTheme="minorEastAsia" w:hAnsiTheme="minorEastAsia" w:eastAsiaTheme="minorEastAsia" w:cstheme="minorEastAsia"/>
                <w:color w:val="FF0000"/>
                <w:szCs w:val="21"/>
                <w:highlight w:val="yellow"/>
                <w:lang w:val="en-US" w:eastAsia="zh-CN"/>
              </w:rPr>
              <w:t>6</w:t>
            </w:r>
            <w:r>
              <w:rPr>
                <w:rFonts w:hint="eastAsia" w:asciiTheme="minorEastAsia" w:hAnsiTheme="minorEastAsia" w:eastAsiaTheme="minorEastAsia" w:cstheme="minorEastAsia"/>
                <w:color w:val="FF0000"/>
                <w:szCs w:val="21"/>
                <w:highlight w:val="yellow"/>
              </w:rPr>
              <w:t>-</w:t>
            </w:r>
            <w:r>
              <w:rPr>
                <w:rFonts w:hint="eastAsia" w:asciiTheme="minorEastAsia" w:hAnsiTheme="minorEastAsia" w:eastAsiaTheme="minorEastAsia" w:cstheme="minorEastAsia"/>
                <w:color w:val="FF0000"/>
                <w:szCs w:val="21"/>
                <w:highlight w:val="yellow"/>
                <w:lang w:val="en-US" w:eastAsia="zh-CN"/>
              </w:rPr>
              <w:t>16</w:t>
            </w:r>
            <w:r>
              <w:rPr>
                <w:rFonts w:hint="eastAsia" w:asciiTheme="minorEastAsia" w:hAnsiTheme="minorEastAsia" w:eastAsiaTheme="minorEastAsia" w:cstheme="minorEastAsia"/>
                <w:color w:val="FF0000"/>
                <w:szCs w:val="21"/>
                <w:highlight w:val="yellow"/>
              </w:rPr>
              <w:t xml:space="preserve"> </w:t>
            </w:r>
            <w:r>
              <w:rPr>
                <w:rFonts w:hint="eastAsia" w:asciiTheme="minorEastAsia" w:hAnsiTheme="minorEastAsia" w:eastAsiaTheme="minorEastAsia" w:cstheme="minorEastAsia"/>
                <w:color w:val="FF0000"/>
                <w:szCs w:val="21"/>
                <w:highlight w:val="yellow"/>
                <w:lang w:val="en-US" w:eastAsia="zh-CN"/>
              </w:rPr>
              <w:t>17</w:t>
            </w:r>
            <w:r>
              <w:rPr>
                <w:rFonts w:hint="eastAsia" w:asciiTheme="minorEastAsia" w:hAnsiTheme="minorEastAsia" w:eastAsiaTheme="minorEastAsia" w:cstheme="minorEastAsia"/>
                <w:color w:val="FF0000"/>
                <w:szCs w:val="21"/>
                <w:highlight w:val="yellow"/>
              </w:rPr>
              <w:t xml:space="preserve">: </w:t>
            </w:r>
            <w:r>
              <w:rPr>
                <w:rFonts w:hint="eastAsia" w:asciiTheme="minorEastAsia" w:hAnsiTheme="minorEastAsia" w:eastAsiaTheme="minorEastAsia" w:cstheme="minorEastAsia"/>
                <w:color w:val="FF0000"/>
                <w:szCs w:val="21"/>
                <w:highlight w:val="yellow"/>
                <w:lang w:val="en-US" w:eastAsia="zh-CN"/>
              </w:rPr>
              <w:t>00</w:t>
            </w:r>
            <w:r>
              <w:rPr>
                <w:rFonts w:hint="eastAsia" w:asciiTheme="minorEastAsia" w:hAnsiTheme="minorEastAsia" w:eastAsiaTheme="minorEastAsia" w:cstheme="minorEastAsia"/>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990" w:type="dxa"/>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投标文件递交截止时间</w:t>
            </w:r>
          </w:p>
        </w:tc>
        <w:tc>
          <w:tcPr>
            <w:tcW w:w="7029" w:type="dxa"/>
            <w:noWrap w:val="0"/>
            <w:vAlign w:val="center"/>
          </w:tcPr>
          <w:p>
            <w:pPr>
              <w:autoSpaceDE w:val="0"/>
              <w:autoSpaceDN w:val="0"/>
              <w:adjustRightInd w:val="0"/>
              <w:snapToGrid w:val="0"/>
              <w:rPr>
                <w:rFonts w:hint="eastAsia" w:asciiTheme="minorEastAsia" w:hAnsiTheme="minorEastAsia" w:eastAsiaTheme="minorEastAsia" w:cstheme="minorEastAsia"/>
                <w:color w:val="FF0000"/>
                <w:szCs w:val="21"/>
                <w:highlight w:val="yellow"/>
              </w:rPr>
            </w:pPr>
            <w:r>
              <w:rPr>
                <w:rFonts w:hint="eastAsia" w:asciiTheme="minorEastAsia" w:hAnsiTheme="minorEastAsia" w:eastAsiaTheme="minorEastAsia" w:cstheme="minorEastAsia"/>
                <w:color w:val="FF0000"/>
                <w:szCs w:val="21"/>
                <w:highlight w:val="yellow"/>
              </w:rPr>
              <w:t>202</w:t>
            </w:r>
            <w:r>
              <w:rPr>
                <w:rFonts w:hint="eastAsia" w:asciiTheme="minorEastAsia" w:hAnsiTheme="minorEastAsia" w:eastAsiaTheme="minorEastAsia" w:cstheme="minorEastAsia"/>
                <w:color w:val="FF0000"/>
                <w:szCs w:val="21"/>
                <w:highlight w:val="yellow"/>
                <w:lang w:val="en-US" w:eastAsia="zh-CN"/>
              </w:rPr>
              <w:t>2</w:t>
            </w:r>
            <w:r>
              <w:rPr>
                <w:rFonts w:hint="eastAsia" w:asciiTheme="minorEastAsia" w:hAnsiTheme="minorEastAsia" w:eastAsiaTheme="minorEastAsia" w:cstheme="minorEastAsia"/>
                <w:color w:val="FF0000"/>
                <w:szCs w:val="21"/>
                <w:highlight w:val="yellow"/>
              </w:rPr>
              <w:t>-</w:t>
            </w:r>
            <w:r>
              <w:rPr>
                <w:rFonts w:hint="eastAsia" w:asciiTheme="minorEastAsia" w:hAnsiTheme="minorEastAsia" w:eastAsiaTheme="minorEastAsia" w:cstheme="minorEastAsia"/>
                <w:color w:val="FF0000"/>
                <w:szCs w:val="21"/>
                <w:highlight w:val="yellow"/>
                <w:lang w:val="en-US" w:eastAsia="zh-CN"/>
              </w:rPr>
              <w:t>6</w:t>
            </w:r>
            <w:r>
              <w:rPr>
                <w:rFonts w:hint="eastAsia" w:asciiTheme="minorEastAsia" w:hAnsiTheme="minorEastAsia" w:eastAsiaTheme="minorEastAsia" w:cstheme="minorEastAsia"/>
                <w:color w:val="FF0000"/>
                <w:szCs w:val="21"/>
                <w:highlight w:val="yellow"/>
              </w:rPr>
              <w:t>-</w:t>
            </w:r>
            <w:r>
              <w:rPr>
                <w:rFonts w:hint="eastAsia" w:asciiTheme="minorEastAsia" w:hAnsiTheme="minorEastAsia" w:eastAsiaTheme="minorEastAsia" w:cstheme="minorEastAsia"/>
                <w:color w:val="FF0000"/>
                <w:szCs w:val="21"/>
                <w:highlight w:val="yellow"/>
                <w:lang w:val="en-US" w:eastAsia="zh-CN"/>
              </w:rPr>
              <w:t>19</w:t>
            </w:r>
            <w:r>
              <w:rPr>
                <w:rFonts w:hint="eastAsia" w:asciiTheme="minorEastAsia" w:hAnsiTheme="minorEastAsia" w:eastAsiaTheme="minorEastAsia" w:cstheme="minorEastAsia"/>
                <w:color w:val="FF0000"/>
                <w:szCs w:val="21"/>
                <w:highlight w:val="yellow"/>
              </w:rPr>
              <w:t xml:space="preserve"> </w:t>
            </w:r>
            <w:r>
              <w:rPr>
                <w:rFonts w:hint="eastAsia" w:asciiTheme="minorEastAsia" w:hAnsiTheme="minorEastAsia" w:eastAsiaTheme="minorEastAsia" w:cstheme="minorEastAsia"/>
                <w:color w:val="FF0000"/>
                <w:szCs w:val="21"/>
                <w:highlight w:val="yellow"/>
                <w:lang w:val="en-US" w:eastAsia="zh-CN"/>
              </w:rPr>
              <w:t>15</w:t>
            </w:r>
            <w:r>
              <w:rPr>
                <w:rFonts w:hint="eastAsia" w:asciiTheme="minorEastAsia" w:hAnsiTheme="minorEastAsia" w:eastAsiaTheme="minorEastAsia" w:cstheme="minorEastAsia"/>
                <w:color w:val="FF0000"/>
                <w:szCs w:val="21"/>
                <w:highlight w:val="yellow"/>
              </w:rPr>
              <w:t xml:space="preserve">: </w:t>
            </w:r>
            <w:r>
              <w:rPr>
                <w:rFonts w:hint="eastAsia" w:asciiTheme="minorEastAsia" w:hAnsiTheme="minorEastAsia" w:eastAsiaTheme="minorEastAsia" w:cstheme="minorEastAsia"/>
                <w:color w:val="FF0000"/>
                <w:szCs w:val="21"/>
                <w:highlight w:val="yellow"/>
                <w:lang w:val="en-US" w:eastAsia="zh-CN"/>
              </w:rPr>
              <w:t>00</w:t>
            </w:r>
            <w:r>
              <w:rPr>
                <w:rFonts w:hint="eastAsia" w:asciiTheme="minorEastAsia" w:hAnsiTheme="minorEastAsia" w:eastAsiaTheme="minorEastAsia" w:cstheme="minorEastAsia"/>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990" w:type="dxa"/>
            <w:noWrap w:val="0"/>
            <w:vAlign w:val="center"/>
          </w:tcPr>
          <w:p>
            <w:pPr>
              <w:autoSpaceDE w:val="0"/>
              <w:autoSpaceDN w:val="0"/>
              <w:adjustRightInd w:val="0"/>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shd w:val="clear" w:color="auto" w:fill="FFFFFF"/>
              </w:rPr>
              <w:t>投标文件递交方式及注意事项</w:t>
            </w:r>
          </w:p>
        </w:tc>
        <w:tc>
          <w:tcPr>
            <w:tcW w:w="7029" w:type="dxa"/>
            <w:noWrap w:val="0"/>
            <w:vAlign w:val="top"/>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响应文件应以扫描版（PDF版）及MS Word版文件加密形式</w:t>
            </w:r>
            <w:r>
              <w:rPr>
                <w:rFonts w:hint="eastAsia" w:asciiTheme="minorEastAsia" w:hAnsiTheme="minorEastAsia" w:eastAsiaTheme="minorEastAsia" w:cstheme="minorEastAsia"/>
                <w:szCs w:val="21"/>
                <w:lang w:val="en-US" w:eastAsia="zh-CN"/>
              </w:rPr>
              <w:t>上传至</w:t>
            </w:r>
            <w:r>
              <w:rPr>
                <w:rFonts w:hint="eastAsia" w:asciiTheme="minorEastAsia" w:hAnsiTheme="minorEastAsia" w:eastAsiaTheme="minorEastAsia" w:cstheme="minorEastAsia"/>
                <w:bCs/>
                <w:color w:val="FF0000"/>
                <w:szCs w:val="21"/>
                <w:highlight w:val="yellow"/>
                <w:u w:val="none"/>
              </w:rPr>
              <w:t>https://cg.szcec.com/sharing/PBiYQuxJp</w:t>
            </w:r>
            <w:r>
              <w:rPr>
                <w:rFonts w:hint="eastAsia" w:asciiTheme="minorEastAsia" w:hAnsiTheme="minorEastAsia" w:eastAsiaTheme="minorEastAsia" w:cstheme="minorEastAsia"/>
                <w:bCs/>
                <w:color w:val="FF0000"/>
                <w:szCs w:val="21"/>
                <w:highlight w:val="yellow"/>
                <w:u w:val="none"/>
                <w:lang w:val="en-US" w:eastAsia="zh-CN"/>
              </w:rPr>
              <w:t>，</w:t>
            </w:r>
            <w:r>
              <w:rPr>
                <w:rFonts w:hint="eastAsia" w:asciiTheme="minorEastAsia" w:hAnsiTheme="minorEastAsia" w:eastAsiaTheme="minorEastAsia" w:cstheme="minorEastAsia"/>
                <w:szCs w:val="21"/>
              </w:rPr>
              <w:t>并致电确认，</w:t>
            </w:r>
            <w:bookmarkStart w:id="1" w:name="_Toc478110532"/>
            <w:bookmarkStart w:id="2" w:name="_Toc478393187"/>
            <w:bookmarkStart w:id="3" w:name="_Toc478392822"/>
            <w:r>
              <w:rPr>
                <w:rFonts w:hint="eastAsia" w:asciiTheme="minorEastAsia" w:hAnsiTheme="minorEastAsia" w:eastAsiaTheme="minorEastAsia" w:cstheme="minorEastAsia"/>
                <w:szCs w:val="21"/>
              </w:rPr>
              <w:t>注意事项：</w:t>
            </w:r>
          </w:p>
          <w:p>
            <w:pPr>
              <w:pStyle w:val="27"/>
              <w:numPr>
                <w:ilvl w:val="0"/>
                <w:numId w:val="3"/>
              </w:numPr>
              <w:ind w:left="541" w:hanging="541"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为便于开标时的解密操作，响应文件（PDF版及Word版）必须制作为一个压缩文件后再行加密，否则投标文件将被拒收。</w:t>
            </w:r>
            <w:r>
              <w:rPr>
                <w:rFonts w:hint="eastAsia" w:asciiTheme="minorEastAsia" w:hAnsiTheme="minorEastAsia" w:eastAsiaTheme="minorEastAsia" w:cstheme="minorEastAsia"/>
                <w:b/>
                <w:bCs/>
                <w:color w:val="FF0000"/>
                <w:szCs w:val="21"/>
              </w:rPr>
              <w:t>建议</w:t>
            </w:r>
            <w:r>
              <w:rPr>
                <w:rFonts w:hint="eastAsia" w:asciiTheme="minorEastAsia" w:hAnsiTheme="minorEastAsia" w:eastAsiaTheme="minorEastAsia" w:cstheme="minorEastAsia"/>
                <w:b/>
                <w:bCs/>
                <w:color w:val="FF0000"/>
                <w:szCs w:val="21"/>
                <w:lang w:val="en-US" w:eastAsia="zh-CN"/>
              </w:rPr>
              <w:t>编制文件目录</w:t>
            </w:r>
            <w:r>
              <w:rPr>
                <w:rFonts w:hint="eastAsia" w:asciiTheme="minorEastAsia" w:hAnsiTheme="minorEastAsia" w:eastAsiaTheme="minorEastAsia" w:cstheme="minorEastAsia"/>
                <w:szCs w:val="21"/>
                <w:lang w:val="en-US" w:eastAsia="zh-CN"/>
              </w:rPr>
              <w:t>并</w:t>
            </w:r>
            <w:r>
              <w:rPr>
                <w:rFonts w:hint="eastAsia" w:asciiTheme="minorEastAsia" w:hAnsiTheme="minorEastAsia" w:eastAsiaTheme="minorEastAsia" w:cstheme="minorEastAsia"/>
                <w:szCs w:val="21"/>
              </w:rPr>
              <w:t>采用winRAR或winzip等常用压缩软件进行压缩和加密。</w:t>
            </w:r>
          </w:p>
          <w:p>
            <w:pPr>
              <w:pStyle w:val="27"/>
              <w:numPr>
                <w:ilvl w:val="0"/>
                <w:numId w:val="3"/>
              </w:numPr>
              <w:ind w:left="541" w:hanging="541"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参加</w:t>
            </w:r>
            <w:r>
              <w:rPr>
                <w:rFonts w:hint="eastAsia" w:asciiTheme="minorEastAsia" w:hAnsiTheme="minorEastAsia" w:eastAsiaTheme="minorEastAsia" w:cstheme="minorEastAsia"/>
                <w:szCs w:val="21"/>
              </w:rPr>
              <w:t>单位授权代表须熟记文件密码，并在开标</w:t>
            </w:r>
            <w:r>
              <w:rPr>
                <w:rFonts w:hint="eastAsia" w:asciiTheme="minorEastAsia" w:hAnsiTheme="minorEastAsia" w:eastAsiaTheme="minorEastAsia" w:cstheme="minorEastAsia"/>
                <w:szCs w:val="21"/>
                <w:lang w:val="en-US" w:eastAsia="zh-CN"/>
              </w:rPr>
              <w:t>前按时将</w:t>
            </w:r>
            <w:r>
              <w:rPr>
                <w:rFonts w:hint="eastAsia" w:asciiTheme="minorEastAsia" w:hAnsiTheme="minorEastAsia" w:eastAsiaTheme="minorEastAsia" w:cstheme="minorEastAsia"/>
                <w:szCs w:val="21"/>
              </w:rPr>
              <w:t>投标文件</w:t>
            </w:r>
            <w:r>
              <w:rPr>
                <w:rFonts w:hint="eastAsia" w:asciiTheme="minorEastAsia" w:hAnsiTheme="minorEastAsia" w:eastAsiaTheme="minorEastAsia" w:cstheme="minorEastAsia"/>
                <w:szCs w:val="21"/>
                <w:lang w:val="en-US" w:eastAsia="zh-CN"/>
              </w:rPr>
              <w:t>解密</w:t>
            </w:r>
            <w:r>
              <w:rPr>
                <w:rFonts w:hint="eastAsia" w:asciiTheme="minorEastAsia" w:hAnsiTheme="minorEastAsia" w:eastAsiaTheme="minorEastAsia" w:cstheme="minorEastAsia"/>
                <w:szCs w:val="21"/>
              </w:rPr>
              <w:t>密码（详见附件）上传至</w:t>
            </w:r>
            <w:r>
              <w:rPr>
                <w:rFonts w:hint="eastAsia" w:asciiTheme="minorEastAsia" w:hAnsiTheme="minorEastAsia" w:eastAsiaTheme="minorEastAsia" w:cstheme="minorEastAsia"/>
                <w:bCs/>
                <w:color w:val="FF0000"/>
                <w:szCs w:val="21"/>
                <w:highlight w:val="yellow"/>
                <w:u w:val="none"/>
              </w:rPr>
              <w:t>https://cg.szcec.com/sharing/qyU1jXGpJ</w:t>
            </w:r>
            <w:r>
              <w:rPr>
                <w:rFonts w:hint="eastAsia" w:asciiTheme="minorEastAsia" w:hAnsiTheme="minorEastAsia" w:eastAsiaTheme="minorEastAsia" w:cstheme="minorEastAsia"/>
                <w:bCs/>
                <w:color w:val="FF0000"/>
                <w:szCs w:val="21"/>
                <w:highlight w:val="yellow"/>
                <w:u w:val="none"/>
                <w:lang w:val="en-US" w:eastAsia="zh-CN"/>
              </w:rPr>
              <w:t>，</w:t>
            </w:r>
            <w:r>
              <w:rPr>
                <w:rFonts w:hint="eastAsia" w:asciiTheme="minorEastAsia" w:hAnsiTheme="minorEastAsia" w:eastAsiaTheme="minorEastAsia" w:cstheme="minorEastAsia"/>
                <w:szCs w:val="21"/>
              </w:rPr>
              <w:t>（为确保开评标工作的保密性并兼顾效率，密码早发、晚发的，均可能导致废标的不利后果）。</w:t>
            </w:r>
          </w:p>
          <w:p>
            <w:pPr>
              <w:pStyle w:val="27"/>
              <w:numPr>
                <w:ilvl w:val="0"/>
                <w:numId w:val="3"/>
              </w:numPr>
              <w:ind w:left="541" w:hanging="541"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所有需要加盖公章的页面均须加盖公章，要求签名之处须有相应的亲笔手写签名或法定有效的私章。</w:t>
            </w:r>
          </w:p>
          <w:p>
            <w:pPr>
              <w:pStyle w:val="27"/>
              <w:numPr>
                <w:ilvl w:val="0"/>
                <w:numId w:val="3"/>
              </w:numPr>
              <w:ind w:left="541" w:hanging="541"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本项目实质性响应内容以盖章扫描版（PDF版）文件为准，Word版文件仅供评标时搜索文件内容之用而不作为评审依据。</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990" w:type="dxa"/>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开标时间</w:t>
            </w:r>
          </w:p>
        </w:tc>
        <w:tc>
          <w:tcPr>
            <w:tcW w:w="7029" w:type="dxa"/>
            <w:noWrap w:val="0"/>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FF0000"/>
                <w:szCs w:val="21"/>
                <w:highlight w:val="yellow"/>
              </w:rPr>
              <w:t>202</w:t>
            </w:r>
            <w:r>
              <w:rPr>
                <w:rFonts w:hint="eastAsia" w:asciiTheme="minorEastAsia" w:hAnsiTheme="minorEastAsia" w:eastAsiaTheme="minorEastAsia" w:cstheme="minorEastAsia"/>
                <w:color w:val="FF0000"/>
                <w:szCs w:val="21"/>
                <w:highlight w:val="yellow"/>
                <w:lang w:val="en-US" w:eastAsia="zh-CN"/>
              </w:rPr>
              <w:t>2</w:t>
            </w:r>
            <w:r>
              <w:rPr>
                <w:rFonts w:hint="eastAsia" w:asciiTheme="minorEastAsia" w:hAnsiTheme="minorEastAsia" w:eastAsiaTheme="minorEastAsia" w:cstheme="minorEastAsia"/>
                <w:color w:val="FF0000"/>
                <w:szCs w:val="21"/>
                <w:highlight w:val="yellow"/>
              </w:rPr>
              <w:t>-</w:t>
            </w:r>
            <w:r>
              <w:rPr>
                <w:rFonts w:hint="eastAsia" w:asciiTheme="minorEastAsia" w:hAnsiTheme="minorEastAsia" w:eastAsiaTheme="minorEastAsia" w:cstheme="minorEastAsia"/>
                <w:color w:val="FF0000"/>
                <w:szCs w:val="21"/>
                <w:highlight w:val="yellow"/>
                <w:lang w:val="en-US" w:eastAsia="zh-CN"/>
              </w:rPr>
              <w:t>6</w:t>
            </w:r>
            <w:r>
              <w:rPr>
                <w:rFonts w:hint="eastAsia" w:asciiTheme="minorEastAsia" w:hAnsiTheme="minorEastAsia" w:eastAsiaTheme="minorEastAsia" w:cstheme="minorEastAsia"/>
                <w:color w:val="FF0000"/>
                <w:szCs w:val="21"/>
                <w:highlight w:val="yellow"/>
              </w:rPr>
              <w:t>-</w:t>
            </w:r>
            <w:r>
              <w:rPr>
                <w:rFonts w:hint="eastAsia" w:asciiTheme="minorEastAsia" w:hAnsiTheme="minorEastAsia" w:eastAsiaTheme="minorEastAsia" w:cstheme="minorEastAsia"/>
                <w:color w:val="FF0000"/>
                <w:szCs w:val="21"/>
                <w:highlight w:val="yellow"/>
                <w:lang w:val="en-US" w:eastAsia="zh-CN"/>
              </w:rPr>
              <w:t>20</w:t>
            </w:r>
            <w:r>
              <w:rPr>
                <w:rFonts w:hint="eastAsia" w:asciiTheme="minorEastAsia" w:hAnsiTheme="minorEastAsia" w:eastAsiaTheme="minorEastAsia" w:cstheme="minorEastAsia"/>
                <w:color w:val="FF0000"/>
                <w:szCs w:val="21"/>
                <w:highlight w:val="yellow"/>
              </w:rPr>
              <w:t xml:space="preserve"> </w:t>
            </w:r>
            <w:r>
              <w:rPr>
                <w:rFonts w:hint="eastAsia" w:asciiTheme="minorEastAsia" w:hAnsiTheme="minorEastAsia" w:eastAsiaTheme="minorEastAsia" w:cstheme="minorEastAsia"/>
                <w:color w:val="FF0000"/>
                <w:szCs w:val="21"/>
                <w:highlight w:val="yellow"/>
                <w:lang w:val="en-US" w:eastAsia="zh-CN"/>
              </w:rPr>
              <w:t>15</w:t>
            </w:r>
            <w:r>
              <w:rPr>
                <w:rFonts w:hint="eastAsia" w:asciiTheme="minorEastAsia" w:hAnsiTheme="minorEastAsia" w:eastAsiaTheme="minorEastAsia" w:cstheme="minorEastAsia"/>
                <w:color w:val="FF0000"/>
                <w:szCs w:val="21"/>
                <w:highlight w:val="yellow"/>
              </w:rPr>
              <w:t xml:space="preserve">: </w:t>
            </w:r>
            <w:r>
              <w:rPr>
                <w:rFonts w:hint="eastAsia" w:asciiTheme="minorEastAsia" w:hAnsiTheme="minorEastAsia" w:eastAsiaTheme="minorEastAsia" w:cstheme="minorEastAsia"/>
                <w:color w:val="FF0000"/>
                <w:szCs w:val="21"/>
                <w:highlight w:val="yellow"/>
                <w:lang w:val="en-US" w:eastAsia="zh-CN"/>
              </w:rPr>
              <w:t>00</w:t>
            </w:r>
            <w:r>
              <w:rPr>
                <w:rFonts w:hint="eastAsia" w:asciiTheme="minorEastAsia" w:hAnsiTheme="minorEastAsia" w:eastAsiaTheme="minorEastAsia" w:cstheme="minorEastAsia"/>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p>
        </w:tc>
        <w:tc>
          <w:tcPr>
            <w:tcW w:w="1990" w:type="dxa"/>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shd w:val="clear" w:color="auto" w:fill="FFFFFF"/>
                <w:lang w:val="en-US" w:eastAsia="zh-CN"/>
              </w:rPr>
            </w:pPr>
            <w:r>
              <w:rPr>
                <w:rFonts w:hint="eastAsia" w:asciiTheme="minorEastAsia" w:hAnsiTheme="minorEastAsia" w:eastAsiaTheme="minorEastAsia" w:cstheme="minorEastAsia"/>
                <w:szCs w:val="21"/>
                <w:shd w:val="clear" w:color="auto" w:fill="FFFFFF"/>
                <w:lang w:val="en-US" w:eastAsia="zh-CN"/>
              </w:rPr>
              <w:t>开标密码</w:t>
            </w:r>
          </w:p>
        </w:tc>
        <w:tc>
          <w:tcPr>
            <w:tcW w:w="7029" w:type="dxa"/>
            <w:noWrap w:val="0"/>
            <w:vAlign w:val="center"/>
          </w:tcPr>
          <w:p>
            <w:pPr>
              <w:widowControl/>
              <w:numPr>
                <w:ilvl w:val="0"/>
                <w:numId w:val="0"/>
              </w:numPr>
              <w:tabs>
                <w:tab w:val="left" w:pos="0"/>
                <w:tab w:val="left" w:pos="993"/>
              </w:tabs>
              <w:adjustRightInd w:val="0"/>
              <w:snapToGrid w:val="0"/>
              <w:spacing w:line="240" w:lineRule="auto"/>
              <w:jc w:val="left"/>
              <w:rPr>
                <w:rFonts w:hint="eastAsia" w:asciiTheme="minorEastAsia" w:hAnsiTheme="minorEastAsia" w:eastAsiaTheme="minorEastAsia" w:cstheme="minorEastAsia"/>
                <w:b w:val="0"/>
                <w:bCs w:val="0"/>
                <w:color w:val="FF0000"/>
                <w:kern w:val="2"/>
                <w:sz w:val="21"/>
                <w:szCs w:val="21"/>
                <w:highlight w:val="yellow"/>
                <w:lang w:val="en-US" w:eastAsia="zh-CN" w:bidi="ar"/>
              </w:rPr>
            </w:pPr>
            <w:r>
              <w:rPr>
                <w:rFonts w:hint="eastAsia" w:asciiTheme="minorEastAsia" w:hAnsiTheme="minorEastAsia" w:eastAsiaTheme="minorEastAsia" w:cstheme="minorEastAsia"/>
                <w:b w:val="0"/>
                <w:bCs w:val="0"/>
                <w:color w:val="FF0000"/>
                <w:kern w:val="2"/>
                <w:sz w:val="21"/>
                <w:szCs w:val="21"/>
                <w:highlight w:val="yellow"/>
                <w:lang w:val="en-US" w:eastAsia="zh-CN" w:bidi="ar"/>
              </w:rPr>
              <w:t>开标密码上传要求：</w:t>
            </w:r>
          </w:p>
          <w:p>
            <w:pPr>
              <w:widowControl/>
              <w:numPr>
                <w:ilvl w:val="0"/>
                <w:numId w:val="0"/>
              </w:numPr>
              <w:tabs>
                <w:tab w:val="left" w:pos="0"/>
                <w:tab w:val="left" w:pos="993"/>
              </w:tabs>
              <w:adjustRightInd w:val="0"/>
              <w:snapToGrid w:val="0"/>
              <w:spacing w:line="240" w:lineRule="auto"/>
              <w:jc w:val="left"/>
              <w:rPr>
                <w:rFonts w:hint="eastAsia" w:asciiTheme="minorEastAsia" w:hAnsiTheme="minorEastAsia" w:eastAsiaTheme="minorEastAsia" w:cstheme="minorEastAsia"/>
                <w:color w:val="FF0000"/>
                <w:szCs w:val="21"/>
                <w:highlight w:val="yellow"/>
              </w:rPr>
            </w:pPr>
            <w:r>
              <w:rPr>
                <w:rFonts w:hint="eastAsia" w:asciiTheme="minorEastAsia" w:hAnsiTheme="minorEastAsia" w:eastAsiaTheme="minorEastAsia" w:cstheme="minorEastAsia"/>
                <w:b w:val="0"/>
                <w:bCs w:val="0"/>
                <w:color w:val="FF0000"/>
                <w:kern w:val="2"/>
                <w:sz w:val="21"/>
                <w:szCs w:val="21"/>
                <w:highlight w:val="yellow"/>
                <w:lang w:val="en-US" w:eastAsia="zh-CN" w:bidi="ar"/>
              </w:rPr>
              <w:t>请在开标前30分钟内将投标文件解密密码上传至下列指定地址：https://cg.szcec.com/sharing/qyU1jXGpJ,未按时上传投标文件解密密码将失去投标资格。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p>
        </w:tc>
        <w:tc>
          <w:tcPr>
            <w:tcW w:w="1990" w:type="dxa"/>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rPr>
              <w:t>开标地点</w:t>
            </w:r>
          </w:p>
        </w:tc>
        <w:tc>
          <w:tcPr>
            <w:tcW w:w="7029" w:type="dxa"/>
            <w:noWrap w:val="0"/>
            <w:vAlign w:val="center"/>
          </w:tcPr>
          <w:p>
            <w:pPr>
              <w:autoSpaceDE w:val="0"/>
              <w:autoSpaceDN w:val="0"/>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深圳会展中心</w:t>
            </w:r>
            <w:r>
              <w:rPr>
                <w:rFonts w:hint="eastAsia" w:asciiTheme="minorEastAsia" w:hAnsiTheme="minorEastAsia" w:eastAsiaTheme="minorEastAsia" w:cstheme="minorEastAsia"/>
                <w:color w:val="FF0000"/>
                <w:szCs w:val="21"/>
                <w:highlight w:val="yellow"/>
                <w:lang w:val="en-US" w:eastAsia="zh-CN"/>
              </w:rPr>
              <w:t>7103</w:t>
            </w:r>
            <w:r>
              <w:rPr>
                <w:rFonts w:hint="eastAsia" w:asciiTheme="minorEastAsia" w:hAnsiTheme="minorEastAsia" w:eastAsiaTheme="minorEastAsia" w:cstheme="minorEastAsia"/>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990" w:type="dxa"/>
            <w:tcBorders>
              <w:top w:val="single" w:color="auto" w:sz="4" w:space="0"/>
              <w:left w:val="single" w:color="auto" w:sz="4" w:space="0"/>
              <w:right w:val="single" w:color="auto" w:sz="4" w:space="0"/>
            </w:tcBorders>
            <w:noWrap w:val="0"/>
            <w:vAlign w:val="center"/>
          </w:tcPr>
          <w:p>
            <w:pPr>
              <w:autoSpaceDE w:val="0"/>
              <w:autoSpaceDN w:val="0"/>
              <w:adjustRightInd w:val="0"/>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是否接受</w:t>
            </w:r>
          </w:p>
          <w:p>
            <w:pPr>
              <w:autoSpaceDE w:val="0"/>
              <w:autoSpaceDN w:val="0"/>
              <w:adjustRightInd w:val="0"/>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联合体投标</w:t>
            </w:r>
          </w:p>
        </w:tc>
        <w:tc>
          <w:tcPr>
            <w:tcW w:w="7029" w:type="dxa"/>
            <w:tcBorders>
              <w:top w:val="single" w:color="auto" w:sz="4" w:space="0"/>
              <w:left w:val="single" w:color="auto" w:sz="4" w:space="0"/>
            </w:tcBorders>
            <w:noWrap w:val="0"/>
            <w:vAlign w:val="center"/>
          </w:tcPr>
          <w:p>
            <w:pPr>
              <w:autoSpaceDE w:val="0"/>
              <w:autoSpaceDN w:val="0"/>
              <w:adjustRightInd w:val="0"/>
              <w:snapToGrid w:val="0"/>
              <w:rPr>
                <w:rFonts w:hint="eastAsia" w:asciiTheme="minorEastAsia" w:hAnsiTheme="minorEastAsia" w:eastAsiaTheme="minorEastAsia" w:cstheme="minorEastAsia"/>
                <w:color w:val="FF0000"/>
                <w:kern w:val="2"/>
                <w:sz w:val="21"/>
                <w:szCs w:val="21"/>
                <w:highlight w:val="yellow"/>
                <w:lang w:val="en-US" w:eastAsia="zh-CN" w:bidi="ar-SA"/>
              </w:rPr>
            </w:pPr>
            <w:r>
              <w:rPr>
                <w:rFonts w:hint="eastAsia" w:asciiTheme="minorEastAsia" w:hAnsiTheme="minorEastAsia" w:eastAsiaTheme="minorEastAsia" w:cstheme="minorEastAsia"/>
                <w:kern w:val="0"/>
                <w:szCs w:val="21"/>
              </w:rPr>
              <w:sym w:font="Wingdings 2" w:char="0052"/>
            </w:r>
            <w:r>
              <w:rPr>
                <w:rFonts w:hint="eastAsia" w:asciiTheme="minorEastAsia" w:hAnsiTheme="minorEastAsia" w:eastAsiaTheme="minorEastAsia" w:cstheme="minorEastAsia"/>
                <w:color w:val="FF0000"/>
                <w:kern w:val="2"/>
                <w:sz w:val="21"/>
                <w:szCs w:val="21"/>
                <w:highlight w:val="yellow"/>
                <w:lang w:val="en-US" w:eastAsia="zh-CN" w:bidi="ar-SA"/>
              </w:rPr>
              <w:t>不接受</w:t>
            </w:r>
          </w:p>
          <w:p>
            <w:pPr>
              <w:autoSpaceDE w:val="0"/>
              <w:autoSpaceDN w:val="0"/>
              <w:adjustRightInd w:val="0"/>
              <w:snapToGri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FF0000"/>
                <w:kern w:val="2"/>
                <w:sz w:val="21"/>
                <w:szCs w:val="21"/>
                <w:highlight w:val="yellow"/>
                <w:lang w:val="en-US" w:eastAsia="zh-CN" w:bidi="ar-SA"/>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1990" w:type="dxa"/>
            <w:noWrap w:val="0"/>
            <w:vAlign w:val="center"/>
          </w:tcPr>
          <w:p>
            <w:pPr>
              <w:autoSpaceDE w:val="0"/>
              <w:autoSpaceDN w:val="0"/>
              <w:adjustRightInd w:val="0"/>
              <w:snapToGrid w:val="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现场踏勘</w:t>
            </w:r>
          </w:p>
        </w:tc>
        <w:tc>
          <w:tcPr>
            <w:tcW w:w="7029" w:type="dxa"/>
            <w:noWrap w:val="0"/>
            <w:vAlign w:val="center"/>
          </w:tcPr>
          <w:p>
            <w:pPr>
              <w:numPr>
                <w:ilvl w:val="0"/>
                <w:numId w:val="4"/>
              </w:numPr>
              <w:tabs>
                <w:tab w:val="left" w:pos="281"/>
                <w:tab w:val="left" w:pos="541"/>
              </w:tabs>
              <w:snapToGrid w:val="0"/>
              <w:spacing w:after="156" w:afterLines="5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sym w:font="Wingdings 2" w:char="0052"/>
            </w:r>
            <w:r>
              <w:rPr>
                <w:rFonts w:hint="eastAsia" w:asciiTheme="minorEastAsia" w:hAnsiTheme="minorEastAsia" w:eastAsiaTheme="minorEastAsia" w:cstheme="minorEastAsia"/>
                <w:kern w:val="0"/>
                <w:sz w:val="21"/>
                <w:szCs w:val="21"/>
                <w:lang w:val="en-US" w:eastAsia="zh-CN" w:bidi="ar-SA"/>
              </w:rPr>
              <w:t>不组织。可在公开招标开始后至公开招标结束前自行踏勘。</w:t>
            </w:r>
          </w:p>
          <w:p>
            <w:pPr>
              <w:numPr>
                <w:ilvl w:val="0"/>
                <w:numId w:val="4"/>
              </w:numPr>
              <w:tabs>
                <w:tab w:val="left" w:pos="281"/>
                <w:tab w:val="left" w:pos="541"/>
              </w:tabs>
              <w:snapToGrid w:val="0"/>
              <w:spacing w:after="156" w:afterLines="5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□组织，踏勘要求：</w:t>
            </w:r>
          </w:p>
          <w:p>
            <w:pPr>
              <w:pStyle w:val="27"/>
              <w:numPr>
                <w:ilvl w:val="0"/>
                <w:numId w:val="5"/>
              </w:numPr>
              <w:tabs>
                <w:tab w:val="left" w:pos="541"/>
              </w:tabs>
              <w:snapToGrid w:val="0"/>
              <w:ind w:left="805" w:hanging="227" w:firstLineChars="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参加单位是否必须参加：</w:t>
            </w:r>
          </w:p>
          <w:p>
            <w:pPr>
              <w:pStyle w:val="27"/>
              <w:tabs>
                <w:tab w:val="left" w:pos="541"/>
              </w:tabs>
              <w:snapToGrid w:val="0"/>
              <w:ind w:left="805" w:firstLine="8" w:firstLineChars="4"/>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□是（若不参加，将因投标文件不完整导致失去本项目投标资格）</w:t>
            </w:r>
          </w:p>
          <w:p>
            <w:pPr>
              <w:pStyle w:val="27"/>
              <w:tabs>
                <w:tab w:val="left" w:pos="541"/>
              </w:tabs>
              <w:snapToGrid w:val="0"/>
              <w:spacing w:after="156" w:afterLines="50"/>
              <w:ind w:left="805" w:firstLine="8" w:firstLineChars="4"/>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□否（可选择不参加，不影响投标资格但可能会产生不利后果）</w:t>
            </w:r>
          </w:p>
          <w:p>
            <w:pPr>
              <w:pStyle w:val="27"/>
              <w:numPr>
                <w:ilvl w:val="0"/>
                <w:numId w:val="6"/>
              </w:numPr>
              <w:tabs>
                <w:tab w:val="left" w:pos="541"/>
              </w:tabs>
              <w:snapToGrid w:val="0"/>
              <w:spacing w:after="156" w:afterLines="50"/>
              <w:ind w:left="805" w:hanging="224" w:firstLineChars="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采购人定于</w:t>
            </w:r>
            <w:r>
              <w:rPr>
                <w:rFonts w:hint="eastAsia" w:asciiTheme="minorEastAsia" w:hAnsiTheme="minorEastAsia" w:eastAsiaTheme="minorEastAsia" w:cstheme="minorEastAsia"/>
                <w:color w:val="FF0000"/>
                <w:kern w:val="2"/>
                <w:sz w:val="21"/>
                <w:szCs w:val="21"/>
                <w:highlight w:val="yellow"/>
                <w:lang w:val="en-US" w:eastAsia="zh-CN" w:bidi="ar-SA"/>
              </w:rPr>
              <w:t>202×-××-×× ××: ××</w:t>
            </w:r>
            <w:r>
              <w:rPr>
                <w:rFonts w:hint="eastAsia" w:asciiTheme="minorEastAsia" w:hAnsiTheme="minorEastAsia" w:eastAsiaTheme="minorEastAsia" w:cstheme="minorEastAsia"/>
                <w:kern w:val="0"/>
                <w:sz w:val="21"/>
                <w:szCs w:val="21"/>
                <w:lang w:val="en-US" w:eastAsia="zh-CN" w:bidi="ar-SA"/>
              </w:rPr>
              <w:t>邀请参加单位人员察看现场并讲解项目需求；参加单位应指派完全符合疫情防控要求的人员参加本项目的现场踏勘。</w:t>
            </w:r>
          </w:p>
          <w:p>
            <w:pPr>
              <w:pStyle w:val="27"/>
              <w:numPr>
                <w:ilvl w:val="0"/>
                <w:numId w:val="6"/>
              </w:numPr>
              <w:tabs>
                <w:tab w:val="left" w:pos="541"/>
              </w:tabs>
              <w:snapToGrid w:val="0"/>
              <w:spacing w:after="156" w:afterLines="50"/>
              <w:ind w:left="805" w:hanging="224" w:firstLineChars="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参加单位须持《现场考察证明》（格式见附件）参加现场踏勘，并在完成现场踏勘后交由采购人管理人员签字确认，并附于投标文件中。</w:t>
            </w:r>
          </w:p>
          <w:p>
            <w:pPr>
              <w:pStyle w:val="27"/>
              <w:numPr>
                <w:ilvl w:val="0"/>
                <w:numId w:val="6"/>
              </w:numPr>
              <w:tabs>
                <w:tab w:val="left" w:pos="541"/>
              </w:tabs>
              <w:snapToGrid w:val="0"/>
              <w:spacing w:after="156" w:afterLines="50"/>
              <w:ind w:left="805" w:hanging="224" w:firstLineChars="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27"/>
              <w:numPr>
                <w:ilvl w:val="0"/>
                <w:numId w:val="6"/>
              </w:numPr>
              <w:tabs>
                <w:tab w:val="left" w:pos="541"/>
              </w:tabs>
              <w:snapToGrid w:val="0"/>
              <w:spacing w:after="156" w:afterLines="50"/>
              <w:ind w:left="805" w:hanging="224" w:firstLineChars="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鉴</w:t>
            </w:r>
            <w:r>
              <w:rPr>
                <w:rFonts w:hint="eastAsia" w:asciiTheme="minorEastAsia" w:hAnsiTheme="minorEastAsia" w:eastAsiaTheme="minorEastAsia" w:cstheme="minorEastAsia"/>
                <w:kern w:val="0"/>
                <w:szCs w:val="21"/>
              </w:rPr>
              <w:t>于疫情防控要求，所有入场人员需持</w:t>
            </w:r>
            <w:r>
              <w:rPr>
                <w:rFonts w:hint="eastAsia" w:asciiTheme="minorEastAsia" w:hAnsiTheme="minorEastAsia" w:eastAsiaTheme="minorEastAsia" w:cstheme="minorEastAsia"/>
                <w:color w:val="FF0000"/>
                <w:kern w:val="0"/>
                <w:szCs w:val="21"/>
                <w:highlight w:val="yellow"/>
                <w:lang w:val="en-US" w:eastAsia="zh-CN"/>
              </w:rPr>
              <w:t>24</w:t>
            </w:r>
            <w:r>
              <w:rPr>
                <w:rFonts w:hint="eastAsia" w:asciiTheme="minorEastAsia" w:hAnsiTheme="minorEastAsia" w:eastAsiaTheme="minorEastAsia" w:cstheme="minorEastAsia"/>
                <w:color w:val="FF0000"/>
                <w:kern w:val="0"/>
                <w:szCs w:val="21"/>
                <w:highlight w:val="yellow"/>
              </w:rPr>
              <w:t>小时</w:t>
            </w:r>
            <w:r>
              <w:rPr>
                <w:rFonts w:hint="eastAsia" w:asciiTheme="minorEastAsia" w:hAnsiTheme="minorEastAsia" w:eastAsiaTheme="minorEastAsia" w:cstheme="minorEastAsia"/>
                <w:kern w:val="0"/>
                <w:szCs w:val="21"/>
              </w:rPr>
              <w:t>核酸检测阴性结果，</w:t>
            </w:r>
            <w:r>
              <w:rPr>
                <w:rFonts w:hint="eastAsia" w:asciiTheme="minorEastAsia" w:hAnsiTheme="minorEastAsia" w:eastAsiaTheme="minorEastAsia" w:cstheme="minorEastAsia"/>
                <w:kern w:val="0"/>
                <w:szCs w:val="21"/>
                <w:lang w:eastAsia="zh-CN"/>
              </w:rPr>
              <w:t>参加单位</w:t>
            </w:r>
            <w:r>
              <w:rPr>
                <w:rFonts w:hint="eastAsia" w:asciiTheme="minorEastAsia" w:hAnsiTheme="minorEastAsia" w:eastAsiaTheme="minorEastAsia" w:cstheme="minorEastAsia"/>
                <w:kern w:val="0"/>
                <w:szCs w:val="21"/>
              </w:rPr>
              <w:t>须至少提前</w:t>
            </w:r>
            <w:r>
              <w:rPr>
                <w:rFonts w:hint="eastAsia" w:asciiTheme="minorEastAsia" w:hAnsiTheme="minorEastAsia" w:eastAsiaTheme="minorEastAsia" w:cstheme="minorEastAsia"/>
                <w:kern w:val="0"/>
                <w:szCs w:val="21"/>
                <w:lang w:val="en-US" w:eastAsia="zh-CN"/>
              </w:rPr>
              <w:t>1</w:t>
            </w:r>
            <w:r>
              <w:rPr>
                <w:rFonts w:hint="eastAsia" w:asciiTheme="minorEastAsia" w:hAnsiTheme="minorEastAsia" w:eastAsiaTheme="minorEastAsia" w:cstheme="minorEastAsia"/>
                <w:kern w:val="0"/>
                <w:szCs w:val="21"/>
              </w:rPr>
              <w:t>天与踏勘联系人预约。否则，将可能导致</w:t>
            </w:r>
            <w:r>
              <w:rPr>
                <w:rFonts w:hint="eastAsia" w:asciiTheme="minorEastAsia" w:hAnsiTheme="minorEastAsia" w:eastAsiaTheme="minorEastAsia" w:cstheme="minorEastAsia"/>
                <w:kern w:val="0"/>
                <w:szCs w:val="21"/>
                <w:lang w:eastAsia="zh-CN"/>
              </w:rPr>
              <w:t>参加单位</w:t>
            </w:r>
            <w:r>
              <w:rPr>
                <w:rFonts w:hint="eastAsia" w:asciiTheme="minorEastAsia" w:hAnsiTheme="minorEastAsia" w:eastAsiaTheme="minorEastAsia" w:cstheme="minorEastAsia"/>
                <w:kern w:val="0"/>
                <w:szCs w:val="21"/>
              </w:rPr>
              <w:t>不能进入踏勘现场的不利后果。</w:t>
            </w:r>
            <w:r>
              <w:rPr>
                <w:rFonts w:hint="eastAsia" w:asciiTheme="minorEastAsia" w:hAnsiTheme="minorEastAsia" w:eastAsiaTheme="minorEastAsia" w:cstheme="minorEastAsia"/>
                <w:kern w:val="0"/>
                <w:szCs w:val="21"/>
                <w:lang w:eastAsia="zh-CN"/>
              </w:rPr>
              <w:t>参加单位</w:t>
            </w:r>
            <w:r>
              <w:rPr>
                <w:rFonts w:hint="eastAsia" w:asciiTheme="minorEastAsia" w:hAnsiTheme="minorEastAsia" w:eastAsiaTheme="minorEastAsia" w:cstheme="minorEastAsia"/>
                <w:kern w:val="0"/>
                <w:szCs w:val="21"/>
              </w:rPr>
              <w:t>必须保证所安排的踏勘人员完全符合政府主管部门及</w:t>
            </w:r>
            <w:r>
              <w:rPr>
                <w:rFonts w:hint="eastAsia" w:asciiTheme="minorEastAsia" w:hAnsiTheme="minorEastAsia" w:eastAsiaTheme="minorEastAsia" w:cstheme="minorEastAsia"/>
                <w:kern w:val="0"/>
                <w:szCs w:val="21"/>
                <w:lang w:eastAsia="zh-CN"/>
              </w:rPr>
              <w:t>采购人</w:t>
            </w:r>
            <w:r>
              <w:rPr>
                <w:rFonts w:hint="eastAsia" w:asciiTheme="minorEastAsia" w:hAnsiTheme="minorEastAsia" w:eastAsiaTheme="minorEastAsia" w:cstheme="minorEastAsia"/>
                <w:kern w:val="0"/>
                <w:szCs w:val="21"/>
              </w:rPr>
              <w:t>疫情防控要求，否则由此带来的一切责任和风险均由</w:t>
            </w:r>
            <w:r>
              <w:rPr>
                <w:rFonts w:hint="eastAsia" w:asciiTheme="minorEastAsia" w:hAnsiTheme="minorEastAsia" w:eastAsiaTheme="minorEastAsia" w:cstheme="minorEastAsia"/>
                <w:kern w:val="0"/>
                <w:szCs w:val="21"/>
                <w:lang w:eastAsia="zh-CN"/>
              </w:rPr>
              <w:t>参加单位</w:t>
            </w:r>
            <w:r>
              <w:rPr>
                <w:rFonts w:hint="eastAsia" w:asciiTheme="minorEastAsia" w:hAnsiTheme="minorEastAsia" w:eastAsiaTheme="minorEastAsia" w:cstheme="minorEastAsia"/>
                <w:kern w:val="0"/>
                <w:szCs w:val="21"/>
              </w:rPr>
              <w:t>负责。且</w:t>
            </w:r>
            <w:r>
              <w:rPr>
                <w:rFonts w:hint="eastAsia" w:asciiTheme="minorEastAsia" w:hAnsiTheme="minorEastAsia" w:eastAsiaTheme="minorEastAsia" w:cstheme="minorEastAsia"/>
                <w:kern w:val="0"/>
                <w:szCs w:val="21"/>
                <w:lang w:eastAsia="zh-CN"/>
              </w:rPr>
              <w:t>采购人</w:t>
            </w:r>
            <w:r>
              <w:rPr>
                <w:rFonts w:hint="eastAsia" w:asciiTheme="minorEastAsia" w:hAnsiTheme="minorEastAsia" w:eastAsiaTheme="minorEastAsia" w:cstheme="minorEastAsia"/>
                <w:kern w:val="0"/>
                <w:szCs w:val="21"/>
              </w:rPr>
              <w:t>有权拒绝未预约备案人员参加本项目踏勘活动。</w:t>
            </w:r>
            <w:r>
              <w:rPr>
                <w:rFonts w:hint="eastAsia" w:asciiTheme="minorEastAsia" w:hAnsiTheme="minorEastAsia" w:eastAsiaTheme="minorEastAsia" w:cstheme="minorEastAsia"/>
                <w:b/>
                <w:color w:val="FF0000"/>
                <w:kern w:val="0"/>
                <w:szCs w:val="21"/>
              </w:rPr>
              <w:t>（特别注意：各</w:t>
            </w:r>
            <w:r>
              <w:rPr>
                <w:rFonts w:hint="eastAsia" w:asciiTheme="minorEastAsia" w:hAnsiTheme="minorEastAsia" w:eastAsiaTheme="minorEastAsia" w:cstheme="minorEastAsia"/>
                <w:b/>
                <w:color w:val="FF0000"/>
                <w:kern w:val="0"/>
                <w:szCs w:val="21"/>
                <w:lang w:eastAsia="zh-CN"/>
              </w:rPr>
              <w:t>参加单位</w:t>
            </w:r>
            <w:r>
              <w:rPr>
                <w:rFonts w:hint="eastAsia" w:asciiTheme="minorEastAsia" w:hAnsiTheme="minorEastAsia" w:eastAsiaTheme="minorEastAsia" w:cstheme="minorEastAsia"/>
                <w:b/>
                <w:color w:val="FF0000"/>
                <w:kern w:val="0"/>
                <w:szCs w:val="21"/>
              </w:rPr>
              <w:t>不得指派属于封控区、管控区、防范区人员作为本项目的</w:t>
            </w:r>
            <w:r>
              <w:rPr>
                <w:rFonts w:hint="eastAsia" w:asciiTheme="minorEastAsia" w:hAnsiTheme="minorEastAsia" w:eastAsiaTheme="minorEastAsia" w:cstheme="minorEastAsia"/>
                <w:b/>
                <w:color w:val="FF0000"/>
                <w:kern w:val="0"/>
                <w:szCs w:val="21"/>
                <w:lang w:val="en-US" w:eastAsia="zh-CN"/>
              </w:rPr>
              <w:t>踏勘</w:t>
            </w:r>
            <w:r>
              <w:rPr>
                <w:rFonts w:hint="eastAsia" w:asciiTheme="minorEastAsia" w:hAnsiTheme="minorEastAsia" w:eastAsiaTheme="minorEastAsia" w:cstheme="minorEastAsia"/>
                <w:b/>
                <w:color w:val="FF0000"/>
                <w:kern w:val="0"/>
                <w:szCs w:val="21"/>
              </w:rPr>
              <w:t>人员）</w:t>
            </w:r>
          </w:p>
          <w:p>
            <w:pPr>
              <w:pStyle w:val="27"/>
              <w:numPr>
                <w:ilvl w:val="0"/>
                <w:numId w:val="6"/>
              </w:numPr>
              <w:tabs>
                <w:tab w:val="left" w:pos="541"/>
              </w:tabs>
              <w:snapToGrid w:val="0"/>
              <w:ind w:left="805" w:hanging="224" w:firstLineChars="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踏勘联系人：</w:t>
            </w:r>
          </w:p>
          <w:p>
            <w:pPr>
              <w:pStyle w:val="27"/>
              <w:tabs>
                <w:tab w:val="left" w:pos="541"/>
              </w:tabs>
              <w:snapToGrid w:val="0"/>
              <w:ind w:left="805" w:firstLine="0" w:firstLineChars="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 xml:space="preserve">电话：         </w:t>
            </w:r>
            <w:r>
              <w:rPr>
                <w:rFonts w:hint="eastAsia" w:asciiTheme="minorEastAsia" w:hAnsiTheme="minorEastAsia" w:eastAsiaTheme="minorEastAsia" w:cstheme="minorEastAsia"/>
                <w:color w:val="FF0000"/>
                <w:kern w:val="0"/>
                <w:sz w:val="21"/>
                <w:szCs w:val="21"/>
                <w:highlight w:val="yellow"/>
                <w:lang w:val="en-US" w:eastAsia="zh-CN" w:bidi="ar-SA"/>
              </w:rPr>
              <w:t xml:space="preserve">,移动电话：        </w:t>
            </w:r>
            <w:r>
              <w:rPr>
                <w:rFonts w:hint="eastAsia" w:asciiTheme="minorEastAsia" w:hAnsiTheme="minorEastAsia" w:eastAsiaTheme="minorEastAsia" w:cstheme="minorEastAsia"/>
                <w:kern w:val="0"/>
                <w:sz w:val="21"/>
                <w:szCs w:val="21"/>
                <w:lang w:val="en-US" w:eastAsia="zh-CN" w:bidi="ar-SA"/>
              </w:rPr>
              <w:t>集合地点：</w:t>
            </w:r>
            <w:r>
              <w:rPr>
                <w:rFonts w:hint="eastAsia" w:asciiTheme="minorEastAsia" w:hAnsiTheme="minorEastAsia" w:eastAsiaTheme="minorEastAsia" w:cstheme="minorEastAsia"/>
                <w:color w:val="FF0000"/>
                <w:kern w:val="0"/>
                <w:sz w:val="21"/>
                <w:szCs w:val="21"/>
                <w:highlight w:val="yellow"/>
                <w:lang w:val="en-US" w:eastAsia="zh-CN" w:bidi="ar-SA"/>
              </w:rPr>
              <w:t>深圳会展中心</w:t>
            </w:r>
          </w:p>
          <w:p>
            <w:pPr>
              <w:pStyle w:val="27"/>
              <w:tabs>
                <w:tab w:val="left" w:pos="541"/>
              </w:tabs>
              <w:snapToGrid w:val="0"/>
              <w:ind w:left="0" w:leftChars="0" w:firstLine="0" w:firstLineChars="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1</w:t>
            </w:r>
          </w:p>
        </w:tc>
        <w:tc>
          <w:tcPr>
            <w:tcW w:w="1990" w:type="dxa"/>
            <w:noWrap w:val="0"/>
            <w:vAlign w:val="center"/>
          </w:tcPr>
          <w:p>
            <w:pPr>
              <w:autoSpaceDE w:val="0"/>
              <w:autoSpaceDN w:val="0"/>
              <w:adjustRightInd w:val="0"/>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评标方法</w:t>
            </w:r>
          </w:p>
        </w:tc>
        <w:tc>
          <w:tcPr>
            <w:tcW w:w="7029" w:type="dxa"/>
            <w:noWrap w:val="0"/>
            <w:vAlign w:val="center"/>
          </w:tcPr>
          <w:p>
            <w:pPr>
              <w:autoSpaceDE w:val="0"/>
              <w:autoSpaceDN w:val="0"/>
              <w:adjustRightInd w:val="0"/>
              <w:snapToGrid w:val="0"/>
              <w:rPr>
                <w:rFonts w:hint="eastAsia"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FF0000"/>
                <w:kern w:val="0"/>
                <w:szCs w:val="21"/>
                <w:highlight w:val="yellow"/>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2</w:t>
            </w:r>
          </w:p>
        </w:tc>
        <w:tc>
          <w:tcPr>
            <w:tcW w:w="1990" w:type="dxa"/>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推荐中标</w:t>
            </w:r>
          </w:p>
          <w:p>
            <w:pPr>
              <w:autoSpaceDE w:val="0"/>
              <w:autoSpaceDN w:val="0"/>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候选人数量</w:t>
            </w:r>
          </w:p>
        </w:tc>
        <w:tc>
          <w:tcPr>
            <w:tcW w:w="7029" w:type="dxa"/>
            <w:noWrap w:val="0"/>
            <w:vAlign w:val="center"/>
          </w:tcPr>
          <w:p>
            <w:pPr>
              <w:autoSpaceDE w:val="0"/>
              <w:autoSpaceDN w:val="0"/>
              <w:adjustRightInd w:val="0"/>
              <w:snapToGrid w:val="0"/>
              <w:rPr>
                <w:rFonts w:hint="eastAsia"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FF0000"/>
                <w:szCs w:val="21"/>
                <w:highlight w:val="yellow"/>
              </w:rPr>
              <w:t>☑</w:t>
            </w:r>
            <w:r>
              <w:rPr>
                <w:rFonts w:hint="eastAsia" w:asciiTheme="minorEastAsia" w:hAnsiTheme="minorEastAsia" w:eastAsiaTheme="minorEastAsia" w:cstheme="minorEastAsia"/>
                <w:color w:val="FF0000"/>
                <w:kern w:val="0"/>
                <w:szCs w:val="21"/>
                <w:highlight w:val="yellow"/>
              </w:rPr>
              <w:t>内部招标评标小组推荐的中标候选人数：</w:t>
            </w:r>
            <w:r>
              <w:rPr>
                <w:rFonts w:hint="eastAsia" w:asciiTheme="minorEastAsia" w:hAnsiTheme="minorEastAsia" w:eastAsiaTheme="minorEastAsia" w:cstheme="minorEastAsia"/>
                <w:color w:val="FF0000"/>
                <w:kern w:val="0"/>
                <w:szCs w:val="21"/>
                <w:highlight w:val="yellow"/>
                <w:u w:val="single"/>
              </w:rPr>
              <w:t>1个</w:t>
            </w:r>
            <w:r>
              <w:rPr>
                <w:rFonts w:hint="eastAsia" w:asciiTheme="minorEastAsia" w:hAnsiTheme="minorEastAsia" w:eastAsiaTheme="minorEastAsia" w:cstheme="minorEastAsia"/>
                <w:color w:val="FF0000"/>
                <w:kern w:val="0"/>
                <w:szCs w:val="21"/>
                <w:highlight w:val="yellow"/>
              </w:rPr>
              <w:t>。</w:t>
            </w:r>
          </w:p>
        </w:tc>
      </w:tr>
    </w:tbl>
    <w:p>
      <w:pPr>
        <w:numPr>
          <w:ilvl w:val="0"/>
          <w:numId w:val="1"/>
        </w:numPr>
        <w:spacing w:line="300" w:lineRule="auto"/>
        <w:ind w:left="0" w:leftChars="0" w:firstLine="420" w:firstLineChars="0"/>
        <w:outlineLvl w:val="0"/>
        <w:rPr>
          <w:rFonts w:hint="eastAsia" w:asciiTheme="minorEastAsia" w:hAnsiTheme="minorEastAsia" w:eastAsiaTheme="minorEastAsia" w:cstheme="minorEastAsia"/>
          <w:b/>
          <w:sz w:val="21"/>
          <w:szCs w:val="21"/>
        </w:rPr>
      </w:pPr>
      <w:bookmarkStart w:id="4" w:name="_Toc6075"/>
      <w:r>
        <w:rPr>
          <w:rFonts w:hint="eastAsia" w:asciiTheme="minorEastAsia" w:hAnsiTheme="minorEastAsia" w:eastAsiaTheme="minorEastAsia" w:cstheme="minorEastAsia"/>
          <w:b/>
          <w:sz w:val="21"/>
          <w:szCs w:val="21"/>
          <w:lang w:val="en-US" w:eastAsia="zh-CN"/>
        </w:rPr>
        <w:t>特别说明</w:t>
      </w:r>
      <w:bookmarkEnd w:id="4"/>
    </w:p>
    <w:p>
      <w:pPr>
        <w:pStyle w:val="27"/>
        <w:numPr>
          <w:ilvl w:val="0"/>
          <w:numId w:val="7"/>
        </w:numPr>
        <w:spacing w:line="360" w:lineRule="auto"/>
        <w:ind w:left="0" w:firstLine="420" w:firstLineChars="0"/>
        <w:rPr>
          <w:rFonts w:hint="eastAsia" w:asciiTheme="minorEastAsia" w:hAnsiTheme="minorEastAsia" w:eastAsiaTheme="minorEastAsia" w:cstheme="minorEastAsia"/>
          <w:szCs w:val="21"/>
        </w:rPr>
      </w:pPr>
      <w:bookmarkStart w:id="5" w:name="_Toc45028463"/>
      <w:bookmarkStart w:id="6" w:name="_Toc478387747"/>
      <w:bookmarkStart w:id="7" w:name="_Toc517278751"/>
      <w:r>
        <w:rPr>
          <w:rFonts w:hint="eastAsia" w:asciiTheme="minorEastAsia" w:hAnsiTheme="minorEastAsia" w:eastAsiaTheme="minorEastAsia" w:cstheme="minorEastAsia"/>
          <w:szCs w:val="21"/>
          <w:lang w:val="en-US" w:eastAsia="zh-CN"/>
        </w:rPr>
        <w:t>参加单位</w:t>
      </w:r>
      <w:r>
        <w:rPr>
          <w:rFonts w:hint="eastAsia" w:asciiTheme="minorEastAsia" w:hAnsiTheme="minorEastAsia" w:eastAsiaTheme="minorEastAsia" w:cstheme="minorEastAsia"/>
          <w:szCs w:val="21"/>
        </w:rPr>
        <w:t>必须具备开展</w:t>
      </w:r>
      <w:r>
        <w:rPr>
          <w:rFonts w:hint="eastAsia" w:asciiTheme="minorEastAsia" w:hAnsiTheme="minorEastAsia" w:eastAsiaTheme="minorEastAsia" w:cstheme="minorEastAsia"/>
          <w:szCs w:val="21"/>
          <w:lang w:val="en-US" w:eastAsia="zh-CN"/>
        </w:rPr>
        <w:t>投标</w:t>
      </w:r>
      <w:r>
        <w:rPr>
          <w:rFonts w:hint="eastAsia" w:asciiTheme="minorEastAsia" w:hAnsiTheme="minorEastAsia" w:eastAsiaTheme="minorEastAsia" w:cstheme="minorEastAsia"/>
          <w:szCs w:val="21"/>
        </w:rPr>
        <w:t>所需的基本网络设备及网络环境。</w:t>
      </w:r>
      <w:r>
        <w:rPr>
          <w:rFonts w:hint="eastAsia" w:asciiTheme="minorEastAsia" w:hAnsiTheme="minorEastAsia" w:eastAsiaTheme="minorEastAsia" w:cstheme="minorEastAsia"/>
          <w:szCs w:val="21"/>
          <w:lang w:val="en-US" w:eastAsia="zh-CN"/>
        </w:rPr>
        <w:t>参加单位</w:t>
      </w:r>
      <w:r>
        <w:rPr>
          <w:rFonts w:hint="eastAsia" w:asciiTheme="minorEastAsia" w:hAnsiTheme="minorEastAsia" w:eastAsiaTheme="minorEastAsia" w:cstheme="minorEastAsia"/>
          <w:szCs w:val="21"/>
        </w:rPr>
        <w:t>应自行承担因不具备上述条件或网络环境不佳而导致的无法按要求正常参与本项目</w:t>
      </w:r>
      <w:r>
        <w:rPr>
          <w:rFonts w:hint="eastAsia" w:asciiTheme="minorEastAsia" w:hAnsiTheme="minorEastAsia" w:eastAsiaTheme="minorEastAsia" w:cstheme="minorEastAsia"/>
          <w:szCs w:val="21"/>
          <w:lang w:val="en-US" w:eastAsia="zh-CN"/>
        </w:rPr>
        <w:t>投</w:t>
      </w:r>
      <w:r>
        <w:rPr>
          <w:rFonts w:hint="eastAsia" w:asciiTheme="minorEastAsia" w:hAnsiTheme="minorEastAsia" w:eastAsiaTheme="minorEastAsia" w:cstheme="minorEastAsia"/>
          <w:szCs w:val="21"/>
        </w:rPr>
        <w:t>标工作的后果，亦不得因此对本项目招标结果提出异议。</w:t>
      </w:r>
    </w:p>
    <w:p>
      <w:pPr>
        <w:pStyle w:val="27"/>
        <w:numPr>
          <w:ilvl w:val="0"/>
          <w:numId w:val="7"/>
        </w:numPr>
        <w:spacing w:line="360" w:lineRule="auto"/>
        <w:ind w:left="0" w:firstLine="42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本项目涉及的所有往来资料文件均需通过</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人报名回函上指定的</w:t>
      </w:r>
      <w:r>
        <w:rPr>
          <w:rFonts w:hint="eastAsia" w:asciiTheme="minorEastAsia" w:hAnsiTheme="minorEastAsia" w:eastAsiaTheme="minorEastAsia" w:cstheme="minorEastAsia"/>
          <w:szCs w:val="21"/>
          <w:highlight w:val="yellow"/>
          <w:lang w:val="en-US" w:eastAsia="zh-CN"/>
        </w:rPr>
        <w:t>地址</w:t>
      </w:r>
      <w:r>
        <w:rPr>
          <w:rFonts w:hint="eastAsia" w:asciiTheme="minorEastAsia" w:hAnsiTheme="minorEastAsia" w:eastAsiaTheme="minorEastAsia" w:cstheme="minorEastAsia"/>
          <w:szCs w:val="21"/>
        </w:rPr>
        <w:t>发送和接收，否则可能导致文件不被接受的不利后果。</w:t>
      </w:r>
    </w:p>
    <w:p>
      <w:pPr>
        <w:pStyle w:val="27"/>
        <w:numPr>
          <w:ilvl w:val="0"/>
          <w:numId w:val="7"/>
        </w:numPr>
        <w:spacing w:line="360" w:lineRule="auto"/>
        <w:ind w:left="0" w:firstLine="42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参与本项目投标，</w:t>
      </w:r>
      <w:r>
        <w:rPr>
          <w:rFonts w:hint="eastAsia" w:asciiTheme="minorEastAsia" w:hAnsiTheme="minorEastAsia" w:eastAsiaTheme="minorEastAsia" w:cstheme="minorEastAsia"/>
          <w:szCs w:val="21"/>
          <w:lang w:val="en-US" w:eastAsia="zh-CN"/>
        </w:rPr>
        <w:t>参加单位</w:t>
      </w:r>
      <w:r>
        <w:rPr>
          <w:rFonts w:hint="eastAsia" w:asciiTheme="minorEastAsia" w:hAnsiTheme="minorEastAsia" w:eastAsiaTheme="minorEastAsia" w:cstheme="minorEastAsia"/>
          <w:szCs w:val="21"/>
        </w:rPr>
        <w:t>无需交纳投标保证金。如有意参与本项目投标，请在招标公告规定的报名截止时间前，按照要求的方式提交报名回函并致电确认，</w:t>
      </w:r>
      <w:r>
        <w:rPr>
          <w:rFonts w:hint="eastAsia" w:asciiTheme="minorEastAsia" w:hAnsiTheme="minorEastAsia" w:eastAsiaTheme="minorEastAsia" w:cstheme="minorEastAsia"/>
          <w:szCs w:val="21"/>
          <w:lang w:val="en-US" w:eastAsia="zh-CN"/>
        </w:rPr>
        <w:t>采购人</w:t>
      </w:r>
      <w:r>
        <w:rPr>
          <w:rFonts w:hint="eastAsia" w:asciiTheme="minorEastAsia" w:hAnsiTheme="minorEastAsia" w:eastAsiaTheme="minorEastAsia" w:cstheme="minorEastAsia"/>
          <w:szCs w:val="21"/>
        </w:rPr>
        <w:t>只接受报名成功的</w:t>
      </w:r>
      <w:r>
        <w:rPr>
          <w:rFonts w:hint="eastAsia" w:asciiTheme="minorEastAsia" w:hAnsiTheme="minorEastAsia" w:eastAsiaTheme="minorEastAsia" w:cstheme="minorEastAsia"/>
          <w:szCs w:val="21"/>
          <w:lang w:val="en-US" w:eastAsia="zh-CN"/>
        </w:rPr>
        <w:t>参加单位</w:t>
      </w:r>
      <w:r>
        <w:rPr>
          <w:rFonts w:hint="eastAsia" w:asciiTheme="minorEastAsia" w:hAnsiTheme="minorEastAsia" w:eastAsiaTheme="minorEastAsia" w:cstheme="minorEastAsia"/>
          <w:szCs w:val="21"/>
        </w:rPr>
        <w:t>参加投标。</w:t>
      </w:r>
    </w:p>
    <w:p>
      <w:pPr>
        <w:pStyle w:val="27"/>
        <w:numPr>
          <w:ilvl w:val="0"/>
          <w:numId w:val="7"/>
        </w:numPr>
        <w:spacing w:line="360" w:lineRule="auto"/>
        <w:ind w:left="0" w:firstLine="42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参加单位</w:t>
      </w:r>
      <w:r>
        <w:rPr>
          <w:rFonts w:hint="eastAsia" w:asciiTheme="minorEastAsia" w:hAnsiTheme="minorEastAsia" w:eastAsiaTheme="minorEastAsia" w:cstheme="minorEastAsia"/>
          <w:szCs w:val="21"/>
        </w:rPr>
        <w:t>如对获取的“招标文件”有疑问，须在质疑时间截止前，以书面形式（加盖单位公章）向</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人提出，</w:t>
      </w:r>
      <w:r>
        <w:rPr>
          <w:rFonts w:hint="eastAsia" w:asciiTheme="minorEastAsia" w:hAnsiTheme="minorEastAsia" w:eastAsiaTheme="minorEastAsia" w:cstheme="minorEastAsia"/>
          <w:szCs w:val="21"/>
          <w:lang w:val="en-US" w:eastAsia="zh-CN"/>
        </w:rPr>
        <w:t>采购人</w:t>
      </w:r>
      <w:r>
        <w:rPr>
          <w:rFonts w:hint="eastAsia" w:asciiTheme="minorEastAsia" w:hAnsiTheme="minorEastAsia" w:eastAsiaTheme="minorEastAsia" w:cstheme="minorEastAsia"/>
          <w:szCs w:val="21"/>
        </w:rPr>
        <w:t>将视情况采用书面或其他形式予以答复或澄清；若</w:t>
      </w:r>
      <w:r>
        <w:rPr>
          <w:rFonts w:hint="eastAsia" w:asciiTheme="minorEastAsia" w:hAnsiTheme="minorEastAsia" w:eastAsiaTheme="minorEastAsia" w:cstheme="minorEastAsia"/>
          <w:szCs w:val="21"/>
          <w:lang w:val="en-US" w:eastAsia="zh-CN"/>
        </w:rPr>
        <w:t>参加单位</w:t>
      </w:r>
      <w:r>
        <w:rPr>
          <w:rFonts w:hint="eastAsia" w:asciiTheme="minorEastAsia" w:hAnsiTheme="minorEastAsia" w:eastAsiaTheme="minorEastAsia" w:cstheme="minorEastAsia"/>
          <w:szCs w:val="21"/>
        </w:rPr>
        <w:t>在上述时间内未提出疑问的，即视为该</w:t>
      </w:r>
      <w:r>
        <w:rPr>
          <w:rFonts w:hint="eastAsia" w:asciiTheme="minorEastAsia" w:hAnsiTheme="minorEastAsia" w:eastAsiaTheme="minorEastAsia" w:cstheme="minorEastAsia"/>
          <w:szCs w:val="21"/>
          <w:lang w:eastAsia="zh-CN"/>
        </w:rPr>
        <w:t>参加单位</w:t>
      </w:r>
      <w:r>
        <w:rPr>
          <w:rFonts w:hint="eastAsia" w:asciiTheme="minorEastAsia" w:hAnsiTheme="minorEastAsia" w:eastAsiaTheme="minorEastAsia" w:cstheme="minorEastAsia"/>
          <w:szCs w:val="21"/>
        </w:rPr>
        <w:t>已完全理解并接受“招标文件”上载明的所有内容，并不再对“招标文件”提出任何异议或质疑。</w:t>
      </w:r>
    </w:p>
    <w:p>
      <w:pPr>
        <w:pStyle w:val="27"/>
        <w:numPr>
          <w:ilvl w:val="0"/>
          <w:numId w:val="7"/>
        </w:numPr>
        <w:spacing w:line="360" w:lineRule="auto"/>
        <w:ind w:left="0" w:firstLine="42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“招标文件”如有变更、补充或澄清，</w:t>
      </w:r>
      <w:r>
        <w:rPr>
          <w:rFonts w:hint="eastAsia" w:asciiTheme="minorEastAsia" w:hAnsiTheme="minorEastAsia" w:eastAsiaTheme="minorEastAsia" w:cstheme="minorEastAsia"/>
          <w:szCs w:val="21"/>
          <w:lang w:eastAsia="zh-CN"/>
        </w:rPr>
        <w:t>采购人</w:t>
      </w:r>
      <w:r>
        <w:rPr>
          <w:rFonts w:hint="eastAsia" w:asciiTheme="minorEastAsia" w:hAnsiTheme="minorEastAsia" w:eastAsiaTheme="minorEastAsia" w:cstheme="minorEastAsia"/>
          <w:szCs w:val="21"/>
        </w:rPr>
        <w:t>将以公告形式在原公告发布媒体上公开发布。在公告发布后，</w:t>
      </w:r>
      <w:r>
        <w:rPr>
          <w:rFonts w:hint="eastAsia" w:asciiTheme="minorEastAsia" w:hAnsiTheme="minorEastAsia" w:eastAsiaTheme="minorEastAsia" w:cstheme="minorEastAsia"/>
          <w:szCs w:val="21"/>
          <w:lang w:eastAsia="zh-CN"/>
        </w:rPr>
        <w:t>采购人</w:t>
      </w:r>
      <w:r>
        <w:rPr>
          <w:rFonts w:hint="eastAsia" w:asciiTheme="minorEastAsia" w:hAnsiTheme="minorEastAsia" w:eastAsiaTheme="minorEastAsia" w:cstheme="minorEastAsia"/>
          <w:szCs w:val="21"/>
        </w:rPr>
        <w:t>将会通过电话、邮件或其他任何可能的方式通知对已报名的潜在</w:t>
      </w:r>
      <w:r>
        <w:rPr>
          <w:rFonts w:hint="eastAsia" w:asciiTheme="minorEastAsia" w:hAnsiTheme="minorEastAsia" w:eastAsiaTheme="minorEastAsia" w:cstheme="minorEastAsia"/>
          <w:szCs w:val="21"/>
          <w:lang w:eastAsia="zh-CN"/>
        </w:rPr>
        <w:t>参加单位</w:t>
      </w:r>
      <w:r>
        <w:rPr>
          <w:rFonts w:hint="eastAsia" w:asciiTheme="minorEastAsia" w:hAnsiTheme="minorEastAsia" w:eastAsiaTheme="minorEastAsia" w:cstheme="minorEastAsia"/>
          <w:szCs w:val="21"/>
        </w:rPr>
        <w:t>。收到上述通知后，潜在</w:t>
      </w:r>
      <w:r>
        <w:rPr>
          <w:rFonts w:hint="eastAsia" w:asciiTheme="minorEastAsia" w:hAnsiTheme="minorEastAsia" w:eastAsiaTheme="minorEastAsia" w:cstheme="minorEastAsia"/>
          <w:szCs w:val="21"/>
          <w:lang w:eastAsia="zh-CN"/>
        </w:rPr>
        <w:t>参加单位</w:t>
      </w:r>
      <w:r>
        <w:rPr>
          <w:rFonts w:hint="eastAsia" w:asciiTheme="minorEastAsia" w:hAnsiTheme="minorEastAsia" w:eastAsiaTheme="minorEastAsia" w:cstheme="minorEastAsia"/>
          <w:szCs w:val="21"/>
        </w:rPr>
        <w:t>应立即向</w:t>
      </w:r>
      <w:r>
        <w:rPr>
          <w:rFonts w:hint="eastAsia" w:asciiTheme="minorEastAsia" w:hAnsiTheme="minorEastAsia" w:eastAsiaTheme="minorEastAsia" w:cstheme="minorEastAsia"/>
          <w:szCs w:val="21"/>
          <w:lang w:eastAsia="zh-CN"/>
        </w:rPr>
        <w:t>采购人</w:t>
      </w:r>
      <w:r>
        <w:rPr>
          <w:rFonts w:hint="eastAsia" w:asciiTheme="minorEastAsia" w:hAnsiTheme="minorEastAsia" w:eastAsiaTheme="minorEastAsia" w:cstheme="minorEastAsia"/>
          <w:szCs w:val="21"/>
        </w:rPr>
        <w:t>回函确认。如无回函确认，即视为潜在</w:t>
      </w:r>
      <w:r>
        <w:rPr>
          <w:rFonts w:hint="eastAsia" w:asciiTheme="minorEastAsia" w:hAnsiTheme="minorEastAsia" w:eastAsiaTheme="minorEastAsia" w:cstheme="minorEastAsia"/>
          <w:szCs w:val="21"/>
          <w:lang w:eastAsia="zh-CN"/>
        </w:rPr>
        <w:t>参加单位</w:t>
      </w:r>
      <w:r>
        <w:rPr>
          <w:rFonts w:hint="eastAsia" w:asciiTheme="minorEastAsia" w:hAnsiTheme="minorEastAsia" w:eastAsiaTheme="minorEastAsia" w:cstheme="minorEastAsia"/>
          <w:szCs w:val="21"/>
        </w:rPr>
        <w:t>已知晓相关变更、补充或澄清内容且无异议。</w:t>
      </w:r>
    </w:p>
    <w:bookmarkEnd w:id="5"/>
    <w:bookmarkEnd w:id="6"/>
    <w:bookmarkEnd w:id="7"/>
    <w:p>
      <w:pPr>
        <w:numPr>
          <w:ilvl w:val="0"/>
          <w:numId w:val="1"/>
        </w:numPr>
        <w:spacing w:line="300" w:lineRule="auto"/>
        <w:ind w:left="0" w:leftChars="0" w:firstLine="420" w:firstLineChars="0"/>
        <w:outlineLvl w:val="0"/>
        <w:rPr>
          <w:rFonts w:hint="eastAsia" w:asciiTheme="minorEastAsia" w:hAnsiTheme="minorEastAsia" w:eastAsiaTheme="minorEastAsia" w:cstheme="minorEastAsia"/>
          <w:szCs w:val="21"/>
        </w:rPr>
      </w:pPr>
      <w:bookmarkStart w:id="8" w:name="_Toc22664"/>
      <w:r>
        <w:rPr>
          <w:rFonts w:hint="eastAsia" w:asciiTheme="minorEastAsia" w:hAnsiTheme="minorEastAsia" w:eastAsiaTheme="minorEastAsia" w:cstheme="minorEastAsia"/>
          <w:b/>
          <w:sz w:val="21"/>
          <w:szCs w:val="21"/>
          <w:lang w:val="en-US" w:eastAsia="zh-CN"/>
        </w:rPr>
        <w:t>投标文件编制</w:t>
      </w:r>
      <w:bookmarkEnd w:id="8"/>
    </w:p>
    <w:tbl>
      <w:tblPr>
        <w:tblStyle w:val="12"/>
        <w:tblpPr w:leftFromText="180" w:rightFromText="180" w:vertAnchor="text" w:horzAnchor="page" w:tblpX="1644" w:tblpY="425"/>
        <w:tblOverlap w:val="never"/>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2DBDB"/>
            <w:noWrap w:val="0"/>
            <w:vAlign w:val="center"/>
          </w:tcPr>
          <w:p>
            <w:pPr>
              <w:autoSpaceDE w:val="0"/>
              <w:autoSpaceDN w:val="0"/>
              <w:adjustRightInd w:val="0"/>
              <w:snapToGrid w:val="0"/>
              <w:jc w:val="center"/>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b/>
                <w:sz w:val="21"/>
                <w:szCs w:val="21"/>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noWrap w:val="0"/>
            <w:vAlign w:val="center"/>
          </w:tcPr>
          <w:p>
            <w:pPr>
              <w:autoSpaceDE w:val="0"/>
              <w:autoSpaceDN w:val="0"/>
              <w:adjustRightInd w:val="0"/>
              <w:snapToGrid w:val="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条款号</w:t>
            </w:r>
          </w:p>
        </w:tc>
        <w:tc>
          <w:tcPr>
            <w:tcW w:w="2090" w:type="dxa"/>
            <w:shd w:val="clear" w:color="auto" w:fill="auto"/>
            <w:noWrap w:val="0"/>
            <w:vAlign w:val="center"/>
          </w:tcPr>
          <w:p>
            <w:pPr>
              <w:autoSpaceDE w:val="0"/>
              <w:autoSpaceDN w:val="0"/>
              <w:adjustRightInd w:val="0"/>
              <w:snapToGrid w:val="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5746" w:type="dxa"/>
            <w:shd w:val="clear" w:color="auto" w:fill="auto"/>
            <w:noWrap w:val="0"/>
            <w:vAlign w:val="center"/>
          </w:tcPr>
          <w:p>
            <w:pPr>
              <w:autoSpaceDE w:val="0"/>
              <w:autoSpaceDN w:val="0"/>
              <w:adjustRightInd w:val="0"/>
              <w:snapToGrid w:val="0"/>
              <w:jc w:val="center"/>
              <w:rPr>
                <w:rFonts w:hint="eastAsia" w:asciiTheme="minorEastAsia" w:hAnsiTheme="minorEastAsia" w:eastAsiaTheme="minorEastAsia" w:cstheme="minorEastAsia"/>
                <w:b/>
                <w:szCs w:val="21"/>
                <w:shd w:val="clear" w:color="auto" w:fill="FFFFFF"/>
              </w:rPr>
            </w:pPr>
            <w:r>
              <w:rPr>
                <w:rFonts w:hint="eastAsia" w:asciiTheme="minorEastAsia" w:hAnsiTheme="minorEastAsia" w:eastAsiaTheme="minorEastAsia" w:cstheme="minorEastAsia"/>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090" w:type="dxa"/>
            <w:shd w:val="clear" w:color="auto" w:fill="FFFFFF"/>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投标文件组成</w:t>
            </w:r>
          </w:p>
        </w:tc>
        <w:tc>
          <w:tcPr>
            <w:tcW w:w="5746" w:type="dxa"/>
            <w:shd w:val="clear" w:color="auto" w:fill="FFFFFF"/>
            <w:noWrap w:val="0"/>
            <w:vAlign w:val="center"/>
          </w:tcPr>
          <w:p>
            <w:pPr>
              <w:autoSpaceDE w:val="0"/>
              <w:autoSpaceDN w:val="0"/>
              <w:adjustRightInd w:val="0"/>
              <w:snapToGrid w:val="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投标文件包含以下组成部分</w:t>
            </w:r>
            <w:r>
              <w:rPr>
                <w:rFonts w:hint="eastAsia" w:asciiTheme="minorEastAsia" w:hAnsiTheme="minorEastAsia" w:eastAsiaTheme="minorEastAsia" w:cstheme="minorEastAsia"/>
                <w:b/>
                <w:kern w:val="0"/>
                <w:szCs w:val="21"/>
              </w:rPr>
              <w:t>：</w:t>
            </w:r>
          </w:p>
          <w:p>
            <w:pPr>
              <w:autoSpaceDE w:val="0"/>
              <w:autoSpaceDN w:val="0"/>
              <w:adjustRightInd w:val="0"/>
              <w:snapToGri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☑资格审查文件</w:t>
            </w:r>
          </w:p>
          <w:p>
            <w:pPr>
              <w:autoSpaceDE w:val="0"/>
              <w:autoSpaceDN w:val="0"/>
              <w:adjustRightInd w:val="0"/>
              <w:snapToGri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☑商务标部分</w:t>
            </w:r>
          </w:p>
          <w:p>
            <w:pPr>
              <w:autoSpaceDE w:val="0"/>
              <w:autoSpaceDN w:val="0"/>
              <w:adjustRightInd w:val="0"/>
              <w:snapToGri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w:t>
            </w:r>
            <w:r>
              <w:rPr>
                <w:rFonts w:hint="eastAsia" w:asciiTheme="minorEastAsia" w:hAnsiTheme="minorEastAsia" w:eastAsiaTheme="minorEastAsia" w:cstheme="minorEastAsia"/>
                <w:kern w:val="0"/>
                <w:szCs w:val="21"/>
                <w:lang w:val="en-US" w:eastAsia="zh-CN"/>
              </w:rPr>
              <w:t>/服务</w:t>
            </w:r>
            <w:r>
              <w:rPr>
                <w:rFonts w:hint="eastAsia" w:asciiTheme="minorEastAsia" w:hAnsiTheme="minorEastAsia" w:eastAsiaTheme="minorEastAsia" w:cstheme="minorEastAsia"/>
                <w:kern w:val="0"/>
                <w:szCs w:val="21"/>
              </w:rPr>
              <w:t>标部分</w:t>
            </w:r>
          </w:p>
          <w:p>
            <w:pPr>
              <w:autoSpaceDE w:val="0"/>
              <w:autoSpaceDN w:val="0"/>
              <w:adjustRightInd w:val="0"/>
              <w:snapToGri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090" w:type="dxa"/>
            <w:shd w:val="clear" w:color="auto" w:fill="FFFFFF"/>
            <w:noWrap w:val="0"/>
            <w:vAlign w:val="center"/>
          </w:tcPr>
          <w:p>
            <w:pPr>
              <w:autoSpaceDE w:val="0"/>
              <w:autoSpaceDN w:val="0"/>
              <w:adjustRightInd w:val="0"/>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资格审查文件</w:t>
            </w:r>
          </w:p>
        </w:tc>
        <w:tc>
          <w:tcPr>
            <w:tcW w:w="5746" w:type="dxa"/>
            <w:shd w:val="clear" w:color="auto" w:fill="FFFFFF"/>
            <w:noWrap w:val="0"/>
            <w:vAlign w:val="center"/>
          </w:tcPr>
          <w:p>
            <w:pPr>
              <w:autoSpaceDE w:val="0"/>
              <w:autoSpaceDN w:val="0"/>
              <w:adjustRightInd w:val="0"/>
              <w:snapToGri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编制内容：</w:t>
            </w:r>
          </w:p>
          <w:p>
            <w:pPr>
              <w:autoSpaceDE w:val="0"/>
              <w:autoSpaceDN w:val="0"/>
              <w:adjustRightInd w:val="0"/>
              <w:snapToGri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☑营业执照</w:t>
            </w:r>
          </w:p>
          <w:p>
            <w:pPr>
              <w:autoSpaceDE w:val="0"/>
              <w:autoSpaceDN w:val="0"/>
              <w:adjustRightInd w:val="0"/>
              <w:snapToGri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☑国家企业信用信息公示系统（www.gsxt.gov.cn）公示的企业信息打印件</w:t>
            </w:r>
          </w:p>
          <w:p>
            <w:pPr>
              <w:autoSpaceDE w:val="0"/>
              <w:autoSpaceDN w:val="0"/>
              <w:adjustRightInd w:val="0"/>
              <w:snapToGri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☑法定代表人资格证明书</w:t>
            </w:r>
          </w:p>
          <w:p>
            <w:pPr>
              <w:autoSpaceDE w:val="0"/>
              <w:autoSpaceDN w:val="0"/>
              <w:adjustRightInd w:val="0"/>
              <w:snapToGri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☑法定代表人授权委托书</w:t>
            </w:r>
          </w:p>
          <w:p>
            <w:pPr>
              <w:autoSpaceDE w:val="0"/>
              <w:autoSpaceDN w:val="0"/>
              <w:adjustRightInd w:val="0"/>
              <w:snapToGri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☑资格证明文件</w:t>
            </w:r>
          </w:p>
          <w:p>
            <w:pPr>
              <w:autoSpaceDE w:val="0"/>
              <w:autoSpaceDN w:val="0"/>
              <w:adjustRightInd w:val="0"/>
              <w:snapToGri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□经营业绩一览表及业绩证明文件</w:t>
            </w:r>
          </w:p>
          <w:p>
            <w:pPr>
              <w:autoSpaceDE w:val="0"/>
              <w:autoSpaceDN w:val="0"/>
              <w:adjustRightInd w:val="0"/>
              <w:snapToGrid w:val="0"/>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□联合体协议书</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自拟</w:t>
            </w:r>
            <w:r>
              <w:rPr>
                <w:rFonts w:hint="eastAsia" w:asciiTheme="minorEastAsia" w:hAnsiTheme="minorEastAsia" w:eastAsiaTheme="minorEastAsia" w:cstheme="minorEastAsia"/>
                <w:kern w:val="0"/>
                <w:szCs w:val="21"/>
                <w:lang w:eastAsia="zh-CN"/>
              </w:rPr>
              <w:t>）</w:t>
            </w:r>
          </w:p>
          <w:p>
            <w:pPr>
              <w:autoSpaceDE w:val="0"/>
              <w:autoSpaceDN w:val="0"/>
              <w:adjustRightInd w:val="0"/>
              <w:snapToGri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lang w:eastAsia="zh-CN"/>
              </w:rPr>
              <w:t>参加单位</w:t>
            </w:r>
            <w:r>
              <w:rPr>
                <w:rFonts w:hint="eastAsia" w:asciiTheme="minorEastAsia" w:hAnsiTheme="minorEastAsia" w:eastAsiaTheme="minorEastAsia" w:cstheme="minorEastAsia"/>
                <w:kern w:val="0"/>
                <w:szCs w:val="21"/>
              </w:rPr>
              <w:t>股东关系构成表</w:t>
            </w:r>
          </w:p>
          <w:p>
            <w:pPr>
              <w:autoSpaceDE w:val="0"/>
              <w:autoSpaceDN w:val="0"/>
              <w:adjustRightInd w:val="0"/>
              <w:snapToGri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napToGrid w:val="0"/>
                <w:kern w:val="0"/>
                <w:szCs w:val="21"/>
              </w:rPr>
              <w:t>□</w:t>
            </w:r>
            <w:r>
              <w:rPr>
                <w:rFonts w:hint="eastAsia" w:asciiTheme="minorEastAsia" w:hAnsiTheme="minorEastAsia" w:eastAsiaTheme="minorEastAsia" w:cstheme="minorEastAsia"/>
                <w:szCs w:val="21"/>
              </w:rPr>
              <w:t>其他：</w:t>
            </w:r>
            <w:r>
              <w:rPr>
                <w:rFonts w:hint="eastAsia" w:asciiTheme="minorEastAsia" w:hAnsiTheme="minorEastAsia" w:eastAsiaTheme="minorEastAsia" w:cstheme="minorEastAsia"/>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090" w:type="dxa"/>
            <w:shd w:val="clear" w:color="auto" w:fill="FFFFFF"/>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商务标部分</w:t>
            </w:r>
          </w:p>
        </w:tc>
        <w:tc>
          <w:tcPr>
            <w:tcW w:w="5746" w:type="dxa"/>
            <w:shd w:val="clear" w:color="auto" w:fill="FFFFFF"/>
            <w:noWrap w:val="0"/>
            <w:vAlign w:val="center"/>
          </w:tcPr>
          <w:p>
            <w:pPr>
              <w:autoSpaceDE w:val="0"/>
              <w:autoSpaceDN w:val="0"/>
              <w:adjustRightInd w:val="0"/>
              <w:snapToGri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编制内容：</w:t>
            </w:r>
          </w:p>
          <w:p>
            <w:pPr>
              <w:autoSpaceDE w:val="0"/>
              <w:autoSpaceDN w:val="0"/>
              <w:adjustRightInd w:val="0"/>
              <w:snapToGri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☑商务条款响应/偏离表</w:t>
            </w:r>
          </w:p>
          <w:p>
            <w:pPr>
              <w:autoSpaceDE w:val="0"/>
              <w:autoSpaceDN w:val="0"/>
              <w:adjustRightInd w:val="0"/>
              <w:snapToGri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☑履约情况及社会信誉承诺书</w:t>
            </w:r>
          </w:p>
          <w:p>
            <w:pPr>
              <w:autoSpaceDE w:val="0"/>
              <w:autoSpaceDN w:val="0"/>
              <w:adjustRightInd w:val="0"/>
              <w:snapToGri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□服务承诺</w:t>
            </w:r>
          </w:p>
          <w:p>
            <w:pPr>
              <w:autoSpaceDE w:val="0"/>
              <w:autoSpaceDN w:val="0"/>
              <w:adjustRightInd w:val="0"/>
              <w:snapToGri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□现场考察证明</w:t>
            </w:r>
          </w:p>
          <w:p>
            <w:pPr>
              <w:autoSpaceDE w:val="0"/>
              <w:autoSpaceDN w:val="0"/>
              <w:adjustRightInd w:val="0"/>
              <w:snapToGri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napToGrid w:val="0"/>
                <w:kern w:val="0"/>
                <w:szCs w:val="21"/>
              </w:rPr>
              <w:t>□</w:t>
            </w:r>
            <w:r>
              <w:rPr>
                <w:rFonts w:hint="eastAsia" w:asciiTheme="minorEastAsia" w:hAnsiTheme="minorEastAsia" w:eastAsiaTheme="minorEastAsia" w:cstheme="minorEastAsia"/>
                <w:szCs w:val="21"/>
              </w:rPr>
              <w:t>其他：</w:t>
            </w:r>
            <w:r>
              <w:rPr>
                <w:rFonts w:hint="eastAsia" w:asciiTheme="minorEastAsia" w:hAnsiTheme="minorEastAsia" w:eastAsiaTheme="minorEastAsia" w:cstheme="minorEastAsia"/>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090" w:type="dxa"/>
            <w:shd w:val="clear" w:color="auto" w:fill="FFFFFF"/>
            <w:noWrap w:val="0"/>
            <w:vAlign w:val="center"/>
          </w:tcPr>
          <w:p>
            <w:pPr>
              <w:autoSpaceDE w:val="0"/>
              <w:autoSpaceDN w:val="0"/>
              <w:adjustRightInd w:val="0"/>
              <w:snapToGri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技术标部分</w:t>
            </w:r>
          </w:p>
        </w:tc>
        <w:tc>
          <w:tcPr>
            <w:tcW w:w="5746" w:type="dxa"/>
            <w:shd w:val="clear" w:color="auto" w:fill="FFFFFF"/>
            <w:noWrap w:val="0"/>
            <w:vAlign w:val="center"/>
          </w:tcPr>
          <w:p>
            <w:pPr>
              <w:autoSpaceDE w:val="0"/>
              <w:autoSpaceDN w:val="0"/>
              <w:adjustRightInd w:val="0"/>
              <w:snapToGri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编制内容：</w:t>
            </w:r>
          </w:p>
          <w:p>
            <w:pPr>
              <w:autoSpaceDE w:val="0"/>
              <w:autoSpaceDN w:val="0"/>
              <w:adjustRightInd w:val="0"/>
              <w:snapToGrid w:val="0"/>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☑技术条款响应/偏离表</w:t>
            </w:r>
          </w:p>
          <w:p>
            <w:pPr>
              <w:autoSpaceDE w:val="0"/>
              <w:autoSpaceDN w:val="0"/>
              <w:adjustRightInd w:val="0"/>
              <w:snapToGrid w:val="0"/>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☑技术（服务）方案</w:t>
            </w:r>
          </w:p>
          <w:p>
            <w:pPr>
              <w:autoSpaceDE w:val="0"/>
              <w:autoSpaceDN w:val="0"/>
              <w:adjustRightInd w:val="0"/>
              <w:snapToGrid w:val="0"/>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□项目管理及服务能力</w:t>
            </w:r>
          </w:p>
          <w:p>
            <w:pPr>
              <w:autoSpaceDE w:val="0"/>
              <w:autoSpaceDN w:val="0"/>
              <w:adjustRightInd w:val="0"/>
              <w:snapToGrid w:val="0"/>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□售后服务承诺书</w:t>
            </w:r>
          </w:p>
          <w:p>
            <w:pPr>
              <w:autoSpaceDE w:val="0"/>
              <w:autoSpaceDN w:val="0"/>
              <w:adjustRightInd w:val="0"/>
              <w:snapToGrid w:val="0"/>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□项目团队成员简介、认证资格证书复印件、社保证明资料</w:t>
            </w:r>
          </w:p>
          <w:p>
            <w:pPr>
              <w:autoSpaceDE w:val="0"/>
              <w:autoSpaceDN w:val="0"/>
              <w:adjustRightInd w:val="0"/>
              <w:snapToGri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090" w:type="dxa"/>
            <w:shd w:val="clear" w:color="auto" w:fill="FFFFFF"/>
            <w:noWrap w:val="0"/>
            <w:vAlign w:val="center"/>
          </w:tcPr>
          <w:p>
            <w:pPr>
              <w:autoSpaceDE w:val="0"/>
              <w:autoSpaceDN w:val="0"/>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价格标部分</w:t>
            </w:r>
          </w:p>
        </w:tc>
        <w:tc>
          <w:tcPr>
            <w:tcW w:w="5746" w:type="dxa"/>
            <w:shd w:val="clear" w:color="auto" w:fill="FFFFFF"/>
            <w:noWrap w:val="0"/>
            <w:vAlign w:val="center"/>
          </w:tcPr>
          <w:p>
            <w:pPr>
              <w:autoSpaceDE w:val="0"/>
              <w:autoSpaceDN w:val="0"/>
              <w:adjustRightInd w:val="0"/>
              <w:snapToGrid w:val="0"/>
              <w:jc w:val="left"/>
              <w:rPr>
                <w:rFonts w:hint="eastAsia"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编制内容：</w:t>
            </w:r>
          </w:p>
          <w:p>
            <w:pPr>
              <w:autoSpaceDE w:val="0"/>
              <w:autoSpaceDN w:val="0"/>
              <w:adjustRightInd w:val="0"/>
              <w:snapToGrid w:val="0"/>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☑投标报价一览表</w:t>
            </w:r>
          </w:p>
          <w:p>
            <w:pPr>
              <w:autoSpaceDE w:val="0"/>
              <w:autoSpaceDN w:val="0"/>
              <w:adjustRightInd w:val="0"/>
              <w:snapToGrid w:val="0"/>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投标分项报价表</w:t>
            </w:r>
          </w:p>
          <w:p>
            <w:pPr>
              <w:autoSpaceDE w:val="0"/>
              <w:autoSpaceDN w:val="0"/>
              <w:adjustRightInd w:val="0"/>
              <w:snapToGrid w:val="0"/>
              <w:jc w:val="left"/>
              <w:rPr>
                <w:rFonts w:hint="eastAsia"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w:t>
            </w:r>
            <w:r>
              <w:rPr>
                <w:rFonts w:hint="eastAsia" w:asciiTheme="minorEastAsia" w:hAnsiTheme="minorEastAsia" w:eastAsiaTheme="minorEastAsia" w:cstheme="minorEastAsia"/>
                <w:szCs w:val="21"/>
              </w:rPr>
              <w:t>其他：</w:t>
            </w:r>
            <w:r>
              <w:rPr>
                <w:rFonts w:hint="eastAsia" w:asciiTheme="minorEastAsia" w:hAnsiTheme="minorEastAsia" w:eastAsiaTheme="minorEastAsia" w:cstheme="minorEastAsia"/>
                <w:kern w:val="0"/>
                <w:szCs w:val="21"/>
                <w:u w:val="single"/>
              </w:rPr>
              <w:t xml:space="preserve">              </w:t>
            </w:r>
          </w:p>
        </w:tc>
      </w:tr>
    </w:tbl>
    <w:p>
      <w:pPr>
        <w:pStyle w:val="2"/>
        <w:rPr>
          <w:rFonts w:hint="eastAsia"/>
        </w:rPr>
      </w:pPr>
    </w:p>
    <w:p>
      <w:pPr>
        <w:numPr>
          <w:ilvl w:val="0"/>
          <w:numId w:val="1"/>
        </w:numPr>
        <w:spacing w:line="300" w:lineRule="auto"/>
        <w:ind w:left="0" w:leftChars="0" w:firstLine="420" w:firstLineChars="0"/>
        <w:outlineLvl w:val="0"/>
        <w:rPr>
          <w:rFonts w:hint="eastAsia" w:ascii="宋体" w:hAnsi="宋体" w:eastAsia="宋体" w:cs="宋体"/>
          <w:b/>
          <w:sz w:val="24"/>
        </w:rPr>
      </w:pPr>
      <w:bookmarkStart w:id="9" w:name="_Toc19668"/>
      <w:r>
        <w:rPr>
          <w:rFonts w:hint="eastAsia" w:ascii="宋体" w:hAnsi="宋体" w:eastAsia="宋体" w:cs="宋体"/>
          <w:b/>
          <w:sz w:val="24"/>
        </w:rPr>
        <w:t>项目要求</w:t>
      </w:r>
      <w:bookmarkEnd w:id="9"/>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6"/>
        <w:gridCol w:w="14"/>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5"/>
            <w:tcBorders>
              <w:top w:val="single" w:color="auto" w:sz="4" w:space="0"/>
              <w:left w:val="single" w:color="auto" w:sz="4" w:space="0"/>
              <w:bottom w:val="single" w:color="auto" w:sz="4" w:space="0"/>
              <w:right w:val="single" w:color="auto" w:sz="4" w:space="0"/>
            </w:tcBorders>
            <w:noWrap w:val="0"/>
            <w:vAlign w:val="center"/>
          </w:tcPr>
          <w:p>
            <w:pPr>
              <w:numPr>
                <w:ilvl w:val="0"/>
                <w:numId w:val="8"/>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序号</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需求名称</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ind w:left="1386" w:leftChars="660" w:firstLine="1136" w:firstLineChars="539"/>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需求说明</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30"/>
              <w:keepNext w:val="0"/>
              <w:adjustRightInd/>
              <w:spacing w:before="0" w:after="0" w:line="240" w:lineRule="auto"/>
              <w:rPr>
                <w:rFonts w:hint="eastAsia" w:asciiTheme="majorEastAsia" w:hAnsiTheme="majorEastAsia" w:eastAsiaTheme="majorEastAsia" w:cstheme="majorEastAsia"/>
                <w:spacing w:val="0"/>
                <w:kern w:val="2"/>
                <w:sz w:val="21"/>
                <w:szCs w:val="21"/>
                <w:lang w:eastAsia="zh-CN"/>
              </w:rPr>
            </w:pPr>
            <w:r>
              <w:rPr>
                <w:rFonts w:hint="eastAsia" w:asciiTheme="majorEastAsia" w:hAnsiTheme="majorEastAsia" w:eastAsiaTheme="majorEastAsia" w:cstheme="majorEastAsia"/>
                <w:spacing w:val="0"/>
                <w:kern w:val="2"/>
                <w:sz w:val="21"/>
                <w:szCs w:val="21"/>
                <w:lang w:eastAsia="zh-CN"/>
              </w:rPr>
              <w:t>1</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资</w:t>
            </w:r>
            <w:r>
              <w:rPr>
                <w:rFonts w:hint="eastAsia" w:asciiTheme="majorEastAsia" w:hAnsiTheme="majorEastAsia" w:eastAsiaTheme="majorEastAsia" w:cstheme="majorEastAsia"/>
                <w:kern w:val="0"/>
                <w:sz w:val="21"/>
                <w:szCs w:val="21"/>
                <w:lang w:val="en-US" w:eastAsia="zh-CN"/>
              </w:rPr>
              <w:t>格</w:t>
            </w:r>
            <w:r>
              <w:rPr>
                <w:rFonts w:hint="eastAsia" w:asciiTheme="majorEastAsia" w:hAnsiTheme="majorEastAsia" w:eastAsiaTheme="majorEastAsia" w:cstheme="majorEastAsia"/>
                <w:kern w:val="0"/>
                <w:sz w:val="21"/>
                <w:szCs w:val="21"/>
              </w:rPr>
              <w:t>要求</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numPr>
                <w:ilvl w:val="0"/>
                <w:numId w:val="9"/>
              </w:numPr>
              <w:tabs>
                <w:tab w:val="left" w:pos="531"/>
              </w:tabs>
              <w:snapToGrid w:val="0"/>
              <w:ind w:left="5" w:leftChars="0" w:hanging="5" w:firstLineChars="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参加单位</w:t>
            </w:r>
            <w:r>
              <w:rPr>
                <w:rFonts w:hint="eastAsia" w:asciiTheme="majorEastAsia" w:hAnsiTheme="majorEastAsia" w:eastAsiaTheme="majorEastAsia" w:cstheme="majorEastAsia"/>
                <w:szCs w:val="21"/>
              </w:rPr>
              <w:t>必须是在中华人民共和国境内注册且合法运作的企业，在法律和财务上独立。（提供企业营业执照扫描件</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rPr>
              <w:t>并加盖</w:t>
            </w:r>
            <w:r>
              <w:rPr>
                <w:rFonts w:hint="eastAsia" w:asciiTheme="majorEastAsia" w:hAnsiTheme="majorEastAsia" w:eastAsiaTheme="majorEastAsia" w:cstheme="majorEastAsia"/>
                <w:szCs w:val="21"/>
                <w:lang w:eastAsia="zh-CN"/>
              </w:rPr>
              <w:t>参加单位</w:t>
            </w:r>
            <w:r>
              <w:rPr>
                <w:rFonts w:hint="eastAsia" w:asciiTheme="majorEastAsia" w:hAnsiTheme="majorEastAsia" w:eastAsiaTheme="majorEastAsia" w:cstheme="majorEastAsia"/>
                <w:szCs w:val="21"/>
              </w:rPr>
              <w:t>公章</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rPr>
              <w:t>）</w:t>
            </w:r>
          </w:p>
          <w:p>
            <w:pPr>
              <w:numPr>
                <w:ilvl w:val="0"/>
                <w:numId w:val="9"/>
              </w:numPr>
              <w:tabs>
                <w:tab w:val="left" w:pos="531"/>
              </w:tabs>
              <w:snapToGrid w:val="0"/>
              <w:ind w:left="5" w:leftChars="0" w:hanging="5" w:firstLineChars="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参加单位</w:t>
            </w:r>
            <w:r>
              <w:rPr>
                <w:rFonts w:hint="eastAsia" w:asciiTheme="majorEastAsia" w:hAnsiTheme="majorEastAsia" w:eastAsiaTheme="majorEastAsia" w:cstheme="majorEastAsia"/>
                <w:szCs w:val="21"/>
                <w:lang w:val="en-US" w:eastAsia="zh-CN"/>
              </w:rPr>
              <w:t>必</w:t>
            </w:r>
            <w:r>
              <w:rPr>
                <w:rFonts w:hint="eastAsia" w:asciiTheme="majorEastAsia" w:hAnsiTheme="majorEastAsia" w:eastAsiaTheme="majorEastAsia" w:cstheme="majorEastAsia"/>
                <w:szCs w:val="21"/>
              </w:rPr>
              <w:t>须无未改正的经营异常信息、无严重违法失信记录</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lang w:val="en-US"/>
              </w:rPr>
              <w:t>(</w:t>
            </w:r>
            <w:r>
              <w:rPr>
                <w:rFonts w:hint="eastAsia" w:asciiTheme="majorEastAsia" w:hAnsiTheme="majorEastAsia" w:eastAsiaTheme="majorEastAsia" w:cstheme="majorEastAsia"/>
                <w:szCs w:val="21"/>
              </w:rPr>
              <w:t>提供国家企业信用信息公示系统（www.gsxt.gov.cn)公示的企业基础信息</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lang w:val="en-US" w:eastAsia="zh-CN"/>
              </w:rPr>
              <w:t>经营异常信息、严重违法失信记录等信息查询</w:t>
            </w:r>
            <w:r>
              <w:rPr>
                <w:rFonts w:hint="eastAsia" w:asciiTheme="majorEastAsia" w:hAnsiTheme="majorEastAsia" w:eastAsiaTheme="majorEastAsia" w:cstheme="majorEastAsia"/>
                <w:szCs w:val="21"/>
              </w:rPr>
              <w:t>页面打印件</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rPr>
              <w:t>并加盖</w:t>
            </w:r>
            <w:r>
              <w:rPr>
                <w:rFonts w:hint="eastAsia" w:asciiTheme="majorEastAsia" w:hAnsiTheme="majorEastAsia" w:eastAsiaTheme="majorEastAsia" w:cstheme="majorEastAsia"/>
                <w:szCs w:val="21"/>
                <w:lang w:eastAsia="zh-CN"/>
              </w:rPr>
              <w:t>参加单位</w:t>
            </w:r>
            <w:r>
              <w:rPr>
                <w:rFonts w:hint="eastAsia" w:asciiTheme="majorEastAsia" w:hAnsiTheme="majorEastAsia" w:eastAsiaTheme="majorEastAsia" w:cstheme="majorEastAsia"/>
                <w:szCs w:val="21"/>
              </w:rPr>
              <w:t>公章。）</w:t>
            </w:r>
          </w:p>
          <w:p>
            <w:pPr>
              <w:numPr>
                <w:ilvl w:val="0"/>
                <w:numId w:val="9"/>
              </w:numPr>
              <w:tabs>
                <w:tab w:val="left" w:pos="531"/>
              </w:tabs>
              <w:snapToGrid w:val="0"/>
              <w:ind w:left="5" w:leftChars="0" w:hanging="5" w:firstLineChars="0"/>
              <w:rPr>
                <w:rFonts w:hint="eastAsia" w:asciiTheme="majorEastAsia" w:hAnsiTheme="majorEastAsia" w:eastAsiaTheme="majorEastAsia" w:cstheme="majorEastAsia"/>
                <w:szCs w:val="21"/>
              </w:rPr>
            </w:pPr>
            <w:bookmarkStart w:id="10" w:name="OLE_LINK4"/>
            <w:bookmarkStart w:id="11" w:name="OLE_LINK3"/>
            <w:r>
              <w:rPr>
                <w:rFonts w:hint="eastAsia" w:asciiTheme="majorEastAsia" w:hAnsiTheme="majorEastAsia" w:eastAsiaTheme="majorEastAsia" w:cstheme="majorEastAsia"/>
                <w:szCs w:val="21"/>
              </w:rPr>
              <w:t>参加</w:t>
            </w:r>
            <w:r>
              <w:rPr>
                <w:rFonts w:hint="eastAsia" w:asciiTheme="majorEastAsia" w:hAnsiTheme="majorEastAsia" w:eastAsiaTheme="majorEastAsia" w:cstheme="majorEastAsia"/>
                <w:szCs w:val="21"/>
                <w:lang w:val="en-US" w:eastAsia="zh-CN"/>
              </w:rPr>
              <w:t>单位</w:t>
            </w:r>
            <w:r>
              <w:rPr>
                <w:rFonts w:hint="eastAsia" w:asciiTheme="majorEastAsia" w:hAnsiTheme="majorEastAsia" w:eastAsiaTheme="majorEastAsia" w:cstheme="majorEastAsia"/>
                <w:szCs w:val="21"/>
              </w:rPr>
              <w:t>的代表，必须是</w:t>
            </w:r>
            <w:r>
              <w:rPr>
                <w:rFonts w:hint="eastAsia" w:asciiTheme="majorEastAsia" w:hAnsiTheme="majorEastAsia" w:eastAsiaTheme="majorEastAsia" w:cstheme="majorEastAsia"/>
                <w:szCs w:val="21"/>
                <w:lang w:val="en-US" w:eastAsia="zh-CN"/>
              </w:rPr>
              <w:t>参加单位</w:t>
            </w:r>
            <w:r>
              <w:rPr>
                <w:rFonts w:hint="eastAsia" w:asciiTheme="majorEastAsia" w:hAnsiTheme="majorEastAsia" w:eastAsiaTheme="majorEastAsia" w:cstheme="majorEastAsia"/>
                <w:szCs w:val="21"/>
              </w:rPr>
              <w:t>的法定代表人或持有法定代表人亲自签署的法人授权委托证明书的人员。（提供法定代表人证明书、法人授权委托证明书，如单位法定代表人为本项目授权代表，则仅需提供法定代表人证明书及身份证复印件，各证明书须加盖公章，身份证原件备查）。</w:t>
            </w:r>
            <w:bookmarkEnd w:id="10"/>
            <w:bookmarkEnd w:id="11"/>
          </w:p>
          <w:p>
            <w:pPr>
              <w:numPr>
                <w:ilvl w:val="0"/>
                <w:numId w:val="9"/>
              </w:numPr>
              <w:tabs>
                <w:tab w:val="left" w:pos="531"/>
              </w:tabs>
              <w:snapToGrid w:val="0"/>
              <w:ind w:left="5" w:leftChars="0" w:hanging="5" w:firstLineChars="0"/>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参加单位拟派本项目人员</w:t>
            </w:r>
            <w:r>
              <w:rPr>
                <w:rFonts w:hint="eastAsia" w:asciiTheme="majorEastAsia" w:hAnsiTheme="majorEastAsia" w:eastAsiaTheme="majorEastAsia" w:cstheme="majorEastAsia"/>
                <w:szCs w:val="21"/>
                <w:lang w:val="en-US" w:eastAsia="zh-CN"/>
              </w:rPr>
              <w:t>须</w:t>
            </w:r>
            <w:r>
              <w:rPr>
                <w:rFonts w:hint="eastAsia" w:asciiTheme="majorEastAsia" w:hAnsiTheme="majorEastAsia" w:eastAsiaTheme="majorEastAsia" w:cstheme="majorEastAsia"/>
                <w:szCs w:val="21"/>
              </w:rPr>
              <w:t>具备注册安全评价师或注册安全工程师资格证书(需提供相应的咨格证书复印件并</w:t>
            </w:r>
            <w:r>
              <w:rPr>
                <w:rFonts w:hint="eastAsia" w:asciiTheme="majorEastAsia" w:hAnsiTheme="majorEastAsia" w:eastAsiaTheme="majorEastAsia" w:cstheme="majorEastAsia"/>
                <w:szCs w:val="21"/>
                <w:lang w:val="en-US" w:eastAsia="zh-CN"/>
              </w:rPr>
              <w:t>提供查询证书相应证明</w:t>
            </w:r>
            <w:r>
              <w:rPr>
                <w:rFonts w:hint="eastAsia" w:asciiTheme="majorEastAsia" w:hAnsiTheme="majorEastAsia" w:eastAsiaTheme="majorEastAsia" w:cstheme="majorEastAsia"/>
                <w:szCs w:val="21"/>
              </w:rPr>
              <w:t>加盖参加单位公章)。</w:t>
            </w:r>
          </w:p>
          <w:p>
            <w:pPr>
              <w:pStyle w:val="2"/>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highlight w:val="none"/>
                <w:lang w:val="en-US" w:eastAsia="zh-CN"/>
              </w:rPr>
              <w:t>登录http://rmocse.chinasafety.ac.cn/Query.aspx查询证书</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30"/>
              <w:keepNext w:val="0"/>
              <w:adjustRightInd/>
              <w:spacing w:before="0" w:after="0" w:line="240" w:lineRule="auto"/>
              <w:rPr>
                <w:rFonts w:hint="eastAsia" w:asciiTheme="majorEastAsia" w:hAnsiTheme="majorEastAsia" w:eastAsiaTheme="majorEastAsia" w:cstheme="majorEastAsia"/>
                <w:spacing w:val="0"/>
                <w:kern w:val="2"/>
                <w:sz w:val="21"/>
                <w:szCs w:val="21"/>
                <w:lang w:eastAsia="zh-CN"/>
              </w:rPr>
            </w:pPr>
            <w:r>
              <w:rPr>
                <w:rFonts w:hint="eastAsia" w:asciiTheme="majorEastAsia" w:hAnsiTheme="majorEastAsia" w:eastAsiaTheme="majorEastAsia" w:cstheme="majorEastAsia"/>
                <w:spacing w:val="0"/>
                <w:kern w:val="2"/>
                <w:sz w:val="21"/>
                <w:szCs w:val="21"/>
                <w:lang w:eastAsia="zh-CN"/>
              </w:rPr>
              <w:t>2</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报价要求</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numPr>
                <w:ilvl w:val="0"/>
                <w:numId w:val="10"/>
              </w:numPr>
              <w:tabs>
                <w:tab w:val="left" w:pos="531"/>
              </w:tabs>
              <w:snapToGrid w:val="0"/>
              <w:ind w:left="0" w:firstLine="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报价以人民币为结算币种，报价</w:t>
            </w:r>
            <w:r>
              <w:rPr>
                <w:rFonts w:hint="eastAsia" w:asciiTheme="majorEastAsia" w:hAnsiTheme="majorEastAsia" w:eastAsiaTheme="majorEastAsia" w:cstheme="majorEastAsia"/>
                <w:color w:val="auto"/>
                <w:szCs w:val="21"/>
                <w:highlight w:val="none"/>
                <w:lang w:val="en-US" w:eastAsia="zh-CN"/>
              </w:rPr>
              <w:t>应</w:t>
            </w:r>
            <w:r>
              <w:rPr>
                <w:rFonts w:hint="eastAsia" w:asciiTheme="majorEastAsia" w:hAnsiTheme="majorEastAsia" w:eastAsiaTheme="majorEastAsia" w:cstheme="majorEastAsia"/>
                <w:color w:val="auto"/>
                <w:szCs w:val="21"/>
                <w:highlight w:val="none"/>
              </w:rPr>
              <w:t>包含单价和总价</w:t>
            </w:r>
            <w:r>
              <w:rPr>
                <w:rFonts w:hint="eastAsia" w:asciiTheme="majorEastAsia" w:hAnsiTheme="majorEastAsia" w:eastAsiaTheme="majorEastAsia" w:cstheme="majorEastAsia"/>
                <w:color w:val="auto"/>
                <w:szCs w:val="21"/>
                <w:highlight w:val="none"/>
                <w:lang w:eastAsia="zh-CN"/>
              </w:rPr>
              <w:t>。</w:t>
            </w:r>
          </w:p>
          <w:p>
            <w:pPr>
              <w:numPr>
                <w:ilvl w:val="0"/>
                <w:numId w:val="10"/>
              </w:numPr>
              <w:tabs>
                <w:tab w:val="left" w:pos="531"/>
              </w:tabs>
              <w:snapToGrid w:val="0"/>
              <w:ind w:left="0" w:firstLine="0"/>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报价不得出现可选择性的报价,含有备选方案的报价将导致废标</w:t>
            </w:r>
            <w:r>
              <w:rPr>
                <w:rFonts w:hint="eastAsia" w:asciiTheme="majorEastAsia" w:hAnsiTheme="majorEastAsia" w:eastAsiaTheme="majorEastAsia" w:cstheme="majorEastAsia"/>
                <w:color w:val="auto"/>
                <w:szCs w:val="21"/>
                <w:highlight w:val="none"/>
                <w:lang w:eastAsia="zh-CN"/>
              </w:rPr>
              <w:t>。</w:t>
            </w:r>
          </w:p>
          <w:p>
            <w:pPr>
              <w:numPr>
                <w:ilvl w:val="0"/>
                <w:numId w:val="10"/>
              </w:numPr>
              <w:tabs>
                <w:tab w:val="left" w:pos="531"/>
              </w:tabs>
              <w:snapToGrid w:val="0"/>
              <w:ind w:left="0" w:firstLine="0"/>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报价包括但不限于人工</w:t>
            </w:r>
            <w:r>
              <w:rPr>
                <w:rFonts w:hint="eastAsia" w:asciiTheme="majorEastAsia" w:hAnsiTheme="majorEastAsia" w:eastAsiaTheme="majorEastAsia" w:cstheme="majorEastAsia"/>
                <w:color w:val="auto"/>
                <w:szCs w:val="21"/>
                <w:highlight w:val="none"/>
                <w:lang w:val="en-US" w:eastAsia="zh-CN"/>
              </w:rPr>
              <w:t>费、技术服务费、食宿费及增值税等</w:t>
            </w:r>
            <w:r>
              <w:rPr>
                <w:rFonts w:hint="eastAsia" w:asciiTheme="majorEastAsia" w:hAnsiTheme="majorEastAsia" w:eastAsiaTheme="majorEastAsia" w:cstheme="majorEastAsia"/>
                <w:color w:val="auto"/>
                <w:kern w:val="2"/>
                <w:sz w:val="21"/>
                <w:szCs w:val="21"/>
                <w:highlight w:val="none"/>
                <w:lang w:val="en-US" w:eastAsia="zh-CN" w:bidi="ar-SA"/>
              </w:rPr>
              <w:t>完成本项目所需的全部费用。</w:t>
            </w:r>
          </w:p>
          <w:p>
            <w:pPr>
              <w:numPr>
                <w:ilvl w:val="0"/>
                <w:numId w:val="10"/>
              </w:numPr>
              <w:tabs>
                <w:tab w:val="left" w:pos="531"/>
              </w:tabs>
              <w:snapToGrid w:val="0"/>
              <w:ind w:left="0" w:firstLine="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auto"/>
                <w:szCs w:val="21"/>
                <w:highlight w:val="none"/>
                <w:lang w:val="en-US" w:eastAsia="zh-CN"/>
              </w:rPr>
              <w:t>本项目承包方式为总价包干，因参加单位业务安排或管理原因导致的延误等问题，均由参加单位自行承担，采购人不再支付其他任何费用。</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30"/>
              <w:keepNext w:val="0"/>
              <w:adjustRightInd/>
              <w:spacing w:before="0" w:after="0" w:line="240" w:lineRule="auto"/>
              <w:rPr>
                <w:rFonts w:hint="eastAsia" w:asciiTheme="majorEastAsia" w:hAnsiTheme="majorEastAsia" w:eastAsiaTheme="majorEastAsia" w:cstheme="majorEastAsia"/>
                <w:spacing w:val="0"/>
                <w:kern w:val="2"/>
                <w:sz w:val="21"/>
                <w:szCs w:val="21"/>
                <w:lang w:eastAsia="zh-CN"/>
              </w:rPr>
            </w:pPr>
            <w:r>
              <w:rPr>
                <w:rFonts w:hint="eastAsia" w:asciiTheme="majorEastAsia" w:hAnsiTheme="majorEastAsia" w:eastAsiaTheme="majorEastAsia" w:cstheme="majorEastAsia"/>
                <w:spacing w:val="0"/>
                <w:kern w:val="2"/>
                <w:sz w:val="21"/>
                <w:szCs w:val="21"/>
                <w:lang w:eastAsia="zh-CN"/>
              </w:rPr>
              <w:t>3</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控制金额</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pStyle w:val="27"/>
              <w:spacing w:line="0" w:lineRule="atLeast"/>
              <w:ind w:firstLine="0" w:firstLine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auto"/>
                <w:kern w:val="2"/>
                <w:sz w:val="21"/>
                <w:szCs w:val="21"/>
                <w:highlight w:val="none"/>
                <w:lang w:val="en-US" w:eastAsia="zh-CN" w:bidi="ar-SA"/>
              </w:rPr>
              <w:t>本项目控制金额为人民币9.0</w:t>
            </w:r>
            <w:r>
              <w:rPr>
                <w:rFonts w:hint="eastAsia" w:asciiTheme="majorEastAsia" w:hAnsiTheme="majorEastAsia" w:eastAsiaTheme="majorEastAsia" w:cstheme="majorEastAsia"/>
                <w:color w:val="FF0000"/>
                <w:kern w:val="2"/>
                <w:sz w:val="21"/>
                <w:szCs w:val="21"/>
                <w:highlight w:val="yellow"/>
                <w:lang w:val="en-US" w:eastAsia="zh-CN" w:bidi="ar-SA"/>
              </w:rPr>
              <w:t>万元</w:t>
            </w:r>
            <w:r>
              <w:rPr>
                <w:rFonts w:hint="eastAsia" w:asciiTheme="majorEastAsia" w:hAnsiTheme="majorEastAsia" w:eastAsiaTheme="majorEastAsia" w:cstheme="majorEastAsia"/>
                <w:color w:val="auto"/>
                <w:kern w:val="2"/>
                <w:sz w:val="21"/>
                <w:szCs w:val="21"/>
                <w:highlight w:val="none"/>
                <w:lang w:val="en-US" w:eastAsia="zh-CN" w:bidi="ar-SA"/>
              </w:rPr>
              <w:t>（含税）</w:t>
            </w:r>
            <w:r>
              <w:rPr>
                <w:rFonts w:hint="eastAsia" w:asciiTheme="majorEastAsia" w:hAnsiTheme="majorEastAsia" w:eastAsiaTheme="majorEastAsia" w:cstheme="majorEastAsia"/>
                <w:i w:val="0"/>
                <w:caps w:val="0"/>
                <w:color w:val="auto"/>
                <w:spacing w:val="0"/>
                <w:sz w:val="21"/>
                <w:szCs w:val="21"/>
                <w:shd w:val="clear" w:fill="FFFFFF"/>
              </w:rPr>
              <w:t>增值税发票即可</w:t>
            </w:r>
            <w:r>
              <w:rPr>
                <w:rFonts w:hint="eastAsia" w:asciiTheme="majorEastAsia" w:hAnsiTheme="majorEastAsia" w:eastAsiaTheme="majorEastAsia" w:cstheme="majorEastAsia"/>
                <w:color w:val="auto"/>
                <w:kern w:val="2"/>
                <w:sz w:val="21"/>
                <w:szCs w:val="21"/>
                <w:highlight w:val="none"/>
                <w:lang w:val="en-US" w:eastAsia="zh-CN" w:bidi="ar-SA"/>
              </w:rPr>
              <w:t>，报价高于上述控制金额的，参加单位的响应文件视同无效。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30"/>
              <w:keepNext w:val="0"/>
              <w:adjustRightInd/>
              <w:spacing w:before="0" w:after="0" w:line="240" w:lineRule="auto"/>
              <w:rPr>
                <w:rFonts w:hint="eastAsia" w:asciiTheme="majorEastAsia" w:hAnsiTheme="majorEastAsia" w:eastAsiaTheme="majorEastAsia" w:cstheme="majorEastAsia"/>
                <w:spacing w:val="0"/>
                <w:kern w:val="2"/>
                <w:sz w:val="21"/>
                <w:szCs w:val="21"/>
                <w:lang w:val="en-US" w:eastAsia="zh-CN"/>
              </w:rPr>
            </w:pPr>
            <w:r>
              <w:rPr>
                <w:rFonts w:hint="eastAsia" w:asciiTheme="majorEastAsia" w:hAnsiTheme="majorEastAsia" w:eastAsiaTheme="majorEastAsia" w:cstheme="majorEastAsia"/>
                <w:spacing w:val="0"/>
                <w:kern w:val="2"/>
                <w:sz w:val="21"/>
                <w:szCs w:val="21"/>
                <w:lang w:val="en-US" w:eastAsia="zh-CN"/>
              </w:rPr>
              <w:t>4</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付款要求</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numPr>
                <w:ilvl w:val="0"/>
                <w:numId w:val="11"/>
              </w:numPr>
              <w:tabs>
                <w:tab w:val="left" w:pos="531"/>
              </w:tabs>
              <w:snapToGrid w:val="0"/>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本项目实施完毕且验收合格后，一次性支付合同总金额的全款。</w:t>
            </w:r>
          </w:p>
          <w:p>
            <w:pPr>
              <w:numPr>
                <w:ilvl w:val="0"/>
                <w:numId w:val="11"/>
              </w:numPr>
              <w:tabs>
                <w:tab w:val="left" w:pos="531"/>
              </w:tabs>
              <w:snapToGrid w:val="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2"/>
                <w:sz w:val="21"/>
                <w:szCs w:val="21"/>
                <w:highlight w:val="none"/>
                <w:lang w:val="en-US" w:eastAsia="zh-CN" w:bidi="ar-SA"/>
              </w:rPr>
              <w:t>详细付款事宜以合同条款为准。</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30"/>
              <w:keepNext w:val="0"/>
              <w:adjustRightInd/>
              <w:spacing w:before="0" w:after="0" w:line="240" w:lineRule="auto"/>
              <w:rPr>
                <w:rFonts w:hint="eastAsia" w:asciiTheme="majorEastAsia" w:hAnsiTheme="majorEastAsia" w:eastAsiaTheme="majorEastAsia" w:cstheme="majorEastAsia"/>
                <w:spacing w:val="0"/>
                <w:kern w:val="2"/>
                <w:sz w:val="21"/>
                <w:szCs w:val="21"/>
                <w:lang w:val="en-US" w:eastAsia="zh-CN"/>
              </w:rPr>
            </w:pPr>
            <w:r>
              <w:rPr>
                <w:rFonts w:hint="eastAsia" w:asciiTheme="majorEastAsia" w:hAnsiTheme="majorEastAsia" w:eastAsiaTheme="majorEastAsia" w:cstheme="majorEastAsia"/>
                <w:spacing w:val="0"/>
                <w:kern w:val="2"/>
                <w:sz w:val="21"/>
                <w:szCs w:val="21"/>
                <w:lang w:val="en-US" w:eastAsia="zh-CN"/>
              </w:rPr>
              <w:t>5</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eastAsia="zh-CN"/>
              </w:rPr>
              <w:t>工期/服务期</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安全月期间完成项目全部内容。</w:t>
            </w:r>
            <w:r>
              <w:rPr>
                <w:rFonts w:hint="eastAsia" w:asciiTheme="majorEastAsia" w:hAnsiTheme="majorEastAsia" w:eastAsiaTheme="majorEastAsia" w:cstheme="majorEastAsia"/>
                <w:szCs w:val="21"/>
                <w:highlight w:val="none"/>
                <w:lang w:val="en-US" w:eastAsia="zh-CN"/>
              </w:rPr>
              <w:t>签订合同后一个月内完成项目内容</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30"/>
              <w:keepNext w:val="0"/>
              <w:adjustRightInd/>
              <w:spacing w:before="0" w:after="0" w:line="240" w:lineRule="auto"/>
              <w:rPr>
                <w:rFonts w:hint="eastAsia" w:asciiTheme="majorEastAsia" w:hAnsiTheme="majorEastAsia" w:eastAsiaTheme="majorEastAsia" w:cstheme="majorEastAsia"/>
                <w:spacing w:val="0"/>
                <w:kern w:val="2"/>
                <w:sz w:val="21"/>
                <w:szCs w:val="21"/>
                <w:lang w:eastAsia="zh-CN"/>
              </w:rPr>
            </w:pPr>
            <w:r>
              <w:rPr>
                <w:rFonts w:hint="eastAsia" w:asciiTheme="majorEastAsia" w:hAnsiTheme="majorEastAsia" w:eastAsiaTheme="majorEastAsia" w:cstheme="majorEastAsia"/>
                <w:spacing w:val="0"/>
                <w:kern w:val="2"/>
                <w:sz w:val="21"/>
                <w:szCs w:val="21"/>
                <w:lang w:val="en-US" w:eastAsia="zh-CN"/>
              </w:rPr>
              <w:t>6</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lang w:eastAsia="zh-CN"/>
              </w:rPr>
              <w:t>质保期</w:t>
            </w:r>
            <w:r>
              <w:rPr>
                <w:rFonts w:hint="eastAsia" w:asciiTheme="majorEastAsia" w:hAnsiTheme="majorEastAsia" w:eastAsiaTheme="majorEastAsia" w:cstheme="majorEastAsia"/>
                <w:color w:val="auto"/>
                <w:sz w:val="21"/>
                <w:szCs w:val="21"/>
                <w:highlight w:val="none"/>
                <w:lang w:val="en-US" w:eastAsia="zh-CN"/>
              </w:rPr>
              <w:t>/服务承诺</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pStyle w:val="27"/>
              <w:spacing w:line="0" w:lineRule="atLeast"/>
              <w:ind w:firstLine="0" w:firstLineChars="0"/>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highlight w:val="none"/>
                <w:lang w:val="en-US" w:eastAsia="zh-CN"/>
              </w:rPr>
              <w:t>服务项目无质保</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（二） 技术</w:t>
            </w:r>
            <w:r>
              <w:rPr>
                <w:rFonts w:hint="eastAsia" w:asciiTheme="majorEastAsia" w:hAnsiTheme="majorEastAsia" w:eastAsiaTheme="majorEastAsia" w:cstheme="majorEastAsia"/>
                <w:b/>
                <w:sz w:val="21"/>
                <w:szCs w:val="21"/>
                <w:lang w:eastAsia="zh-CN"/>
              </w:rPr>
              <w:t>（</w:t>
            </w:r>
            <w:r>
              <w:rPr>
                <w:rFonts w:hint="eastAsia" w:asciiTheme="majorEastAsia" w:hAnsiTheme="majorEastAsia" w:eastAsiaTheme="majorEastAsia" w:cstheme="majorEastAsia"/>
                <w:b/>
                <w:sz w:val="21"/>
                <w:szCs w:val="21"/>
                <w:lang w:val="en-US" w:eastAsia="zh-CN"/>
              </w:rPr>
              <w:t>服务</w:t>
            </w:r>
            <w:r>
              <w:rPr>
                <w:rFonts w:hint="eastAsia" w:asciiTheme="majorEastAsia" w:hAnsiTheme="majorEastAsia" w:eastAsiaTheme="majorEastAsia" w:cstheme="majorEastAsia"/>
                <w:b/>
                <w:sz w:val="21"/>
                <w:szCs w:val="21"/>
                <w:lang w:eastAsia="zh-CN"/>
              </w:rPr>
              <w:t>）</w:t>
            </w:r>
            <w:r>
              <w:rPr>
                <w:rFonts w:hint="eastAsia" w:asciiTheme="majorEastAsia" w:hAnsiTheme="majorEastAsia" w:eastAsiaTheme="majorEastAsia" w:cstheme="majorEastAsia"/>
                <w:b/>
                <w:sz w:val="21"/>
                <w:szCs w:val="21"/>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序号</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需求名称</w:t>
            </w:r>
          </w:p>
        </w:tc>
        <w:tc>
          <w:tcPr>
            <w:tcW w:w="6861" w:type="dxa"/>
            <w:gridSpan w:val="2"/>
            <w:tcBorders>
              <w:top w:val="single" w:color="auto" w:sz="4" w:space="0"/>
              <w:left w:val="single" w:color="auto" w:sz="4" w:space="0"/>
              <w:bottom w:val="single" w:color="auto" w:sz="4" w:space="0"/>
              <w:right w:val="single" w:color="auto" w:sz="4" w:space="0"/>
            </w:tcBorders>
            <w:noWrap w:val="0"/>
            <w:vAlign w:val="center"/>
          </w:tcPr>
          <w:p>
            <w:pPr>
              <w:ind w:left="1386" w:leftChars="660" w:firstLine="1136" w:firstLineChars="539"/>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需求说明</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项目实施内容</w:t>
            </w:r>
          </w:p>
        </w:tc>
        <w:tc>
          <w:tcPr>
            <w:tcW w:w="6861"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12"/>
              </w:numPr>
              <w:tabs>
                <w:tab w:val="left" w:pos="531"/>
              </w:tabs>
              <w:snapToGrid w:val="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对会展中心</w:t>
            </w:r>
            <w:r>
              <w:rPr>
                <w:rFonts w:hint="eastAsia" w:asciiTheme="majorEastAsia" w:hAnsiTheme="majorEastAsia" w:eastAsiaTheme="majorEastAsia" w:cstheme="majorEastAsia"/>
                <w:color w:val="auto"/>
                <w:szCs w:val="21"/>
                <w:highlight w:val="none"/>
                <w:lang w:val="en-US" w:eastAsia="zh-CN"/>
              </w:rPr>
              <w:t>红线范围内</w:t>
            </w:r>
            <w:r>
              <w:rPr>
                <w:rFonts w:hint="eastAsia" w:asciiTheme="majorEastAsia" w:hAnsiTheme="majorEastAsia" w:eastAsiaTheme="majorEastAsia" w:cstheme="majorEastAsia"/>
                <w:color w:val="auto"/>
                <w:szCs w:val="21"/>
                <w:highlight w:val="none"/>
              </w:rPr>
              <w:t>开展全面的隐患排查，</w:t>
            </w:r>
            <w:r>
              <w:rPr>
                <w:rFonts w:hint="eastAsia" w:asciiTheme="majorEastAsia" w:hAnsiTheme="majorEastAsia" w:eastAsiaTheme="majorEastAsia" w:cstheme="majorEastAsia"/>
                <w:color w:val="auto"/>
                <w:szCs w:val="21"/>
                <w:highlight w:val="none"/>
                <w:lang w:val="en-US" w:eastAsia="zh-CN"/>
              </w:rPr>
              <w:t>并对</w:t>
            </w:r>
            <w:r>
              <w:rPr>
                <w:rFonts w:hint="eastAsia" w:asciiTheme="majorEastAsia" w:hAnsiTheme="majorEastAsia" w:eastAsiaTheme="majorEastAsia" w:cstheme="majorEastAsia"/>
                <w:color w:val="auto"/>
                <w:szCs w:val="21"/>
                <w:highlight w:val="none"/>
              </w:rPr>
              <w:t>同</w:t>
            </w:r>
            <w:r>
              <w:rPr>
                <w:rFonts w:hint="eastAsia" w:asciiTheme="majorEastAsia" w:hAnsiTheme="majorEastAsia" w:eastAsiaTheme="majorEastAsia" w:cstheme="majorEastAsia"/>
                <w:color w:val="auto"/>
                <w:szCs w:val="21"/>
                <w:highlight w:val="none"/>
                <w:lang w:val="en-US" w:eastAsia="zh-CN"/>
              </w:rPr>
              <w:t>期展会</w:t>
            </w:r>
            <w:r>
              <w:rPr>
                <w:rFonts w:hint="eastAsia" w:asciiTheme="majorEastAsia" w:hAnsiTheme="majorEastAsia" w:eastAsiaTheme="majorEastAsia" w:cstheme="majorEastAsia"/>
                <w:color w:val="auto"/>
                <w:szCs w:val="21"/>
                <w:highlight w:val="none"/>
              </w:rPr>
              <w:t>（包含布撤展）各场馆的现场施工作业、及相关安全状况</w:t>
            </w:r>
            <w:r>
              <w:rPr>
                <w:rFonts w:hint="eastAsia" w:asciiTheme="majorEastAsia" w:hAnsiTheme="majorEastAsia" w:eastAsiaTheme="majorEastAsia" w:cstheme="majorEastAsia"/>
                <w:color w:val="auto"/>
                <w:szCs w:val="21"/>
                <w:highlight w:val="none"/>
                <w:lang w:val="en-US" w:eastAsia="zh-CN"/>
              </w:rPr>
              <w:t>开展检查</w:t>
            </w:r>
            <w:r>
              <w:rPr>
                <w:rFonts w:hint="eastAsia" w:asciiTheme="majorEastAsia" w:hAnsiTheme="majorEastAsia" w:eastAsiaTheme="majorEastAsia" w:cstheme="majorEastAsia"/>
                <w:color w:val="auto"/>
                <w:szCs w:val="21"/>
                <w:highlight w:val="none"/>
              </w:rPr>
              <w:t>，及时发现隐患，制定整改措施，建立隐患台账，对隐患整改进度进行跟踪</w:t>
            </w:r>
            <w:r>
              <w:rPr>
                <w:rFonts w:hint="eastAsia" w:asciiTheme="majorEastAsia" w:hAnsiTheme="majorEastAsia" w:eastAsiaTheme="majorEastAsia" w:cstheme="majorEastAsia"/>
                <w:color w:val="auto"/>
                <w:szCs w:val="21"/>
                <w:highlight w:val="none"/>
                <w:lang w:eastAsia="zh-CN"/>
              </w:rPr>
              <w:t>。</w:t>
            </w:r>
          </w:p>
          <w:p>
            <w:pPr>
              <w:numPr>
                <w:ilvl w:val="0"/>
                <w:numId w:val="12"/>
              </w:numPr>
              <w:tabs>
                <w:tab w:val="left" w:pos="531"/>
              </w:tabs>
              <w:snapToGrid w:val="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对会展中心安全生产现状进行摸排，并进行安全评估；</w:t>
            </w:r>
          </w:p>
          <w:p>
            <w:pPr>
              <w:numPr>
                <w:ilvl w:val="0"/>
                <w:numId w:val="12"/>
              </w:numPr>
              <w:tabs>
                <w:tab w:val="left" w:pos="531"/>
              </w:tabs>
              <w:snapToGrid w:val="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结合当前安全形势开展一次全员安全教育培训（安排专业讲师开展全员教育培训，结合会展中心实际，编制有针对性的PPT课件），线下培训+线上同步直播；</w:t>
            </w:r>
          </w:p>
          <w:p>
            <w:pPr>
              <w:numPr>
                <w:ilvl w:val="0"/>
                <w:numId w:val="12"/>
              </w:numPr>
              <w:tabs>
                <w:tab w:val="left" w:pos="531"/>
              </w:tabs>
              <w:snapToGrid w:val="0"/>
              <w:ind w:left="420" w:leftChars="0" w:hanging="420" w:firstLineChars="0"/>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协助会展中心安全月系列活动的组织实施。</w:t>
            </w:r>
          </w:p>
          <w:p>
            <w:pPr>
              <w:numPr>
                <w:ilvl w:val="0"/>
                <w:numId w:val="0"/>
              </w:numPr>
              <w:tabs>
                <w:tab w:val="left" w:pos="531"/>
              </w:tabs>
              <w:snapToGrid w:val="0"/>
              <w:ind w:leftChars="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（5）本项目实</w:t>
            </w:r>
            <w:r>
              <w:rPr>
                <w:rFonts w:hint="eastAsia" w:asciiTheme="majorEastAsia" w:hAnsiTheme="majorEastAsia" w:eastAsiaTheme="majorEastAsia" w:cstheme="majorEastAsia"/>
                <w:color w:val="auto"/>
                <w:szCs w:val="21"/>
                <w:highlight w:val="none"/>
              </w:rPr>
              <w:t>施完毕，</w:t>
            </w:r>
            <w:r>
              <w:rPr>
                <w:rFonts w:hint="eastAsia" w:asciiTheme="majorEastAsia" w:hAnsiTheme="majorEastAsia" w:eastAsiaTheme="majorEastAsia" w:cstheme="majorEastAsia"/>
                <w:color w:val="auto"/>
                <w:szCs w:val="21"/>
                <w:highlight w:val="none"/>
                <w:lang w:val="en-US" w:eastAsia="zh-CN"/>
              </w:rPr>
              <w:t>参加</w:t>
            </w:r>
            <w:r>
              <w:rPr>
                <w:rFonts w:hint="eastAsia" w:asciiTheme="majorEastAsia" w:hAnsiTheme="majorEastAsia" w:eastAsiaTheme="majorEastAsia" w:cstheme="majorEastAsia"/>
                <w:color w:val="auto"/>
                <w:szCs w:val="21"/>
                <w:highlight w:val="none"/>
              </w:rPr>
              <w:t>单位按采购人要求提交项目成果，</w:t>
            </w:r>
            <w:r>
              <w:rPr>
                <w:rFonts w:hint="eastAsia" w:asciiTheme="majorEastAsia" w:hAnsiTheme="majorEastAsia" w:eastAsiaTheme="majorEastAsia" w:cstheme="majorEastAsia"/>
                <w:color w:val="auto"/>
                <w:szCs w:val="21"/>
                <w:highlight w:val="none"/>
                <w:lang w:val="en-US" w:eastAsia="zh-CN"/>
              </w:rPr>
              <w:t>编制《安全隐患管理台账》及《安全评估报告》，</w:t>
            </w:r>
            <w:r>
              <w:rPr>
                <w:rFonts w:hint="eastAsia" w:asciiTheme="majorEastAsia" w:hAnsiTheme="majorEastAsia" w:eastAsiaTheme="majorEastAsia" w:cstheme="majorEastAsia"/>
                <w:color w:val="auto"/>
                <w:szCs w:val="21"/>
                <w:highlight w:val="none"/>
              </w:rPr>
              <w:t>由采购人</w:t>
            </w:r>
            <w:r>
              <w:rPr>
                <w:rFonts w:hint="eastAsia" w:asciiTheme="majorEastAsia" w:hAnsiTheme="majorEastAsia" w:eastAsiaTheme="majorEastAsia" w:cstheme="majorEastAsia"/>
                <w:color w:val="auto"/>
                <w:szCs w:val="21"/>
                <w:highlight w:val="none"/>
                <w:lang w:val="en-US" w:eastAsia="zh-CN"/>
              </w:rPr>
              <w:t>组织</w:t>
            </w:r>
            <w:r>
              <w:rPr>
                <w:rFonts w:hint="eastAsia" w:asciiTheme="majorEastAsia" w:hAnsiTheme="majorEastAsia" w:eastAsiaTheme="majorEastAsia" w:cstheme="majorEastAsia"/>
                <w:color w:val="auto"/>
                <w:szCs w:val="21"/>
                <w:highlight w:val="none"/>
              </w:rPr>
              <w:t>相关部门对本项目进行评估验收。</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FF0000"/>
                <w:sz w:val="21"/>
                <w:szCs w:val="21"/>
                <w:highlight w:val="yellow"/>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项目实施要求</w:t>
            </w:r>
          </w:p>
        </w:tc>
        <w:tc>
          <w:tcPr>
            <w:tcW w:w="6861" w:type="dxa"/>
            <w:gridSpan w:val="2"/>
            <w:tcBorders>
              <w:top w:val="single" w:color="auto" w:sz="4" w:space="0"/>
              <w:left w:val="single" w:color="auto" w:sz="4" w:space="0"/>
              <w:bottom w:val="single" w:color="auto" w:sz="4" w:space="0"/>
              <w:right w:val="single" w:color="auto" w:sz="4" w:space="0"/>
            </w:tcBorders>
            <w:noWrap w:val="0"/>
            <w:vAlign w:val="center"/>
          </w:tcPr>
          <w:p>
            <w:pPr>
              <w:pStyle w:val="2"/>
              <w:ind w:firstLine="0" w:firstLineChars="0"/>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1）针对深圳会展中心的特点，根据深投控物业及工业生产安全检查标准，编制具体的检查计划和培训计划，包括检查项目（大项、小项）、涉及地点、涉及设备、涉及人员、时间安排、注意事项，培训内容、编制课件PPT等内容（总计不低于30人工）。</w:t>
            </w:r>
          </w:p>
          <w:p>
            <w:pPr>
              <w:numPr>
                <w:ilvl w:val="0"/>
                <w:numId w:val="0"/>
              </w:numPr>
              <w:tabs>
                <w:tab w:val="left" w:pos="531"/>
              </w:tabs>
              <w:snapToGrid w:val="0"/>
              <w:ind w:leftChars="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2）检查主要从展会安全管理、消防安全管理、电气安全管理、特种设备安全管理等方面分项开展检查，涉及各类重点部位、设备机房、停车场、展厅、仓库、会议区、办公区、公共区域等，对现场的安全管理行为和安全管理状态进行评价，并对检查过程进行全程记录，对安全隐患应进行拍摄留证。</w:t>
            </w:r>
          </w:p>
          <w:p>
            <w:pPr>
              <w:pStyle w:val="2"/>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highlight w:val="none"/>
                <w:lang w:val="en-US" w:eastAsia="zh-CN"/>
              </w:rPr>
              <w:t>检查次数为1次，标准为深投控</w:t>
            </w:r>
            <w:r>
              <w:rPr>
                <w:rFonts w:hint="eastAsia" w:asciiTheme="majorEastAsia" w:hAnsiTheme="majorEastAsia" w:eastAsiaTheme="majorEastAsia" w:cstheme="majorEastAsia"/>
                <w:sz w:val="21"/>
                <w:szCs w:val="21"/>
                <w:highlight w:val="none"/>
              </w:rPr>
              <w:t>物业及工业企业安全生产管理行为检查评分表</w:t>
            </w:r>
            <w:r>
              <w:rPr>
                <w:rFonts w:hint="eastAsia" w:asciiTheme="majorEastAsia" w:hAnsiTheme="majorEastAsia" w:eastAsiaTheme="majorEastAsia" w:cstheme="majorEastAsia"/>
                <w:sz w:val="21"/>
                <w:szCs w:val="21"/>
                <w:highlight w:val="none"/>
                <w:lang w:val="en-US" w:eastAsia="zh-CN"/>
              </w:rPr>
              <w:t>各项检查内容。详见附件附件14：物业及工业企业第三安全生产检查与评价方案详见相关信息。</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FF0000"/>
                <w:sz w:val="21"/>
                <w:szCs w:val="21"/>
                <w:highlight w:val="yellow"/>
              </w:rPr>
            </w:pPr>
            <w:r>
              <w:rPr>
                <w:rFonts w:hint="eastAsia" w:asciiTheme="majorEastAsia" w:hAnsiTheme="majorEastAsia" w:eastAsiaTheme="majorEastAsia" w:cstheme="majorEastAsia"/>
                <w:color w:val="FF0000"/>
                <w:sz w:val="21"/>
                <w:szCs w:val="21"/>
                <w:highlight w:val="yellow"/>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3</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color w:val="FF0000"/>
                <w:szCs w:val="21"/>
                <w:highlight w:val="yellow"/>
                <w:lang w:val="en-US" w:eastAsia="zh-CN"/>
              </w:rPr>
              <w:t>经验要求</w:t>
            </w:r>
          </w:p>
        </w:tc>
        <w:tc>
          <w:tcPr>
            <w:tcW w:w="6861" w:type="dxa"/>
            <w:gridSpan w:val="2"/>
            <w:tcBorders>
              <w:top w:val="single" w:color="auto" w:sz="4" w:space="0"/>
              <w:left w:val="single" w:color="auto" w:sz="4" w:space="0"/>
              <w:bottom w:val="single" w:color="auto" w:sz="4" w:space="0"/>
              <w:right w:val="single" w:color="auto" w:sz="4" w:space="0"/>
            </w:tcBorders>
            <w:noWrap w:val="0"/>
            <w:vAlign w:val="center"/>
          </w:tcPr>
          <w:p>
            <w:pPr>
              <w:numPr>
                <w:ilvl w:val="-1"/>
                <w:numId w:val="0"/>
              </w:numPr>
              <w:tabs>
                <w:tab w:val="left" w:pos="531"/>
              </w:tabs>
              <w:snapToGrid w:val="0"/>
              <w:ind w:leftChars="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参加单位需具有丰富的安全咨询</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rPr>
              <w:t>隐患排查治理等相关经验，提供相关</w:t>
            </w:r>
            <w:r>
              <w:rPr>
                <w:rFonts w:hint="eastAsia" w:asciiTheme="majorEastAsia" w:hAnsiTheme="majorEastAsia" w:eastAsiaTheme="majorEastAsia" w:cstheme="majorEastAsia"/>
                <w:szCs w:val="21"/>
                <w:lang w:val="en-US" w:eastAsia="zh-CN"/>
              </w:rPr>
              <w:t>项目</w:t>
            </w:r>
            <w:r>
              <w:rPr>
                <w:rFonts w:hint="eastAsia" w:asciiTheme="majorEastAsia" w:hAnsiTheme="majorEastAsia" w:eastAsiaTheme="majorEastAsia" w:cstheme="majorEastAsia"/>
                <w:szCs w:val="21"/>
              </w:rPr>
              <w:t>合同关键页复印件3份以上，并加</w:t>
            </w:r>
            <w:r>
              <w:rPr>
                <w:rFonts w:hint="eastAsia" w:asciiTheme="majorEastAsia" w:hAnsiTheme="majorEastAsia" w:eastAsiaTheme="majorEastAsia" w:cstheme="majorEastAsia"/>
                <w:szCs w:val="21"/>
                <w:lang w:val="en-US" w:eastAsia="zh-CN"/>
              </w:rPr>
              <w:t>盖参加</w:t>
            </w:r>
            <w:r>
              <w:rPr>
                <w:rFonts w:hint="eastAsia" w:asciiTheme="majorEastAsia" w:hAnsiTheme="majorEastAsia" w:eastAsiaTheme="majorEastAsia" w:cstheme="majorEastAsia"/>
                <w:szCs w:val="21"/>
              </w:rPr>
              <w:t>单位公章。</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color w:val="FF0000"/>
                <w:sz w:val="21"/>
                <w:szCs w:val="21"/>
                <w:highlight w:val="yellow"/>
              </w:rPr>
              <w:t>不可偏离</w:t>
            </w:r>
          </w:p>
        </w:tc>
      </w:tr>
    </w:tbl>
    <w:p>
      <w:pPr>
        <w:numPr>
          <w:ilvl w:val="0"/>
          <w:numId w:val="1"/>
        </w:numPr>
        <w:spacing w:line="300" w:lineRule="auto"/>
        <w:ind w:left="0" w:leftChars="0" w:firstLine="420" w:firstLineChars="0"/>
        <w:outlineLvl w:val="0"/>
        <w:rPr>
          <w:rFonts w:hint="eastAsia" w:asciiTheme="majorEastAsia" w:hAnsiTheme="majorEastAsia" w:eastAsiaTheme="majorEastAsia" w:cstheme="majorEastAsia"/>
          <w:b/>
          <w:sz w:val="21"/>
          <w:szCs w:val="21"/>
        </w:rPr>
      </w:pPr>
      <w:bookmarkStart w:id="12" w:name="_Toc7111"/>
      <w:r>
        <w:rPr>
          <w:rFonts w:hint="eastAsia" w:asciiTheme="majorEastAsia" w:hAnsiTheme="majorEastAsia" w:eastAsiaTheme="majorEastAsia" w:cstheme="majorEastAsia"/>
          <w:b/>
          <w:sz w:val="21"/>
          <w:szCs w:val="21"/>
          <w:lang w:val="en-US" w:eastAsia="zh-CN"/>
        </w:rPr>
        <w:t>其他项目说明资料</w:t>
      </w:r>
      <w:bookmarkEnd w:id="12"/>
    </w:p>
    <w:p>
      <w:pPr>
        <w:pStyle w:val="2"/>
        <w:ind w:firstLine="420" w:firstLineChars="200"/>
        <w:rPr>
          <w:rFonts w:hint="eastAsia" w:asciiTheme="majorEastAsia" w:hAnsiTheme="majorEastAsia" w:eastAsiaTheme="majorEastAsia" w:cstheme="majorEastAsia"/>
          <w:color w:val="FF0000"/>
          <w:kern w:val="2"/>
          <w:sz w:val="21"/>
          <w:szCs w:val="21"/>
          <w:highlight w:val="yellow"/>
          <w:lang w:val="en-US" w:eastAsia="zh-CN" w:bidi="ar-SA"/>
        </w:rPr>
      </w:pPr>
      <w:r>
        <w:rPr>
          <w:rFonts w:hint="eastAsia" w:asciiTheme="majorEastAsia" w:hAnsiTheme="majorEastAsia" w:eastAsiaTheme="majorEastAsia" w:cstheme="majorEastAsia"/>
          <w:color w:val="FF0000"/>
          <w:kern w:val="2"/>
          <w:sz w:val="21"/>
          <w:szCs w:val="21"/>
          <w:highlight w:val="yellow"/>
          <w:lang w:val="en-US" w:eastAsia="zh-CN" w:bidi="ar-SA"/>
        </w:rPr>
        <w:t>无。</w:t>
      </w:r>
    </w:p>
    <w:p>
      <w:pPr>
        <w:numPr>
          <w:ilvl w:val="0"/>
          <w:numId w:val="1"/>
        </w:numPr>
        <w:spacing w:line="300" w:lineRule="auto"/>
        <w:ind w:left="0" w:leftChars="0" w:firstLine="420" w:firstLineChars="0"/>
        <w:outlineLvl w:val="0"/>
        <w:rPr>
          <w:rFonts w:hint="eastAsia" w:asciiTheme="majorEastAsia" w:hAnsiTheme="majorEastAsia" w:eastAsiaTheme="majorEastAsia" w:cstheme="majorEastAsia"/>
          <w:b/>
          <w:sz w:val="21"/>
          <w:szCs w:val="21"/>
        </w:rPr>
      </w:pPr>
      <w:bookmarkStart w:id="13" w:name="_Toc31641"/>
      <w:r>
        <w:rPr>
          <w:rFonts w:hint="eastAsia" w:asciiTheme="majorEastAsia" w:hAnsiTheme="majorEastAsia" w:eastAsiaTheme="majorEastAsia" w:cstheme="majorEastAsia"/>
          <w:b/>
          <w:sz w:val="21"/>
          <w:szCs w:val="21"/>
        </w:rPr>
        <w:t>流程</w:t>
      </w:r>
      <w:bookmarkEnd w:id="13"/>
    </w:p>
    <w:p>
      <w:pPr>
        <w:numPr>
          <w:ilvl w:val="0"/>
          <w:numId w:val="13"/>
        </w:numPr>
        <w:ind w:left="425" w:leftChars="0" w:hanging="5" w:firstLine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参加单位</w:t>
      </w:r>
      <w:r>
        <w:rPr>
          <w:rFonts w:hint="eastAsia" w:asciiTheme="majorEastAsia" w:hAnsiTheme="majorEastAsia" w:eastAsiaTheme="majorEastAsia" w:cstheme="majorEastAsia"/>
          <w:szCs w:val="21"/>
        </w:rPr>
        <w:t>按时发送文件密码至</w:t>
      </w:r>
      <w:r>
        <w:rPr>
          <w:rFonts w:hint="eastAsia" w:asciiTheme="majorEastAsia" w:hAnsiTheme="majorEastAsia" w:eastAsiaTheme="majorEastAsia" w:cstheme="majorEastAsia"/>
          <w:szCs w:val="21"/>
          <w:lang w:eastAsia="zh-CN"/>
        </w:rPr>
        <w:t>采购人</w:t>
      </w:r>
      <w:r>
        <w:rPr>
          <w:rFonts w:hint="eastAsia" w:asciiTheme="majorEastAsia" w:hAnsiTheme="majorEastAsia" w:eastAsiaTheme="majorEastAsia" w:cstheme="majorEastAsia"/>
          <w:szCs w:val="21"/>
          <w:highlight w:val="yellow"/>
          <w:lang w:val="en-US" w:eastAsia="zh-CN"/>
        </w:rPr>
        <w:t>指定地址；</w:t>
      </w:r>
    </w:p>
    <w:p>
      <w:pPr>
        <w:numPr>
          <w:ilvl w:val="0"/>
          <w:numId w:val="13"/>
        </w:numPr>
        <w:ind w:left="425" w:leftChars="0" w:hanging="5" w:firstLine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Cs w:val="21"/>
        </w:rPr>
        <w:t>宣读开标注意事项、流程</w:t>
      </w:r>
      <w:r>
        <w:rPr>
          <w:rFonts w:hint="eastAsia" w:asciiTheme="majorEastAsia" w:hAnsiTheme="majorEastAsia" w:eastAsiaTheme="majorEastAsia" w:cstheme="majorEastAsia"/>
          <w:szCs w:val="21"/>
          <w:lang w:val="en-US" w:eastAsia="zh-CN"/>
        </w:rPr>
        <w:t>；</w:t>
      </w:r>
    </w:p>
    <w:p>
      <w:pPr>
        <w:numPr>
          <w:ilvl w:val="0"/>
          <w:numId w:val="13"/>
        </w:numPr>
        <w:ind w:left="425" w:leftChars="0" w:hanging="5" w:firstLine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评标</w:t>
      </w:r>
      <w:r>
        <w:rPr>
          <w:rFonts w:hint="eastAsia" w:asciiTheme="majorEastAsia" w:hAnsiTheme="majorEastAsia" w:eastAsiaTheme="majorEastAsia" w:cstheme="majorEastAsia"/>
          <w:sz w:val="21"/>
          <w:szCs w:val="21"/>
        </w:rPr>
        <w:t>小组推选组长；</w:t>
      </w:r>
    </w:p>
    <w:p>
      <w:pPr>
        <w:numPr>
          <w:ilvl w:val="0"/>
          <w:numId w:val="13"/>
        </w:numPr>
        <w:ind w:left="425" w:leftChars="0" w:hanging="5" w:firstLine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响应文件的完整性检验和</w:t>
      </w:r>
      <w:r>
        <w:rPr>
          <w:rFonts w:hint="eastAsia" w:asciiTheme="majorEastAsia" w:hAnsiTheme="majorEastAsia" w:eastAsiaTheme="majorEastAsia" w:cstheme="majorEastAsia"/>
          <w:sz w:val="21"/>
          <w:szCs w:val="21"/>
          <w:lang w:eastAsia="zh-CN"/>
        </w:rPr>
        <w:t>参</w:t>
      </w:r>
      <w:r>
        <w:rPr>
          <w:rFonts w:hint="eastAsia" w:asciiTheme="majorEastAsia" w:hAnsiTheme="majorEastAsia" w:eastAsiaTheme="majorEastAsia" w:cstheme="majorEastAsia"/>
          <w:sz w:val="21"/>
          <w:szCs w:val="21"/>
          <w:lang w:val="en-US" w:eastAsia="zh-CN"/>
        </w:rPr>
        <w:t>加</w:t>
      </w:r>
      <w:r>
        <w:rPr>
          <w:rFonts w:hint="eastAsia" w:asciiTheme="majorEastAsia" w:hAnsiTheme="majorEastAsia" w:eastAsiaTheme="majorEastAsia" w:cstheme="majorEastAsia"/>
          <w:sz w:val="21"/>
          <w:szCs w:val="21"/>
          <w:lang w:eastAsia="zh-CN"/>
        </w:rPr>
        <w:t>单位</w:t>
      </w:r>
      <w:r>
        <w:rPr>
          <w:rFonts w:hint="eastAsia" w:asciiTheme="majorEastAsia" w:hAnsiTheme="majorEastAsia" w:eastAsiaTheme="majorEastAsia" w:cstheme="majorEastAsia"/>
          <w:sz w:val="21"/>
          <w:szCs w:val="21"/>
        </w:rPr>
        <w:t>基本情况的符合性审查；</w:t>
      </w:r>
    </w:p>
    <w:p>
      <w:pPr>
        <w:numPr>
          <w:ilvl w:val="0"/>
          <w:numId w:val="13"/>
        </w:numPr>
        <w:ind w:left="425" w:leftChars="0" w:hanging="5" w:firstLine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商务及技术</w:t>
      </w:r>
      <w:r>
        <w:rPr>
          <w:rFonts w:hint="eastAsia" w:asciiTheme="majorEastAsia" w:hAnsiTheme="majorEastAsia" w:eastAsiaTheme="majorEastAsia" w:cstheme="majorEastAsia"/>
          <w:sz w:val="21"/>
          <w:szCs w:val="21"/>
          <w:lang w:val="en-US" w:eastAsia="zh-CN"/>
        </w:rPr>
        <w:t>/服务</w:t>
      </w:r>
      <w:r>
        <w:rPr>
          <w:rFonts w:hint="eastAsia" w:asciiTheme="majorEastAsia" w:hAnsiTheme="majorEastAsia" w:eastAsiaTheme="majorEastAsia" w:cstheme="majorEastAsia"/>
          <w:sz w:val="21"/>
          <w:szCs w:val="21"/>
        </w:rPr>
        <w:t>需求响应性评定；</w:t>
      </w:r>
    </w:p>
    <w:p>
      <w:pPr>
        <w:numPr>
          <w:ilvl w:val="0"/>
          <w:numId w:val="13"/>
        </w:numPr>
        <w:ind w:left="425" w:leftChars="0" w:hanging="5" w:firstLine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确定</w:t>
      </w:r>
      <w:r>
        <w:rPr>
          <w:rFonts w:hint="eastAsia" w:asciiTheme="majorEastAsia" w:hAnsiTheme="majorEastAsia" w:eastAsiaTheme="majorEastAsia" w:cstheme="majorEastAsia"/>
          <w:sz w:val="21"/>
          <w:szCs w:val="21"/>
        </w:rPr>
        <w:t>候选供应商及</w:t>
      </w:r>
      <w:r>
        <w:rPr>
          <w:rFonts w:hint="eastAsia" w:asciiTheme="majorEastAsia" w:hAnsiTheme="majorEastAsia" w:eastAsiaTheme="majorEastAsia" w:cstheme="majorEastAsia"/>
          <w:sz w:val="21"/>
          <w:szCs w:val="21"/>
          <w:lang w:val="en-US" w:eastAsia="zh-CN"/>
        </w:rPr>
        <w:t>报告</w:t>
      </w:r>
      <w:r>
        <w:rPr>
          <w:rFonts w:hint="eastAsia" w:asciiTheme="majorEastAsia" w:hAnsiTheme="majorEastAsia" w:eastAsiaTheme="majorEastAsia" w:cstheme="majorEastAsia"/>
          <w:sz w:val="21"/>
          <w:szCs w:val="21"/>
        </w:rPr>
        <w:t>的出具。</w:t>
      </w:r>
    </w:p>
    <w:p>
      <w:pPr>
        <w:pStyle w:val="2"/>
        <w:rPr>
          <w:rFonts w:hint="eastAsia" w:asciiTheme="majorEastAsia" w:hAnsiTheme="majorEastAsia" w:eastAsiaTheme="majorEastAsia" w:cstheme="majorEastAsia"/>
          <w:szCs w:val="21"/>
        </w:rPr>
      </w:pPr>
    </w:p>
    <w:p>
      <w:pPr>
        <w:numPr>
          <w:ilvl w:val="0"/>
          <w:numId w:val="1"/>
        </w:numPr>
        <w:spacing w:line="300" w:lineRule="auto"/>
        <w:ind w:left="0" w:leftChars="0" w:firstLine="420" w:firstLineChars="0"/>
        <w:outlineLvl w:val="0"/>
        <w:rPr>
          <w:rFonts w:hint="eastAsia" w:asciiTheme="majorEastAsia" w:hAnsiTheme="majorEastAsia" w:eastAsiaTheme="majorEastAsia" w:cstheme="majorEastAsia"/>
          <w:b/>
          <w:sz w:val="21"/>
          <w:szCs w:val="21"/>
        </w:rPr>
      </w:pPr>
      <w:bookmarkStart w:id="14" w:name="_Toc17804"/>
      <w:r>
        <w:rPr>
          <w:rFonts w:hint="eastAsia" w:asciiTheme="majorEastAsia" w:hAnsiTheme="majorEastAsia" w:eastAsiaTheme="majorEastAsia" w:cstheme="majorEastAsia"/>
          <w:b/>
          <w:sz w:val="21"/>
          <w:szCs w:val="21"/>
        </w:rPr>
        <w:t>评审办法</w:t>
      </w:r>
      <w:bookmarkEnd w:id="14"/>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首先对各</w:t>
      </w:r>
      <w:r>
        <w:rPr>
          <w:rFonts w:hint="eastAsia" w:asciiTheme="majorEastAsia" w:hAnsiTheme="majorEastAsia" w:eastAsiaTheme="majorEastAsia" w:cstheme="majorEastAsia"/>
          <w:sz w:val="21"/>
          <w:szCs w:val="21"/>
          <w:lang w:eastAsia="zh-CN"/>
        </w:rPr>
        <w:t>参</w:t>
      </w:r>
      <w:r>
        <w:rPr>
          <w:rFonts w:hint="eastAsia" w:asciiTheme="majorEastAsia" w:hAnsiTheme="majorEastAsia" w:eastAsiaTheme="majorEastAsia" w:cstheme="majorEastAsia"/>
          <w:sz w:val="21"/>
          <w:szCs w:val="21"/>
          <w:lang w:val="en-US" w:eastAsia="zh-CN"/>
        </w:rPr>
        <w:t>加</w:t>
      </w:r>
      <w:r>
        <w:rPr>
          <w:rFonts w:hint="eastAsia" w:asciiTheme="majorEastAsia" w:hAnsiTheme="majorEastAsia" w:eastAsiaTheme="majorEastAsia" w:cstheme="majorEastAsia"/>
          <w:sz w:val="21"/>
          <w:szCs w:val="21"/>
          <w:lang w:eastAsia="zh-CN"/>
        </w:rPr>
        <w:t>单位</w:t>
      </w:r>
      <w:r>
        <w:rPr>
          <w:rFonts w:hint="eastAsia" w:asciiTheme="majorEastAsia" w:hAnsiTheme="majorEastAsia" w:eastAsiaTheme="majorEastAsia" w:cstheme="majorEastAsia"/>
          <w:sz w:val="21"/>
          <w:szCs w:val="21"/>
          <w:lang w:val="en-US" w:eastAsia="zh-CN"/>
        </w:rPr>
        <w:t>响应文件的完整性和参加单位的</w:t>
      </w:r>
      <w:r>
        <w:rPr>
          <w:rFonts w:hint="eastAsia" w:asciiTheme="majorEastAsia" w:hAnsiTheme="majorEastAsia" w:eastAsiaTheme="majorEastAsia" w:cstheme="majorEastAsia"/>
          <w:sz w:val="21"/>
          <w:szCs w:val="21"/>
        </w:rPr>
        <w:t>符合性</w:t>
      </w:r>
      <w:r>
        <w:rPr>
          <w:rFonts w:hint="eastAsia" w:asciiTheme="majorEastAsia" w:hAnsiTheme="majorEastAsia" w:eastAsiaTheme="majorEastAsia" w:cstheme="majorEastAsia"/>
          <w:sz w:val="21"/>
          <w:szCs w:val="21"/>
          <w:lang w:val="en-US" w:eastAsia="zh-CN"/>
        </w:rPr>
        <w:t>进行</w:t>
      </w:r>
      <w:r>
        <w:rPr>
          <w:rFonts w:hint="eastAsia" w:asciiTheme="majorEastAsia" w:hAnsiTheme="majorEastAsia" w:eastAsiaTheme="majorEastAsia" w:cstheme="majorEastAsia"/>
          <w:sz w:val="21"/>
          <w:szCs w:val="21"/>
        </w:rPr>
        <w:t>审查。</w:t>
      </w:r>
      <w:r>
        <w:rPr>
          <w:rFonts w:hint="eastAsia" w:asciiTheme="majorEastAsia" w:hAnsiTheme="majorEastAsia" w:eastAsiaTheme="majorEastAsia" w:cstheme="majorEastAsia"/>
          <w:sz w:val="21"/>
          <w:szCs w:val="21"/>
          <w:lang w:val="en-US" w:eastAsia="zh-CN"/>
        </w:rPr>
        <w:t>其次对各参加单位</w:t>
      </w:r>
      <w:r>
        <w:rPr>
          <w:rFonts w:hint="eastAsia" w:asciiTheme="majorEastAsia" w:hAnsiTheme="majorEastAsia" w:eastAsiaTheme="majorEastAsia" w:cstheme="majorEastAsia"/>
          <w:sz w:val="21"/>
          <w:szCs w:val="21"/>
        </w:rPr>
        <w:t>商务及技术</w:t>
      </w:r>
      <w:r>
        <w:rPr>
          <w:rFonts w:hint="eastAsia" w:asciiTheme="majorEastAsia" w:hAnsiTheme="majorEastAsia" w:eastAsiaTheme="majorEastAsia" w:cstheme="majorEastAsia"/>
          <w:sz w:val="21"/>
          <w:szCs w:val="21"/>
          <w:lang w:val="en-US" w:eastAsia="zh-CN"/>
        </w:rPr>
        <w:t>/服务</w:t>
      </w:r>
      <w:r>
        <w:rPr>
          <w:rFonts w:hint="eastAsia" w:asciiTheme="majorEastAsia" w:hAnsiTheme="majorEastAsia" w:eastAsiaTheme="majorEastAsia" w:cstheme="majorEastAsia"/>
          <w:sz w:val="21"/>
          <w:szCs w:val="21"/>
        </w:rPr>
        <w:t>需求响应性</w:t>
      </w:r>
      <w:r>
        <w:rPr>
          <w:rFonts w:hint="eastAsia" w:asciiTheme="majorEastAsia" w:hAnsiTheme="majorEastAsia" w:eastAsiaTheme="majorEastAsia" w:cstheme="majorEastAsia"/>
          <w:sz w:val="21"/>
          <w:szCs w:val="21"/>
          <w:lang w:val="en-US" w:eastAsia="zh-CN"/>
        </w:rPr>
        <w:t>进行</w:t>
      </w:r>
      <w:r>
        <w:rPr>
          <w:rFonts w:hint="eastAsia" w:asciiTheme="majorEastAsia" w:hAnsiTheme="majorEastAsia" w:eastAsiaTheme="majorEastAsia" w:cstheme="majorEastAsia"/>
          <w:sz w:val="21"/>
          <w:szCs w:val="21"/>
        </w:rPr>
        <w:t>评定</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对通过符合性审查</w:t>
      </w:r>
      <w:r>
        <w:rPr>
          <w:rFonts w:hint="eastAsia" w:asciiTheme="majorEastAsia" w:hAnsiTheme="majorEastAsia" w:eastAsiaTheme="majorEastAsia" w:cstheme="majorEastAsia"/>
          <w:sz w:val="21"/>
          <w:szCs w:val="21"/>
          <w:lang w:val="en-US" w:eastAsia="zh-CN"/>
        </w:rPr>
        <w:t>和响应性评定</w:t>
      </w:r>
      <w:r>
        <w:rPr>
          <w:rFonts w:hint="eastAsia" w:asciiTheme="majorEastAsia" w:hAnsiTheme="majorEastAsia" w:eastAsiaTheme="majorEastAsia" w:cstheme="majorEastAsia"/>
          <w:sz w:val="21"/>
          <w:szCs w:val="21"/>
        </w:rPr>
        <w:t>的单位，</w:t>
      </w:r>
      <w:r>
        <w:rPr>
          <w:rFonts w:hint="eastAsia" w:asciiTheme="majorEastAsia" w:hAnsiTheme="majorEastAsia" w:eastAsiaTheme="majorEastAsia" w:cstheme="majorEastAsia"/>
          <w:b/>
          <w:sz w:val="21"/>
          <w:szCs w:val="21"/>
        </w:rPr>
        <w:t>采用</w:t>
      </w:r>
      <w:r>
        <w:rPr>
          <w:rFonts w:hint="eastAsia" w:asciiTheme="majorEastAsia" w:hAnsiTheme="majorEastAsia" w:eastAsiaTheme="majorEastAsia" w:cstheme="majorEastAsia"/>
          <w:b/>
          <w:sz w:val="21"/>
          <w:szCs w:val="21"/>
          <w:lang w:val="en-US" w:eastAsia="zh-CN"/>
        </w:rPr>
        <w:t>最低价法</w:t>
      </w:r>
      <w:r>
        <w:rPr>
          <w:rFonts w:hint="eastAsia" w:asciiTheme="majorEastAsia" w:hAnsiTheme="majorEastAsia" w:eastAsiaTheme="majorEastAsia" w:cstheme="majorEastAsia"/>
          <w:sz w:val="21"/>
          <w:szCs w:val="21"/>
        </w:rPr>
        <w:t>进行</w:t>
      </w:r>
      <w:r>
        <w:rPr>
          <w:rFonts w:hint="eastAsia" w:asciiTheme="majorEastAsia" w:hAnsiTheme="majorEastAsia" w:eastAsiaTheme="majorEastAsia" w:cstheme="majorEastAsia"/>
          <w:sz w:val="21"/>
          <w:szCs w:val="21"/>
          <w:lang w:val="en-US" w:eastAsia="zh-CN"/>
        </w:rPr>
        <w:t>评审</w:t>
      </w:r>
      <w:r>
        <w:rPr>
          <w:rFonts w:hint="eastAsia" w:asciiTheme="majorEastAsia" w:hAnsiTheme="majorEastAsia" w:eastAsiaTheme="majorEastAsia" w:cstheme="majorEastAsia"/>
          <w:sz w:val="21"/>
          <w:szCs w:val="21"/>
        </w:rPr>
        <w:t>。</w:t>
      </w:r>
    </w:p>
    <w:p>
      <w:pPr>
        <w:numPr>
          <w:ilvl w:val="0"/>
          <w:numId w:val="14"/>
        </w:numPr>
        <w:spacing w:line="300" w:lineRule="auto"/>
        <w:jc w:val="center"/>
        <w:outlineLvl w:val="1"/>
        <w:rPr>
          <w:rFonts w:hint="eastAsia" w:asciiTheme="majorEastAsia" w:hAnsiTheme="majorEastAsia" w:eastAsiaTheme="majorEastAsia" w:cstheme="majorEastAsia"/>
          <w:sz w:val="21"/>
          <w:szCs w:val="21"/>
        </w:rPr>
      </w:pPr>
      <w:bookmarkStart w:id="15" w:name="_Toc32042"/>
      <w:r>
        <w:rPr>
          <w:rStyle w:val="19"/>
          <w:rFonts w:hint="eastAsia" w:asciiTheme="majorEastAsia" w:hAnsiTheme="majorEastAsia" w:eastAsiaTheme="majorEastAsia" w:cstheme="majorEastAsia"/>
          <w:b/>
          <w:bCs/>
          <w:sz w:val="21"/>
          <w:szCs w:val="21"/>
        </w:rPr>
        <w:t>符合性检查</w:t>
      </w:r>
      <w:bookmarkEnd w:id="15"/>
    </w:p>
    <w:tbl>
      <w:tblPr>
        <w:tblStyle w:val="12"/>
        <w:tblW w:w="8392"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417"/>
        <w:gridCol w:w="697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shd w:val="clear" w:color="auto" w:fill="EEEEEE"/>
            <w:noWrap w:val="0"/>
            <w:vAlign w:val="center"/>
          </w:tcPr>
          <w:p>
            <w:pPr>
              <w:spacing w:line="0" w:lineRule="atLeast"/>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评议项目</w:t>
            </w:r>
          </w:p>
        </w:tc>
        <w:tc>
          <w:tcPr>
            <w:tcW w:w="6975" w:type="dxa"/>
            <w:tcBorders>
              <w:top w:val="outset" w:color="DDDDDD" w:sz="6" w:space="0"/>
              <w:left w:val="outset" w:color="DDDDDD" w:sz="6" w:space="0"/>
              <w:bottom w:val="outset" w:color="DDDDDD" w:sz="6" w:space="0"/>
              <w:right w:val="outset" w:color="DDDDDD" w:sz="6" w:space="0"/>
            </w:tcBorders>
            <w:shd w:val="clear" w:color="auto" w:fill="EEEEEE"/>
            <w:noWrap w:val="0"/>
            <w:vAlign w:val="center"/>
          </w:tcPr>
          <w:p>
            <w:pPr>
              <w:spacing w:line="0" w:lineRule="atLeast"/>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noWrap w:val="0"/>
            <w:vAlign w:val="center"/>
          </w:tcPr>
          <w:p>
            <w:pPr>
              <w:spacing w:line="0" w:lineRule="atLeas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响应文件</w:t>
            </w:r>
          </w:p>
        </w:tc>
        <w:tc>
          <w:tcPr>
            <w:tcW w:w="6975" w:type="dxa"/>
            <w:tcBorders>
              <w:top w:val="outset" w:color="DDDDDD" w:sz="6" w:space="0"/>
              <w:left w:val="outset" w:color="DDDDDD" w:sz="6" w:space="0"/>
              <w:bottom w:val="outset" w:color="DDDDDD" w:sz="6" w:space="0"/>
              <w:right w:val="outset" w:color="DDDDDD" w:sz="6" w:space="0"/>
            </w:tcBorders>
            <w:noWrap w:val="0"/>
            <w:vAlign w:val="center"/>
          </w:tcPr>
          <w:p>
            <w:pPr>
              <w:spacing w:line="0"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参</w:t>
            </w:r>
            <w:r>
              <w:rPr>
                <w:rFonts w:hint="eastAsia" w:asciiTheme="majorEastAsia" w:hAnsiTheme="majorEastAsia" w:eastAsiaTheme="majorEastAsia" w:cstheme="majorEastAsia"/>
                <w:sz w:val="21"/>
                <w:szCs w:val="21"/>
                <w:lang w:val="en-US" w:eastAsia="zh-CN"/>
              </w:rPr>
              <w:t>加</w:t>
            </w:r>
            <w:r>
              <w:rPr>
                <w:rFonts w:hint="eastAsia" w:asciiTheme="majorEastAsia" w:hAnsiTheme="majorEastAsia" w:eastAsiaTheme="majorEastAsia" w:cstheme="majorEastAsia"/>
                <w:sz w:val="21"/>
                <w:szCs w:val="21"/>
                <w:lang w:eastAsia="zh-CN"/>
              </w:rPr>
              <w:t>单位</w:t>
            </w:r>
            <w:r>
              <w:rPr>
                <w:rFonts w:hint="eastAsia" w:asciiTheme="majorEastAsia" w:hAnsiTheme="majorEastAsia" w:eastAsiaTheme="majorEastAsia" w:cstheme="majorEastAsia"/>
                <w:sz w:val="21"/>
                <w:szCs w:val="21"/>
              </w:rPr>
              <w:t>提交的响应文件是否按要求编制目录、密封</w:t>
            </w:r>
            <w:r>
              <w:rPr>
                <w:rFonts w:hint="eastAsia" w:asciiTheme="majorEastAsia" w:hAnsiTheme="majorEastAsia" w:eastAsiaTheme="majorEastAsia" w:cstheme="majorEastAsia"/>
                <w:sz w:val="21"/>
                <w:szCs w:val="21"/>
                <w:lang w:val="en-US" w:eastAsia="zh-CN"/>
              </w:rPr>
              <w:t>/加密</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bCs/>
                <w:szCs w:val="21"/>
              </w:rPr>
              <w:t>投标文件的加密密码按要求发送至</w:t>
            </w:r>
            <w:r>
              <w:rPr>
                <w:rFonts w:hint="eastAsia" w:asciiTheme="majorEastAsia" w:hAnsiTheme="majorEastAsia" w:eastAsiaTheme="majorEastAsia" w:cstheme="majorEastAsia"/>
                <w:bCs/>
                <w:szCs w:val="21"/>
                <w:lang w:val="en-US" w:eastAsia="zh-CN"/>
              </w:rPr>
              <w:t>采购</w:t>
            </w:r>
            <w:r>
              <w:rPr>
                <w:rFonts w:hint="eastAsia" w:asciiTheme="majorEastAsia" w:hAnsiTheme="majorEastAsia" w:eastAsiaTheme="majorEastAsia" w:cstheme="majorEastAsia"/>
                <w:bCs/>
                <w:szCs w:val="21"/>
              </w:rPr>
              <w:t>人且保证文件完整可正常打开；</w:t>
            </w:r>
            <w:r>
              <w:rPr>
                <w:rFonts w:hint="eastAsia" w:asciiTheme="majorEastAsia" w:hAnsiTheme="majorEastAsia" w:eastAsiaTheme="majorEastAsia" w:cstheme="majorEastAsia"/>
                <w:bCs/>
                <w:szCs w:val="21"/>
                <w:lang w:val="en-US" w:eastAsia="zh-CN"/>
              </w:rPr>
              <w:t>参加单位</w:t>
            </w:r>
            <w:r>
              <w:rPr>
                <w:rFonts w:hint="eastAsia" w:asciiTheme="majorEastAsia" w:hAnsiTheme="majorEastAsia" w:eastAsiaTheme="majorEastAsia" w:cstheme="majorEastAsia"/>
                <w:bCs/>
                <w:szCs w:val="21"/>
              </w:rPr>
              <w:t>必须提供由法人代表或其书面授权人签署并加盖</w:t>
            </w:r>
            <w:r>
              <w:rPr>
                <w:rFonts w:hint="eastAsia" w:asciiTheme="majorEastAsia" w:hAnsiTheme="majorEastAsia" w:eastAsiaTheme="majorEastAsia" w:cstheme="majorEastAsia"/>
                <w:bCs/>
                <w:szCs w:val="21"/>
                <w:lang w:val="en-US" w:eastAsia="zh-CN"/>
              </w:rPr>
              <w:t>参加单位</w:t>
            </w:r>
            <w:r>
              <w:rPr>
                <w:rFonts w:hint="eastAsia" w:asciiTheme="majorEastAsia" w:hAnsiTheme="majorEastAsia" w:eastAsiaTheme="majorEastAsia" w:cstheme="majorEastAsia"/>
                <w:bCs/>
                <w:szCs w:val="21"/>
              </w:rPr>
              <w:t>公章的投标响应文件</w:t>
            </w:r>
            <w:r>
              <w:rPr>
                <w:rFonts w:hint="eastAsia" w:asciiTheme="majorEastAsia" w:hAnsiTheme="majorEastAsia" w:eastAsiaTheme="majorEastAsia" w:cstheme="majorEastAsia"/>
                <w:szCs w:val="21"/>
              </w:rPr>
              <w:t>。</w:t>
            </w:r>
          </w:p>
        </w:tc>
      </w:tr>
    </w:tbl>
    <w:p>
      <w:pPr>
        <w:sectPr>
          <w:footerReference r:id="rId5" w:type="default"/>
          <w:pgSz w:w="11910" w:h="16840"/>
          <w:pgMar w:top="1380" w:right="620" w:bottom="1380" w:left="980" w:header="0" w:footer="1181" w:gutter="0"/>
          <w:pgNumType w:fmt="decimal"/>
          <w:cols w:space="720" w:num="1"/>
        </w:sectPr>
      </w:pPr>
    </w:p>
    <w:tbl>
      <w:tblPr>
        <w:tblStyle w:val="12"/>
        <w:tblW w:w="8392"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417"/>
        <w:gridCol w:w="697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noWrap w:val="0"/>
            <w:vAlign w:val="center"/>
          </w:tcPr>
          <w:p>
            <w:pPr>
              <w:spacing w:line="0" w:lineRule="atLeas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资格证明文件</w:t>
            </w:r>
          </w:p>
        </w:tc>
        <w:tc>
          <w:tcPr>
            <w:tcW w:w="6975" w:type="dxa"/>
            <w:tcBorders>
              <w:top w:val="outset" w:color="DDDDDD" w:sz="6" w:space="0"/>
              <w:left w:val="outset" w:color="DDDDDD" w:sz="6" w:space="0"/>
              <w:bottom w:val="outset" w:color="DDDDDD" w:sz="6" w:space="0"/>
              <w:right w:val="outset" w:color="DDDDDD" w:sz="6" w:space="0"/>
            </w:tcBorders>
            <w:noWrap w:val="0"/>
            <w:vAlign w:val="center"/>
          </w:tcPr>
          <w:p>
            <w:pPr>
              <w:spacing w:line="360" w:lineRule="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是否提供以下证明文件：</w:t>
            </w:r>
          </w:p>
          <w:p>
            <w:pPr>
              <w:numPr>
                <w:ilvl w:val="0"/>
                <w:numId w:val="15"/>
              </w:numPr>
              <w:tabs>
                <w:tab w:val="left" w:pos="531"/>
              </w:tabs>
              <w:snapToGrid w:val="0"/>
              <w:ind w:left="425" w:leftChars="0" w:hanging="425" w:firstLineChars="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参加单位</w:t>
            </w:r>
            <w:r>
              <w:rPr>
                <w:rFonts w:hint="eastAsia" w:asciiTheme="majorEastAsia" w:hAnsiTheme="majorEastAsia" w:eastAsiaTheme="majorEastAsia" w:cstheme="majorEastAsia"/>
                <w:color w:val="auto"/>
                <w:szCs w:val="21"/>
                <w:highlight w:val="none"/>
              </w:rPr>
              <w:t>必须是在中华人民共和国境内注册且合法运作的企业，在法律和财务上独立。（提供企业营业执照扫描件</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并加盖</w:t>
            </w:r>
            <w:r>
              <w:rPr>
                <w:rFonts w:hint="eastAsia" w:asciiTheme="majorEastAsia" w:hAnsiTheme="majorEastAsia" w:eastAsiaTheme="majorEastAsia" w:cstheme="majorEastAsia"/>
                <w:color w:val="auto"/>
                <w:szCs w:val="21"/>
                <w:highlight w:val="none"/>
                <w:lang w:eastAsia="zh-CN"/>
              </w:rPr>
              <w:t>参加单位</w:t>
            </w:r>
            <w:r>
              <w:rPr>
                <w:rFonts w:hint="eastAsia" w:asciiTheme="majorEastAsia" w:hAnsiTheme="majorEastAsia" w:eastAsiaTheme="majorEastAsia" w:cstheme="majorEastAsia"/>
                <w:color w:val="auto"/>
                <w:szCs w:val="21"/>
                <w:highlight w:val="none"/>
              </w:rPr>
              <w:t>公章</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w:t>
            </w:r>
          </w:p>
          <w:p>
            <w:pPr>
              <w:numPr>
                <w:ilvl w:val="0"/>
                <w:numId w:val="15"/>
              </w:numPr>
              <w:tabs>
                <w:tab w:val="left" w:pos="531"/>
              </w:tabs>
              <w:snapToGrid w:val="0"/>
              <w:ind w:left="425" w:leftChars="0" w:hanging="425" w:firstLineChars="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参加单位</w:t>
            </w:r>
            <w:r>
              <w:rPr>
                <w:rFonts w:hint="eastAsia" w:asciiTheme="majorEastAsia" w:hAnsiTheme="majorEastAsia" w:eastAsiaTheme="majorEastAsia" w:cstheme="majorEastAsia"/>
                <w:color w:val="auto"/>
                <w:szCs w:val="21"/>
                <w:highlight w:val="none"/>
                <w:lang w:val="en-US" w:eastAsia="zh-CN"/>
              </w:rPr>
              <w:t>必</w:t>
            </w:r>
            <w:r>
              <w:rPr>
                <w:rFonts w:hint="eastAsia" w:asciiTheme="majorEastAsia" w:hAnsiTheme="majorEastAsia" w:eastAsiaTheme="majorEastAsia" w:cstheme="majorEastAsia"/>
                <w:color w:val="auto"/>
                <w:szCs w:val="21"/>
                <w:highlight w:val="none"/>
              </w:rPr>
              <w:t>须无未改正的经营异常信息、无严重违法失信记录</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rPr>
              <w:t>(</w:t>
            </w:r>
            <w:r>
              <w:rPr>
                <w:rFonts w:hint="eastAsia" w:asciiTheme="majorEastAsia" w:hAnsiTheme="majorEastAsia" w:eastAsiaTheme="majorEastAsia" w:cstheme="majorEastAsia"/>
                <w:color w:val="auto"/>
                <w:szCs w:val="21"/>
                <w:highlight w:val="none"/>
              </w:rPr>
              <w:t>提供国家企业信用信息公示系统（www.gsxt.gov.cn)公示的企业基础信息</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经营异常信息、严重违法失信记录等信息查询</w:t>
            </w:r>
            <w:r>
              <w:rPr>
                <w:rFonts w:hint="eastAsia" w:asciiTheme="majorEastAsia" w:hAnsiTheme="majorEastAsia" w:eastAsiaTheme="majorEastAsia" w:cstheme="majorEastAsia"/>
                <w:color w:val="auto"/>
                <w:szCs w:val="21"/>
                <w:highlight w:val="none"/>
              </w:rPr>
              <w:t>页面打印件</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并加盖</w:t>
            </w:r>
            <w:r>
              <w:rPr>
                <w:rFonts w:hint="eastAsia" w:asciiTheme="majorEastAsia" w:hAnsiTheme="majorEastAsia" w:eastAsiaTheme="majorEastAsia" w:cstheme="majorEastAsia"/>
                <w:color w:val="auto"/>
                <w:szCs w:val="21"/>
                <w:highlight w:val="none"/>
                <w:lang w:eastAsia="zh-CN"/>
              </w:rPr>
              <w:t>参加单位</w:t>
            </w:r>
            <w:r>
              <w:rPr>
                <w:rFonts w:hint="eastAsia" w:asciiTheme="majorEastAsia" w:hAnsiTheme="majorEastAsia" w:eastAsiaTheme="majorEastAsia" w:cstheme="majorEastAsia"/>
                <w:color w:val="auto"/>
                <w:szCs w:val="21"/>
                <w:highlight w:val="none"/>
              </w:rPr>
              <w:t>公章。）</w:t>
            </w:r>
          </w:p>
          <w:p>
            <w:pPr>
              <w:numPr>
                <w:ilvl w:val="0"/>
                <w:numId w:val="15"/>
              </w:numPr>
              <w:tabs>
                <w:tab w:val="left" w:pos="531"/>
              </w:tabs>
              <w:snapToGrid w:val="0"/>
              <w:ind w:left="425" w:leftChars="0" w:hanging="425" w:firstLineChars="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参加</w:t>
            </w:r>
            <w:r>
              <w:rPr>
                <w:rFonts w:hint="eastAsia" w:asciiTheme="majorEastAsia" w:hAnsiTheme="majorEastAsia" w:eastAsiaTheme="majorEastAsia" w:cstheme="majorEastAsia"/>
                <w:color w:val="auto"/>
                <w:szCs w:val="21"/>
                <w:highlight w:val="none"/>
                <w:lang w:val="en-US" w:eastAsia="zh-CN"/>
              </w:rPr>
              <w:t>单位</w:t>
            </w:r>
            <w:r>
              <w:rPr>
                <w:rFonts w:hint="eastAsia" w:asciiTheme="majorEastAsia" w:hAnsiTheme="majorEastAsia" w:eastAsiaTheme="majorEastAsia" w:cstheme="majorEastAsia"/>
                <w:color w:val="auto"/>
                <w:szCs w:val="21"/>
                <w:highlight w:val="none"/>
              </w:rPr>
              <w:t>的代表，必须是</w:t>
            </w:r>
            <w:r>
              <w:rPr>
                <w:rFonts w:hint="eastAsia" w:asciiTheme="majorEastAsia" w:hAnsiTheme="majorEastAsia" w:eastAsiaTheme="majorEastAsia" w:cstheme="majorEastAsia"/>
                <w:color w:val="auto"/>
                <w:szCs w:val="21"/>
                <w:highlight w:val="none"/>
                <w:lang w:val="en-US" w:eastAsia="zh-CN"/>
              </w:rPr>
              <w:t>参加单位</w:t>
            </w:r>
            <w:r>
              <w:rPr>
                <w:rFonts w:hint="eastAsia" w:asciiTheme="majorEastAsia" w:hAnsiTheme="majorEastAsia" w:eastAsiaTheme="majorEastAsia" w:cstheme="majorEastAsia"/>
                <w:color w:val="auto"/>
                <w:szCs w:val="21"/>
                <w:highlight w:val="none"/>
              </w:rPr>
              <w:t>的法定代表人或持有法定代表人亲自签署的法人授权委托证明书的人员。（提供法定代表人证明书、法人授权委托证明书，如单位法定代表人为本项目授权代表，则仅需提供法定代表人证明书及身份证复印件，各证明书须加盖公章，身份证原件备查）。</w:t>
            </w:r>
          </w:p>
          <w:p>
            <w:pPr>
              <w:numPr>
                <w:ilvl w:val="0"/>
                <w:numId w:val="15"/>
              </w:numPr>
              <w:tabs>
                <w:tab w:val="left" w:pos="531"/>
              </w:tabs>
              <w:snapToGrid w:val="0"/>
              <w:ind w:left="425" w:leftChars="0" w:hanging="425" w:firstLineChars="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参加单位拟派本项目人员具备注册安全评价师或注册安全工程师资格证书(需提供相应的咨格证书复印件并加盖参加单位公章)。</w:t>
            </w:r>
          </w:p>
          <w:p>
            <w:pPr>
              <w:numPr>
                <w:ilvl w:val="0"/>
                <w:numId w:val="15"/>
              </w:numPr>
              <w:tabs>
                <w:tab w:val="left" w:pos="531"/>
              </w:tabs>
              <w:snapToGrid w:val="0"/>
              <w:ind w:left="425" w:leftChars="0" w:hanging="425" w:firstLine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FF0000"/>
                <w:szCs w:val="21"/>
                <w:highlight w:val="yellow"/>
              </w:rPr>
              <w:t>本项目不接受联合体投标，严禁转包或非法分包。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noWrap w:val="0"/>
            <w:vAlign w:val="center"/>
          </w:tcPr>
          <w:p>
            <w:pPr>
              <w:spacing w:line="0" w:lineRule="atLeas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控制金额</w:t>
            </w:r>
          </w:p>
        </w:tc>
        <w:tc>
          <w:tcPr>
            <w:tcW w:w="6975" w:type="dxa"/>
            <w:tcBorders>
              <w:top w:val="outset" w:color="DDDDDD" w:sz="6" w:space="0"/>
              <w:left w:val="outset" w:color="DDDDDD" w:sz="6" w:space="0"/>
              <w:bottom w:val="outset" w:color="DDDDDD" w:sz="6" w:space="0"/>
              <w:right w:val="outset" w:color="DDDDDD" w:sz="6" w:space="0"/>
            </w:tcBorders>
            <w:noWrap w:val="0"/>
            <w:vAlign w:val="center"/>
          </w:tcPr>
          <w:p>
            <w:pPr>
              <w:spacing w:line="0"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本项目报价</w:t>
            </w:r>
            <w:r>
              <w:rPr>
                <w:rFonts w:hint="eastAsia" w:asciiTheme="majorEastAsia" w:hAnsiTheme="majorEastAsia" w:eastAsiaTheme="majorEastAsia" w:cstheme="majorEastAsia"/>
                <w:sz w:val="21"/>
                <w:szCs w:val="21"/>
              </w:rPr>
              <w:t>是否超过人民币</w:t>
            </w:r>
            <w:r>
              <w:rPr>
                <w:rFonts w:hint="eastAsia" w:asciiTheme="majorEastAsia" w:hAnsiTheme="majorEastAsia" w:eastAsiaTheme="majorEastAsia" w:cstheme="majorEastAsia"/>
                <w:sz w:val="21"/>
                <w:szCs w:val="21"/>
                <w:lang w:val="en-US" w:eastAsia="zh-CN"/>
              </w:rPr>
              <w:t>9.0</w:t>
            </w:r>
            <w:r>
              <w:rPr>
                <w:rFonts w:hint="eastAsia" w:asciiTheme="majorEastAsia" w:hAnsiTheme="majorEastAsia" w:eastAsiaTheme="majorEastAsia" w:cstheme="majorEastAsia"/>
                <w:sz w:val="21"/>
                <w:szCs w:val="21"/>
              </w:rPr>
              <w:t>万元</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含税</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Cs w:val="21"/>
              </w:rPr>
              <w:t>，超过上述控制金额的视为无效报价</w:t>
            </w:r>
            <w:r>
              <w:rPr>
                <w:rFonts w:hint="eastAsia" w:asciiTheme="majorEastAsia" w:hAnsiTheme="majorEastAsia" w:eastAsiaTheme="majorEastAsia" w:cstheme="majorEastAsia"/>
                <w:sz w:val="21"/>
                <w:szCs w:val="21"/>
              </w:rPr>
              <w:t>。</w:t>
            </w:r>
          </w:p>
        </w:tc>
      </w:tr>
    </w:tbl>
    <w:p>
      <w:pPr>
        <w:numPr>
          <w:ilvl w:val="0"/>
          <w:numId w:val="14"/>
        </w:numPr>
        <w:spacing w:before="156" w:beforeLines="50" w:line="300" w:lineRule="auto"/>
        <w:jc w:val="center"/>
        <w:outlineLvl w:val="1"/>
        <w:rPr>
          <w:rStyle w:val="19"/>
          <w:rFonts w:hint="eastAsia" w:asciiTheme="majorEastAsia" w:hAnsiTheme="majorEastAsia" w:eastAsiaTheme="majorEastAsia" w:cstheme="majorEastAsia"/>
          <w:b/>
          <w:bCs/>
          <w:sz w:val="21"/>
          <w:szCs w:val="21"/>
        </w:rPr>
      </w:pPr>
      <w:bookmarkStart w:id="16" w:name="_Toc24797"/>
      <w:r>
        <w:rPr>
          <w:rStyle w:val="19"/>
          <w:rFonts w:hint="eastAsia" w:asciiTheme="majorEastAsia" w:hAnsiTheme="majorEastAsia" w:eastAsiaTheme="majorEastAsia" w:cstheme="majorEastAsia"/>
          <w:b/>
          <w:bCs/>
          <w:sz w:val="21"/>
          <w:szCs w:val="21"/>
          <w:lang w:val="en-US" w:eastAsia="zh-CN"/>
        </w:rPr>
        <w:t>价格</w:t>
      </w:r>
      <w:r>
        <w:rPr>
          <w:rStyle w:val="19"/>
          <w:rFonts w:hint="eastAsia" w:asciiTheme="majorEastAsia" w:hAnsiTheme="majorEastAsia" w:eastAsiaTheme="majorEastAsia" w:cstheme="majorEastAsia"/>
          <w:b/>
          <w:bCs/>
          <w:sz w:val="21"/>
          <w:szCs w:val="21"/>
        </w:rPr>
        <w:t>评议</w:t>
      </w:r>
      <w:bookmarkEnd w:id="16"/>
    </w:p>
    <w:tbl>
      <w:tblPr>
        <w:tblStyle w:val="12"/>
        <w:tblW w:w="848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083"/>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03" w:hRule="atLeast"/>
          <w:tblCellSpacing w:w="0" w:type="dxa"/>
          <w:jc w:val="center"/>
        </w:trPr>
        <w:tc>
          <w:tcPr>
            <w:tcW w:w="1083" w:type="dxa"/>
            <w:tcBorders>
              <w:top w:val="outset" w:color="DDDDDD" w:sz="6" w:space="0"/>
              <w:left w:val="outset" w:color="DDDDDD" w:sz="6" w:space="0"/>
              <w:right w:val="outset" w:color="DDDDDD" w:sz="6" w:space="0"/>
            </w:tcBorders>
            <w:shd w:val="clear" w:color="auto" w:fill="D9D9D9"/>
            <w:noWrap w:val="0"/>
            <w:vAlign w:val="center"/>
          </w:tcPr>
          <w:p>
            <w:pPr>
              <w:spacing w:line="240" w:lineRule="atLeast"/>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评议内容</w:t>
            </w:r>
          </w:p>
        </w:tc>
        <w:tc>
          <w:tcPr>
            <w:tcW w:w="7403" w:type="dxa"/>
            <w:gridSpan w:val="2"/>
            <w:tcBorders>
              <w:top w:val="outset" w:color="DDDDDD" w:sz="6" w:space="0"/>
              <w:left w:val="outset" w:color="DDDDDD" w:sz="6" w:space="0"/>
              <w:right w:val="outset" w:color="DDDDDD" w:sz="6" w:space="0"/>
            </w:tcBorders>
            <w:shd w:val="clear" w:color="auto" w:fill="D9D9D9"/>
            <w:noWrap w:val="0"/>
            <w:vAlign w:val="center"/>
          </w:tcPr>
          <w:p>
            <w:pPr>
              <w:spacing w:line="240" w:lineRule="atLeas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b/>
                <w:szCs w:val="21"/>
              </w:rPr>
              <w:t>评议标准及权重</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right w:val="outset" w:color="DDDDDD" w:sz="6" w:space="0"/>
            </w:tcBorders>
            <w:noWrap w:val="0"/>
            <w:vAlign w:val="center"/>
          </w:tcPr>
          <w:p>
            <w:pPr>
              <w:spacing w:line="0" w:lineRule="atLeast"/>
              <w:ind w:firstLine="0" w:firstLineChars="0"/>
              <w:jc w:val="both"/>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价格评议</w:t>
            </w:r>
          </w:p>
        </w:tc>
        <w:tc>
          <w:tcPr>
            <w:tcW w:w="567" w:type="dxa"/>
            <w:tcBorders>
              <w:top w:val="outset" w:color="DDDDDD" w:sz="6" w:space="0"/>
              <w:left w:val="outset" w:color="DDDDDD" w:sz="6" w:space="0"/>
              <w:right w:val="outset" w:color="DDDDDD" w:sz="6" w:space="0"/>
            </w:tcBorders>
            <w:noWrap w:val="0"/>
            <w:vAlign w:val="center"/>
          </w:tcPr>
          <w:p>
            <w:pPr>
              <w:spacing w:line="0" w:lineRule="atLeas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100</w:t>
            </w:r>
          </w:p>
        </w:tc>
        <w:tc>
          <w:tcPr>
            <w:tcW w:w="6836" w:type="dxa"/>
            <w:tcBorders>
              <w:top w:val="outset" w:color="DDDDDD" w:sz="6" w:space="0"/>
              <w:left w:val="outset" w:color="DDDDDD" w:sz="6" w:space="0"/>
              <w:bottom w:val="outset" w:color="DDDDDD" w:sz="6" w:space="0"/>
              <w:right w:val="outset" w:color="DDDDDD" w:sz="6" w:space="0"/>
            </w:tcBorders>
            <w:noWrap w:val="0"/>
            <w:vAlign w:val="center"/>
          </w:tcPr>
          <w:p>
            <w:pPr>
              <w:widowControl/>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根据</w:t>
            </w:r>
            <w:r>
              <w:rPr>
                <w:rFonts w:hint="eastAsia" w:asciiTheme="majorEastAsia" w:hAnsiTheme="majorEastAsia" w:eastAsiaTheme="majorEastAsia" w:cstheme="majorEastAsia"/>
                <w:szCs w:val="21"/>
                <w:lang w:val="en-US" w:eastAsia="zh-CN"/>
              </w:rPr>
              <w:t>通过符合性检查的</w:t>
            </w:r>
            <w:r>
              <w:rPr>
                <w:rFonts w:hint="eastAsia" w:asciiTheme="majorEastAsia" w:hAnsiTheme="majorEastAsia" w:eastAsiaTheme="majorEastAsia" w:cstheme="majorEastAsia"/>
                <w:szCs w:val="21"/>
              </w:rPr>
              <w:t>各</w:t>
            </w:r>
            <w:r>
              <w:rPr>
                <w:rFonts w:hint="eastAsia" w:asciiTheme="majorEastAsia" w:hAnsiTheme="majorEastAsia" w:eastAsiaTheme="majorEastAsia" w:cstheme="majorEastAsia"/>
                <w:szCs w:val="21"/>
                <w:lang w:eastAsia="zh-CN"/>
              </w:rPr>
              <w:t>参</w:t>
            </w:r>
            <w:r>
              <w:rPr>
                <w:rFonts w:hint="eastAsia" w:asciiTheme="majorEastAsia" w:hAnsiTheme="majorEastAsia" w:eastAsiaTheme="majorEastAsia" w:cstheme="majorEastAsia"/>
                <w:szCs w:val="21"/>
                <w:lang w:val="en-US" w:eastAsia="zh-CN"/>
              </w:rPr>
              <w:t>加</w:t>
            </w:r>
            <w:r>
              <w:rPr>
                <w:rFonts w:hint="eastAsia" w:asciiTheme="majorEastAsia" w:hAnsiTheme="majorEastAsia" w:eastAsiaTheme="majorEastAsia" w:cstheme="majorEastAsia"/>
                <w:szCs w:val="21"/>
                <w:lang w:eastAsia="zh-CN"/>
              </w:rPr>
              <w:t>单位</w:t>
            </w:r>
            <w:r>
              <w:rPr>
                <w:rFonts w:hint="eastAsia" w:asciiTheme="majorEastAsia" w:hAnsiTheme="majorEastAsia" w:eastAsiaTheme="majorEastAsia" w:cstheme="majorEastAsia"/>
                <w:szCs w:val="21"/>
              </w:rPr>
              <w:t>的</w:t>
            </w:r>
            <w:r>
              <w:rPr>
                <w:rFonts w:hint="eastAsia" w:asciiTheme="majorEastAsia" w:hAnsiTheme="majorEastAsia" w:eastAsiaTheme="majorEastAsia" w:cstheme="majorEastAsia"/>
                <w:szCs w:val="21"/>
                <w:lang w:val="en-US" w:eastAsia="zh-CN"/>
              </w:rPr>
              <w:t>报价进行</w:t>
            </w:r>
            <w:r>
              <w:rPr>
                <w:rFonts w:hint="eastAsia" w:asciiTheme="majorEastAsia" w:hAnsiTheme="majorEastAsia" w:eastAsiaTheme="majorEastAsia" w:cstheme="majorEastAsia"/>
                <w:szCs w:val="21"/>
              </w:rPr>
              <w:t>比较，报价价格最</w:t>
            </w:r>
            <w:r>
              <w:rPr>
                <w:rFonts w:hint="eastAsia" w:asciiTheme="majorEastAsia" w:hAnsiTheme="majorEastAsia" w:eastAsiaTheme="majorEastAsia" w:cstheme="majorEastAsia"/>
                <w:szCs w:val="21"/>
                <w:lang w:val="en-US" w:eastAsia="zh-CN"/>
              </w:rPr>
              <w:t>低</w:t>
            </w:r>
            <w:r>
              <w:rPr>
                <w:rFonts w:hint="eastAsia" w:asciiTheme="majorEastAsia" w:hAnsiTheme="majorEastAsia" w:eastAsiaTheme="majorEastAsia" w:cstheme="majorEastAsia"/>
                <w:szCs w:val="21"/>
              </w:rPr>
              <w:t>得分最高。</w:t>
            </w:r>
          </w:p>
        </w:tc>
      </w:tr>
    </w:tbl>
    <w:p>
      <w:pPr>
        <w:numPr>
          <w:ilvl w:val="0"/>
          <w:numId w:val="1"/>
        </w:numPr>
        <w:spacing w:line="300" w:lineRule="auto"/>
        <w:ind w:left="0" w:leftChars="0" w:firstLine="420" w:firstLineChars="0"/>
        <w:outlineLvl w:val="0"/>
        <w:rPr>
          <w:rFonts w:hint="eastAsia" w:ascii="宋体" w:hAnsi="宋体" w:eastAsia="宋体" w:cs="宋体"/>
          <w:b/>
          <w:sz w:val="24"/>
          <w:lang w:val="en-US" w:eastAsia="zh-CN"/>
        </w:rPr>
      </w:pPr>
      <w:bookmarkStart w:id="17" w:name="_Toc30026"/>
      <w:r>
        <w:rPr>
          <w:rFonts w:hint="eastAsia" w:ascii="宋体" w:hAnsi="宋体" w:eastAsia="宋体" w:cs="宋体"/>
          <w:b/>
          <w:sz w:val="24"/>
          <w:lang w:val="en-US" w:eastAsia="zh-CN"/>
        </w:rPr>
        <w:t>采购结果</w:t>
      </w:r>
      <w:bookmarkEnd w:id="17"/>
    </w:p>
    <w:p>
      <w:pPr>
        <w:spacing w:line="30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本项目</w:t>
      </w:r>
      <w:r>
        <w:rPr>
          <w:rFonts w:hint="eastAsia" w:ascii="宋体" w:hAnsi="宋体" w:eastAsia="宋体" w:cs="宋体"/>
          <w:sz w:val="21"/>
          <w:szCs w:val="21"/>
          <w:lang w:val="en-US" w:eastAsia="zh-CN"/>
        </w:rPr>
        <w:t>采购</w:t>
      </w:r>
      <w:r>
        <w:rPr>
          <w:rFonts w:hint="eastAsia" w:ascii="宋体" w:hAnsi="宋体" w:eastAsia="宋体" w:cs="宋体"/>
          <w:sz w:val="21"/>
          <w:szCs w:val="21"/>
        </w:rPr>
        <w:t>结果的知会方式, 以深圳会展中心的“中选通知书”为准；未得到确认的, 敬请谅解。</w:t>
      </w:r>
    </w:p>
    <w:p>
      <w:pPr>
        <w:numPr>
          <w:ilvl w:val="0"/>
          <w:numId w:val="1"/>
        </w:numPr>
        <w:spacing w:line="300" w:lineRule="auto"/>
        <w:ind w:left="0" w:leftChars="0" w:firstLine="420" w:firstLineChars="0"/>
        <w:outlineLvl w:val="0"/>
        <w:rPr>
          <w:rFonts w:hint="default" w:ascii="宋体" w:hAnsi="宋体" w:eastAsia="宋体" w:cs="宋体"/>
          <w:b/>
          <w:sz w:val="24"/>
          <w:lang w:val="en-US" w:eastAsia="zh-CN"/>
        </w:rPr>
      </w:pPr>
      <w:bookmarkStart w:id="18" w:name="_Toc7138"/>
      <w:r>
        <w:rPr>
          <w:rFonts w:hint="eastAsia" w:ascii="宋体" w:hAnsi="宋体" w:eastAsia="宋体" w:cs="宋体"/>
          <w:b/>
          <w:sz w:val="24"/>
          <w:lang w:val="en-US" w:eastAsia="zh-CN"/>
        </w:rPr>
        <w:t>合同条款及格式</w:t>
      </w:r>
      <w:bookmarkEnd w:id="18"/>
    </w:p>
    <w:p>
      <w:pPr>
        <w:jc w:val="center"/>
        <w:outlineLvl w:val="0"/>
        <w:rPr>
          <w:rFonts w:hint="eastAsia" w:ascii="方正小标宋简体" w:hAnsi="方正小标宋简体" w:eastAsia="方正小标宋简体" w:cs="方正小标宋简体"/>
          <w:bCs/>
          <w:kern w:val="0"/>
          <w:sz w:val="32"/>
          <w:szCs w:val="32"/>
        </w:rPr>
      </w:pPr>
      <w:bookmarkStart w:id="19" w:name="_Toc21806"/>
      <w:r>
        <w:rPr>
          <w:rFonts w:hint="eastAsia" w:ascii="方正小标宋简体" w:hAnsi="方正小标宋简体" w:eastAsia="方正小标宋简体" w:cs="方正小标宋简体"/>
          <w:bCs/>
          <w:kern w:val="0"/>
          <w:sz w:val="32"/>
          <w:szCs w:val="32"/>
          <w:lang w:val="en-US" w:eastAsia="zh-CN"/>
        </w:rPr>
        <w:t>深圳会展中心</w:t>
      </w:r>
      <w:r>
        <w:rPr>
          <w:rFonts w:hint="eastAsia" w:ascii="方正小标宋简体" w:hAnsi="方正小标宋简体" w:eastAsia="方正小标宋简体" w:cs="方正小标宋简体"/>
          <w:bCs/>
          <w:kern w:val="0"/>
          <w:sz w:val="32"/>
          <w:szCs w:val="32"/>
        </w:rPr>
        <w:t>安全生产月专项隐患排查及</w:t>
      </w:r>
      <w:r>
        <w:rPr>
          <w:rFonts w:hint="eastAsia" w:ascii="方正小标宋简体" w:hAnsi="方正小标宋简体" w:eastAsia="方正小标宋简体" w:cs="方正小标宋简体"/>
          <w:bCs/>
          <w:kern w:val="0"/>
          <w:sz w:val="32"/>
          <w:szCs w:val="32"/>
          <w:lang w:val="en-US" w:eastAsia="zh-CN"/>
        </w:rPr>
        <w:t>安全教育培训项目</w:t>
      </w:r>
      <w:r>
        <w:rPr>
          <w:rFonts w:hint="eastAsia" w:ascii="方正小标宋简体" w:hAnsi="方正小标宋简体" w:eastAsia="方正小标宋简体" w:cs="方正小标宋简体"/>
          <w:bCs/>
          <w:kern w:val="0"/>
          <w:sz w:val="32"/>
          <w:szCs w:val="32"/>
        </w:rPr>
        <w:t>合同</w:t>
      </w:r>
      <w:bookmarkEnd w:id="19"/>
    </w:p>
    <w:p>
      <w:pPr>
        <w:jc w:val="center"/>
        <w:outlineLvl w:val="0"/>
        <w:rPr>
          <w:rFonts w:ascii="宋体" w:hAnsi="宋体"/>
          <w:szCs w:val="21"/>
        </w:rPr>
      </w:pPr>
      <w:bookmarkStart w:id="20" w:name="_Toc22525"/>
      <w:r>
        <w:rPr>
          <w:rFonts w:hint="eastAsia" w:ascii="方正小标宋简体" w:hAnsi="方正小标宋简体" w:eastAsia="方正小标宋简体" w:cs="方正小标宋简体"/>
          <w:bCs/>
          <w:kern w:val="0"/>
          <w:sz w:val="28"/>
          <w:szCs w:val="28"/>
        </w:rPr>
        <w:t>（仅供参考）</w:t>
      </w:r>
      <w:bookmarkEnd w:id="20"/>
    </w:p>
    <w:tbl>
      <w:tblPr>
        <w:tblStyle w:val="13"/>
        <w:tblW w:w="99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56"/>
        <w:gridCol w:w="4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56" w:type="dxa"/>
            <w:noWrap w:val="0"/>
            <w:vAlign w:val="center"/>
          </w:tcPr>
          <w:p>
            <w:pPr>
              <w:rPr>
                <w:rFonts w:ascii="宋体" w:hAnsi="宋体"/>
                <w:sz w:val="24"/>
                <w:szCs w:val="24"/>
              </w:rPr>
            </w:pPr>
            <w:r>
              <w:rPr>
                <w:rFonts w:hint="eastAsia" w:ascii="宋体" w:hAnsi="宋体"/>
                <w:sz w:val="24"/>
                <w:szCs w:val="24"/>
              </w:rPr>
              <w:t>甲方：深圳会展中心管理有限责任公司</w:t>
            </w:r>
          </w:p>
          <w:p>
            <w:pPr>
              <w:rPr>
                <w:rFonts w:ascii="宋体" w:hAnsi="宋体"/>
                <w:sz w:val="24"/>
                <w:szCs w:val="24"/>
                <w:u w:val="single"/>
              </w:rPr>
            </w:pPr>
            <w:r>
              <w:rPr>
                <w:rFonts w:hint="eastAsia" w:ascii="宋体" w:hAnsi="宋体"/>
                <w:sz w:val="24"/>
                <w:szCs w:val="24"/>
              </w:rPr>
              <w:t>法人代表：</w:t>
            </w:r>
            <w:r>
              <w:rPr>
                <w:rFonts w:ascii="宋体" w:hAnsi="宋体"/>
                <w:sz w:val="24"/>
                <w:szCs w:val="24"/>
                <w:u w:val="single"/>
              </w:rPr>
              <w:t xml:space="preserve">                  </w:t>
            </w:r>
          </w:p>
          <w:p>
            <w:pPr>
              <w:rPr>
                <w:rFonts w:ascii="宋体" w:hAnsi="宋体"/>
                <w:sz w:val="24"/>
                <w:szCs w:val="24"/>
              </w:rPr>
            </w:pPr>
            <w:r>
              <w:rPr>
                <w:rFonts w:hint="eastAsia" w:ascii="宋体" w:hAnsi="宋体"/>
                <w:sz w:val="24"/>
                <w:szCs w:val="24"/>
              </w:rPr>
              <w:t>联 系 人：</w:t>
            </w:r>
            <w:r>
              <w:rPr>
                <w:rFonts w:ascii="宋体" w:hAnsi="宋体"/>
                <w:sz w:val="24"/>
                <w:szCs w:val="24"/>
                <w:u w:val="single"/>
              </w:rPr>
              <w:t xml:space="preserve">                  </w:t>
            </w:r>
          </w:p>
          <w:p>
            <w:pPr>
              <w:rPr>
                <w:rFonts w:ascii="宋体" w:hAnsi="宋体"/>
                <w:sz w:val="24"/>
                <w:szCs w:val="24"/>
              </w:rPr>
            </w:pPr>
            <w:r>
              <w:rPr>
                <w:rFonts w:hint="eastAsia" w:ascii="宋体" w:hAnsi="宋体"/>
                <w:sz w:val="24"/>
                <w:szCs w:val="24"/>
              </w:rPr>
              <w:t>联系电话：</w:t>
            </w:r>
            <w:r>
              <w:rPr>
                <w:rFonts w:ascii="宋体" w:hAnsi="宋体"/>
                <w:sz w:val="24"/>
                <w:szCs w:val="24"/>
                <w:u w:val="single"/>
              </w:rPr>
              <w:t xml:space="preserve">                  </w:t>
            </w:r>
          </w:p>
          <w:p>
            <w:pPr>
              <w:rPr>
                <w:rFonts w:ascii="宋体" w:hAnsi="宋体"/>
                <w:sz w:val="24"/>
                <w:szCs w:val="24"/>
              </w:rPr>
            </w:pPr>
            <w:r>
              <w:rPr>
                <w:rFonts w:hint="eastAsia" w:ascii="宋体" w:hAnsi="宋体"/>
                <w:sz w:val="24"/>
                <w:szCs w:val="24"/>
              </w:rPr>
              <w:t>开户银行：</w:t>
            </w:r>
            <w:r>
              <w:rPr>
                <w:rFonts w:ascii="宋体" w:hAnsi="宋体"/>
                <w:sz w:val="24"/>
                <w:szCs w:val="24"/>
                <w:u w:val="single"/>
              </w:rPr>
              <w:t xml:space="preserve">                  </w:t>
            </w:r>
          </w:p>
          <w:p>
            <w:pPr>
              <w:rPr>
                <w:rFonts w:ascii="宋体" w:hAnsi="宋体"/>
                <w:sz w:val="24"/>
                <w:szCs w:val="24"/>
              </w:rPr>
            </w:pPr>
            <w:r>
              <w:rPr>
                <w:rFonts w:hint="eastAsia" w:ascii="宋体" w:hAnsi="宋体"/>
                <w:sz w:val="24"/>
                <w:szCs w:val="24"/>
              </w:rPr>
              <w:t>银行账号：</w:t>
            </w:r>
            <w:r>
              <w:rPr>
                <w:rFonts w:ascii="宋体" w:hAnsi="宋体"/>
                <w:sz w:val="24"/>
                <w:szCs w:val="24"/>
                <w:u w:val="single"/>
              </w:rPr>
              <w:t xml:space="preserve">                  </w:t>
            </w:r>
          </w:p>
        </w:tc>
        <w:tc>
          <w:tcPr>
            <w:tcW w:w="4878" w:type="dxa"/>
            <w:noWrap w:val="0"/>
            <w:vAlign w:val="center"/>
          </w:tcPr>
          <w:p>
            <w:pPr>
              <w:spacing w:line="400" w:lineRule="exact"/>
              <w:rPr>
                <w:rFonts w:ascii="宋体" w:hAnsi="宋体"/>
                <w:sz w:val="24"/>
                <w:szCs w:val="24"/>
              </w:rPr>
            </w:pPr>
            <w:r>
              <w:rPr>
                <w:rFonts w:hint="eastAsia" w:ascii="宋体" w:hAnsi="宋体"/>
                <w:sz w:val="24"/>
                <w:szCs w:val="24"/>
              </w:rPr>
              <w:t>乙    方：</w:t>
            </w:r>
            <w:r>
              <w:rPr>
                <w:rFonts w:ascii="宋体" w:hAnsi="宋体"/>
                <w:sz w:val="24"/>
                <w:szCs w:val="24"/>
                <w:u w:val="single"/>
              </w:rPr>
              <w:t xml:space="preserve">                  </w:t>
            </w:r>
          </w:p>
          <w:p>
            <w:pPr>
              <w:rPr>
                <w:rFonts w:ascii="宋体" w:hAnsi="宋体"/>
                <w:sz w:val="24"/>
                <w:szCs w:val="24"/>
              </w:rPr>
            </w:pPr>
            <w:r>
              <w:rPr>
                <w:rFonts w:hint="eastAsia" w:ascii="宋体" w:hAnsi="宋体"/>
                <w:sz w:val="24"/>
                <w:szCs w:val="24"/>
              </w:rPr>
              <w:t>法人代表：</w:t>
            </w:r>
            <w:r>
              <w:rPr>
                <w:rFonts w:ascii="宋体" w:hAnsi="宋体"/>
                <w:sz w:val="24"/>
                <w:szCs w:val="24"/>
                <w:u w:val="single"/>
              </w:rPr>
              <w:t xml:space="preserve">                  </w:t>
            </w:r>
          </w:p>
          <w:p>
            <w:pPr>
              <w:rPr>
                <w:rFonts w:ascii="宋体" w:hAnsi="宋体"/>
                <w:sz w:val="24"/>
                <w:szCs w:val="24"/>
              </w:rPr>
            </w:pPr>
            <w:r>
              <w:rPr>
                <w:rFonts w:hint="eastAsia" w:ascii="宋体" w:hAnsi="宋体"/>
                <w:sz w:val="24"/>
                <w:szCs w:val="24"/>
              </w:rPr>
              <w:t>联 系 人：</w:t>
            </w:r>
            <w:r>
              <w:rPr>
                <w:rFonts w:ascii="宋体" w:hAnsi="宋体"/>
                <w:sz w:val="24"/>
                <w:szCs w:val="24"/>
                <w:u w:val="single"/>
              </w:rPr>
              <w:t xml:space="preserve">                  </w:t>
            </w:r>
          </w:p>
          <w:p>
            <w:pPr>
              <w:rPr>
                <w:rFonts w:ascii="宋体" w:hAnsi="宋体"/>
                <w:sz w:val="24"/>
                <w:szCs w:val="24"/>
              </w:rPr>
            </w:pPr>
            <w:r>
              <w:rPr>
                <w:rFonts w:hint="eastAsia" w:ascii="宋体" w:hAnsi="宋体"/>
                <w:sz w:val="24"/>
                <w:szCs w:val="24"/>
              </w:rPr>
              <w:t>联系电话：</w:t>
            </w:r>
            <w:r>
              <w:rPr>
                <w:rFonts w:ascii="宋体" w:hAnsi="宋体"/>
                <w:sz w:val="24"/>
                <w:szCs w:val="24"/>
                <w:u w:val="single"/>
              </w:rPr>
              <w:t xml:space="preserve">                  </w:t>
            </w:r>
          </w:p>
          <w:p>
            <w:pPr>
              <w:rPr>
                <w:rFonts w:ascii="宋体" w:hAnsi="宋体"/>
                <w:sz w:val="24"/>
                <w:szCs w:val="24"/>
              </w:rPr>
            </w:pPr>
            <w:r>
              <w:rPr>
                <w:rFonts w:hint="eastAsia" w:ascii="宋体" w:hAnsi="宋体"/>
                <w:sz w:val="24"/>
                <w:szCs w:val="24"/>
              </w:rPr>
              <w:t>开户银行：</w:t>
            </w:r>
            <w:r>
              <w:rPr>
                <w:rFonts w:ascii="宋体" w:hAnsi="宋体"/>
                <w:sz w:val="24"/>
                <w:szCs w:val="24"/>
                <w:u w:val="single"/>
              </w:rPr>
              <w:t xml:space="preserve">                  </w:t>
            </w:r>
          </w:p>
          <w:p>
            <w:pPr>
              <w:rPr>
                <w:rFonts w:ascii="宋体" w:hAnsi="宋体"/>
                <w:sz w:val="24"/>
                <w:szCs w:val="24"/>
              </w:rPr>
            </w:pPr>
            <w:r>
              <w:rPr>
                <w:rFonts w:hint="eastAsia" w:ascii="宋体" w:hAnsi="宋体"/>
                <w:sz w:val="24"/>
                <w:szCs w:val="24"/>
              </w:rPr>
              <w:t>银行账号：</w:t>
            </w:r>
            <w:r>
              <w:rPr>
                <w:rFonts w:ascii="宋体" w:hAnsi="宋体"/>
                <w:sz w:val="24"/>
                <w:szCs w:val="24"/>
                <w:u w:val="single"/>
              </w:rPr>
              <w:t xml:space="preserve">                  </w:t>
            </w:r>
          </w:p>
        </w:tc>
      </w:tr>
    </w:tbl>
    <w:p>
      <w:pPr>
        <w:ind w:firstLine="420" w:firstLineChars="200"/>
        <w:jc w:val="left"/>
        <w:rPr>
          <w:rFonts w:ascii="宋体" w:hAnsi="宋体"/>
          <w:szCs w:val="21"/>
        </w:rPr>
      </w:pPr>
    </w:p>
    <w:p>
      <w:pPr>
        <w:autoSpaceDE/>
        <w:autoSpaceDN/>
        <w:snapToGrid w:val="0"/>
        <w:spacing w:before="0" w:after="0" w:line="360" w:lineRule="auto"/>
        <w:ind w:left="-2" w:leftChars="-1" w:firstLine="480" w:firstLineChars="200"/>
        <w:jc w:val="left"/>
        <w:rPr>
          <w:rFonts w:hint="eastAsia" w:ascii="宋体" w:hAnsi="宋体" w:eastAsia="宋体" w:cs="宋体"/>
          <w:kern w:val="2"/>
          <w:sz w:val="24"/>
          <w:szCs w:val="24"/>
          <w:highlight w:val="none"/>
        </w:rPr>
      </w:pPr>
      <w:r>
        <w:rPr>
          <w:rFonts w:hint="eastAsia" w:ascii="宋体" w:hAnsi="宋体" w:eastAsia="宋体" w:cs="宋体"/>
          <w:sz w:val="24"/>
          <w:szCs w:val="24"/>
          <w:highlight w:val="none"/>
        </w:rPr>
        <w:t>为进一步加强深圳会展中心的安全生产工作，提高安全生产风险管控能力，避免发生可能导致人员伤亡、重大财产损失或造成不良社会影响的安全生产事故事件，</w:t>
      </w:r>
      <w:r>
        <w:rPr>
          <w:rFonts w:hint="eastAsia" w:ascii="宋体" w:hAnsi="宋体" w:eastAsia="宋体" w:cs="宋体"/>
          <w:kern w:val="2"/>
          <w:sz w:val="24"/>
          <w:szCs w:val="24"/>
          <w:highlight w:val="none"/>
        </w:rPr>
        <w:t>甲方决定聘请乙方为甲方提供</w:t>
      </w:r>
      <w:r>
        <w:rPr>
          <w:rFonts w:hint="eastAsia" w:ascii="宋体" w:hAnsi="宋体" w:eastAsia="宋体" w:cs="宋体"/>
          <w:kern w:val="2"/>
          <w:sz w:val="24"/>
          <w:szCs w:val="24"/>
          <w:highlight w:val="none"/>
          <w:lang w:val="en-US" w:eastAsia="zh-CN"/>
        </w:rPr>
        <w:t>安全生产月</w:t>
      </w:r>
      <w:r>
        <w:rPr>
          <w:rFonts w:hint="eastAsia" w:ascii="宋体" w:hAnsi="宋体" w:eastAsia="宋体" w:cs="宋体"/>
          <w:kern w:val="2"/>
          <w:sz w:val="24"/>
          <w:szCs w:val="24"/>
          <w:highlight w:val="none"/>
        </w:rPr>
        <w:t>专项隐患排查及</w:t>
      </w:r>
      <w:r>
        <w:rPr>
          <w:rFonts w:hint="eastAsia" w:ascii="宋体" w:hAnsi="宋体" w:eastAsia="宋体" w:cs="宋体"/>
          <w:kern w:val="2"/>
          <w:sz w:val="24"/>
          <w:szCs w:val="24"/>
          <w:highlight w:val="none"/>
          <w:lang w:val="en-US" w:eastAsia="zh-CN"/>
        </w:rPr>
        <w:t>安全教育培训项目</w:t>
      </w:r>
      <w:r>
        <w:rPr>
          <w:rFonts w:hint="eastAsia" w:ascii="宋体" w:hAnsi="宋体" w:eastAsia="宋体" w:cs="宋体"/>
          <w:kern w:val="2"/>
          <w:sz w:val="24"/>
          <w:szCs w:val="24"/>
          <w:highlight w:val="none"/>
        </w:rPr>
        <w:t>的相关服务，</w:t>
      </w:r>
      <w:r>
        <w:rPr>
          <w:rFonts w:hint="eastAsia" w:ascii="宋体" w:hAnsi="宋体" w:eastAsia="宋体" w:cs="宋体"/>
          <w:sz w:val="24"/>
          <w:szCs w:val="24"/>
          <w:highlight w:val="none"/>
        </w:rPr>
        <w:t>通过项目的实施，确保安全管理工作落到实处，切实抓好企业安全管理重点，强化重特大危险源管理，理清展会过程中隐患情况分布情况，使企业安全管理进一步提升。</w:t>
      </w:r>
      <w:r>
        <w:rPr>
          <w:rFonts w:hint="eastAsia" w:ascii="宋体" w:hAnsi="宋体" w:eastAsia="宋体" w:cs="宋体"/>
          <w:kern w:val="2"/>
          <w:sz w:val="24"/>
          <w:szCs w:val="24"/>
          <w:highlight w:val="none"/>
        </w:rPr>
        <w:t>经双方友好协商签订本合同。</w:t>
      </w:r>
    </w:p>
    <w:p>
      <w:pPr>
        <w:snapToGrid w:val="0"/>
        <w:spacing w:before="0" w:after="0" w:line="360" w:lineRule="auto"/>
        <w:ind w:left="-10" w:leftChars="-5" w:firstLine="349" w:firstLineChars="145"/>
        <w:rPr>
          <w:rFonts w:hint="eastAsia" w:ascii="宋体" w:hAnsi="宋体" w:eastAsia="宋体" w:cs="宋体"/>
          <w:b/>
          <w:sz w:val="24"/>
          <w:szCs w:val="24"/>
          <w:highlight w:val="none"/>
        </w:rPr>
      </w:pPr>
      <w:r>
        <w:rPr>
          <w:rFonts w:hint="eastAsia" w:ascii="宋体" w:hAnsi="宋体" w:eastAsia="宋体" w:cs="宋体"/>
          <w:b/>
          <w:sz w:val="24"/>
          <w:szCs w:val="24"/>
          <w:highlight w:val="none"/>
        </w:rPr>
        <w:t>一、乙方服务内容和范围</w:t>
      </w:r>
    </w:p>
    <w:p>
      <w:pPr>
        <w:snapToGrid w:val="0"/>
        <w:spacing w:before="0" w:after="0" w:line="360" w:lineRule="auto"/>
        <w:ind w:left="-10" w:leftChars="-5" w:firstLine="348" w:firstLineChars="145"/>
        <w:rPr>
          <w:rFonts w:hint="eastAsia" w:ascii="宋体" w:hAnsi="宋体" w:eastAsia="宋体" w:cs="宋体"/>
          <w:b/>
          <w:sz w:val="24"/>
          <w:szCs w:val="24"/>
          <w:highlight w:val="none"/>
        </w:rPr>
      </w:pPr>
      <w:r>
        <w:rPr>
          <w:rFonts w:hint="eastAsia" w:ascii="宋体" w:hAnsi="宋体" w:eastAsia="宋体" w:cs="宋体"/>
          <w:sz w:val="24"/>
          <w:szCs w:val="24"/>
          <w:highlight w:val="none"/>
        </w:rPr>
        <w:t>（一）服务内容</w:t>
      </w:r>
    </w:p>
    <w:p>
      <w:pPr>
        <w:snapToGrid w:val="0"/>
        <w:spacing w:line="360" w:lineRule="auto"/>
        <w:ind w:firstLine="480" w:firstLineChars="200"/>
        <w:rPr>
          <w:rFonts w:hint="eastAsia" w:ascii="宋体" w:hAnsi="宋体" w:eastAsia="宋体" w:cs="宋体"/>
          <w:sz w:val="24"/>
          <w:szCs w:val="24"/>
          <w:highlight w:val="none"/>
        </w:rPr>
        <w:sectPr>
          <w:footerReference r:id="rId6" w:type="default"/>
          <w:pgSz w:w="11910" w:h="16840"/>
          <w:pgMar w:top="1380" w:right="620" w:bottom="1380" w:left="980" w:header="0" w:footer="1181" w:gutter="0"/>
          <w:pgNumType w:fmt="decimal"/>
          <w:cols w:space="720" w:num="1"/>
        </w:sectPr>
      </w:pPr>
      <w:r>
        <w:rPr>
          <w:rFonts w:hint="eastAsia" w:ascii="宋体" w:hAnsi="宋体" w:eastAsia="宋体" w:cs="宋体"/>
          <w:sz w:val="24"/>
          <w:szCs w:val="24"/>
          <w:highlight w:val="none"/>
        </w:rPr>
        <w:t>为准确掌握企业EHS隐患管理现状，推动隐患管理评估、分组分类管理，同时为了进一步提升企业的安全管理水平，在现有安全管理体系基础上，对</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rPr>
        <w:t>业务覆盖范围开展隐患排查工作，从而达到风险实时更新、主动管控的目的。乙方需根据相关法律法规，结合深投控物业及工业生产安全检查标准对深圳会展中心</w:t>
      </w:r>
      <w:r>
        <w:rPr>
          <w:rFonts w:hint="eastAsia" w:ascii="宋体" w:hAnsi="宋体" w:cs="宋体"/>
          <w:sz w:val="24"/>
          <w:szCs w:val="24"/>
          <w:highlight w:val="none"/>
          <w:lang w:val="en-US" w:eastAsia="zh-CN"/>
        </w:rPr>
        <w:t>责任范围内</w:t>
      </w:r>
      <w:r>
        <w:rPr>
          <w:rFonts w:hint="eastAsia" w:ascii="宋体" w:hAnsi="宋体" w:eastAsia="宋体" w:cs="宋体"/>
          <w:sz w:val="24"/>
          <w:szCs w:val="24"/>
          <w:highlight w:val="none"/>
        </w:rPr>
        <w:t>开展专项隐患排查，</w:t>
      </w:r>
      <w:r>
        <w:rPr>
          <w:rFonts w:hint="eastAsia" w:ascii="宋体" w:hAnsi="宋体" w:eastAsia="宋体" w:cs="宋体"/>
          <w:sz w:val="24"/>
          <w:szCs w:val="24"/>
          <w:highlight w:val="none"/>
          <w:lang w:val="en-US" w:eastAsia="zh-CN"/>
        </w:rPr>
        <w:t>并结合当前安全形势开展一次全员安全教育培训（安排专业讲师开展教育培训，结合会展中心实际编制有针对性的PPT课件），</w:t>
      </w:r>
      <w:r>
        <w:rPr>
          <w:rFonts w:hint="eastAsia" w:ascii="宋体" w:hAnsi="宋体" w:cs="宋体"/>
          <w:sz w:val="24"/>
          <w:szCs w:val="24"/>
          <w:highlight w:val="none"/>
          <w:lang w:val="en-US" w:eastAsia="zh-CN"/>
        </w:rPr>
        <w:t>采用</w:t>
      </w:r>
      <w:r>
        <w:rPr>
          <w:rFonts w:hint="eastAsia" w:ascii="宋体" w:hAnsi="宋体" w:eastAsia="宋体" w:cs="宋体"/>
          <w:sz w:val="24"/>
          <w:szCs w:val="24"/>
          <w:highlight w:val="none"/>
          <w:lang w:val="en-US" w:eastAsia="zh-CN"/>
        </w:rPr>
        <w:t>线下培训+线上同步直播</w:t>
      </w:r>
      <w:r>
        <w:rPr>
          <w:rFonts w:hint="eastAsia" w:ascii="宋体" w:hAnsi="宋体" w:cs="宋体"/>
          <w:sz w:val="24"/>
          <w:szCs w:val="24"/>
          <w:highlight w:val="none"/>
          <w:lang w:val="en-US" w:eastAsia="zh-CN"/>
        </w:rPr>
        <w:t>方式</w:t>
      </w:r>
      <w:r>
        <w:rPr>
          <w:rFonts w:hint="eastAsia" w:ascii="宋体" w:hAnsi="宋体" w:eastAsia="宋体" w:cs="宋体"/>
          <w:sz w:val="24"/>
          <w:szCs w:val="24"/>
          <w:highlight w:val="none"/>
          <w:lang w:val="en-US" w:eastAsia="zh-CN"/>
        </w:rPr>
        <w:t>。同时，</w:t>
      </w:r>
      <w:r>
        <w:rPr>
          <w:rFonts w:hint="eastAsia" w:ascii="宋体" w:hAnsi="宋体" w:eastAsia="宋体" w:cs="宋体"/>
          <w:sz w:val="24"/>
          <w:szCs w:val="24"/>
          <w:highlight w:val="none"/>
        </w:rPr>
        <w:t>重点检查</w:t>
      </w:r>
      <w:r>
        <w:rPr>
          <w:rFonts w:hint="eastAsia" w:ascii="宋体" w:hAnsi="宋体" w:eastAsia="宋体" w:cs="宋体"/>
          <w:sz w:val="24"/>
          <w:szCs w:val="24"/>
          <w:highlight w:val="none"/>
          <w:lang w:val="en-US" w:eastAsia="zh-CN"/>
        </w:rPr>
        <w:t>同期展会</w:t>
      </w:r>
      <w:r>
        <w:rPr>
          <w:rFonts w:hint="eastAsia" w:ascii="宋体" w:hAnsi="宋体" w:eastAsia="宋体" w:cs="宋体"/>
          <w:sz w:val="24"/>
          <w:szCs w:val="24"/>
          <w:highlight w:val="none"/>
        </w:rPr>
        <w:t>（包含布撤展）各场馆的现场施工作业、及相关</w:t>
      </w:r>
    </w:p>
    <w:p>
      <w:pPr>
        <w:snapToGrid w:val="0"/>
        <w:spacing w:line="360" w:lineRule="auto"/>
        <w:ind w:firstLine="480" w:firstLineChars="200"/>
        <w:rPr>
          <w:rFonts w:hint="eastAsia"/>
        </w:rPr>
      </w:pPr>
      <w:r>
        <w:rPr>
          <w:rFonts w:hint="eastAsia" w:ascii="宋体" w:hAnsi="宋体" w:eastAsia="宋体" w:cs="宋体"/>
          <w:sz w:val="24"/>
          <w:szCs w:val="24"/>
          <w:highlight w:val="none"/>
        </w:rPr>
        <w:t>安全状况，及时发现隐患，制定整改措施，建立隐患台账，对隐患整改进度进行跟踪。</w:t>
      </w:r>
    </w:p>
    <w:p>
      <w:pPr>
        <w:snapToGrid w:val="0"/>
        <w:spacing w:before="0"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（二）乙方主要工作</w:t>
      </w:r>
    </w:p>
    <w:p>
      <w:pPr>
        <w:snapToGrid w:val="0"/>
        <w:spacing w:before="0" w:after="0"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1、编制检查计划</w:t>
      </w:r>
    </w:p>
    <w:p>
      <w:pPr>
        <w:snapToGrid w:val="0"/>
        <w:spacing w:before="0"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针对深圳会展中心的特点编制具体的检查工作计划，包括检查项目（大项、小项）、涉及地点、涉及设备、涉及人员、时间安排、注意事项等内容（总计不低于30人工）。</w:t>
      </w:r>
    </w:p>
    <w:p>
      <w:pPr>
        <w:snapToGrid w:val="0"/>
        <w:spacing w:before="0" w:after="0"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2、结合疫情防控措施开展现场检查</w:t>
      </w:r>
    </w:p>
    <w:p>
      <w:pPr>
        <w:snapToGrid w:val="0"/>
        <w:spacing w:before="0" w:after="0"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结合深圳会展中心的特点，切实有效推进职责范围内的各项防控工作，通过检查及时发现存在的不足和需要改进的问题，协助重点督办省、市、区领导指示批示关于新型冠状病毒疫情防控的各项工作落实情况。</w:t>
      </w:r>
    </w:p>
    <w:p>
      <w:pPr>
        <w:numPr>
          <w:ilvl w:val="0"/>
          <w:numId w:val="16"/>
        </w:numPr>
        <w:snapToGrid w:val="0"/>
        <w:spacing w:before="0" w:after="0"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安全隐患排查</w:t>
      </w:r>
    </w:p>
    <w:p>
      <w:pPr>
        <w:numPr>
          <w:ilvl w:val="-1"/>
          <w:numId w:val="0"/>
        </w:numPr>
        <w:snapToGrid w:val="0"/>
        <w:spacing w:before="0"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深投控物业及工业生产安全检查标准，从展会安全管理、消防安全管理、电气安全管理、特种设备安全管理等方面分项开展检查，涉及各类重点部位、设备机房、停车场、展厅、仓库、会议区、办公区、公共区域等，对现场的安全管理行为和安全管理状态进行评价，并对检查过程进行全程记录，对安全隐患应进行拍摄留证。检查完成后，及时将隐患问题反馈给会展中心安委办，并协助安委办组织各责任部门召开专题总结会，将排查出来的问题点进行沟通和交流。</w:t>
      </w:r>
    </w:p>
    <w:p>
      <w:pPr>
        <w:numPr>
          <w:ilvl w:val="0"/>
          <w:numId w:val="16"/>
        </w:numPr>
        <w:snapToGrid w:val="0"/>
        <w:spacing w:before="0" w:after="0"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安全培训</w:t>
      </w:r>
    </w:p>
    <w:p>
      <w:pPr>
        <w:numPr>
          <w:ilvl w:val="-1"/>
          <w:numId w:val="0"/>
        </w:numPr>
        <w:snapToGrid w:val="0"/>
        <w:spacing w:before="0"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结合当前安全形势开展一次全员安全教育培训（安排专业讲师开展教育培训，结合会展中心实际编制有针对性的PPT课件），</w:t>
      </w:r>
      <w:r>
        <w:rPr>
          <w:rFonts w:hint="eastAsia" w:ascii="宋体" w:hAnsi="宋体" w:cs="宋体"/>
          <w:sz w:val="24"/>
          <w:szCs w:val="24"/>
          <w:highlight w:val="none"/>
          <w:lang w:val="en-US" w:eastAsia="zh-CN"/>
        </w:rPr>
        <w:t>采用</w:t>
      </w:r>
      <w:r>
        <w:rPr>
          <w:rFonts w:hint="eastAsia" w:ascii="宋体" w:hAnsi="宋体" w:eastAsia="宋体" w:cs="宋体"/>
          <w:sz w:val="24"/>
          <w:szCs w:val="24"/>
          <w:highlight w:val="none"/>
          <w:lang w:val="en-US" w:eastAsia="zh-CN"/>
        </w:rPr>
        <w:t>线下培训+线上同步直播</w:t>
      </w:r>
      <w:r>
        <w:rPr>
          <w:rFonts w:hint="eastAsia" w:ascii="宋体" w:hAnsi="宋体" w:cs="宋体"/>
          <w:sz w:val="24"/>
          <w:szCs w:val="24"/>
          <w:highlight w:val="none"/>
          <w:lang w:val="en-US" w:eastAsia="zh-CN"/>
        </w:rPr>
        <w:t>方式</w:t>
      </w:r>
      <w:r>
        <w:rPr>
          <w:rFonts w:hint="eastAsia" w:ascii="宋体" w:hAnsi="宋体" w:eastAsia="宋体" w:cs="宋体"/>
          <w:sz w:val="24"/>
          <w:szCs w:val="24"/>
          <w:highlight w:val="none"/>
          <w:lang w:val="en-US" w:eastAsia="zh-CN"/>
        </w:rPr>
        <w:t>。</w:t>
      </w:r>
    </w:p>
    <w:p>
      <w:pPr>
        <w:snapToGrid w:val="0"/>
        <w:spacing w:before="0" w:after="0" w:line="360" w:lineRule="auto"/>
        <w:ind w:firstLine="470" w:firstLineChars="196"/>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、项目输出</w:t>
      </w:r>
    </w:p>
    <w:p>
      <w:pPr>
        <w:snapToGrid w:val="0"/>
        <w:spacing w:before="0" w:after="0" w:line="360" w:lineRule="auto"/>
        <w:ind w:firstLine="480" w:firstLineChars="200"/>
        <w:rPr>
          <w:rFonts w:hint="default" w:ascii="宋体" w:hAnsi="宋体" w:eastAsia="宋体" w:cs="宋体"/>
          <w:kern w:val="2"/>
          <w:sz w:val="24"/>
          <w:szCs w:val="24"/>
          <w:highlight w:val="none"/>
          <w:lang w:val="en-US"/>
        </w:rPr>
      </w:pPr>
      <w:r>
        <w:rPr>
          <w:rFonts w:hint="eastAsia" w:ascii="宋体" w:hAnsi="宋体" w:eastAsia="宋体" w:cs="宋体"/>
          <w:sz w:val="24"/>
          <w:szCs w:val="24"/>
          <w:highlight w:val="none"/>
        </w:rPr>
        <w:t>根据现场</w:t>
      </w:r>
      <w:r>
        <w:rPr>
          <w:rFonts w:hint="eastAsia" w:ascii="宋体" w:hAnsi="宋体" w:eastAsia="宋体" w:cs="宋体"/>
          <w:sz w:val="24"/>
          <w:szCs w:val="24"/>
          <w:highlight w:val="none"/>
          <w:lang w:val="en-US" w:eastAsia="zh-CN"/>
        </w:rPr>
        <w:t>安全检查</w:t>
      </w:r>
      <w:r>
        <w:rPr>
          <w:rFonts w:hint="eastAsia" w:ascii="宋体" w:hAnsi="宋体" w:eastAsia="宋体" w:cs="宋体"/>
          <w:sz w:val="24"/>
          <w:szCs w:val="24"/>
          <w:highlight w:val="none"/>
        </w:rPr>
        <w:t>后的结果，编制会展中心《安全隐患管理台账》和《安全生产简报》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将每一条隐患问题找到相对应的法律法规，并提交隐患管控整改措施、跟踪重点整改措施</w:t>
      </w:r>
      <w:r>
        <w:rPr>
          <w:rFonts w:hint="eastAsia" w:ascii="宋体" w:hAnsi="宋体" w:eastAsia="宋体" w:cs="宋体"/>
          <w:sz w:val="24"/>
          <w:szCs w:val="24"/>
          <w:highlight w:val="none"/>
          <w:lang w:val="en-US" w:eastAsia="zh-CN"/>
        </w:rPr>
        <w:t>要点</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w:t>
      </w:r>
    </w:p>
    <w:p>
      <w:pPr>
        <w:snapToGrid w:val="0"/>
        <w:spacing w:before="0" w:after="0" w:line="360" w:lineRule="auto"/>
        <w:ind w:left="-10" w:leftChars="-5" w:firstLine="349" w:firstLineChars="145"/>
        <w:rPr>
          <w:rFonts w:hint="eastAsia" w:ascii="宋体" w:hAnsi="宋体" w:eastAsia="宋体" w:cs="宋体"/>
          <w:b/>
          <w:sz w:val="24"/>
          <w:szCs w:val="24"/>
          <w:highlight w:val="none"/>
        </w:rPr>
      </w:pPr>
      <w:r>
        <w:rPr>
          <w:rFonts w:hint="eastAsia" w:ascii="宋体" w:hAnsi="宋体" w:eastAsia="宋体" w:cs="宋体"/>
          <w:b/>
          <w:sz w:val="24"/>
          <w:szCs w:val="24"/>
          <w:highlight w:val="none"/>
        </w:rPr>
        <w:t>二、服务时间安排</w:t>
      </w:r>
    </w:p>
    <w:p>
      <w:pPr>
        <w:snapToGrid w:val="0"/>
        <w:spacing w:before="0" w:after="0" w:line="360" w:lineRule="auto"/>
        <w:ind w:firstLine="512" w:firstLineChars="200"/>
        <w:jc w:val="both"/>
        <w:rPr>
          <w:rFonts w:hint="eastAsia" w:ascii="宋体" w:hAnsi="宋体" w:eastAsia="宋体" w:cs="宋体"/>
          <w:bCs/>
          <w:sz w:val="24"/>
          <w:szCs w:val="24"/>
          <w:highlight w:val="none"/>
        </w:rPr>
      </w:pPr>
      <w:r>
        <w:rPr>
          <w:rFonts w:hint="eastAsia" w:ascii="宋体" w:hAnsi="宋体" w:eastAsia="宋体" w:cs="宋体"/>
          <w:spacing w:val="8"/>
          <w:sz w:val="24"/>
          <w:szCs w:val="24"/>
          <w:highlight w:val="none"/>
        </w:rPr>
        <w:t>服务时间安排：</w:t>
      </w:r>
      <w:r>
        <w:rPr>
          <w:rFonts w:hint="eastAsia" w:ascii="宋体" w:hAnsi="宋体" w:eastAsia="宋体" w:cs="宋体"/>
          <w:spacing w:val="8"/>
          <w:sz w:val="24"/>
          <w:szCs w:val="24"/>
          <w:highlight w:val="none"/>
          <w:lang w:val="en-US" w:eastAsia="zh-CN"/>
        </w:rPr>
        <w:t>签订合同后一个月内完成</w:t>
      </w:r>
      <w:r>
        <w:rPr>
          <w:rFonts w:hint="eastAsia" w:ascii="宋体" w:hAnsi="宋体" w:eastAsia="宋体" w:cs="宋体"/>
          <w:bCs/>
          <w:sz w:val="24"/>
          <w:szCs w:val="24"/>
          <w:highlight w:val="none"/>
        </w:rPr>
        <w:t>。</w:t>
      </w:r>
    </w:p>
    <w:p>
      <w:pPr>
        <w:snapToGrid w:val="0"/>
        <w:spacing w:before="0" w:after="0" w:line="360" w:lineRule="auto"/>
        <w:ind w:left="-10" w:leftChars="-5" w:firstLine="349" w:firstLineChars="145"/>
        <w:rPr>
          <w:rFonts w:hint="eastAsia" w:ascii="宋体" w:hAnsi="宋体" w:eastAsia="宋体" w:cs="宋体"/>
          <w:b/>
          <w:sz w:val="24"/>
          <w:szCs w:val="24"/>
          <w:highlight w:val="none"/>
        </w:rPr>
      </w:pPr>
      <w:r>
        <w:rPr>
          <w:rFonts w:hint="eastAsia" w:ascii="宋体" w:hAnsi="宋体" w:eastAsia="宋体" w:cs="宋体"/>
          <w:b/>
          <w:sz w:val="24"/>
          <w:szCs w:val="24"/>
          <w:highlight w:val="none"/>
        </w:rPr>
        <w:t>三、合同费用</w:t>
      </w:r>
    </w:p>
    <w:p>
      <w:pPr>
        <w:snapToGrid w:val="0"/>
        <w:spacing w:before="0" w:after="0" w:line="360" w:lineRule="auto"/>
        <w:ind w:firstLine="512" w:firstLineChars="200"/>
        <w:jc w:val="both"/>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本合同包括全部服务内容，总费用为人民币￥</w:t>
      </w:r>
      <w:r>
        <w:rPr>
          <w:rFonts w:hint="eastAsia" w:ascii="宋体" w:hAnsi="宋体" w:eastAsia="宋体" w:cs="宋体"/>
          <w:spacing w:val="8"/>
          <w:sz w:val="24"/>
          <w:szCs w:val="24"/>
          <w:highlight w:val="none"/>
          <w:lang w:val="en-US" w:eastAsia="zh-CN"/>
        </w:rPr>
        <w:t>****</w:t>
      </w:r>
      <w:r>
        <w:rPr>
          <w:rFonts w:hint="eastAsia" w:ascii="宋体" w:hAnsi="宋体" w:eastAsia="宋体" w:cs="宋体"/>
          <w:spacing w:val="8"/>
          <w:sz w:val="24"/>
          <w:szCs w:val="24"/>
          <w:highlight w:val="none"/>
        </w:rPr>
        <w:t>.00元（大写</w:t>
      </w:r>
      <w:r>
        <w:rPr>
          <w:rFonts w:hint="eastAsia" w:ascii="宋体" w:hAnsi="宋体" w:eastAsia="宋体" w:cs="宋体"/>
          <w:spacing w:val="8"/>
          <w:sz w:val="24"/>
          <w:szCs w:val="24"/>
          <w:highlight w:val="none"/>
          <w:u w:val="single"/>
        </w:rPr>
        <w:t>：</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8"/>
          <w:sz w:val="24"/>
          <w:szCs w:val="24"/>
          <w:highlight w:val="none"/>
        </w:rPr>
        <w:t>）。</w:t>
      </w:r>
    </w:p>
    <w:p>
      <w:pPr>
        <w:snapToGrid w:val="0"/>
        <w:spacing w:before="0" w:after="0" w:line="360" w:lineRule="auto"/>
        <w:ind w:left="-10" w:leftChars="-5" w:firstLine="349" w:firstLineChars="145"/>
        <w:rPr>
          <w:rFonts w:hint="eastAsia" w:ascii="宋体" w:hAnsi="宋体" w:eastAsia="宋体" w:cs="宋体"/>
          <w:b/>
          <w:sz w:val="24"/>
          <w:szCs w:val="24"/>
          <w:highlight w:val="none"/>
        </w:rPr>
      </w:pPr>
      <w:r>
        <w:rPr>
          <w:rFonts w:hint="eastAsia" w:ascii="宋体" w:hAnsi="宋体" w:eastAsia="宋体" w:cs="宋体"/>
          <w:b/>
          <w:sz w:val="24"/>
          <w:szCs w:val="24"/>
          <w:highlight w:val="none"/>
        </w:rPr>
        <w:t>四、合同费用的支付条件及支付方式</w:t>
      </w:r>
    </w:p>
    <w:p>
      <w:pPr>
        <w:autoSpaceDE/>
        <w:autoSpaceDN/>
        <w:snapToGrid w:val="0"/>
        <w:spacing w:before="0" w:after="0"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本合同服务费用由乙方完成本项目所有工作任务，经甲方</w:t>
      </w:r>
      <w:r>
        <w:rPr>
          <w:rFonts w:hint="eastAsia" w:ascii="宋体" w:hAnsi="宋体" w:cs="宋体"/>
          <w:kern w:val="2"/>
          <w:sz w:val="24"/>
          <w:szCs w:val="24"/>
          <w:highlight w:val="none"/>
          <w:lang w:val="en-US" w:eastAsia="zh-CN"/>
        </w:rPr>
        <w:t>验收</w:t>
      </w:r>
      <w:r>
        <w:rPr>
          <w:rFonts w:hint="eastAsia" w:ascii="宋体" w:hAnsi="宋体" w:eastAsia="宋体" w:cs="宋体"/>
          <w:kern w:val="2"/>
          <w:sz w:val="24"/>
          <w:szCs w:val="24"/>
          <w:highlight w:val="none"/>
        </w:rPr>
        <w:t>确认合格后15个工作日内，甲方将合同总价全款一次性支付给乙方，总计人民币</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kern w:val="2"/>
          <w:sz w:val="24"/>
          <w:szCs w:val="24"/>
          <w:highlight w:val="none"/>
        </w:rPr>
        <w:t>（小写：￥</w:t>
      </w:r>
      <w:r>
        <w:rPr>
          <w:rFonts w:hint="eastAsia" w:ascii="宋体" w:hAnsi="宋体" w:eastAsia="宋体" w:cs="宋体"/>
          <w:kern w:val="2"/>
          <w:sz w:val="24"/>
          <w:szCs w:val="24"/>
          <w:highlight w:val="none"/>
          <w:lang w:val="en-US" w:eastAsia="zh-CN"/>
        </w:rPr>
        <w:t>***</w:t>
      </w:r>
      <w:r>
        <w:rPr>
          <w:rFonts w:hint="eastAsia" w:ascii="宋体" w:hAnsi="宋体" w:eastAsia="宋体" w:cs="宋体"/>
          <w:spacing w:val="8"/>
          <w:sz w:val="24"/>
          <w:szCs w:val="24"/>
          <w:highlight w:val="none"/>
        </w:rPr>
        <w:t>.00</w:t>
      </w:r>
      <w:r>
        <w:rPr>
          <w:rFonts w:hint="eastAsia" w:ascii="宋体" w:hAnsi="宋体" w:eastAsia="宋体" w:cs="宋体"/>
          <w:kern w:val="2"/>
          <w:sz w:val="24"/>
          <w:szCs w:val="24"/>
          <w:highlight w:val="none"/>
        </w:rPr>
        <w:t>元）。</w:t>
      </w:r>
    </w:p>
    <w:p>
      <w:pPr>
        <w:snapToGrid w:val="0"/>
        <w:spacing w:before="0" w:after="0" w:line="360" w:lineRule="auto"/>
        <w:ind w:left="-10" w:leftChars="-5" w:firstLine="349" w:firstLineChars="145"/>
        <w:rPr>
          <w:rFonts w:hint="eastAsia" w:ascii="宋体" w:hAnsi="宋体" w:eastAsia="宋体" w:cs="宋体"/>
          <w:b/>
          <w:sz w:val="24"/>
          <w:szCs w:val="24"/>
          <w:highlight w:val="none"/>
        </w:rPr>
      </w:pPr>
      <w:r>
        <w:rPr>
          <w:rFonts w:hint="eastAsia" w:ascii="宋体" w:hAnsi="宋体" w:eastAsia="宋体" w:cs="宋体"/>
          <w:b/>
          <w:sz w:val="24"/>
          <w:szCs w:val="24"/>
          <w:highlight w:val="none"/>
        </w:rPr>
        <w:t>五、责任与义务</w:t>
      </w:r>
    </w:p>
    <w:p>
      <w:pPr>
        <w:autoSpaceDE/>
        <w:autoSpaceDN/>
        <w:snapToGrid w:val="0"/>
        <w:spacing w:before="0" w:after="0"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甲方：</w:t>
      </w:r>
    </w:p>
    <w:p>
      <w:pPr>
        <w:autoSpaceDE/>
        <w:autoSpaceDN/>
        <w:snapToGrid w:val="0"/>
        <w:spacing w:before="0" w:after="0" w:line="360" w:lineRule="auto"/>
        <w:ind w:firstLine="480" w:firstLineChars="200"/>
        <w:jc w:val="both"/>
        <w:rPr>
          <w:rFonts w:hint="eastAsia" w:ascii="宋体" w:hAnsi="宋体" w:eastAsia="宋体" w:cs="宋体"/>
          <w:kern w:val="2"/>
          <w:sz w:val="24"/>
          <w:szCs w:val="24"/>
          <w:highlight w:val="none"/>
        </w:rPr>
        <w:sectPr>
          <w:footerReference r:id="rId7" w:type="default"/>
          <w:pgSz w:w="11910" w:h="16840"/>
          <w:pgMar w:top="1380" w:right="620" w:bottom="1380" w:left="980" w:header="0" w:footer="1181" w:gutter="0"/>
          <w:pgNumType w:fmt="decimal"/>
          <w:cols w:space="720" w:num="1"/>
        </w:sectPr>
      </w:pPr>
    </w:p>
    <w:p>
      <w:pPr>
        <w:autoSpaceDE/>
        <w:autoSpaceDN/>
        <w:snapToGrid w:val="0"/>
        <w:spacing w:before="0" w:after="0"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1．提出技术服务指导要求，确定参加人员并指定项目对接负责人；</w:t>
      </w:r>
    </w:p>
    <w:p>
      <w:pPr>
        <w:autoSpaceDE/>
        <w:autoSpaceDN/>
        <w:snapToGrid w:val="0"/>
        <w:spacing w:before="0" w:after="0"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2．在现场服务期间，为乙方工作人员提供工作场所；</w:t>
      </w:r>
    </w:p>
    <w:p>
      <w:pPr>
        <w:autoSpaceDE/>
        <w:autoSpaceDN/>
        <w:snapToGrid w:val="0"/>
        <w:spacing w:before="0" w:after="0"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3．按时支付合同款；</w:t>
      </w:r>
    </w:p>
    <w:p>
      <w:pPr>
        <w:autoSpaceDE/>
        <w:autoSpaceDN/>
        <w:snapToGrid w:val="0"/>
        <w:spacing w:before="0" w:after="0"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4．按照乙方的指导要求提供相关管理记录资料，开展相应的工作。</w:t>
      </w:r>
    </w:p>
    <w:p>
      <w:pPr>
        <w:autoSpaceDE/>
        <w:autoSpaceDN/>
        <w:snapToGrid w:val="0"/>
        <w:spacing w:before="0" w:after="0"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乙方：</w:t>
      </w:r>
    </w:p>
    <w:p>
      <w:pPr>
        <w:autoSpaceDE/>
        <w:autoSpaceDN/>
        <w:snapToGrid w:val="0"/>
        <w:spacing w:before="0" w:after="0"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1．指派合格人员（包含人员资质、符合当前疫情防控要求、相关经验等）对甲方提供项目服务工作；</w:t>
      </w:r>
    </w:p>
    <w:p>
      <w:pPr>
        <w:autoSpaceDE/>
        <w:autoSpaceDN/>
        <w:snapToGrid w:val="0"/>
        <w:spacing w:before="0" w:after="0"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2．按合同中约定的要求，到甲方所在地完成合同约定的工作内容，未经甲方书面同意不得将本合同约定义务部分或者全部转交或转包给第三方完成；</w:t>
      </w:r>
    </w:p>
    <w:p>
      <w:pPr>
        <w:autoSpaceDE/>
        <w:autoSpaceDN/>
        <w:snapToGrid w:val="0"/>
        <w:spacing w:before="0" w:after="0"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3．服务过程中，对甲方就相关工作提出的问题给予专业技术解答，或及时调整人员与方案；</w:t>
      </w:r>
    </w:p>
    <w:p>
      <w:pPr>
        <w:autoSpaceDE/>
        <w:autoSpaceDN/>
        <w:snapToGrid w:val="0"/>
        <w:spacing w:before="0" w:after="0"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4．对甲方提供的资料承担保密义务。</w:t>
      </w:r>
    </w:p>
    <w:p>
      <w:pPr>
        <w:snapToGrid w:val="0"/>
        <w:spacing w:before="0" w:after="0" w:line="360" w:lineRule="auto"/>
        <w:ind w:left="-10" w:leftChars="-5" w:firstLine="590" w:firstLineChars="245"/>
        <w:rPr>
          <w:rFonts w:hint="eastAsia" w:ascii="宋体" w:hAnsi="宋体" w:eastAsia="宋体" w:cs="宋体"/>
          <w:b/>
          <w:sz w:val="24"/>
          <w:szCs w:val="24"/>
          <w:highlight w:val="none"/>
        </w:rPr>
      </w:pPr>
      <w:r>
        <w:rPr>
          <w:rFonts w:hint="eastAsia" w:ascii="宋体" w:hAnsi="宋体" w:eastAsia="宋体" w:cs="宋体"/>
          <w:b/>
          <w:sz w:val="24"/>
          <w:szCs w:val="24"/>
          <w:highlight w:val="none"/>
        </w:rPr>
        <w:t>六、知识产权</w:t>
      </w:r>
    </w:p>
    <w:p>
      <w:pPr>
        <w:autoSpaceDE/>
        <w:autoSpaceDN/>
        <w:snapToGrid w:val="0"/>
        <w:spacing w:before="0" w:after="0"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乙方向甲方提供项目服务方案成果的知识产权归甲方所有，未经甲方同意，乙方不得将方案等用于本合同之外的目的或对第三方公开或发表。</w:t>
      </w:r>
    </w:p>
    <w:p>
      <w:pPr>
        <w:snapToGrid w:val="0"/>
        <w:spacing w:before="0" w:after="0" w:line="360" w:lineRule="auto"/>
        <w:ind w:left="-10" w:leftChars="-5" w:firstLine="590" w:firstLineChars="245"/>
        <w:rPr>
          <w:rFonts w:hint="eastAsia" w:ascii="宋体" w:hAnsi="宋体" w:eastAsia="宋体" w:cs="宋体"/>
          <w:b/>
          <w:sz w:val="24"/>
          <w:szCs w:val="24"/>
          <w:highlight w:val="none"/>
        </w:rPr>
      </w:pPr>
      <w:r>
        <w:rPr>
          <w:rFonts w:hint="eastAsia" w:ascii="宋体" w:hAnsi="宋体" w:eastAsia="宋体" w:cs="宋体"/>
          <w:b/>
          <w:sz w:val="24"/>
          <w:szCs w:val="24"/>
          <w:highlight w:val="none"/>
        </w:rPr>
        <w:t>七、项目服务成果的验收</w:t>
      </w:r>
    </w:p>
    <w:p>
      <w:pPr>
        <w:snapToGrid w:val="0"/>
        <w:spacing w:before="0" w:after="0" w:line="360" w:lineRule="auto"/>
        <w:ind w:firstLine="480" w:firstLineChars="200"/>
        <w:rPr>
          <w:rFonts w:hint="eastAsia" w:ascii="宋体" w:hAnsi="宋体" w:eastAsia="宋体" w:cs="宋体"/>
          <w:spacing w:val="8"/>
          <w:sz w:val="24"/>
          <w:szCs w:val="24"/>
          <w:highlight w:val="none"/>
        </w:rPr>
      </w:pPr>
      <w:r>
        <w:rPr>
          <w:rFonts w:hint="eastAsia" w:ascii="宋体" w:hAnsi="宋体" w:eastAsia="宋体" w:cs="宋体"/>
          <w:sz w:val="24"/>
          <w:szCs w:val="24"/>
          <w:highlight w:val="none"/>
        </w:rPr>
        <w:t>根据现场检查、评价，编制会展中心《安全隐患管理台账》和《安全生产简报》，将每一条隐患问题找到相对应的法律法规，并提交隐患管控整改措施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编制有针对性的PPT课件，并实施培训。</w:t>
      </w:r>
    </w:p>
    <w:p>
      <w:pPr>
        <w:snapToGrid w:val="0"/>
        <w:spacing w:before="0" w:after="0" w:line="360" w:lineRule="auto"/>
        <w:ind w:left="-10" w:leftChars="-5" w:firstLine="590" w:firstLineChars="245"/>
        <w:rPr>
          <w:rFonts w:hint="eastAsia" w:ascii="宋体" w:hAnsi="宋体" w:eastAsia="宋体" w:cs="宋体"/>
          <w:b/>
          <w:sz w:val="24"/>
          <w:szCs w:val="24"/>
          <w:highlight w:val="none"/>
        </w:rPr>
      </w:pPr>
      <w:r>
        <w:rPr>
          <w:rFonts w:hint="eastAsia" w:ascii="宋体" w:hAnsi="宋体" w:eastAsia="宋体" w:cs="宋体"/>
          <w:b/>
          <w:sz w:val="24"/>
          <w:szCs w:val="24"/>
          <w:highlight w:val="none"/>
        </w:rPr>
        <w:t>八、违约责任</w:t>
      </w:r>
    </w:p>
    <w:p>
      <w:pPr>
        <w:autoSpaceDE/>
        <w:autoSpaceDN/>
        <w:snapToGrid w:val="0"/>
        <w:spacing w:before="0" w:after="0"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1．乙方应</w:t>
      </w:r>
      <w:r>
        <w:rPr>
          <w:rFonts w:hint="eastAsia" w:ascii="宋体" w:hAnsi="宋体" w:cs="宋体"/>
          <w:kern w:val="2"/>
          <w:sz w:val="24"/>
          <w:szCs w:val="24"/>
          <w:highlight w:val="none"/>
          <w:lang w:val="en-US" w:eastAsia="zh-CN"/>
        </w:rPr>
        <w:t>按</w:t>
      </w:r>
      <w:r>
        <w:rPr>
          <w:rFonts w:hint="eastAsia" w:ascii="宋体" w:hAnsi="宋体" w:eastAsia="宋体" w:cs="宋体"/>
          <w:kern w:val="2"/>
          <w:sz w:val="24"/>
          <w:szCs w:val="24"/>
          <w:highlight w:val="none"/>
        </w:rPr>
        <w:t>合同规定的时间内完成所有工作任务，如遇不可抗拒或因配合甲方经营造成的工期延误，经甲方签字确认可顺延合同工期。否则每延时一天甲方将按照合同金额1％的标准扣除乙方服务费用作为违约金。</w:t>
      </w:r>
    </w:p>
    <w:p>
      <w:pPr>
        <w:autoSpaceDE/>
        <w:autoSpaceDN/>
        <w:snapToGrid w:val="0"/>
        <w:spacing w:before="0" w:after="0"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由于乙方原因造成项目成果质量低劣，不能满足甲方要求时，乙方应继续完善该项目工作，其费用由乙方承担。造成甲方损失的，乙方应承担赔偿责任，赔偿范围包括甲方实际损失及诉讼费、律师费、鉴定费、公证费等维权费用。</w:t>
      </w:r>
    </w:p>
    <w:p>
      <w:pPr>
        <w:autoSpaceDE/>
        <w:autoSpaceDN/>
        <w:snapToGrid w:val="0"/>
        <w:spacing w:before="0" w:after="0"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3．在合同执行过程中，除不可抗力外，乙方服务质量应以其提交的成果是否为甲方书面确认通过为标准，如双方就项目输出成果产生异议，应本着友好的原则进行协商解决。</w:t>
      </w:r>
    </w:p>
    <w:p>
      <w:pPr>
        <w:snapToGrid w:val="0"/>
        <w:spacing w:before="0" w:after="0" w:line="360" w:lineRule="auto"/>
        <w:ind w:left="-10" w:leftChars="-5" w:firstLine="349" w:firstLineChars="145"/>
        <w:rPr>
          <w:rFonts w:hint="eastAsia" w:ascii="宋体" w:hAnsi="宋体" w:eastAsia="宋体" w:cs="宋体"/>
          <w:b/>
          <w:sz w:val="24"/>
          <w:szCs w:val="24"/>
          <w:highlight w:val="none"/>
        </w:rPr>
      </w:pPr>
      <w:r>
        <w:rPr>
          <w:rFonts w:hint="eastAsia" w:ascii="宋体" w:hAnsi="宋体" w:eastAsia="宋体" w:cs="宋体"/>
          <w:b/>
          <w:sz w:val="24"/>
          <w:szCs w:val="24"/>
          <w:highlight w:val="none"/>
        </w:rPr>
        <w:t>九、争议的解决</w:t>
      </w:r>
    </w:p>
    <w:p>
      <w:pPr>
        <w:autoSpaceDE/>
        <w:autoSpaceDN/>
        <w:snapToGrid w:val="0"/>
        <w:spacing w:before="0" w:after="0"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合同期内，双方因执行本合同而发生的一切争议均应通过友好协商解决。若协商解决不了，则可将争议起诉至甲方住所地人民法院。</w:t>
      </w:r>
    </w:p>
    <w:p>
      <w:pPr>
        <w:snapToGrid w:val="0"/>
        <w:spacing w:before="0" w:after="0" w:line="360" w:lineRule="auto"/>
        <w:ind w:left="-10" w:leftChars="-5" w:firstLine="349" w:firstLineChars="145"/>
        <w:rPr>
          <w:rFonts w:hint="eastAsia" w:ascii="宋体" w:hAnsi="宋体" w:eastAsia="宋体" w:cs="宋体"/>
          <w:b/>
          <w:sz w:val="24"/>
          <w:szCs w:val="24"/>
          <w:highlight w:val="none"/>
        </w:rPr>
      </w:pPr>
      <w:r>
        <w:rPr>
          <w:rFonts w:hint="eastAsia" w:ascii="宋体" w:hAnsi="宋体" w:eastAsia="宋体" w:cs="宋体"/>
          <w:b/>
          <w:sz w:val="24"/>
          <w:szCs w:val="24"/>
          <w:highlight w:val="none"/>
        </w:rPr>
        <w:t>十、合同生效及期限</w:t>
      </w:r>
    </w:p>
    <w:p>
      <w:pPr>
        <w:autoSpaceDE/>
        <w:autoSpaceDN/>
        <w:snapToGrid w:val="0"/>
        <w:spacing w:before="0" w:after="0"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1．合同自双方授权代表签字之日起生效至本合同规定内容全部完成时终止。</w:t>
      </w:r>
    </w:p>
    <w:p>
      <w:pPr>
        <w:autoSpaceDE/>
        <w:autoSpaceDN/>
        <w:snapToGrid w:val="0"/>
        <w:spacing w:before="0" w:after="0"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2．本合同正本一式</w:t>
      </w:r>
      <w:r>
        <w:rPr>
          <w:rFonts w:hint="eastAsia" w:ascii="宋体" w:hAnsi="宋体" w:cs="宋体"/>
          <w:kern w:val="2"/>
          <w:sz w:val="24"/>
          <w:szCs w:val="24"/>
          <w:highlight w:val="none"/>
          <w:lang w:val="en-US" w:eastAsia="zh-CN"/>
        </w:rPr>
        <w:t>捌</w:t>
      </w:r>
      <w:r>
        <w:rPr>
          <w:rFonts w:hint="eastAsia" w:ascii="宋体" w:hAnsi="宋体" w:eastAsia="宋体" w:cs="宋体"/>
          <w:kern w:val="2"/>
          <w:sz w:val="24"/>
          <w:szCs w:val="24"/>
          <w:highlight w:val="none"/>
        </w:rPr>
        <w:t>份，甲</w:t>
      </w:r>
      <w:r>
        <w:rPr>
          <w:rFonts w:hint="eastAsia" w:ascii="宋体" w:hAnsi="宋体" w:cs="宋体"/>
          <w:kern w:val="2"/>
          <w:sz w:val="24"/>
          <w:szCs w:val="24"/>
          <w:highlight w:val="none"/>
          <w:lang w:val="en-US" w:eastAsia="zh-CN"/>
        </w:rPr>
        <w:t>乙双</w:t>
      </w:r>
      <w:r>
        <w:rPr>
          <w:rFonts w:hint="eastAsia" w:ascii="宋体" w:hAnsi="宋体" w:eastAsia="宋体" w:cs="宋体"/>
          <w:kern w:val="2"/>
          <w:sz w:val="24"/>
          <w:szCs w:val="24"/>
          <w:highlight w:val="none"/>
        </w:rPr>
        <w:t>方</w:t>
      </w:r>
      <w:r>
        <w:rPr>
          <w:rFonts w:hint="eastAsia" w:ascii="宋体" w:hAnsi="宋体" w:cs="宋体"/>
          <w:kern w:val="2"/>
          <w:sz w:val="24"/>
          <w:szCs w:val="24"/>
          <w:highlight w:val="none"/>
          <w:lang w:val="en-US" w:eastAsia="zh-CN"/>
        </w:rPr>
        <w:t>各执肆</w:t>
      </w:r>
      <w:r>
        <w:rPr>
          <w:rFonts w:hint="eastAsia" w:ascii="宋体" w:hAnsi="宋体" w:eastAsia="宋体" w:cs="宋体"/>
          <w:kern w:val="2"/>
          <w:sz w:val="24"/>
          <w:szCs w:val="24"/>
          <w:highlight w:val="none"/>
        </w:rPr>
        <w:t>份，具有同等法律效力。</w:t>
      </w:r>
    </w:p>
    <w:p>
      <w:pPr>
        <w:autoSpaceDE/>
        <w:autoSpaceDN/>
        <w:snapToGrid w:val="0"/>
        <w:spacing w:before="0" w:after="0"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3．本合同未尽事宜，由双方友好协商并签署书面补充协议解决。</w:t>
      </w:r>
    </w:p>
    <w:p>
      <w:pPr>
        <w:autoSpaceDE/>
        <w:autoSpaceDN/>
        <w:snapToGrid w:val="0"/>
        <w:spacing w:before="0" w:after="0"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w:t>
      </w:r>
      <w:r>
        <w:rPr>
          <w:rFonts w:hint="eastAsia" w:ascii="宋体" w:hAnsi="宋体" w:eastAsia="宋体" w:cs="宋体"/>
          <w:color w:val="000000"/>
          <w:kern w:val="2"/>
          <w:sz w:val="24"/>
          <w:szCs w:val="24"/>
          <w:highlight w:val="none"/>
        </w:rPr>
        <w:t xml:space="preserve"> </w:t>
      </w:r>
      <w:r>
        <w:rPr>
          <w:rFonts w:hint="eastAsia" w:ascii="宋体" w:hAnsi="宋体" w:eastAsia="宋体" w:cs="宋体"/>
          <w:kern w:val="2"/>
          <w:sz w:val="24"/>
          <w:szCs w:val="24"/>
          <w:highlight w:val="none"/>
        </w:rPr>
        <w:t>本合同载明的联系方式（包括联系地址、联系人、联系电话）为双方约定的联系方式，若有变动，应提前书面告知对方，否则该联系方式为双方法定的送达和联系方式，一经发送至上述地址即视为送达。</w:t>
      </w:r>
    </w:p>
    <w:p>
      <w:pPr>
        <w:autoSpaceDE/>
        <w:autoSpaceDN/>
        <w:snapToGrid w:val="0"/>
        <w:spacing w:before="0" w:after="0"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5. 附件</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深圳会展中心</w:t>
      </w:r>
      <w:r>
        <w:rPr>
          <w:rFonts w:hint="eastAsia" w:ascii="宋体" w:hAnsi="宋体" w:eastAsia="宋体" w:cs="宋体"/>
          <w:kern w:val="2"/>
          <w:sz w:val="24"/>
          <w:szCs w:val="24"/>
          <w:highlight w:val="none"/>
          <w:lang w:val="en-US" w:eastAsia="zh-CN"/>
        </w:rPr>
        <w:t>安全生产月</w:t>
      </w:r>
      <w:r>
        <w:rPr>
          <w:rFonts w:hint="eastAsia" w:ascii="宋体" w:hAnsi="宋体" w:eastAsia="宋体" w:cs="宋体"/>
          <w:kern w:val="2"/>
          <w:sz w:val="24"/>
          <w:szCs w:val="24"/>
          <w:highlight w:val="none"/>
        </w:rPr>
        <w:t>专项隐患排查及</w:t>
      </w:r>
      <w:r>
        <w:rPr>
          <w:rFonts w:hint="eastAsia" w:ascii="宋体" w:hAnsi="宋体" w:eastAsia="宋体" w:cs="宋体"/>
          <w:kern w:val="2"/>
          <w:sz w:val="24"/>
          <w:szCs w:val="24"/>
          <w:highlight w:val="none"/>
          <w:lang w:val="en-US" w:eastAsia="zh-CN"/>
        </w:rPr>
        <w:t>安全教育培训项目</w:t>
      </w:r>
      <w:r>
        <w:rPr>
          <w:rFonts w:hint="eastAsia" w:ascii="宋体" w:hAnsi="宋体" w:eastAsia="宋体" w:cs="宋体"/>
          <w:kern w:val="2"/>
          <w:sz w:val="24"/>
          <w:szCs w:val="24"/>
          <w:highlight w:val="none"/>
        </w:rPr>
        <w:t>招投标文</w:t>
      </w:r>
      <w:r>
        <w:rPr>
          <w:rFonts w:hint="eastAsia" w:ascii="宋体" w:hAnsi="宋体" w:eastAsia="宋体" w:cs="宋体"/>
          <w:kern w:val="2"/>
          <w:sz w:val="24"/>
          <w:szCs w:val="24"/>
          <w:highlight w:val="none"/>
          <w:lang w:val="en-US" w:eastAsia="zh-CN"/>
        </w:rPr>
        <w:t>件”</w:t>
      </w:r>
      <w:r>
        <w:rPr>
          <w:rFonts w:hint="eastAsia" w:ascii="宋体" w:hAnsi="宋体" w:eastAsia="宋体" w:cs="宋体"/>
          <w:kern w:val="2"/>
          <w:sz w:val="24"/>
          <w:szCs w:val="24"/>
          <w:highlight w:val="none"/>
        </w:rPr>
        <w:t>具有与本合同同等效力。</w:t>
      </w:r>
    </w:p>
    <w:p>
      <w:pPr>
        <w:autoSpaceDE/>
        <w:autoSpaceDN/>
        <w:snapToGrid w:val="0"/>
        <w:spacing w:before="0" w:after="0" w:line="360" w:lineRule="auto"/>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（以下无正文）</w:t>
      </w:r>
    </w:p>
    <w:p>
      <w:pPr>
        <w:widowControl/>
        <w:autoSpaceDE/>
        <w:autoSpaceDN/>
        <w:adjustRightInd/>
        <w:spacing w:before="0" w:after="0"/>
        <w:rPr>
          <w:rFonts w:hint="eastAsia" w:ascii="宋体" w:hAnsi="宋体" w:eastAsia="宋体" w:cs="宋体"/>
          <w:kern w:val="2"/>
          <w:sz w:val="24"/>
          <w:szCs w:val="24"/>
          <w:highlight w:val="none"/>
        </w:rPr>
      </w:pPr>
    </w:p>
    <w:p>
      <w:pPr>
        <w:pStyle w:val="2"/>
        <w:rPr>
          <w:rFonts w:hint="eastAsia"/>
        </w:rPr>
      </w:pPr>
    </w:p>
    <w:tbl>
      <w:tblPr>
        <w:tblStyle w:val="13"/>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200" w:type="dxa"/>
            <w:noWrap w:val="0"/>
            <w:vAlign w:val="top"/>
          </w:tcPr>
          <w:p>
            <w:pPr>
              <w:pStyle w:val="2"/>
              <w:rPr>
                <w:rFonts w:ascii="宋体" w:eastAsia="宋体"/>
                <w:sz w:val="24"/>
                <w:szCs w:val="24"/>
              </w:rPr>
            </w:pPr>
            <w:r>
              <w:rPr>
                <w:rFonts w:hint="eastAsia" w:ascii="宋体" w:eastAsia="宋体"/>
                <w:sz w:val="24"/>
                <w:szCs w:val="24"/>
              </w:rPr>
              <w:t>甲方（公章）：深圳会展中心管理有限责任公司</w:t>
            </w:r>
          </w:p>
          <w:p>
            <w:pPr>
              <w:pStyle w:val="2"/>
              <w:rPr>
                <w:rFonts w:ascii="宋体" w:eastAsia="宋体"/>
                <w:sz w:val="24"/>
                <w:szCs w:val="24"/>
                <w:u w:val="single"/>
              </w:rPr>
            </w:pPr>
            <w:r>
              <w:rPr>
                <w:rFonts w:hint="eastAsia" w:ascii="宋体" w:eastAsia="宋体"/>
                <w:sz w:val="24"/>
                <w:szCs w:val="24"/>
              </w:rPr>
              <w:t>甲方代表：</w:t>
            </w:r>
            <w:r>
              <w:rPr>
                <w:rFonts w:ascii="宋体" w:eastAsia="宋体"/>
                <w:sz w:val="24"/>
                <w:szCs w:val="24"/>
                <w:u w:val="single"/>
              </w:rPr>
              <w:t xml:space="preserve">                  </w:t>
            </w:r>
          </w:p>
          <w:p>
            <w:pPr>
              <w:pStyle w:val="2"/>
              <w:rPr>
                <w:rFonts w:ascii="宋体" w:eastAsia="宋体"/>
                <w:sz w:val="24"/>
                <w:szCs w:val="24"/>
                <w:u w:val="single"/>
              </w:rPr>
            </w:pPr>
            <w:r>
              <w:rPr>
                <w:rFonts w:hint="eastAsia" w:ascii="宋体" w:eastAsia="宋体"/>
                <w:sz w:val="24"/>
                <w:szCs w:val="24"/>
              </w:rPr>
              <w:t>联系电话：</w:t>
            </w:r>
            <w:r>
              <w:rPr>
                <w:rFonts w:ascii="宋体" w:eastAsia="宋体"/>
                <w:sz w:val="24"/>
                <w:szCs w:val="24"/>
                <w:u w:val="single"/>
              </w:rPr>
              <w:t xml:space="preserve">                  </w:t>
            </w:r>
          </w:p>
          <w:p>
            <w:pPr>
              <w:pStyle w:val="2"/>
              <w:rPr>
                <w:rFonts w:ascii="宋体" w:eastAsia="宋体"/>
                <w:sz w:val="24"/>
                <w:szCs w:val="24"/>
              </w:rPr>
            </w:pPr>
          </w:p>
        </w:tc>
        <w:tc>
          <w:tcPr>
            <w:tcW w:w="4964" w:type="dxa"/>
            <w:noWrap w:val="0"/>
            <w:vAlign w:val="top"/>
          </w:tcPr>
          <w:p>
            <w:pPr>
              <w:pStyle w:val="2"/>
              <w:rPr>
                <w:rFonts w:ascii="宋体" w:eastAsia="宋体"/>
                <w:sz w:val="24"/>
                <w:szCs w:val="24"/>
                <w:u w:val="single"/>
              </w:rPr>
            </w:pPr>
            <w:r>
              <w:rPr>
                <w:rFonts w:hint="eastAsia" w:ascii="宋体" w:eastAsia="宋体"/>
                <w:sz w:val="24"/>
                <w:szCs w:val="24"/>
              </w:rPr>
              <w:t>乙方（公章）：</w:t>
            </w:r>
            <w:r>
              <w:rPr>
                <w:rFonts w:ascii="宋体" w:eastAsia="宋体"/>
                <w:sz w:val="24"/>
                <w:szCs w:val="24"/>
                <w:u w:val="single"/>
              </w:rPr>
              <w:t xml:space="preserve">         </w:t>
            </w:r>
            <w:r>
              <w:rPr>
                <w:rFonts w:hint="eastAsia" w:ascii="宋体" w:eastAsia="宋体"/>
                <w:sz w:val="24"/>
                <w:szCs w:val="24"/>
                <w:u w:val="single"/>
              </w:rPr>
              <w:t xml:space="preserve">    </w:t>
            </w:r>
            <w:r>
              <w:rPr>
                <w:rFonts w:ascii="宋体" w:eastAsia="宋体"/>
                <w:sz w:val="24"/>
                <w:szCs w:val="24"/>
                <w:u w:val="single"/>
              </w:rPr>
              <w:t xml:space="preserve">         </w:t>
            </w:r>
          </w:p>
          <w:p>
            <w:pPr>
              <w:pStyle w:val="2"/>
              <w:rPr>
                <w:rFonts w:ascii="宋体" w:eastAsia="宋体"/>
                <w:sz w:val="24"/>
                <w:szCs w:val="24"/>
                <w:u w:val="single"/>
              </w:rPr>
            </w:pPr>
            <w:r>
              <w:rPr>
                <w:rFonts w:hint="eastAsia" w:ascii="宋体" w:eastAsia="宋体"/>
                <w:sz w:val="24"/>
                <w:szCs w:val="24"/>
              </w:rPr>
              <w:t>乙方代表：</w:t>
            </w:r>
            <w:r>
              <w:rPr>
                <w:rFonts w:ascii="宋体" w:eastAsia="宋体"/>
                <w:sz w:val="24"/>
                <w:szCs w:val="24"/>
                <w:u w:val="single"/>
              </w:rPr>
              <w:t xml:space="preserve">                  </w:t>
            </w:r>
          </w:p>
          <w:p>
            <w:pPr>
              <w:pStyle w:val="2"/>
              <w:rPr>
                <w:rFonts w:ascii="宋体" w:eastAsia="宋体"/>
                <w:sz w:val="24"/>
                <w:szCs w:val="24"/>
                <w:u w:val="single"/>
              </w:rPr>
            </w:pPr>
            <w:r>
              <w:rPr>
                <w:rFonts w:hint="eastAsia" w:ascii="宋体" w:eastAsia="宋体"/>
                <w:sz w:val="24"/>
                <w:szCs w:val="24"/>
              </w:rPr>
              <w:t>联系电话：</w:t>
            </w:r>
            <w:r>
              <w:rPr>
                <w:rFonts w:ascii="宋体" w:eastAsia="宋体"/>
                <w:sz w:val="24"/>
                <w:szCs w:val="24"/>
                <w:u w:val="single"/>
              </w:rPr>
              <w:t xml:space="preserve">                  </w:t>
            </w:r>
          </w:p>
          <w:p>
            <w:pPr>
              <w:pStyle w:val="2"/>
              <w:rPr>
                <w:rFonts w:ascii="宋体" w:eastAsia="宋体"/>
                <w:sz w:val="24"/>
                <w:szCs w:val="24"/>
              </w:rPr>
            </w:pPr>
          </w:p>
        </w:tc>
      </w:tr>
    </w:tbl>
    <w:p>
      <w:pPr>
        <w:pStyle w:val="2"/>
        <w:rPr>
          <w:rFonts w:hint="eastAsia" w:ascii="宋体" w:hAnsi="宋体" w:eastAsia="宋体" w:cs="宋体"/>
          <w:sz w:val="24"/>
        </w:rPr>
      </w:pPr>
    </w:p>
    <w:p>
      <w:pPr>
        <w:spacing w:line="300" w:lineRule="auto"/>
        <w:ind w:left="420"/>
        <w:rPr>
          <w:rFonts w:hint="eastAsia" w:ascii="宋体" w:hAnsi="宋体" w:eastAsia="宋体" w:cs="宋体"/>
          <w:sz w:val="24"/>
        </w:rPr>
      </w:pPr>
      <w:r>
        <w:rPr>
          <w:rFonts w:hint="eastAsia" w:ascii="宋体" w:hAnsi="宋体" w:eastAsia="宋体" w:cs="宋体"/>
          <w:sz w:val="24"/>
        </w:rPr>
        <w:t xml:space="preserve">                                      </w:t>
      </w:r>
    </w:p>
    <w:p>
      <w:pPr>
        <w:spacing w:line="300" w:lineRule="auto"/>
        <w:ind w:left="420"/>
        <w:rPr>
          <w:rFonts w:hint="eastAsia" w:ascii="宋体" w:hAnsi="宋体" w:eastAsia="宋体" w:cs="宋体"/>
          <w:sz w:val="24"/>
        </w:rPr>
      </w:pPr>
      <w:r>
        <w:rPr>
          <w:rFonts w:hint="eastAsia" w:ascii="宋体" w:hAnsi="宋体" w:eastAsia="宋体" w:cs="宋体"/>
          <w:sz w:val="24"/>
        </w:rPr>
        <w:t xml:space="preserve">                                      深圳会展中心管理有限责任公司</w:t>
      </w:r>
    </w:p>
    <w:p>
      <w:pPr>
        <w:spacing w:line="300" w:lineRule="auto"/>
        <w:ind w:left="420"/>
        <w:rPr>
          <w:rFonts w:hint="eastAsia" w:ascii="宋体" w:hAnsi="宋体" w:eastAsia="宋体" w:cs="宋体"/>
          <w:sz w:val="24"/>
        </w:rPr>
      </w:pPr>
      <w:r>
        <w:rPr>
          <w:rFonts w:hint="eastAsia" w:ascii="宋体" w:hAnsi="宋体" w:eastAsia="宋体" w:cs="宋体"/>
          <w:sz w:val="24"/>
        </w:rPr>
        <w:t xml:space="preserve">                                           202</w:t>
      </w:r>
      <w:r>
        <w:rPr>
          <w:rFonts w:hint="eastAsia" w:ascii="宋体" w:hAnsi="宋体" w:eastAsia="宋体" w:cs="宋体"/>
          <w:sz w:val="24"/>
          <w:lang w:val="en-US" w:eastAsia="zh-CN"/>
        </w:rPr>
        <w:t>2</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  日</w:t>
      </w:r>
    </w:p>
    <w:p>
      <w:pPr>
        <w:spacing w:line="0" w:lineRule="atLeast"/>
        <w:outlineLvl w:val="0"/>
        <w:rPr>
          <w:rFonts w:hint="eastAsia" w:ascii="仿宋" w:hAnsi="仿宋" w:eastAsia="仿宋" w:cs="仿宋"/>
          <w:sz w:val="28"/>
          <w:szCs w:val="28"/>
        </w:rPr>
      </w:pPr>
      <w:bookmarkStart w:id="21" w:name="_Toc29635"/>
      <w:bookmarkStart w:id="22" w:name="_Toc478387760"/>
    </w:p>
    <w:p>
      <w:pPr>
        <w:pStyle w:val="2"/>
        <w:rPr>
          <w:rFonts w:hint="eastAsia"/>
        </w:rPr>
      </w:pPr>
    </w:p>
    <w:p>
      <w:pPr>
        <w:spacing w:line="0" w:lineRule="atLeast"/>
        <w:outlineLvl w:val="0"/>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ascii="宋体" w:hAnsi="宋体"/>
        </w:rPr>
      </w:pPr>
      <w:r>
        <w:rPr>
          <w:rFonts w:hint="eastAsia" w:ascii="仿宋" w:hAnsi="仿宋" w:eastAsia="仿宋" w:cs="仿宋"/>
          <w:sz w:val="28"/>
          <w:szCs w:val="28"/>
        </w:rPr>
        <w:t>附件1：报名回函</w:t>
      </w:r>
      <w:bookmarkEnd w:id="21"/>
    </w:p>
    <w:p>
      <w:pPr>
        <w:pStyle w:val="2"/>
      </w:pPr>
    </w:p>
    <w:p>
      <w:pPr>
        <w:pStyle w:val="10"/>
        <w:jc w:val="center"/>
        <w:rPr>
          <w:rFonts w:ascii="方正小标宋简体" w:hAnsi="方正小标宋_GBK" w:eastAsia="方正小标宋简体"/>
          <w:sz w:val="32"/>
          <w:szCs w:val="32"/>
        </w:rPr>
      </w:pPr>
      <w:r>
        <w:rPr>
          <w:rStyle w:val="15"/>
          <w:rFonts w:hint="eastAsia" w:ascii="方正小标宋简体" w:hAnsi="方正小标宋_GBK" w:eastAsia="方正小标宋简体"/>
          <w:sz w:val="32"/>
          <w:szCs w:val="32"/>
        </w:rPr>
        <w:t>关于确认参加_________________项目投标的回函</w:t>
      </w:r>
    </w:p>
    <w:p>
      <w:pPr>
        <w:pStyle w:val="10"/>
        <w:rPr>
          <w:rFonts w:ascii="微软雅黑" w:hAnsi="微软雅黑" w:eastAsia="微软雅黑"/>
          <w:sz w:val="18"/>
          <w:szCs w:val="18"/>
        </w:rPr>
      </w:pPr>
    </w:p>
    <w:p>
      <w:pPr>
        <w:pStyle w:val="10"/>
        <w:rPr>
          <w:rFonts w:ascii="微软雅黑" w:hAnsi="微软雅黑" w:eastAsia="微软雅黑"/>
          <w:sz w:val="18"/>
          <w:szCs w:val="18"/>
        </w:rPr>
      </w:pPr>
    </w:p>
    <w:p>
      <w:pPr>
        <w:pStyle w:val="10"/>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0"/>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0"/>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0"/>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0"/>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0"/>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0"/>
        <w:spacing w:after="240"/>
        <w:ind w:firstLine="616" w:firstLineChars="220"/>
        <w:rPr>
          <w:rFonts w:ascii="仿宋" w:hAnsi="仿宋" w:eastAsia="仿宋"/>
          <w:sz w:val="28"/>
          <w:szCs w:val="28"/>
        </w:rPr>
      </w:pPr>
    </w:p>
    <w:p>
      <w:pPr>
        <w:pStyle w:val="10"/>
        <w:jc w:val="both"/>
        <w:rPr>
          <w:rFonts w:ascii="仿宋" w:hAnsi="仿宋" w:eastAsia="仿宋"/>
          <w:sz w:val="28"/>
          <w:szCs w:val="28"/>
          <w:u w:val="single"/>
        </w:rPr>
      </w:pPr>
      <w:r>
        <w:rPr>
          <w:rFonts w:hint="eastAsia" w:ascii="仿宋" w:hAnsi="仿宋" w:eastAsia="仿宋"/>
          <w:sz w:val="28"/>
          <w:szCs w:val="28"/>
          <w:lang w:eastAsia="zh-CN"/>
        </w:rPr>
        <w:t>参加单位</w:t>
      </w:r>
      <w:r>
        <w:rPr>
          <w:rFonts w:hint="eastAsia" w:ascii="仿宋" w:hAnsi="仿宋" w:eastAsia="仿宋"/>
          <w:sz w:val="28"/>
          <w:szCs w:val="28"/>
        </w:rPr>
        <w:t>名称及盖章：</w:t>
      </w:r>
      <w:r>
        <w:rPr>
          <w:rFonts w:hint="eastAsia" w:ascii="仿宋" w:hAnsi="仿宋" w:eastAsia="仿宋"/>
          <w:sz w:val="28"/>
          <w:szCs w:val="28"/>
          <w:u w:val="single"/>
        </w:rPr>
        <w:t>_________________________</w:t>
      </w:r>
    </w:p>
    <w:p>
      <w:pPr>
        <w:pStyle w:val="2"/>
        <w:jc w:val="both"/>
        <w:rPr>
          <w:rFonts w:hint="eastAsia" w:ascii="仿宋" w:hAnsi="仿宋" w:eastAsia="仿宋"/>
          <w:sz w:val="28"/>
          <w:szCs w:val="28"/>
        </w:rPr>
      </w:pPr>
    </w:p>
    <w:p>
      <w:pPr>
        <w:pStyle w:val="2"/>
        <w:jc w:val="both"/>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rFonts w:ascii="宋体" w:hAnsi="宋体"/>
          <w:b/>
          <w:sz w:val="21"/>
          <w:szCs w:val="21"/>
        </w:rPr>
      </w:pPr>
    </w:p>
    <w:p>
      <w:pPr>
        <w:pStyle w:val="8"/>
        <w:rPr>
          <w:rFonts w:ascii="宋体" w:hAnsi="宋体"/>
          <w:b/>
          <w:sz w:val="21"/>
          <w:szCs w:val="21"/>
        </w:rPr>
      </w:pPr>
      <w:r>
        <w:rPr>
          <w:rFonts w:hint="eastAsia" w:ascii="宋体" w:hAnsi="宋体"/>
          <w:b/>
          <w:sz w:val="21"/>
          <w:szCs w:val="21"/>
        </w:rPr>
        <w:t>注：1.本件电子档及盖章后的扫描件按要求上传至指定地址；</w:t>
      </w:r>
    </w:p>
    <w:p>
      <w:pPr>
        <w:pStyle w:val="8"/>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spacing w:line="0" w:lineRule="atLeast"/>
        <w:outlineLvl w:val="9"/>
        <w:rPr>
          <w:rFonts w:hint="eastAsia" w:ascii="仿宋" w:hAnsi="仿宋" w:eastAsia="仿宋" w:cs="仿宋"/>
          <w:sz w:val="28"/>
          <w:szCs w:val="28"/>
        </w:rPr>
      </w:pPr>
    </w:p>
    <w:p>
      <w:pPr>
        <w:spacing w:line="0" w:lineRule="atLeast"/>
        <w:outlineLvl w:val="9"/>
        <w:rPr>
          <w:rFonts w:hint="eastAsia" w:ascii="仿宋" w:hAnsi="仿宋" w:eastAsia="仿宋" w:cs="仿宋"/>
          <w:sz w:val="28"/>
          <w:szCs w:val="28"/>
          <w:lang w:val="en-US" w:eastAsia="zh-CN"/>
        </w:rPr>
      </w:pPr>
    </w:p>
    <w:p>
      <w:pPr>
        <w:spacing w:line="0" w:lineRule="atLeast"/>
        <w:outlineLvl w:val="9"/>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spacing w:line="0" w:lineRule="atLeast"/>
        <w:outlineLvl w:val="9"/>
        <w:rPr>
          <w:rFonts w:hint="eastAsia" w:ascii="仿宋" w:hAnsi="仿宋" w:eastAsia="仿宋" w:cs="仿宋"/>
          <w:sz w:val="28"/>
          <w:szCs w:val="28"/>
          <w:lang w:val="en-US" w:eastAsia="zh-CN"/>
        </w:rPr>
      </w:pPr>
    </w:p>
    <w:p>
      <w:pPr>
        <w:spacing w:line="0" w:lineRule="atLeast"/>
        <w:outlineLvl w:val="9"/>
        <w:rPr>
          <w:rFonts w:hint="eastAsia" w:ascii="仿宋" w:hAnsi="仿宋" w:eastAsia="仿宋" w:cs="仿宋"/>
          <w:sz w:val="28"/>
          <w:szCs w:val="28"/>
          <w:lang w:val="en-US" w:eastAsia="zh-CN"/>
        </w:rPr>
      </w:pPr>
    </w:p>
    <w:p>
      <w:pPr>
        <w:pStyle w:val="2"/>
        <w:rPr>
          <w:rFonts w:hint="eastAsia"/>
          <w:lang w:val="en-US" w:eastAsia="zh-CN"/>
        </w:rPr>
      </w:pPr>
    </w:p>
    <w:p>
      <w:pPr>
        <w:spacing w:line="0" w:lineRule="atLeast"/>
        <w:outlineLvl w:val="0"/>
        <w:rPr>
          <w:rFonts w:hint="eastAsia" w:ascii="仿宋" w:hAnsi="仿宋" w:eastAsia="仿宋" w:cs="仿宋"/>
          <w:sz w:val="28"/>
          <w:szCs w:val="28"/>
        </w:rPr>
      </w:pPr>
      <w:bookmarkStart w:id="23" w:name="_Toc16328"/>
      <w:r>
        <w:rPr>
          <w:rFonts w:hint="eastAsia" w:ascii="仿宋" w:hAnsi="仿宋" w:eastAsia="仿宋" w:cs="仿宋"/>
          <w:sz w:val="28"/>
          <w:szCs w:val="28"/>
          <w:lang w:val="en-US" w:eastAsia="zh-CN"/>
        </w:rPr>
        <w:t>附件2：</w:t>
      </w:r>
      <w:r>
        <w:rPr>
          <w:rFonts w:hint="eastAsia" w:ascii="仿宋" w:hAnsi="仿宋" w:eastAsia="仿宋" w:cs="仿宋"/>
          <w:sz w:val="28"/>
          <w:szCs w:val="28"/>
        </w:rPr>
        <w:t>考察证明</w:t>
      </w:r>
      <w:bookmarkEnd w:id="22"/>
      <w:bookmarkEnd w:id="23"/>
    </w:p>
    <w:p>
      <w:pPr>
        <w:spacing w:line="0" w:lineRule="atLeast"/>
        <w:rPr>
          <w:rFonts w:hint="eastAsia" w:ascii="仿宋" w:hAnsi="仿宋" w:eastAsia="仿宋" w:cs="仿宋"/>
          <w:sz w:val="28"/>
          <w:szCs w:val="28"/>
        </w:rPr>
      </w:pPr>
    </w:p>
    <w:p>
      <w:pPr>
        <w:spacing w:line="0" w:lineRule="atLeast"/>
        <w:jc w:val="left"/>
        <w:rPr>
          <w:rFonts w:hint="eastAsia" w:ascii="仿宋" w:hAnsi="仿宋" w:eastAsia="仿宋" w:cs="仿宋"/>
          <w:kern w:val="0"/>
          <w:sz w:val="28"/>
          <w:szCs w:val="28"/>
        </w:rPr>
      </w:pPr>
    </w:p>
    <w:p>
      <w:pPr>
        <w:spacing w:before="120" w:after="240"/>
        <w:jc w:val="center"/>
        <w:rPr>
          <w:rFonts w:hint="eastAsia" w:ascii="仿宋" w:hAnsi="仿宋" w:eastAsia="仿宋" w:cs="仿宋"/>
          <w:b/>
          <w:sz w:val="28"/>
          <w:szCs w:val="28"/>
        </w:rPr>
      </w:pPr>
    </w:p>
    <w:p>
      <w:pPr>
        <w:spacing w:before="120" w:after="240"/>
        <w:jc w:val="center"/>
        <w:rPr>
          <w:rFonts w:hint="eastAsia" w:ascii="仿宋" w:hAnsi="仿宋" w:eastAsia="仿宋" w:cs="仿宋"/>
          <w:b/>
          <w:sz w:val="32"/>
          <w:szCs w:val="32"/>
        </w:rPr>
      </w:pPr>
      <w:r>
        <w:rPr>
          <w:rFonts w:hint="eastAsia" w:ascii="仿宋" w:hAnsi="仿宋" w:eastAsia="仿宋" w:cs="仿宋"/>
          <w:b/>
          <w:sz w:val="32"/>
          <w:szCs w:val="32"/>
        </w:rPr>
        <w:t>现场考察证明</w:t>
      </w:r>
    </w:p>
    <w:p>
      <w:pPr>
        <w:spacing w:line="0" w:lineRule="atLeast"/>
        <w:rPr>
          <w:rFonts w:hint="eastAsia" w:ascii="仿宋" w:hAnsi="仿宋" w:eastAsia="仿宋" w:cs="仿宋"/>
          <w:sz w:val="28"/>
          <w:szCs w:val="28"/>
        </w:rPr>
      </w:pPr>
    </w:p>
    <w:p>
      <w:pPr>
        <w:spacing w:line="360" w:lineRule="auto"/>
        <w:rPr>
          <w:rFonts w:hint="eastAsia" w:ascii="仿宋" w:hAnsi="仿宋" w:eastAsia="仿宋" w:cs="仿宋"/>
          <w:sz w:val="28"/>
          <w:szCs w:val="28"/>
        </w:rPr>
      </w:pPr>
      <w:r>
        <w:rPr>
          <w:rFonts w:hint="eastAsia" w:ascii="仿宋" w:hAnsi="仿宋" w:eastAsia="仿宋" w:cs="仿宋"/>
          <w:sz w:val="28"/>
          <w:szCs w:val="28"/>
        </w:rPr>
        <w:t>乙方（                            ）：</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已于    年  月  日参加了采购人（深圳会展中心管理有限责任公司）关于</w:t>
      </w:r>
      <w:r>
        <w:rPr>
          <w:rFonts w:hint="eastAsia" w:ascii="仿宋" w:hAnsi="仿宋" w:eastAsia="仿宋" w:cs="仿宋"/>
          <w:sz w:val="28"/>
          <w:szCs w:val="28"/>
          <w:lang w:val="en-US" w:eastAsia="zh-CN"/>
        </w:rPr>
        <w:t>深圳会展中心</w:t>
      </w:r>
      <w:r>
        <w:rPr>
          <w:rFonts w:hint="eastAsia" w:ascii="仿宋" w:hAnsi="仿宋" w:eastAsia="仿宋" w:cs="仿宋"/>
          <w:sz w:val="28"/>
          <w:szCs w:val="28"/>
        </w:rPr>
        <w:t>安全生产月专项隐患排查及</w:t>
      </w:r>
      <w:r>
        <w:rPr>
          <w:rFonts w:hint="eastAsia" w:ascii="仿宋" w:hAnsi="仿宋" w:eastAsia="仿宋" w:cs="仿宋"/>
          <w:sz w:val="28"/>
          <w:szCs w:val="28"/>
          <w:lang w:val="en-US" w:eastAsia="zh-CN"/>
        </w:rPr>
        <w:t>安全教育培训项目</w:t>
      </w:r>
      <w:r>
        <w:rPr>
          <w:rFonts w:hint="eastAsia" w:ascii="仿宋" w:hAnsi="仿宋" w:eastAsia="仿宋" w:cs="仿宋"/>
          <w:sz w:val="28"/>
          <w:szCs w:val="28"/>
        </w:rPr>
        <w:t>项目的现场考察，详细听取了采购人的讲解和要求，已经知晓采购人本次项目的所有内容以及技术</w:t>
      </w:r>
      <w:r>
        <w:rPr>
          <w:rFonts w:hint="eastAsia" w:ascii="仿宋" w:hAnsi="仿宋" w:eastAsia="仿宋" w:cs="仿宋"/>
          <w:sz w:val="28"/>
          <w:szCs w:val="28"/>
          <w:lang w:val="en-US" w:eastAsia="zh-CN"/>
        </w:rPr>
        <w:t>/服务</w:t>
      </w:r>
      <w:r>
        <w:rPr>
          <w:rFonts w:hint="eastAsia" w:ascii="仿宋" w:hAnsi="仿宋" w:eastAsia="仿宋" w:cs="仿宋"/>
          <w:sz w:val="28"/>
          <w:szCs w:val="28"/>
        </w:rPr>
        <w:t>要求等。</w:t>
      </w:r>
    </w:p>
    <w:p>
      <w:pPr>
        <w:spacing w:line="0" w:lineRule="atLeast"/>
        <w:rPr>
          <w:rFonts w:hint="eastAsia" w:ascii="仿宋" w:hAnsi="仿宋" w:eastAsia="仿宋" w:cs="仿宋"/>
          <w:sz w:val="28"/>
          <w:szCs w:val="28"/>
        </w:rPr>
      </w:pPr>
    </w:p>
    <w:p>
      <w:pPr>
        <w:spacing w:line="0" w:lineRule="atLeast"/>
        <w:rPr>
          <w:rFonts w:hint="eastAsia" w:ascii="仿宋" w:hAnsi="仿宋" w:eastAsia="仿宋" w:cs="仿宋"/>
          <w:sz w:val="28"/>
          <w:szCs w:val="28"/>
        </w:rPr>
      </w:pPr>
    </w:p>
    <w:p>
      <w:pPr>
        <w:spacing w:line="0" w:lineRule="atLeast"/>
        <w:rPr>
          <w:rFonts w:hint="eastAsia" w:ascii="仿宋" w:hAnsi="仿宋" w:eastAsia="仿宋" w:cs="仿宋"/>
          <w:sz w:val="28"/>
          <w:szCs w:val="28"/>
        </w:rPr>
      </w:pPr>
    </w:p>
    <w:p>
      <w:pPr>
        <w:spacing w:line="0" w:lineRule="atLeast"/>
        <w:rPr>
          <w:rFonts w:hint="eastAsia" w:ascii="仿宋" w:hAnsi="仿宋" w:eastAsia="仿宋" w:cs="仿宋"/>
          <w:sz w:val="28"/>
          <w:szCs w:val="28"/>
        </w:rPr>
      </w:pPr>
    </w:p>
    <w:p>
      <w:pPr>
        <w:spacing w:line="0" w:lineRule="atLeast"/>
        <w:rPr>
          <w:rFonts w:hint="eastAsia" w:ascii="仿宋" w:hAnsi="仿宋" w:eastAsia="仿宋" w:cs="仿宋"/>
          <w:sz w:val="28"/>
          <w:szCs w:val="28"/>
        </w:rPr>
      </w:pPr>
    </w:p>
    <w:p>
      <w:pPr>
        <w:spacing w:line="0" w:lineRule="atLeast"/>
        <w:ind w:firstLine="3640" w:firstLineChars="1300"/>
        <w:rPr>
          <w:rFonts w:hint="eastAsia" w:ascii="仿宋" w:hAnsi="仿宋" w:eastAsia="仿宋" w:cs="仿宋"/>
          <w:sz w:val="28"/>
          <w:szCs w:val="28"/>
        </w:rPr>
      </w:pPr>
      <w:r>
        <w:rPr>
          <w:rFonts w:hint="eastAsia" w:ascii="仿宋" w:hAnsi="仿宋" w:eastAsia="仿宋" w:cs="仿宋"/>
          <w:sz w:val="28"/>
          <w:szCs w:val="28"/>
        </w:rPr>
        <w:t>采购人管理人员签字：</w:t>
      </w:r>
    </w:p>
    <w:p>
      <w:pPr>
        <w:spacing w:line="0" w:lineRule="atLeast"/>
        <w:ind w:firstLine="3640" w:firstLineChars="1300"/>
        <w:rPr>
          <w:rFonts w:hint="eastAsia" w:ascii="仿宋" w:hAnsi="仿宋" w:eastAsia="仿宋" w:cs="仿宋"/>
          <w:sz w:val="28"/>
          <w:szCs w:val="28"/>
        </w:rPr>
      </w:pPr>
      <w:r>
        <w:rPr>
          <w:rFonts w:hint="eastAsia" w:ascii="仿宋" w:hAnsi="仿宋" w:eastAsia="仿宋" w:cs="仿宋"/>
          <w:sz w:val="28"/>
          <w:szCs w:val="28"/>
        </w:rPr>
        <w:t xml:space="preserve">            </w:t>
      </w:r>
    </w:p>
    <w:p>
      <w:pPr>
        <w:spacing w:line="0" w:lineRule="atLeast"/>
        <w:ind w:firstLine="5600" w:firstLineChars="2000"/>
        <w:rPr>
          <w:rFonts w:hint="eastAsia" w:ascii="仿宋" w:hAnsi="仿宋" w:eastAsia="仿宋" w:cs="仿宋"/>
          <w:sz w:val="28"/>
          <w:szCs w:val="28"/>
        </w:rPr>
      </w:pPr>
      <w:r>
        <w:rPr>
          <w:rFonts w:hint="eastAsia" w:ascii="仿宋" w:hAnsi="仿宋" w:eastAsia="仿宋" w:cs="仿宋"/>
          <w:sz w:val="28"/>
          <w:szCs w:val="28"/>
        </w:rPr>
        <w:t>日期：</w:t>
      </w:r>
    </w:p>
    <w:p>
      <w:pPr>
        <w:spacing w:line="0" w:lineRule="atLeast"/>
        <w:rPr>
          <w:rFonts w:hint="eastAsia" w:ascii="仿宋" w:hAnsi="仿宋" w:eastAsia="仿宋" w:cs="仿宋"/>
          <w:sz w:val="28"/>
          <w:szCs w:val="28"/>
        </w:rPr>
      </w:pPr>
    </w:p>
    <w:p>
      <w:pPr>
        <w:spacing w:line="0" w:lineRule="atLeast"/>
        <w:rPr>
          <w:rFonts w:hint="eastAsia" w:ascii="仿宋" w:hAnsi="仿宋" w:eastAsia="仿宋" w:cs="仿宋"/>
          <w:sz w:val="28"/>
          <w:szCs w:val="28"/>
        </w:rPr>
      </w:pPr>
    </w:p>
    <w:p>
      <w:pPr>
        <w:spacing w:line="0" w:lineRule="atLeast"/>
        <w:rPr>
          <w:rFonts w:hint="eastAsia" w:ascii="仿宋" w:hAnsi="仿宋" w:eastAsia="仿宋" w:cs="仿宋"/>
          <w:sz w:val="28"/>
          <w:szCs w:val="28"/>
        </w:rPr>
      </w:pPr>
    </w:p>
    <w:p>
      <w:pPr>
        <w:spacing w:line="0" w:lineRule="atLeast"/>
        <w:rPr>
          <w:rFonts w:hint="eastAsia" w:ascii="宋体" w:hAnsi="宋体" w:eastAsia="宋体" w:cs="宋体"/>
          <w:sz w:val="24"/>
        </w:rPr>
      </w:pPr>
    </w:p>
    <w:p>
      <w:pPr>
        <w:spacing w:line="0" w:lineRule="atLeast"/>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default" w:ascii="宋体" w:hAnsi="宋体" w:eastAsia="宋体" w:cs="宋体"/>
          <w:sz w:val="24"/>
          <w:lang w:val="en-US"/>
        </w:rPr>
      </w:pPr>
    </w:p>
    <w:p>
      <w:pPr>
        <w:spacing w:line="0" w:lineRule="atLeast"/>
        <w:outlineLvl w:val="0"/>
        <w:rPr>
          <w:rFonts w:hint="eastAsia" w:ascii="仿宋" w:hAnsi="仿宋" w:eastAsia="仿宋" w:cs="仿宋"/>
          <w:sz w:val="28"/>
          <w:szCs w:val="28"/>
        </w:rPr>
      </w:pPr>
      <w:bookmarkStart w:id="24" w:name="_Toc26044"/>
      <w:r>
        <w:rPr>
          <w:rFonts w:hint="eastAsia" w:ascii="仿宋" w:hAnsi="仿宋" w:eastAsia="仿宋" w:cs="仿宋"/>
          <w:sz w:val="28"/>
          <w:szCs w:val="28"/>
          <w:lang w:val="en-US" w:eastAsia="zh-CN"/>
        </w:rPr>
        <w:t>附件3：</w:t>
      </w:r>
      <w:r>
        <w:rPr>
          <w:rFonts w:hint="eastAsia" w:ascii="仿宋" w:hAnsi="仿宋" w:eastAsia="仿宋" w:cs="仿宋"/>
          <w:sz w:val="28"/>
          <w:szCs w:val="28"/>
        </w:rPr>
        <w:t>报价一览表（货物）</w:t>
      </w:r>
      <w:r>
        <w:rPr>
          <w:rFonts w:hint="eastAsia" w:ascii="仿宋" w:hAnsi="仿宋" w:eastAsia="仿宋" w:cs="仿宋"/>
          <w:color w:val="FF0000"/>
          <w:sz w:val="28"/>
          <w:szCs w:val="28"/>
          <w:highlight w:val="yellow"/>
        </w:rPr>
        <w:t>（本项目不适用）</w:t>
      </w:r>
      <w:bookmarkEnd w:id="24"/>
    </w:p>
    <w:p>
      <w:pPr>
        <w:spacing w:before="120" w:after="240"/>
        <w:jc w:val="center"/>
        <w:rPr>
          <w:rFonts w:hint="eastAsia" w:ascii="仿宋" w:hAnsi="仿宋" w:eastAsia="仿宋" w:cs="仿宋"/>
          <w:b/>
          <w:sz w:val="32"/>
          <w:szCs w:val="32"/>
        </w:rPr>
      </w:pPr>
      <w:r>
        <w:rPr>
          <w:rFonts w:hint="eastAsia" w:ascii="仿宋" w:hAnsi="仿宋" w:eastAsia="仿宋" w:cs="仿宋"/>
          <w:b/>
          <w:sz w:val="32"/>
          <w:szCs w:val="32"/>
        </w:rPr>
        <w:t>报价一览表（货物）</w:t>
      </w:r>
    </w:p>
    <w:p>
      <w:pPr>
        <w:rPr>
          <w:rFonts w:hint="eastAsia"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hint="eastAsia"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2"/>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noWrap w:val="0"/>
            <w:vAlign w:val="center"/>
          </w:tcPr>
          <w:p>
            <w:pPr>
              <w:autoSpaceDE w:val="0"/>
              <w:autoSpaceDN w:val="0"/>
              <w:adjustRightInd w:val="0"/>
              <w:spacing w:line="36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2332" w:type="dxa"/>
            <w:noWrap w:val="0"/>
            <w:vAlign w:val="center"/>
          </w:tcPr>
          <w:p>
            <w:pPr>
              <w:autoSpaceDE w:val="0"/>
              <w:autoSpaceDN w:val="0"/>
              <w:adjustRightInd w:val="0"/>
              <w:spacing w:line="360" w:lineRule="exact"/>
              <w:jc w:val="center"/>
              <w:rPr>
                <w:rFonts w:hint="eastAsia" w:ascii="仿宋" w:hAnsi="仿宋" w:eastAsia="仿宋" w:cs="仿宋"/>
                <w:sz w:val="28"/>
                <w:szCs w:val="28"/>
              </w:rPr>
            </w:pPr>
            <w:r>
              <w:rPr>
                <w:rFonts w:hint="eastAsia" w:ascii="仿宋" w:hAnsi="仿宋" w:eastAsia="仿宋" w:cs="仿宋"/>
                <w:sz w:val="28"/>
                <w:szCs w:val="28"/>
              </w:rPr>
              <w:t>名称</w:t>
            </w:r>
          </w:p>
        </w:tc>
        <w:tc>
          <w:tcPr>
            <w:tcW w:w="1560" w:type="dxa"/>
            <w:noWrap w:val="0"/>
            <w:vAlign w:val="center"/>
          </w:tcPr>
          <w:p>
            <w:pPr>
              <w:autoSpaceDE w:val="0"/>
              <w:autoSpaceDN w:val="0"/>
              <w:adjustRightInd w:val="0"/>
              <w:spacing w:line="360" w:lineRule="exact"/>
              <w:jc w:val="center"/>
              <w:rPr>
                <w:rFonts w:hint="eastAsia" w:ascii="仿宋" w:hAnsi="仿宋" w:eastAsia="仿宋" w:cs="仿宋"/>
                <w:sz w:val="28"/>
                <w:szCs w:val="28"/>
              </w:rPr>
            </w:pPr>
            <w:r>
              <w:rPr>
                <w:rFonts w:hint="eastAsia" w:ascii="仿宋" w:hAnsi="仿宋" w:eastAsia="仿宋" w:cs="仿宋"/>
                <w:sz w:val="28"/>
                <w:szCs w:val="28"/>
              </w:rPr>
              <w:t>型号和规格</w:t>
            </w:r>
          </w:p>
        </w:tc>
        <w:tc>
          <w:tcPr>
            <w:tcW w:w="954" w:type="dxa"/>
            <w:noWrap w:val="0"/>
            <w:vAlign w:val="center"/>
          </w:tcPr>
          <w:p>
            <w:pPr>
              <w:autoSpaceDE w:val="0"/>
              <w:autoSpaceDN w:val="0"/>
              <w:adjustRightInd w:val="0"/>
              <w:spacing w:line="360" w:lineRule="exact"/>
              <w:jc w:val="center"/>
              <w:rPr>
                <w:rFonts w:hint="eastAsia" w:ascii="仿宋" w:hAnsi="仿宋" w:eastAsia="仿宋" w:cs="仿宋"/>
                <w:sz w:val="28"/>
                <w:szCs w:val="28"/>
              </w:rPr>
            </w:pPr>
            <w:r>
              <w:rPr>
                <w:rFonts w:hint="eastAsia" w:ascii="仿宋" w:hAnsi="仿宋" w:eastAsia="仿宋" w:cs="仿宋"/>
                <w:sz w:val="28"/>
                <w:szCs w:val="28"/>
              </w:rPr>
              <w:t>制造商</w:t>
            </w:r>
          </w:p>
        </w:tc>
        <w:tc>
          <w:tcPr>
            <w:tcW w:w="850" w:type="dxa"/>
            <w:noWrap w:val="0"/>
            <w:vAlign w:val="center"/>
          </w:tcPr>
          <w:p>
            <w:pPr>
              <w:autoSpaceDE w:val="0"/>
              <w:autoSpaceDN w:val="0"/>
              <w:adjustRightInd w:val="0"/>
              <w:spacing w:line="360" w:lineRule="exact"/>
              <w:jc w:val="center"/>
              <w:rPr>
                <w:rFonts w:hint="eastAsia" w:ascii="仿宋" w:hAnsi="仿宋" w:eastAsia="仿宋" w:cs="仿宋"/>
                <w:sz w:val="28"/>
                <w:szCs w:val="28"/>
              </w:rPr>
            </w:pPr>
            <w:r>
              <w:rPr>
                <w:rFonts w:hint="eastAsia" w:ascii="仿宋" w:hAnsi="仿宋" w:eastAsia="仿宋" w:cs="仿宋"/>
                <w:sz w:val="28"/>
                <w:szCs w:val="28"/>
              </w:rPr>
              <w:t>产地</w:t>
            </w:r>
          </w:p>
        </w:tc>
        <w:tc>
          <w:tcPr>
            <w:tcW w:w="634" w:type="dxa"/>
            <w:noWrap w:val="0"/>
            <w:vAlign w:val="center"/>
          </w:tcPr>
          <w:p>
            <w:pPr>
              <w:autoSpaceDE w:val="0"/>
              <w:autoSpaceDN w:val="0"/>
              <w:adjustRightInd w:val="0"/>
              <w:spacing w:line="360" w:lineRule="exact"/>
              <w:jc w:val="center"/>
              <w:rPr>
                <w:rFonts w:hint="eastAsia" w:ascii="仿宋" w:hAnsi="仿宋" w:eastAsia="仿宋" w:cs="仿宋"/>
                <w:sz w:val="28"/>
                <w:szCs w:val="28"/>
              </w:rPr>
            </w:pPr>
            <w:r>
              <w:rPr>
                <w:rFonts w:hint="eastAsia" w:ascii="仿宋" w:hAnsi="仿宋" w:eastAsia="仿宋" w:cs="仿宋"/>
                <w:sz w:val="28"/>
                <w:szCs w:val="28"/>
              </w:rPr>
              <w:t>单位</w:t>
            </w:r>
          </w:p>
        </w:tc>
        <w:tc>
          <w:tcPr>
            <w:tcW w:w="1209" w:type="dxa"/>
            <w:noWrap w:val="0"/>
            <w:vAlign w:val="center"/>
          </w:tcPr>
          <w:p>
            <w:pPr>
              <w:autoSpaceDE w:val="0"/>
              <w:autoSpaceDN w:val="0"/>
              <w:adjustRightInd w:val="0"/>
              <w:spacing w:line="360" w:lineRule="exact"/>
              <w:jc w:val="center"/>
              <w:rPr>
                <w:rFonts w:hint="eastAsia" w:ascii="仿宋" w:hAnsi="仿宋" w:eastAsia="仿宋" w:cs="仿宋"/>
                <w:sz w:val="28"/>
                <w:szCs w:val="28"/>
              </w:rPr>
            </w:pPr>
            <w:r>
              <w:rPr>
                <w:rFonts w:hint="eastAsia" w:ascii="仿宋" w:hAnsi="仿宋" w:eastAsia="仿宋" w:cs="仿宋"/>
                <w:sz w:val="28"/>
                <w:szCs w:val="28"/>
              </w:rPr>
              <w:t>数量</w:t>
            </w:r>
          </w:p>
        </w:tc>
        <w:tc>
          <w:tcPr>
            <w:tcW w:w="850" w:type="dxa"/>
            <w:noWrap w:val="0"/>
            <w:vAlign w:val="center"/>
          </w:tcPr>
          <w:p>
            <w:pPr>
              <w:autoSpaceDE w:val="0"/>
              <w:autoSpaceDN w:val="0"/>
              <w:adjustRightInd w:val="0"/>
              <w:spacing w:line="360" w:lineRule="exact"/>
              <w:jc w:val="center"/>
              <w:rPr>
                <w:rFonts w:hint="eastAsia" w:ascii="仿宋" w:hAnsi="仿宋" w:eastAsia="仿宋" w:cs="仿宋"/>
                <w:sz w:val="28"/>
                <w:szCs w:val="28"/>
              </w:rPr>
            </w:pPr>
            <w:r>
              <w:rPr>
                <w:rFonts w:hint="eastAsia" w:ascii="仿宋" w:hAnsi="仿宋" w:eastAsia="仿宋" w:cs="仿宋"/>
                <w:sz w:val="28"/>
                <w:szCs w:val="28"/>
              </w:rPr>
              <w:t>单价</w:t>
            </w:r>
          </w:p>
        </w:tc>
        <w:tc>
          <w:tcPr>
            <w:tcW w:w="851" w:type="dxa"/>
            <w:noWrap w:val="0"/>
            <w:vAlign w:val="center"/>
          </w:tcPr>
          <w:p>
            <w:pPr>
              <w:autoSpaceDE w:val="0"/>
              <w:autoSpaceDN w:val="0"/>
              <w:adjustRightInd w:val="0"/>
              <w:spacing w:line="360" w:lineRule="exact"/>
              <w:jc w:val="center"/>
              <w:rPr>
                <w:rFonts w:hint="eastAsia"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noWrap w:val="0"/>
            <w:vAlign w:val="center"/>
          </w:tcPr>
          <w:p>
            <w:pPr>
              <w:autoSpaceDE w:val="0"/>
              <w:autoSpaceDN w:val="0"/>
              <w:adjustRightInd w:val="0"/>
              <w:rPr>
                <w:rFonts w:hint="eastAsia" w:ascii="仿宋" w:hAnsi="仿宋" w:eastAsia="仿宋" w:cs="仿宋"/>
                <w:sz w:val="28"/>
                <w:szCs w:val="28"/>
              </w:rPr>
            </w:pPr>
          </w:p>
        </w:tc>
        <w:tc>
          <w:tcPr>
            <w:tcW w:w="2332" w:type="dxa"/>
            <w:noWrap w:val="0"/>
            <w:vAlign w:val="center"/>
          </w:tcPr>
          <w:p>
            <w:pPr>
              <w:autoSpaceDE w:val="0"/>
              <w:autoSpaceDN w:val="0"/>
              <w:adjustRightInd w:val="0"/>
              <w:rPr>
                <w:rFonts w:hint="eastAsia" w:ascii="仿宋" w:hAnsi="仿宋" w:eastAsia="仿宋" w:cs="仿宋"/>
                <w:sz w:val="28"/>
                <w:szCs w:val="28"/>
              </w:rPr>
            </w:pPr>
          </w:p>
        </w:tc>
        <w:tc>
          <w:tcPr>
            <w:tcW w:w="1560" w:type="dxa"/>
            <w:noWrap w:val="0"/>
            <w:vAlign w:val="center"/>
          </w:tcPr>
          <w:p>
            <w:pPr>
              <w:autoSpaceDE w:val="0"/>
              <w:autoSpaceDN w:val="0"/>
              <w:adjustRightInd w:val="0"/>
              <w:rPr>
                <w:rFonts w:hint="eastAsia" w:ascii="仿宋" w:hAnsi="仿宋" w:eastAsia="仿宋" w:cs="仿宋"/>
                <w:sz w:val="28"/>
                <w:szCs w:val="28"/>
              </w:rPr>
            </w:pPr>
          </w:p>
        </w:tc>
        <w:tc>
          <w:tcPr>
            <w:tcW w:w="954" w:type="dxa"/>
            <w:noWrap w:val="0"/>
            <w:vAlign w:val="center"/>
          </w:tcPr>
          <w:p>
            <w:pPr>
              <w:autoSpaceDE w:val="0"/>
              <w:autoSpaceDN w:val="0"/>
              <w:adjustRightInd w:val="0"/>
              <w:rPr>
                <w:rFonts w:hint="eastAsia" w:ascii="仿宋" w:hAnsi="仿宋" w:eastAsia="仿宋" w:cs="仿宋"/>
                <w:sz w:val="28"/>
                <w:szCs w:val="28"/>
              </w:rPr>
            </w:pPr>
          </w:p>
        </w:tc>
        <w:tc>
          <w:tcPr>
            <w:tcW w:w="850" w:type="dxa"/>
            <w:noWrap w:val="0"/>
            <w:vAlign w:val="center"/>
          </w:tcPr>
          <w:p>
            <w:pPr>
              <w:autoSpaceDE w:val="0"/>
              <w:autoSpaceDN w:val="0"/>
              <w:adjustRightInd w:val="0"/>
              <w:rPr>
                <w:rFonts w:hint="eastAsia" w:ascii="仿宋" w:hAnsi="仿宋" w:eastAsia="仿宋" w:cs="仿宋"/>
                <w:sz w:val="28"/>
                <w:szCs w:val="28"/>
              </w:rPr>
            </w:pPr>
          </w:p>
        </w:tc>
        <w:tc>
          <w:tcPr>
            <w:tcW w:w="634" w:type="dxa"/>
            <w:noWrap w:val="0"/>
            <w:vAlign w:val="center"/>
          </w:tcPr>
          <w:p>
            <w:pPr>
              <w:autoSpaceDE w:val="0"/>
              <w:autoSpaceDN w:val="0"/>
              <w:adjustRightInd w:val="0"/>
              <w:rPr>
                <w:rFonts w:hint="eastAsia" w:ascii="仿宋" w:hAnsi="仿宋" w:eastAsia="仿宋" w:cs="仿宋"/>
                <w:sz w:val="28"/>
                <w:szCs w:val="28"/>
              </w:rPr>
            </w:pPr>
          </w:p>
        </w:tc>
        <w:tc>
          <w:tcPr>
            <w:tcW w:w="1209" w:type="dxa"/>
            <w:noWrap w:val="0"/>
            <w:vAlign w:val="center"/>
          </w:tcPr>
          <w:p>
            <w:pPr>
              <w:autoSpaceDE w:val="0"/>
              <w:autoSpaceDN w:val="0"/>
              <w:adjustRightInd w:val="0"/>
              <w:rPr>
                <w:rFonts w:hint="eastAsia" w:ascii="仿宋" w:hAnsi="仿宋" w:eastAsia="仿宋" w:cs="仿宋"/>
                <w:sz w:val="28"/>
                <w:szCs w:val="28"/>
              </w:rPr>
            </w:pPr>
          </w:p>
        </w:tc>
        <w:tc>
          <w:tcPr>
            <w:tcW w:w="850" w:type="dxa"/>
            <w:noWrap w:val="0"/>
            <w:vAlign w:val="center"/>
          </w:tcPr>
          <w:p>
            <w:pPr>
              <w:autoSpaceDE w:val="0"/>
              <w:autoSpaceDN w:val="0"/>
              <w:adjustRightInd w:val="0"/>
              <w:rPr>
                <w:rFonts w:hint="eastAsia" w:ascii="仿宋" w:hAnsi="仿宋" w:eastAsia="仿宋" w:cs="仿宋"/>
                <w:sz w:val="28"/>
                <w:szCs w:val="28"/>
              </w:rPr>
            </w:pPr>
          </w:p>
        </w:tc>
        <w:tc>
          <w:tcPr>
            <w:tcW w:w="851" w:type="dxa"/>
            <w:noWrap w:val="0"/>
            <w:vAlign w:val="center"/>
          </w:tcPr>
          <w:p>
            <w:pPr>
              <w:autoSpaceDE w:val="0"/>
              <w:autoSpaceDN w:val="0"/>
              <w:adjustRightInd w:val="0"/>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noWrap w:val="0"/>
            <w:vAlign w:val="center"/>
          </w:tcPr>
          <w:p>
            <w:pPr>
              <w:autoSpaceDE w:val="0"/>
              <w:autoSpaceDN w:val="0"/>
              <w:adjustRightInd w:val="0"/>
              <w:rPr>
                <w:rFonts w:hint="eastAsia" w:ascii="仿宋" w:hAnsi="仿宋" w:eastAsia="仿宋" w:cs="仿宋"/>
                <w:sz w:val="28"/>
                <w:szCs w:val="28"/>
              </w:rPr>
            </w:pPr>
          </w:p>
        </w:tc>
        <w:tc>
          <w:tcPr>
            <w:tcW w:w="2332" w:type="dxa"/>
            <w:noWrap w:val="0"/>
            <w:vAlign w:val="center"/>
          </w:tcPr>
          <w:p>
            <w:pPr>
              <w:autoSpaceDE w:val="0"/>
              <w:autoSpaceDN w:val="0"/>
              <w:adjustRightInd w:val="0"/>
              <w:rPr>
                <w:rFonts w:hint="eastAsia" w:ascii="仿宋" w:hAnsi="仿宋" w:eastAsia="仿宋" w:cs="仿宋"/>
                <w:sz w:val="28"/>
                <w:szCs w:val="28"/>
              </w:rPr>
            </w:pPr>
          </w:p>
        </w:tc>
        <w:tc>
          <w:tcPr>
            <w:tcW w:w="1560" w:type="dxa"/>
            <w:noWrap w:val="0"/>
            <w:vAlign w:val="center"/>
          </w:tcPr>
          <w:p>
            <w:pPr>
              <w:autoSpaceDE w:val="0"/>
              <w:autoSpaceDN w:val="0"/>
              <w:adjustRightInd w:val="0"/>
              <w:rPr>
                <w:rFonts w:hint="eastAsia" w:ascii="仿宋" w:hAnsi="仿宋" w:eastAsia="仿宋" w:cs="仿宋"/>
                <w:sz w:val="28"/>
                <w:szCs w:val="28"/>
              </w:rPr>
            </w:pPr>
          </w:p>
        </w:tc>
        <w:tc>
          <w:tcPr>
            <w:tcW w:w="954" w:type="dxa"/>
            <w:noWrap w:val="0"/>
            <w:vAlign w:val="center"/>
          </w:tcPr>
          <w:p>
            <w:pPr>
              <w:autoSpaceDE w:val="0"/>
              <w:autoSpaceDN w:val="0"/>
              <w:adjustRightInd w:val="0"/>
              <w:rPr>
                <w:rFonts w:hint="eastAsia" w:ascii="仿宋" w:hAnsi="仿宋" w:eastAsia="仿宋" w:cs="仿宋"/>
                <w:sz w:val="28"/>
                <w:szCs w:val="28"/>
              </w:rPr>
            </w:pPr>
          </w:p>
        </w:tc>
        <w:tc>
          <w:tcPr>
            <w:tcW w:w="850" w:type="dxa"/>
            <w:noWrap w:val="0"/>
            <w:vAlign w:val="center"/>
          </w:tcPr>
          <w:p>
            <w:pPr>
              <w:autoSpaceDE w:val="0"/>
              <w:autoSpaceDN w:val="0"/>
              <w:adjustRightInd w:val="0"/>
              <w:rPr>
                <w:rFonts w:hint="eastAsia" w:ascii="仿宋" w:hAnsi="仿宋" w:eastAsia="仿宋" w:cs="仿宋"/>
                <w:sz w:val="28"/>
                <w:szCs w:val="28"/>
              </w:rPr>
            </w:pPr>
          </w:p>
        </w:tc>
        <w:tc>
          <w:tcPr>
            <w:tcW w:w="634" w:type="dxa"/>
            <w:noWrap w:val="0"/>
            <w:vAlign w:val="center"/>
          </w:tcPr>
          <w:p>
            <w:pPr>
              <w:autoSpaceDE w:val="0"/>
              <w:autoSpaceDN w:val="0"/>
              <w:adjustRightInd w:val="0"/>
              <w:rPr>
                <w:rFonts w:hint="eastAsia" w:ascii="仿宋" w:hAnsi="仿宋" w:eastAsia="仿宋" w:cs="仿宋"/>
                <w:sz w:val="28"/>
                <w:szCs w:val="28"/>
              </w:rPr>
            </w:pPr>
          </w:p>
        </w:tc>
        <w:tc>
          <w:tcPr>
            <w:tcW w:w="1209" w:type="dxa"/>
            <w:noWrap w:val="0"/>
            <w:vAlign w:val="center"/>
          </w:tcPr>
          <w:p>
            <w:pPr>
              <w:autoSpaceDE w:val="0"/>
              <w:autoSpaceDN w:val="0"/>
              <w:adjustRightInd w:val="0"/>
              <w:rPr>
                <w:rFonts w:hint="eastAsia" w:ascii="仿宋" w:hAnsi="仿宋" w:eastAsia="仿宋" w:cs="仿宋"/>
                <w:sz w:val="28"/>
                <w:szCs w:val="28"/>
              </w:rPr>
            </w:pPr>
          </w:p>
        </w:tc>
        <w:tc>
          <w:tcPr>
            <w:tcW w:w="850" w:type="dxa"/>
            <w:noWrap w:val="0"/>
            <w:vAlign w:val="center"/>
          </w:tcPr>
          <w:p>
            <w:pPr>
              <w:autoSpaceDE w:val="0"/>
              <w:autoSpaceDN w:val="0"/>
              <w:adjustRightInd w:val="0"/>
              <w:rPr>
                <w:rFonts w:hint="eastAsia" w:ascii="仿宋" w:hAnsi="仿宋" w:eastAsia="仿宋" w:cs="仿宋"/>
                <w:sz w:val="28"/>
                <w:szCs w:val="28"/>
              </w:rPr>
            </w:pPr>
          </w:p>
        </w:tc>
        <w:tc>
          <w:tcPr>
            <w:tcW w:w="851" w:type="dxa"/>
            <w:noWrap w:val="0"/>
            <w:vAlign w:val="center"/>
          </w:tcPr>
          <w:p>
            <w:pPr>
              <w:autoSpaceDE w:val="0"/>
              <w:autoSpaceDN w:val="0"/>
              <w:adjustRightInd w:val="0"/>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noWrap w:val="0"/>
            <w:vAlign w:val="center"/>
          </w:tcPr>
          <w:p>
            <w:pPr>
              <w:autoSpaceDE w:val="0"/>
              <w:autoSpaceDN w:val="0"/>
              <w:adjustRightInd w:val="0"/>
              <w:rPr>
                <w:rFonts w:hint="eastAsia" w:ascii="仿宋" w:hAnsi="仿宋" w:eastAsia="仿宋" w:cs="仿宋"/>
                <w:sz w:val="28"/>
                <w:szCs w:val="28"/>
              </w:rPr>
            </w:pPr>
          </w:p>
        </w:tc>
        <w:tc>
          <w:tcPr>
            <w:tcW w:w="2332" w:type="dxa"/>
            <w:noWrap w:val="0"/>
            <w:vAlign w:val="center"/>
          </w:tcPr>
          <w:p>
            <w:pPr>
              <w:autoSpaceDE w:val="0"/>
              <w:autoSpaceDN w:val="0"/>
              <w:adjustRightInd w:val="0"/>
              <w:rPr>
                <w:rFonts w:hint="eastAsia" w:ascii="仿宋" w:hAnsi="仿宋" w:eastAsia="仿宋" w:cs="仿宋"/>
                <w:sz w:val="28"/>
                <w:szCs w:val="28"/>
              </w:rPr>
            </w:pPr>
          </w:p>
        </w:tc>
        <w:tc>
          <w:tcPr>
            <w:tcW w:w="1560" w:type="dxa"/>
            <w:noWrap w:val="0"/>
            <w:vAlign w:val="center"/>
          </w:tcPr>
          <w:p>
            <w:pPr>
              <w:autoSpaceDE w:val="0"/>
              <w:autoSpaceDN w:val="0"/>
              <w:adjustRightInd w:val="0"/>
              <w:rPr>
                <w:rFonts w:hint="eastAsia" w:ascii="仿宋" w:hAnsi="仿宋" w:eastAsia="仿宋" w:cs="仿宋"/>
                <w:sz w:val="28"/>
                <w:szCs w:val="28"/>
              </w:rPr>
            </w:pPr>
          </w:p>
        </w:tc>
        <w:tc>
          <w:tcPr>
            <w:tcW w:w="954" w:type="dxa"/>
            <w:noWrap w:val="0"/>
            <w:vAlign w:val="center"/>
          </w:tcPr>
          <w:p>
            <w:pPr>
              <w:autoSpaceDE w:val="0"/>
              <w:autoSpaceDN w:val="0"/>
              <w:adjustRightInd w:val="0"/>
              <w:rPr>
                <w:rFonts w:hint="eastAsia" w:ascii="仿宋" w:hAnsi="仿宋" w:eastAsia="仿宋" w:cs="仿宋"/>
                <w:sz w:val="28"/>
                <w:szCs w:val="28"/>
              </w:rPr>
            </w:pPr>
          </w:p>
        </w:tc>
        <w:tc>
          <w:tcPr>
            <w:tcW w:w="850" w:type="dxa"/>
            <w:noWrap w:val="0"/>
            <w:vAlign w:val="center"/>
          </w:tcPr>
          <w:p>
            <w:pPr>
              <w:autoSpaceDE w:val="0"/>
              <w:autoSpaceDN w:val="0"/>
              <w:adjustRightInd w:val="0"/>
              <w:rPr>
                <w:rFonts w:hint="eastAsia" w:ascii="仿宋" w:hAnsi="仿宋" w:eastAsia="仿宋" w:cs="仿宋"/>
                <w:sz w:val="28"/>
                <w:szCs w:val="28"/>
              </w:rPr>
            </w:pPr>
          </w:p>
        </w:tc>
        <w:tc>
          <w:tcPr>
            <w:tcW w:w="634" w:type="dxa"/>
            <w:noWrap w:val="0"/>
            <w:vAlign w:val="center"/>
          </w:tcPr>
          <w:p>
            <w:pPr>
              <w:autoSpaceDE w:val="0"/>
              <w:autoSpaceDN w:val="0"/>
              <w:adjustRightInd w:val="0"/>
              <w:rPr>
                <w:rFonts w:hint="eastAsia" w:ascii="仿宋" w:hAnsi="仿宋" w:eastAsia="仿宋" w:cs="仿宋"/>
                <w:sz w:val="28"/>
                <w:szCs w:val="28"/>
              </w:rPr>
            </w:pPr>
          </w:p>
        </w:tc>
        <w:tc>
          <w:tcPr>
            <w:tcW w:w="1209" w:type="dxa"/>
            <w:noWrap w:val="0"/>
            <w:vAlign w:val="center"/>
          </w:tcPr>
          <w:p>
            <w:pPr>
              <w:autoSpaceDE w:val="0"/>
              <w:autoSpaceDN w:val="0"/>
              <w:adjustRightInd w:val="0"/>
              <w:rPr>
                <w:rFonts w:hint="eastAsia" w:ascii="仿宋" w:hAnsi="仿宋" w:eastAsia="仿宋" w:cs="仿宋"/>
                <w:sz w:val="28"/>
                <w:szCs w:val="28"/>
              </w:rPr>
            </w:pPr>
          </w:p>
        </w:tc>
        <w:tc>
          <w:tcPr>
            <w:tcW w:w="850" w:type="dxa"/>
            <w:noWrap w:val="0"/>
            <w:vAlign w:val="center"/>
          </w:tcPr>
          <w:p>
            <w:pPr>
              <w:autoSpaceDE w:val="0"/>
              <w:autoSpaceDN w:val="0"/>
              <w:adjustRightInd w:val="0"/>
              <w:rPr>
                <w:rFonts w:hint="eastAsia" w:ascii="仿宋" w:hAnsi="仿宋" w:eastAsia="仿宋" w:cs="仿宋"/>
                <w:sz w:val="28"/>
                <w:szCs w:val="28"/>
              </w:rPr>
            </w:pPr>
          </w:p>
        </w:tc>
        <w:tc>
          <w:tcPr>
            <w:tcW w:w="851" w:type="dxa"/>
            <w:noWrap w:val="0"/>
            <w:vAlign w:val="center"/>
          </w:tcPr>
          <w:p>
            <w:pPr>
              <w:autoSpaceDE w:val="0"/>
              <w:autoSpaceDN w:val="0"/>
              <w:adjustRightInd w:val="0"/>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noWrap w:val="0"/>
            <w:vAlign w:val="center"/>
          </w:tcPr>
          <w:p>
            <w:pPr>
              <w:autoSpaceDE w:val="0"/>
              <w:autoSpaceDN w:val="0"/>
              <w:adjustRightInd w:val="0"/>
              <w:rPr>
                <w:rFonts w:hint="eastAsia" w:ascii="仿宋" w:hAnsi="仿宋" w:eastAsia="仿宋" w:cs="仿宋"/>
                <w:sz w:val="28"/>
                <w:szCs w:val="28"/>
              </w:rPr>
            </w:pPr>
          </w:p>
        </w:tc>
        <w:tc>
          <w:tcPr>
            <w:tcW w:w="2332" w:type="dxa"/>
            <w:noWrap w:val="0"/>
            <w:vAlign w:val="center"/>
          </w:tcPr>
          <w:p>
            <w:pPr>
              <w:autoSpaceDE w:val="0"/>
              <w:autoSpaceDN w:val="0"/>
              <w:adjustRightInd w:val="0"/>
              <w:rPr>
                <w:rFonts w:hint="eastAsia" w:ascii="仿宋" w:hAnsi="仿宋" w:eastAsia="仿宋" w:cs="仿宋"/>
                <w:sz w:val="28"/>
                <w:szCs w:val="28"/>
              </w:rPr>
            </w:pPr>
          </w:p>
        </w:tc>
        <w:tc>
          <w:tcPr>
            <w:tcW w:w="1560" w:type="dxa"/>
            <w:noWrap w:val="0"/>
            <w:vAlign w:val="center"/>
          </w:tcPr>
          <w:p>
            <w:pPr>
              <w:autoSpaceDE w:val="0"/>
              <w:autoSpaceDN w:val="0"/>
              <w:adjustRightInd w:val="0"/>
              <w:rPr>
                <w:rFonts w:hint="eastAsia" w:ascii="仿宋" w:hAnsi="仿宋" w:eastAsia="仿宋" w:cs="仿宋"/>
                <w:sz w:val="28"/>
                <w:szCs w:val="28"/>
              </w:rPr>
            </w:pPr>
          </w:p>
        </w:tc>
        <w:tc>
          <w:tcPr>
            <w:tcW w:w="954" w:type="dxa"/>
            <w:noWrap w:val="0"/>
            <w:vAlign w:val="center"/>
          </w:tcPr>
          <w:p>
            <w:pPr>
              <w:autoSpaceDE w:val="0"/>
              <w:autoSpaceDN w:val="0"/>
              <w:adjustRightInd w:val="0"/>
              <w:rPr>
                <w:rFonts w:hint="eastAsia" w:ascii="仿宋" w:hAnsi="仿宋" w:eastAsia="仿宋" w:cs="仿宋"/>
                <w:sz w:val="28"/>
                <w:szCs w:val="28"/>
              </w:rPr>
            </w:pPr>
          </w:p>
        </w:tc>
        <w:tc>
          <w:tcPr>
            <w:tcW w:w="850" w:type="dxa"/>
            <w:noWrap w:val="0"/>
            <w:vAlign w:val="center"/>
          </w:tcPr>
          <w:p>
            <w:pPr>
              <w:autoSpaceDE w:val="0"/>
              <w:autoSpaceDN w:val="0"/>
              <w:adjustRightInd w:val="0"/>
              <w:rPr>
                <w:rFonts w:hint="eastAsia" w:ascii="仿宋" w:hAnsi="仿宋" w:eastAsia="仿宋" w:cs="仿宋"/>
                <w:sz w:val="28"/>
                <w:szCs w:val="28"/>
              </w:rPr>
            </w:pPr>
          </w:p>
        </w:tc>
        <w:tc>
          <w:tcPr>
            <w:tcW w:w="634" w:type="dxa"/>
            <w:noWrap w:val="0"/>
            <w:vAlign w:val="center"/>
          </w:tcPr>
          <w:p>
            <w:pPr>
              <w:autoSpaceDE w:val="0"/>
              <w:autoSpaceDN w:val="0"/>
              <w:adjustRightInd w:val="0"/>
              <w:rPr>
                <w:rFonts w:hint="eastAsia" w:ascii="仿宋" w:hAnsi="仿宋" w:eastAsia="仿宋" w:cs="仿宋"/>
                <w:sz w:val="28"/>
                <w:szCs w:val="28"/>
              </w:rPr>
            </w:pPr>
          </w:p>
        </w:tc>
        <w:tc>
          <w:tcPr>
            <w:tcW w:w="1209" w:type="dxa"/>
            <w:noWrap w:val="0"/>
            <w:vAlign w:val="center"/>
          </w:tcPr>
          <w:p>
            <w:pPr>
              <w:autoSpaceDE w:val="0"/>
              <w:autoSpaceDN w:val="0"/>
              <w:adjustRightInd w:val="0"/>
              <w:rPr>
                <w:rFonts w:hint="eastAsia" w:ascii="仿宋" w:hAnsi="仿宋" w:eastAsia="仿宋" w:cs="仿宋"/>
                <w:sz w:val="28"/>
                <w:szCs w:val="28"/>
              </w:rPr>
            </w:pPr>
          </w:p>
        </w:tc>
        <w:tc>
          <w:tcPr>
            <w:tcW w:w="850" w:type="dxa"/>
            <w:noWrap w:val="0"/>
            <w:vAlign w:val="center"/>
          </w:tcPr>
          <w:p>
            <w:pPr>
              <w:autoSpaceDE w:val="0"/>
              <w:autoSpaceDN w:val="0"/>
              <w:adjustRightInd w:val="0"/>
              <w:rPr>
                <w:rFonts w:hint="eastAsia" w:ascii="仿宋" w:hAnsi="仿宋" w:eastAsia="仿宋" w:cs="仿宋"/>
                <w:sz w:val="28"/>
                <w:szCs w:val="28"/>
              </w:rPr>
            </w:pPr>
          </w:p>
        </w:tc>
        <w:tc>
          <w:tcPr>
            <w:tcW w:w="851" w:type="dxa"/>
            <w:noWrap w:val="0"/>
            <w:vAlign w:val="center"/>
          </w:tcPr>
          <w:p>
            <w:pPr>
              <w:autoSpaceDE w:val="0"/>
              <w:autoSpaceDN w:val="0"/>
              <w:adjustRightInd w:val="0"/>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noWrap w:val="0"/>
            <w:vAlign w:val="center"/>
          </w:tcPr>
          <w:p>
            <w:pPr>
              <w:autoSpaceDE w:val="0"/>
              <w:autoSpaceDN w:val="0"/>
              <w:adjustRightInd w:val="0"/>
              <w:rPr>
                <w:rFonts w:hint="eastAsia" w:ascii="仿宋" w:hAnsi="仿宋" w:eastAsia="仿宋" w:cs="仿宋"/>
                <w:sz w:val="28"/>
                <w:szCs w:val="28"/>
              </w:rPr>
            </w:pPr>
          </w:p>
        </w:tc>
        <w:tc>
          <w:tcPr>
            <w:tcW w:w="2332" w:type="dxa"/>
            <w:noWrap w:val="0"/>
            <w:vAlign w:val="center"/>
          </w:tcPr>
          <w:p>
            <w:pPr>
              <w:autoSpaceDE w:val="0"/>
              <w:autoSpaceDN w:val="0"/>
              <w:adjustRightInd w:val="0"/>
              <w:rPr>
                <w:rFonts w:hint="eastAsia" w:ascii="仿宋" w:hAnsi="仿宋" w:eastAsia="仿宋" w:cs="仿宋"/>
                <w:sz w:val="28"/>
                <w:szCs w:val="28"/>
              </w:rPr>
            </w:pPr>
          </w:p>
        </w:tc>
        <w:tc>
          <w:tcPr>
            <w:tcW w:w="1560" w:type="dxa"/>
            <w:noWrap w:val="0"/>
            <w:vAlign w:val="center"/>
          </w:tcPr>
          <w:p>
            <w:pPr>
              <w:autoSpaceDE w:val="0"/>
              <w:autoSpaceDN w:val="0"/>
              <w:adjustRightInd w:val="0"/>
              <w:rPr>
                <w:rFonts w:hint="eastAsia" w:ascii="仿宋" w:hAnsi="仿宋" w:eastAsia="仿宋" w:cs="仿宋"/>
                <w:sz w:val="28"/>
                <w:szCs w:val="28"/>
              </w:rPr>
            </w:pPr>
          </w:p>
        </w:tc>
        <w:tc>
          <w:tcPr>
            <w:tcW w:w="954" w:type="dxa"/>
            <w:noWrap w:val="0"/>
            <w:vAlign w:val="center"/>
          </w:tcPr>
          <w:p>
            <w:pPr>
              <w:autoSpaceDE w:val="0"/>
              <w:autoSpaceDN w:val="0"/>
              <w:adjustRightInd w:val="0"/>
              <w:rPr>
                <w:rFonts w:hint="eastAsia" w:ascii="仿宋" w:hAnsi="仿宋" w:eastAsia="仿宋" w:cs="仿宋"/>
                <w:sz w:val="28"/>
                <w:szCs w:val="28"/>
              </w:rPr>
            </w:pPr>
          </w:p>
        </w:tc>
        <w:tc>
          <w:tcPr>
            <w:tcW w:w="850" w:type="dxa"/>
            <w:noWrap w:val="0"/>
            <w:vAlign w:val="center"/>
          </w:tcPr>
          <w:p>
            <w:pPr>
              <w:autoSpaceDE w:val="0"/>
              <w:autoSpaceDN w:val="0"/>
              <w:adjustRightInd w:val="0"/>
              <w:rPr>
                <w:rFonts w:hint="eastAsia" w:ascii="仿宋" w:hAnsi="仿宋" w:eastAsia="仿宋" w:cs="仿宋"/>
                <w:sz w:val="28"/>
                <w:szCs w:val="28"/>
              </w:rPr>
            </w:pPr>
          </w:p>
        </w:tc>
        <w:tc>
          <w:tcPr>
            <w:tcW w:w="634" w:type="dxa"/>
            <w:noWrap w:val="0"/>
            <w:vAlign w:val="center"/>
          </w:tcPr>
          <w:p>
            <w:pPr>
              <w:autoSpaceDE w:val="0"/>
              <w:autoSpaceDN w:val="0"/>
              <w:adjustRightInd w:val="0"/>
              <w:rPr>
                <w:rFonts w:hint="eastAsia" w:ascii="仿宋" w:hAnsi="仿宋" w:eastAsia="仿宋" w:cs="仿宋"/>
                <w:sz w:val="28"/>
                <w:szCs w:val="28"/>
              </w:rPr>
            </w:pPr>
          </w:p>
        </w:tc>
        <w:tc>
          <w:tcPr>
            <w:tcW w:w="1209" w:type="dxa"/>
            <w:noWrap w:val="0"/>
            <w:vAlign w:val="center"/>
          </w:tcPr>
          <w:p>
            <w:pPr>
              <w:autoSpaceDE w:val="0"/>
              <w:autoSpaceDN w:val="0"/>
              <w:adjustRightInd w:val="0"/>
              <w:rPr>
                <w:rFonts w:hint="eastAsia" w:ascii="仿宋" w:hAnsi="仿宋" w:eastAsia="仿宋" w:cs="仿宋"/>
                <w:sz w:val="28"/>
                <w:szCs w:val="28"/>
              </w:rPr>
            </w:pPr>
          </w:p>
        </w:tc>
        <w:tc>
          <w:tcPr>
            <w:tcW w:w="850" w:type="dxa"/>
            <w:noWrap w:val="0"/>
            <w:vAlign w:val="center"/>
          </w:tcPr>
          <w:p>
            <w:pPr>
              <w:autoSpaceDE w:val="0"/>
              <w:autoSpaceDN w:val="0"/>
              <w:adjustRightInd w:val="0"/>
              <w:rPr>
                <w:rFonts w:hint="eastAsia" w:ascii="仿宋" w:hAnsi="仿宋" w:eastAsia="仿宋" w:cs="仿宋"/>
                <w:sz w:val="28"/>
                <w:szCs w:val="28"/>
              </w:rPr>
            </w:pPr>
          </w:p>
        </w:tc>
        <w:tc>
          <w:tcPr>
            <w:tcW w:w="851" w:type="dxa"/>
            <w:noWrap w:val="0"/>
            <w:vAlign w:val="center"/>
          </w:tcPr>
          <w:p>
            <w:pPr>
              <w:autoSpaceDE w:val="0"/>
              <w:autoSpaceDN w:val="0"/>
              <w:adjustRightInd w:val="0"/>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noWrap w:val="0"/>
            <w:vAlign w:val="center"/>
          </w:tcPr>
          <w:p>
            <w:pPr>
              <w:autoSpaceDE w:val="0"/>
              <w:autoSpaceDN w:val="0"/>
              <w:adjustRightInd w:val="0"/>
              <w:rPr>
                <w:rFonts w:hint="eastAsia" w:ascii="仿宋" w:hAnsi="仿宋" w:eastAsia="仿宋" w:cs="仿宋"/>
                <w:sz w:val="28"/>
                <w:szCs w:val="28"/>
              </w:rPr>
            </w:pPr>
          </w:p>
        </w:tc>
        <w:tc>
          <w:tcPr>
            <w:tcW w:w="2332" w:type="dxa"/>
            <w:noWrap w:val="0"/>
            <w:vAlign w:val="center"/>
          </w:tcPr>
          <w:p>
            <w:pPr>
              <w:autoSpaceDE w:val="0"/>
              <w:autoSpaceDN w:val="0"/>
              <w:adjustRightInd w:val="0"/>
              <w:rPr>
                <w:rFonts w:hint="eastAsia" w:ascii="仿宋" w:hAnsi="仿宋" w:eastAsia="仿宋" w:cs="仿宋"/>
                <w:sz w:val="28"/>
                <w:szCs w:val="28"/>
              </w:rPr>
            </w:pPr>
          </w:p>
        </w:tc>
        <w:tc>
          <w:tcPr>
            <w:tcW w:w="1560" w:type="dxa"/>
            <w:noWrap w:val="0"/>
            <w:vAlign w:val="center"/>
          </w:tcPr>
          <w:p>
            <w:pPr>
              <w:autoSpaceDE w:val="0"/>
              <w:autoSpaceDN w:val="0"/>
              <w:adjustRightInd w:val="0"/>
              <w:rPr>
                <w:rFonts w:hint="eastAsia" w:ascii="仿宋" w:hAnsi="仿宋" w:eastAsia="仿宋" w:cs="仿宋"/>
                <w:sz w:val="28"/>
                <w:szCs w:val="28"/>
              </w:rPr>
            </w:pPr>
          </w:p>
        </w:tc>
        <w:tc>
          <w:tcPr>
            <w:tcW w:w="954" w:type="dxa"/>
            <w:noWrap w:val="0"/>
            <w:vAlign w:val="center"/>
          </w:tcPr>
          <w:p>
            <w:pPr>
              <w:autoSpaceDE w:val="0"/>
              <w:autoSpaceDN w:val="0"/>
              <w:adjustRightInd w:val="0"/>
              <w:rPr>
                <w:rFonts w:hint="eastAsia" w:ascii="仿宋" w:hAnsi="仿宋" w:eastAsia="仿宋" w:cs="仿宋"/>
                <w:sz w:val="28"/>
                <w:szCs w:val="28"/>
              </w:rPr>
            </w:pPr>
          </w:p>
        </w:tc>
        <w:tc>
          <w:tcPr>
            <w:tcW w:w="850" w:type="dxa"/>
            <w:noWrap w:val="0"/>
            <w:vAlign w:val="center"/>
          </w:tcPr>
          <w:p>
            <w:pPr>
              <w:autoSpaceDE w:val="0"/>
              <w:autoSpaceDN w:val="0"/>
              <w:adjustRightInd w:val="0"/>
              <w:rPr>
                <w:rFonts w:hint="eastAsia" w:ascii="仿宋" w:hAnsi="仿宋" w:eastAsia="仿宋" w:cs="仿宋"/>
                <w:sz w:val="28"/>
                <w:szCs w:val="28"/>
              </w:rPr>
            </w:pPr>
          </w:p>
        </w:tc>
        <w:tc>
          <w:tcPr>
            <w:tcW w:w="634" w:type="dxa"/>
            <w:noWrap w:val="0"/>
            <w:vAlign w:val="center"/>
          </w:tcPr>
          <w:p>
            <w:pPr>
              <w:autoSpaceDE w:val="0"/>
              <w:autoSpaceDN w:val="0"/>
              <w:adjustRightInd w:val="0"/>
              <w:rPr>
                <w:rFonts w:hint="eastAsia" w:ascii="仿宋" w:hAnsi="仿宋" w:eastAsia="仿宋" w:cs="仿宋"/>
                <w:sz w:val="28"/>
                <w:szCs w:val="28"/>
              </w:rPr>
            </w:pPr>
          </w:p>
        </w:tc>
        <w:tc>
          <w:tcPr>
            <w:tcW w:w="1209" w:type="dxa"/>
            <w:noWrap w:val="0"/>
            <w:vAlign w:val="center"/>
          </w:tcPr>
          <w:p>
            <w:pPr>
              <w:autoSpaceDE w:val="0"/>
              <w:autoSpaceDN w:val="0"/>
              <w:adjustRightInd w:val="0"/>
              <w:rPr>
                <w:rFonts w:hint="eastAsia" w:ascii="仿宋" w:hAnsi="仿宋" w:eastAsia="仿宋" w:cs="仿宋"/>
                <w:sz w:val="28"/>
                <w:szCs w:val="28"/>
              </w:rPr>
            </w:pPr>
          </w:p>
        </w:tc>
        <w:tc>
          <w:tcPr>
            <w:tcW w:w="850" w:type="dxa"/>
            <w:noWrap w:val="0"/>
            <w:vAlign w:val="center"/>
          </w:tcPr>
          <w:p>
            <w:pPr>
              <w:autoSpaceDE w:val="0"/>
              <w:autoSpaceDN w:val="0"/>
              <w:adjustRightInd w:val="0"/>
              <w:rPr>
                <w:rFonts w:hint="eastAsia" w:ascii="仿宋" w:hAnsi="仿宋" w:eastAsia="仿宋" w:cs="仿宋"/>
                <w:sz w:val="28"/>
                <w:szCs w:val="28"/>
              </w:rPr>
            </w:pPr>
          </w:p>
        </w:tc>
        <w:tc>
          <w:tcPr>
            <w:tcW w:w="851" w:type="dxa"/>
            <w:noWrap w:val="0"/>
            <w:vAlign w:val="center"/>
          </w:tcPr>
          <w:p>
            <w:pPr>
              <w:autoSpaceDE w:val="0"/>
              <w:autoSpaceDN w:val="0"/>
              <w:adjustRightInd w:val="0"/>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noWrap w:val="0"/>
            <w:vAlign w:val="center"/>
          </w:tcPr>
          <w:p>
            <w:pPr>
              <w:autoSpaceDE w:val="0"/>
              <w:autoSpaceDN w:val="0"/>
              <w:adjustRightInd w:val="0"/>
              <w:jc w:val="right"/>
              <w:rPr>
                <w:rFonts w:hint="eastAsia" w:ascii="仿宋" w:hAnsi="仿宋" w:eastAsia="仿宋" w:cs="仿宋"/>
                <w:sz w:val="28"/>
                <w:szCs w:val="28"/>
              </w:rPr>
            </w:pPr>
            <w:r>
              <w:rPr>
                <w:rFonts w:hint="eastAsia" w:ascii="仿宋" w:hAnsi="仿宋" w:eastAsia="仿宋" w:cs="仿宋"/>
                <w:sz w:val="28"/>
                <w:szCs w:val="28"/>
              </w:rPr>
              <w:t>合计金额：</w:t>
            </w:r>
          </w:p>
        </w:tc>
        <w:tc>
          <w:tcPr>
            <w:tcW w:w="851" w:type="dxa"/>
            <w:noWrap w:val="0"/>
            <w:vAlign w:val="center"/>
          </w:tcPr>
          <w:p>
            <w:pPr>
              <w:autoSpaceDE w:val="0"/>
              <w:autoSpaceDN w:val="0"/>
              <w:adjustRightInd w:val="0"/>
              <w:jc w:val="right"/>
              <w:rPr>
                <w:rFonts w:hint="eastAsia" w:ascii="仿宋" w:hAnsi="仿宋" w:eastAsia="仿宋" w:cs="仿宋"/>
                <w:sz w:val="28"/>
                <w:szCs w:val="28"/>
              </w:rPr>
            </w:pPr>
          </w:p>
        </w:tc>
      </w:tr>
    </w:tbl>
    <w:p>
      <w:pPr>
        <w:spacing w:line="400" w:lineRule="exact"/>
        <w:rPr>
          <w:rFonts w:hint="eastAsia" w:ascii="仿宋" w:hAnsi="仿宋" w:eastAsia="仿宋" w:cs="仿宋"/>
          <w:sz w:val="28"/>
          <w:szCs w:val="28"/>
        </w:rPr>
      </w:pPr>
      <w:r>
        <w:rPr>
          <w:rFonts w:hint="eastAsia" w:ascii="仿宋" w:hAnsi="仿宋" w:eastAsia="仿宋" w:cs="仿宋"/>
          <w:sz w:val="28"/>
          <w:szCs w:val="28"/>
        </w:rPr>
        <w:t>注：</w:t>
      </w:r>
    </w:p>
    <w:p>
      <w:pPr>
        <w:pStyle w:val="27"/>
        <w:numPr>
          <w:ilvl w:val="1"/>
          <w:numId w:val="17"/>
        </w:numPr>
        <w:spacing w:line="400" w:lineRule="exact"/>
        <w:ind w:left="709" w:hanging="283" w:firstLineChars="0"/>
        <w:rPr>
          <w:rFonts w:hint="eastAsia" w:ascii="仿宋" w:hAnsi="仿宋" w:eastAsia="仿宋" w:cs="仿宋"/>
          <w:sz w:val="28"/>
          <w:szCs w:val="28"/>
        </w:rPr>
      </w:pP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如果需要对报价或其它内容加以说明，可在备注一栏中填写。</w:t>
      </w:r>
    </w:p>
    <w:p>
      <w:pPr>
        <w:pStyle w:val="27"/>
        <w:numPr>
          <w:ilvl w:val="1"/>
          <w:numId w:val="17"/>
        </w:numPr>
        <w:spacing w:line="400" w:lineRule="exact"/>
        <w:ind w:left="709" w:hanging="283" w:firstLineChars="0"/>
        <w:rPr>
          <w:rFonts w:hint="eastAsia" w:ascii="仿宋" w:hAnsi="仿宋" w:eastAsia="仿宋" w:cs="仿宋"/>
          <w:bCs/>
          <w:sz w:val="28"/>
          <w:szCs w:val="28"/>
        </w:rPr>
      </w:pP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bCs/>
          <w:sz w:val="28"/>
          <w:szCs w:val="28"/>
        </w:rPr>
        <w:t>使用本表或自由报价单格式报价均可，但应能清晰体现总报价及分项报价信息。</w:t>
      </w:r>
    </w:p>
    <w:p>
      <w:pPr>
        <w:pStyle w:val="27"/>
        <w:numPr>
          <w:ilvl w:val="1"/>
          <w:numId w:val="17"/>
        </w:numPr>
        <w:spacing w:line="400" w:lineRule="exact"/>
        <w:ind w:left="709" w:hanging="283" w:firstLineChars="0"/>
        <w:rPr>
          <w:rFonts w:hint="eastAsia"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27"/>
        <w:numPr>
          <w:ilvl w:val="1"/>
          <w:numId w:val="17"/>
        </w:numPr>
        <w:spacing w:line="400" w:lineRule="exact"/>
        <w:ind w:left="709" w:hanging="283" w:firstLineChars="0"/>
        <w:rPr>
          <w:rFonts w:hint="eastAsia"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hint="eastAsia"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u w:val="single"/>
        </w:rPr>
      </w:pP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名称及盖章：</w:t>
      </w:r>
      <w:r>
        <w:rPr>
          <w:rFonts w:hint="eastAsia" w:ascii="仿宋" w:hAnsi="仿宋" w:eastAsia="仿宋" w:cs="仿宋"/>
          <w:sz w:val="28"/>
          <w:szCs w:val="28"/>
          <w:u w:val="single"/>
        </w:rPr>
        <w:t xml:space="preserve">                        </w:t>
      </w:r>
    </w:p>
    <w:p>
      <w:pPr>
        <w:spacing w:line="0" w:lineRule="atLeast"/>
        <w:outlineLvl w:val="1"/>
        <w:rPr>
          <w:rFonts w:hint="eastAsia" w:ascii="仿宋" w:hAnsi="仿宋" w:eastAsia="仿宋" w:cs="仿宋"/>
          <w:sz w:val="28"/>
          <w:szCs w:val="28"/>
          <w:lang w:val="en-US" w:eastAsia="zh-CN"/>
        </w:rPr>
      </w:pPr>
      <w:bookmarkStart w:id="25" w:name="_Toc25356"/>
      <w:r>
        <w:rPr>
          <w:rFonts w:hint="eastAsia" w:ascii="仿宋" w:hAnsi="仿宋" w:eastAsia="仿宋" w:cs="仿宋"/>
          <w:sz w:val="28"/>
          <w:szCs w:val="28"/>
        </w:rPr>
        <w:t>报价日期：_________年____月____日</w:t>
      </w:r>
      <w:bookmarkEnd w:id="25"/>
    </w:p>
    <w:p>
      <w:pPr>
        <w:spacing w:line="0" w:lineRule="atLeast"/>
        <w:outlineLvl w:val="9"/>
        <w:rPr>
          <w:rFonts w:hint="eastAsia" w:ascii="仿宋" w:hAnsi="仿宋" w:eastAsia="仿宋" w:cs="仿宋"/>
          <w:sz w:val="28"/>
          <w:szCs w:val="28"/>
          <w:lang w:val="en-US" w:eastAsia="zh-CN"/>
        </w:rPr>
      </w:pPr>
    </w:p>
    <w:p>
      <w:pPr>
        <w:spacing w:line="0" w:lineRule="atLeast"/>
        <w:outlineLvl w:val="9"/>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spacing w:line="0" w:lineRule="atLeast"/>
        <w:outlineLvl w:val="0"/>
        <w:rPr>
          <w:rFonts w:hint="eastAsia" w:ascii="仿宋" w:hAnsi="仿宋" w:eastAsia="仿宋" w:cs="仿宋"/>
          <w:sz w:val="28"/>
          <w:szCs w:val="28"/>
        </w:rPr>
      </w:pPr>
      <w:bookmarkStart w:id="26" w:name="_Toc13833"/>
      <w:r>
        <w:rPr>
          <w:rFonts w:hint="eastAsia" w:ascii="仿宋" w:hAnsi="仿宋" w:eastAsia="仿宋" w:cs="仿宋"/>
          <w:sz w:val="28"/>
          <w:szCs w:val="28"/>
          <w:lang w:val="en-US" w:eastAsia="zh-CN"/>
        </w:rPr>
        <w:t>附件4：</w:t>
      </w:r>
      <w:r>
        <w:rPr>
          <w:rFonts w:hint="eastAsia" w:ascii="仿宋" w:hAnsi="仿宋" w:eastAsia="仿宋" w:cs="仿宋"/>
          <w:sz w:val="28"/>
          <w:szCs w:val="28"/>
        </w:rPr>
        <w:t>报价一览表（服务）</w:t>
      </w:r>
      <w:bookmarkEnd w:id="26"/>
    </w:p>
    <w:p>
      <w:pPr>
        <w:spacing w:after="80"/>
        <w:rPr>
          <w:rFonts w:hint="eastAsia" w:ascii="仿宋" w:hAnsi="仿宋" w:eastAsia="仿宋" w:cs="仿宋"/>
          <w:sz w:val="28"/>
          <w:szCs w:val="28"/>
        </w:rPr>
      </w:pPr>
    </w:p>
    <w:p>
      <w:pPr>
        <w:spacing w:before="120" w:after="240"/>
        <w:jc w:val="center"/>
        <w:rPr>
          <w:rFonts w:hint="eastAsia" w:ascii="仿宋" w:hAnsi="仿宋" w:eastAsia="仿宋" w:cs="仿宋"/>
          <w:b/>
          <w:sz w:val="28"/>
          <w:szCs w:val="28"/>
        </w:rPr>
      </w:pPr>
      <w:r>
        <w:rPr>
          <w:rFonts w:hint="eastAsia" w:ascii="仿宋" w:hAnsi="仿宋" w:eastAsia="仿宋" w:cs="仿宋"/>
          <w:b/>
          <w:sz w:val="28"/>
          <w:szCs w:val="28"/>
        </w:rPr>
        <w:t>报价一览表（服务）</w:t>
      </w:r>
    </w:p>
    <w:p>
      <w:pPr>
        <w:spacing w:after="80"/>
        <w:rPr>
          <w:rFonts w:hint="eastAsia"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spacing w:after="80" w:line="360" w:lineRule="auto"/>
        <w:rPr>
          <w:rFonts w:hint="eastAsia"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2"/>
        <w:tblpPr w:leftFromText="180" w:rightFromText="180" w:vertAnchor="text" w:horzAnchor="margin" w:tblpXSpec="center" w:tblpY="367"/>
        <w:tblW w:w="9655" w:type="dxa"/>
        <w:tblInd w:w="-399"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1869"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名称</w:t>
            </w:r>
          </w:p>
        </w:tc>
        <w:tc>
          <w:tcPr>
            <w:tcW w:w="1559" w:type="dxa"/>
            <w:tcBorders>
              <w:top w:val="single" w:color="auto" w:sz="6" w:space="0"/>
              <w:left w:val="single" w:color="auto" w:sz="6" w:space="0"/>
              <w:bottom w:val="single" w:color="auto" w:sz="6" w:space="0"/>
              <w:right w:val="single" w:color="auto" w:sz="6" w:space="0"/>
            </w:tcBorders>
            <w:noWrap w:val="0"/>
            <w:vAlign w:val="top"/>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单位</w:t>
            </w:r>
          </w:p>
        </w:tc>
        <w:tc>
          <w:tcPr>
            <w:tcW w:w="846" w:type="dxa"/>
            <w:tcBorders>
              <w:top w:val="single" w:color="auto" w:sz="6" w:space="0"/>
              <w:left w:val="single" w:color="auto" w:sz="6" w:space="0"/>
              <w:bottom w:val="single" w:color="auto" w:sz="6"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数量</w:t>
            </w:r>
          </w:p>
        </w:tc>
        <w:tc>
          <w:tcPr>
            <w:tcW w:w="1275" w:type="dxa"/>
            <w:tcBorders>
              <w:top w:val="single" w:color="auto" w:sz="6" w:space="0"/>
              <w:left w:val="single" w:color="auto" w:sz="4" w:space="0"/>
              <w:bottom w:val="single" w:color="auto" w:sz="6"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单价</w:t>
            </w:r>
          </w:p>
        </w:tc>
        <w:tc>
          <w:tcPr>
            <w:tcW w:w="1417" w:type="dxa"/>
            <w:tcBorders>
              <w:top w:val="single" w:color="auto" w:sz="6" w:space="0"/>
              <w:left w:val="single" w:color="auto" w:sz="4" w:space="0"/>
              <w:bottom w:val="single" w:color="auto" w:sz="6"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6" w:space="0"/>
              <w:left w:val="single" w:color="auto" w:sz="4" w:space="0"/>
              <w:bottom w:val="single" w:color="auto" w:sz="6" w:space="0"/>
              <w:right w:val="single" w:color="auto" w:sz="6"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仿宋" w:hAnsi="仿宋" w:eastAsia="仿宋" w:cs="仿宋"/>
                <w:sz w:val="28"/>
                <w:szCs w:val="28"/>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 w:hAnsi="仿宋" w:eastAsia="仿宋" w:cs="仿宋"/>
                <w:sz w:val="28"/>
                <w:szCs w:val="28"/>
              </w:rPr>
            </w:pPr>
            <w:r>
              <w:rPr>
                <w:rFonts w:hint="eastAsia" w:ascii="仿宋" w:hAnsi="仿宋" w:eastAsia="仿宋" w:cs="仿宋"/>
                <w:sz w:val="28"/>
                <w:szCs w:val="28"/>
              </w:rPr>
              <w:t>合计金额：</w:t>
            </w:r>
          </w:p>
        </w:tc>
        <w:tc>
          <w:tcPr>
            <w:tcW w:w="141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8"/>
                <w:szCs w:val="28"/>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8"/>
                <w:szCs w:val="28"/>
              </w:rPr>
            </w:pPr>
          </w:p>
        </w:tc>
      </w:tr>
    </w:tbl>
    <w:p>
      <w:pPr>
        <w:spacing w:line="400" w:lineRule="exact"/>
        <w:rPr>
          <w:rFonts w:hint="eastAsia" w:ascii="仿宋" w:hAnsi="仿宋" w:eastAsia="仿宋" w:cs="仿宋"/>
          <w:bCs/>
          <w:sz w:val="28"/>
          <w:szCs w:val="28"/>
          <w:u w:val="single"/>
        </w:rPr>
      </w:pPr>
      <w:r>
        <w:rPr>
          <w:rFonts w:hint="eastAsia" w:ascii="仿宋" w:hAnsi="仿宋" w:eastAsia="仿宋" w:cs="仿宋"/>
          <w:sz w:val="28"/>
          <w:szCs w:val="28"/>
        </w:rPr>
        <w:t>注：</w:t>
      </w:r>
    </w:p>
    <w:p>
      <w:pPr>
        <w:pStyle w:val="27"/>
        <w:numPr>
          <w:ilvl w:val="1"/>
          <w:numId w:val="18"/>
        </w:numPr>
        <w:spacing w:line="400" w:lineRule="exact"/>
        <w:ind w:left="851" w:hanging="425" w:firstLineChars="0"/>
        <w:rPr>
          <w:rFonts w:hint="eastAsia" w:ascii="仿宋" w:hAnsi="仿宋" w:eastAsia="仿宋" w:cs="仿宋"/>
          <w:bCs/>
          <w:sz w:val="28"/>
          <w:szCs w:val="28"/>
        </w:rPr>
      </w:pPr>
      <w:r>
        <w:rPr>
          <w:rFonts w:hint="eastAsia" w:ascii="仿宋" w:hAnsi="仿宋" w:eastAsia="仿宋" w:cs="仿宋"/>
          <w:bCs/>
          <w:sz w:val="28"/>
          <w:szCs w:val="28"/>
          <w:lang w:eastAsia="zh-CN"/>
        </w:rPr>
        <w:t>参</w:t>
      </w:r>
      <w:r>
        <w:rPr>
          <w:rFonts w:hint="eastAsia" w:ascii="仿宋" w:hAnsi="仿宋" w:eastAsia="仿宋" w:cs="仿宋"/>
          <w:bCs/>
          <w:sz w:val="28"/>
          <w:szCs w:val="28"/>
          <w:lang w:val="en-US" w:eastAsia="zh-CN"/>
        </w:rPr>
        <w:t>加</w:t>
      </w:r>
      <w:r>
        <w:rPr>
          <w:rFonts w:hint="eastAsia" w:ascii="仿宋" w:hAnsi="仿宋" w:eastAsia="仿宋" w:cs="仿宋"/>
          <w:bCs/>
          <w:sz w:val="28"/>
          <w:szCs w:val="28"/>
          <w:lang w:eastAsia="zh-CN"/>
        </w:rPr>
        <w:t>单位</w:t>
      </w:r>
      <w:r>
        <w:rPr>
          <w:rFonts w:hint="eastAsia" w:ascii="仿宋" w:hAnsi="仿宋" w:eastAsia="仿宋" w:cs="仿宋"/>
          <w:bCs/>
          <w:sz w:val="28"/>
          <w:szCs w:val="28"/>
        </w:rPr>
        <w:t>如果需要对报价或其它内容加以说明，可在备注一栏中填写。</w:t>
      </w:r>
    </w:p>
    <w:p>
      <w:pPr>
        <w:pStyle w:val="27"/>
        <w:numPr>
          <w:ilvl w:val="1"/>
          <w:numId w:val="18"/>
        </w:numPr>
        <w:spacing w:line="400" w:lineRule="exact"/>
        <w:ind w:left="851" w:hanging="425" w:firstLineChars="0"/>
        <w:rPr>
          <w:rFonts w:hint="eastAsia" w:ascii="仿宋" w:hAnsi="仿宋" w:eastAsia="仿宋" w:cs="仿宋"/>
          <w:bCs/>
          <w:sz w:val="28"/>
          <w:szCs w:val="28"/>
        </w:rPr>
      </w:pPr>
      <w:r>
        <w:rPr>
          <w:rFonts w:hint="eastAsia" w:ascii="仿宋" w:hAnsi="仿宋" w:eastAsia="仿宋" w:cs="仿宋"/>
          <w:bCs/>
          <w:sz w:val="28"/>
          <w:szCs w:val="28"/>
          <w:lang w:eastAsia="zh-CN"/>
        </w:rPr>
        <w:t>参</w:t>
      </w:r>
      <w:r>
        <w:rPr>
          <w:rFonts w:hint="eastAsia" w:ascii="仿宋" w:hAnsi="仿宋" w:eastAsia="仿宋" w:cs="仿宋"/>
          <w:bCs/>
          <w:sz w:val="28"/>
          <w:szCs w:val="28"/>
          <w:lang w:val="en-US" w:eastAsia="zh-CN"/>
        </w:rPr>
        <w:t>加</w:t>
      </w:r>
      <w:r>
        <w:rPr>
          <w:rFonts w:hint="eastAsia" w:ascii="仿宋" w:hAnsi="仿宋" w:eastAsia="仿宋" w:cs="仿宋"/>
          <w:bCs/>
          <w:sz w:val="28"/>
          <w:szCs w:val="28"/>
          <w:lang w:eastAsia="zh-CN"/>
        </w:rPr>
        <w:t>单位</w:t>
      </w:r>
      <w:r>
        <w:rPr>
          <w:rFonts w:hint="eastAsia" w:ascii="仿宋" w:hAnsi="仿宋" w:eastAsia="仿宋" w:cs="仿宋"/>
          <w:bCs/>
          <w:sz w:val="28"/>
          <w:szCs w:val="28"/>
        </w:rPr>
        <w:t>使用本表或自由报价单格式报价均可，但应能清晰体现总报价及分项报价信息。</w:t>
      </w:r>
    </w:p>
    <w:p>
      <w:pPr>
        <w:pStyle w:val="27"/>
        <w:numPr>
          <w:ilvl w:val="1"/>
          <w:numId w:val="18"/>
        </w:numPr>
        <w:spacing w:line="400" w:lineRule="exact"/>
        <w:ind w:left="851" w:hanging="425" w:firstLineChars="0"/>
        <w:rPr>
          <w:rFonts w:hint="eastAsia"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hint="eastAsia"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u w:val="single"/>
        </w:rPr>
      </w:pP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u w:val="single"/>
        </w:rPr>
      </w:pPr>
      <w:r>
        <w:rPr>
          <w:rFonts w:hint="eastAsia" w:ascii="仿宋" w:hAnsi="仿宋" w:eastAsia="仿宋" w:cs="仿宋"/>
          <w:sz w:val="28"/>
          <w:szCs w:val="28"/>
        </w:rPr>
        <w:t>报价日期：______________________________</w:t>
      </w:r>
    </w:p>
    <w:p>
      <w:pPr>
        <w:spacing w:line="0" w:lineRule="atLeast"/>
        <w:outlineLvl w:val="0"/>
        <w:rPr>
          <w:rFonts w:hint="eastAsia" w:ascii="仿宋" w:hAnsi="仿宋" w:eastAsia="仿宋" w:cs="仿宋"/>
          <w:sz w:val="28"/>
          <w:szCs w:val="28"/>
        </w:rPr>
      </w:pPr>
      <w:bookmarkStart w:id="27" w:name="_Toc211248412"/>
      <w:r>
        <w:rPr>
          <w:rFonts w:hint="eastAsia" w:ascii="仿宋" w:hAnsi="仿宋" w:eastAsia="仿宋" w:cs="仿宋"/>
          <w:sz w:val="28"/>
          <w:szCs w:val="28"/>
        </w:rPr>
        <w:br w:type="page"/>
      </w:r>
      <w:bookmarkEnd w:id="27"/>
      <w:bookmarkStart w:id="28" w:name="_Toc21239"/>
      <w:bookmarkStart w:id="29" w:name="_Toc54773233"/>
      <w:r>
        <w:rPr>
          <w:rFonts w:hint="eastAsia" w:ascii="仿宋" w:hAnsi="仿宋" w:eastAsia="仿宋" w:cs="仿宋"/>
          <w:sz w:val="28"/>
          <w:szCs w:val="28"/>
        </w:rPr>
        <w:t>附件</w:t>
      </w:r>
      <w:r>
        <w:rPr>
          <w:rFonts w:hint="eastAsia" w:ascii="仿宋" w:hAnsi="仿宋" w:eastAsia="仿宋" w:cs="仿宋"/>
          <w:sz w:val="28"/>
          <w:szCs w:val="28"/>
          <w:lang w:val="en-US" w:eastAsia="zh-CN"/>
        </w:rPr>
        <w:t>5</w:t>
      </w:r>
      <w:r>
        <w:rPr>
          <w:rFonts w:hint="eastAsia" w:ascii="仿宋" w:hAnsi="仿宋" w:eastAsia="仿宋" w:cs="仿宋"/>
          <w:sz w:val="28"/>
          <w:szCs w:val="28"/>
        </w:rPr>
        <w:t>：报价一览表（工程）</w:t>
      </w:r>
      <w:r>
        <w:rPr>
          <w:rFonts w:hint="eastAsia" w:ascii="仿宋" w:hAnsi="仿宋" w:eastAsia="仿宋" w:cs="仿宋"/>
          <w:color w:val="FF0000"/>
          <w:sz w:val="28"/>
          <w:szCs w:val="28"/>
          <w:highlight w:val="yellow"/>
        </w:rPr>
        <w:t>（本项目不适用）</w:t>
      </w:r>
      <w:bookmarkEnd w:id="28"/>
    </w:p>
    <w:p>
      <w:pPr>
        <w:jc w:val="center"/>
        <w:rPr>
          <w:rFonts w:hint="eastAsia" w:ascii="仿宋" w:hAnsi="仿宋" w:eastAsia="仿宋" w:cs="仿宋"/>
          <w:b/>
          <w:sz w:val="28"/>
          <w:szCs w:val="28"/>
        </w:rPr>
      </w:pPr>
    </w:p>
    <w:p>
      <w:pPr>
        <w:spacing w:before="120" w:after="240"/>
        <w:jc w:val="center"/>
        <w:rPr>
          <w:rFonts w:hint="eastAsia" w:ascii="仿宋" w:hAnsi="仿宋" w:eastAsia="仿宋" w:cs="仿宋"/>
          <w:b/>
          <w:sz w:val="28"/>
          <w:szCs w:val="28"/>
        </w:rPr>
      </w:pPr>
      <w:r>
        <w:rPr>
          <w:rFonts w:hint="eastAsia" w:ascii="仿宋" w:hAnsi="仿宋" w:eastAsia="仿宋" w:cs="仿宋"/>
          <w:b/>
          <w:sz w:val="28"/>
          <w:szCs w:val="28"/>
        </w:rPr>
        <w:t>报价一览表（工程）</w:t>
      </w:r>
    </w:p>
    <w:p>
      <w:pPr>
        <w:rPr>
          <w:rFonts w:hint="eastAsia"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hint="eastAsia"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2"/>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noWrap w:val="0"/>
            <w:vAlign w:val="center"/>
          </w:tcPr>
          <w:p>
            <w:pPr>
              <w:spacing w:line="400" w:lineRule="exact"/>
              <w:rPr>
                <w:rFonts w:hint="eastAsia" w:ascii="仿宋" w:hAnsi="仿宋" w:eastAsia="仿宋" w:cs="仿宋"/>
                <w:bCs/>
                <w:sz w:val="28"/>
                <w:szCs w:val="28"/>
              </w:rPr>
            </w:pPr>
            <w:r>
              <w:rPr>
                <w:rFonts w:hint="eastAsia" w:ascii="仿宋" w:hAnsi="仿宋" w:eastAsia="仿宋" w:cs="仿宋"/>
                <w:bCs/>
                <w:sz w:val="28"/>
                <w:szCs w:val="28"/>
              </w:rPr>
              <w:t>序号</w:t>
            </w:r>
          </w:p>
        </w:tc>
        <w:tc>
          <w:tcPr>
            <w:tcW w:w="1525"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分项项目名称</w:t>
            </w:r>
          </w:p>
        </w:tc>
        <w:tc>
          <w:tcPr>
            <w:tcW w:w="992"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工期</w:t>
            </w:r>
          </w:p>
        </w:tc>
        <w:tc>
          <w:tcPr>
            <w:tcW w:w="992"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计量单位</w:t>
            </w:r>
          </w:p>
        </w:tc>
        <w:tc>
          <w:tcPr>
            <w:tcW w:w="1276" w:type="dxa"/>
            <w:noWrap w:val="0"/>
            <w:vAlign w:val="center"/>
          </w:tcPr>
          <w:p>
            <w:pPr>
              <w:spacing w:line="400" w:lineRule="exact"/>
              <w:rPr>
                <w:rFonts w:hint="eastAsia" w:ascii="仿宋" w:hAnsi="仿宋" w:eastAsia="仿宋" w:cs="仿宋"/>
                <w:bCs/>
                <w:sz w:val="28"/>
                <w:szCs w:val="28"/>
              </w:rPr>
            </w:pPr>
            <w:r>
              <w:rPr>
                <w:rFonts w:hint="eastAsia" w:ascii="仿宋" w:hAnsi="仿宋" w:eastAsia="仿宋" w:cs="仿宋"/>
                <w:bCs/>
                <w:sz w:val="28"/>
                <w:szCs w:val="28"/>
              </w:rPr>
              <w:t>工程量</w:t>
            </w:r>
          </w:p>
        </w:tc>
        <w:tc>
          <w:tcPr>
            <w:tcW w:w="917"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综合单价</w:t>
            </w:r>
          </w:p>
        </w:tc>
        <w:tc>
          <w:tcPr>
            <w:tcW w:w="955"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小计金额</w:t>
            </w:r>
          </w:p>
        </w:tc>
        <w:tc>
          <w:tcPr>
            <w:tcW w:w="992"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8"/>
                <w:szCs w:val="28"/>
              </w:rPr>
            </w:pPr>
          </w:p>
        </w:tc>
        <w:tc>
          <w:tcPr>
            <w:tcW w:w="1525" w:type="dxa"/>
            <w:noWrap w:val="0"/>
            <w:vAlign w:val="center"/>
          </w:tcPr>
          <w:p>
            <w:pPr>
              <w:spacing w:line="400" w:lineRule="exact"/>
              <w:rPr>
                <w:rFonts w:hint="eastAsia" w:ascii="仿宋" w:hAnsi="仿宋" w:eastAsia="仿宋" w:cs="仿宋"/>
                <w:bCs/>
                <w:sz w:val="28"/>
                <w:szCs w:val="28"/>
              </w:rPr>
            </w:pPr>
          </w:p>
        </w:tc>
        <w:tc>
          <w:tcPr>
            <w:tcW w:w="992" w:type="dxa"/>
            <w:noWrap w:val="0"/>
            <w:vAlign w:val="top"/>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c>
          <w:tcPr>
            <w:tcW w:w="1276" w:type="dxa"/>
            <w:noWrap w:val="0"/>
            <w:vAlign w:val="center"/>
          </w:tcPr>
          <w:p>
            <w:pPr>
              <w:spacing w:line="400" w:lineRule="exact"/>
              <w:rPr>
                <w:rFonts w:hint="eastAsia" w:ascii="仿宋" w:hAnsi="仿宋" w:eastAsia="仿宋" w:cs="仿宋"/>
                <w:bCs/>
                <w:sz w:val="28"/>
                <w:szCs w:val="28"/>
              </w:rPr>
            </w:pPr>
          </w:p>
        </w:tc>
        <w:tc>
          <w:tcPr>
            <w:tcW w:w="917" w:type="dxa"/>
            <w:noWrap w:val="0"/>
            <w:vAlign w:val="center"/>
          </w:tcPr>
          <w:p>
            <w:pPr>
              <w:spacing w:line="400" w:lineRule="exact"/>
              <w:rPr>
                <w:rFonts w:hint="eastAsia" w:ascii="仿宋" w:hAnsi="仿宋" w:eastAsia="仿宋" w:cs="仿宋"/>
                <w:bCs/>
                <w:sz w:val="28"/>
                <w:szCs w:val="28"/>
              </w:rPr>
            </w:pPr>
          </w:p>
        </w:tc>
        <w:tc>
          <w:tcPr>
            <w:tcW w:w="955" w:type="dxa"/>
            <w:noWrap w:val="0"/>
            <w:vAlign w:val="center"/>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8"/>
                <w:szCs w:val="28"/>
              </w:rPr>
            </w:pPr>
          </w:p>
        </w:tc>
        <w:tc>
          <w:tcPr>
            <w:tcW w:w="1525" w:type="dxa"/>
            <w:noWrap w:val="0"/>
            <w:vAlign w:val="center"/>
          </w:tcPr>
          <w:p>
            <w:pPr>
              <w:spacing w:line="400" w:lineRule="exact"/>
              <w:rPr>
                <w:rFonts w:hint="eastAsia" w:ascii="仿宋" w:hAnsi="仿宋" w:eastAsia="仿宋" w:cs="仿宋"/>
                <w:bCs/>
                <w:sz w:val="28"/>
                <w:szCs w:val="28"/>
              </w:rPr>
            </w:pPr>
          </w:p>
        </w:tc>
        <w:tc>
          <w:tcPr>
            <w:tcW w:w="992" w:type="dxa"/>
            <w:noWrap w:val="0"/>
            <w:vAlign w:val="top"/>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c>
          <w:tcPr>
            <w:tcW w:w="1276" w:type="dxa"/>
            <w:noWrap w:val="0"/>
            <w:vAlign w:val="center"/>
          </w:tcPr>
          <w:p>
            <w:pPr>
              <w:spacing w:line="400" w:lineRule="exact"/>
              <w:rPr>
                <w:rFonts w:hint="eastAsia" w:ascii="仿宋" w:hAnsi="仿宋" w:eastAsia="仿宋" w:cs="仿宋"/>
                <w:bCs/>
                <w:sz w:val="28"/>
                <w:szCs w:val="28"/>
              </w:rPr>
            </w:pPr>
          </w:p>
        </w:tc>
        <w:tc>
          <w:tcPr>
            <w:tcW w:w="917" w:type="dxa"/>
            <w:noWrap w:val="0"/>
            <w:vAlign w:val="center"/>
          </w:tcPr>
          <w:p>
            <w:pPr>
              <w:spacing w:line="400" w:lineRule="exact"/>
              <w:rPr>
                <w:rFonts w:hint="eastAsia" w:ascii="仿宋" w:hAnsi="仿宋" w:eastAsia="仿宋" w:cs="仿宋"/>
                <w:bCs/>
                <w:sz w:val="28"/>
                <w:szCs w:val="28"/>
              </w:rPr>
            </w:pPr>
          </w:p>
        </w:tc>
        <w:tc>
          <w:tcPr>
            <w:tcW w:w="955" w:type="dxa"/>
            <w:noWrap w:val="0"/>
            <w:vAlign w:val="center"/>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8"/>
                <w:szCs w:val="28"/>
              </w:rPr>
            </w:pPr>
          </w:p>
        </w:tc>
        <w:tc>
          <w:tcPr>
            <w:tcW w:w="1525" w:type="dxa"/>
            <w:noWrap w:val="0"/>
            <w:vAlign w:val="center"/>
          </w:tcPr>
          <w:p>
            <w:pPr>
              <w:spacing w:line="400" w:lineRule="exact"/>
              <w:rPr>
                <w:rFonts w:hint="eastAsia" w:ascii="仿宋" w:hAnsi="仿宋" w:eastAsia="仿宋" w:cs="仿宋"/>
                <w:bCs/>
                <w:sz w:val="28"/>
                <w:szCs w:val="28"/>
              </w:rPr>
            </w:pPr>
          </w:p>
        </w:tc>
        <w:tc>
          <w:tcPr>
            <w:tcW w:w="992" w:type="dxa"/>
            <w:noWrap w:val="0"/>
            <w:vAlign w:val="top"/>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c>
          <w:tcPr>
            <w:tcW w:w="1276" w:type="dxa"/>
            <w:noWrap w:val="0"/>
            <w:vAlign w:val="center"/>
          </w:tcPr>
          <w:p>
            <w:pPr>
              <w:spacing w:line="400" w:lineRule="exact"/>
              <w:rPr>
                <w:rFonts w:hint="eastAsia" w:ascii="仿宋" w:hAnsi="仿宋" w:eastAsia="仿宋" w:cs="仿宋"/>
                <w:bCs/>
                <w:sz w:val="28"/>
                <w:szCs w:val="28"/>
              </w:rPr>
            </w:pPr>
          </w:p>
        </w:tc>
        <w:tc>
          <w:tcPr>
            <w:tcW w:w="917" w:type="dxa"/>
            <w:noWrap w:val="0"/>
            <w:vAlign w:val="center"/>
          </w:tcPr>
          <w:p>
            <w:pPr>
              <w:spacing w:line="400" w:lineRule="exact"/>
              <w:rPr>
                <w:rFonts w:hint="eastAsia" w:ascii="仿宋" w:hAnsi="仿宋" w:eastAsia="仿宋" w:cs="仿宋"/>
                <w:bCs/>
                <w:sz w:val="28"/>
                <w:szCs w:val="28"/>
              </w:rPr>
            </w:pPr>
          </w:p>
        </w:tc>
        <w:tc>
          <w:tcPr>
            <w:tcW w:w="955" w:type="dxa"/>
            <w:noWrap w:val="0"/>
            <w:vAlign w:val="center"/>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8"/>
                <w:szCs w:val="28"/>
              </w:rPr>
            </w:pPr>
          </w:p>
        </w:tc>
        <w:tc>
          <w:tcPr>
            <w:tcW w:w="1525" w:type="dxa"/>
            <w:noWrap w:val="0"/>
            <w:vAlign w:val="center"/>
          </w:tcPr>
          <w:p>
            <w:pPr>
              <w:spacing w:line="400" w:lineRule="exact"/>
              <w:rPr>
                <w:rFonts w:hint="eastAsia" w:ascii="仿宋" w:hAnsi="仿宋" w:eastAsia="仿宋" w:cs="仿宋"/>
                <w:bCs/>
                <w:sz w:val="28"/>
                <w:szCs w:val="28"/>
              </w:rPr>
            </w:pPr>
          </w:p>
        </w:tc>
        <w:tc>
          <w:tcPr>
            <w:tcW w:w="992" w:type="dxa"/>
            <w:noWrap w:val="0"/>
            <w:vAlign w:val="top"/>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c>
          <w:tcPr>
            <w:tcW w:w="1276" w:type="dxa"/>
            <w:noWrap w:val="0"/>
            <w:vAlign w:val="center"/>
          </w:tcPr>
          <w:p>
            <w:pPr>
              <w:spacing w:line="400" w:lineRule="exact"/>
              <w:rPr>
                <w:rFonts w:hint="eastAsia" w:ascii="仿宋" w:hAnsi="仿宋" w:eastAsia="仿宋" w:cs="仿宋"/>
                <w:bCs/>
                <w:sz w:val="28"/>
                <w:szCs w:val="28"/>
              </w:rPr>
            </w:pPr>
          </w:p>
        </w:tc>
        <w:tc>
          <w:tcPr>
            <w:tcW w:w="917" w:type="dxa"/>
            <w:noWrap w:val="0"/>
            <w:vAlign w:val="center"/>
          </w:tcPr>
          <w:p>
            <w:pPr>
              <w:spacing w:line="400" w:lineRule="exact"/>
              <w:rPr>
                <w:rFonts w:hint="eastAsia" w:ascii="仿宋" w:hAnsi="仿宋" w:eastAsia="仿宋" w:cs="仿宋"/>
                <w:bCs/>
                <w:sz w:val="28"/>
                <w:szCs w:val="28"/>
              </w:rPr>
            </w:pPr>
          </w:p>
        </w:tc>
        <w:tc>
          <w:tcPr>
            <w:tcW w:w="955" w:type="dxa"/>
            <w:noWrap w:val="0"/>
            <w:vAlign w:val="center"/>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8"/>
                <w:szCs w:val="28"/>
              </w:rPr>
            </w:pPr>
          </w:p>
        </w:tc>
        <w:tc>
          <w:tcPr>
            <w:tcW w:w="1525" w:type="dxa"/>
            <w:noWrap w:val="0"/>
            <w:vAlign w:val="center"/>
          </w:tcPr>
          <w:p>
            <w:pPr>
              <w:spacing w:line="400" w:lineRule="exact"/>
              <w:rPr>
                <w:rFonts w:hint="eastAsia" w:ascii="仿宋" w:hAnsi="仿宋" w:eastAsia="仿宋" w:cs="仿宋"/>
                <w:bCs/>
                <w:sz w:val="28"/>
                <w:szCs w:val="28"/>
              </w:rPr>
            </w:pPr>
          </w:p>
        </w:tc>
        <w:tc>
          <w:tcPr>
            <w:tcW w:w="992" w:type="dxa"/>
            <w:noWrap w:val="0"/>
            <w:vAlign w:val="top"/>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c>
          <w:tcPr>
            <w:tcW w:w="1276" w:type="dxa"/>
            <w:noWrap w:val="0"/>
            <w:vAlign w:val="center"/>
          </w:tcPr>
          <w:p>
            <w:pPr>
              <w:spacing w:line="400" w:lineRule="exact"/>
              <w:rPr>
                <w:rFonts w:hint="eastAsia" w:ascii="仿宋" w:hAnsi="仿宋" w:eastAsia="仿宋" w:cs="仿宋"/>
                <w:bCs/>
                <w:sz w:val="28"/>
                <w:szCs w:val="28"/>
              </w:rPr>
            </w:pPr>
          </w:p>
        </w:tc>
        <w:tc>
          <w:tcPr>
            <w:tcW w:w="917" w:type="dxa"/>
            <w:noWrap w:val="0"/>
            <w:vAlign w:val="center"/>
          </w:tcPr>
          <w:p>
            <w:pPr>
              <w:spacing w:line="400" w:lineRule="exact"/>
              <w:rPr>
                <w:rFonts w:hint="eastAsia" w:ascii="仿宋" w:hAnsi="仿宋" w:eastAsia="仿宋" w:cs="仿宋"/>
                <w:bCs/>
                <w:sz w:val="28"/>
                <w:szCs w:val="28"/>
              </w:rPr>
            </w:pPr>
          </w:p>
        </w:tc>
        <w:tc>
          <w:tcPr>
            <w:tcW w:w="955" w:type="dxa"/>
            <w:noWrap w:val="0"/>
            <w:vAlign w:val="center"/>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8"/>
                <w:szCs w:val="28"/>
              </w:rPr>
            </w:pPr>
          </w:p>
        </w:tc>
        <w:tc>
          <w:tcPr>
            <w:tcW w:w="1525" w:type="dxa"/>
            <w:noWrap w:val="0"/>
            <w:vAlign w:val="center"/>
          </w:tcPr>
          <w:p>
            <w:pPr>
              <w:spacing w:line="400" w:lineRule="exact"/>
              <w:rPr>
                <w:rFonts w:hint="eastAsia" w:ascii="仿宋" w:hAnsi="仿宋" w:eastAsia="仿宋" w:cs="仿宋"/>
                <w:bCs/>
                <w:sz w:val="28"/>
                <w:szCs w:val="28"/>
              </w:rPr>
            </w:pPr>
          </w:p>
        </w:tc>
        <w:tc>
          <w:tcPr>
            <w:tcW w:w="992" w:type="dxa"/>
            <w:noWrap w:val="0"/>
            <w:vAlign w:val="top"/>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c>
          <w:tcPr>
            <w:tcW w:w="1276" w:type="dxa"/>
            <w:noWrap w:val="0"/>
            <w:vAlign w:val="center"/>
          </w:tcPr>
          <w:p>
            <w:pPr>
              <w:spacing w:line="400" w:lineRule="exact"/>
              <w:rPr>
                <w:rFonts w:hint="eastAsia" w:ascii="仿宋" w:hAnsi="仿宋" w:eastAsia="仿宋" w:cs="仿宋"/>
                <w:bCs/>
                <w:sz w:val="28"/>
                <w:szCs w:val="28"/>
              </w:rPr>
            </w:pPr>
          </w:p>
        </w:tc>
        <w:tc>
          <w:tcPr>
            <w:tcW w:w="917" w:type="dxa"/>
            <w:noWrap w:val="0"/>
            <w:vAlign w:val="center"/>
          </w:tcPr>
          <w:p>
            <w:pPr>
              <w:spacing w:line="400" w:lineRule="exact"/>
              <w:rPr>
                <w:rFonts w:hint="eastAsia" w:ascii="仿宋" w:hAnsi="仿宋" w:eastAsia="仿宋" w:cs="仿宋"/>
                <w:bCs/>
                <w:sz w:val="28"/>
                <w:szCs w:val="28"/>
              </w:rPr>
            </w:pPr>
          </w:p>
        </w:tc>
        <w:tc>
          <w:tcPr>
            <w:tcW w:w="955" w:type="dxa"/>
            <w:noWrap w:val="0"/>
            <w:vAlign w:val="center"/>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8"/>
                <w:szCs w:val="28"/>
              </w:rPr>
            </w:pPr>
          </w:p>
        </w:tc>
        <w:tc>
          <w:tcPr>
            <w:tcW w:w="1525" w:type="dxa"/>
            <w:noWrap w:val="0"/>
            <w:vAlign w:val="center"/>
          </w:tcPr>
          <w:p>
            <w:pPr>
              <w:spacing w:line="400" w:lineRule="exact"/>
              <w:rPr>
                <w:rFonts w:hint="eastAsia" w:ascii="仿宋" w:hAnsi="仿宋" w:eastAsia="仿宋" w:cs="仿宋"/>
                <w:bCs/>
                <w:sz w:val="28"/>
                <w:szCs w:val="28"/>
              </w:rPr>
            </w:pPr>
          </w:p>
        </w:tc>
        <w:tc>
          <w:tcPr>
            <w:tcW w:w="992" w:type="dxa"/>
            <w:noWrap w:val="0"/>
            <w:vAlign w:val="top"/>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c>
          <w:tcPr>
            <w:tcW w:w="1276" w:type="dxa"/>
            <w:noWrap w:val="0"/>
            <w:vAlign w:val="center"/>
          </w:tcPr>
          <w:p>
            <w:pPr>
              <w:spacing w:line="400" w:lineRule="exact"/>
              <w:rPr>
                <w:rFonts w:hint="eastAsia" w:ascii="仿宋" w:hAnsi="仿宋" w:eastAsia="仿宋" w:cs="仿宋"/>
                <w:bCs/>
                <w:sz w:val="28"/>
                <w:szCs w:val="28"/>
              </w:rPr>
            </w:pPr>
          </w:p>
        </w:tc>
        <w:tc>
          <w:tcPr>
            <w:tcW w:w="917" w:type="dxa"/>
            <w:noWrap w:val="0"/>
            <w:vAlign w:val="center"/>
          </w:tcPr>
          <w:p>
            <w:pPr>
              <w:spacing w:line="400" w:lineRule="exact"/>
              <w:rPr>
                <w:rFonts w:hint="eastAsia" w:ascii="仿宋" w:hAnsi="仿宋" w:eastAsia="仿宋" w:cs="仿宋"/>
                <w:bCs/>
                <w:sz w:val="28"/>
                <w:szCs w:val="28"/>
              </w:rPr>
            </w:pPr>
          </w:p>
        </w:tc>
        <w:tc>
          <w:tcPr>
            <w:tcW w:w="955" w:type="dxa"/>
            <w:noWrap w:val="0"/>
            <w:vAlign w:val="center"/>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noWrap w:val="0"/>
            <w:vAlign w:val="center"/>
          </w:tcPr>
          <w:p>
            <w:pPr>
              <w:spacing w:line="400" w:lineRule="exact"/>
              <w:jc w:val="right"/>
              <w:rPr>
                <w:rFonts w:hint="eastAsia" w:ascii="仿宋" w:hAnsi="仿宋" w:eastAsia="仿宋" w:cs="仿宋"/>
                <w:bCs/>
                <w:sz w:val="28"/>
                <w:szCs w:val="28"/>
              </w:rPr>
            </w:pPr>
            <w:r>
              <w:rPr>
                <w:rFonts w:hint="eastAsia" w:ascii="仿宋" w:hAnsi="仿宋" w:eastAsia="仿宋" w:cs="仿宋"/>
                <w:sz w:val="28"/>
                <w:szCs w:val="28"/>
              </w:rPr>
              <w:t>合计金额：</w:t>
            </w:r>
          </w:p>
        </w:tc>
        <w:tc>
          <w:tcPr>
            <w:tcW w:w="955" w:type="dxa"/>
            <w:noWrap w:val="0"/>
            <w:vAlign w:val="center"/>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r>
    </w:tbl>
    <w:p>
      <w:pPr>
        <w:spacing w:line="400" w:lineRule="exact"/>
        <w:ind w:left="927" w:hanging="926" w:hangingChars="331"/>
        <w:rPr>
          <w:rFonts w:hint="eastAsia" w:ascii="仿宋" w:hAnsi="仿宋" w:eastAsia="仿宋" w:cs="仿宋"/>
          <w:bCs/>
          <w:sz w:val="28"/>
          <w:szCs w:val="28"/>
        </w:rPr>
      </w:pPr>
      <w:r>
        <w:rPr>
          <w:rFonts w:hint="eastAsia" w:ascii="仿宋" w:hAnsi="仿宋" w:eastAsia="仿宋" w:cs="仿宋"/>
          <w:bCs/>
          <w:sz w:val="28"/>
          <w:szCs w:val="28"/>
        </w:rPr>
        <w:t>注：</w:t>
      </w:r>
    </w:p>
    <w:p>
      <w:pPr>
        <w:pStyle w:val="27"/>
        <w:numPr>
          <w:ilvl w:val="1"/>
          <w:numId w:val="19"/>
        </w:numPr>
        <w:spacing w:line="400" w:lineRule="exact"/>
        <w:ind w:firstLineChars="0"/>
        <w:rPr>
          <w:rFonts w:hint="eastAsia" w:ascii="仿宋" w:hAnsi="仿宋" w:eastAsia="仿宋" w:cs="仿宋"/>
          <w:sz w:val="28"/>
          <w:szCs w:val="28"/>
        </w:rPr>
      </w:pP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如果需要对报价或其它内容加以说明，可在备注一栏中填写。</w:t>
      </w:r>
    </w:p>
    <w:p>
      <w:pPr>
        <w:pStyle w:val="27"/>
        <w:numPr>
          <w:ilvl w:val="1"/>
          <w:numId w:val="19"/>
        </w:numPr>
        <w:spacing w:line="400" w:lineRule="exact"/>
        <w:ind w:firstLineChars="0"/>
        <w:rPr>
          <w:rFonts w:hint="eastAsia" w:ascii="仿宋" w:hAnsi="仿宋" w:eastAsia="仿宋" w:cs="仿宋"/>
          <w:sz w:val="28"/>
          <w:szCs w:val="28"/>
        </w:rPr>
      </w:pP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使用本表或自由报价单格式报价均可，但应能清晰体现总报价及分项报价信息。</w:t>
      </w:r>
    </w:p>
    <w:p>
      <w:pPr>
        <w:pStyle w:val="27"/>
        <w:numPr>
          <w:ilvl w:val="1"/>
          <w:numId w:val="19"/>
        </w:numPr>
        <w:spacing w:line="400" w:lineRule="exact"/>
        <w:ind w:firstLineChars="0"/>
        <w:rPr>
          <w:rFonts w:hint="eastAsia"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27"/>
        <w:numPr>
          <w:ilvl w:val="1"/>
          <w:numId w:val="19"/>
        </w:numPr>
        <w:spacing w:line="400" w:lineRule="exact"/>
        <w:ind w:firstLineChars="0"/>
        <w:rPr>
          <w:rFonts w:hint="eastAsia"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b/>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（盖章）：</w:t>
      </w:r>
      <w:r>
        <w:rPr>
          <w:rFonts w:hint="eastAsia" w:ascii="仿宋" w:hAnsi="仿宋" w:eastAsia="仿宋" w:cs="仿宋"/>
          <w:sz w:val="28"/>
          <w:szCs w:val="28"/>
          <w:u w:val="single"/>
        </w:rPr>
        <w:t xml:space="preserve">                        </w:t>
      </w:r>
    </w:p>
    <w:p>
      <w:pPr>
        <w:widowControl/>
        <w:spacing w:line="240" w:lineRule="auto"/>
        <w:jc w:val="left"/>
        <w:outlineLvl w:val="9"/>
        <w:rPr>
          <w:rFonts w:hint="eastAsia" w:ascii="仿宋" w:hAnsi="仿宋" w:eastAsia="仿宋" w:cs="仿宋"/>
          <w:sz w:val="28"/>
          <w:szCs w:val="28"/>
        </w:rPr>
      </w:pPr>
      <w:r>
        <w:rPr>
          <w:rFonts w:hint="eastAsia" w:ascii="仿宋" w:hAnsi="仿宋" w:eastAsia="仿宋" w:cs="仿宋"/>
          <w:sz w:val="28"/>
          <w:szCs w:val="28"/>
        </w:rPr>
        <w:t>报价日期：_______年____月____日</w:t>
      </w: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hint="eastAsia" w:ascii="仿宋" w:hAnsi="仿宋" w:eastAsia="仿宋" w:cs="仿宋"/>
          <w:color w:val="000000"/>
          <w:sz w:val="28"/>
          <w:szCs w:val="28"/>
        </w:rPr>
      </w:pPr>
      <w:bookmarkStart w:id="30" w:name="_Toc5739"/>
      <w:r>
        <w:rPr>
          <w:rFonts w:hint="eastAsia" w:ascii="仿宋" w:hAnsi="仿宋" w:eastAsia="仿宋" w:cs="仿宋"/>
          <w:color w:val="000000"/>
          <w:sz w:val="28"/>
          <w:szCs w:val="28"/>
          <w:lang w:val="en-US" w:eastAsia="zh-CN"/>
        </w:rPr>
        <w:t>附件6：</w:t>
      </w:r>
      <w:r>
        <w:rPr>
          <w:rFonts w:hint="eastAsia" w:ascii="仿宋" w:hAnsi="仿宋" w:eastAsia="仿宋" w:cs="仿宋"/>
          <w:color w:val="000000"/>
          <w:sz w:val="28"/>
          <w:szCs w:val="28"/>
        </w:rPr>
        <w:t>商务条款响应/偏离表</w:t>
      </w:r>
      <w:bookmarkEnd w:id="30"/>
    </w:p>
    <w:p>
      <w:pPr>
        <w:adjustRightInd w:val="0"/>
        <w:snapToGrid w:val="0"/>
        <w:spacing w:before="240" w:after="240" w:line="400" w:lineRule="exact"/>
        <w:jc w:val="center"/>
        <w:rPr>
          <w:rFonts w:hint="eastAsia" w:ascii="仿宋" w:hAnsi="仿宋" w:eastAsia="仿宋" w:cs="仿宋"/>
          <w:color w:val="000000"/>
          <w:sz w:val="24"/>
          <w:szCs w:val="24"/>
        </w:rPr>
      </w:pPr>
      <w:bookmarkStart w:id="31" w:name="_Toc211248414"/>
    </w:p>
    <w:p>
      <w:pPr>
        <w:adjustRightInd w:val="0"/>
        <w:snapToGrid w:val="0"/>
        <w:spacing w:before="0" w:after="0" w:line="24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商务条款响应/偏离表</w:t>
      </w:r>
    </w:p>
    <w:tbl>
      <w:tblPr>
        <w:tblStyle w:val="12"/>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4793" w:type="dxa"/>
            <w:gridSpan w:val="2"/>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采购</w:t>
            </w:r>
            <w:r>
              <w:rPr>
                <w:rFonts w:hint="eastAsia" w:ascii="仿宋" w:hAnsi="仿宋" w:eastAsia="仿宋" w:cs="仿宋"/>
                <w:color w:val="000000"/>
                <w:sz w:val="24"/>
                <w:szCs w:val="24"/>
              </w:rPr>
              <w:t>文件商务</w:t>
            </w:r>
            <w:r>
              <w:rPr>
                <w:rFonts w:hint="eastAsia" w:ascii="仿宋" w:hAnsi="仿宋" w:eastAsia="仿宋" w:cs="仿宋"/>
                <w:color w:val="000000"/>
                <w:sz w:val="24"/>
                <w:szCs w:val="24"/>
                <w:lang w:val="en-US" w:eastAsia="zh-CN"/>
              </w:rPr>
              <w:t>需</w:t>
            </w:r>
            <w:r>
              <w:rPr>
                <w:rFonts w:hint="eastAsia" w:ascii="仿宋" w:hAnsi="仿宋" w:eastAsia="仿宋" w:cs="仿宋"/>
                <w:color w:val="000000"/>
                <w:sz w:val="24"/>
                <w:szCs w:val="24"/>
              </w:rPr>
              <w:t>求</w:t>
            </w:r>
          </w:p>
        </w:tc>
        <w:tc>
          <w:tcPr>
            <w:tcW w:w="3224" w:type="dxa"/>
            <w:gridSpan w:val="3"/>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参加单位</w:t>
            </w:r>
            <w:r>
              <w:rPr>
                <w:rFonts w:hint="eastAsia" w:ascii="仿宋" w:hAnsi="仿宋" w:eastAsia="仿宋" w:cs="仿宋"/>
                <w:color w:val="000000"/>
                <w:sz w:val="24"/>
                <w:szCs w:val="24"/>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957" w:type="dxa"/>
            <w:noWrap w:val="0"/>
            <w:vAlign w:val="center"/>
          </w:tcPr>
          <w:p>
            <w:pPr>
              <w:adjustRightInd w:val="0"/>
              <w:snapToGrid w:val="0"/>
              <w:spacing w:line="400" w:lineRule="exact"/>
              <w:ind w:left="-105" w:leftChars="-50" w:right="-105" w:rightChars="-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条目号</w:t>
            </w:r>
          </w:p>
        </w:tc>
        <w:tc>
          <w:tcPr>
            <w:tcW w:w="3836" w:type="dxa"/>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商务</w:t>
            </w:r>
            <w:r>
              <w:rPr>
                <w:rFonts w:hint="eastAsia" w:ascii="仿宋" w:hAnsi="仿宋" w:eastAsia="仿宋" w:cs="仿宋"/>
                <w:color w:val="000000"/>
                <w:sz w:val="24"/>
                <w:szCs w:val="24"/>
                <w:lang w:val="en-US" w:eastAsia="zh-CN"/>
              </w:rPr>
              <w:t>需求</w:t>
            </w:r>
            <w:r>
              <w:rPr>
                <w:rFonts w:hint="eastAsia" w:ascii="仿宋" w:hAnsi="仿宋" w:eastAsia="仿宋" w:cs="仿宋"/>
                <w:color w:val="000000"/>
                <w:sz w:val="24"/>
                <w:szCs w:val="24"/>
              </w:rPr>
              <w:t>明细</w:t>
            </w:r>
          </w:p>
        </w:tc>
        <w:tc>
          <w:tcPr>
            <w:tcW w:w="1559" w:type="dxa"/>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响应内容</w:t>
            </w:r>
          </w:p>
        </w:tc>
        <w:tc>
          <w:tcPr>
            <w:tcW w:w="1065" w:type="dxa"/>
            <w:noWrap w:val="0"/>
            <w:vAlign w:val="center"/>
          </w:tcPr>
          <w:p>
            <w:pPr>
              <w:adjustRightInd w:val="0"/>
              <w:snapToGrid w:val="0"/>
              <w:spacing w:line="400" w:lineRule="exact"/>
              <w:ind w:left="-113" w:right="-113"/>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有/无</w:t>
            </w:r>
          </w:p>
          <w:p>
            <w:pPr>
              <w:adjustRightInd w:val="0"/>
              <w:snapToGrid w:val="0"/>
              <w:spacing w:line="400" w:lineRule="exact"/>
              <w:ind w:left="-113" w:right="-113"/>
              <w:jc w:val="center"/>
              <w:rPr>
                <w:rFonts w:hint="eastAsia" w:ascii="仿宋" w:hAnsi="仿宋" w:eastAsia="仿宋" w:cs="仿宋"/>
                <w:color w:val="000000"/>
                <w:sz w:val="24"/>
                <w:szCs w:val="24"/>
              </w:rPr>
            </w:pPr>
            <w:r>
              <w:rPr>
                <w:rFonts w:hint="eastAsia" w:ascii="仿宋" w:hAnsi="仿宋" w:eastAsia="仿宋" w:cs="仿宋"/>
                <w:color w:val="000000"/>
                <w:sz w:val="24"/>
                <w:szCs w:val="24"/>
              </w:rPr>
              <w:t>偏离</w:t>
            </w:r>
          </w:p>
        </w:tc>
        <w:tc>
          <w:tcPr>
            <w:tcW w:w="600" w:type="dxa"/>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20"/>
              </w:numPr>
              <w:adjustRightInd w:val="0"/>
              <w:snapToGrid w:val="0"/>
              <w:spacing w:line="400" w:lineRule="exact"/>
              <w:jc w:val="center"/>
              <w:rPr>
                <w:rFonts w:hint="eastAsia" w:ascii="仿宋" w:hAnsi="仿宋" w:eastAsia="仿宋" w:cs="仿宋"/>
                <w:color w:val="000000"/>
                <w:sz w:val="24"/>
                <w:szCs w:val="24"/>
              </w:rPr>
            </w:pPr>
          </w:p>
        </w:tc>
        <w:tc>
          <w:tcPr>
            <w:tcW w:w="957" w:type="dxa"/>
            <w:noWrap w:val="0"/>
            <w:vAlign w:val="top"/>
          </w:tcPr>
          <w:p>
            <w:pPr>
              <w:adjustRightInd w:val="0"/>
              <w:snapToGrid w:val="0"/>
              <w:spacing w:line="400" w:lineRule="exact"/>
              <w:ind w:left="170"/>
              <w:rPr>
                <w:rFonts w:hint="eastAsia" w:ascii="仿宋" w:hAnsi="仿宋" w:eastAsia="仿宋" w:cs="仿宋"/>
                <w:color w:val="000000"/>
                <w:sz w:val="24"/>
                <w:szCs w:val="24"/>
              </w:rPr>
            </w:pPr>
          </w:p>
        </w:tc>
        <w:tc>
          <w:tcPr>
            <w:tcW w:w="3836" w:type="dxa"/>
            <w:noWrap w:val="0"/>
            <w:vAlign w:val="top"/>
          </w:tcPr>
          <w:p>
            <w:pPr>
              <w:adjustRightInd w:val="0"/>
              <w:snapToGrid w:val="0"/>
              <w:spacing w:line="400" w:lineRule="exact"/>
              <w:rPr>
                <w:rFonts w:hint="eastAsia" w:ascii="仿宋" w:hAnsi="仿宋" w:eastAsia="仿宋" w:cs="仿宋"/>
                <w:color w:val="000000"/>
                <w:sz w:val="24"/>
                <w:szCs w:val="24"/>
              </w:rPr>
            </w:pPr>
          </w:p>
        </w:tc>
        <w:tc>
          <w:tcPr>
            <w:tcW w:w="1559"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1065"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20"/>
              </w:numPr>
              <w:adjustRightInd w:val="0"/>
              <w:snapToGrid w:val="0"/>
              <w:spacing w:line="400" w:lineRule="exact"/>
              <w:jc w:val="center"/>
              <w:rPr>
                <w:rFonts w:hint="eastAsia" w:ascii="仿宋" w:hAnsi="仿宋" w:eastAsia="仿宋" w:cs="仿宋"/>
                <w:color w:val="000000"/>
                <w:sz w:val="24"/>
                <w:szCs w:val="24"/>
              </w:rPr>
            </w:pPr>
          </w:p>
        </w:tc>
        <w:tc>
          <w:tcPr>
            <w:tcW w:w="957" w:type="dxa"/>
            <w:noWrap w:val="0"/>
            <w:vAlign w:val="top"/>
          </w:tcPr>
          <w:p>
            <w:pPr>
              <w:adjustRightInd w:val="0"/>
              <w:snapToGrid w:val="0"/>
              <w:spacing w:line="400" w:lineRule="exact"/>
              <w:ind w:left="170"/>
              <w:rPr>
                <w:rFonts w:hint="eastAsia" w:ascii="仿宋" w:hAnsi="仿宋" w:eastAsia="仿宋" w:cs="仿宋"/>
                <w:color w:val="000000"/>
                <w:sz w:val="24"/>
                <w:szCs w:val="24"/>
              </w:rPr>
            </w:pPr>
          </w:p>
        </w:tc>
        <w:tc>
          <w:tcPr>
            <w:tcW w:w="3836" w:type="dxa"/>
            <w:noWrap w:val="0"/>
            <w:vAlign w:val="top"/>
          </w:tcPr>
          <w:p>
            <w:pPr>
              <w:adjustRightInd w:val="0"/>
              <w:snapToGrid w:val="0"/>
              <w:spacing w:line="400" w:lineRule="exact"/>
              <w:jc w:val="left"/>
              <w:rPr>
                <w:rFonts w:hint="eastAsia" w:ascii="仿宋" w:hAnsi="仿宋" w:eastAsia="仿宋" w:cs="仿宋"/>
                <w:color w:val="000000"/>
                <w:sz w:val="24"/>
                <w:szCs w:val="24"/>
              </w:rPr>
            </w:pPr>
          </w:p>
        </w:tc>
        <w:tc>
          <w:tcPr>
            <w:tcW w:w="1559"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1065"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20"/>
              </w:numPr>
              <w:adjustRightInd w:val="0"/>
              <w:snapToGrid w:val="0"/>
              <w:spacing w:line="400" w:lineRule="exact"/>
              <w:jc w:val="center"/>
              <w:rPr>
                <w:rFonts w:hint="eastAsia" w:ascii="仿宋" w:hAnsi="仿宋" w:eastAsia="仿宋" w:cs="仿宋"/>
                <w:color w:val="000000"/>
                <w:sz w:val="24"/>
                <w:szCs w:val="24"/>
              </w:rPr>
            </w:pPr>
          </w:p>
        </w:tc>
        <w:tc>
          <w:tcPr>
            <w:tcW w:w="957" w:type="dxa"/>
            <w:noWrap w:val="0"/>
            <w:vAlign w:val="top"/>
          </w:tcPr>
          <w:p>
            <w:pPr>
              <w:adjustRightInd w:val="0"/>
              <w:snapToGrid w:val="0"/>
              <w:spacing w:line="400" w:lineRule="exact"/>
              <w:ind w:left="170"/>
              <w:rPr>
                <w:rFonts w:hint="eastAsia" w:ascii="仿宋" w:hAnsi="仿宋" w:eastAsia="仿宋" w:cs="仿宋"/>
                <w:color w:val="000000"/>
                <w:sz w:val="24"/>
                <w:szCs w:val="24"/>
              </w:rPr>
            </w:pPr>
          </w:p>
        </w:tc>
        <w:tc>
          <w:tcPr>
            <w:tcW w:w="3836" w:type="dxa"/>
            <w:noWrap w:val="0"/>
            <w:vAlign w:val="top"/>
          </w:tcPr>
          <w:p>
            <w:pPr>
              <w:adjustRightInd w:val="0"/>
              <w:snapToGrid w:val="0"/>
              <w:spacing w:line="400" w:lineRule="exact"/>
              <w:jc w:val="left"/>
              <w:rPr>
                <w:rFonts w:hint="eastAsia" w:ascii="仿宋" w:hAnsi="仿宋" w:eastAsia="仿宋" w:cs="仿宋"/>
                <w:color w:val="000000"/>
                <w:sz w:val="24"/>
                <w:szCs w:val="24"/>
              </w:rPr>
            </w:pPr>
          </w:p>
        </w:tc>
        <w:tc>
          <w:tcPr>
            <w:tcW w:w="1559"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1065"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20"/>
              </w:numPr>
              <w:adjustRightInd w:val="0"/>
              <w:snapToGrid w:val="0"/>
              <w:spacing w:line="400" w:lineRule="exact"/>
              <w:jc w:val="center"/>
              <w:rPr>
                <w:rFonts w:hint="eastAsia" w:ascii="仿宋" w:hAnsi="仿宋" w:eastAsia="仿宋" w:cs="仿宋"/>
                <w:color w:val="000000"/>
                <w:sz w:val="24"/>
                <w:szCs w:val="24"/>
              </w:rPr>
            </w:pPr>
          </w:p>
        </w:tc>
        <w:tc>
          <w:tcPr>
            <w:tcW w:w="957" w:type="dxa"/>
            <w:noWrap w:val="0"/>
            <w:vAlign w:val="top"/>
          </w:tcPr>
          <w:p>
            <w:pPr>
              <w:adjustRightInd w:val="0"/>
              <w:snapToGrid w:val="0"/>
              <w:spacing w:line="400" w:lineRule="exact"/>
              <w:ind w:left="170"/>
              <w:rPr>
                <w:rFonts w:hint="eastAsia" w:ascii="仿宋" w:hAnsi="仿宋" w:eastAsia="仿宋" w:cs="仿宋"/>
                <w:color w:val="000000"/>
                <w:sz w:val="24"/>
                <w:szCs w:val="24"/>
              </w:rPr>
            </w:pPr>
          </w:p>
        </w:tc>
        <w:tc>
          <w:tcPr>
            <w:tcW w:w="3836" w:type="dxa"/>
            <w:noWrap w:val="0"/>
            <w:vAlign w:val="top"/>
          </w:tcPr>
          <w:p>
            <w:pPr>
              <w:adjustRightInd w:val="0"/>
              <w:snapToGrid w:val="0"/>
              <w:spacing w:line="400" w:lineRule="exact"/>
              <w:jc w:val="left"/>
              <w:rPr>
                <w:rFonts w:hint="eastAsia" w:ascii="仿宋" w:hAnsi="仿宋" w:eastAsia="仿宋" w:cs="仿宋"/>
                <w:bCs/>
                <w:color w:val="000000"/>
                <w:sz w:val="24"/>
                <w:szCs w:val="24"/>
              </w:rPr>
            </w:pPr>
          </w:p>
        </w:tc>
        <w:tc>
          <w:tcPr>
            <w:tcW w:w="1559"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1065"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20"/>
              </w:numPr>
              <w:adjustRightInd w:val="0"/>
              <w:snapToGrid w:val="0"/>
              <w:spacing w:line="400" w:lineRule="exact"/>
              <w:jc w:val="center"/>
              <w:rPr>
                <w:rFonts w:hint="eastAsia" w:ascii="仿宋" w:hAnsi="仿宋" w:eastAsia="仿宋" w:cs="仿宋"/>
                <w:color w:val="000000"/>
                <w:sz w:val="24"/>
                <w:szCs w:val="24"/>
              </w:rPr>
            </w:pPr>
          </w:p>
        </w:tc>
        <w:tc>
          <w:tcPr>
            <w:tcW w:w="957" w:type="dxa"/>
            <w:noWrap w:val="0"/>
            <w:vAlign w:val="top"/>
          </w:tcPr>
          <w:p>
            <w:pPr>
              <w:adjustRightInd w:val="0"/>
              <w:snapToGrid w:val="0"/>
              <w:spacing w:line="400" w:lineRule="exact"/>
              <w:ind w:left="170"/>
              <w:rPr>
                <w:rFonts w:hint="eastAsia" w:ascii="仿宋" w:hAnsi="仿宋" w:eastAsia="仿宋" w:cs="仿宋"/>
                <w:color w:val="000000"/>
                <w:sz w:val="24"/>
                <w:szCs w:val="24"/>
              </w:rPr>
            </w:pPr>
          </w:p>
        </w:tc>
        <w:tc>
          <w:tcPr>
            <w:tcW w:w="3836" w:type="dxa"/>
            <w:noWrap w:val="0"/>
            <w:vAlign w:val="top"/>
          </w:tcPr>
          <w:p>
            <w:pPr>
              <w:adjustRightInd w:val="0"/>
              <w:snapToGrid w:val="0"/>
              <w:spacing w:line="400" w:lineRule="exact"/>
              <w:jc w:val="left"/>
              <w:rPr>
                <w:rFonts w:hint="eastAsia" w:ascii="仿宋" w:hAnsi="仿宋" w:eastAsia="仿宋" w:cs="仿宋"/>
                <w:bCs/>
                <w:color w:val="000000"/>
                <w:sz w:val="24"/>
                <w:szCs w:val="24"/>
              </w:rPr>
            </w:pPr>
          </w:p>
        </w:tc>
        <w:tc>
          <w:tcPr>
            <w:tcW w:w="1559"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1065"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20"/>
              </w:numPr>
              <w:adjustRightInd w:val="0"/>
              <w:snapToGrid w:val="0"/>
              <w:spacing w:line="400" w:lineRule="exact"/>
              <w:jc w:val="center"/>
              <w:rPr>
                <w:rFonts w:hint="eastAsia" w:ascii="仿宋" w:hAnsi="仿宋" w:eastAsia="仿宋" w:cs="仿宋"/>
                <w:color w:val="000000"/>
                <w:sz w:val="24"/>
                <w:szCs w:val="24"/>
              </w:rPr>
            </w:pPr>
          </w:p>
        </w:tc>
        <w:tc>
          <w:tcPr>
            <w:tcW w:w="957" w:type="dxa"/>
            <w:noWrap w:val="0"/>
            <w:vAlign w:val="top"/>
          </w:tcPr>
          <w:p>
            <w:pPr>
              <w:adjustRightInd w:val="0"/>
              <w:snapToGrid w:val="0"/>
              <w:spacing w:line="400" w:lineRule="exact"/>
              <w:ind w:left="170"/>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3836" w:type="dxa"/>
            <w:noWrap w:val="0"/>
            <w:vAlign w:val="top"/>
          </w:tcPr>
          <w:p>
            <w:pPr>
              <w:adjustRightInd w:val="0"/>
              <w:snapToGrid w:val="0"/>
              <w:spacing w:line="400" w:lineRule="exact"/>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w:t>
            </w:r>
          </w:p>
        </w:tc>
        <w:tc>
          <w:tcPr>
            <w:tcW w:w="1559"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1065"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r>
    </w:tbl>
    <w:p>
      <w:pPr>
        <w:adjustRightInd w:val="0"/>
        <w:snapToGrid w:val="0"/>
        <w:spacing w:line="400" w:lineRule="exact"/>
        <w:rPr>
          <w:rFonts w:hint="eastAsia" w:ascii="仿宋" w:hAnsi="仿宋" w:eastAsia="仿宋" w:cs="仿宋"/>
          <w:bCs/>
          <w:color w:val="000000"/>
          <w:sz w:val="24"/>
          <w:szCs w:val="24"/>
        </w:rPr>
      </w:pPr>
    </w:p>
    <w:p>
      <w:pPr>
        <w:adjustRightInd w:val="0"/>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填报说明：</w:t>
      </w:r>
    </w:p>
    <w:p>
      <w:pPr>
        <w:adjustRightInd w:val="0"/>
        <w:snapToGrid w:val="0"/>
        <w:spacing w:line="400" w:lineRule="exact"/>
        <w:ind w:left="709" w:hanging="289"/>
        <w:rPr>
          <w:rFonts w:hint="eastAsia" w:ascii="仿宋" w:hAnsi="仿宋" w:eastAsia="仿宋" w:cs="仿宋"/>
          <w:color w:val="000000"/>
          <w:sz w:val="24"/>
          <w:szCs w:val="24"/>
        </w:rPr>
      </w:pPr>
      <w:r>
        <w:rPr>
          <w:rFonts w:hint="eastAsia" w:ascii="仿宋" w:hAnsi="仿宋" w:eastAsia="仿宋" w:cs="仿宋"/>
          <w:color w:val="000000"/>
          <w:sz w:val="24"/>
          <w:szCs w:val="24"/>
        </w:rPr>
        <w:t>1.本表中的《</w:t>
      </w:r>
      <w:r>
        <w:rPr>
          <w:rFonts w:hint="eastAsia" w:ascii="仿宋" w:hAnsi="仿宋" w:eastAsia="仿宋" w:cs="仿宋"/>
          <w:color w:val="000000"/>
          <w:sz w:val="24"/>
          <w:szCs w:val="24"/>
          <w:lang w:val="en-US" w:eastAsia="zh-CN"/>
        </w:rPr>
        <w:t>采购</w:t>
      </w:r>
      <w:r>
        <w:rPr>
          <w:rFonts w:hint="eastAsia" w:ascii="仿宋" w:hAnsi="仿宋" w:eastAsia="仿宋" w:cs="仿宋"/>
          <w:color w:val="000000"/>
          <w:sz w:val="24"/>
          <w:szCs w:val="24"/>
        </w:rPr>
        <w:t>文件商务要求》来自于</w:t>
      </w:r>
      <w:r>
        <w:rPr>
          <w:rFonts w:hint="eastAsia" w:ascii="仿宋" w:hAnsi="仿宋" w:eastAsia="仿宋" w:cs="仿宋"/>
          <w:color w:val="000000"/>
          <w:sz w:val="24"/>
          <w:szCs w:val="24"/>
          <w:lang w:val="en-US" w:eastAsia="zh-CN"/>
        </w:rPr>
        <w:t>采购</w:t>
      </w:r>
      <w:r>
        <w:rPr>
          <w:rFonts w:hint="eastAsia" w:ascii="仿宋" w:hAnsi="仿宋" w:eastAsia="仿宋" w:cs="仿宋"/>
          <w:color w:val="000000"/>
          <w:sz w:val="24"/>
          <w:szCs w:val="24"/>
        </w:rPr>
        <w:t>文件第</w:t>
      </w:r>
      <w:r>
        <w:rPr>
          <w:rFonts w:hint="eastAsia" w:ascii="仿宋" w:hAnsi="仿宋" w:eastAsia="仿宋" w:cs="仿宋"/>
          <w:color w:val="000000"/>
          <w:sz w:val="24"/>
          <w:szCs w:val="24"/>
          <w:lang w:val="en-US" w:eastAsia="zh-CN"/>
        </w:rPr>
        <w:t>八项</w:t>
      </w:r>
      <w:r>
        <w:rPr>
          <w:rFonts w:hint="eastAsia" w:ascii="仿宋" w:hAnsi="仿宋" w:eastAsia="仿宋" w:cs="仿宋"/>
          <w:color w:val="000000"/>
          <w:sz w:val="24"/>
          <w:szCs w:val="24"/>
        </w:rPr>
        <w:t>“商务要求”，</w:t>
      </w:r>
      <w:r>
        <w:rPr>
          <w:rFonts w:hint="eastAsia" w:ascii="仿宋" w:hAnsi="仿宋" w:eastAsia="仿宋" w:cs="仿宋"/>
          <w:color w:val="000000"/>
          <w:sz w:val="24"/>
          <w:szCs w:val="24"/>
          <w:lang w:val="en-US" w:eastAsia="zh-CN"/>
        </w:rPr>
        <w:t>参加单位</w:t>
      </w:r>
      <w:r>
        <w:rPr>
          <w:rFonts w:hint="eastAsia" w:ascii="仿宋" w:hAnsi="仿宋" w:eastAsia="仿宋" w:cs="仿宋"/>
          <w:color w:val="000000"/>
          <w:sz w:val="24"/>
          <w:szCs w:val="24"/>
        </w:rPr>
        <w:t>须逐条填写在本表中，并对《</w:t>
      </w:r>
      <w:r>
        <w:rPr>
          <w:rFonts w:hint="eastAsia" w:ascii="仿宋" w:hAnsi="仿宋" w:eastAsia="仿宋" w:cs="仿宋"/>
          <w:color w:val="000000"/>
          <w:sz w:val="24"/>
          <w:szCs w:val="24"/>
          <w:lang w:val="en-US" w:eastAsia="zh-CN"/>
        </w:rPr>
        <w:t>参加单位</w:t>
      </w:r>
      <w:r>
        <w:rPr>
          <w:rFonts w:hint="eastAsia" w:ascii="仿宋" w:hAnsi="仿宋" w:eastAsia="仿宋" w:cs="仿宋"/>
          <w:color w:val="000000"/>
          <w:sz w:val="24"/>
          <w:szCs w:val="24"/>
        </w:rPr>
        <w:t>响应》下的三栏要求作出响应。</w:t>
      </w:r>
    </w:p>
    <w:p>
      <w:pPr>
        <w:adjustRightInd w:val="0"/>
        <w:snapToGrid w:val="0"/>
        <w:spacing w:line="400" w:lineRule="exact"/>
        <w:ind w:left="709" w:hanging="289"/>
        <w:rPr>
          <w:rFonts w:hint="eastAsia" w:ascii="仿宋" w:hAnsi="仿宋" w:eastAsia="仿宋" w:cs="仿宋"/>
          <w:color w:val="000000"/>
          <w:sz w:val="24"/>
          <w:szCs w:val="24"/>
        </w:rPr>
      </w:pPr>
      <w:r>
        <w:rPr>
          <w:rFonts w:hint="eastAsia" w:ascii="仿宋" w:hAnsi="仿宋" w:eastAsia="仿宋" w:cs="仿宋"/>
          <w:color w:val="000000"/>
          <w:sz w:val="24"/>
          <w:szCs w:val="24"/>
        </w:rPr>
        <w:t>2.《响应内容》栏须</w:t>
      </w:r>
      <w:r>
        <w:rPr>
          <w:rFonts w:hint="eastAsia" w:ascii="仿宋" w:hAnsi="仿宋" w:eastAsia="仿宋" w:cs="仿宋"/>
          <w:color w:val="000000"/>
          <w:sz w:val="24"/>
          <w:szCs w:val="24"/>
          <w:lang w:val="en-US" w:eastAsia="zh-CN"/>
        </w:rPr>
        <w:t>参加单位</w:t>
      </w:r>
      <w:r>
        <w:rPr>
          <w:rFonts w:hint="eastAsia" w:ascii="仿宋" w:hAnsi="仿宋" w:eastAsia="仿宋" w:cs="仿宋"/>
          <w:color w:val="000000"/>
          <w:sz w:val="24"/>
          <w:szCs w:val="24"/>
        </w:rPr>
        <w:t>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不能通过符合性检查。</w:t>
      </w:r>
    </w:p>
    <w:p>
      <w:pPr>
        <w:adjustRightInd w:val="0"/>
        <w:snapToGrid w:val="0"/>
        <w:spacing w:line="400" w:lineRule="exact"/>
        <w:ind w:left="709" w:leftChars="200" w:hanging="289"/>
        <w:rPr>
          <w:rFonts w:hint="eastAsia" w:ascii="仿宋" w:hAnsi="仿宋" w:eastAsia="仿宋" w:cs="仿宋"/>
          <w:b/>
          <w:color w:val="000000"/>
          <w:sz w:val="24"/>
          <w:szCs w:val="24"/>
        </w:rPr>
      </w:pPr>
      <w:r>
        <w:rPr>
          <w:rFonts w:hint="eastAsia" w:ascii="仿宋" w:hAnsi="仿宋" w:eastAsia="仿宋" w:cs="仿宋"/>
          <w:color w:val="000000"/>
          <w:sz w:val="24"/>
          <w:szCs w:val="24"/>
        </w:rPr>
        <w:t>3.《有/无偏离》栏只需填“有”或“无”。</w:t>
      </w:r>
      <w:r>
        <w:rPr>
          <w:rFonts w:hint="eastAsia" w:ascii="仿宋" w:hAnsi="仿宋" w:eastAsia="仿宋" w:cs="仿宋"/>
          <w:color w:val="FF0000"/>
          <w:sz w:val="24"/>
          <w:szCs w:val="24"/>
        </w:rPr>
        <w:t>如果对于“不可偏离项”的响应内容为“有”的，将会导致该响应文件不能通过符合性检查。如若该栏响应结果优于（或高于）本项目需求的（即正偏离），仍须如实填写“无”，但可在其后《说明》栏中作出具体说明。</w:t>
      </w:r>
    </w:p>
    <w:p>
      <w:pPr>
        <w:adjustRightInd w:val="0"/>
        <w:snapToGrid w:val="0"/>
        <w:spacing w:line="400" w:lineRule="exact"/>
        <w:rPr>
          <w:rFonts w:hint="eastAsia" w:ascii="仿宋" w:hAnsi="仿宋" w:eastAsia="仿宋" w:cs="仿宋"/>
          <w:color w:val="000000"/>
          <w:sz w:val="24"/>
          <w:szCs w:val="24"/>
        </w:rPr>
      </w:pPr>
    </w:p>
    <w:p>
      <w:pPr>
        <w:adjustRightInd w:val="0"/>
        <w:snapToGrid w:val="0"/>
        <w:spacing w:line="400" w:lineRule="exact"/>
        <w:rPr>
          <w:rFonts w:hint="eastAsia" w:ascii="仿宋" w:hAnsi="仿宋" w:eastAsia="仿宋" w:cs="仿宋"/>
          <w:color w:val="000000"/>
          <w:sz w:val="24"/>
          <w:szCs w:val="24"/>
          <w:u w:val="single"/>
        </w:rPr>
      </w:pPr>
      <w:r>
        <w:rPr>
          <w:rFonts w:hint="eastAsia" w:ascii="仿宋" w:hAnsi="仿宋" w:eastAsia="仿宋" w:cs="仿宋"/>
          <w:color w:val="000000"/>
          <w:sz w:val="24"/>
          <w:szCs w:val="24"/>
          <w:lang w:val="en-US" w:eastAsia="zh-CN"/>
        </w:rPr>
        <w:t>参加单位</w:t>
      </w:r>
      <w:r>
        <w:rPr>
          <w:rFonts w:hint="eastAsia" w:ascii="仿宋" w:hAnsi="仿宋" w:eastAsia="仿宋" w:cs="仿宋"/>
          <w:color w:val="000000"/>
          <w:sz w:val="24"/>
          <w:szCs w:val="24"/>
        </w:rPr>
        <w:t>代表签字:</w:t>
      </w:r>
      <w:r>
        <w:rPr>
          <w:rFonts w:hint="eastAsia" w:ascii="仿宋" w:hAnsi="仿宋" w:eastAsia="仿宋" w:cs="仿宋"/>
          <w:color w:val="000000"/>
          <w:sz w:val="24"/>
          <w:szCs w:val="24"/>
          <w:u w:val="single"/>
        </w:rPr>
        <w:t xml:space="preserve">                        </w:t>
      </w:r>
    </w:p>
    <w:p>
      <w:pPr>
        <w:adjustRightInd w:val="0"/>
        <w:snapToGrid w:val="0"/>
        <w:spacing w:line="400" w:lineRule="exact"/>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单位名称及盖章：</w:t>
      </w:r>
      <w:r>
        <w:rPr>
          <w:rFonts w:hint="eastAsia" w:ascii="仿宋" w:hAnsi="仿宋" w:eastAsia="仿宋" w:cs="仿宋"/>
          <w:color w:val="000000"/>
          <w:sz w:val="24"/>
          <w:szCs w:val="24"/>
          <w:u w:val="single"/>
        </w:rPr>
        <w:t xml:space="preserve">                             </w:t>
      </w:r>
      <w:bookmarkEnd w:id="31"/>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日期：______________________________</w:t>
      </w:r>
    </w:p>
    <w:p>
      <w:pPr>
        <w:pageBreakBefore/>
        <w:adjustRightInd w:val="0"/>
        <w:snapToGrid w:val="0"/>
        <w:spacing w:line="400" w:lineRule="exact"/>
        <w:outlineLvl w:val="0"/>
        <w:rPr>
          <w:rFonts w:hint="eastAsia" w:ascii="仿宋" w:hAnsi="仿宋" w:eastAsia="仿宋" w:cs="仿宋"/>
          <w:color w:val="000000"/>
          <w:sz w:val="28"/>
          <w:szCs w:val="28"/>
        </w:rPr>
      </w:pPr>
      <w:bookmarkStart w:id="32" w:name="_Toc236803114"/>
      <w:bookmarkStart w:id="33" w:name="_Toc10632"/>
      <w:bookmarkStart w:id="34" w:name="_Toc85808702"/>
      <w:r>
        <w:rPr>
          <w:rFonts w:hint="eastAsia" w:ascii="仿宋" w:hAnsi="仿宋" w:eastAsia="仿宋" w:cs="仿宋"/>
          <w:color w:val="000000"/>
          <w:sz w:val="28"/>
          <w:szCs w:val="28"/>
          <w:lang w:val="en-US" w:eastAsia="zh-CN"/>
        </w:rPr>
        <w:t>附件7：</w:t>
      </w:r>
      <w:r>
        <w:rPr>
          <w:rFonts w:hint="eastAsia" w:ascii="仿宋" w:hAnsi="仿宋" w:eastAsia="仿宋" w:cs="仿宋"/>
          <w:color w:val="000000"/>
          <w:sz w:val="28"/>
          <w:szCs w:val="28"/>
        </w:rPr>
        <w:t xml:space="preserve"> 技术（服务）响应/偏离表</w:t>
      </w:r>
      <w:bookmarkEnd w:id="32"/>
      <w:bookmarkEnd w:id="33"/>
      <w:bookmarkEnd w:id="34"/>
    </w:p>
    <w:p>
      <w:pPr>
        <w:adjustRightInd w:val="0"/>
        <w:snapToGrid w:val="0"/>
        <w:spacing w:before="240" w:after="240" w:line="400" w:lineRule="exact"/>
        <w:jc w:val="center"/>
        <w:rPr>
          <w:rFonts w:hint="eastAsia" w:ascii="仿宋" w:hAnsi="仿宋" w:eastAsia="仿宋" w:cs="仿宋"/>
          <w:color w:val="000000"/>
          <w:sz w:val="24"/>
          <w:szCs w:val="24"/>
        </w:rPr>
      </w:pPr>
      <w:bookmarkStart w:id="35" w:name="_Toc211248420"/>
    </w:p>
    <w:p>
      <w:pPr>
        <w:adjustRightInd w:val="0"/>
        <w:snapToGrid w:val="0"/>
        <w:spacing w:before="0" w:after="0" w:line="24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技术（服务）响应/偏离表</w:t>
      </w:r>
    </w:p>
    <w:tbl>
      <w:tblPr>
        <w:tblStyle w:val="12"/>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6071" w:type="dxa"/>
            <w:gridSpan w:val="2"/>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采购</w:t>
            </w:r>
            <w:r>
              <w:rPr>
                <w:rFonts w:hint="eastAsia" w:ascii="仿宋" w:hAnsi="仿宋" w:eastAsia="仿宋" w:cs="仿宋"/>
                <w:color w:val="000000"/>
                <w:sz w:val="24"/>
                <w:szCs w:val="24"/>
              </w:rPr>
              <w:t>文件技术（服务）</w:t>
            </w:r>
            <w:r>
              <w:rPr>
                <w:rFonts w:hint="eastAsia" w:ascii="仿宋" w:hAnsi="仿宋" w:eastAsia="仿宋" w:cs="仿宋"/>
                <w:color w:val="000000"/>
                <w:sz w:val="24"/>
                <w:szCs w:val="24"/>
                <w:lang w:val="en-US" w:eastAsia="zh-CN"/>
              </w:rPr>
              <w:t>需求</w:t>
            </w:r>
            <w:r>
              <w:rPr>
                <w:rFonts w:hint="eastAsia" w:ascii="仿宋" w:hAnsi="仿宋" w:eastAsia="仿宋" w:cs="仿宋"/>
                <w:color w:val="000000"/>
                <w:sz w:val="24"/>
                <w:szCs w:val="24"/>
              </w:rPr>
              <w:t>内容</w:t>
            </w:r>
          </w:p>
        </w:tc>
        <w:tc>
          <w:tcPr>
            <w:tcW w:w="2239" w:type="dxa"/>
            <w:gridSpan w:val="3"/>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参加单位</w:t>
            </w:r>
            <w:r>
              <w:rPr>
                <w:rFonts w:hint="eastAsia" w:ascii="仿宋" w:hAnsi="仿宋" w:eastAsia="仿宋" w:cs="仿宋"/>
                <w:color w:val="000000"/>
                <w:sz w:val="24"/>
                <w:szCs w:val="24"/>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28" w:type="dxa"/>
            <w:noWrap w:val="0"/>
            <w:vAlign w:val="center"/>
          </w:tcPr>
          <w:p>
            <w:pPr>
              <w:adjustRightInd w:val="0"/>
              <w:snapToGrid w:val="0"/>
              <w:spacing w:line="400" w:lineRule="exact"/>
              <w:ind w:left="-105" w:leftChars="-50" w:right="-105" w:rightChars="-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条目号</w:t>
            </w:r>
          </w:p>
        </w:tc>
        <w:tc>
          <w:tcPr>
            <w:tcW w:w="5443" w:type="dxa"/>
            <w:noWrap w:val="0"/>
            <w:vAlign w:val="center"/>
          </w:tcPr>
          <w:p>
            <w:pPr>
              <w:adjustRightInd w:val="0"/>
              <w:snapToGrid w:val="0"/>
              <w:spacing w:line="400" w:lineRule="exact"/>
              <w:ind w:left="55" w:leftChars="-183" w:hanging="439" w:hangingChars="183"/>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技术（服务）</w:t>
            </w:r>
            <w:r>
              <w:rPr>
                <w:rFonts w:hint="eastAsia" w:ascii="仿宋" w:hAnsi="仿宋" w:eastAsia="仿宋" w:cs="仿宋"/>
                <w:color w:val="000000"/>
                <w:sz w:val="24"/>
                <w:szCs w:val="24"/>
                <w:lang w:val="en-US" w:eastAsia="zh-CN"/>
              </w:rPr>
              <w:t>需求</w:t>
            </w:r>
            <w:r>
              <w:rPr>
                <w:rFonts w:hint="eastAsia" w:ascii="仿宋" w:hAnsi="仿宋" w:eastAsia="仿宋" w:cs="仿宋"/>
                <w:color w:val="000000"/>
                <w:sz w:val="24"/>
                <w:szCs w:val="24"/>
              </w:rPr>
              <w:t>明细</w:t>
            </w:r>
          </w:p>
        </w:tc>
        <w:tc>
          <w:tcPr>
            <w:tcW w:w="998" w:type="dxa"/>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响应内容</w:t>
            </w:r>
          </w:p>
        </w:tc>
        <w:tc>
          <w:tcPr>
            <w:tcW w:w="641" w:type="dxa"/>
            <w:noWrap w:val="0"/>
            <w:vAlign w:val="center"/>
          </w:tcPr>
          <w:p>
            <w:pPr>
              <w:adjustRightInd w:val="0"/>
              <w:snapToGrid w:val="0"/>
              <w:spacing w:line="400" w:lineRule="exact"/>
              <w:ind w:left="-113" w:right="-113"/>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有/无</w:t>
            </w:r>
          </w:p>
          <w:p>
            <w:pPr>
              <w:adjustRightInd w:val="0"/>
              <w:snapToGrid w:val="0"/>
              <w:spacing w:line="400" w:lineRule="exact"/>
              <w:ind w:left="-113" w:right="-113"/>
              <w:jc w:val="center"/>
              <w:rPr>
                <w:rFonts w:hint="eastAsia" w:ascii="仿宋" w:hAnsi="仿宋" w:eastAsia="仿宋" w:cs="仿宋"/>
                <w:color w:val="000000"/>
                <w:sz w:val="24"/>
                <w:szCs w:val="24"/>
              </w:rPr>
            </w:pPr>
            <w:r>
              <w:rPr>
                <w:rFonts w:hint="eastAsia" w:ascii="仿宋" w:hAnsi="仿宋" w:eastAsia="仿宋" w:cs="仿宋"/>
                <w:color w:val="000000"/>
                <w:sz w:val="24"/>
                <w:szCs w:val="24"/>
              </w:rPr>
              <w:t>偏离</w:t>
            </w:r>
          </w:p>
        </w:tc>
        <w:tc>
          <w:tcPr>
            <w:tcW w:w="600" w:type="dxa"/>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21"/>
              </w:numPr>
              <w:adjustRightInd w:val="0"/>
              <w:snapToGrid w:val="0"/>
              <w:spacing w:line="400" w:lineRule="exact"/>
              <w:jc w:val="center"/>
              <w:rPr>
                <w:rFonts w:hint="eastAsia" w:ascii="仿宋" w:hAnsi="仿宋" w:eastAsia="仿宋" w:cs="仿宋"/>
                <w:color w:val="000000"/>
                <w:sz w:val="24"/>
                <w:szCs w:val="24"/>
              </w:rPr>
            </w:pPr>
          </w:p>
        </w:tc>
        <w:tc>
          <w:tcPr>
            <w:tcW w:w="628" w:type="dxa"/>
            <w:noWrap w:val="0"/>
            <w:vAlign w:val="top"/>
          </w:tcPr>
          <w:p>
            <w:pPr>
              <w:adjustRightInd w:val="0"/>
              <w:snapToGrid w:val="0"/>
              <w:spacing w:line="400" w:lineRule="exact"/>
              <w:ind w:left="170"/>
              <w:rPr>
                <w:rFonts w:hint="eastAsia" w:ascii="仿宋" w:hAnsi="仿宋" w:eastAsia="仿宋" w:cs="仿宋"/>
                <w:color w:val="000000"/>
                <w:sz w:val="24"/>
                <w:szCs w:val="24"/>
              </w:rPr>
            </w:pPr>
          </w:p>
        </w:tc>
        <w:tc>
          <w:tcPr>
            <w:tcW w:w="5443" w:type="dxa"/>
            <w:noWrap w:val="0"/>
            <w:vAlign w:val="top"/>
          </w:tcPr>
          <w:p>
            <w:pPr>
              <w:adjustRightInd w:val="0"/>
              <w:snapToGrid w:val="0"/>
              <w:spacing w:line="400" w:lineRule="exact"/>
              <w:rPr>
                <w:rFonts w:hint="eastAsia" w:ascii="仿宋" w:hAnsi="仿宋" w:eastAsia="仿宋" w:cs="仿宋"/>
                <w:color w:val="000000"/>
                <w:sz w:val="24"/>
                <w:szCs w:val="24"/>
              </w:rPr>
            </w:pPr>
          </w:p>
        </w:tc>
        <w:tc>
          <w:tcPr>
            <w:tcW w:w="998"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41"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21"/>
              </w:numPr>
              <w:adjustRightInd w:val="0"/>
              <w:snapToGrid w:val="0"/>
              <w:spacing w:line="400" w:lineRule="exact"/>
              <w:jc w:val="center"/>
              <w:rPr>
                <w:rFonts w:hint="eastAsia" w:ascii="仿宋" w:hAnsi="仿宋" w:eastAsia="仿宋" w:cs="仿宋"/>
                <w:color w:val="000000"/>
                <w:sz w:val="24"/>
                <w:szCs w:val="24"/>
              </w:rPr>
            </w:pPr>
          </w:p>
        </w:tc>
        <w:tc>
          <w:tcPr>
            <w:tcW w:w="628" w:type="dxa"/>
            <w:noWrap w:val="0"/>
            <w:vAlign w:val="top"/>
          </w:tcPr>
          <w:p>
            <w:pPr>
              <w:adjustRightInd w:val="0"/>
              <w:snapToGrid w:val="0"/>
              <w:spacing w:line="400" w:lineRule="exact"/>
              <w:ind w:left="170"/>
              <w:rPr>
                <w:rFonts w:hint="eastAsia" w:ascii="仿宋" w:hAnsi="仿宋" w:eastAsia="仿宋" w:cs="仿宋"/>
                <w:color w:val="000000"/>
                <w:sz w:val="24"/>
                <w:szCs w:val="24"/>
              </w:rPr>
            </w:pPr>
          </w:p>
        </w:tc>
        <w:tc>
          <w:tcPr>
            <w:tcW w:w="5443" w:type="dxa"/>
            <w:noWrap w:val="0"/>
            <w:vAlign w:val="top"/>
          </w:tcPr>
          <w:p>
            <w:pPr>
              <w:adjustRightInd w:val="0"/>
              <w:snapToGrid w:val="0"/>
              <w:spacing w:line="400" w:lineRule="exact"/>
              <w:rPr>
                <w:rFonts w:hint="eastAsia" w:ascii="仿宋" w:hAnsi="仿宋" w:eastAsia="仿宋" w:cs="仿宋"/>
                <w:color w:val="000000"/>
                <w:sz w:val="24"/>
                <w:szCs w:val="24"/>
              </w:rPr>
            </w:pPr>
          </w:p>
        </w:tc>
        <w:tc>
          <w:tcPr>
            <w:tcW w:w="998"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41"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21"/>
              </w:numPr>
              <w:adjustRightInd w:val="0"/>
              <w:snapToGrid w:val="0"/>
              <w:spacing w:line="400" w:lineRule="exact"/>
              <w:jc w:val="center"/>
              <w:rPr>
                <w:rFonts w:hint="eastAsia" w:ascii="仿宋" w:hAnsi="仿宋" w:eastAsia="仿宋" w:cs="仿宋"/>
                <w:color w:val="000000"/>
                <w:sz w:val="24"/>
                <w:szCs w:val="24"/>
              </w:rPr>
            </w:pPr>
          </w:p>
        </w:tc>
        <w:tc>
          <w:tcPr>
            <w:tcW w:w="628" w:type="dxa"/>
            <w:noWrap w:val="0"/>
            <w:vAlign w:val="top"/>
          </w:tcPr>
          <w:p>
            <w:pPr>
              <w:adjustRightInd w:val="0"/>
              <w:snapToGrid w:val="0"/>
              <w:spacing w:line="400" w:lineRule="exact"/>
              <w:ind w:left="170"/>
              <w:rPr>
                <w:rFonts w:hint="eastAsia" w:ascii="仿宋" w:hAnsi="仿宋" w:eastAsia="仿宋" w:cs="仿宋"/>
                <w:color w:val="000000"/>
                <w:sz w:val="24"/>
                <w:szCs w:val="24"/>
              </w:rPr>
            </w:pPr>
          </w:p>
        </w:tc>
        <w:tc>
          <w:tcPr>
            <w:tcW w:w="5443" w:type="dxa"/>
            <w:noWrap w:val="0"/>
            <w:vAlign w:val="top"/>
          </w:tcPr>
          <w:p>
            <w:pPr>
              <w:adjustRightInd w:val="0"/>
              <w:snapToGrid w:val="0"/>
              <w:spacing w:line="400" w:lineRule="exact"/>
              <w:ind w:firstLine="470" w:firstLineChars="196"/>
              <w:rPr>
                <w:rFonts w:hint="eastAsia" w:ascii="仿宋" w:hAnsi="仿宋" w:eastAsia="仿宋" w:cs="仿宋"/>
                <w:color w:val="000000"/>
                <w:sz w:val="24"/>
                <w:szCs w:val="24"/>
              </w:rPr>
            </w:pPr>
          </w:p>
        </w:tc>
        <w:tc>
          <w:tcPr>
            <w:tcW w:w="998"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41"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21"/>
              </w:numPr>
              <w:adjustRightInd w:val="0"/>
              <w:snapToGrid w:val="0"/>
              <w:spacing w:line="400" w:lineRule="exact"/>
              <w:jc w:val="center"/>
              <w:rPr>
                <w:rFonts w:hint="eastAsia" w:ascii="仿宋" w:hAnsi="仿宋" w:eastAsia="仿宋" w:cs="仿宋"/>
                <w:color w:val="000000"/>
                <w:sz w:val="24"/>
                <w:szCs w:val="24"/>
              </w:rPr>
            </w:pPr>
          </w:p>
        </w:tc>
        <w:tc>
          <w:tcPr>
            <w:tcW w:w="628" w:type="dxa"/>
            <w:noWrap w:val="0"/>
            <w:vAlign w:val="top"/>
          </w:tcPr>
          <w:p>
            <w:pPr>
              <w:adjustRightInd w:val="0"/>
              <w:snapToGrid w:val="0"/>
              <w:spacing w:line="400" w:lineRule="exact"/>
              <w:ind w:left="170"/>
              <w:rPr>
                <w:rFonts w:hint="eastAsia" w:ascii="仿宋" w:hAnsi="仿宋" w:eastAsia="仿宋" w:cs="仿宋"/>
                <w:color w:val="000000"/>
                <w:sz w:val="24"/>
                <w:szCs w:val="24"/>
              </w:rPr>
            </w:pPr>
          </w:p>
        </w:tc>
        <w:tc>
          <w:tcPr>
            <w:tcW w:w="5443" w:type="dxa"/>
            <w:noWrap w:val="0"/>
            <w:vAlign w:val="center"/>
          </w:tcPr>
          <w:p>
            <w:pPr>
              <w:adjustRightInd w:val="0"/>
              <w:snapToGrid w:val="0"/>
              <w:spacing w:line="400" w:lineRule="exact"/>
              <w:rPr>
                <w:rFonts w:hint="eastAsia" w:ascii="仿宋" w:hAnsi="仿宋" w:eastAsia="仿宋" w:cs="仿宋"/>
                <w:color w:val="000000"/>
                <w:sz w:val="24"/>
                <w:szCs w:val="24"/>
              </w:rPr>
            </w:pPr>
          </w:p>
        </w:tc>
        <w:tc>
          <w:tcPr>
            <w:tcW w:w="998"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41"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21"/>
              </w:numPr>
              <w:adjustRightInd w:val="0"/>
              <w:snapToGrid w:val="0"/>
              <w:spacing w:line="400" w:lineRule="exact"/>
              <w:jc w:val="center"/>
              <w:rPr>
                <w:rFonts w:hint="eastAsia" w:ascii="仿宋" w:hAnsi="仿宋" w:eastAsia="仿宋" w:cs="仿宋"/>
                <w:color w:val="000000"/>
                <w:sz w:val="24"/>
                <w:szCs w:val="24"/>
              </w:rPr>
            </w:pPr>
          </w:p>
        </w:tc>
        <w:tc>
          <w:tcPr>
            <w:tcW w:w="628" w:type="dxa"/>
            <w:noWrap w:val="0"/>
            <w:vAlign w:val="top"/>
          </w:tcPr>
          <w:p>
            <w:pPr>
              <w:adjustRightInd w:val="0"/>
              <w:snapToGrid w:val="0"/>
              <w:spacing w:line="400" w:lineRule="exact"/>
              <w:ind w:left="170"/>
              <w:rPr>
                <w:rFonts w:hint="eastAsia" w:ascii="仿宋" w:hAnsi="仿宋" w:eastAsia="仿宋" w:cs="仿宋"/>
                <w:color w:val="000000"/>
                <w:sz w:val="24"/>
                <w:szCs w:val="24"/>
              </w:rPr>
            </w:pPr>
          </w:p>
        </w:tc>
        <w:tc>
          <w:tcPr>
            <w:tcW w:w="5443" w:type="dxa"/>
            <w:noWrap w:val="0"/>
            <w:vAlign w:val="center"/>
          </w:tcPr>
          <w:p>
            <w:pPr>
              <w:adjustRightInd w:val="0"/>
              <w:snapToGrid w:val="0"/>
              <w:spacing w:line="400" w:lineRule="exact"/>
              <w:rPr>
                <w:rFonts w:hint="eastAsia" w:ascii="仿宋" w:hAnsi="仿宋" w:eastAsia="仿宋" w:cs="仿宋"/>
                <w:color w:val="000000"/>
                <w:sz w:val="24"/>
                <w:szCs w:val="24"/>
              </w:rPr>
            </w:pPr>
          </w:p>
        </w:tc>
        <w:tc>
          <w:tcPr>
            <w:tcW w:w="998"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41"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noWrap w:val="0"/>
            <w:vAlign w:val="center"/>
          </w:tcPr>
          <w:p>
            <w:pPr>
              <w:numPr>
                <w:ilvl w:val="0"/>
                <w:numId w:val="21"/>
              </w:numPr>
              <w:adjustRightInd w:val="0"/>
              <w:snapToGrid w:val="0"/>
              <w:spacing w:line="400" w:lineRule="exact"/>
              <w:jc w:val="center"/>
              <w:rPr>
                <w:rFonts w:hint="eastAsia" w:ascii="仿宋" w:hAnsi="仿宋" w:eastAsia="仿宋" w:cs="仿宋"/>
                <w:color w:val="000000"/>
                <w:sz w:val="24"/>
                <w:szCs w:val="24"/>
              </w:rPr>
            </w:pPr>
          </w:p>
        </w:tc>
        <w:tc>
          <w:tcPr>
            <w:tcW w:w="628" w:type="dxa"/>
            <w:tcBorders>
              <w:top w:val="single" w:color="auto" w:sz="4" w:space="0"/>
              <w:bottom w:val="single" w:color="auto" w:sz="4" w:space="0"/>
            </w:tcBorders>
            <w:noWrap w:val="0"/>
            <w:vAlign w:val="top"/>
          </w:tcPr>
          <w:p>
            <w:pPr>
              <w:adjustRightInd w:val="0"/>
              <w:snapToGrid w:val="0"/>
              <w:spacing w:line="400" w:lineRule="exact"/>
              <w:ind w:left="170"/>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443" w:type="dxa"/>
            <w:tcBorders>
              <w:top w:val="single" w:color="auto" w:sz="4" w:space="0"/>
              <w:bottom w:val="single" w:color="auto" w:sz="4" w:space="0"/>
            </w:tcBorders>
            <w:noWrap w:val="0"/>
            <w:vAlign w:val="center"/>
          </w:tcPr>
          <w:p>
            <w:pPr>
              <w:adjustRightInd w:val="0"/>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998" w:type="dxa"/>
            <w:tcBorders>
              <w:top w:val="single" w:color="auto" w:sz="4" w:space="0"/>
              <w:bottom w:val="single" w:color="auto" w:sz="4" w:space="0"/>
            </w:tcBorders>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41" w:type="dxa"/>
            <w:tcBorders>
              <w:top w:val="single" w:color="auto" w:sz="4" w:space="0"/>
              <w:bottom w:val="single" w:color="auto" w:sz="4" w:space="0"/>
            </w:tcBorders>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color w:val="000000"/>
                <w:sz w:val="24"/>
                <w:szCs w:val="24"/>
              </w:rPr>
            </w:pPr>
          </w:p>
        </w:tc>
      </w:tr>
    </w:tbl>
    <w:p>
      <w:pPr>
        <w:adjustRightInd w:val="0"/>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填报说明：</w:t>
      </w:r>
    </w:p>
    <w:p>
      <w:pPr>
        <w:adjustRightInd w:val="0"/>
        <w:snapToGrid w:val="0"/>
        <w:spacing w:line="400" w:lineRule="exact"/>
        <w:ind w:left="709" w:hanging="289"/>
        <w:rPr>
          <w:rFonts w:hint="eastAsia" w:ascii="仿宋" w:hAnsi="仿宋" w:eastAsia="仿宋" w:cs="仿宋"/>
          <w:color w:val="000000"/>
          <w:sz w:val="24"/>
          <w:szCs w:val="24"/>
        </w:rPr>
      </w:pPr>
      <w:r>
        <w:rPr>
          <w:rFonts w:hint="eastAsia" w:ascii="仿宋" w:hAnsi="仿宋" w:eastAsia="仿宋" w:cs="仿宋"/>
          <w:color w:val="000000"/>
          <w:sz w:val="24"/>
          <w:szCs w:val="24"/>
        </w:rPr>
        <w:t>1.本表中的《</w:t>
      </w:r>
      <w:r>
        <w:rPr>
          <w:rFonts w:hint="eastAsia" w:ascii="仿宋" w:hAnsi="仿宋" w:eastAsia="仿宋" w:cs="仿宋"/>
          <w:color w:val="000000"/>
          <w:sz w:val="24"/>
          <w:szCs w:val="24"/>
          <w:lang w:val="en-US" w:eastAsia="zh-CN"/>
        </w:rPr>
        <w:t>采购</w:t>
      </w:r>
      <w:r>
        <w:rPr>
          <w:rFonts w:hint="eastAsia" w:ascii="仿宋" w:hAnsi="仿宋" w:eastAsia="仿宋" w:cs="仿宋"/>
          <w:color w:val="000000"/>
          <w:sz w:val="24"/>
          <w:szCs w:val="24"/>
        </w:rPr>
        <w:t>文件技术（服务）</w:t>
      </w:r>
      <w:r>
        <w:rPr>
          <w:rFonts w:hint="eastAsia" w:ascii="仿宋" w:hAnsi="仿宋" w:eastAsia="仿宋" w:cs="仿宋"/>
          <w:color w:val="000000"/>
          <w:sz w:val="24"/>
          <w:szCs w:val="24"/>
          <w:lang w:val="en-US" w:eastAsia="zh-CN"/>
        </w:rPr>
        <w:t>需求</w:t>
      </w:r>
      <w:r>
        <w:rPr>
          <w:rFonts w:hint="eastAsia" w:ascii="仿宋" w:hAnsi="仿宋" w:eastAsia="仿宋" w:cs="仿宋"/>
          <w:color w:val="000000"/>
          <w:sz w:val="24"/>
          <w:szCs w:val="24"/>
        </w:rPr>
        <w:t>内容》来自于</w:t>
      </w:r>
      <w:r>
        <w:rPr>
          <w:rFonts w:hint="eastAsia" w:ascii="仿宋" w:hAnsi="仿宋" w:eastAsia="仿宋" w:cs="仿宋"/>
          <w:color w:val="000000"/>
          <w:sz w:val="24"/>
          <w:szCs w:val="24"/>
          <w:lang w:val="en-US" w:eastAsia="zh-CN"/>
        </w:rPr>
        <w:t>采购</w:t>
      </w:r>
      <w:r>
        <w:rPr>
          <w:rFonts w:hint="eastAsia" w:ascii="仿宋" w:hAnsi="仿宋" w:eastAsia="仿宋" w:cs="仿宋"/>
          <w:color w:val="000000"/>
          <w:sz w:val="24"/>
          <w:szCs w:val="24"/>
        </w:rPr>
        <w:t>文件第</w:t>
      </w:r>
      <w:r>
        <w:rPr>
          <w:rFonts w:hint="eastAsia" w:ascii="仿宋" w:hAnsi="仿宋" w:eastAsia="仿宋" w:cs="仿宋"/>
          <w:color w:val="000000"/>
          <w:sz w:val="24"/>
          <w:szCs w:val="24"/>
          <w:lang w:val="en-US" w:eastAsia="zh-CN"/>
        </w:rPr>
        <w:t>八项</w:t>
      </w:r>
      <w:r>
        <w:rPr>
          <w:rFonts w:hint="eastAsia" w:ascii="仿宋" w:hAnsi="仿宋" w:eastAsia="仿宋" w:cs="仿宋"/>
          <w:color w:val="000000"/>
          <w:sz w:val="24"/>
          <w:szCs w:val="24"/>
        </w:rPr>
        <w:t>“</w:t>
      </w:r>
      <w:r>
        <w:rPr>
          <w:rFonts w:hint="eastAsia" w:ascii="仿宋" w:hAnsi="仿宋" w:eastAsia="仿宋" w:cs="仿宋"/>
          <w:bCs/>
          <w:color w:val="000000"/>
          <w:kern w:val="0"/>
          <w:sz w:val="24"/>
          <w:szCs w:val="24"/>
          <w:lang w:val="zh-CN"/>
        </w:rPr>
        <w:t>技术要求</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参加单位</w:t>
      </w:r>
      <w:r>
        <w:rPr>
          <w:rFonts w:hint="eastAsia" w:ascii="仿宋" w:hAnsi="仿宋" w:eastAsia="仿宋" w:cs="仿宋"/>
          <w:color w:val="000000"/>
          <w:sz w:val="24"/>
          <w:szCs w:val="24"/>
        </w:rPr>
        <w:t>须逐条填写在本表中，并对《</w:t>
      </w:r>
      <w:r>
        <w:rPr>
          <w:rFonts w:hint="eastAsia" w:ascii="仿宋" w:hAnsi="仿宋" w:eastAsia="仿宋" w:cs="仿宋"/>
          <w:color w:val="000000"/>
          <w:sz w:val="24"/>
          <w:szCs w:val="24"/>
          <w:lang w:val="en-US" w:eastAsia="zh-CN"/>
        </w:rPr>
        <w:t>参加单位</w:t>
      </w:r>
      <w:r>
        <w:rPr>
          <w:rFonts w:hint="eastAsia" w:ascii="仿宋" w:hAnsi="仿宋" w:eastAsia="仿宋" w:cs="仿宋"/>
          <w:color w:val="000000"/>
          <w:sz w:val="24"/>
          <w:szCs w:val="24"/>
        </w:rPr>
        <w:t>响应》下的三栏要求作出响应。</w:t>
      </w:r>
    </w:p>
    <w:p>
      <w:pPr>
        <w:adjustRightInd w:val="0"/>
        <w:snapToGrid w:val="0"/>
        <w:spacing w:line="400" w:lineRule="exact"/>
        <w:ind w:left="709" w:hanging="289"/>
        <w:rPr>
          <w:rFonts w:hint="eastAsia" w:ascii="仿宋" w:hAnsi="仿宋" w:eastAsia="仿宋" w:cs="仿宋"/>
          <w:color w:val="000000"/>
          <w:sz w:val="24"/>
          <w:szCs w:val="24"/>
        </w:rPr>
      </w:pPr>
      <w:r>
        <w:rPr>
          <w:rFonts w:hint="eastAsia" w:ascii="仿宋" w:hAnsi="仿宋" w:eastAsia="仿宋" w:cs="仿宋"/>
          <w:color w:val="000000"/>
          <w:sz w:val="24"/>
          <w:szCs w:val="24"/>
        </w:rPr>
        <w:t>2.《响应内容》栏须</w:t>
      </w:r>
      <w:r>
        <w:rPr>
          <w:rFonts w:hint="eastAsia" w:ascii="仿宋" w:hAnsi="仿宋" w:eastAsia="仿宋" w:cs="仿宋"/>
          <w:color w:val="000000"/>
          <w:sz w:val="24"/>
          <w:szCs w:val="24"/>
          <w:lang w:val="en-US" w:eastAsia="zh-CN"/>
        </w:rPr>
        <w:t>参加单位</w:t>
      </w:r>
      <w:r>
        <w:rPr>
          <w:rFonts w:hint="eastAsia" w:ascii="仿宋" w:hAnsi="仿宋" w:eastAsia="仿宋" w:cs="仿宋"/>
          <w:color w:val="000000"/>
          <w:sz w:val="24"/>
          <w:szCs w:val="24"/>
        </w:rPr>
        <w:t>填写对每条需求的具体响应内容，不得只填写“响应”、“优于”等字样。对于需要提供相关证书的响应内容，应在该栏中填写相关证书名目，并在本表后附加相关证书复印件（加盖公章）。凡在本栏出现遗漏、不填或完全复制《技术（服务）</w:t>
      </w:r>
      <w:r>
        <w:rPr>
          <w:rFonts w:hint="eastAsia" w:ascii="仿宋" w:hAnsi="仿宋" w:eastAsia="仿宋" w:cs="仿宋"/>
          <w:color w:val="000000"/>
          <w:sz w:val="24"/>
          <w:szCs w:val="24"/>
          <w:lang w:val="en-US" w:eastAsia="zh-CN"/>
        </w:rPr>
        <w:t>需求</w:t>
      </w:r>
      <w:r>
        <w:rPr>
          <w:rFonts w:hint="eastAsia" w:ascii="仿宋" w:hAnsi="仿宋" w:eastAsia="仿宋" w:cs="仿宋"/>
          <w:color w:val="000000"/>
          <w:sz w:val="24"/>
          <w:szCs w:val="24"/>
        </w:rPr>
        <w:t>明细》内容，将会导致该投标不能通过符合性检查。</w:t>
      </w:r>
    </w:p>
    <w:p>
      <w:pPr>
        <w:adjustRightInd w:val="0"/>
        <w:snapToGrid w:val="0"/>
        <w:spacing w:line="400" w:lineRule="exact"/>
        <w:ind w:left="636" w:leftChars="200" w:hanging="216" w:hangingChars="90"/>
        <w:rPr>
          <w:rFonts w:hint="eastAsia" w:ascii="仿宋" w:hAnsi="仿宋" w:eastAsia="仿宋" w:cs="仿宋"/>
          <w:color w:val="000000"/>
          <w:sz w:val="24"/>
          <w:szCs w:val="24"/>
        </w:rPr>
      </w:pPr>
      <w:r>
        <w:rPr>
          <w:rFonts w:hint="eastAsia" w:ascii="仿宋" w:hAnsi="仿宋" w:eastAsia="仿宋" w:cs="仿宋"/>
          <w:color w:val="000000"/>
          <w:sz w:val="24"/>
          <w:szCs w:val="24"/>
        </w:rPr>
        <w:t>3.《有/无偏离》栏只需填“有”或“无”。</w:t>
      </w:r>
      <w:r>
        <w:rPr>
          <w:rFonts w:hint="eastAsia" w:ascii="仿宋" w:hAnsi="仿宋" w:eastAsia="仿宋" w:cs="仿宋"/>
          <w:color w:val="FF0000"/>
          <w:sz w:val="24"/>
          <w:szCs w:val="24"/>
        </w:rPr>
        <w:t>如果对于“不可偏离项”的响应内容为“有”的，将会导致该响应文件不能通过符合性检查。如若该栏响应结果优于（或高于）本项目需求的（即正偏离），仍须如实填写“无”，但可在其后《说明》栏中作出具体说明。</w:t>
      </w:r>
    </w:p>
    <w:p>
      <w:pPr>
        <w:adjustRightInd w:val="0"/>
        <w:snapToGrid w:val="0"/>
        <w:spacing w:line="400" w:lineRule="exact"/>
        <w:ind w:left="420"/>
        <w:rPr>
          <w:rFonts w:hint="eastAsia" w:ascii="仿宋" w:hAnsi="仿宋" w:eastAsia="仿宋" w:cs="仿宋"/>
          <w:color w:val="000000"/>
          <w:sz w:val="24"/>
          <w:szCs w:val="24"/>
        </w:rPr>
      </w:pPr>
    </w:p>
    <w:p>
      <w:pPr>
        <w:adjustRightInd w:val="0"/>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参加单位</w:t>
      </w:r>
      <w:r>
        <w:rPr>
          <w:rFonts w:hint="eastAsia" w:ascii="仿宋" w:hAnsi="仿宋" w:eastAsia="仿宋" w:cs="仿宋"/>
          <w:color w:val="000000"/>
          <w:sz w:val="24"/>
          <w:szCs w:val="24"/>
        </w:rPr>
        <w:t>代表签字:</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adjustRightInd w:val="0"/>
        <w:snapToGrid w:val="0"/>
        <w:spacing w:line="400" w:lineRule="exact"/>
        <w:ind w:firstLine="240" w:firstLineChars="1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单位名称及盖章：</w:t>
      </w:r>
      <w:r>
        <w:rPr>
          <w:rFonts w:hint="eastAsia" w:ascii="仿宋" w:hAnsi="仿宋" w:eastAsia="仿宋" w:cs="仿宋"/>
          <w:color w:val="000000"/>
          <w:sz w:val="24"/>
          <w:szCs w:val="24"/>
          <w:u w:val="single"/>
        </w:rPr>
        <w:t xml:space="preserve">                       </w:t>
      </w:r>
      <w:bookmarkEnd w:id="35"/>
    </w:p>
    <w:p>
      <w:pPr>
        <w:spacing w:line="360" w:lineRule="auto"/>
        <w:ind w:firstLine="1440" w:firstLineChars="600"/>
        <w:rPr>
          <w:rFonts w:hint="eastAsia" w:ascii="仿宋" w:hAnsi="仿宋" w:eastAsia="仿宋" w:cs="仿宋"/>
          <w:sz w:val="24"/>
          <w:szCs w:val="24"/>
          <w:u w:val="single"/>
        </w:rPr>
      </w:pPr>
      <w:r>
        <w:rPr>
          <w:rFonts w:hint="eastAsia" w:ascii="仿宋" w:hAnsi="仿宋" w:eastAsia="仿宋" w:cs="仿宋"/>
          <w:sz w:val="24"/>
          <w:szCs w:val="24"/>
        </w:rPr>
        <w:t>日期：_______________________</w:t>
      </w: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outlineLvl w:val="0"/>
        <w:rPr>
          <w:rFonts w:hint="eastAsia" w:ascii="仿宋" w:hAnsi="仿宋" w:eastAsia="仿宋" w:cs="仿宋"/>
          <w:sz w:val="28"/>
          <w:szCs w:val="28"/>
        </w:rPr>
      </w:pPr>
      <w:bookmarkStart w:id="36" w:name="_Toc4918"/>
      <w:r>
        <w:rPr>
          <w:rFonts w:hint="eastAsia" w:ascii="仿宋" w:hAnsi="仿宋" w:eastAsia="仿宋" w:cs="仿宋"/>
          <w:sz w:val="28"/>
          <w:szCs w:val="28"/>
          <w:lang w:val="en-US" w:eastAsia="zh-CN"/>
        </w:rPr>
        <w:t>附件8：</w:t>
      </w:r>
      <w:r>
        <w:rPr>
          <w:rFonts w:hint="eastAsia" w:ascii="仿宋" w:hAnsi="仿宋" w:eastAsia="仿宋" w:cs="仿宋"/>
          <w:sz w:val="28"/>
          <w:szCs w:val="28"/>
        </w:rPr>
        <w:t>法定代表人证明书</w:t>
      </w:r>
      <w:bookmarkEnd w:id="29"/>
      <w:bookmarkEnd w:id="36"/>
    </w:p>
    <w:p>
      <w:pPr>
        <w:spacing w:line="0" w:lineRule="atLeast"/>
        <w:rPr>
          <w:rFonts w:hint="eastAsia" w:ascii="仿宋" w:hAnsi="仿宋" w:eastAsia="仿宋" w:cs="仿宋"/>
          <w:sz w:val="28"/>
          <w:szCs w:val="28"/>
        </w:rPr>
      </w:pPr>
    </w:p>
    <w:p>
      <w:pPr>
        <w:spacing w:before="120" w:after="240"/>
        <w:jc w:val="center"/>
        <w:rPr>
          <w:rFonts w:hint="eastAsia"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hint="eastAsia" w:ascii="仿宋" w:hAnsi="仿宋" w:eastAsia="仿宋" w:cs="仿宋"/>
          <w:color w:val="000000"/>
          <w:sz w:val="28"/>
          <w:szCs w:val="28"/>
        </w:rPr>
      </w:pPr>
    </w:p>
    <w:p>
      <w:pPr>
        <w:snapToGrid w:val="0"/>
        <w:spacing w:line="36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lang w:eastAsia="zh-CN"/>
        </w:rPr>
        <w:t>参</w:t>
      </w:r>
      <w:r>
        <w:rPr>
          <w:rFonts w:hint="eastAsia" w:ascii="仿宋" w:hAnsi="仿宋" w:eastAsia="仿宋" w:cs="仿宋"/>
          <w:color w:val="000000"/>
          <w:sz w:val="28"/>
          <w:szCs w:val="28"/>
          <w:lang w:val="en-US" w:eastAsia="zh-CN"/>
        </w:rPr>
        <w:t>加</w:t>
      </w:r>
      <w:r>
        <w:rPr>
          <w:rFonts w:hint="eastAsia" w:ascii="仿宋" w:hAnsi="仿宋" w:eastAsia="仿宋" w:cs="仿宋"/>
          <w:color w:val="000000"/>
          <w:sz w:val="28"/>
          <w:szCs w:val="28"/>
          <w:lang w:eastAsia="zh-CN"/>
        </w:rPr>
        <w:t>单位</w:t>
      </w:r>
      <w:r>
        <w:rPr>
          <w:rFonts w:hint="eastAsia" w:ascii="仿宋" w:hAnsi="仿宋" w:eastAsia="仿宋" w:cs="仿宋"/>
          <w:color w:val="000000"/>
          <w:sz w:val="28"/>
          <w:szCs w:val="28"/>
        </w:rPr>
        <w:t>名称：</w:t>
      </w:r>
      <w:r>
        <w:rPr>
          <w:rFonts w:hint="eastAsia" w:ascii="仿宋" w:hAnsi="仿宋" w:eastAsia="仿宋" w:cs="仿宋"/>
          <w:color w:val="000000"/>
          <w:sz w:val="28"/>
          <w:szCs w:val="28"/>
          <w:u w:val="single"/>
        </w:rPr>
        <w:t xml:space="preserve">                                  </w:t>
      </w:r>
    </w:p>
    <w:p>
      <w:pPr>
        <w:snapToGrid w:val="0"/>
        <w:spacing w:line="36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lang w:eastAsia="zh-CN"/>
        </w:rPr>
        <w:t>参</w:t>
      </w:r>
      <w:r>
        <w:rPr>
          <w:rFonts w:hint="eastAsia" w:ascii="仿宋" w:hAnsi="仿宋" w:eastAsia="仿宋" w:cs="仿宋"/>
          <w:color w:val="000000"/>
          <w:sz w:val="28"/>
          <w:szCs w:val="28"/>
          <w:lang w:val="en-US" w:eastAsia="zh-CN"/>
        </w:rPr>
        <w:t>加</w:t>
      </w:r>
      <w:r>
        <w:rPr>
          <w:rFonts w:hint="eastAsia" w:ascii="仿宋" w:hAnsi="仿宋" w:eastAsia="仿宋" w:cs="仿宋"/>
          <w:color w:val="000000"/>
          <w:sz w:val="28"/>
          <w:szCs w:val="28"/>
          <w:lang w:eastAsia="zh-CN"/>
        </w:rPr>
        <w:t>单位</w:t>
      </w:r>
      <w:r>
        <w:rPr>
          <w:rFonts w:hint="eastAsia" w:ascii="仿宋" w:hAnsi="仿宋" w:eastAsia="仿宋" w:cs="仿宋"/>
          <w:color w:val="000000"/>
          <w:sz w:val="28"/>
          <w:szCs w:val="28"/>
        </w:rPr>
        <w:t>地址：</w:t>
      </w:r>
      <w:r>
        <w:rPr>
          <w:rFonts w:hint="eastAsia" w:ascii="仿宋" w:hAnsi="仿宋" w:eastAsia="仿宋" w:cs="仿宋"/>
          <w:color w:val="000000"/>
          <w:sz w:val="28"/>
          <w:szCs w:val="28"/>
          <w:u w:val="single"/>
        </w:rPr>
        <w:t xml:space="preserve">                                  </w:t>
      </w:r>
    </w:p>
    <w:p>
      <w:pPr>
        <w:snapToGrid w:val="0"/>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hint="eastAsia" w:ascii="仿宋" w:hAnsi="仿宋" w:eastAsia="仿宋" w:cs="仿宋"/>
          <w:sz w:val="28"/>
          <w:szCs w:val="28"/>
        </w:rPr>
      </w:pPr>
      <w:r>
        <w:rPr>
          <w:rFonts w:hint="eastAsia" w:ascii="仿宋" w:hAnsi="仿宋" w:eastAsia="仿宋" w:cs="仿宋"/>
          <w:sz w:val="28"/>
          <w:szCs w:val="28"/>
        </w:rPr>
        <w:t>说明：</w:t>
      </w:r>
    </w:p>
    <w:p>
      <w:pPr>
        <w:spacing w:line="360" w:lineRule="auto"/>
        <w:ind w:left="799" w:leftChars="230" w:hanging="316" w:hangingChars="113"/>
        <w:rPr>
          <w:rFonts w:hint="eastAsia" w:ascii="仿宋" w:hAnsi="仿宋" w:eastAsia="仿宋" w:cs="仿宋"/>
          <w:sz w:val="28"/>
          <w:szCs w:val="28"/>
        </w:rPr>
      </w:pPr>
      <w:r>
        <w:rPr>
          <w:rFonts w:hint="eastAsia" w:ascii="仿宋" w:hAnsi="仿宋" w:eastAsia="仿宋" w:cs="仿宋"/>
          <w:sz w:val="28"/>
          <w:szCs w:val="28"/>
        </w:rPr>
        <w:t>1.法定代表人为企业事业单位、国家机关、社会团体的主要行政负责人。</w:t>
      </w:r>
    </w:p>
    <w:p>
      <w:pPr>
        <w:spacing w:line="360" w:lineRule="auto"/>
        <w:ind w:left="-358" w:leftChars="-171" w:hanging="1"/>
        <w:rPr>
          <w:rFonts w:hint="eastAsia" w:ascii="仿宋" w:hAnsi="仿宋" w:eastAsia="仿宋" w:cs="仿宋"/>
          <w:sz w:val="28"/>
          <w:szCs w:val="28"/>
        </w:rPr>
      </w:pPr>
      <w:r>
        <w:rPr>
          <w:rFonts w:hint="eastAsia" w:ascii="仿宋" w:hAnsi="仿宋" w:eastAsia="仿宋" w:cs="仿宋"/>
          <w:sz w:val="28"/>
          <w:szCs w:val="28"/>
        </w:rPr>
        <w:t xml:space="preserve">      2.内容必须填写真实、清楚，涂改无效，不得转让、买卖。</w:t>
      </w:r>
    </w:p>
    <w:p>
      <w:pPr>
        <w:spacing w:line="360" w:lineRule="auto"/>
        <w:ind w:left="-359" w:leftChars="-171" w:firstLine="840" w:firstLineChars="300"/>
        <w:rPr>
          <w:rFonts w:hint="eastAsia" w:ascii="仿宋" w:hAnsi="仿宋" w:eastAsia="仿宋" w:cs="仿宋"/>
          <w:sz w:val="28"/>
          <w:szCs w:val="28"/>
        </w:rPr>
      </w:pPr>
      <w:r>
        <w:rPr>
          <w:rFonts w:hint="eastAsia" w:ascii="仿宋" w:hAnsi="仿宋" w:eastAsia="仿宋" w:cs="仿宋"/>
          <w:sz w:val="28"/>
          <w:szCs w:val="28"/>
        </w:rPr>
        <w:t>3.将此证明书提交对方作为合同附件。</w:t>
      </w:r>
    </w:p>
    <w:p>
      <w:pPr>
        <w:snapToGrid w:val="0"/>
        <w:spacing w:line="288" w:lineRule="auto"/>
        <w:ind w:firstLine="570"/>
        <w:rPr>
          <w:rFonts w:hint="eastAsia" w:ascii="仿宋" w:hAnsi="仿宋" w:eastAsia="仿宋" w:cs="仿宋"/>
          <w:color w:val="000000"/>
          <w:sz w:val="28"/>
          <w:szCs w:val="28"/>
        </w:rPr>
      </w:pPr>
    </w:p>
    <w:p>
      <w:pPr>
        <w:snapToGrid w:val="0"/>
        <w:spacing w:line="288" w:lineRule="auto"/>
        <w:ind w:firstLine="570"/>
        <w:rPr>
          <w:rFonts w:hint="eastAsia" w:ascii="仿宋" w:hAnsi="仿宋" w:eastAsia="仿宋" w:cs="仿宋"/>
          <w:color w:val="000000"/>
          <w:sz w:val="28"/>
          <w:szCs w:val="28"/>
        </w:rPr>
      </w:pP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参</w:t>
      </w:r>
      <w:r>
        <w:rPr>
          <w:rFonts w:hint="eastAsia" w:ascii="仿宋" w:hAnsi="仿宋" w:eastAsia="仿宋" w:cs="仿宋"/>
          <w:color w:val="000000"/>
          <w:sz w:val="28"/>
          <w:szCs w:val="28"/>
          <w:lang w:val="en-US" w:eastAsia="zh-CN"/>
        </w:rPr>
        <w:t>加</w:t>
      </w:r>
      <w:r>
        <w:rPr>
          <w:rFonts w:hint="eastAsia" w:ascii="仿宋" w:hAnsi="仿宋" w:eastAsia="仿宋" w:cs="仿宋"/>
          <w:color w:val="000000"/>
          <w:sz w:val="28"/>
          <w:szCs w:val="28"/>
          <w:lang w:eastAsia="zh-CN"/>
        </w:rPr>
        <w:t>单位</w:t>
      </w:r>
      <w:r>
        <w:rPr>
          <w:rFonts w:hint="eastAsia" w:ascii="仿宋" w:hAnsi="仿宋" w:eastAsia="仿宋" w:cs="仿宋"/>
          <w:color w:val="000000"/>
          <w:sz w:val="28"/>
          <w:szCs w:val="28"/>
        </w:rPr>
        <w:t>名称及盖章：</w:t>
      </w:r>
      <w:r>
        <w:rPr>
          <w:rFonts w:hint="eastAsia" w:ascii="仿宋" w:hAnsi="仿宋" w:eastAsia="仿宋" w:cs="仿宋"/>
          <w:color w:val="000000"/>
          <w:sz w:val="28"/>
          <w:szCs w:val="28"/>
          <w:u w:val="single"/>
        </w:rPr>
        <w:t xml:space="preserve">                  </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日    期：       年   月   日</w:t>
      </w:r>
    </w:p>
    <w:p>
      <w:pPr>
        <w:widowControl/>
        <w:spacing w:line="240" w:lineRule="auto"/>
        <w:jc w:val="left"/>
        <w:outlineLvl w:val="9"/>
        <w:rPr>
          <w:rFonts w:hint="eastAsia" w:ascii="仿宋" w:hAnsi="仿宋" w:eastAsia="仿宋" w:cs="仿宋"/>
          <w:sz w:val="28"/>
          <w:szCs w:val="28"/>
        </w:rPr>
      </w:pPr>
      <w:r>
        <w:rPr>
          <w:rFonts w:hint="eastAsia" w:ascii="宋体" w:hAnsi="宋体" w:eastAsia="宋体" w:cs="宋体"/>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2873375</wp:posOffset>
                </wp:positionH>
                <wp:positionV relativeFrom="paragraph">
                  <wp:posOffset>280035</wp:posOffset>
                </wp:positionV>
                <wp:extent cx="2994025" cy="2095500"/>
                <wp:effectExtent l="4445" t="4445" r="11430" b="1460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26.25pt;margin-top:22.05pt;height:165pt;width:235.75pt;z-index:251667456;mso-width-relative:page;mso-height-relative:page;" fillcolor="#FFFFFF" filled="t" stroked="t" coordsize="21600,21600" o:gfxdata="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SmQI82gAAAAoB&#10;AAAPAAAAAAAAAAEAIAAAACIAAABkcnMvZG93bnJldi54bWxQSwECFAAUAAAACACHTuJAz9YxFhkC&#10;AABHBAAADgAAAAAAAAABACAAAAApAQAAZHJzL2Uyb0RvYy54bWxQSwUGAAAAAAYABgBZAQAAtAUA&#10;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eastAsia="宋体" w:cs="宋体"/>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-174625</wp:posOffset>
                </wp:positionH>
                <wp:positionV relativeFrom="paragraph">
                  <wp:posOffset>280035</wp:posOffset>
                </wp:positionV>
                <wp:extent cx="2994025" cy="2095500"/>
                <wp:effectExtent l="4445" t="4445" r="11430" b="1460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3.75pt;margin-top:22.05pt;height:165pt;width:235.75pt;z-index:251666432;mso-width-relative:page;mso-height-relative:page;" fillcolor="#FFFFFF" filled="t" stroked="t" coordsize="21600,21600" o:gfxdata="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RWNA/ZAAAACgEA&#10;AA8AAAAAAAAAAQAgAAAAIgAAAGRycy9kb3ducmV2LnhtbFBLAQIUABQAAAAIAIdO4kA9mxldGQIA&#10;AEcEAAAOAAAAAAAAAAEAIAAAACgBAABkcnMvZTJvRG9jLnhtbFBLBQYAAAAABgAGAFkBAACzBQAA&#10;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hint="eastAsia" w:ascii="宋体" w:hAnsi="宋体" w:eastAsia="宋体" w:cs="宋体"/>
          <w:color w:val="000000"/>
          <w:sz w:val="28"/>
          <w:szCs w:val="28"/>
        </w:rPr>
        <w:br w:type="page"/>
      </w:r>
      <w:bookmarkStart w:id="37" w:name="_Toc54773234"/>
      <w:r>
        <w:rPr>
          <w:rFonts w:hint="eastAsia" w:ascii="仿宋" w:hAnsi="仿宋" w:eastAsia="仿宋" w:cs="仿宋"/>
          <w:sz w:val="28"/>
          <w:szCs w:val="28"/>
        </w:rPr>
        <w:t>附件</w:t>
      </w:r>
      <w:r>
        <w:rPr>
          <w:rFonts w:hint="eastAsia" w:ascii="仿宋" w:hAnsi="仿宋" w:eastAsia="仿宋" w:cs="仿宋"/>
          <w:sz w:val="28"/>
          <w:szCs w:val="28"/>
          <w:lang w:val="en-US" w:eastAsia="zh-CN"/>
        </w:rPr>
        <w:t>9</w:t>
      </w:r>
      <w:r>
        <w:rPr>
          <w:rFonts w:hint="eastAsia" w:ascii="仿宋" w:hAnsi="仿宋" w:eastAsia="仿宋" w:cs="仿宋"/>
          <w:sz w:val="28"/>
          <w:szCs w:val="28"/>
        </w:rPr>
        <w:t>：法人授权委托证明书</w:t>
      </w:r>
      <w:bookmarkEnd w:id="37"/>
    </w:p>
    <w:p>
      <w:pPr>
        <w:spacing w:line="0" w:lineRule="atLeast"/>
        <w:rPr>
          <w:rFonts w:hint="eastAsia" w:ascii="仿宋" w:hAnsi="仿宋" w:eastAsia="仿宋" w:cs="仿宋"/>
          <w:sz w:val="28"/>
          <w:szCs w:val="28"/>
        </w:rPr>
      </w:pPr>
    </w:p>
    <w:p>
      <w:pPr>
        <w:spacing w:line="0" w:lineRule="atLeast"/>
        <w:rPr>
          <w:rFonts w:hint="eastAsia" w:ascii="仿宋" w:hAnsi="仿宋" w:eastAsia="仿宋" w:cs="仿宋"/>
          <w:sz w:val="28"/>
          <w:szCs w:val="28"/>
        </w:rPr>
      </w:pPr>
    </w:p>
    <w:p>
      <w:pPr>
        <w:spacing w:before="120" w:after="240"/>
        <w:jc w:val="center"/>
        <w:rPr>
          <w:rFonts w:hint="eastAsia"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hint="eastAsia" w:ascii="仿宋" w:hAnsi="仿宋" w:eastAsia="仿宋" w:cs="仿宋"/>
          <w:color w:val="000000"/>
          <w:sz w:val="28"/>
          <w:szCs w:val="28"/>
        </w:rPr>
      </w:pPr>
    </w:p>
    <w:p>
      <w:pPr>
        <w:snapToGrid w:val="0"/>
        <w:spacing w:line="360" w:lineRule="auto"/>
        <w:ind w:firstLine="570"/>
        <w:jc w:val="left"/>
        <w:rPr>
          <w:rFonts w:hint="eastAsia"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参</w:t>
      </w:r>
      <w:r>
        <w:rPr>
          <w:rFonts w:hint="eastAsia" w:ascii="仿宋" w:hAnsi="仿宋" w:eastAsia="仿宋" w:cs="仿宋"/>
          <w:color w:val="000000"/>
          <w:sz w:val="28"/>
          <w:szCs w:val="28"/>
          <w:lang w:val="en-US" w:eastAsia="zh-CN"/>
        </w:rPr>
        <w:t>加</w:t>
      </w:r>
      <w:r>
        <w:rPr>
          <w:rFonts w:hint="eastAsia" w:ascii="仿宋" w:hAnsi="仿宋" w:eastAsia="仿宋" w:cs="仿宋"/>
          <w:color w:val="000000"/>
          <w:sz w:val="28"/>
          <w:szCs w:val="28"/>
          <w:lang w:eastAsia="zh-CN"/>
        </w:rPr>
        <w:t>单位</w:t>
      </w:r>
      <w:r>
        <w:rPr>
          <w:rFonts w:hint="eastAsia" w:ascii="仿宋" w:hAnsi="仿宋" w:eastAsia="仿宋" w:cs="仿宋"/>
          <w:color w:val="000000"/>
          <w:sz w:val="28"/>
          <w:szCs w:val="28"/>
        </w:rPr>
        <w:t>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hint="eastAsia"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参</w:t>
      </w:r>
      <w:r>
        <w:rPr>
          <w:rFonts w:hint="eastAsia" w:ascii="仿宋" w:hAnsi="仿宋" w:eastAsia="仿宋" w:cs="仿宋"/>
          <w:color w:val="000000"/>
          <w:sz w:val="28"/>
          <w:szCs w:val="28"/>
          <w:lang w:val="en-US" w:eastAsia="zh-CN"/>
        </w:rPr>
        <w:t>加</w:t>
      </w:r>
      <w:r>
        <w:rPr>
          <w:rFonts w:hint="eastAsia" w:ascii="仿宋" w:hAnsi="仿宋" w:eastAsia="仿宋" w:cs="仿宋"/>
          <w:color w:val="000000"/>
          <w:sz w:val="28"/>
          <w:szCs w:val="28"/>
          <w:lang w:eastAsia="zh-CN"/>
        </w:rPr>
        <w:t>单位</w:t>
      </w:r>
      <w:r>
        <w:rPr>
          <w:rFonts w:hint="eastAsia" w:ascii="仿宋" w:hAnsi="仿宋" w:eastAsia="仿宋" w:cs="仿宋"/>
          <w:color w:val="000000"/>
          <w:sz w:val="28"/>
          <w:szCs w:val="28"/>
        </w:rPr>
        <w:t>名称及盖章：</w:t>
      </w:r>
      <w:r>
        <w:rPr>
          <w:rFonts w:hint="eastAsia" w:ascii="仿宋" w:hAnsi="仿宋" w:eastAsia="仿宋" w:cs="仿宋"/>
          <w:color w:val="000000"/>
          <w:sz w:val="28"/>
          <w:szCs w:val="28"/>
          <w:u w:val="single"/>
        </w:rPr>
        <w:t xml:space="preserve">                            </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参</w:t>
      </w:r>
      <w:r>
        <w:rPr>
          <w:rFonts w:hint="eastAsia" w:ascii="仿宋" w:hAnsi="仿宋" w:eastAsia="仿宋" w:cs="仿宋"/>
          <w:color w:val="000000"/>
          <w:sz w:val="28"/>
          <w:szCs w:val="28"/>
          <w:lang w:val="en-US" w:eastAsia="zh-CN"/>
        </w:rPr>
        <w:t>加</w:t>
      </w:r>
      <w:r>
        <w:rPr>
          <w:rFonts w:hint="eastAsia" w:ascii="仿宋" w:hAnsi="仿宋" w:eastAsia="仿宋" w:cs="仿宋"/>
          <w:color w:val="000000"/>
          <w:sz w:val="28"/>
          <w:szCs w:val="28"/>
          <w:lang w:eastAsia="zh-CN"/>
        </w:rPr>
        <w:t>单位</w:t>
      </w:r>
      <w:r>
        <w:rPr>
          <w:rFonts w:hint="eastAsia" w:ascii="仿宋" w:hAnsi="仿宋" w:eastAsia="仿宋" w:cs="仿宋"/>
          <w:color w:val="000000"/>
          <w:sz w:val="28"/>
          <w:szCs w:val="28"/>
        </w:rPr>
        <w:t>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hint="eastAsia" w:ascii="仿宋" w:hAnsi="仿宋" w:eastAsia="仿宋" w:cs="仿宋"/>
          <w:color w:val="000000"/>
          <w:sz w:val="28"/>
          <w:szCs w:val="28"/>
        </w:rPr>
      </w:pPr>
      <w:r>
        <w:rPr>
          <w:rFonts w:hint="eastAsia" w:ascii="仿宋" w:hAnsi="仿宋" w:eastAsia="仿宋" w:cs="仿宋"/>
          <w:color w:val="000000"/>
          <w:sz w:val="28"/>
          <w:szCs w:val="28"/>
        </w:rPr>
        <w:t>2.委托书不得转让、买卖。</w:t>
      </w:r>
    </w:p>
    <w:p>
      <w:pPr>
        <w:tabs>
          <w:tab w:val="left" w:pos="882"/>
        </w:tabs>
        <w:adjustRightInd w:val="0"/>
        <w:snapToGrid w:val="0"/>
        <w:spacing w:line="400" w:lineRule="exact"/>
        <w:ind w:firstLine="896" w:firstLineChars="320"/>
        <w:rPr>
          <w:rFonts w:hint="eastAsia" w:ascii="仿宋" w:hAnsi="仿宋" w:eastAsia="仿宋" w:cs="仿宋"/>
          <w:color w:val="000000"/>
          <w:sz w:val="28"/>
          <w:szCs w:val="28"/>
        </w:rPr>
      </w:pPr>
      <w:r>
        <w:rPr>
          <w:rFonts w:hint="eastAsia" w:ascii="仿宋" w:hAnsi="仿宋" w:eastAsia="仿宋" w:cs="仿宋"/>
          <w:color w:val="000000"/>
          <w:sz w:val="28"/>
          <w:szCs w:val="28"/>
        </w:rPr>
        <w:t>3.将此委托书提交对方作为合同附件。</w:t>
      </w:r>
    </w:p>
    <w:p>
      <w:pPr>
        <w:snapToGrid w:val="0"/>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widowControl/>
        <w:spacing w:line="240" w:lineRule="auto"/>
        <w:jc w:val="left"/>
        <w:outlineLvl w:val="0"/>
        <w:rPr>
          <w:rFonts w:hint="eastAsia" w:ascii="仿宋" w:hAnsi="仿宋" w:eastAsia="仿宋" w:cs="仿宋"/>
          <w:sz w:val="28"/>
          <w:szCs w:val="28"/>
        </w:rPr>
      </w:pPr>
      <w:r>
        <w:rPr>
          <w:rFonts w:hint="eastAsia" w:ascii="宋体" w:hAnsi="宋体" w:eastAsia="宋体" w:cs="宋体"/>
          <w:sz w:val="28"/>
          <w:szCs w:val="28"/>
        </w:rPr>
        <w:br w:type="page"/>
      </w:r>
      <w:bookmarkStart w:id="38" w:name="_Toc54773235"/>
      <w:bookmarkStart w:id="39" w:name="_Toc31429"/>
      <w:r>
        <w:rPr>
          <w:rFonts w:hint="eastAsia" w:ascii="仿宋" w:hAnsi="仿宋" w:eastAsia="仿宋" w:cs="仿宋"/>
          <w:sz w:val="28"/>
          <w:szCs w:val="28"/>
        </w:rPr>
        <w:t>附件</w:t>
      </w:r>
      <w:r>
        <w:rPr>
          <w:rFonts w:hint="eastAsia" w:ascii="仿宋" w:hAnsi="仿宋" w:eastAsia="仿宋" w:cs="仿宋"/>
          <w:sz w:val="28"/>
          <w:szCs w:val="28"/>
          <w:lang w:val="en-US" w:eastAsia="zh-CN"/>
        </w:rPr>
        <w:t>10</w:t>
      </w:r>
      <w:r>
        <w:rPr>
          <w:rFonts w:hint="eastAsia" w:ascii="仿宋" w:hAnsi="仿宋" w:eastAsia="仿宋" w:cs="仿宋"/>
          <w:sz w:val="28"/>
          <w:szCs w:val="28"/>
        </w:rPr>
        <w:t>：经营业绩一览表</w:t>
      </w:r>
      <w:bookmarkEnd w:id="38"/>
      <w:bookmarkEnd w:id="39"/>
    </w:p>
    <w:p>
      <w:pPr>
        <w:snapToGrid w:val="0"/>
        <w:spacing w:line="360" w:lineRule="auto"/>
        <w:ind w:firstLine="1685" w:firstLineChars="602"/>
        <w:rPr>
          <w:rFonts w:hint="eastAsia" w:ascii="仿宋" w:hAnsi="仿宋" w:eastAsia="仿宋" w:cs="仿宋"/>
          <w:color w:val="000000"/>
          <w:sz w:val="28"/>
          <w:szCs w:val="28"/>
        </w:rPr>
      </w:pPr>
    </w:p>
    <w:p>
      <w:pPr>
        <w:spacing w:before="120" w:after="240"/>
        <w:jc w:val="center"/>
        <w:rPr>
          <w:rFonts w:hint="eastAsia" w:ascii="仿宋" w:hAnsi="仿宋" w:eastAsia="仿宋" w:cs="仿宋"/>
          <w:b/>
          <w:sz w:val="32"/>
          <w:szCs w:val="32"/>
        </w:rPr>
      </w:pPr>
      <w:r>
        <w:rPr>
          <w:rFonts w:hint="eastAsia" w:ascii="仿宋" w:hAnsi="仿宋" w:eastAsia="仿宋" w:cs="仿宋"/>
          <w:b/>
          <w:sz w:val="32"/>
          <w:szCs w:val="32"/>
        </w:rPr>
        <w:t>经营业绩一览表</w:t>
      </w:r>
    </w:p>
    <w:tbl>
      <w:tblPr>
        <w:tblStyle w:val="12"/>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r>
    </w:tbl>
    <w:p>
      <w:pPr>
        <w:rPr>
          <w:rFonts w:hint="eastAsia" w:ascii="仿宋" w:hAnsi="仿宋" w:eastAsia="仿宋" w:cs="仿宋"/>
          <w:sz w:val="28"/>
          <w:szCs w:val="28"/>
        </w:rPr>
      </w:pPr>
      <w:r>
        <w:rPr>
          <w:rFonts w:hint="eastAsia" w:ascii="仿宋" w:hAnsi="仿宋" w:eastAsia="仿宋" w:cs="仿宋"/>
          <w:sz w:val="28"/>
          <w:szCs w:val="28"/>
        </w:rPr>
        <w:t>（注：此表格式如不合适，</w:t>
      </w: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可自行调整。）</w:t>
      </w:r>
    </w:p>
    <w:p>
      <w:pPr>
        <w:snapToGrid w:val="0"/>
        <w:spacing w:line="360" w:lineRule="auto"/>
        <w:jc w:val="left"/>
        <w:rPr>
          <w:rFonts w:hint="eastAsia" w:ascii="仿宋" w:hAnsi="仿宋" w:eastAsia="仿宋" w:cs="仿宋"/>
          <w:color w:val="000000"/>
          <w:sz w:val="28"/>
          <w:szCs w:val="28"/>
        </w:rPr>
      </w:pPr>
    </w:p>
    <w:p>
      <w:pPr>
        <w:snapToGrid w:val="0"/>
        <w:spacing w:line="360" w:lineRule="auto"/>
        <w:jc w:val="left"/>
        <w:rPr>
          <w:rFonts w:hint="eastAsia" w:ascii="仿宋" w:hAnsi="仿宋" w:eastAsia="仿宋" w:cs="仿宋"/>
          <w:color w:val="000000"/>
          <w:sz w:val="28"/>
          <w:szCs w:val="28"/>
        </w:rPr>
      </w:pPr>
    </w:p>
    <w:p>
      <w:pPr>
        <w:snapToGrid w:val="0"/>
        <w:spacing w:line="360" w:lineRule="auto"/>
        <w:jc w:val="left"/>
        <w:rPr>
          <w:rFonts w:hint="eastAsia" w:ascii="仿宋" w:hAnsi="仿宋" w:eastAsia="仿宋" w:cs="仿宋"/>
          <w:color w:val="000000"/>
          <w:sz w:val="28"/>
          <w:szCs w:val="28"/>
        </w:rPr>
      </w:pPr>
    </w:p>
    <w:p>
      <w:pPr>
        <w:snapToGrid w:val="0"/>
        <w:spacing w:line="360" w:lineRule="auto"/>
        <w:jc w:val="left"/>
        <w:rPr>
          <w:rFonts w:hint="eastAsia"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both"/>
        <w:rPr>
          <w:rFonts w:hint="eastAsia" w:ascii="仿宋" w:hAnsi="仿宋" w:eastAsia="仿宋" w:cs="仿宋"/>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2520" w:firstLineChars="900"/>
        <w:jc w:val="both"/>
        <w:rPr>
          <w:rFonts w:hint="eastAsia" w:ascii="仿宋" w:hAnsi="仿宋" w:eastAsia="仿宋" w:cs="仿宋"/>
          <w:sz w:val="28"/>
          <w:szCs w:val="28"/>
          <w:u w:val="single"/>
        </w:rPr>
      </w:pP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名称及盖章：</w:t>
      </w:r>
      <w:r>
        <w:rPr>
          <w:rFonts w:hint="eastAsia" w:ascii="仿宋" w:hAnsi="仿宋" w:eastAsia="仿宋" w:cs="仿宋"/>
          <w:sz w:val="28"/>
          <w:szCs w:val="28"/>
          <w:u w:val="single"/>
        </w:rPr>
        <w:t xml:space="preserve">                        </w:t>
      </w:r>
    </w:p>
    <w:p>
      <w:pPr>
        <w:snapToGrid w:val="0"/>
        <w:spacing w:line="360" w:lineRule="auto"/>
        <w:jc w:val="left"/>
        <w:rPr>
          <w:rFonts w:hint="eastAsia" w:ascii="仿宋" w:hAnsi="仿宋" w:eastAsia="仿宋" w:cs="仿宋"/>
          <w:color w:val="000000"/>
          <w:sz w:val="28"/>
          <w:szCs w:val="28"/>
        </w:rPr>
      </w:pPr>
    </w:p>
    <w:p>
      <w:pPr>
        <w:snapToGrid w:val="0"/>
        <w:spacing w:line="360" w:lineRule="auto"/>
        <w:jc w:val="left"/>
        <w:rPr>
          <w:rFonts w:hint="eastAsia" w:ascii="仿宋" w:hAnsi="仿宋" w:eastAsia="仿宋" w:cs="仿宋"/>
          <w:color w:val="000000"/>
          <w:sz w:val="28"/>
          <w:szCs w:val="28"/>
        </w:rPr>
      </w:pPr>
    </w:p>
    <w:p>
      <w:pPr>
        <w:snapToGrid w:val="0"/>
        <w:spacing w:line="360" w:lineRule="auto"/>
        <w:jc w:val="left"/>
        <w:rPr>
          <w:rFonts w:hint="eastAsia" w:ascii="仿宋" w:hAnsi="仿宋" w:eastAsia="仿宋" w:cs="仿宋"/>
          <w:color w:val="000000"/>
          <w:sz w:val="28"/>
          <w:szCs w:val="28"/>
        </w:rPr>
      </w:pPr>
    </w:p>
    <w:p>
      <w:pPr>
        <w:widowControl/>
        <w:spacing w:line="240" w:lineRule="auto"/>
        <w:jc w:val="left"/>
        <w:outlineLvl w:val="0"/>
        <w:rPr>
          <w:rFonts w:hint="default" w:ascii="仿宋" w:hAnsi="仿宋" w:eastAsia="仿宋" w:cs="仿宋"/>
          <w:sz w:val="28"/>
          <w:szCs w:val="28"/>
          <w:lang w:val="en-US" w:eastAsia="zh-CN"/>
        </w:rPr>
      </w:pPr>
      <w:r>
        <w:rPr>
          <w:rFonts w:hint="eastAsia" w:ascii="仿宋" w:hAnsi="仿宋" w:eastAsia="仿宋" w:cs="仿宋"/>
          <w:sz w:val="28"/>
          <w:szCs w:val="28"/>
        </w:rPr>
        <w:br w:type="page"/>
      </w:r>
      <w:bookmarkStart w:id="40" w:name="_Toc54773236"/>
      <w:bookmarkStart w:id="41" w:name="_Toc27965"/>
      <w:r>
        <w:rPr>
          <w:rFonts w:hint="eastAsia" w:ascii="仿宋" w:hAnsi="仿宋" w:eastAsia="仿宋" w:cs="仿宋"/>
          <w:sz w:val="28"/>
          <w:szCs w:val="28"/>
        </w:rPr>
        <w:t>附件</w:t>
      </w:r>
      <w:r>
        <w:rPr>
          <w:rFonts w:hint="eastAsia" w:ascii="仿宋" w:hAnsi="仿宋" w:eastAsia="仿宋" w:cs="仿宋"/>
          <w:sz w:val="28"/>
          <w:szCs w:val="28"/>
          <w:lang w:val="en-US" w:eastAsia="zh-CN"/>
        </w:rPr>
        <w:t>11</w:t>
      </w:r>
      <w:r>
        <w:rPr>
          <w:rFonts w:hint="eastAsia" w:ascii="仿宋" w:hAnsi="仿宋" w:eastAsia="仿宋" w:cs="仿宋"/>
          <w:sz w:val="28"/>
          <w:szCs w:val="28"/>
        </w:rPr>
        <w:t>：</w:t>
      </w:r>
      <w:r>
        <w:rPr>
          <w:rFonts w:hint="eastAsia" w:ascii="仿宋" w:hAnsi="仿宋" w:eastAsia="仿宋" w:cs="仿宋"/>
          <w:color w:val="FF0000"/>
          <w:sz w:val="28"/>
          <w:szCs w:val="28"/>
          <w:highlight w:val="yellow"/>
        </w:rPr>
        <w:t>售后服务承诺书</w:t>
      </w:r>
      <w:bookmarkEnd w:id="40"/>
      <w:r>
        <w:rPr>
          <w:rFonts w:hint="eastAsia" w:ascii="仿宋" w:hAnsi="仿宋" w:eastAsia="仿宋" w:cs="仿宋"/>
          <w:color w:val="FF0000"/>
          <w:sz w:val="28"/>
          <w:szCs w:val="28"/>
          <w:highlight w:val="yellow"/>
          <w:lang w:val="en-US" w:eastAsia="zh-CN"/>
        </w:rPr>
        <w:t>/质量保修服务承诺书（根据项目类型选择）</w:t>
      </w:r>
      <w:bookmarkEnd w:id="41"/>
    </w:p>
    <w:p>
      <w:pPr>
        <w:snapToGrid w:val="0"/>
        <w:spacing w:line="360" w:lineRule="auto"/>
        <w:jc w:val="left"/>
        <w:rPr>
          <w:rFonts w:hint="eastAsia" w:ascii="仿宋" w:hAnsi="仿宋" w:eastAsia="仿宋" w:cs="仿宋"/>
          <w:color w:val="000000"/>
          <w:sz w:val="28"/>
          <w:szCs w:val="28"/>
        </w:rPr>
      </w:pPr>
    </w:p>
    <w:p>
      <w:pPr>
        <w:tabs>
          <w:tab w:val="left" w:pos="8248"/>
          <w:tab w:val="left" w:pos="9368"/>
        </w:tabs>
        <w:ind w:left="-66"/>
        <w:jc w:val="center"/>
        <w:rPr>
          <w:rFonts w:hint="eastAsia" w:ascii="仿宋" w:hAnsi="仿宋" w:eastAsia="仿宋" w:cs="仿宋"/>
          <w:b/>
          <w:color w:val="FF0000"/>
          <w:sz w:val="32"/>
          <w:szCs w:val="32"/>
          <w:highlight w:val="yellow"/>
          <w:lang w:val="en-US" w:eastAsia="zh-CN"/>
        </w:rPr>
      </w:pPr>
      <w:r>
        <w:rPr>
          <w:rFonts w:hint="eastAsia" w:ascii="仿宋" w:hAnsi="仿宋" w:eastAsia="仿宋" w:cs="仿宋"/>
          <w:b/>
          <w:color w:val="FF0000"/>
          <w:sz w:val="32"/>
          <w:szCs w:val="32"/>
          <w:highlight w:val="yellow"/>
        </w:rPr>
        <w:t>售后服务承诺书</w:t>
      </w:r>
      <w:r>
        <w:rPr>
          <w:rFonts w:hint="eastAsia" w:ascii="仿宋" w:hAnsi="仿宋" w:eastAsia="仿宋" w:cs="仿宋"/>
          <w:b/>
          <w:color w:val="FF0000"/>
          <w:sz w:val="32"/>
          <w:szCs w:val="32"/>
          <w:highlight w:val="yellow"/>
          <w:lang w:val="en-US" w:eastAsia="zh-CN"/>
        </w:rPr>
        <w:t>/质量保修服务承诺书</w:t>
      </w:r>
    </w:p>
    <w:p>
      <w:pPr>
        <w:tabs>
          <w:tab w:val="left" w:pos="8248"/>
          <w:tab w:val="left" w:pos="9368"/>
        </w:tabs>
        <w:ind w:left="-66"/>
        <w:rPr>
          <w:rFonts w:hint="eastAsia"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hint="eastAsia"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可根据项目需求及承诺书具体内容自行调整相关格式）</w:t>
      </w:r>
    </w:p>
    <w:p>
      <w:pPr>
        <w:numPr>
          <w:ilvl w:val="0"/>
          <w:numId w:val="22"/>
        </w:numPr>
        <w:tabs>
          <w:tab w:val="left" w:pos="426"/>
        </w:tabs>
        <w:spacing w:before="240" w:line="360" w:lineRule="auto"/>
        <w:ind w:hanging="278"/>
        <w:rPr>
          <w:rFonts w:hint="eastAsia"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22"/>
        </w:numPr>
        <w:tabs>
          <w:tab w:val="left" w:pos="426"/>
        </w:tabs>
        <w:spacing w:before="240" w:line="360" w:lineRule="auto"/>
        <w:ind w:hanging="278"/>
        <w:rPr>
          <w:rFonts w:hint="eastAsia"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22"/>
        </w:numPr>
        <w:tabs>
          <w:tab w:val="left" w:pos="426"/>
        </w:tabs>
        <w:spacing w:before="240" w:line="360" w:lineRule="auto"/>
        <w:ind w:hanging="278"/>
        <w:rPr>
          <w:rFonts w:hint="eastAsia" w:ascii="仿宋" w:hAnsi="仿宋" w:eastAsia="仿宋" w:cs="仿宋"/>
          <w:sz w:val="28"/>
          <w:szCs w:val="28"/>
        </w:rPr>
      </w:pPr>
      <w:r>
        <w:rPr>
          <w:rFonts w:hint="eastAsia" w:ascii="仿宋" w:hAnsi="仿宋" w:eastAsia="仿宋" w:cs="仿宋"/>
          <w:sz w:val="28"/>
          <w:szCs w:val="28"/>
        </w:rPr>
        <w:t>应急响应时间安排；</w:t>
      </w:r>
    </w:p>
    <w:p>
      <w:pPr>
        <w:numPr>
          <w:ilvl w:val="0"/>
          <w:numId w:val="22"/>
        </w:numPr>
        <w:tabs>
          <w:tab w:val="left" w:pos="426"/>
        </w:tabs>
        <w:spacing w:before="240" w:line="360" w:lineRule="auto"/>
        <w:ind w:hanging="278"/>
        <w:rPr>
          <w:rFonts w:hint="eastAsia" w:ascii="仿宋" w:hAnsi="仿宋" w:eastAsia="仿宋" w:cs="仿宋"/>
          <w:sz w:val="28"/>
          <w:szCs w:val="28"/>
        </w:rPr>
      </w:pPr>
      <w:r>
        <w:rPr>
          <w:rFonts w:hint="eastAsia" w:ascii="仿宋" w:hAnsi="仿宋" w:eastAsia="仿宋" w:cs="仿宋"/>
          <w:sz w:val="28"/>
          <w:szCs w:val="28"/>
        </w:rPr>
        <w:t>维修服务收费标准；</w:t>
      </w:r>
    </w:p>
    <w:p>
      <w:pPr>
        <w:numPr>
          <w:ilvl w:val="0"/>
          <w:numId w:val="22"/>
        </w:numPr>
        <w:tabs>
          <w:tab w:val="left" w:pos="426"/>
        </w:tabs>
        <w:spacing w:before="240" w:line="360" w:lineRule="auto"/>
        <w:ind w:hanging="278"/>
        <w:rPr>
          <w:rFonts w:hint="eastAsia"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hint="eastAsia" w:ascii="仿宋" w:hAnsi="仿宋" w:eastAsia="仿宋" w:cs="仿宋"/>
          <w:color w:val="000000"/>
          <w:sz w:val="28"/>
          <w:szCs w:val="28"/>
        </w:rPr>
      </w:pPr>
    </w:p>
    <w:p>
      <w:pPr>
        <w:tabs>
          <w:tab w:val="left" w:pos="8248"/>
          <w:tab w:val="left" w:pos="9368"/>
        </w:tabs>
        <w:ind w:left="-66"/>
        <w:rPr>
          <w:rFonts w:hint="eastAsia" w:ascii="仿宋" w:hAnsi="仿宋" w:eastAsia="仿宋" w:cs="仿宋"/>
          <w:color w:val="000000"/>
          <w:sz w:val="28"/>
          <w:szCs w:val="28"/>
          <w:u w:val="single"/>
        </w:rPr>
      </w:pPr>
    </w:p>
    <w:p>
      <w:pPr>
        <w:tabs>
          <w:tab w:val="left" w:pos="8248"/>
          <w:tab w:val="left" w:pos="9368"/>
        </w:tabs>
        <w:ind w:left="-66"/>
        <w:rPr>
          <w:rFonts w:hint="eastAsia" w:ascii="仿宋" w:hAnsi="仿宋" w:eastAsia="仿宋" w:cs="仿宋"/>
          <w:color w:val="000000"/>
          <w:sz w:val="28"/>
          <w:szCs w:val="28"/>
          <w:u w:val="single"/>
        </w:rPr>
      </w:pPr>
    </w:p>
    <w:p>
      <w:pPr>
        <w:tabs>
          <w:tab w:val="left" w:pos="8248"/>
          <w:tab w:val="left" w:pos="9368"/>
        </w:tabs>
        <w:ind w:left="-66"/>
        <w:rPr>
          <w:rFonts w:hint="eastAsia" w:ascii="仿宋" w:hAnsi="仿宋" w:eastAsia="仿宋" w:cs="仿宋"/>
          <w:color w:val="000000"/>
          <w:sz w:val="28"/>
          <w:szCs w:val="28"/>
          <w:u w:val="single"/>
        </w:rPr>
      </w:pPr>
    </w:p>
    <w:p>
      <w:pPr>
        <w:tabs>
          <w:tab w:val="left" w:pos="8248"/>
          <w:tab w:val="left" w:pos="9368"/>
        </w:tabs>
        <w:ind w:left="-66"/>
        <w:rPr>
          <w:rFonts w:hint="eastAsia"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2520" w:firstLineChars="900"/>
        <w:jc w:val="left"/>
        <w:rPr>
          <w:rFonts w:hint="eastAsia" w:ascii="仿宋" w:hAnsi="仿宋" w:eastAsia="仿宋" w:cs="仿宋"/>
          <w:sz w:val="28"/>
          <w:szCs w:val="28"/>
          <w:u w:val="single"/>
        </w:rPr>
      </w:pP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名称及盖章：</w:t>
      </w:r>
      <w:r>
        <w:rPr>
          <w:rFonts w:hint="eastAsia" w:ascii="仿宋" w:hAnsi="仿宋" w:eastAsia="仿宋" w:cs="仿宋"/>
          <w:sz w:val="28"/>
          <w:szCs w:val="28"/>
          <w:u w:val="single"/>
        </w:rPr>
        <w:t xml:space="preserve">                        </w:t>
      </w:r>
    </w:p>
    <w:p>
      <w:pPr>
        <w:snapToGrid w:val="0"/>
        <w:spacing w:line="360" w:lineRule="auto"/>
        <w:ind w:firstLine="4480" w:firstLineChars="1600"/>
        <w:jc w:val="left"/>
        <w:rPr>
          <w:rFonts w:hint="eastAsia"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jc w:val="left"/>
        <w:rPr>
          <w:rFonts w:hint="eastAsia" w:ascii="仿宋" w:hAnsi="仿宋" w:eastAsia="仿宋" w:cs="仿宋"/>
          <w:color w:val="000000"/>
          <w:sz w:val="28"/>
          <w:szCs w:val="28"/>
        </w:rPr>
      </w:pPr>
    </w:p>
    <w:p>
      <w:pPr>
        <w:spacing w:line="0" w:lineRule="atLeast"/>
        <w:rPr>
          <w:rFonts w:hint="eastAsia" w:ascii="仿宋" w:hAnsi="仿宋" w:eastAsia="仿宋" w:cs="仿宋"/>
          <w:sz w:val="28"/>
          <w:szCs w:val="28"/>
        </w:rPr>
      </w:pPr>
    </w:p>
    <w:p>
      <w:pPr>
        <w:widowControl/>
        <w:spacing w:line="240" w:lineRule="auto"/>
        <w:jc w:val="left"/>
        <w:outlineLvl w:val="0"/>
        <w:rPr>
          <w:rFonts w:hint="eastAsia" w:ascii="仿宋" w:hAnsi="仿宋" w:eastAsia="仿宋" w:cs="仿宋"/>
          <w:sz w:val="28"/>
          <w:szCs w:val="28"/>
        </w:rPr>
      </w:pPr>
      <w:bookmarkStart w:id="42" w:name="_Toc32341"/>
      <w:r>
        <w:rPr>
          <w:rFonts w:hint="eastAsia" w:ascii="仿宋" w:hAnsi="仿宋" w:eastAsia="仿宋" w:cs="仿宋"/>
          <w:sz w:val="28"/>
          <w:szCs w:val="28"/>
        </w:rPr>
        <w:br w:type="page"/>
      </w:r>
      <w:bookmarkStart w:id="43" w:name="_Toc54773237"/>
      <w:bookmarkStart w:id="44" w:name="_Toc5527"/>
      <w:r>
        <w:rPr>
          <w:rFonts w:hint="eastAsia" w:ascii="仿宋" w:hAnsi="仿宋" w:eastAsia="仿宋" w:cs="仿宋"/>
          <w:sz w:val="28"/>
          <w:szCs w:val="28"/>
        </w:rPr>
        <w:t>附件</w:t>
      </w:r>
      <w:r>
        <w:rPr>
          <w:rFonts w:hint="eastAsia" w:ascii="仿宋" w:hAnsi="仿宋" w:eastAsia="仿宋" w:cs="仿宋"/>
          <w:sz w:val="28"/>
          <w:szCs w:val="28"/>
          <w:lang w:val="en-US" w:eastAsia="zh-CN"/>
        </w:rPr>
        <w:t>12</w:t>
      </w:r>
      <w:r>
        <w:rPr>
          <w:rFonts w:hint="eastAsia" w:ascii="仿宋" w:hAnsi="仿宋" w:eastAsia="仿宋" w:cs="仿宋"/>
          <w:sz w:val="28"/>
          <w:szCs w:val="28"/>
        </w:rPr>
        <w:t>：履约情况及社会信誉承诺书</w:t>
      </w:r>
      <w:bookmarkEnd w:id="42"/>
      <w:bookmarkEnd w:id="43"/>
      <w:bookmarkEnd w:id="44"/>
    </w:p>
    <w:p>
      <w:pPr>
        <w:spacing w:line="0" w:lineRule="atLeast"/>
        <w:rPr>
          <w:rFonts w:hint="eastAsia" w:ascii="仿宋" w:hAnsi="仿宋" w:eastAsia="仿宋" w:cs="仿宋"/>
          <w:sz w:val="28"/>
          <w:szCs w:val="28"/>
        </w:rPr>
      </w:pPr>
    </w:p>
    <w:p>
      <w:pPr>
        <w:spacing w:line="0" w:lineRule="atLeast"/>
        <w:rPr>
          <w:rFonts w:hint="eastAsia" w:ascii="仿宋" w:hAnsi="仿宋" w:eastAsia="仿宋" w:cs="仿宋"/>
          <w:sz w:val="28"/>
          <w:szCs w:val="28"/>
        </w:rPr>
      </w:pPr>
    </w:p>
    <w:p>
      <w:pPr>
        <w:spacing w:line="0" w:lineRule="atLeast"/>
        <w:rPr>
          <w:rFonts w:hint="eastAsia" w:ascii="仿宋" w:hAnsi="仿宋" w:eastAsia="仿宋" w:cs="仿宋"/>
          <w:sz w:val="28"/>
          <w:szCs w:val="28"/>
        </w:rPr>
      </w:pPr>
    </w:p>
    <w:p>
      <w:pPr>
        <w:adjustRightInd w:val="0"/>
        <w:snapToGrid w:val="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hint="eastAsia"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bookmarkStart w:id="45"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r>
        <w:rPr>
          <w:rFonts w:hint="eastAsia" w:ascii="仿宋" w:hAnsi="仿宋" w:eastAsia="仿宋" w:cs="仿宋"/>
          <w:sz w:val="28"/>
          <w:szCs w:val="28"/>
        </w:rPr>
        <w:t>我司郑重承诺：</w:t>
      </w:r>
    </w:p>
    <w:p>
      <w:pPr>
        <w:numPr>
          <w:ilvl w:val="0"/>
          <w:numId w:val="23"/>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hint="eastAsia" w:ascii="仿宋" w:hAnsi="仿宋" w:eastAsia="仿宋" w:cs="仿宋"/>
          <w:sz w:val="28"/>
          <w:szCs w:val="28"/>
        </w:rPr>
      </w:pPr>
      <w:r>
        <w:rPr>
          <w:rFonts w:hint="eastAsia" w:ascii="仿宋" w:hAnsi="仿宋" w:eastAsia="仿宋" w:cs="仿宋"/>
          <w:sz w:val="28"/>
          <w:szCs w:val="28"/>
        </w:rPr>
        <w:t>_____________________（</w:t>
      </w:r>
      <w:r>
        <w:rPr>
          <w:rFonts w:hint="eastAsia" w:ascii="仿宋" w:hAnsi="仿宋" w:eastAsia="仿宋" w:cs="仿宋"/>
          <w:sz w:val="28"/>
          <w:szCs w:val="28"/>
          <w:lang w:val="en-US" w:eastAsia="zh-CN"/>
        </w:rPr>
        <w:t>参加单位</w:t>
      </w:r>
      <w:r>
        <w:rPr>
          <w:rFonts w:hint="eastAsia" w:ascii="仿宋" w:hAnsi="仿宋" w:eastAsia="仿宋" w:cs="仿宋"/>
          <w:sz w:val="28"/>
          <w:szCs w:val="28"/>
        </w:rPr>
        <w:t>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23"/>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hint="eastAsia" w:ascii="仿宋" w:hAnsi="仿宋" w:eastAsia="仿宋" w:cs="仿宋"/>
          <w:sz w:val="28"/>
          <w:szCs w:val="28"/>
        </w:rPr>
      </w:pPr>
      <w:r>
        <w:rPr>
          <w:rFonts w:hint="eastAsia" w:ascii="仿宋" w:hAnsi="仿宋" w:eastAsia="仿宋" w:cs="仿宋"/>
          <w:sz w:val="28"/>
          <w:szCs w:val="28"/>
        </w:rPr>
        <w:t>_____________________（</w:t>
      </w:r>
      <w:r>
        <w:rPr>
          <w:rFonts w:hint="eastAsia" w:ascii="仿宋" w:hAnsi="仿宋" w:eastAsia="仿宋" w:cs="仿宋"/>
          <w:sz w:val="28"/>
          <w:szCs w:val="28"/>
          <w:lang w:val="en-US" w:eastAsia="zh-CN"/>
        </w:rPr>
        <w:t>参加单位</w:t>
      </w:r>
      <w:r>
        <w:rPr>
          <w:rFonts w:hint="eastAsia" w:ascii="仿宋" w:hAnsi="仿宋" w:eastAsia="仿宋" w:cs="仿宋"/>
          <w:sz w:val="28"/>
          <w:szCs w:val="28"/>
        </w:rPr>
        <w:t>名称）及法定代表人在最近三年内（________年___月___日至报名截止时间）没有行贿犯罪记录。</w:t>
      </w:r>
    </w:p>
    <w:p>
      <w:pPr>
        <w:numPr>
          <w:ilvl w:val="0"/>
          <w:numId w:val="23"/>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hint="eastAsia" w:ascii="仿宋" w:hAnsi="仿宋" w:eastAsia="仿宋" w:cs="仿宋"/>
          <w:sz w:val="28"/>
          <w:szCs w:val="28"/>
        </w:rPr>
      </w:pPr>
      <w:r>
        <w:rPr>
          <w:rFonts w:hint="eastAsia" w:ascii="仿宋" w:hAnsi="仿宋" w:eastAsia="仿宋" w:cs="仿宋"/>
          <w:sz w:val="28"/>
          <w:szCs w:val="28"/>
        </w:rPr>
        <w:t>_____________________（</w:t>
      </w:r>
      <w:r>
        <w:rPr>
          <w:rFonts w:hint="eastAsia" w:ascii="仿宋" w:hAnsi="仿宋" w:eastAsia="仿宋" w:cs="仿宋"/>
          <w:sz w:val="28"/>
          <w:szCs w:val="28"/>
          <w:lang w:val="en-US" w:eastAsia="zh-CN"/>
        </w:rPr>
        <w:t>参加单位</w:t>
      </w:r>
      <w:r>
        <w:rPr>
          <w:rFonts w:hint="eastAsia" w:ascii="仿宋" w:hAnsi="仿宋" w:eastAsia="仿宋" w:cs="仿宋"/>
          <w:sz w:val="28"/>
          <w:szCs w:val="28"/>
        </w:rPr>
        <w:t>名称）自________年___月___日至报名截止时间，提供的服务在中国大陆地区项目中无重大安全事故。</w:t>
      </w:r>
    </w:p>
    <w:p>
      <w:pPr>
        <w:numPr>
          <w:ilvl w:val="0"/>
          <w:numId w:val="23"/>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hint="eastAsia"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r>
        <w:rPr>
          <w:rFonts w:hint="eastAsia" w:ascii="仿宋" w:hAnsi="仿宋" w:eastAsia="仿宋" w:cs="仿宋"/>
          <w:sz w:val="28"/>
          <w:szCs w:val="28"/>
        </w:rPr>
        <w:t>法定代表人或其授权代理人（签字或盖章）：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760" w:firstLineChars="1700"/>
        <w:jc w:val="left"/>
        <w:rPr>
          <w:rFonts w:hint="eastAsia" w:ascii="仿宋" w:hAnsi="仿宋" w:eastAsia="仿宋" w:cs="仿宋"/>
          <w:sz w:val="28"/>
          <w:szCs w:val="28"/>
        </w:rPr>
      </w:pPr>
      <w:r>
        <w:rPr>
          <w:rFonts w:hint="eastAsia" w:ascii="仿宋" w:hAnsi="仿宋" w:eastAsia="仿宋" w:cs="仿宋"/>
          <w:sz w:val="28"/>
          <w:szCs w:val="28"/>
        </w:rPr>
        <w:t>日期：________年___月___日</w:t>
      </w:r>
    </w:p>
    <w:bookmarkEnd w:id="45"/>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p>
    <w:p>
      <w:pPr>
        <w:spacing w:line="0" w:lineRule="atLeast"/>
        <w:rPr>
          <w:rFonts w:hint="eastAsia" w:ascii="宋体" w:hAnsi="宋体" w:eastAsia="宋体" w:cs="宋体"/>
          <w:sz w:val="24"/>
        </w:rPr>
      </w:pPr>
    </w:p>
    <w:p>
      <w:pPr>
        <w:spacing w:line="0" w:lineRule="atLeast"/>
        <w:rPr>
          <w:rFonts w:hint="eastAsia" w:ascii="宋体" w:hAnsi="宋体" w:eastAsia="宋体" w:cs="宋体"/>
          <w:sz w:val="24"/>
        </w:rPr>
      </w:pPr>
    </w:p>
    <w:p>
      <w:pPr>
        <w:spacing w:line="0" w:lineRule="atLeast"/>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spacing w:line="0" w:lineRule="atLeast"/>
        <w:outlineLvl w:val="0"/>
        <w:rPr>
          <w:rFonts w:hint="eastAsia" w:ascii="仿宋" w:hAnsi="仿宋" w:eastAsia="仿宋" w:cs="仿宋"/>
          <w:sz w:val="28"/>
          <w:szCs w:val="28"/>
        </w:rPr>
      </w:pPr>
      <w:bookmarkStart w:id="46" w:name="_Toc27576"/>
      <w:r>
        <w:rPr>
          <w:rFonts w:hint="eastAsia" w:ascii="仿宋" w:hAnsi="仿宋" w:eastAsia="仿宋" w:cs="仿宋"/>
          <w:sz w:val="28"/>
          <w:szCs w:val="28"/>
          <w:lang w:val="en-US" w:eastAsia="zh-CN"/>
        </w:rPr>
        <w:t>附件13：</w:t>
      </w:r>
      <w:r>
        <w:rPr>
          <w:rFonts w:hint="eastAsia" w:ascii="仿宋" w:hAnsi="仿宋" w:eastAsia="仿宋" w:cs="仿宋"/>
          <w:sz w:val="28"/>
          <w:szCs w:val="28"/>
        </w:rPr>
        <w:t>投标文件密码</w:t>
      </w:r>
      <w:bookmarkEnd w:id="46"/>
    </w:p>
    <w:p>
      <w:pPr>
        <w:spacing w:line="360" w:lineRule="auto"/>
        <w:jc w:val="center"/>
        <w:rPr>
          <w:rFonts w:ascii="宋体" w:hAnsi="宋体"/>
          <w:b/>
          <w:sz w:val="44"/>
          <w:szCs w:val="44"/>
        </w:rPr>
      </w:pPr>
    </w:p>
    <w:p>
      <w:pPr>
        <w:jc w:val="center"/>
        <w:rPr>
          <w:rFonts w:ascii="宋体" w:hAnsi="宋体"/>
          <w:b/>
          <w:color w:val="000000"/>
          <w:sz w:val="32"/>
          <w:szCs w:val="32"/>
        </w:rPr>
      </w:pPr>
      <w:bookmarkStart w:id="47"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47"/>
    </w:p>
    <w:p>
      <w:pPr>
        <w:jc w:val="center"/>
        <w:rPr>
          <w:rFonts w:ascii="宋体" w:hAnsi="宋体"/>
          <w:b/>
          <w:sz w:val="32"/>
          <w:szCs w:val="32"/>
        </w:rPr>
      </w:pPr>
      <w:r>
        <w:rPr>
          <w:rFonts w:hint="eastAsia" w:ascii="宋体" w:hAnsi="宋体"/>
          <w:b/>
          <w:sz w:val="32"/>
          <w:szCs w:val="32"/>
        </w:rPr>
        <w:t>投标文件密码</w:t>
      </w:r>
    </w:p>
    <w:p>
      <w:pPr>
        <w:pStyle w:val="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2"/>
        <w:rPr>
          <w:rFonts w:ascii="仿宋" w:hAnsi="仿宋" w:eastAsia="仿宋"/>
          <w:b/>
          <w:sz w:val="24"/>
          <w:szCs w:val="24"/>
        </w:rPr>
      </w:pPr>
      <w:r>
        <w:rPr>
          <w:rFonts w:hint="eastAsia" w:ascii="仿宋" w:hAnsi="仿宋" w:eastAsia="仿宋"/>
          <w:b/>
          <w:color w:val="FF0000"/>
          <w:sz w:val="24"/>
          <w:szCs w:val="24"/>
        </w:rPr>
        <w:t>【特别注意】</w:t>
      </w:r>
      <w:r>
        <w:rPr>
          <w:rFonts w:hint="eastAsia" w:ascii="仿宋" w:hAnsi="仿宋" w:eastAsia="仿宋"/>
          <w:b/>
          <w:color w:val="000000"/>
          <w:sz w:val="24"/>
          <w:szCs w:val="24"/>
        </w:rPr>
        <w:t>密码</w:t>
      </w:r>
      <w:r>
        <w:rPr>
          <w:rFonts w:hint="eastAsia" w:ascii="仿宋" w:hAnsi="仿宋" w:eastAsia="仿宋"/>
          <w:b/>
          <w:sz w:val="24"/>
          <w:szCs w:val="24"/>
        </w:rPr>
        <w:t>区分大小写，且不得使用易与数字混淆的</w:t>
      </w:r>
      <w:r>
        <w:rPr>
          <w:rFonts w:ascii="仿宋" w:hAnsi="仿宋" w:eastAsia="仿宋"/>
          <w:b/>
          <w:sz w:val="24"/>
          <w:szCs w:val="24"/>
        </w:rPr>
        <w:t>I</w:t>
      </w:r>
      <w:r>
        <w:rPr>
          <w:rFonts w:hint="eastAsia" w:ascii="仿宋" w:hAnsi="仿宋" w:eastAsia="仿宋"/>
          <w:b/>
          <w:sz w:val="24"/>
          <w:szCs w:val="24"/>
        </w:rPr>
        <w:t>、l、O（或</w:t>
      </w:r>
      <w:r>
        <w:rPr>
          <w:rFonts w:ascii="仿宋" w:hAnsi="仿宋" w:eastAsia="仿宋"/>
          <w:b/>
          <w:sz w:val="24"/>
          <w:szCs w:val="24"/>
        </w:rPr>
        <w:t>o</w:t>
      </w:r>
      <w:r>
        <w:rPr>
          <w:rFonts w:hint="eastAsia" w:ascii="仿宋" w:hAnsi="仿宋" w:eastAsia="仿宋"/>
          <w:b/>
          <w:sz w:val="24"/>
          <w:szCs w:val="24"/>
        </w:rPr>
        <w:t>）等字母。</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4"/>
        <w:spacing w:before="5"/>
        <w:rPr>
          <w:rFonts w:ascii="黑体"/>
          <w:sz w:val="33"/>
        </w:rPr>
      </w:pPr>
      <w:r>
        <w:rPr>
          <w:rFonts w:hint="eastAsia" w:ascii="仿宋" w:eastAsia="仿宋"/>
          <w:sz w:val="28"/>
        </w:rPr>
        <w:t>附件 1</w:t>
      </w:r>
      <w:r>
        <w:rPr>
          <w:rFonts w:hint="eastAsia" w:ascii="仿宋" w:eastAsia="仿宋"/>
          <w:sz w:val="28"/>
          <w:lang w:val="en-US" w:eastAsia="zh-CN"/>
        </w:rPr>
        <w:t>4</w:t>
      </w:r>
      <w:r>
        <w:rPr>
          <w:rFonts w:hint="eastAsia" w:ascii="仿宋" w:eastAsia="仿宋"/>
          <w:sz w:val="28"/>
        </w:rPr>
        <w:t>：</w:t>
      </w:r>
    </w:p>
    <w:p>
      <w:pPr>
        <w:spacing w:before="0"/>
        <w:ind w:left="628" w:right="0" w:firstLine="0"/>
        <w:jc w:val="left"/>
        <w:rPr>
          <w:sz w:val="44"/>
        </w:rPr>
      </w:pPr>
      <w:r>
        <w:rPr>
          <w:sz w:val="44"/>
        </w:rPr>
        <w:t>物业及工业企业第三安全生产检查与评价方案</w:t>
      </w:r>
    </w:p>
    <w:p>
      <w:pPr>
        <w:pStyle w:val="4"/>
        <w:spacing w:before="11"/>
        <w:rPr>
          <w:sz w:val="52"/>
        </w:rPr>
      </w:pPr>
    </w:p>
    <w:p>
      <w:pPr>
        <w:spacing w:before="0" w:line="328" w:lineRule="auto"/>
        <w:ind w:left="609" w:right="847" w:firstLine="640"/>
        <w:jc w:val="both"/>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pacing w:val="-7"/>
          <w:sz w:val="32"/>
        </w:rPr>
        <w:t>为加强对物业及工业企业的安全管理，客观、公正地反映物</w:t>
      </w:r>
      <w:r>
        <w:rPr>
          <w:rFonts w:hint="eastAsia" w:asciiTheme="minorEastAsia" w:hAnsiTheme="minorEastAsia" w:eastAsiaTheme="minorEastAsia" w:cstheme="minorEastAsia"/>
          <w:spacing w:val="-14"/>
          <w:sz w:val="32"/>
        </w:rPr>
        <w:t>业及工业企业存在的安全问题，根据《中华人民共和国安全生产</w:t>
      </w:r>
      <w:r>
        <w:rPr>
          <w:rFonts w:hint="eastAsia" w:asciiTheme="minorEastAsia" w:hAnsiTheme="minorEastAsia" w:eastAsiaTheme="minorEastAsia" w:cstheme="minorEastAsia"/>
          <w:spacing w:val="-12"/>
          <w:sz w:val="32"/>
        </w:rPr>
        <w:t>法》、《中华人民共和国消防法》、《深圳市生产经营单位安全生产主体责任规定》、《市应急管理局关于印发&lt;深圳市安全风</w:t>
      </w:r>
      <w:r>
        <w:rPr>
          <w:rFonts w:hint="eastAsia" w:asciiTheme="minorEastAsia" w:hAnsiTheme="minorEastAsia" w:eastAsiaTheme="minorEastAsia" w:cstheme="minorEastAsia"/>
          <w:spacing w:val="-9"/>
          <w:sz w:val="32"/>
        </w:rPr>
        <w:t>险管控暂行办法&gt;的通知》等法规要求，结合《深圳市投资控股</w:t>
      </w:r>
      <w:r>
        <w:rPr>
          <w:rFonts w:hint="eastAsia" w:asciiTheme="minorEastAsia" w:hAnsiTheme="minorEastAsia" w:eastAsiaTheme="minorEastAsia" w:cstheme="minorEastAsia"/>
          <w:spacing w:val="-14"/>
          <w:sz w:val="32"/>
        </w:rPr>
        <w:t>有限公司所属企业安全生产管理办法》及相关要求，特制订本方案。</w:t>
      </w:r>
    </w:p>
    <w:p>
      <w:pPr>
        <w:spacing w:before="0" w:line="398" w:lineRule="exact"/>
        <w:ind w:left="1250" w:right="0" w:firstLine="0"/>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rPr>
        <w:t>一、目的与范围</w:t>
      </w:r>
    </w:p>
    <w:p>
      <w:pPr>
        <w:spacing w:before="149" w:line="328" w:lineRule="auto"/>
        <w:ind w:left="609" w:right="856" w:firstLine="640"/>
        <w:jc w:val="both"/>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pacing w:val="6"/>
          <w:w w:val="95"/>
          <w:sz w:val="32"/>
        </w:rPr>
        <w:t xml:space="preserve">本方案的制定旨在明确所属物业及工业企业第三方安全生 </w:t>
      </w:r>
      <w:r>
        <w:rPr>
          <w:rFonts w:hint="eastAsia" w:asciiTheme="minorEastAsia" w:hAnsiTheme="minorEastAsia" w:eastAsiaTheme="minorEastAsia" w:cstheme="minorEastAsia"/>
          <w:spacing w:val="-7"/>
          <w:sz w:val="32"/>
        </w:rPr>
        <w:t>产检查工作内容，明确考评要求，以促进安全检查对物业及工业</w:t>
      </w:r>
      <w:r>
        <w:rPr>
          <w:rFonts w:hint="eastAsia" w:asciiTheme="minorEastAsia" w:hAnsiTheme="minorEastAsia" w:eastAsiaTheme="minorEastAsia" w:cstheme="minorEastAsia"/>
          <w:sz w:val="32"/>
        </w:rPr>
        <w:t>企业安全管理的提升促进作用。</w:t>
      </w:r>
    </w:p>
    <w:p>
      <w:pPr>
        <w:spacing w:before="0" w:line="328" w:lineRule="auto"/>
        <w:ind w:left="609" w:right="858" w:firstLine="640"/>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pacing w:val="6"/>
          <w:w w:val="95"/>
          <w:sz w:val="32"/>
        </w:rPr>
        <w:t xml:space="preserve">本方案所规定内容适用于投控公司及所属企业所有物业及 </w:t>
      </w:r>
      <w:r>
        <w:rPr>
          <w:rFonts w:hint="eastAsia" w:asciiTheme="minorEastAsia" w:hAnsiTheme="minorEastAsia" w:eastAsiaTheme="minorEastAsia" w:cstheme="minorEastAsia"/>
          <w:sz w:val="32"/>
        </w:rPr>
        <w:t>工业企业的第三方安全检查与评价。</w:t>
      </w:r>
    </w:p>
    <w:p>
      <w:pPr>
        <w:spacing w:before="0" w:line="407" w:lineRule="exact"/>
        <w:ind w:left="1250" w:right="0" w:firstLine="0"/>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rPr>
        <w:t>二、工作内容</w:t>
      </w:r>
    </w:p>
    <w:p>
      <w:pPr>
        <w:spacing w:before="39"/>
        <w:ind w:left="1252" w:right="0" w:firstLine="0"/>
        <w:jc w:val="left"/>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（一）检查方式</w:t>
      </w:r>
    </w:p>
    <w:p>
      <w:pPr>
        <w:spacing w:before="79" w:line="328" w:lineRule="auto"/>
        <w:ind w:left="609" w:right="693" w:firstLine="640"/>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pacing w:val="-15"/>
          <w:sz w:val="32"/>
        </w:rPr>
        <w:t xml:space="preserve">物业及工业企业第三方安全检查采取“四不两直”方式开展， </w:t>
      </w:r>
      <w:r>
        <w:rPr>
          <w:rFonts w:hint="eastAsia" w:asciiTheme="minorEastAsia" w:hAnsiTheme="minorEastAsia" w:eastAsiaTheme="minorEastAsia" w:cstheme="minorEastAsia"/>
          <w:spacing w:val="-6"/>
          <w:sz w:val="32"/>
        </w:rPr>
        <w:t>原则上不提前通知安全检查时间。对检查中发现的安全隐患，投</w:t>
      </w:r>
      <w:r>
        <w:rPr>
          <w:rFonts w:hint="eastAsia" w:asciiTheme="minorEastAsia" w:hAnsiTheme="minorEastAsia" w:eastAsiaTheme="minorEastAsia" w:cstheme="minorEastAsia"/>
          <w:spacing w:val="-15"/>
          <w:sz w:val="32"/>
        </w:rPr>
        <w:t>控公司安委办</w:t>
      </w:r>
      <w:r>
        <w:rPr>
          <w:rFonts w:hint="eastAsia" w:asciiTheme="minorEastAsia" w:hAnsiTheme="minorEastAsia" w:eastAsiaTheme="minorEastAsia" w:cstheme="minorEastAsia"/>
          <w:sz w:val="32"/>
        </w:rPr>
        <w:t>（或受委托的第三方安全服务机构</w:t>
      </w:r>
      <w:r>
        <w:rPr>
          <w:rFonts w:hint="eastAsia" w:asciiTheme="minorEastAsia" w:hAnsiTheme="minorEastAsia" w:eastAsiaTheme="minorEastAsia" w:cstheme="minorEastAsia"/>
          <w:spacing w:val="-58"/>
          <w:sz w:val="32"/>
        </w:rPr>
        <w:t>）</w:t>
      </w:r>
      <w:r>
        <w:rPr>
          <w:rFonts w:hint="eastAsia" w:asciiTheme="minorEastAsia" w:hAnsiTheme="minorEastAsia" w:eastAsiaTheme="minorEastAsia" w:cstheme="minorEastAsia"/>
          <w:sz w:val="32"/>
        </w:rPr>
        <w:t>将发出安全整改通知单，被检企业及项目应在规定时限内整改。</w:t>
      </w:r>
    </w:p>
    <w:p>
      <w:pPr>
        <w:spacing w:before="0" w:line="463" w:lineRule="exact"/>
        <w:ind w:left="1252" w:right="0" w:firstLine="0"/>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b/>
          <w:sz w:val="32"/>
        </w:rPr>
        <w:t>（三）</w:t>
      </w:r>
      <w:r>
        <w:rPr>
          <w:rFonts w:hint="eastAsia" w:asciiTheme="minorEastAsia" w:hAnsiTheme="minorEastAsia" w:eastAsiaTheme="minorEastAsia" w:cstheme="minorEastAsia"/>
          <w:sz w:val="32"/>
        </w:rPr>
        <w:t>检查评分细则</w:t>
      </w:r>
    </w:p>
    <w:p>
      <w:pPr>
        <w:pStyle w:val="27"/>
        <w:numPr>
          <w:ilvl w:val="2"/>
          <w:numId w:val="24"/>
        </w:numPr>
        <w:tabs>
          <w:tab w:val="left" w:pos="1577"/>
        </w:tabs>
        <w:spacing w:before="0" w:after="0" w:line="577" w:lineRule="exact"/>
        <w:ind w:left="955" w:right="0" w:hanging="325" w:firstLineChars="0"/>
        <w:jc w:val="left"/>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编制依据</w:t>
      </w:r>
    </w:p>
    <w:p>
      <w:pPr>
        <w:spacing w:after="0" w:line="577" w:lineRule="exact"/>
        <w:jc w:val="left"/>
        <w:rPr>
          <w:rFonts w:hint="eastAsia" w:asciiTheme="minorEastAsia" w:hAnsiTheme="minorEastAsia" w:eastAsiaTheme="minorEastAsia" w:cstheme="minorEastAsia"/>
          <w:sz w:val="32"/>
        </w:rPr>
        <w:sectPr>
          <w:footerReference r:id="rId8" w:type="default"/>
          <w:pgSz w:w="11910" w:h="16840"/>
          <w:pgMar w:top="1380" w:right="620" w:bottom="1380" w:left="980" w:header="0" w:footer="1181" w:gutter="0"/>
          <w:pgNumType w:fmt="decimal"/>
          <w:cols w:space="720" w:num="1"/>
        </w:sectPr>
      </w:pPr>
    </w:p>
    <w:p>
      <w:pPr>
        <w:spacing w:before="30"/>
        <w:ind w:left="0" w:right="0" w:firstLine="640" w:firstLineChars="200"/>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rPr>
        <w:t>主要编制依据包括但不限于：</w:t>
      </w:r>
    </w:p>
    <w:p>
      <w:pPr>
        <w:pStyle w:val="27"/>
        <w:numPr>
          <w:ilvl w:val="-1"/>
          <w:numId w:val="0"/>
        </w:numPr>
        <w:tabs>
          <w:tab w:val="left" w:pos="2051"/>
        </w:tabs>
        <w:spacing w:before="150" w:after="0" w:line="240" w:lineRule="auto"/>
        <w:ind w:left="0" w:right="0" w:firstLine="640" w:firstLineChars="200"/>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lang w:val="en-US" w:eastAsia="zh-CN"/>
        </w:rPr>
        <w:t>1.</w:t>
      </w:r>
      <w:r>
        <w:rPr>
          <w:rFonts w:hint="eastAsia" w:asciiTheme="minorEastAsia" w:hAnsiTheme="minorEastAsia" w:eastAsiaTheme="minorEastAsia" w:cstheme="minorEastAsia"/>
          <w:sz w:val="32"/>
        </w:rPr>
        <w:t>《中华人民共和国安全生产法》（</w:t>
      </w:r>
      <w:r>
        <w:rPr>
          <w:rFonts w:hint="eastAsia" w:asciiTheme="minorEastAsia" w:hAnsiTheme="minorEastAsia" w:eastAsiaTheme="minorEastAsia" w:cstheme="minorEastAsia"/>
          <w:spacing w:val="-14"/>
          <w:sz w:val="32"/>
        </w:rPr>
        <w:t xml:space="preserve">主席令第 </w:t>
      </w:r>
      <w:r>
        <w:rPr>
          <w:rFonts w:hint="eastAsia" w:asciiTheme="minorEastAsia" w:hAnsiTheme="minorEastAsia" w:eastAsiaTheme="minorEastAsia" w:cstheme="minorEastAsia"/>
          <w:sz w:val="32"/>
        </w:rPr>
        <w:t>13</w:t>
      </w:r>
      <w:r>
        <w:rPr>
          <w:rFonts w:hint="eastAsia" w:asciiTheme="minorEastAsia" w:hAnsiTheme="minorEastAsia" w:eastAsiaTheme="minorEastAsia" w:cstheme="minorEastAsia"/>
          <w:spacing w:val="-38"/>
          <w:sz w:val="32"/>
        </w:rPr>
        <w:t xml:space="preserve"> 号</w:t>
      </w:r>
      <w:r>
        <w:rPr>
          <w:rFonts w:hint="eastAsia" w:asciiTheme="minorEastAsia" w:hAnsiTheme="minorEastAsia" w:eastAsiaTheme="minorEastAsia" w:cstheme="minorEastAsia"/>
          <w:sz w:val="32"/>
        </w:rPr>
        <w:t>）；</w:t>
      </w:r>
    </w:p>
    <w:p>
      <w:pPr>
        <w:pStyle w:val="27"/>
        <w:numPr>
          <w:ilvl w:val="-1"/>
          <w:numId w:val="0"/>
        </w:numPr>
        <w:tabs>
          <w:tab w:val="left" w:pos="2051"/>
        </w:tabs>
        <w:spacing w:before="151" w:after="0" w:line="240" w:lineRule="auto"/>
        <w:ind w:left="0" w:right="0" w:firstLine="640" w:firstLineChars="200"/>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lang w:val="en-US" w:eastAsia="zh-CN"/>
        </w:rPr>
        <w:t>2.</w:t>
      </w:r>
      <w:r>
        <w:rPr>
          <w:rFonts w:hint="eastAsia" w:asciiTheme="minorEastAsia" w:hAnsiTheme="minorEastAsia" w:eastAsiaTheme="minorEastAsia" w:cstheme="minorEastAsia"/>
          <w:sz w:val="32"/>
        </w:rPr>
        <w:t>《中华人民共和国消防法》（</w:t>
      </w:r>
      <w:r>
        <w:rPr>
          <w:rFonts w:hint="eastAsia" w:asciiTheme="minorEastAsia" w:hAnsiTheme="minorEastAsia" w:eastAsiaTheme="minorEastAsia" w:cstheme="minorEastAsia"/>
          <w:spacing w:val="-16"/>
          <w:sz w:val="32"/>
        </w:rPr>
        <w:t xml:space="preserve">主席令第 </w:t>
      </w:r>
      <w:r>
        <w:rPr>
          <w:rFonts w:hint="eastAsia" w:asciiTheme="minorEastAsia" w:hAnsiTheme="minorEastAsia" w:eastAsiaTheme="minorEastAsia" w:cstheme="minorEastAsia"/>
          <w:sz w:val="32"/>
        </w:rPr>
        <w:t>29</w:t>
      </w:r>
      <w:r>
        <w:rPr>
          <w:rFonts w:hint="eastAsia" w:asciiTheme="minorEastAsia" w:hAnsiTheme="minorEastAsia" w:eastAsiaTheme="minorEastAsia" w:cstheme="minorEastAsia"/>
          <w:spacing w:val="-40"/>
          <w:sz w:val="32"/>
        </w:rPr>
        <w:t xml:space="preserve"> 号</w:t>
      </w:r>
      <w:r>
        <w:rPr>
          <w:rFonts w:hint="eastAsia" w:asciiTheme="minorEastAsia" w:hAnsiTheme="minorEastAsia" w:eastAsiaTheme="minorEastAsia" w:cstheme="minorEastAsia"/>
          <w:sz w:val="32"/>
        </w:rPr>
        <w:t>）；</w:t>
      </w:r>
    </w:p>
    <w:p>
      <w:pPr>
        <w:pStyle w:val="27"/>
        <w:numPr>
          <w:ilvl w:val="-1"/>
          <w:numId w:val="0"/>
        </w:numPr>
        <w:tabs>
          <w:tab w:val="left" w:pos="2051"/>
        </w:tabs>
        <w:spacing w:before="149" w:after="0" w:line="240" w:lineRule="auto"/>
        <w:ind w:left="0" w:right="0" w:firstLine="604" w:firstLineChars="200"/>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pacing w:val="-9"/>
          <w:sz w:val="32"/>
          <w:lang w:val="en-US" w:eastAsia="zh-CN"/>
        </w:rPr>
        <w:t>3.</w:t>
      </w:r>
      <w:r>
        <w:rPr>
          <w:rFonts w:hint="eastAsia" w:asciiTheme="minorEastAsia" w:hAnsiTheme="minorEastAsia" w:eastAsiaTheme="minorEastAsia" w:cstheme="minorEastAsia"/>
          <w:spacing w:val="-9"/>
          <w:sz w:val="32"/>
        </w:rPr>
        <w:t>《危险化学品安全管理条例》</w:t>
      </w:r>
      <w:r>
        <w:rPr>
          <w:rFonts w:hint="eastAsia" w:asciiTheme="minorEastAsia" w:hAnsiTheme="minorEastAsia" w:eastAsiaTheme="minorEastAsia" w:cstheme="minorEastAsia"/>
          <w:sz w:val="32"/>
        </w:rPr>
        <w:t>（</w:t>
      </w:r>
      <w:r>
        <w:rPr>
          <w:rFonts w:hint="eastAsia" w:asciiTheme="minorEastAsia" w:hAnsiTheme="minorEastAsia" w:eastAsiaTheme="minorEastAsia" w:cstheme="minorEastAsia"/>
          <w:spacing w:val="-14"/>
          <w:sz w:val="32"/>
        </w:rPr>
        <w:t xml:space="preserve">国务院令第 </w:t>
      </w:r>
      <w:r>
        <w:rPr>
          <w:rFonts w:hint="eastAsia" w:asciiTheme="minorEastAsia" w:hAnsiTheme="minorEastAsia" w:eastAsiaTheme="minorEastAsia" w:cstheme="minorEastAsia"/>
          <w:sz w:val="32"/>
        </w:rPr>
        <w:t>645</w:t>
      </w:r>
      <w:r>
        <w:rPr>
          <w:rFonts w:hint="eastAsia" w:asciiTheme="minorEastAsia" w:hAnsiTheme="minorEastAsia" w:eastAsiaTheme="minorEastAsia" w:cstheme="minorEastAsia"/>
          <w:spacing w:val="-40"/>
          <w:sz w:val="32"/>
        </w:rPr>
        <w:t xml:space="preserve"> 号</w:t>
      </w:r>
      <w:r>
        <w:rPr>
          <w:rFonts w:hint="eastAsia" w:asciiTheme="minorEastAsia" w:hAnsiTheme="minorEastAsia" w:eastAsiaTheme="minorEastAsia" w:cstheme="minorEastAsia"/>
          <w:spacing w:val="-28"/>
          <w:sz w:val="32"/>
        </w:rPr>
        <w:t>）；</w:t>
      </w:r>
    </w:p>
    <w:p>
      <w:pPr>
        <w:pStyle w:val="27"/>
        <w:numPr>
          <w:ilvl w:val="-1"/>
          <w:numId w:val="0"/>
        </w:numPr>
        <w:tabs>
          <w:tab w:val="left" w:pos="2051"/>
        </w:tabs>
        <w:spacing w:before="150" w:after="0" w:line="328" w:lineRule="auto"/>
        <w:ind w:left="1278" w:leftChars="304" w:right="899" w:hanging="640" w:hangingChars="200"/>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lang w:val="en-US" w:eastAsia="zh-CN"/>
        </w:rPr>
        <w:t>4.</w:t>
      </w:r>
      <w:r>
        <w:rPr>
          <w:rFonts w:hint="eastAsia" w:asciiTheme="minorEastAsia" w:hAnsiTheme="minorEastAsia" w:eastAsiaTheme="minorEastAsia" w:cstheme="minorEastAsia"/>
          <w:sz w:val="32"/>
        </w:rPr>
        <w:t>《深圳市生产经营单位安全生产主体责任规定》（</w:t>
      </w:r>
      <w:r>
        <w:rPr>
          <w:rFonts w:hint="eastAsia" w:asciiTheme="minorEastAsia" w:hAnsiTheme="minorEastAsia" w:eastAsiaTheme="minorEastAsia" w:cstheme="minorEastAsia"/>
          <w:spacing w:val="-15"/>
          <w:sz w:val="32"/>
        </w:rPr>
        <w:t>市</w:t>
      </w:r>
      <w:r>
        <w:rPr>
          <w:rFonts w:hint="eastAsia" w:asciiTheme="minorEastAsia" w:hAnsiTheme="minorEastAsia" w:eastAsiaTheme="minorEastAsia" w:cstheme="minorEastAsia"/>
          <w:spacing w:val="-17"/>
          <w:sz w:val="32"/>
        </w:rPr>
        <w:t xml:space="preserve">政府令第 </w:t>
      </w:r>
      <w:r>
        <w:rPr>
          <w:rFonts w:hint="eastAsia" w:asciiTheme="minorEastAsia" w:hAnsiTheme="minorEastAsia" w:eastAsiaTheme="minorEastAsia" w:cstheme="minorEastAsia"/>
          <w:sz w:val="32"/>
        </w:rPr>
        <w:t>308</w:t>
      </w:r>
      <w:r>
        <w:rPr>
          <w:rFonts w:hint="eastAsia" w:asciiTheme="minorEastAsia" w:hAnsiTheme="minorEastAsia" w:eastAsiaTheme="minorEastAsia" w:cstheme="minorEastAsia"/>
          <w:spacing w:val="-40"/>
          <w:sz w:val="32"/>
        </w:rPr>
        <w:t xml:space="preserve"> 号</w:t>
      </w:r>
      <w:r>
        <w:rPr>
          <w:rFonts w:hint="eastAsia" w:asciiTheme="minorEastAsia" w:hAnsiTheme="minorEastAsia" w:eastAsiaTheme="minorEastAsia" w:cstheme="minorEastAsia"/>
          <w:sz w:val="32"/>
        </w:rPr>
        <w:t>）；</w:t>
      </w:r>
    </w:p>
    <w:p>
      <w:pPr>
        <w:spacing w:before="0" w:line="407" w:lineRule="exact"/>
        <w:ind w:left="0" w:right="0" w:firstLine="640" w:firstLineChars="200"/>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lang w:val="en-US" w:eastAsia="zh-CN"/>
        </w:rPr>
        <w:t>5.</w:t>
      </w:r>
      <w:r>
        <w:rPr>
          <w:rFonts w:hint="eastAsia" w:asciiTheme="minorEastAsia" w:hAnsiTheme="minorEastAsia" w:eastAsiaTheme="minorEastAsia" w:cstheme="minorEastAsia"/>
          <w:sz w:val="32"/>
        </w:rPr>
        <w:t>《建筑设计防火规范》（GB50016-2014）；</w:t>
      </w:r>
    </w:p>
    <w:p>
      <w:pPr>
        <w:pStyle w:val="27"/>
        <w:numPr>
          <w:ilvl w:val="-1"/>
          <w:numId w:val="0"/>
        </w:numPr>
        <w:tabs>
          <w:tab w:val="left" w:pos="2051"/>
        </w:tabs>
        <w:spacing w:before="150" w:after="0" w:line="240" w:lineRule="auto"/>
        <w:ind w:left="0" w:right="0" w:firstLine="640" w:firstLineChars="200"/>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lang w:val="en-US" w:eastAsia="zh-CN"/>
        </w:rPr>
        <w:t>6.</w:t>
      </w:r>
      <w:r>
        <w:rPr>
          <w:rFonts w:hint="eastAsia" w:asciiTheme="minorEastAsia" w:hAnsiTheme="minorEastAsia" w:eastAsiaTheme="minorEastAsia" w:cstheme="minorEastAsia"/>
          <w:sz w:val="32"/>
        </w:rPr>
        <w:t>《自动喷水灭火系统设计规范》（GB50084-2017）；</w:t>
      </w:r>
    </w:p>
    <w:p>
      <w:pPr>
        <w:pStyle w:val="27"/>
        <w:numPr>
          <w:ilvl w:val="-1"/>
          <w:numId w:val="0"/>
        </w:numPr>
        <w:tabs>
          <w:tab w:val="left" w:pos="2051"/>
        </w:tabs>
        <w:spacing w:before="151" w:after="0" w:line="240" w:lineRule="auto"/>
        <w:ind w:left="0" w:right="0" w:firstLine="640" w:firstLineChars="200"/>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lang w:val="en-US" w:eastAsia="zh-CN"/>
        </w:rPr>
        <w:t>7.</w:t>
      </w:r>
      <w:r>
        <w:rPr>
          <w:rFonts w:hint="eastAsia" w:asciiTheme="minorEastAsia" w:hAnsiTheme="minorEastAsia" w:eastAsiaTheme="minorEastAsia" w:cstheme="minorEastAsia"/>
          <w:sz w:val="32"/>
        </w:rPr>
        <w:t>《消防给水及消火栓系统设计规范</w:t>
      </w:r>
      <w:r>
        <w:rPr>
          <w:rFonts w:hint="eastAsia" w:asciiTheme="minorEastAsia" w:hAnsiTheme="minorEastAsia" w:eastAsiaTheme="minorEastAsia" w:cstheme="minorEastAsia"/>
          <w:spacing w:val="-241"/>
          <w:sz w:val="32"/>
        </w:rPr>
        <w:t>》</w:t>
      </w:r>
      <w:r>
        <w:rPr>
          <w:rFonts w:hint="eastAsia" w:asciiTheme="minorEastAsia" w:hAnsiTheme="minorEastAsia" w:eastAsiaTheme="minorEastAsia" w:cstheme="minorEastAsia"/>
          <w:spacing w:val="-16"/>
          <w:sz w:val="32"/>
        </w:rPr>
        <w:t>（GB50974-2014）；</w:t>
      </w:r>
    </w:p>
    <w:p>
      <w:pPr>
        <w:pStyle w:val="27"/>
        <w:numPr>
          <w:ilvl w:val="-1"/>
          <w:numId w:val="0"/>
        </w:numPr>
        <w:tabs>
          <w:tab w:val="left" w:pos="2051"/>
        </w:tabs>
        <w:spacing w:before="149" w:after="0" w:line="240" w:lineRule="auto"/>
        <w:ind w:left="0" w:right="0" w:firstLine="608" w:firstLineChars="200"/>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pacing w:val="-8"/>
          <w:sz w:val="32"/>
          <w:lang w:val="en-US" w:eastAsia="zh-CN"/>
        </w:rPr>
        <w:t>8.</w:t>
      </w:r>
      <w:r>
        <w:rPr>
          <w:rFonts w:hint="eastAsia" w:asciiTheme="minorEastAsia" w:hAnsiTheme="minorEastAsia" w:eastAsiaTheme="minorEastAsia" w:cstheme="minorEastAsia"/>
          <w:spacing w:val="-8"/>
          <w:sz w:val="32"/>
        </w:rPr>
        <w:t>《火灾自动报警系统设计规范》</w:t>
      </w:r>
      <w:r>
        <w:rPr>
          <w:rFonts w:hint="eastAsia" w:asciiTheme="minorEastAsia" w:hAnsiTheme="minorEastAsia" w:eastAsiaTheme="minorEastAsia" w:cstheme="minorEastAsia"/>
          <w:spacing w:val="-4"/>
          <w:sz w:val="32"/>
        </w:rPr>
        <w:t>（GB50116-2013）</w:t>
      </w:r>
      <w:r>
        <w:rPr>
          <w:rFonts w:hint="eastAsia" w:asciiTheme="minorEastAsia" w:hAnsiTheme="minorEastAsia" w:eastAsiaTheme="minorEastAsia" w:cstheme="minorEastAsia"/>
          <w:sz w:val="32"/>
        </w:rPr>
        <w:t>等。</w:t>
      </w:r>
    </w:p>
    <w:p>
      <w:pPr>
        <w:pStyle w:val="27"/>
        <w:numPr>
          <w:ilvl w:val="2"/>
          <w:numId w:val="24"/>
        </w:numPr>
        <w:tabs>
          <w:tab w:val="left" w:pos="1577"/>
        </w:tabs>
        <w:spacing w:before="47" w:after="0" w:line="240" w:lineRule="auto"/>
        <w:ind w:left="955" w:right="0" w:hanging="325" w:firstLineChars="0"/>
        <w:jc w:val="left"/>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评分内容</w:t>
      </w:r>
    </w:p>
    <w:p>
      <w:pPr>
        <w:spacing w:before="74" w:line="328" w:lineRule="auto"/>
        <w:ind w:left="609" w:right="689" w:firstLine="640"/>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rPr>
        <w:drawing>
          <wp:anchor distT="0" distB="0" distL="0" distR="0" simplePos="0" relativeHeight="251662336" behindDoc="1" locked="0" layoutInCell="1" allowOverlap="1">
            <wp:simplePos x="0" y="0"/>
            <wp:positionH relativeFrom="page">
              <wp:posOffset>6134100</wp:posOffset>
            </wp:positionH>
            <wp:positionV relativeFrom="paragraph">
              <wp:posOffset>452755</wp:posOffset>
            </wp:positionV>
            <wp:extent cx="85725" cy="155575"/>
            <wp:effectExtent l="0" t="0" r="3175" b="9525"/>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3" cstate="print"/>
                    <a:stretch>
                      <a:fillRect/>
                    </a:stretch>
                  </pic:blipFill>
                  <pic:spPr>
                    <a:xfrm>
                      <a:off x="0" y="0"/>
                      <a:ext cx="85725" cy="155575"/>
                    </a:xfrm>
                    <a:prstGeom prst="rect">
                      <a:avLst/>
                    </a:prstGeom>
                  </pic:spPr>
                </pic:pic>
              </a:graphicData>
            </a:graphic>
          </wp:anchor>
        </w:drawing>
      </w:r>
      <w:r>
        <w:rPr>
          <w:rFonts w:hint="eastAsia" w:asciiTheme="minorEastAsia" w:hAnsiTheme="minorEastAsia" w:eastAsiaTheme="minorEastAsia" w:cstheme="minorEastAsia"/>
        </w:rPr>
        <w:drawing>
          <wp:anchor distT="0" distB="0" distL="0" distR="0" simplePos="0" relativeHeight="251663360" behindDoc="1" locked="0" layoutInCell="1" allowOverlap="1">
            <wp:simplePos x="0" y="0"/>
            <wp:positionH relativeFrom="page">
              <wp:posOffset>3517900</wp:posOffset>
            </wp:positionH>
            <wp:positionV relativeFrom="paragraph">
              <wp:posOffset>807720</wp:posOffset>
            </wp:positionV>
            <wp:extent cx="85725" cy="155575"/>
            <wp:effectExtent l="0" t="0" r="3175" b="9525"/>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a:picLocks noChangeAspect="1"/>
                    </pic:cNvPicPr>
                  </pic:nvPicPr>
                  <pic:blipFill>
                    <a:blip r:embed="rId13" cstate="print"/>
                    <a:stretch>
                      <a:fillRect/>
                    </a:stretch>
                  </pic:blipFill>
                  <pic:spPr>
                    <a:xfrm>
                      <a:off x="0" y="0"/>
                      <a:ext cx="85725" cy="155575"/>
                    </a:xfrm>
                    <a:prstGeom prst="rect">
                      <a:avLst/>
                    </a:prstGeom>
                  </pic:spPr>
                </pic:pic>
              </a:graphicData>
            </a:graphic>
          </wp:anchor>
        </w:drawing>
      </w:r>
      <w:r>
        <w:rPr>
          <w:rFonts w:hint="eastAsia" w:asciiTheme="minorEastAsia" w:hAnsiTheme="minorEastAsia" w:eastAsiaTheme="minorEastAsia" w:cstheme="minorEastAsia"/>
          <w:spacing w:val="-7"/>
          <w:sz w:val="32"/>
        </w:rPr>
        <w:t>安全检查及评分内容包括安全管理行为、安全管理状态、安</w:t>
      </w:r>
      <w:r>
        <w:rPr>
          <w:rFonts w:hint="eastAsia" w:asciiTheme="minorEastAsia" w:hAnsiTheme="minorEastAsia" w:eastAsiaTheme="minorEastAsia" w:cstheme="minorEastAsia"/>
          <w:spacing w:val="-20"/>
          <w:sz w:val="32"/>
        </w:rPr>
        <w:t xml:space="preserve">全管理红线 </w:t>
      </w:r>
      <w:r>
        <w:rPr>
          <w:rFonts w:hint="eastAsia" w:asciiTheme="minorEastAsia" w:hAnsiTheme="minorEastAsia" w:eastAsiaTheme="minorEastAsia" w:cstheme="minorEastAsia"/>
          <w:sz w:val="32"/>
        </w:rPr>
        <w:t>3</w:t>
      </w:r>
      <w:r>
        <w:rPr>
          <w:rFonts w:hint="eastAsia" w:asciiTheme="minorEastAsia" w:hAnsiTheme="minorEastAsia" w:eastAsiaTheme="minorEastAsia" w:cstheme="minorEastAsia"/>
          <w:spacing w:val="-15"/>
          <w:sz w:val="32"/>
        </w:rPr>
        <w:t xml:space="preserve"> 个维度，其中安全管理行为占总分比例为 </w:t>
      </w:r>
      <w:r>
        <w:rPr>
          <w:rFonts w:hint="eastAsia" w:asciiTheme="minorEastAsia" w:hAnsiTheme="minorEastAsia" w:eastAsiaTheme="minorEastAsia" w:cstheme="minorEastAsia"/>
          <w:spacing w:val="-4"/>
          <w:sz w:val="32"/>
        </w:rPr>
        <w:t>30</w:t>
      </w:r>
      <w:r>
        <w:rPr>
          <w:rFonts w:hint="eastAsia" w:asciiTheme="minorEastAsia" w:hAnsiTheme="minorEastAsia" w:eastAsiaTheme="minorEastAsia" w:cstheme="minorEastAsia"/>
          <w:spacing w:val="-7"/>
          <w:sz w:val="32"/>
        </w:rPr>
        <w:t>，安</w:t>
      </w:r>
      <w:r>
        <w:rPr>
          <w:rFonts w:hint="eastAsia" w:asciiTheme="minorEastAsia" w:hAnsiTheme="minorEastAsia" w:eastAsiaTheme="minorEastAsia" w:cstheme="minorEastAsia"/>
          <w:spacing w:val="-6"/>
          <w:sz w:val="32"/>
        </w:rPr>
        <w:t xml:space="preserve">全管理状态占总分比例为 </w:t>
      </w:r>
      <w:r>
        <w:rPr>
          <w:rFonts w:hint="eastAsia" w:asciiTheme="minorEastAsia" w:hAnsiTheme="minorEastAsia" w:eastAsiaTheme="minorEastAsia" w:cstheme="minorEastAsia"/>
          <w:sz w:val="32"/>
        </w:rPr>
        <w:t>70（</w:t>
      </w:r>
      <w:r>
        <w:rPr>
          <w:rFonts w:hint="eastAsia" w:asciiTheme="minorEastAsia" w:hAnsiTheme="minorEastAsia" w:eastAsiaTheme="minorEastAsia" w:cstheme="minorEastAsia"/>
          <w:spacing w:val="-16"/>
          <w:sz w:val="32"/>
        </w:rPr>
        <w:t xml:space="preserve">见附件 </w:t>
      </w:r>
      <w:r>
        <w:rPr>
          <w:rFonts w:hint="eastAsia" w:asciiTheme="minorEastAsia" w:hAnsiTheme="minorEastAsia" w:eastAsiaTheme="minorEastAsia" w:cstheme="minorEastAsia"/>
          <w:sz w:val="32"/>
        </w:rPr>
        <w:t>2-1）。安全管理行为主</w:t>
      </w:r>
      <w:r>
        <w:rPr>
          <w:rFonts w:hint="eastAsia" w:asciiTheme="minorEastAsia" w:hAnsiTheme="minorEastAsia" w:eastAsiaTheme="minorEastAsia" w:cstheme="minorEastAsia"/>
          <w:spacing w:val="-10"/>
          <w:sz w:val="32"/>
        </w:rPr>
        <w:t>要检查内容为：物业产权单位和管理单位、工业企业安全生产责</w:t>
      </w:r>
      <w:r>
        <w:rPr>
          <w:rFonts w:hint="eastAsia" w:asciiTheme="minorEastAsia" w:hAnsiTheme="minorEastAsia" w:eastAsiaTheme="minorEastAsia" w:cstheme="minorEastAsia"/>
          <w:spacing w:val="-15"/>
          <w:sz w:val="32"/>
        </w:rPr>
        <w:t>任体系及制度体系运行情况、安全生产履职尽责情况等</w:t>
      </w:r>
      <w:r>
        <w:rPr>
          <w:rFonts w:hint="eastAsia" w:asciiTheme="minorEastAsia" w:hAnsiTheme="minorEastAsia" w:eastAsiaTheme="minorEastAsia" w:cstheme="minorEastAsia"/>
          <w:sz w:val="32"/>
        </w:rPr>
        <w:t>（见附件2-2）；安全管理状态主要检查：目标职责、教育培训、制度化</w:t>
      </w:r>
      <w:r>
        <w:rPr>
          <w:rFonts w:hint="eastAsia" w:asciiTheme="minorEastAsia" w:hAnsiTheme="minorEastAsia" w:eastAsiaTheme="minorEastAsia" w:cstheme="minorEastAsia"/>
          <w:spacing w:val="-11"/>
          <w:sz w:val="32"/>
        </w:rPr>
        <w:t>管理、现场管理、风险及隐患管理、应急管理、事故管理、持续改进。主要检查现场安全管理现状，包括消防系统、用电安全、</w:t>
      </w:r>
      <w:r>
        <w:rPr>
          <w:rFonts w:hint="eastAsia" w:asciiTheme="minorEastAsia" w:hAnsiTheme="minorEastAsia" w:eastAsiaTheme="minorEastAsia" w:cstheme="minorEastAsia"/>
          <w:spacing w:val="-14"/>
          <w:sz w:val="32"/>
        </w:rPr>
        <w:t>电梯安全、交通安防、建筑本体、小散工程和零星作业、危化品</w:t>
      </w:r>
      <w:r>
        <w:rPr>
          <w:rFonts w:hint="eastAsia" w:asciiTheme="minorEastAsia" w:hAnsiTheme="minorEastAsia" w:eastAsiaTheme="minorEastAsia" w:cstheme="minorEastAsia"/>
          <w:spacing w:val="-10"/>
          <w:sz w:val="32"/>
        </w:rPr>
        <w:t>安全</w:t>
      </w:r>
      <w:r>
        <w:rPr>
          <w:rFonts w:hint="eastAsia" w:asciiTheme="minorEastAsia" w:hAnsiTheme="minorEastAsia" w:eastAsiaTheme="minorEastAsia" w:cstheme="minorEastAsia"/>
          <w:sz w:val="32"/>
        </w:rPr>
        <w:t>（含燃气</w:t>
      </w:r>
      <w:r>
        <w:rPr>
          <w:rFonts w:hint="eastAsia" w:asciiTheme="minorEastAsia" w:hAnsiTheme="minorEastAsia" w:eastAsiaTheme="minorEastAsia" w:cstheme="minorEastAsia"/>
          <w:spacing w:val="-5"/>
          <w:sz w:val="32"/>
        </w:rPr>
        <w:t>）</w:t>
      </w:r>
      <w:r>
        <w:rPr>
          <w:rFonts w:hint="eastAsia" w:asciiTheme="minorEastAsia" w:hAnsiTheme="minorEastAsia" w:eastAsiaTheme="minorEastAsia" w:cstheme="minorEastAsia"/>
          <w:spacing w:val="-4"/>
          <w:sz w:val="32"/>
        </w:rPr>
        <w:t>、重点区域等</w:t>
      </w:r>
      <w:r>
        <w:rPr>
          <w:rFonts w:hint="eastAsia" w:asciiTheme="minorEastAsia" w:hAnsiTheme="minorEastAsia" w:eastAsiaTheme="minorEastAsia" w:cstheme="minorEastAsia"/>
          <w:sz w:val="32"/>
        </w:rPr>
        <w:t>（</w:t>
      </w:r>
      <w:r>
        <w:rPr>
          <w:rFonts w:hint="eastAsia" w:asciiTheme="minorEastAsia" w:hAnsiTheme="minorEastAsia" w:eastAsiaTheme="minorEastAsia" w:cstheme="minorEastAsia"/>
          <w:spacing w:val="-22"/>
          <w:sz w:val="32"/>
        </w:rPr>
        <w:t xml:space="preserve">见附件 </w:t>
      </w:r>
      <w:r>
        <w:rPr>
          <w:rFonts w:hint="eastAsia" w:asciiTheme="minorEastAsia" w:hAnsiTheme="minorEastAsia" w:eastAsiaTheme="minorEastAsia" w:cstheme="minorEastAsia"/>
          <w:sz w:val="32"/>
        </w:rPr>
        <w:t>2-3）</w:t>
      </w:r>
      <w:r>
        <w:rPr>
          <w:rFonts w:hint="eastAsia" w:asciiTheme="minorEastAsia" w:hAnsiTheme="minorEastAsia" w:eastAsiaTheme="minorEastAsia" w:cstheme="minorEastAsia"/>
          <w:spacing w:val="-1"/>
          <w:sz w:val="32"/>
        </w:rPr>
        <w:t>。同时设置了安全管理红线和</w:t>
      </w:r>
      <w:r>
        <w:rPr>
          <w:rFonts w:hint="eastAsia" w:asciiTheme="minorEastAsia" w:hAnsiTheme="minorEastAsia" w:eastAsiaTheme="minorEastAsia" w:cstheme="minorEastAsia"/>
          <w:color w:val="FF0000"/>
          <w:spacing w:val="-1"/>
          <w:sz w:val="32"/>
        </w:rPr>
        <w:t>加减分项</w:t>
      </w:r>
      <w:r>
        <w:rPr>
          <w:rFonts w:hint="eastAsia" w:asciiTheme="minorEastAsia" w:hAnsiTheme="minorEastAsia" w:eastAsiaTheme="minorEastAsia" w:cstheme="minorEastAsia"/>
          <w:spacing w:val="-1"/>
          <w:sz w:val="32"/>
        </w:rPr>
        <w:t>（</w:t>
      </w:r>
      <w:r>
        <w:rPr>
          <w:rFonts w:hint="eastAsia" w:asciiTheme="minorEastAsia" w:hAnsiTheme="minorEastAsia" w:eastAsiaTheme="minorEastAsia" w:cstheme="minorEastAsia"/>
          <w:spacing w:val="-22"/>
          <w:sz w:val="32"/>
        </w:rPr>
        <w:t xml:space="preserve">见附件 </w:t>
      </w:r>
      <w:r>
        <w:rPr>
          <w:rFonts w:hint="eastAsia" w:asciiTheme="minorEastAsia" w:hAnsiTheme="minorEastAsia" w:eastAsiaTheme="minorEastAsia" w:cstheme="minorEastAsia"/>
          <w:sz w:val="32"/>
        </w:rPr>
        <w:t>2-4、2-5）。</w:t>
      </w:r>
    </w:p>
    <w:p>
      <w:pPr>
        <w:pStyle w:val="27"/>
        <w:numPr>
          <w:ilvl w:val="2"/>
          <w:numId w:val="24"/>
        </w:numPr>
        <w:tabs>
          <w:tab w:val="left" w:pos="1577"/>
        </w:tabs>
        <w:spacing w:before="0" w:after="0" w:line="468" w:lineRule="exact"/>
        <w:ind w:left="955" w:right="0" w:hanging="325" w:firstLineChars="0"/>
        <w:jc w:val="left"/>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评分说明</w:t>
      </w:r>
    </w:p>
    <w:p>
      <w:pPr>
        <w:spacing w:before="74"/>
        <w:ind w:left="393" w:right="0" w:firstLine="0"/>
        <w:jc w:val="center"/>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rPr>
        <w:t>每个检查项目打分不出现负值，最低得分为零分。每个分项</w:t>
      </w:r>
    </w:p>
    <w:p>
      <w:pPr>
        <w:spacing w:after="0"/>
        <w:jc w:val="center"/>
        <w:rPr>
          <w:rFonts w:hint="eastAsia" w:asciiTheme="minorEastAsia" w:hAnsiTheme="minorEastAsia" w:eastAsiaTheme="minorEastAsia" w:cstheme="minorEastAsia"/>
          <w:sz w:val="32"/>
        </w:rPr>
        <w:sectPr>
          <w:pgSz w:w="11910" w:h="16840"/>
          <w:pgMar w:top="1520" w:right="620" w:bottom="1380" w:left="980" w:header="0" w:footer="1181" w:gutter="0"/>
          <w:pgNumType w:fmt="decimal"/>
          <w:cols w:space="720" w:num="1"/>
        </w:sectPr>
      </w:pPr>
    </w:p>
    <w:p>
      <w:pPr>
        <w:spacing w:before="30" w:line="328" w:lineRule="auto"/>
        <w:ind w:left="609" w:right="850" w:firstLine="0"/>
        <w:jc w:val="both"/>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pacing w:val="-6"/>
          <w:sz w:val="32"/>
        </w:rPr>
        <w:t>的实得分值总和乘以基准分值总和的百分比，</w:t>
      </w:r>
      <w:r>
        <w:rPr>
          <w:rFonts w:hint="eastAsia" w:asciiTheme="minorEastAsia" w:hAnsiTheme="minorEastAsia" w:eastAsiaTheme="minorEastAsia" w:cstheme="minorEastAsia"/>
          <w:color w:val="FF0000"/>
          <w:spacing w:val="-2"/>
          <w:sz w:val="32"/>
        </w:rPr>
        <w:t>得出总分减去红线</w:t>
      </w:r>
      <w:r>
        <w:rPr>
          <w:rFonts w:hint="eastAsia" w:asciiTheme="minorEastAsia" w:hAnsiTheme="minorEastAsia" w:eastAsiaTheme="minorEastAsia" w:cstheme="minorEastAsia"/>
          <w:color w:val="FF0000"/>
          <w:w w:val="95"/>
          <w:sz w:val="32"/>
        </w:rPr>
        <w:t>项分数加上加减分项分数为实际得分</w:t>
      </w:r>
      <w:r>
        <w:rPr>
          <w:rFonts w:hint="eastAsia" w:asciiTheme="minorEastAsia" w:hAnsiTheme="minorEastAsia" w:eastAsiaTheme="minorEastAsia" w:cstheme="minorEastAsia"/>
          <w:spacing w:val="-11"/>
          <w:w w:val="95"/>
          <w:sz w:val="32"/>
        </w:rPr>
        <w:t xml:space="preserve">，检查内容缺项时，按缺项 </w:t>
      </w:r>
      <w:r>
        <w:rPr>
          <w:rFonts w:hint="eastAsia" w:asciiTheme="minorEastAsia" w:hAnsiTheme="minorEastAsia" w:eastAsiaTheme="minorEastAsia" w:cstheme="minorEastAsia"/>
          <w:spacing w:val="-18"/>
          <w:sz w:val="32"/>
        </w:rPr>
        <w:t>计算，有缺项存在的计算方法为：</w:t>
      </w:r>
      <w:r>
        <w:rPr>
          <w:rFonts w:hint="eastAsia" w:asciiTheme="minorEastAsia" w:hAnsiTheme="minorEastAsia" w:eastAsiaTheme="minorEastAsia" w:cstheme="minorEastAsia"/>
          <w:color w:val="FF0000"/>
          <w:sz w:val="32"/>
        </w:rPr>
        <w:t>得分=[检查实得分值总和</w:t>
      </w:r>
      <w:r>
        <w:rPr>
          <w:rFonts w:hint="eastAsia" w:asciiTheme="minorEastAsia" w:hAnsiTheme="minorEastAsia" w:eastAsiaTheme="minorEastAsia" w:cstheme="minorEastAsia"/>
          <w:color w:val="FF0000"/>
          <w:spacing w:val="-35"/>
          <w:sz w:val="32"/>
        </w:rPr>
        <w:t xml:space="preserve">/（∑ </w:t>
      </w:r>
      <w:r>
        <w:rPr>
          <w:rFonts w:hint="eastAsia" w:asciiTheme="minorEastAsia" w:hAnsiTheme="minorEastAsia" w:eastAsiaTheme="minorEastAsia" w:cstheme="minorEastAsia"/>
          <w:color w:val="FF0000"/>
          <w:sz w:val="32"/>
        </w:rPr>
        <w:t>基准分值-∑缺项分值）]*100-N+M(N</w:t>
      </w:r>
      <w:r>
        <w:rPr>
          <w:rFonts w:hint="eastAsia" w:asciiTheme="minorEastAsia" w:hAnsiTheme="minorEastAsia" w:eastAsiaTheme="minorEastAsia" w:cstheme="minorEastAsia"/>
          <w:color w:val="FF0000"/>
          <w:spacing w:val="-13"/>
          <w:sz w:val="32"/>
        </w:rPr>
        <w:t xml:space="preserve"> 为红线问题扣分的总和、</w:t>
      </w:r>
      <w:r>
        <w:rPr>
          <w:rFonts w:hint="eastAsia" w:asciiTheme="minorEastAsia" w:hAnsiTheme="minorEastAsia" w:eastAsiaTheme="minorEastAsia" w:cstheme="minorEastAsia"/>
          <w:color w:val="FF0000"/>
          <w:sz w:val="32"/>
        </w:rPr>
        <w:t>M 为加减分项的总和）</w:t>
      </w:r>
      <w:r>
        <w:rPr>
          <w:rFonts w:hint="eastAsia" w:asciiTheme="minorEastAsia" w:hAnsiTheme="minorEastAsia" w:eastAsiaTheme="minorEastAsia" w:cstheme="minorEastAsia"/>
          <w:sz w:val="32"/>
        </w:rPr>
        <w:t>。</w:t>
      </w:r>
    </w:p>
    <w:p>
      <w:pPr>
        <w:spacing w:before="0" w:line="326" w:lineRule="auto"/>
        <w:ind w:left="609" w:right="856" w:firstLine="640"/>
        <w:jc w:val="both"/>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rPr>
        <mc:AlternateContent>
          <mc:Choice Requires="wps">
            <w:drawing>
              <wp:anchor distT="0" distB="0" distL="114300" distR="114300" simplePos="0" relativeHeight="251668480" behindDoc="0" locked="0" layoutInCell="1" allowOverlap="1">
                <wp:simplePos x="0" y="0"/>
                <wp:positionH relativeFrom="page">
                  <wp:posOffset>1002665</wp:posOffset>
                </wp:positionH>
                <wp:positionV relativeFrom="paragraph">
                  <wp:posOffset>984885</wp:posOffset>
                </wp:positionV>
                <wp:extent cx="5704205" cy="54673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704205" cy="5467350"/>
                        </a:xfrm>
                        <a:prstGeom prst="rect">
                          <a:avLst/>
                        </a:prstGeom>
                        <a:noFill/>
                        <a:ln>
                          <a:noFill/>
                        </a:ln>
                      </wps:spPr>
                      <wps:txbx>
                        <w:txbxContent>
                          <w:tbl>
                            <w:tblPr>
                              <w:tblStyle w:val="12"/>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35"/>
                              <w:gridCol w:w="7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9" w:hRule="atLeast"/>
                              </w:trPr>
                              <w:tc>
                                <w:tcPr>
                                  <w:tcW w:w="1735" w:type="dxa"/>
                                </w:tcPr>
                                <w:p>
                                  <w:pPr>
                                    <w:pStyle w:val="32"/>
                                    <w:spacing w:before="136" w:line="503" w:lineRule="exact"/>
                                    <w:ind w:left="286" w:right="267"/>
                                    <w:jc w:val="center"/>
                                    <w:rPr>
                                      <w:rFonts w:hint="eastAsia" w:ascii="微软雅黑" w:eastAsia="微软雅黑"/>
                                      <w:b/>
                                      <w:sz w:val="28"/>
                                    </w:rPr>
                                  </w:pPr>
                                  <w:r>
                                    <w:rPr>
                                      <w:rFonts w:hint="eastAsia" w:ascii="微软雅黑" w:eastAsia="微软雅黑"/>
                                      <w:b/>
                                      <w:sz w:val="28"/>
                                    </w:rPr>
                                    <w:t>风险等级</w:t>
                                  </w:r>
                                </w:p>
                              </w:tc>
                              <w:tc>
                                <w:tcPr>
                                  <w:tcW w:w="7218" w:type="dxa"/>
                                </w:tcPr>
                                <w:p>
                                  <w:pPr>
                                    <w:pStyle w:val="32"/>
                                    <w:spacing w:before="136" w:line="503" w:lineRule="exact"/>
                                    <w:ind w:left="3028" w:right="3009"/>
                                    <w:jc w:val="center"/>
                                    <w:rPr>
                                      <w:rFonts w:hint="eastAsia" w:ascii="微软雅黑" w:eastAsia="微软雅黑"/>
                                      <w:b/>
                                      <w:sz w:val="28"/>
                                    </w:rPr>
                                  </w:pPr>
                                  <w:r>
                                    <w:rPr>
                                      <w:rFonts w:hint="eastAsia" w:ascii="微软雅黑" w:eastAsia="微软雅黑"/>
                                      <w:b/>
                                      <w:sz w:val="28"/>
                                    </w:rPr>
                                    <w:t>分级标准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5" w:hRule="atLeast"/>
                              </w:trPr>
                              <w:tc>
                                <w:tcPr>
                                  <w:tcW w:w="1735" w:type="dxa"/>
                                  <w:shd w:val="clear" w:color="auto" w:fill="C00000"/>
                                </w:tcPr>
                                <w:p>
                                  <w:pPr>
                                    <w:pStyle w:val="32"/>
                                    <w:rPr>
                                      <w:sz w:val="28"/>
                                    </w:rPr>
                                  </w:pPr>
                                </w:p>
                                <w:p>
                                  <w:pPr>
                                    <w:pStyle w:val="32"/>
                                    <w:rPr>
                                      <w:sz w:val="28"/>
                                    </w:rPr>
                                  </w:pPr>
                                </w:p>
                                <w:p>
                                  <w:pPr>
                                    <w:pStyle w:val="32"/>
                                    <w:rPr>
                                      <w:sz w:val="28"/>
                                    </w:rPr>
                                  </w:pPr>
                                </w:p>
                                <w:p>
                                  <w:pPr>
                                    <w:pStyle w:val="32"/>
                                    <w:rPr>
                                      <w:sz w:val="28"/>
                                    </w:rPr>
                                  </w:pPr>
                                </w:p>
                                <w:p>
                                  <w:pPr>
                                    <w:pStyle w:val="32"/>
                                    <w:spacing w:before="7"/>
                                    <w:rPr>
                                      <w:sz w:val="33"/>
                                    </w:rPr>
                                  </w:pPr>
                                </w:p>
                                <w:p>
                                  <w:pPr>
                                    <w:pStyle w:val="32"/>
                                    <w:ind w:left="287" w:right="266"/>
                                    <w:jc w:val="center"/>
                                    <w:rPr>
                                      <w:sz w:val="28"/>
                                    </w:rPr>
                                  </w:pPr>
                                  <w:r>
                                    <w:rPr>
                                      <w:color w:val="FFFFFF"/>
                                      <w:sz w:val="28"/>
                                    </w:rPr>
                                    <w:t>重大风险</w:t>
                                  </w:r>
                                </w:p>
                              </w:tc>
                              <w:tc>
                                <w:tcPr>
                                  <w:tcW w:w="7218" w:type="dxa"/>
                                </w:tcPr>
                                <w:p>
                                  <w:pPr>
                                    <w:pStyle w:val="32"/>
                                    <w:numPr>
                                      <w:ilvl w:val="0"/>
                                      <w:numId w:val="25"/>
                                    </w:numPr>
                                    <w:tabs>
                                      <w:tab w:val="left" w:pos="391"/>
                                    </w:tabs>
                                    <w:spacing w:before="185" w:after="0" w:line="374" w:lineRule="auto"/>
                                    <w:ind w:left="107" w:right="91" w:firstLine="0"/>
                                    <w:jc w:val="left"/>
                                    <w:rPr>
                                      <w:sz w:val="28"/>
                                    </w:rPr>
                                  </w:pPr>
                                  <w:r>
                                    <w:rPr>
                                      <w:spacing w:val="-4"/>
                                      <w:sz w:val="28"/>
                                    </w:rPr>
                                    <w:t>违反安全生产法、消防法等法律中罚则相关条款，可能</w:t>
                                  </w:r>
                                  <w:r>
                                    <w:rPr>
                                      <w:spacing w:val="-2"/>
                                      <w:sz w:val="28"/>
                                    </w:rPr>
                                    <w:t>导致违法后果的；</w:t>
                                  </w:r>
                                </w:p>
                                <w:p>
                                  <w:pPr>
                                    <w:pStyle w:val="32"/>
                                    <w:numPr>
                                      <w:ilvl w:val="0"/>
                                      <w:numId w:val="25"/>
                                    </w:numPr>
                                    <w:tabs>
                                      <w:tab w:val="left" w:pos="391"/>
                                    </w:tabs>
                                    <w:spacing w:before="0" w:after="0" w:line="376" w:lineRule="auto"/>
                                    <w:ind w:left="107" w:right="91" w:firstLine="0"/>
                                    <w:jc w:val="left"/>
                                    <w:rPr>
                                      <w:sz w:val="28"/>
                                    </w:rPr>
                                  </w:pPr>
                                  <w:r>
                                    <w:rPr>
                                      <w:spacing w:val="-4"/>
                                      <w:sz w:val="28"/>
                                    </w:rPr>
                                    <w:t>可能直接导致火灾事故，可能造成亡人生产安全事故或</w:t>
                                  </w:r>
                                  <w:r>
                                    <w:rPr>
                                      <w:spacing w:val="-3"/>
                                      <w:sz w:val="28"/>
                                    </w:rPr>
                                    <w:t>严重社会影响的各类潜在不安全因素；</w:t>
                                  </w:r>
                                </w:p>
                                <w:p>
                                  <w:pPr>
                                    <w:pStyle w:val="32"/>
                                    <w:numPr>
                                      <w:ilvl w:val="0"/>
                                      <w:numId w:val="25"/>
                                    </w:numPr>
                                    <w:tabs>
                                      <w:tab w:val="left" w:pos="391"/>
                                    </w:tabs>
                                    <w:spacing w:before="0" w:after="0" w:line="374" w:lineRule="auto"/>
                                    <w:ind w:left="107" w:right="84" w:firstLine="0"/>
                                    <w:jc w:val="left"/>
                                    <w:rPr>
                                      <w:sz w:val="28"/>
                                    </w:rPr>
                                  </w:pPr>
                                  <w:r>
                                    <w:rPr>
                                      <w:spacing w:val="-8"/>
                                      <w:sz w:val="28"/>
                                    </w:rPr>
                                    <w:t xml:space="preserve">违反《重大火灾隐患判定方法 </w:t>
                                  </w:r>
                                  <w:r>
                                    <w:rPr>
                                      <w:sz w:val="28"/>
                                    </w:rPr>
                                    <w:t>GB35181-2017</w:t>
                                  </w:r>
                                  <w:r>
                                    <w:rPr>
                                      <w:spacing w:val="-16"/>
                                      <w:sz w:val="28"/>
                                    </w:rPr>
                                    <w:t>》中有关重</w:t>
                                  </w:r>
                                  <w:r>
                                    <w:rPr>
                                      <w:spacing w:val="-8"/>
                                      <w:sz w:val="28"/>
                                    </w:rPr>
                                    <w:t>大火灾直接判定的条款；</w:t>
                                  </w:r>
                                </w:p>
                                <w:p>
                                  <w:pPr>
                                    <w:pStyle w:val="32"/>
                                    <w:numPr>
                                      <w:ilvl w:val="0"/>
                                      <w:numId w:val="25"/>
                                    </w:numPr>
                                    <w:tabs>
                                      <w:tab w:val="left" w:pos="391"/>
                                    </w:tabs>
                                    <w:spacing w:before="0" w:after="0" w:line="240" w:lineRule="auto"/>
                                    <w:ind w:left="390" w:right="0" w:hanging="284"/>
                                    <w:jc w:val="left"/>
                                    <w:rPr>
                                      <w:sz w:val="28"/>
                                    </w:rPr>
                                  </w:pPr>
                                  <w:r>
                                    <w:rPr>
                                      <w:spacing w:val="-1"/>
                                      <w:sz w:val="28"/>
                                    </w:rPr>
                                    <w:t>红线问题。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5" w:hRule="atLeast"/>
                              </w:trPr>
                              <w:tc>
                                <w:tcPr>
                                  <w:tcW w:w="1735" w:type="dxa"/>
                                  <w:shd w:val="clear" w:color="auto" w:fill="FFC000"/>
                                </w:tcPr>
                                <w:p>
                                  <w:pPr>
                                    <w:pStyle w:val="32"/>
                                    <w:rPr>
                                      <w:sz w:val="28"/>
                                    </w:rPr>
                                  </w:pPr>
                                </w:p>
                                <w:p>
                                  <w:pPr>
                                    <w:pStyle w:val="32"/>
                                    <w:rPr>
                                      <w:sz w:val="28"/>
                                    </w:rPr>
                                  </w:pPr>
                                </w:p>
                                <w:p>
                                  <w:pPr>
                                    <w:pStyle w:val="32"/>
                                    <w:rPr>
                                      <w:sz w:val="28"/>
                                    </w:rPr>
                                  </w:pPr>
                                </w:p>
                                <w:p>
                                  <w:pPr>
                                    <w:pStyle w:val="32"/>
                                    <w:rPr>
                                      <w:sz w:val="28"/>
                                    </w:rPr>
                                  </w:pPr>
                                </w:p>
                                <w:p>
                                  <w:pPr>
                                    <w:pStyle w:val="32"/>
                                    <w:spacing w:before="7"/>
                                    <w:rPr>
                                      <w:sz w:val="33"/>
                                    </w:rPr>
                                  </w:pPr>
                                </w:p>
                                <w:p>
                                  <w:pPr>
                                    <w:pStyle w:val="32"/>
                                    <w:ind w:left="287" w:right="266"/>
                                    <w:jc w:val="center"/>
                                    <w:rPr>
                                      <w:sz w:val="28"/>
                                    </w:rPr>
                                  </w:pPr>
                                  <w:r>
                                    <w:rPr>
                                      <w:sz w:val="28"/>
                                    </w:rPr>
                                    <w:t>较大风险</w:t>
                                  </w:r>
                                </w:p>
                              </w:tc>
                              <w:tc>
                                <w:tcPr>
                                  <w:tcW w:w="7218" w:type="dxa"/>
                                </w:tcPr>
                                <w:p>
                                  <w:pPr>
                                    <w:pStyle w:val="32"/>
                                    <w:numPr>
                                      <w:ilvl w:val="0"/>
                                      <w:numId w:val="26"/>
                                    </w:numPr>
                                    <w:tabs>
                                      <w:tab w:val="left" w:pos="391"/>
                                    </w:tabs>
                                    <w:spacing w:before="185" w:after="0" w:line="374" w:lineRule="auto"/>
                                    <w:ind w:left="107" w:right="84" w:firstLine="0"/>
                                    <w:jc w:val="left"/>
                                    <w:rPr>
                                      <w:sz w:val="28"/>
                                    </w:rPr>
                                  </w:pPr>
                                  <w:r>
                                    <w:rPr>
                                      <w:spacing w:val="-1"/>
                                      <w:sz w:val="28"/>
                                    </w:rPr>
                                    <w:t>违反国家标准</w:t>
                                  </w:r>
                                  <w:r>
                                    <w:rPr>
                                      <w:sz w:val="28"/>
                                    </w:rPr>
                                    <w:t>/</w:t>
                                  </w:r>
                                  <w:r>
                                    <w:rPr>
                                      <w:spacing w:val="-3"/>
                                      <w:sz w:val="28"/>
                                    </w:rPr>
                                    <w:t>规范要求中的强制条款</w:t>
                                  </w:r>
                                  <w:r>
                                    <w:rPr>
                                      <w:sz w:val="28"/>
                                    </w:rPr>
                                    <w:t>/</w:t>
                                  </w:r>
                                  <w:r>
                                    <w:rPr>
                                      <w:spacing w:val="-5"/>
                                      <w:sz w:val="28"/>
                                    </w:rPr>
                                    <w:t>主控项目、违反</w:t>
                                  </w:r>
                                  <w:r>
                                    <w:rPr>
                                      <w:spacing w:val="-3"/>
                                      <w:sz w:val="28"/>
                                    </w:rPr>
                                    <w:t>系统设计说明及图纸；</w:t>
                                  </w:r>
                                </w:p>
                                <w:p>
                                  <w:pPr>
                                    <w:pStyle w:val="32"/>
                                    <w:numPr>
                                      <w:ilvl w:val="0"/>
                                      <w:numId w:val="26"/>
                                    </w:numPr>
                                    <w:tabs>
                                      <w:tab w:val="left" w:pos="391"/>
                                    </w:tabs>
                                    <w:spacing w:before="0" w:after="0" w:line="376" w:lineRule="auto"/>
                                    <w:ind w:left="107" w:right="91" w:firstLine="0"/>
                                    <w:jc w:val="left"/>
                                    <w:rPr>
                                      <w:sz w:val="28"/>
                                    </w:rPr>
                                  </w:pPr>
                                  <w:r>
                                    <w:rPr>
                                      <w:spacing w:val="-3"/>
                                      <w:sz w:val="28"/>
                                    </w:rPr>
                                    <w:t>影响系统设备安全运行，可能导致系统</w:t>
                                  </w:r>
                                  <w:r>
                                    <w:rPr>
                                      <w:sz w:val="28"/>
                                    </w:rPr>
                                    <w:t>（</w:t>
                                  </w:r>
                                  <w:r>
                                    <w:rPr>
                                      <w:spacing w:val="-3"/>
                                      <w:sz w:val="28"/>
                                    </w:rPr>
                                    <w:t>或重要设备</w:t>
                                  </w:r>
                                  <w:r>
                                    <w:rPr>
                                      <w:spacing w:val="-13"/>
                                      <w:sz w:val="28"/>
                                    </w:rPr>
                                    <w:t xml:space="preserve">） </w:t>
                                  </w:r>
                                  <w:r>
                                    <w:rPr>
                                      <w:spacing w:val="-3"/>
                                      <w:sz w:val="28"/>
                                    </w:rPr>
                                    <w:t>不能正常运行甚至瘫痪；</w:t>
                                  </w:r>
                                </w:p>
                                <w:p>
                                  <w:pPr>
                                    <w:pStyle w:val="32"/>
                                    <w:numPr>
                                      <w:ilvl w:val="0"/>
                                      <w:numId w:val="26"/>
                                    </w:numPr>
                                    <w:tabs>
                                      <w:tab w:val="left" w:pos="391"/>
                                    </w:tabs>
                                    <w:spacing w:before="0" w:after="0" w:line="354" w:lineRule="exact"/>
                                    <w:ind w:left="390" w:right="0" w:hanging="284"/>
                                    <w:jc w:val="left"/>
                                    <w:rPr>
                                      <w:sz w:val="28"/>
                                    </w:rPr>
                                  </w:pPr>
                                  <w:r>
                                    <w:rPr>
                                      <w:spacing w:val="-3"/>
                                      <w:sz w:val="28"/>
                                    </w:rPr>
                                    <w:t>可能产生严重人身伤害或设备损坏后果；</w:t>
                                  </w:r>
                                </w:p>
                                <w:p>
                                  <w:pPr>
                                    <w:pStyle w:val="32"/>
                                    <w:numPr>
                                      <w:ilvl w:val="0"/>
                                      <w:numId w:val="26"/>
                                    </w:numPr>
                                    <w:tabs>
                                      <w:tab w:val="left" w:pos="531"/>
                                    </w:tabs>
                                    <w:spacing w:before="30" w:after="0" w:line="562" w:lineRule="exact"/>
                                    <w:ind w:left="107" w:right="83" w:firstLine="0"/>
                                    <w:jc w:val="left"/>
                                    <w:rPr>
                                      <w:sz w:val="28"/>
                                    </w:rPr>
                                  </w:pPr>
                                  <w:r>
                                    <w:rPr>
                                      <w:spacing w:val="-3"/>
                                      <w:sz w:val="28"/>
                                    </w:rPr>
                                    <w:t xml:space="preserve">违反《重大火灾隐患判定方法 </w:t>
                                  </w:r>
                                  <w:r>
                                    <w:rPr>
                                      <w:sz w:val="28"/>
                                    </w:rPr>
                                    <w:t>GB35181-2017</w:t>
                                  </w:r>
                                  <w:r>
                                    <w:rPr>
                                      <w:spacing w:val="-1"/>
                                      <w:sz w:val="28"/>
                                    </w:rPr>
                                    <w:t>》中有关</w:t>
                                  </w:r>
                                  <w:r>
                                    <w:rPr>
                                      <w:spacing w:val="-14"/>
                                      <w:sz w:val="28"/>
                                    </w:rPr>
                                    <w:t>重大火灾间接判定的条款。。</w:t>
                                  </w:r>
                                </w:p>
                              </w:tc>
                            </w:tr>
                          </w:tbl>
                          <w:p>
                            <w:pPr>
                              <w:pStyle w:val="4"/>
                            </w:pPr>
                          </w:p>
                        </w:txbxContent>
                      </wps:txbx>
                      <wps:bodyPr lIns="0" tIns="0" rIns="0" bIns="0" upright="1"/>
                    </wps:wsp>
                  </a:graphicData>
                </a:graphic>
              </wp:anchor>
            </w:drawing>
          </mc:Choice>
          <mc:Fallback>
            <w:pict>
              <v:shape id="_x0000_s1026" o:spid="_x0000_s1026" o:spt="202" type="#_x0000_t202" style="position:absolute;left:0pt;margin-left:78.95pt;margin-top:77.55pt;height:430.5pt;width:449.15pt;mso-position-horizontal-relative:page;z-index:251668480;mso-width-relative:page;mso-height-relative:page;" filled="f" stroked="f" coordsize="21600,21600" o:gfxdata="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CA4JkLYAAAADQEAAA8AAAAA&#10;AAAAAQAgAAAAIgAAAGRycy9kb3ducmV2LnhtbFBLAQIUABQAAAAIAIdO4kCYdS/eogEAACUDAAAO&#10;AAAAAAAAAAEAIAAAACcBAABkcnMvZTJvRG9jLnhtbFBLBQYAAAAABgAGAFkBAAA7BQAAAAA=&#10;">
                <v:fill on="f" focussize="0,0"/>
                <v:stroke on="f"/>
                <v:imagedata o:title=""/>
                <o:lock v:ext="edit" aspectratio="f"/>
                <v:textbox inset="0mm,0mm,0mm,0mm">
                  <w:txbxContent>
                    <w:tbl>
                      <w:tblPr>
                        <w:tblStyle w:val="12"/>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35"/>
                        <w:gridCol w:w="7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9" w:hRule="atLeast"/>
                        </w:trPr>
                        <w:tc>
                          <w:tcPr>
                            <w:tcW w:w="1735" w:type="dxa"/>
                          </w:tcPr>
                          <w:p>
                            <w:pPr>
                              <w:pStyle w:val="32"/>
                              <w:spacing w:before="136" w:line="503" w:lineRule="exact"/>
                              <w:ind w:left="286" w:right="267"/>
                              <w:jc w:val="center"/>
                              <w:rPr>
                                <w:rFonts w:hint="eastAsia" w:ascii="微软雅黑" w:eastAsia="微软雅黑"/>
                                <w:b/>
                                <w:sz w:val="28"/>
                              </w:rPr>
                            </w:pPr>
                            <w:r>
                              <w:rPr>
                                <w:rFonts w:hint="eastAsia" w:ascii="微软雅黑" w:eastAsia="微软雅黑"/>
                                <w:b/>
                                <w:sz w:val="28"/>
                              </w:rPr>
                              <w:t>风险等级</w:t>
                            </w:r>
                          </w:p>
                        </w:tc>
                        <w:tc>
                          <w:tcPr>
                            <w:tcW w:w="7218" w:type="dxa"/>
                          </w:tcPr>
                          <w:p>
                            <w:pPr>
                              <w:pStyle w:val="32"/>
                              <w:spacing w:before="136" w:line="503" w:lineRule="exact"/>
                              <w:ind w:left="3028" w:right="3009"/>
                              <w:jc w:val="center"/>
                              <w:rPr>
                                <w:rFonts w:hint="eastAsia" w:ascii="微软雅黑" w:eastAsia="微软雅黑"/>
                                <w:b/>
                                <w:sz w:val="28"/>
                              </w:rPr>
                            </w:pPr>
                            <w:r>
                              <w:rPr>
                                <w:rFonts w:hint="eastAsia" w:ascii="微软雅黑" w:eastAsia="微软雅黑"/>
                                <w:b/>
                                <w:sz w:val="28"/>
                              </w:rPr>
                              <w:t>分级标准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5" w:hRule="atLeast"/>
                        </w:trPr>
                        <w:tc>
                          <w:tcPr>
                            <w:tcW w:w="1735" w:type="dxa"/>
                            <w:shd w:val="clear" w:color="auto" w:fill="C00000"/>
                          </w:tcPr>
                          <w:p>
                            <w:pPr>
                              <w:pStyle w:val="32"/>
                              <w:rPr>
                                <w:sz w:val="28"/>
                              </w:rPr>
                            </w:pPr>
                          </w:p>
                          <w:p>
                            <w:pPr>
                              <w:pStyle w:val="32"/>
                              <w:rPr>
                                <w:sz w:val="28"/>
                              </w:rPr>
                            </w:pPr>
                          </w:p>
                          <w:p>
                            <w:pPr>
                              <w:pStyle w:val="32"/>
                              <w:rPr>
                                <w:sz w:val="28"/>
                              </w:rPr>
                            </w:pPr>
                          </w:p>
                          <w:p>
                            <w:pPr>
                              <w:pStyle w:val="32"/>
                              <w:rPr>
                                <w:sz w:val="28"/>
                              </w:rPr>
                            </w:pPr>
                          </w:p>
                          <w:p>
                            <w:pPr>
                              <w:pStyle w:val="32"/>
                              <w:spacing w:before="7"/>
                              <w:rPr>
                                <w:sz w:val="33"/>
                              </w:rPr>
                            </w:pPr>
                          </w:p>
                          <w:p>
                            <w:pPr>
                              <w:pStyle w:val="32"/>
                              <w:ind w:left="287" w:right="266"/>
                              <w:jc w:val="center"/>
                              <w:rPr>
                                <w:sz w:val="28"/>
                              </w:rPr>
                            </w:pPr>
                            <w:r>
                              <w:rPr>
                                <w:color w:val="FFFFFF"/>
                                <w:sz w:val="28"/>
                              </w:rPr>
                              <w:t>重大风险</w:t>
                            </w:r>
                          </w:p>
                        </w:tc>
                        <w:tc>
                          <w:tcPr>
                            <w:tcW w:w="7218" w:type="dxa"/>
                          </w:tcPr>
                          <w:p>
                            <w:pPr>
                              <w:pStyle w:val="32"/>
                              <w:numPr>
                                <w:ilvl w:val="0"/>
                                <w:numId w:val="25"/>
                              </w:numPr>
                              <w:tabs>
                                <w:tab w:val="left" w:pos="391"/>
                              </w:tabs>
                              <w:spacing w:before="185" w:after="0" w:line="374" w:lineRule="auto"/>
                              <w:ind w:left="107" w:right="91" w:firstLine="0"/>
                              <w:jc w:val="left"/>
                              <w:rPr>
                                <w:sz w:val="28"/>
                              </w:rPr>
                            </w:pPr>
                            <w:r>
                              <w:rPr>
                                <w:spacing w:val="-4"/>
                                <w:sz w:val="28"/>
                              </w:rPr>
                              <w:t>违反安全生产法、消防法等法律中罚则相关条款，可能</w:t>
                            </w:r>
                            <w:r>
                              <w:rPr>
                                <w:spacing w:val="-2"/>
                                <w:sz w:val="28"/>
                              </w:rPr>
                              <w:t>导致违法后果的；</w:t>
                            </w:r>
                          </w:p>
                          <w:p>
                            <w:pPr>
                              <w:pStyle w:val="32"/>
                              <w:numPr>
                                <w:ilvl w:val="0"/>
                                <w:numId w:val="25"/>
                              </w:numPr>
                              <w:tabs>
                                <w:tab w:val="left" w:pos="391"/>
                              </w:tabs>
                              <w:spacing w:before="0" w:after="0" w:line="376" w:lineRule="auto"/>
                              <w:ind w:left="107" w:right="91" w:firstLine="0"/>
                              <w:jc w:val="left"/>
                              <w:rPr>
                                <w:sz w:val="28"/>
                              </w:rPr>
                            </w:pPr>
                            <w:r>
                              <w:rPr>
                                <w:spacing w:val="-4"/>
                                <w:sz w:val="28"/>
                              </w:rPr>
                              <w:t>可能直接导致火灾事故，可能造成亡人生产安全事故或</w:t>
                            </w:r>
                            <w:r>
                              <w:rPr>
                                <w:spacing w:val="-3"/>
                                <w:sz w:val="28"/>
                              </w:rPr>
                              <w:t>严重社会影响的各类潜在不安全因素；</w:t>
                            </w:r>
                          </w:p>
                          <w:p>
                            <w:pPr>
                              <w:pStyle w:val="32"/>
                              <w:numPr>
                                <w:ilvl w:val="0"/>
                                <w:numId w:val="25"/>
                              </w:numPr>
                              <w:tabs>
                                <w:tab w:val="left" w:pos="391"/>
                              </w:tabs>
                              <w:spacing w:before="0" w:after="0" w:line="374" w:lineRule="auto"/>
                              <w:ind w:left="107" w:right="84" w:firstLine="0"/>
                              <w:jc w:val="left"/>
                              <w:rPr>
                                <w:sz w:val="28"/>
                              </w:rPr>
                            </w:pPr>
                            <w:r>
                              <w:rPr>
                                <w:spacing w:val="-8"/>
                                <w:sz w:val="28"/>
                              </w:rPr>
                              <w:t xml:space="preserve">违反《重大火灾隐患判定方法 </w:t>
                            </w:r>
                            <w:r>
                              <w:rPr>
                                <w:sz w:val="28"/>
                              </w:rPr>
                              <w:t>GB35181-2017</w:t>
                            </w:r>
                            <w:r>
                              <w:rPr>
                                <w:spacing w:val="-16"/>
                                <w:sz w:val="28"/>
                              </w:rPr>
                              <w:t>》中有关重</w:t>
                            </w:r>
                            <w:r>
                              <w:rPr>
                                <w:spacing w:val="-8"/>
                                <w:sz w:val="28"/>
                              </w:rPr>
                              <w:t>大火灾直接判定的条款；</w:t>
                            </w:r>
                          </w:p>
                          <w:p>
                            <w:pPr>
                              <w:pStyle w:val="32"/>
                              <w:numPr>
                                <w:ilvl w:val="0"/>
                                <w:numId w:val="25"/>
                              </w:numPr>
                              <w:tabs>
                                <w:tab w:val="left" w:pos="391"/>
                              </w:tabs>
                              <w:spacing w:before="0" w:after="0" w:line="240" w:lineRule="auto"/>
                              <w:ind w:left="390" w:right="0" w:hanging="284"/>
                              <w:jc w:val="left"/>
                              <w:rPr>
                                <w:sz w:val="28"/>
                              </w:rPr>
                            </w:pPr>
                            <w:r>
                              <w:rPr>
                                <w:spacing w:val="-1"/>
                                <w:sz w:val="28"/>
                              </w:rPr>
                              <w:t>红线问题。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5" w:hRule="atLeast"/>
                        </w:trPr>
                        <w:tc>
                          <w:tcPr>
                            <w:tcW w:w="1735" w:type="dxa"/>
                            <w:shd w:val="clear" w:color="auto" w:fill="FFC000"/>
                          </w:tcPr>
                          <w:p>
                            <w:pPr>
                              <w:pStyle w:val="32"/>
                              <w:rPr>
                                <w:sz w:val="28"/>
                              </w:rPr>
                            </w:pPr>
                          </w:p>
                          <w:p>
                            <w:pPr>
                              <w:pStyle w:val="32"/>
                              <w:rPr>
                                <w:sz w:val="28"/>
                              </w:rPr>
                            </w:pPr>
                          </w:p>
                          <w:p>
                            <w:pPr>
                              <w:pStyle w:val="32"/>
                              <w:rPr>
                                <w:sz w:val="28"/>
                              </w:rPr>
                            </w:pPr>
                          </w:p>
                          <w:p>
                            <w:pPr>
                              <w:pStyle w:val="32"/>
                              <w:rPr>
                                <w:sz w:val="28"/>
                              </w:rPr>
                            </w:pPr>
                          </w:p>
                          <w:p>
                            <w:pPr>
                              <w:pStyle w:val="32"/>
                              <w:spacing w:before="7"/>
                              <w:rPr>
                                <w:sz w:val="33"/>
                              </w:rPr>
                            </w:pPr>
                          </w:p>
                          <w:p>
                            <w:pPr>
                              <w:pStyle w:val="32"/>
                              <w:ind w:left="287" w:right="266"/>
                              <w:jc w:val="center"/>
                              <w:rPr>
                                <w:sz w:val="28"/>
                              </w:rPr>
                            </w:pPr>
                            <w:r>
                              <w:rPr>
                                <w:sz w:val="28"/>
                              </w:rPr>
                              <w:t>较大风险</w:t>
                            </w:r>
                          </w:p>
                        </w:tc>
                        <w:tc>
                          <w:tcPr>
                            <w:tcW w:w="7218" w:type="dxa"/>
                          </w:tcPr>
                          <w:p>
                            <w:pPr>
                              <w:pStyle w:val="32"/>
                              <w:numPr>
                                <w:ilvl w:val="0"/>
                                <w:numId w:val="26"/>
                              </w:numPr>
                              <w:tabs>
                                <w:tab w:val="left" w:pos="391"/>
                              </w:tabs>
                              <w:spacing w:before="185" w:after="0" w:line="374" w:lineRule="auto"/>
                              <w:ind w:left="107" w:right="84" w:firstLine="0"/>
                              <w:jc w:val="left"/>
                              <w:rPr>
                                <w:sz w:val="28"/>
                              </w:rPr>
                            </w:pPr>
                            <w:r>
                              <w:rPr>
                                <w:spacing w:val="-1"/>
                                <w:sz w:val="28"/>
                              </w:rPr>
                              <w:t>违反国家标准</w:t>
                            </w:r>
                            <w:r>
                              <w:rPr>
                                <w:sz w:val="28"/>
                              </w:rPr>
                              <w:t>/</w:t>
                            </w:r>
                            <w:r>
                              <w:rPr>
                                <w:spacing w:val="-3"/>
                                <w:sz w:val="28"/>
                              </w:rPr>
                              <w:t>规范要求中的强制条款</w:t>
                            </w:r>
                            <w:r>
                              <w:rPr>
                                <w:sz w:val="28"/>
                              </w:rPr>
                              <w:t>/</w:t>
                            </w:r>
                            <w:r>
                              <w:rPr>
                                <w:spacing w:val="-5"/>
                                <w:sz w:val="28"/>
                              </w:rPr>
                              <w:t>主控项目、违反</w:t>
                            </w:r>
                            <w:r>
                              <w:rPr>
                                <w:spacing w:val="-3"/>
                                <w:sz w:val="28"/>
                              </w:rPr>
                              <w:t>系统设计说明及图纸；</w:t>
                            </w:r>
                          </w:p>
                          <w:p>
                            <w:pPr>
                              <w:pStyle w:val="32"/>
                              <w:numPr>
                                <w:ilvl w:val="0"/>
                                <w:numId w:val="26"/>
                              </w:numPr>
                              <w:tabs>
                                <w:tab w:val="left" w:pos="391"/>
                              </w:tabs>
                              <w:spacing w:before="0" w:after="0" w:line="376" w:lineRule="auto"/>
                              <w:ind w:left="107" w:right="91" w:firstLine="0"/>
                              <w:jc w:val="left"/>
                              <w:rPr>
                                <w:sz w:val="28"/>
                              </w:rPr>
                            </w:pPr>
                            <w:r>
                              <w:rPr>
                                <w:spacing w:val="-3"/>
                                <w:sz w:val="28"/>
                              </w:rPr>
                              <w:t>影响系统设备安全运行，可能导致系统</w:t>
                            </w:r>
                            <w:r>
                              <w:rPr>
                                <w:sz w:val="28"/>
                              </w:rPr>
                              <w:t>（</w:t>
                            </w:r>
                            <w:r>
                              <w:rPr>
                                <w:spacing w:val="-3"/>
                                <w:sz w:val="28"/>
                              </w:rPr>
                              <w:t>或重要设备</w:t>
                            </w:r>
                            <w:r>
                              <w:rPr>
                                <w:spacing w:val="-13"/>
                                <w:sz w:val="28"/>
                              </w:rPr>
                              <w:t xml:space="preserve">） </w:t>
                            </w:r>
                            <w:r>
                              <w:rPr>
                                <w:spacing w:val="-3"/>
                                <w:sz w:val="28"/>
                              </w:rPr>
                              <w:t>不能正常运行甚至瘫痪；</w:t>
                            </w:r>
                          </w:p>
                          <w:p>
                            <w:pPr>
                              <w:pStyle w:val="32"/>
                              <w:numPr>
                                <w:ilvl w:val="0"/>
                                <w:numId w:val="26"/>
                              </w:numPr>
                              <w:tabs>
                                <w:tab w:val="left" w:pos="391"/>
                              </w:tabs>
                              <w:spacing w:before="0" w:after="0" w:line="354" w:lineRule="exact"/>
                              <w:ind w:left="390" w:right="0" w:hanging="284"/>
                              <w:jc w:val="left"/>
                              <w:rPr>
                                <w:sz w:val="28"/>
                              </w:rPr>
                            </w:pPr>
                            <w:r>
                              <w:rPr>
                                <w:spacing w:val="-3"/>
                                <w:sz w:val="28"/>
                              </w:rPr>
                              <w:t>可能产生严重人身伤害或设备损坏后果；</w:t>
                            </w:r>
                          </w:p>
                          <w:p>
                            <w:pPr>
                              <w:pStyle w:val="32"/>
                              <w:numPr>
                                <w:ilvl w:val="0"/>
                                <w:numId w:val="26"/>
                              </w:numPr>
                              <w:tabs>
                                <w:tab w:val="left" w:pos="531"/>
                              </w:tabs>
                              <w:spacing w:before="30" w:after="0" w:line="562" w:lineRule="exact"/>
                              <w:ind w:left="107" w:right="83" w:firstLine="0"/>
                              <w:jc w:val="left"/>
                              <w:rPr>
                                <w:sz w:val="28"/>
                              </w:rPr>
                            </w:pPr>
                            <w:r>
                              <w:rPr>
                                <w:spacing w:val="-3"/>
                                <w:sz w:val="28"/>
                              </w:rPr>
                              <w:t xml:space="preserve">违反《重大火灾隐患判定方法 </w:t>
                            </w:r>
                            <w:r>
                              <w:rPr>
                                <w:sz w:val="28"/>
                              </w:rPr>
                              <w:t>GB35181-2017</w:t>
                            </w:r>
                            <w:r>
                              <w:rPr>
                                <w:spacing w:val="-1"/>
                                <w:sz w:val="28"/>
                              </w:rPr>
                              <w:t>》中有关</w:t>
                            </w:r>
                            <w:r>
                              <w:rPr>
                                <w:spacing w:val="-14"/>
                                <w:sz w:val="28"/>
                              </w:rPr>
                              <w:t>重大火灾间接判定的条款。。</w:t>
                            </w:r>
                          </w:p>
                        </w:tc>
                      </w:tr>
                    </w:tbl>
                    <w:p>
                      <w:pPr>
                        <w:pStyle w:val="4"/>
                      </w:pPr>
                    </w:p>
                  </w:txbxContent>
                </v:textbox>
              </v:shape>
            </w:pict>
          </mc:Fallback>
        </mc:AlternateContent>
      </w:r>
      <w:r>
        <w:rPr>
          <w:rFonts w:hint="eastAsia" w:asciiTheme="minorEastAsia" w:hAnsiTheme="minorEastAsia" w:eastAsiaTheme="minorEastAsia" w:cstheme="minorEastAsia"/>
          <w:spacing w:val="6"/>
          <w:w w:val="95"/>
          <w:sz w:val="32"/>
        </w:rPr>
        <w:t xml:space="preserve">每个检查细项的打分根据该检查项发现问题的数量以及发 </w:t>
      </w:r>
      <w:r>
        <w:rPr>
          <w:rFonts w:hint="eastAsia" w:asciiTheme="minorEastAsia" w:hAnsiTheme="minorEastAsia" w:eastAsiaTheme="minorEastAsia" w:cstheme="minorEastAsia"/>
          <w:spacing w:val="-3"/>
          <w:sz w:val="32"/>
        </w:rPr>
        <w:t>现问题的风险等级进行综合评定，同时为了便于受检单位在隐患</w:t>
      </w:r>
      <w:r>
        <w:rPr>
          <w:rFonts w:hint="eastAsia" w:asciiTheme="minorEastAsia" w:hAnsiTheme="minorEastAsia" w:eastAsiaTheme="minorEastAsia" w:cstheme="minorEastAsia"/>
          <w:sz w:val="32"/>
        </w:rPr>
        <w:t>整改时有针对性，所查问题的风险将按如下四个等级划分：</w:t>
      </w:r>
    </w:p>
    <w:p>
      <w:pPr>
        <w:spacing w:after="0" w:line="326" w:lineRule="auto"/>
        <w:jc w:val="both"/>
        <w:rPr>
          <w:rFonts w:hint="eastAsia" w:asciiTheme="minorEastAsia" w:hAnsiTheme="minorEastAsia" w:eastAsiaTheme="minorEastAsia" w:cstheme="minorEastAsia"/>
          <w:sz w:val="32"/>
        </w:rPr>
        <w:sectPr>
          <w:pgSz w:w="11910" w:h="16840"/>
          <w:pgMar w:top="1520" w:right="620" w:bottom="1380" w:left="980" w:header="0" w:footer="1181" w:gutter="0"/>
          <w:pgNumType w:fmt="decimal"/>
          <w:cols w:space="720" w:num="1"/>
        </w:sectPr>
      </w:pPr>
    </w:p>
    <w:tbl>
      <w:tblPr>
        <w:tblStyle w:val="12"/>
        <w:tblW w:w="0" w:type="auto"/>
        <w:tblInd w:w="61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35"/>
        <w:gridCol w:w="7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14" w:hRule="atLeast"/>
        </w:trPr>
        <w:tc>
          <w:tcPr>
            <w:tcW w:w="1735" w:type="dxa"/>
            <w:shd w:val="clear" w:color="auto" w:fill="FFFF00"/>
          </w:tcPr>
          <w:p>
            <w:pPr>
              <w:pStyle w:val="32"/>
              <w:rPr>
                <w:rFonts w:hint="eastAsia" w:asciiTheme="minorEastAsia" w:hAnsiTheme="minorEastAsia" w:eastAsiaTheme="minorEastAsia" w:cstheme="minorEastAsia"/>
                <w:sz w:val="28"/>
              </w:rPr>
            </w:pPr>
          </w:p>
          <w:p>
            <w:pPr>
              <w:pStyle w:val="32"/>
              <w:rPr>
                <w:rFonts w:hint="eastAsia" w:asciiTheme="minorEastAsia" w:hAnsiTheme="minorEastAsia" w:eastAsiaTheme="minorEastAsia" w:cstheme="minorEastAsia"/>
                <w:sz w:val="28"/>
              </w:rPr>
            </w:pPr>
          </w:p>
          <w:p>
            <w:pPr>
              <w:pStyle w:val="32"/>
              <w:rPr>
                <w:rFonts w:hint="eastAsia" w:asciiTheme="minorEastAsia" w:hAnsiTheme="minorEastAsia" w:eastAsiaTheme="minorEastAsia" w:cstheme="minorEastAsia"/>
                <w:sz w:val="28"/>
              </w:rPr>
            </w:pPr>
          </w:p>
          <w:p>
            <w:pPr>
              <w:pStyle w:val="32"/>
              <w:spacing w:before="227"/>
              <w:ind w:left="287" w:right="266"/>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一般风险</w:t>
            </w:r>
          </w:p>
        </w:tc>
        <w:tc>
          <w:tcPr>
            <w:tcW w:w="7218" w:type="dxa"/>
          </w:tcPr>
          <w:p>
            <w:pPr>
              <w:pStyle w:val="32"/>
              <w:numPr>
                <w:ilvl w:val="0"/>
                <w:numId w:val="27"/>
              </w:numPr>
              <w:tabs>
                <w:tab w:val="left" w:pos="391"/>
              </w:tabs>
              <w:spacing w:before="185" w:after="0" w:line="374" w:lineRule="auto"/>
              <w:ind w:left="107" w:right="84" w:firstLine="0"/>
              <w:jc w:val="left"/>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pacing w:val="-1"/>
                <w:sz w:val="28"/>
              </w:rPr>
              <w:t>违反国家标准</w:t>
            </w:r>
            <w:r>
              <w:rPr>
                <w:rFonts w:hint="eastAsia" w:asciiTheme="minorEastAsia" w:hAnsiTheme="minorEastAsia" w:eastAsiaTheme="minorEastAsia" w:cstheme="minorEastAsia"/>
                <w:sz w:val="28"/>
              </w:rPr>
              <w:t>/</w:t>
            </w:r>
            <w:r>
              <w:rPr>
                <w:rFonts w:hint="eastAsia" w:asciiTheme="minorEastAsia" w:hAnsiTheme="minorEastAsia" w:eastAsiaTheme="minorEastAsia" w:cstheme="minorEastAsia"/>
                <w:spacing w:val="-3"/>
                <w:sz w:val="28"/>
              </w:rPr>
              <w:t>规范中的一般要求</w:t>
            </w:r>
            <w:r>
              <w:rPr>
                <w:rFonts w:hint="eastAsia" w:asciiTheme="minorEastAsia" w:hAnsiTheme="minorEastAsia" w:eastAsiaTheme="minorEastAsia" w:cstheme="minorEastAsia"/>
                <w:sz w:val="28"/>
              </w:rPr>
              <w:t>/</w:t>
            </w:r>
            <w:r>
              <w:rPr>
                <w:rFonts w:hint="eastAsia" w:asciiTheme="minorEastAsia" w:hAnsiTheme="minorEastAsia" w:eastAsiaTheme="minorEastAsia" w:cstheme="minorEastAsia"/>
                <w:spacing w:val="-5"/>
                <w:sz w:val="28"/>
              </w:rPr>
              <w:t>一般项目、部分不符</w:t>
            </w:r>
            <w:r>
              <w:rPr>
                <w:rFonts w:hint="eastAsia" w:asciiTheme="minorEastAsia" w:hAnsiTheme="minorEastAsia" w:eastAsiaTheme="minorEastAsia" w:cstheme="minorEastAsia"/>
                <w:spacing w:val="-1"/>
                <w:sz w:val="28"/>
              </w:rPr>
              <w:t>合设计要求;</w:t>
            </w:r>
          </w:p>
          <w:p>
            <w:pPr>
              <w:pStyle w:val="32"/>
              <w:numPr>
                <w:ilvl w:val="0"/>
                <w:numId w:val="27"/>
              </w:numPr>
              <w:tabs>
                <w:tab w:val="left" w:pos="391"/>
              </w:tabs>
              <w:spacing w:before="0" w:after="0" w:line="376" w:lineRule="auto"/>
              <w:ind w:left="107" w:right="91" w:firstLine="0"/>
              <w:jc w:val="left"/>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pacing w:val="-4"/>
                <w:sz w:val="28"/>
              </w:rPr>
              <w:t>可能会使有限区域的设备出现非正常运行或某些次要设</w:t>
            </w:r>
            <w:r>
              <w:rPr>
                <w:rFonts w:hint="eastAsia" w:asciiTheme="minorEastAsia" w:hAnsiTheme="minorEastAsia" w:eastAsiaTheme="minorEastAsia" w:cstheme="minorEastAsia"/>
                <w:spacing w:val="-1"/>
                <w:sz w:val="28"/>
              </w:rPr>
              <w:t>备无法正常工作;</w:t>
            </w:r>
          </w:p>
          <w:p>
            <w:pPr>
              <w:pStyle w:val="32"/>
              <w:numPr>
                <w:ilvl w:val="0"/>
                <w:numId w:val="27"/>
              </w:numPr>
              <w:tabs>
                <w:tab w:val="left" w:pos="391"/>
              </w:tabs>
              <w:spacing w:before="0" w:after="0" w:line="353" w:lineRule="exact"/>
              <w:ind w:left="390" w:right="0" w:hanging="284"/>
              <w:jc w:val="left"/>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pacing w:val="-3"/>
                <w:sz w:val="28"/>
              </w:rPr>
              <w:t>可能会产生轻微人身伤害或设备异常后果的缺陷。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8" w:hRule="atLeast"/>
        </w:trPr>
        <w:tc>
          <w:tcPr>
            <w:tcW w:w="1735" w:type="dxa"/>
            <w:shd w:val="clear" w:color="auto" w:fill="006FC0"/>
          </w:tcPr>
          <w:p>
            <w:pPr>
              <w:pStyle w:val="32"/>
              <w:rPr>
                <w:rFonts w:hint="eastAsia" w:asciiTheme="minorEastAsia" w:hAnsiTheme="minorEastAsia" w:eastAsiaTheme="minorEastAsia" w:cstheme="minorEastAsia"/>
                <w:sz w:val="28"/>
              </w:rPr>
            </w:pPr>
          </w:p>
          <w:p>
            <w:pPr>
              <w:pStyle w:val="32"/>
              <w:rPr>
                <w:rFonts w:hint="eastAsia" w:asciiTheme="minorEastAsia" w:hAnsiTheme="minorEastAsia" w:eastAsiaTheme="minorEastAsia" w:cstheme="minorEastAsia"/>
                <w:sz w:val="28"/>
              </w:rPr>
            </w:pPr>
          </w:p>
          <w:p>
            <w:pPr>
              <w:pStyle w:val="32"/>
              <w:rPr>
                <w:rFonts w:hint="eastAsia" w:asciiTheme="minorEastAsia" w:hAnsiTheme="minorEastAsia" w:eastAsiaTheme="minorEastAsia" w:cstheme="minorEastAsia"/>
                <w:sz w:val="24"/>
              </w:rPr>
            </w:pPr>
          </w:p>
          <w:p>
            <w:pPr>
              <w:pStyle w:val="32"/>
              <w:spacing w:before="1"/>
              <w:ind w:left="286" w:right="26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低风险</w:t>
            </w:r>
          </w:p>
        </w:tc>
        <w:tc>
          <w:tcPr>
            <w:tcW w:w="7218" w:type="dxa"/>
          </w:tcPr>
          <w:p>
            <w:pPr>
              <w:pStyle w:val="32"/>
              <w:numPr>
                <w:ilvl w:val="0"/>
                <w:numId w:val="28"/>
              </w:numPr>
              <w:tabs>
                <w:tab w:val="left" w:pos="391"/>
              </w:tabs>
              <w:spacing w:before="185" w:after="0" w:line="374" w:lineRule="auto"/>
              <w:ind w:left="107" w:right="91" w:firstLine="0"/>
              <w:jc w:val="left"/>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pacing w:val="-4"/>
                <w:sz w:val="28"/>
              </w:rPr>
              <w:t>存在表面瑕疵、不美观，但暂时不影响设备安全运行的</w:t>
            </w:r>
            <w:r>
              <w:rPr>
                <w:rFonts w:hint="eastAsia" w:asciiTheme="minorEastAsia" w:hAnsiTheme="minorEastAsia" w:eastAsiaTheme="minorEastAsia" w:cstheme="minorEastAsia"/>
                <w:spacing w:val="-1"/>
                <w:sz w:val="28"/>
              </w:rPr>
              <w:t>轻微缺陷；</w:t>
            </w:r>
          </w:p>
          <w:p>
            <w:pPr>
              <w:pStyle w:val="32"/>
              <w:numPr>
                <w:ilvl w:val="0"/>
                <w:numId w:val="28"/>
              </w:numPr>
              <w:tabs>
                <w:tab w:val="left" w:pos="391"/>
              </w:tabs>
              <w:spacing w:before="2" w:after="0" w:line="240" w:lineRule="auto"/>
              <w:ind w:left="390" w:right="0" w:hanging="284"/>
              <w:jc w:val="left"/>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pacing w:val="-3"/>
                <w:sz w:val="28"/>
              </w:rPr>
              <w:t>如不整改可能会影响系统或部分设备正常使用或缩短其</w:t>
            </w:r>
          </w:p>
          <w:p>
            <w:pPr>
              <w:pStyle w:val="32"/>
              <w:spacing w:before="200"/>
              <w:ind w:left="107"/>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寿命，或产生潜在危害。</w:t>
            </w:r>
          </w:p>
        </w:tc>
      </w:tr>
    </w:tbl>
    <w:p>
      <w:pPr>
        <w:pStyle w:val="4"/>
        <w:spacing w:before="6"/>
        <w:rPr>
          <w:rFonts w:hint="eastAsia" w:asciiTheme="minorEastAsia" w:hAnsiTheme="minorEastAsia" w:eastAsiaTheme="minorEastAsia" w:cstheme="minorEastAsia"/>
        </w:rPr>
      </w:pPr>
    </w:p>
    <w:p>
      <w:pPr>
        <w:pStyle w:val="27"/>
        <w:numPr>
          <w:ilvl w:val="2"/>
          <w:numId w:val="24"/>
        </w:numPr>
        <w:tabs>
          <w:tab w:val="left" w:pos="1577"/>
        </w:tabs>
        <w:spacing w:before="0" w:after="0" w:line="543" w:lineRule="exact"/>
        <w:ind w:left="955" w:right="0" w:hanging="325" w:firstLineChars="0"/>
        <w:jc w:val="left"/>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检查评级</w:t>
      </w:r>
    </w:p>
    <w:p>
      <w:pPr>
        <w:spacing w:before="71" w:after="24"/>
        <w:ind w:left="1250" w:right="0" w:firstLine="0"/>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rPr>
        <w:t>各项目根据考核评分总体划分为 5 个等级：</w:t>
      </w:r>
    </w:p>
    <w:tbl>
      <w:tblPr>
        <w:tblStyle w:val="12"/>
        <w:tblW w:w="0" w:type="auto"/>
        <w:tblInd w:w="5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4"/>
        <w:gridCol w:w="3001"/>
        <w:gridCol w:w="3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414" w:type="dxa"/>
            <w:shd w:val="clear" w:color="auto" w:fill="ADAAAA"/>
          </w:tcPr>
          <w:p>
            <w:pPr>
              <w:pStyle w:val="32"/>
              <w:spacing w:line="342" w:lineRule="exact"/>
              <w:ind w:left="206" w:right="197"/>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分数</w:t>
            </w:r>
          </w:p>
        </w:tc>
        <w:tc>
          <w:tcPr>
            <w:tcW w:w="3001" w:type="dxa"/>
            <w:shd w:val="clear" w:color="auto" w:fill="ADAAAA"/>
          </w:tcPr>
          <w:p>
            <w:pPr>
              <w:pStyle w:val="32"/>
              <w:spacing w:line="342" w:lineRule="exact"/>
              <w:ind w:left="359" w:right="352"/>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综合安全管理水平</w:t>
            </w:r>
          </w:p>
        </w:tc>
        <w:tc>
          <w:tcPr>
            <w:tcW w:w="3646" w:type="dxa"/>
            <w:shd w:val="clear" w:color="auto" w:fill="ADAAAA"/>
          </w:tcPr>
          <w:p>
            <w:pPr>
              <w:pStyle w:val="32"/>
              <w:spacing w:line="342" w:lineRule="exact"/>
              <w:ind w:left="1519" w:right="1517"/>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414" w:type="dxa"/>
          </w:tcPr>
          <w:p>
            <w:pPr>
              <w:pStyle w:val="32"/>
              <w:spacing w:before="183"/>
              <w:ind w:left="204" w:right="19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总得分≥90</w:t>
            </w:r>
          </w:p>
        </w:tc>
        <w:tc>
          <w:tcPr>
            <w:tcW w:w="3001" w:type="dxa"/>
            <w:shd w:val="clear" w:color="auto" w:fill="00AF50"/>
          </w:tcPr>
          <w:p>
            <w:pPr>
              <w:pStyle w:val="32"/>
              <w:spacing w:before="183"/>
              <w:ind w:left="359" w:right="349"/>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优秀</w:t>
            </w:r>
          </w:p>
        </w:tc>
        <w:tc>
          <w:tcPr>
            <w:tcW w:w="3646" w:type="dxa"/>
          </w:tcPr>
          <w:p>
            <w:pPr>
              <w:pStyle w:val="32"/>
              <w:ind w:left="105"/>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安全管理水平优秀，应继续</w:t>
            </w:r>
          </w:p>
          <w:p>
            <w:pPr>
              <w:pStyle w:val="32"/>
              <w:spacing w:before="6" w:line="341" w:lineRule="exact"/>
              <w:ind w:left="105"/>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保持并提升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414" w:type="dxa"/>
          </w:tcPr>
          <w:p>
            <w:pPr>
              <w:pStyle w:val="32"/>
              <w:spacing w:before="183"/>
              <w:ind w:left="206" w:right="19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80≤总得分＜90</w:t>
            </w:r>
          </w:p>
        </w:tc>
        <w:tc>
          <w:tcPr>
            <w:tcW w:w="3001" w:type="dxa"/>
            <w:shd w:val="clear" w:color="auto" w:fill="006FC0"/>
          </w:tcPr>
          <w:p>
            <w:pPr>
              <w:pStyle w:val="32"/>
              <w:spacing w:before="183"/>
              <w:ind w:left="359" w:right="349"/>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良好</w:t>
            </w:r>
          </w:p>
        </w:tc>
        <w:tc>
          <w:tcPr>
            <w:tcW w:w="3646" w:type="dxa"/>
          </w:tcPr>
          <w:p>
            <w:pPr>
              <w:pStyle w:val="32"/>
              <w:spacing w:before="1"/>
              <w:ind w:left="105"/>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安全管理水平良好，应努力</w:t>
            </w:r>
          </w:p>
          <w:p>
            <w:pPr>
              <w:pStyle w:val="32"/>
              <w:spacing w:before="3" w:line="344" w:lineRule="exact"/>
              <w:ind w:left="105"/>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完善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414" w:type="dxa"/>
          </w:tcPr>
          <w:p>
            <w:pPr>
              <w:pStyle w:val="32"/>
              <w:spacing w:before="183"/>
              <w:ind w:left="206" w:right="19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70≤总得分＜80</w:t>
            </w:r>
          </w:p>
        </w:tc>
        <w:tc>
          <w:tcPr>
            <w:tcW w:w="3001" w:type="dxa"/>
            <w:shd w:val="clear" w:color="auto" w:fill="FFFF00"/>
          </w:tcPr>
          <w:p>
            <w:pPr>
              <w:pStyle w:val="32"/>
              <w:spacing w:before="183"/>
              <w:ind w:left="359" w:right="349"/>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一般</w:t>
            </w:r>
          </w:p>
        </w:tc>
        <w:tc>
          <w:tcPr>
            <w:tcW w:w="3646" w:type="dxa"/>
          </w:tcPr>
          <w:p>
            <w:pPr>
              <w:pStyle w:val="32"/>
              <w:ind w:left="105"/>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安全管理水平一般，需进一</w:t>
            </w:r>
          </w:p>
          <w:p>
            <w:pPr>
              <w:pStyle w:val="32"/>
              <w:spacing w:before="4" w:line="344" w:lineRule="exact"/>
              <w:ind w:left="105"/>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步提升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414" w:type="dxa"/>
          </w:tcPr>
          <w:p>
            <w:pPr>
              <w:pStyle w:val="32"/>
              <w:spacing w:before="180"/>
              <w:ind w:left="206" w:right="19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60≤总得分＜70</w:t>
            </w:r>
          </w:p>
        </w:tc>
        <w:tc>
          <w:tcPr>
            <w:tcW w:w="3001" w:type="dxa"/>
            <w:shd w:val="clear" w:color="auto" w:fill="FFC000"/>
          </w:tcPr>
          <w:p>
            <w:pPr>
              <w:pStyle w:val="32"/>
              <w:spacing w:before="180"/>
              <w:ind w:left="359" w:right="349"/>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较差</w:t>
            </w:r>
          </w:p>
        </w:tc>
        <w:tc>
          <w:tcPr>
            <w:tcW w:w="3646" w:type="dxa"/>
          </w:tcPr>
          <w:p>
            <w:pPr>
              <w:pStyle w:val="32"/>
              <w:ind w:left="105"/>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安全管理水平较差，有较大</w:t>
            </w:r>
          </w:p>
          <w:p>
            <w:pPr>
              <w:pStyle w:val="32"/>
              <w:spacing w:before="4" w:line="341" w:lineRule="exact"/>
              <w:ind w:left="105"/>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改进空间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414" w:type="dxa"/>
          </w:tcPr>
          <w:p>
            <w:pPr>
              <w:pStyle w:val="32"/>
              <w:spacing w:before="183"/>
              <w:ind w:left="204" w:right="19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总得分＜60</w:t>
            </w:r>
          </w:p>
        </w:tc>
        <w:tc>
          <w:tcPr>
            <w:tcW w:w="3001" w:type="dxa"/>
            <w:shd w:val="clear" w:color="auto" w:fill="FF0000"/>
          </w:tcPr>
          <w:p>
            <w:pPr>
              <w:pStyle w:val="32"/>
              <w:spacing w:before="183"/>
              <w:ind w:left="359" w:right="349"/>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不可接受</w:t>
            </w:r>
          </w:p>
        </w:tc>
        <w:tc>
          <w:tcPr>
            <w:tcW w:w="3646" w:type="dxa"/>
          </w:tcPr>
          <w:p>
            <w:pPr>
              <w:pStyle w:val="32"/>
              <w:spacing w:before="3"/>
              <w:ind w:left="105"/>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安全管理水平很差，亟需改</w:t>
            </w:r>
          </w:p>
          <w:p>
            <w:pPr>
              <w:pStyle w:val="32"/>
              <w:spacing w:before="3" w:line="341" w:lineRule="exact"/>
              <w:ind w:left="105"/>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100"/>
                <w:sz w:val="28"/>
              </w:rPr>
              <w:t>进</w:t>
            </w:r>
          </w:p>
        </w:tc>
      </w:tr>
    </w:tbl>
    <w:p>
      <w:pPr>
        <w:pStyle w:val="4"/>
        <w:spacing w:before="5"/>
        <w:rPr>
          <w:rFonts w:hint="eastAsia" w:asciiTheme="minorEastAsia" w:hAnsiTheme="minorEastAsia" w:eastAsiaTheme="minorEastAsia" w:cstheme="minorEastAsia"/>
          <w:sz w:val="42"/>
        </w:rPr>
      </w:pPr>
    </w:p>
    <w:p>
      <w:pPr>
        <w:spacing w:before="1"/>
        <w:ind w:left="1250" w:right="0" w:firstLine="0"/>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rPr>
        <w:t>三、安全检查考核</w:t>
      </w:r>
    </w:p>
    <w:p>
      <w:pPr>
        <w:pStyle w:val="27"/>
        <w:numPr>
          <w:ilvl w:val="0"/>
          <w:numId w:val="29"/>
        </w:numPr>
        <w:tabs>
          <w:tab w:val="left" w:pos="1577"/>
        </w:tabs>
        <w:spacing w:before="49" w:after="0" w:line="268" w:lineRule="auto"/>
        <w:ind w:left="609" w:right="853" w:firstLine="643"/>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b/>
          <w:spacing w:val="-13"/>
          <w:sz w:val="32"/>
        </w:rPr>
        <w:t>检查排名：</w:t>
      </w:r>
      <w:r>
        <w:rPr>
          <w:rFonts w:hint="eastAsia" w:asciiTheme="minorEastAsia" w:hAnsiTheme="minorEastAsia" w:eastAsiaTheme="minorEastAsia" w:cstheme="minorEastAsia"/>
          <w:spacing w:val="-10"/>
          <w:sz w:val="32"/>
        </w:rPr>
        <w:t>在每轮检查结束后，根据各项目安全检查得分</w:t>
      </w:r>
      <w:r>
        <w:rPr>
          <w:rFonts w:hint="eastAsia" w:asciiTheme="minorEastAsia" w:hAnsiTheme="minorEastAsia" w:eastAsiaTheme="minorEastAsia" w:cstheme="minorEastAsia"/>
          <w:sz w:val="32"/>
        </w:rPr>
        <w:t>情况分别进行企业排名和项目排名。</w:t>
      </w:r>
    </w:p>
    <w:p>
      <w:pPr>
        <w:pStyle w:val="27"/>
        <w:numPr>
          <w:ilvl w:val="0"/>
          <w:numId w:val="29"/>
        </w:numPr>
        <w:tabs>
          <w:tab w:val="left" w:pos="1577"/>
        </w:tabs>
        <w:spacing w:before="0" w:after="0" w:line="271" w:lineRule="auto"/>
        <w:ind w:left="609" w:right="534" w:firstLine="643"/>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b/>
          <w:spacing w:val="-25"/>
          <w:sz w:val="32"/>
        </w:rPr>
        <w:t>奖惩措施：</w:t>
      </w:r>
      <w:r>
        <w:rPr>
          <w:rFonts w:hint="eastAsia" w:asciiTheme="minorEastAsia" w:hAnsiTheme="minorEastAsia" w:eastAsiaTheme="minorEastAsia" w:cstheme="minorEastAsia"/>
          <w:spacing w:val="-1"/>
          <w:sz w:val="32"/>
        </w:rPr>
        <w:t xml:space="preserve">每轮检查企业排名情况纳入企业年度安全考核， </w:t>
      </w:r>
      <w:r>
        <w:rPr>
          <w:rFonts w:hint="eastAsia" w:asciiTheme="minorEastAsia" w:hAnsiTheme="minorEastAsia" w:eastAsiaTheme="minorEastAsia" w:cstheme="minorEastAsia"/>
          <w:spacing w:val="-9"/>
          <w:sz w:val="32"/>
        </w:rPr>
        <w:t>一家企业涉及多个被检项目的，取多个项目的平均分作为企业排</w:t>
      </w:r>
    </w:p>
    <w:p>
      <w:pPr>
        <w:spacing w:after="0" w:line="271" w:lineRule="auto"/>
        <w:jc w:val="left"/>
        <w:rPr>
          <w:rFonts w:hint="eastAsia" w:asciiTheme="minorEastAsia" w:hAnsiTheme="minorEastAsia" w:eastAsiaTheme="minorEastAsia" w:cstheme="minorEastAsia"/>
          <w:sz w:val="32"/>
        </w:rPr>
        <w:sectPr>
          <w:pgSz w:w="11910" w:h="16840"/>
          <w:pgMar w:top="1420" w:right="620" w:bottom="1380" w:left="980" w:header="0" w:footer="1181" w:gutter="0"/>
          <w:pgNumType w:fmt="decimal"/>
          <w:cols w:space="720" w:num="1"/>
        </w:sectPr>
      </w:pPr>
    </w:p>
    <w:p>
      <w:pPr>
        <w:spacing w:before="30" w:line="328" w:lineRule="auto"/>
        <w:ind w:left="609" w:right="852" w:firstLine="0"/>
        <w:jc w:val="both"/>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pacing w:val="-11"/>
          <w:sz w:val="32"/>
        </w:rPr>
        <w:t>名分值，考核标准按今年修订后的安全考核办法执行。项目排名</w:t>
      </w:r>
      <w:r>
        <w:rPr>
          <w:rFonts w:hint="eastAsia" w:asciiTheme="minorEastAsia" w:hAnsiTheme="minorEastAsia" w:eastAsiaTheme="minorEastAsia" w:cstheme="minorEastAsia"/>
          <w:spacing w:val="-12"/>
          <w:sz w:val="32"/>
        </w:rPr>
        <w:t>位于前三的，对项目现场负责人予以经济奖励。项目排名位于后</w:t>
      </w:r>
      <w:r>
        <w:rPr>
          <w:rFonts w:hint="eastAsia" w:asciiTheme="minorEastAsia" w:hAnsiTheme="minorEastAsia" w:eastAsiaTheme="minorEastAsia" w:cstheme="minorEastAsia"/>
          <w:spacing w:val="-9"/>
          <w:sz w:val="32"/>
        </w:rPr>
        <w:t xml:space="preserve">三的，对项目现场负责人予以扣罚绩效薪酬，项目排名位于后 </w:t>
      </w:r>
      <w:r>
        <w:rPr>
          <w:rFonts w:hint="eastAsia" w:asciiTheme="minorEastAsia" w:hAnsiTheme="minorEastAsia" w:eastAsiaTheme="minorEastAsia" w:cstheme="minorEastAsia"/>
          <w:spacing w:val="-12"/>
          <w:sz w:val="32"/>
        </w:rPr>
        <w:t>3</w:t>
      </w:r>
    </w:p>
    <w:p>
      <w:pPr>
        <w:spacing w:before="0" w:line="328" w:lineRule="auto"/>
        <w:ind w:left="609" w:right="854" w:firstLine="0"/>
        <w:jc w:val="both"/>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pacing w:val="-9"/>
          <w:sz w:val="32"/>
        </w:rPr>
        <w:t xml:space="preserve">名且分数高于 </w:t>
      </w:r>
      <w:r>
        <w:rPr>
          <w:rFonts w:hint="eastAsia" w:asciiTheme="minorEastAsia" w:hAnsiTheme="minorEastAsia" w:eastAsiaTheme="minorEastAsia" w:cstheme="minorEastAsia"/>
          <w:color w:val="FF0000"/>
          <w:sz w:val="32"/>
        </w:rPr>
        <w:t>80</w:t>
      </w:r>
      <w:r>
        <w:rPr>
          <w:rFonts w:hint="eastAsia" w:asciiTheme="minorEastAsia" w:hAnsiTheme="minorEastAsia" w:eastAsiaTheme="minorEastAsia" w:cstheme="minorEastAsia"/>
          <w:color w:val="FF0000"/>
          <w:spacing w:val="-31"/>
          <w:sz w:val="32"/>
        </w:rPr>
        <w:t xml:space="preserve"> 分</w:t>
      </w:r>
      <w:r>
        <w:rPr>
          <w:rFonts w:hint="eastAsia" w:asciiTheme="minorEastAsia" w:hAnsiTheme="minorEastAsia" w:eastAsiaTheme="minorEastAsia" w:cstheme="minorEastAsia"/>
          <w:color w:val="FF0000"/>
          <w:sz w:val="32"/>
        </w:rPr>
        <w:t>（含）</w:t>
      </w:r>
      <w:r>
        <w:rPr>
          <w:rFonts w:hint="eastAsia" w:asciiTheme="minorEastAsia" w:hAnsiTheme="minorEastAsia" w:eastAsiaTheme="minorEastAsia" w:cstheme="minorEastAsia"/>
          <w:sz w:val="32"/>
        </w:rPr>
        <w:t>的不实施经济处罚（</w:t>
      </w:r>
      <w:r>
        <w:rPr>
          <w:rFonts w:hint="eastAsia" w:asciiTheme="minorEastAsia" w:hAnsiTheme="minorEastAsia" w:eastAsiaTheme="minorEastAsia" w:cstheme="minorEastAsia"/>
          <w:spacing w:val="-2"/>
          <w:sz w:val="32"/>
        </w:rPr>
        <w:t>经济奖罚标准见</w:t>
      </w:r>
      <w:r>
        <w:rPr>
          <w:rFonts w:hint="eastAsia" w:asciiTheme="minorEastAsia" w:hAnsiTheme="minorEastAsia" w:eastAsiaTheme="minorEastAsia" w:cstheme="minorEastAsia"/>
          <w:spacing w:val="-29"/>
          <w:sz w:val="32"/>
        </w:rPr>
        <w:t xml:space="preserve">附件 </w:t>
      </w:r>
      <w:r>
        <w:rPr>
          <w:rFonts w:hint="eastAsia" w:asciiTheme="minorEastAsia" w:hAnsiTheme="minorEastAsia" w:eastAsiaTheme="minorEastAsia" w:cstheme="minorEastAsia"/>
          <w:spacing w:val="-3"/>
          <w:sz w:val="32"/>
        </w:rPr>
        <w:t>2-6）</w:t>
      </w:r>
      <w:r>
        <w:rPr>
          <w:rFonts w:hint="eastAsia" w:asciiTheme="minorEastAsia" w:hAnsiTheme="minorEastAsia" w:eastAsiaTheme="minorEastAsia" w:cstheme="minorEastAsia"/>
          <w:spacing w:val="-5"/>
          <w:sz w:val="32"/>
        </w:rPr>
        <w:t>。现场负责人具体由所属企业报送，原则上不得报送</w:t>
      </w:r>
      <w:r>
        <w:rPr>
          <w:rFonts w:hint="eastAsia" w:asciiTheme="minorEastAsia" w:hAnsiTheme="minorEastAsia" w:eastAsiaTheme="minorEastAsia" w:cstheme="minorEastAsia"/>
          <w:sz w:val="32"/>
        </w:rPr>
        <w:t>企业副总及以上职务人员。</w:t>
      </w:r>
    </w:p>
    <w:p>
      <w:pPr>
        <w:pStyle w:val="27"/>
        <w:numPr>
          <w:ilvl w:val="0"/>
          <w:numId w:val="29"/>
        </w:numPr>
        <w:tabs>
          <w:tab w:val="left" w:pos="1577"/>
        </w:tabs>
        <w:spacing w:before="0" w:after="0" w:line="482" w:lineRule="exact"/>
        <w:ind w:left="1576" w:right="0" w:hanging="325"/>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b/>
          <w:spacing w:val="-25"/>
          <w:sz w:val="32"/>
        </w:rPr>
        <w:t>结果通报：</w:t>
      </w:r>
      <w:r>
        <w:rPr>
          <w:rFonts w:hint="eastAsia" w:asciiTheme="minorEastAsia" w:hAnsiTheme="minorEastAsia" w:eastAsiaTheme="minorEastAsia" w:cstheme="minorEastAsia"/>
          <w:sz w:val="32"/>
        </w:rPr>
        <w:t>投控公司安委办在每轮检查结束后组织召开检</w:t>
      </w:r>
    </w:p>
    <w:p>
      <w:pPr>
        <w:spacing w:before="68" w:line="328" w:lineRule="auto"/>
        <w:ind w:left="609" w:right="856" w:firstLine="0"/>
        <w:jc w:val="both"/>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pacing w:val="-13"/>
          <w:sz w:val="32"/>
        </w:rPr>
        <w:t>查通报会，排前三名项目的所属企业有关负责人上台发表项目管理心得，排后三名项目的所属企业有关负责人上台总结项目管理</w:t>
      </w:r>
      <w:r>
        <w:rPr>
          <w:rFonts w:hint="eastAsia" w:asciiTheme="minorEastAsia" w:hAnsiTheme="minorEastAsia" w:eastAsiaTheme="minorEastAsia" w:cstheme="minorEastAsia"/>
          <w:sz w:val="32"/>
        </w:rPr>
        <w:t>不足。</w:t>
      </w:r>
    </w:p>
    <w:p>
      <w:pPr>
        <w:pStyle w:val="4"/>
        <w:rPr>
          <w:rFonts w:hint="eastAsia" w:asciiTheme="minorEastAsia" w:hAnsiTheme="minorEastAsia" w:eastAsiaTheme="minorEastAsia" w:cstheme="minorEastAsia"/>
          <w:sz w:val="32"/>
        </w:rPr>
      </w:pPr>
    </w:p>
    <w:p>
      <w:pPr>
        <w:pStyle w:val="4"/>
        <w:rPr>
          <w:rFonts w:hint="eastAsia" w:asciiTheme="minorEastAsia" w:hAnsiTheme="minorEastAsia" w:eastAsiaTheme="minorEastAsia" w:cstheme="minorEastAsia"/>
          <w:sz w:val="32"/>
        </w:rPr>
      </w:pPr>
    </w:p>
    <w:p>
      <w:pPr>
        <w:pStyle w:val="4"/>
        <w:rPr>
          <w:rFonts w:hint="eastAsia" w:asciiTheme="minorEastAsia" w:hAnsiTheme="minorEastAsia" w:eastAsiaTheme="minorEastAsia" w:cstheme="minorEastAsia"/>
          <w:sz w:val="32"/>
        </w:rPr>
      </w:pPr>
    </w:p>
    <w:p>
      <w:pPr>
        <w:pStyle w:val="4"/>
        <w:spacing w:before="5"/>
        <w:rPr>
          <w:rFonts w:hint="eastAsia" w:asciiTheme="minorEastAsia" w:hAnsiTheme="minorEastAsia" w:eastAsiaTheme="minorEastAsia" w:cstheme="minorEastAsia"/>
          <w:sz w:val="30"/>
        </w:rPr>
      </w:pPr>
    </w:p>
    <w:p>
      <w:pPr>
        <w:spacing w:before="0"/>
        <w:ind w:left="1250" w:right="0" w:firstLine="0"/>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rPr>
        <w:t>附件：</w:t>
      </w:r>
    </w:p>
    <w:p>
      <w:pPr>
        <w:pStyle w:val="27"/>
        <w:numPr>
          <w:ilvl w:val="0"/>
          <w:numId w:val="30"/>
        </w:numPr>
        <w:tabs>
          <w:tab w:val="left" w:pos="1572"/>
        </w:tabs>
        <w:spacing w:before="130" w:after="0" w:line="240" w:lineRule="auto"/>
        <w:ind w:left="1571" w:right="0" w:hanging="322"/>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rPr>
        <w:t>物业及工业企业安全生产检查评分汇总表</w:t>
      </w:r>
    </w:p>
    <w:p>
      <w:pPr>
        <w:pStyle w:val="27"/>
        <w:numPr>
          <w:ilvl w:val="0"/>
          <w:numId w:val="30"/>
        </w:numPr>
        <w:tabs>
          <w:tab w:val="left" w:pos="1572"/>
        </w:tabs>
        <w:spacing w:before="130" w:after="0" w:line="240" w:lineRule="auto"/>
        <w:ind w:left="1571" w:right="0" w:hanging="322"/>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rPr>
        <w:t>物业及工业企业安全生产管理行为检查评分表</w:t>
      </w:r>
    </w:p>
    <w:p>
      <w:pPr>
        <w:pStyle w:val="27"/>
        <w:numPr>
          <w:ilvl w:val="0"/>
          <w:numId w:val="30"/>
        </w:numPr>
        <w:tabs>
          <w:tab w:val="left" w:pos="1572"/>
        </w:tabs>
        <w:spacing w:before="130" w:after="0" w:line="240" w:lineRule="auto"/>
        <w:ind w:left="1571" w:right="0" w:hanging="322"/>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rPr>
        <w:t>物业及工业安全生产管理状态检查评分表</w:t>
      </w:r>
    </w:p>
    <w:p>
      <w:pPr>
        <w:pStyle w:val="27"/>
        <w:numPr>
          <w:ilvl w:val="0"/>
          <w:numId w:val="30"/>
        </w:numPr>
        <w:tabs>
          <w:tab w:val="left" w:pos="1572"/>
        </w:tabs>
        <w:spacing w:before="130" w:after="0" w:line="240" w:lineRule="auto"/>
        <w:ind w:left="1571" w:right="0" w:hanging="322"/>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rPr>
        <w:t>物业及工业企业安全管理红线问题清单</w:t>
      </w:r>
    </w:p>
    <w:p>
      <w:pPr>
        <w:pStyle w:val="27"/>
        <w:numPr>
          <w:ilvl w:val="0"/>
          <w:numId w:val="30"/>
        </w:numPr>
        <w:tabs>
          <w:tab w:val="left" w:pos="1572"/>
        </w:tabs>
        <w:spacing w:before="130" w:after="0" w:line="240" w:lineRule="auto"/>
        <w:ind w:left="1571" w:right="0" w:hanging="322"/>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rPr>
        <w:t>物业及工业企业安全检查加减分项</w:t>
      </w:r>
    </w:p>
    <w:p>
      <w:pPr>
        <w:pStyle w:val="27"/>
        <w:numPr>
          <w:ilvl w:val="0"/>
          <w:numId w:val="30"/>
        </w:numPr>
        <w:tabs>
          <w:tab w:val="left" w:pos="1572"/>
        </w:tabs>
        <w:spacing w:before="130" w:after="0" w:line="240" w:lineRule="auto"/>
        <w:ind w:left="1571" w:right="0" w:hanging="322"/>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rPr>
        <w:t>物业及工业现场负责人安全检查奖罚标准</w:t>
      </w:r>
    </w:p>
    <w:p>
      <w:pPr>
        <w:spacing w:after="0" w:line="240" w:lineRule="auto"/>
        <w:jc w:val="left"/>
        <w:rPr>
          <w:rFonts w:hint="eastAsia" w:asciiTheme="minorEastAsia" w:hAnsiTheme="minorEastAsia" w:eastAsiaTheme="minorEastAsia" w:cstheme="minorEastAsia"/>
          <w:sz w:val="32"/>
        </w:rPr>
        <w:sectPr>
          <w:pgSz w:w="11910" w:h="16840"/>
          <w:pgMar w:top="1520" w:right="620" w:bottom="1380" w:left="980" w:header="0" w:footer="1181" w:gutter="0"/>
          <w:pgNumType w:fmt="decimal"/>
          <w:cols w:space="720" w:num="1"/>
        </w:sectPr>
      </w:pPr>
    </w:p>
    <w:p>
      <w:pPr>
        <w:spacing w:before="43"/>
        <w:ind w:left="609" w:right="0" w:firstLine="0"/>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rPr>
        <w:drawing>
          <wp:anchor distT="0" distB="0" distL="0" distR="0" simplePos="0" relativeHeight="251664384" behindDoc="1" locked="0" layoutInCell="1" allowOverlap="1">
            <wp:simplePos x="0" y="0"/>
            <wp:positionH relativeFrom="page">
              <wp:posOffset>1835150</wp:posOffset>
            </wp:positionH>
            <wp:positionV relativeFrom="page">
              <wp:posOffset>3996055</wp:posOffset>
            </wp:positionV>
            <wp:extent cx="66040" cy="116205"/>
            <wp:effectExtent l="0" t="0" r="10160" b="10795"/>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14" cstate="print"/>
                    <a:stretch>
                      <a:fillRect/>
                    </a:stretch>
                  </pic:blipFill>
                  <pic:spPr>
                    <a:xfrm>
                      <a:off x="0" y="0"/>
                      <a:ext cx="66008" cy="116300"/>
                    </a:xfrm>
                    <a:prstGeom prst="rect">
                      <a:avLst/>
                    </a:prstGeom>
                  </pic:spPr>
                </pic:pic>
              </a:graphicData>
            </a:graphic>
          </wp:anchor>
        </w:drawing>
      </w:r>
      <w:r>
        <w:rPr>
          <w:rFonts w:hint="eastAsia" w:asciiTheme="minorEastAsia" w:hAnsiTheme="minorEastAsia" w:eastAsiaTheme="minorEastAsia" w:cstheme="minorEastAsia"/>
        </w:rPr>
        <w:drawing>
          <wp:anchor distT="0" distB="0" distL="0" distR="0" simplePos="0" relativeHeight="251665408" behindDoc="1" locked="0" layoutInCell="1" allowOverlap="1">
            <wp:simplePos x="0" y="0"/>
            <wp:positionH relativeFrom="page">
              <wp:posOffset>1835150</wp:posOffset>
            </wp:positionH>
            <wp:positionV relativeFrom="page">
              <wp:posOffset>6648450</wp:posOffset>
            </wp:positionV>
            <wp:extent cx="66040" cy="116205"/>
            <wp:effectExtent l="0" t="0" r="10160" b="10795"/>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a:picLocks noChangeAspect="1"/>
                    </pic:cNvPicPr>
                  </pic:nvPicPr>
                  <pic:blipFill>
                    <a:blip r:embed="rId14" cstate="print"/>
                    <a:stretch>
                      <a:fillRect/>
                    </a:stretch>
                  </pic:blipFill>
                  <pic:spPr>
                    <a:xfrm>
                      <a:off x="0" y="0"/>
                      <a:ext cx="66008" cy="116300"/>
                    </a:xfrm>
                    <a:prstGeom prst="rect">
                      <a:avLst/>
                    </a:prstGeom>
                  </pic:spPr>
                </pic:pic>
              </a:graphicData>
            </a:graphic>
          </wp:anchor>
        </w:drawing>
      </w:r>
      <w:r>
        <w:rPr>
          <w:rFonts w:hint="eastAsia" w:asciiTheme="minorEastAsia" w:hAnsiTheme="minorEastAsia" w:eastAsiaTheme="minorEastAsia" w:cstheme="minorEastAsia"/>
          <w:sz w:val="32"/>
        </w:rPr>
        <w:t>附件 2-1</w:t>
      </w:r>
    </w:p>
    <w:p>
      <w:pPr>
        <w:pStyle w:val="4"/>
        <w:spacing w:before="12"/>
        <w:rPr>
          <w:rFonts w:hint="eastAsia" w:asciiTheme="minorEastAsia" w:hAnsiTheme="minorEastAsia" w:eastAsiaTheme="minorEastAsia" w:cstheme="minorEastAsia"/>
          <w:sz w:val="36"/>
        </w:rPr>
      </w:pPr>
    </w:p>
    <w:p>
      <w:pPr>
        <w:spacing w:before="0"/>
        <w:ind w:left="1070" w:right="0" w:firstLine="0"/>
        <w:jc w:val="left"/>
        <w:rPr>
          <w:rFonts w:hint="eastAsia" w:asciiTheme="minorEastAsia" w:hAnsiTheme="minorEastAsia" w:eastAsiaTheme="minorEastAsia" w:cstheme="minorEastAsia"/>
          <w:sz w:val="44"/>
        </w:rPr>
      </w:pPr>
      <w:r>
        <w:rPr>
          <w:rFonts w:hint="eastAsia" w:asciiTheme="minorEastAsia" w:hAnsiTheme="minorEastAsia" w:eastAsiaTheme="minorEastAsia" w:cstheme="minorEastAsia"/>
          <w:sz w:val="44"/>
        </w:rPr>
        <w:t>物业及工业企业安全生产检查评分汇总表</w:t>
      </w:r>
    </w:p>
    <w:p>
      <w:pPr>
        <w:pStyle w:val="4"/>
        <w:tabs>
          <w:tab w:val="left" w:pos="5890"/>
        </w:tabs>
        <w:spacing w:before="397" w:after="3"/>
        <w:ind w:left="609"/>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检查时间：</w:t>
      </w:r>
    </w:p>
    <w:tbl>
      <w:tblPr>
        <w:tblStyle w:val="12"/>
        <w:tblW w:w="0" w:type="auto"/>
        <w:tblInd w:w="5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2"/>
        <w:gridCol w:w="937"/>
        <w:gridCol w:w="4546"/>
        <w:gridCol w:w="1690"/>
        <w:gridCol w:w="1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62" w:type="dxa"/>
          </w:tcPr>
          <w:p>
            <w:pPr>
              <w:pStyle w:val="32"/>
              <w:spacing w:line="433" w:lineRule="exact"/>
              <w:ind w:left="183" w:right="148"/>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937" w:type="dxa"/>
          </w:tcPr>
          <w:p>
            <w:pPr>
              <w:pStyle w:val="32"/>
              <w:spacing w:line="433" w:lineRule="exact"/>
              <w:ind w:left="239"/>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类别</w:t>
            </w:r>
          </w:p>
        </w:tc>
        <w:tc>
          <w:tcPr>
            <w:tcW w:w="4546" w:type="dxa"/>
          </w:tcPr>
          <w:p>
            <w:pPr>
              <w:pStyle w:val="32"/>
              <w:spacing w:line="433" w:lineRule="exact"/>
              <w:ind w:left="1050" w:right="1044"/>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分项内容</w:t>
            </w:r>
          </w:p>
        </w:tc>
        <w:tc>
          <w:tcPr>
            <w:tcW w:w="1690" w:type="dxa"/>
          </w:tcPr>
          <w:p>
            <w:pPr>
              <w:pStyle w:val="32"/>
              <w:spacing w:line="433" w:lineRule="exact"/>
              <w:ind w:left="100" w:right="96"/>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标准分</w:t>
            </w:r>
          </w:p>
        </w:tc>
        <w:tc>
          <w:tcPr>
            <w:tcW w:w="1025" w:type="dxa"/>
          </w:tcPr>
          <w:p>
            <w:pPr>
              <w:pStyle w:val="32"/>
              <w:spacing w:line="433" w:lineRule="exact"/>
              <w:ind w:left="15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实得分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62" w:type="dxa"/>
            <w:tcBorders>
              <w:bottom w:val="nil"/>
            </w:tcBorders>
          </w:tcPr>
          <w:p>
            <w:pPr>
              <w:pStyle w:val="32"/>
              <w:rPr>
                <w:rFonts w:hint="eastAsia" w:asciiTheme="minorEastAsia" w:hAnsiTheme="minorEastAsia" w:eastAsiaTheme="minorEastAsia" w:cstheme="minorEastAsia"/>
                <w:sz w:val="24"/>
              </w:rPr>
            </w:pPr>
          </w:p>
        </w:tc>
        <w:tc>
          <w:tcPr>
            <w:tcW w:w="937" w:type="dxa"/>
            <w:tcBorders>
              <w:bottom w:val="nil"/>
            </w:tcBorders>
          </w:tcPr>
          <w:p>
            <w:pPr>
              <w:pStyle w:val="32"/>
              <w:rPr>
                <w:rFonts w:hint="eastAsia" w:asciiTheme="minorEastAsia" w:hAnsiTheme="minorEastAsia" w:eastAsiaTheme="minorEastAsia" w:cstheme="minorEastAsia"/>
                <w:sz w:val="24"/>
              </w:rPr>
            </w:pPr>
          </w:p>
        </w:tc>
        <w:tc>
          <w:tcPr>
            <w:tcW w:w="4546" w:type="dxa"/>
          </w:tcPr>
          <w:p>
            <w:pPr>
              <w:pStyle w:val="32"/>
              <w:spacing w:before="71"/>
              <w:ind w:left="1051" w:right="104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目标职责</w:t>
            </w:r>
          </w:p>
        </w:tc>
        <w:tc>
          <w:tcPr>
            <w:tcW w:w="1690" w:type="dxa"/>
          </w:tcPr>
          <w:p>
            <w:pPr>
              <w:pStyle w:val="32"/>
              <w:spacing w:before="71"/>
              <w:ind w:left="103" w:right="9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1025" w:type="dxa"/>
          </w:tcPr>
          <w:p>
            <w:pPr>
              <w:pStyle w:val="32"/>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62" w:type="dxa"/>
            <w:tcBorders>
              <w:top w:val="nil"/>
              <w:bottom w:val="nil"/>
            </w:tcBorders>
          </w:tcPr>
          <w:p>
            <w:pPr>
              <w:pStyle w:val="32"/>
              <w:rPr>
                <w:rFonts w:hint="eastAsia" w:asciiTheme="minorEastAsia" w:hAnsiTheme="minorEastAsia" w:eastAsiaTheme="minorEastAsia" w:cstheme="minorEastAsia"/>
                <w:sz w:val="24"/>
              </w:rPr>
            </w:pPr>
          </w:p>
        </w:tc>
        <w:tc>
          <w:tcPr>
            <w:tcW w:w="937" w:type="dxa"/>
            <w:tcBorders>
              <w:top w:val="nil"/>
              <w:bottom w:val="nil"/>
            </w:tcBorders>
          </w:tcPr>
          <w:p>
            <w:pPr>
              <w:pStyle w:val="32"/>
              <w:rPr>
                <w:rFonts w:hint="eastAsia" w:asciiTheme="minorEastAsia" w:hAnsiTheme="minorEastAsia" w:eastAsiaTheme="minorEastAsia" w:cstheme="minorEastAsia"/>
                <w:sz w:val="24"/>
              </w:rPr>
            </w:pPr>
          </w:p>
        </w:tc>
        <w:tc>
          <w:tcPr>
            <w:tcW w:w="4546" w:type="dxa"/>
          </w:tcPr>
          <w:p>
            <w:pPr>
              <w:pStyle w:val="32"/>
              <w:spacing w:before="74"/>
              <w:ind w:left="1051" w:right="104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教育培训</w:t>
            </w:r>
          </w:p>
        </w:tc>
        <w:tc>
          <w:tcPr>
            <w:tcW w:w="1690" w:type="dxa"/>
          </w:tcPr>
          <w:p>
            <w:pPr>
              <w:pStyle w:val="32"/>
              <w:spacing w:before="74"/>
              <w:ind w:left="103" w:right="9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1025" w:type="dxa"/>
          </w:tcPr>
          <w:p>
            <w:pPr>
              <w:pStyle w:val="32"/>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62" w:type="dxa"/>
            <w:vMerge w:val="restart"/>
            <w:tcBorders>
              <w:top w:val="nil"/>
              <w:bottom w:val="nil"/>
            </w:tcBorders>
          </w:tcPr>
          <w:p>
            <w:pPr>
              <w:pStyle w:val="32"/>
              <w:rPr>
                <w:rFonts w:hint="eastAsia" w:asciiTheme="minorEastAsia" w:hAnsiTheme="minorEastAsia" w:eastAsiaTheme="minorEastAsia" w:cstheme="minorEastAsia"/>
                <w:sz w:val="24"/>
              </w:rPr>
            </w:pPr>
          </w:p>
        </w:tc>
        <w:tc>
          <w:tcPr>
            <w:tcW w:w="937" w:type="dxa"/>
            <w:vMerge w:val="restart"/>
            <w:tcBorders>
              <w:top w:val="nil"/>
              <w:bottom w:val="nil"/>
            </w:tcBorders>
          </w:tcPr>
          <w:p>
            <w:pPr>
              <w:pStyle w:val="32"/>
              <w:spacing w:before="7"/>
              <w:rPr>
                <w:rFonts w:hint="eastAsia" w:asciiTheme="minorEastAsia" w:hAnsiTheme="minorEastAsia" w:eastAsiaTheme="minorEastAsia" w:cstheme="minorEastAsia"/>
                <w:sz w:val="23"/>
              </w:rPr>
            </w:pPr>
          </w:p>
          <w:p>
            <w:pPr>
              <w:pStyle w:val="32"/>
              <w:spacing w:line="284" w:lineRule="exact"/>
              <w:ind w:left="24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w:t>
            </w:r>
          </w:p>
        </w:tc>
        <w:tc>
          <w:tcPr>
            <w:tcW w:w="4546" w:type="dxa"/>
          </w:tcPr>
          <w:p>
            <w:pPr>
              <w:pStyle w:val="32"/>
              <w:spacing w:before="71"/>
              <w:ind w:left="1051" w:right="104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制度化管理</w:t>
            </w:r>
          </w:p>
        </w:tc>
        <w:tc>
          <w:tcPr>
            <w:tcW w:w="1690" w:type="dxa"/>
          </w:tcPr>
          <w:p>
            <w:pPr>
              <w:pStyle w:val="32"/>
              <w:spacing w:before="71"/>
              <w:ind w:left="103" w:right="9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1025" w:type="dxa"/>
          </w:tcPr>
          <w:p>
            <w:pPr>
              <w:pStyle w:val="32"/>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 w:hRule="atLeast"/>
        </w:trPr>
        <w:tc>
          <w:tcPr>
            <w:tcW w:w="862" w:type="dxa"/>
            <w:vMerge w:val="continue"/>
            <w:tcBorders>
              <w:top w:val="nil"/>
              <w:bottom w:val="nil"/>
            </w:tcBorders>
          </w:tcPr>
          <w:p>
            <w:pPr>
              <w:rPr>
                <w:rFonts w:hint="eastAsia" w:asciiTheme="minorEastAsia" w:hAnsiTheme="minorEastAsia" w:eastAsiaTheme="minorEastAsia" w:cstheme="minorEastAsia"/>
                <w:sz w:val="2"/>
                <w:szCs w:val="2"/>
              </w:rPr>
            </w:pPr>
          </w:p>
        </w:tc>
        <w:tc>
          <w:tcPr>
            <w:tcW w:w="937" w:type="dxa"/>
            <w:vMerge w:val="continue"/>
            <w:tcBorders>
              <w:top w:val="nil"/>
              <w:bottom w:val="nil"/>
            </w:tcBorders>
          </w:tcPr>
          <w:p>
            <w:pPr>
              <w:rPr>
                <w:rFonts w:hint="eastAsia" w:asciiTheme="minorEastAsia" w:hAnsiTheme="minorEastAsia" w:eastAsiaTheme="minorEastAsia" w:cstheme="minorEastAsia"/>
                <w:sz w:val="2"/>
                <w:szCs w:val="2"/>
              </w:rPr>
            </w:pPr>
          </w:p>
        </w:tc>
        <w:tc>
          <w:tcPr>
            <w:tcW w:w="4546" w:type="dxa"/>
            <w:vMerge w:val="restart"/>
          </w:tcPr>
          <w:p>
            <w:pPr>
              <w:pStyle w:val="32"/>
              <w:spacing w:before="72"/>
              <w:ind w:left="1051" w:right="104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现场管理</w:t>
            </w:r>
          </w:p>
        </w:tc>
        <w:tc>
          <w:tcPr>
            <w:tcW w:w="1690" w:type="dxa"/>
            <w:vMerge w:val="restart"/>
          </w:tcPr>
          <w:p>
            <w:pPr>
              <w:pStyle w:val="32"/>
              <w:spacing w:before="72"/>
              <w:ind w:left="103" w:right="9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1025" w:type="dxa"/>
            <w:vMerge w:val="restart"/>
          </w:tcPr>
          <w:p>
            <w:pPr>
              <w:pStyle w:val="32"/>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62" w:type="dxa"/>
            <w:vMerge w:val="restart"/>
            <w:tcBorders>
              <w:top w:val="nil"/>
              <w:bottom w:val="nil"/>
            </w:tcBorders>
          </w:tcPr>
          <w:p>
            <w:pPr>
              <w:pStyle w:val="32"/>
              <w:spacing w:before="152"/>
              <w:ind w:left="3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937" w:type="dxa"/>
            <w:vMerge w:val="restart"/>
            <w:tcBorders>
              <w:top w:val="nil"/>
              <w:bottom w:val="nil"/>
            </w:tcBorders>
          </w:tcPr>
          <w:p>
            <w:pPr>
              <w:pStyle w:val="32"/>
              <w:spacing w:line="304" w:lineRule="exact"/>
              <w:ind w:left="24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管理</w:t>
            </w:r>
          </w:p>
          <w:p>
            <w:pPr>
              <w:pStyle w:val="32"/>
              <w:spacing w:before="4" w:line="285" w:lineRule="exact"/>
              <w:ind w:left="24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行为</w:t>
            </w: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690" w:type="dxa"/>
            <w:vMerge w:val="continue"/>
            <w:tcBorders>
              <w:top w:val="nil"/>
            </w:tcBorders>
          </w:tcPr>
          <w:p>
            <w:pPr>
              <w:rPr>
                <w:rFonts w:hint="eastAsia" w:asciiTheme="minorEastAsia" w:hAnsiTheme="minorEastAsia" w:eastAsiaTheme="minorEastAsia" w:cstheme="minorEastAsia"/>
                <w:sz w:val="2"/>
                <w:szCs w:val="2"/>
              </w:rPr>
            </w:pPr>
          </w:p>
        </w:tc>
        <w:tc>
          <w:tcPr>
            <w:tcW w:w="102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62" w:type="dxa"/>
            <w:vMerge w:val="continue"/>
            <w:tcBorders>
              <w:top w:val="nil"/>
              <w:bottom w:val="nil"/>
            </w:tcBorders>
          </w:tcPr>
          <w:p>
            <w:pPr>
              <w:rPr>
                <w:rFonts w:hint="eastAsia" w:asciiTheme="minorEastAsia" w:hAnsiTheme="minorEastAsia" w:eastAsiaTheme="minorEastAsia" w:cstheme="minorEastAsia"/>
                <w:sz w:val="2"/>
                <w:szCs w:val="2"/>
              </w:rPr>
            </w:pPr>
          </w:p>
        </w:tc>
        <w:tc>
          <w:tcPr>
            <w:tcW w:w="937" w:type="dxa"/>
            <w:vMerge w:val="continue"/>
            <w:tcBorders>
              <w:top w:val="nil"/>
              <w:bottom w:val="nil"/>
            </w:tcBorders>
          </w:tcPr>
          <w:p>
            <w:pPr>
              <w:rPr>
                <w:rFonts w:hint="eastAsia" w:asciiTheme="minorEastAsia" w:hAnsiTheme="minorEastAsia" w:eastAsiaTheme="minorEastAsia" w:cstheme="minorEastAsia"/>
                <w:sz w:val="2"/>
                <w:szCs w:val="2"/>
              </w:rPr>
            </w:pPr>
          </w:p>
        </w:tc>
        <w:tc>
          <w:tcPr>
            <w:tcW w:w="4546" w:type="dxa"/>
            <w:vMerge w:val="restart"/>
          </w:tcPr>
          <w:p>
            <w:pPr>
              <w:pStyle w:val="32"/>
              <w:spacing w:before="74"/>
              <w:ind w:left="143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风险及隐患管理</w:t>
            </w:r>
          </w:p>
        </w:tc>
        <w:tc>
          <w:tcPr>
            <w:tcW w:w="1690" w:type="dxa"/>
            <w:vMerge w:val="restart"/>
          </w:tcPr>
          <w:p>
            <w:pPr>
              <w:pStyle w:val="32"/>
              <w:spacing w:before="74"/>
              <w:ind w:left="103" w:right="9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1025" w:type="dxa"/>
            <w:vMerge w:val="restart"/>
          </w:tcPr>
          <w:p>
            <w:pPr>
              <w:pStyle w:val="32"/>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 w:hRule="atLeast"/>
        </w:trPr>
        <w:tc>
          <w:tcPr>
            <w:tcW w:w="862" w:type="dxa"/>
            <w:vMerge w:val="restart"/>
            <w:tcBorders>
              <w:top w:val="nil"/>
              <w:bottom w:val="nil"/>
            </w:tcBorders>
          </w:tcPr>
          <w:p>
            <w:pPr>
              <w:pStyle w:val="32"/>
              <w:rPr>
                <w:rFonts w:hint="eastAsia" w:asciiTheme="minorEastAsia" w:hAnsiTheme="minorEastAsia" w:eastAsiaTheme="minorEastAsia" w:cstheme="minorEastAsia"/>
                <w:sz w:val="24"/>
              </w:rPr>
            </w:pPr>
          </w:p>
        </w:tc>
        <w:tc>
          <w:tcPr>
            <w:tcW w:w="937" w:type="dxa"/>
            <w:vMerge w:val="restart"/>
            <w:tcBorders>
              <w:top w:val="nil"/>
              <w:bottom w:val="nil"/>
            </w:tcBorders>
          </w:tcPr>
          <w:p>
            <w:pPr>
              <w:pStyle w:val="32"/>
              <w:spacing w:line="305" w:lineRule="exact"/>
              <w:ind w:left="30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690" w:type="dxa"/>
            <w:vMerge w:val="continue"/>
            <w:tcBorders>
              <w:top w:val="nil"/>
            </w:tcBorders>
          </w:tcPr>
          <w:p>
            <w:pPr>
              <w:rPr>
                <w:rFonts w:hint="eastAsia" w:asciiTheme="minorEastAsia" w:hAnsiTheme="minorEastAsia" w:eastAsiaTheme="minorEastAsia" w:cstheme="minorEastAsia"/>
                <w:sz w:val="2"/>
                <w:szCs w:val="2"/>
              </w:rPr>
            </w:pPr>
          </w:p>
        </w:tc>
        <w:tc>
          <w:tcPr>
            <w:tcW w:w="102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62" w:type="dxa"/>
            <w:vMerge w:val="continue"/>
            <w:tcBorders>
              <w:top w:val="nil"/>
              <w:bottom w:val="nil"/>
            </w:tcBorders>
          </w:tcPr>
          <w:p>
            <w:pPr>
              <w:rPr>
                <w:rFonts w:hint="eastAsia" w:asciiTheme="minorEastAsia" w:hAnsiTheme="minorEastAsia" w:eastAsiaTheme="minorEastAsia" w:cstheme="minorEastAsia"/>
                <w:sz w:val="2"/>
                <w:szCs w:val="2"/>
              </w:rPr>
            </w:pPr>
          </w:p>
        </w:tc>
        <w:tc>
          <w:tcPr>
            <w:tcW w:w="937" w:type="dxa"/>
            <w:vMerge w:val="continue"/>
            <w:tcBorders>
              <w:top w:val="nil"/>
              <w:bottom w:val="nil"/>
            </w:tcBorders>
          </w:tcPr>
          <w:p>
            <w:pPr>
              <w:rPr>
                <w:rFonts w:hint="eastAsia" w:asciiTheme="minorEastAsia" w:hAnsiTheme="minorEastAsia" w:eastAsiaTheme="minorEastAsia" w:cstheme="minorEastAsia"/>
                <w:sz w:val="2"/>
                <w:szCs w:val="2"/>
              </w:rPr>
            </w:pPr>
          </w:p>
        </w:tc>
        <w:tc>
          <w:tcPr>
            <w:tcW w:w="4546" w:type="dxa"/>
          </w:tcPr>
          <w:p>
            <w:pPr>
              <w:pStyle w:val="32"/>
              <w:spacing w:before="72"/>
              <w:ind w:left="1051" w:right="104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应急管理</w:t>
            </w:r>
          </w:p>
        </w:tc>
        <w:tc>
          <w:tcPr>
            <w:tcW w:w="1690" w:type="dxa"/>
          </w:tcPr>
          <w:p>
            <w:pPr>
              <w:pStyle w:val="32"/>
              <w:spacing w:before="72"/>
              <w:ind w:left="103" w:right="9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1025" w:type="dxa"/>
          </w:tcPr>
          <w:p>
            <w:pPr>
              <w:pStyle w:val="32"/>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62" w:type="dxa"/>
            <w:tcBorders>
              <w:top w:val="nil"/>
              <w:bottom w:val="nil"/>
            </w:tcBorders>
          </w:tcPr>
          <w:p>
            <w:pPr>
              <w:pStyle w:val="32"/>
              <w:rPr>
                <w:rFonts w:hint="eastAsia" w:asciiTheme="minorEastAsia" w:hAnsiTheme="minorEastAsia" w:eastAsiaTheme="minorEastAsia" w:cstheme="minorEastAsia"/>
                <w:sz w:val="24"/>
              </w:rPr>
            </w:pPr>
          </w:p>
        </w:tc>
        <w:tc>
          <w:tcPr>
            <w:tcW w:w="937" w:type="dxa"/>
            <w:tcBorders>
              <w:top w:val="nil"/>
              <w:bottom w:val="nil"/>
            </w:tcBorders>
          </w:tcPr>
          <w:p>
            <w:pPr>
              <w:pStyle w:val="32"/>
              <w:rPr>
                <w:rFonts w:hint="eastAsia" w:asciiTheme="minorEastAsia" w:hAnsiTheme="minorEastAsia" w:eastAsiaTheme="minorEastAsia" w:cstheme="minorEastAsia"/>
                <w:sz w:val="24"/>
              </w:rPr>
            </w:pPr>
          </w:p>
        </w:tc>
        <w:tc>
          <w:tcPr>
            <w:tcW w:w="4546" w:type="dxa"/>
          </w:tcPr>
          <w:p>
            <w:pPr>
              <w:pStyle w:val="32"/>
              <w:spacing w:before="71"/>
              <w:ind w:left="1051" w:right="104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事故管理</w:t>
            </w:r>
          </w:p>
        </w:tc>
        <w:tc>
          <w:tcPr>
            <w:tcW w:w="1690" w:type="dxa"/>
          </w:tcPr>
          <w:p>
            <w:pPr>
              <w:pStyle w:val="32"/>
              <w:spacing w:before="71"/>
              <w:ind w:left="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025" w:type="dxa"/>
          </w:tcPr>
          <w:p>
            <w:pPr>
              <w:pStyle w:val="32"/>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62" w:type="dxa"/>
            <w:tcBorders>
              <w:top w:val="nil"/>
            </w:tcBorders>
          </w:tcPr>
          <w:p>
            <w:pPr>
              <w:pStyle w:val="32"/>
              <w:rPr>
                <w:rFonts w:hint="eastAsia" w:asciiTheme="minorEastAsia" w:hAnsiTheme="minorEastAsia" w:eastAsiaTheme="minorEastAsia" w:cstheme="minorEastAsia"/>
                <w:sz w:val="24"/>
              </w:rPr>
            </w:pPr>
          </w:p>
        </w:tc>
        <w:tc>
          <w:tcPr>
            <w:tcW w:w="937" w:type="dxa"/>
            <w:tcBorders>
              <w:top w:val="nil"/>
            </w:tcBorders>
          </w:tcPr>
          <w:p>
            <w:pPr>
              <w:pStyle w:val="32"/>
              <w:rPr>
                <w:rFonts w:hint="eastAsia" w:asciiTheme="minorEastAsia" w:hAnsiTheme="minorEastAsia" w:eastAsiaTheme="minorEastAsia" w:cstheme="minorEastAsia"/>
                <w:sz w:val="24"/>
              </w:rPr>
            </w:pPr>
          </w:p>
        </w:tc>
        <w:tc>
          <w:tcPr>
            <w:tcW w:w="4546" w:type="dxa"/>
          </w:tcPr>
          <w:p>
            <w:pPr>
              <w:pStyle w:val="32"/>
              <w:spacing w:before="74"/>
              <w:ind w:left="1051" w:right="104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持续改进</w:t>
            </w:r>
          </w:p>
        </w:tc>
        <w:tc>
          <w:tcPr>
            <w:tcW w:w="1690" w:type="dxa"/>
          </w:tcPr>
          <w:p>
            <w:pPr>
              <w:pStyle w:val="32"/>
              <w:spacing w:before="74"/>
              <w:ind w:left="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025" w:type="dxa"/>
          </w:tcPr>
          <w:p>
            <w:pPr>
              <w:pStyle w:val="32"/>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345" w:type="dxa"/>
            <w:gridSpan w:val="3"/>
          </w:tcPr>
          <w:p>
            <w:pPr>
              <w:pStyle w:val="32"/>
              <w:spacing w:before="71"/>
              <w:ind w:left="2192" w:right="218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安全管理行为得分</w:t>
            </w:r>
          </w:p>
        </w:tc>
        <w:tc>
          <w:tcPr>
            <w:tcW w:w="1690" w:type="dxa"/>
          </w:tcPr>
          <w:p>
            <w:pPr>
              <w:pStyle w:val="32"/>
              <w:spacing w:before="71"/>
              <w:ind w:left="103" w:right="9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100</w:t>
            </w:r>
          </w:p>
        </w:tc>
        <w:tc>
          <w:tcPr>
            <w:tcW w:w="1025" w:type="dxa"/>
          </w:tcPr>
          <w:p>
            <w:pPr>
              <w:pStyle w:val="32"/>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62" w:type="dxa"/>
            <w:tcBorders>
              <w:bottom w:val="nil"/>
            </w:tcBorders>
          </w:tcPr>
          <w:p>
            <w:pPr>
              <w:pStyle w:val="32"/>
              <w:rPr>
                <w:rFonts w:hint="eastAsia" w:asciiTheme="minorEastAsia" w:hAnsiTheme="minorEastAsia" w:eastAsiaTheme="minorEastAsia" w:cstheme="minorEastAsia"/>
                <w:sz w:val="24"/>
              </w:rPr>
            </w:pPr>
          </w:p>
        </w:tc>
        <w:tc>
          <w:tcPr>
            <w:tcW w:w="937" w:type="dxa"/>
            <w:tcBorders>
              <w:bottom w:val="nil"/>
            </w:tcBorders>
          </w:tcPr>
          <w:p>
            <w:pPr>
              <w:pStyle w:val="32"/>
              <w:rPr>
                <w:rFonts w:hint="eastAsia" w:asciiTheme="minorEastAsia" w:hAnsiTheme="minorEastAsia" w:eastAsiaTheme="minorEastAsia" w:cstheme="minorEastAsia"/>
                <w:sz w:val="24"/>
              </w:rPr>
            </w:pPr>
          </w:p>
        </w:tc>
        <w:tc>
          <w:tcPr>
            <w:tcW w:w="4546" w:type="dxa"/>
          </w:tcPr>
          <w:p>
            <w:pPr>
              <w:pStyle w:val="32"/>
              <w:spacing w:before="71"/>
              <w:ind w:left="1051" w:right="104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消防系统</w:t>
            </w:r>
          </w:p>
        </w:tc>
        <w:tc>
          <w:tcPr>
            <w:tcW w:w="1690" w:type="dxa"/>
          </w:tcPr>
          <w:p>
            <w:pPr>
              <w:pStyle w:val="32"/>
              <w:spacing w:before="71"/>
              <w:ind w:left="103" w:right="9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c>
          <w:tcPr>
            <w:tcW w:w="1025" w:type="dxa"/>
          </w:tcPr>
          <w:p>
            <w:pPr>
              <w:pStyle w:val="32"/>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62" w:type="dxa"/>
            <w:tcBorders>
              <w:top w:val="nil"/>
              <w:bottom w:val="nil"/>
            </w:tcBorders>
          </w:tcPr>
          <w:p>
            <w:pPr>
              <w:pStyle w:val="32"/>
              <w:rPr>
                <w:rFonts w:hint="eastAsia" w:asciiTheme="minorEastAsia" w:hAnsiTheme="minorEastAsia" w:eastAsiaTheme="minorEastAsia" w:cstheme="minorEastAsia"/>
                <w:sz w:val="24"/>
              </w:rPr>
            </w:pPr>
          </w:p>
        </w:tc>
        <w:tc>
          <w:tcPr>
            <w:tcW w:w="937" w:type="dxa"/>
            <w:tcBorders>
              <w:top w:val="nil"/>
              <w:bottom w:val="nil"/>
            </w:tcBorders>
          </w:tcPr>
          <w:p>
            <w:pPr>
              <w:pStyle w:val="32"/>
              <w:rPr>
                <w:rFonts w:hint="eastAsia" w:asciiTheme="minorEastAsia" w:hAnsiTheme="minorEastAsia" w:eastAsiaTheme="minorEastAsia" w:cstheme="minorEastAsia"/>
                <w:sz w:val="24"/>
              </w:rPr>
            </w:pPr>
          </w:p>
        </w:tc>
        <w:tc>
          <w:tcPr>
            <w:tcW w:w="4546" w:type="dxa"/>
          </w:tcPr>
          <w:p>
            <w:pPr>
              <w:pStyle w:val="32"/>
              <w:spacing w:before="74"/>
              <w:ind w:left="1051" w:right="104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用电安全</w:t>
            </w:r>
          </w:p>
        </w:tc>
        <w:tc>
          <w:tcPr>
            <w:tcW w:w="1690" w:type="dxa"/>
          </w:tcPr>
          <w:p>
            <w:pPr>
              <w:pStyle w:val="32"/>
              <w:spacing w:before="74"/>
              <w:ind w:left="103" w:right="9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c>
          <w:tcPr>
            <w:tcW w:w="1025" w:type="dxa"/>
          </w:tcPr>
          <w:p>
            <w:pPr>
              <w:pStyle w:val="32"/>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62" w:type="dxa"/>
            <w:vMerge w:val="restart"/>
            <w:tcBorders>
              <w:top w:val="nil"/>
              <w:bottom w:val="nil"/>
            </w:tcBorders>
          </w:tcPr>
          <w:p>
            <w:pPr>
              <w:pStyle w:val="32"/>
              <w:rPr>
                <w:rFonts w:hint="eastAsia" w:asciiTheme="minorEastAsia" w:hAnsiTheme="minorEastAsia" w:eastAsiaTheme="minorEastAsia" w:cstheme="minorEastAsia"/>
                <w:sz w:val="24"/>
              </w:rPr>
            </w:pPr>
          </w:p>
        </w:tc>
        <w:tc>
          <w:tcPr>
            <w:tcW w:w="937" w:type="dxa"/>
            <w:vMerge w:val="restart"/>
            <w:tcBorders>
              <w:top w:val="nil"/>
              <w:bottom w:val="nil"/>
            </w:tcBorders>
          </w:tcPr>
          <w:p>
            <w:pPr>
              <w:pStyle w:val="32"/>
              <w:spacing w:before="7"/>
              <w:rPr>
                <w:rFonts w:hint="eastAsia" w:asciiTheme="minorEastAsia" w:hAnsiTheme="minorEastAsia" w:eastAsiaTheme="minorEastAsia" w:cstheme="minorEastAsia"/>
                <w:sz w:val="23"/>
              </w:rPr>
            </w:pPr>
          </w:p>
          <w:p>
            <w:pPr>
              <w:pStyle w:val="32"/>
              <w:spacing w:before="1" w:line="284" w:lineRule="exact"/>
              <w:ind w:left="24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w:t>
            </w:r>
          </w:p>
        </w:tc>
        <w:tc>
          <w:tcPr>
            <w:tcW w:w="4546" w:type="dxa"/>
          </w:tcPr>
          <w:p>
            <w:pPr>
              <w:pStyle w:val="32"/>
              <w:spacing w:before="72"/>
              <w:ind w:left="1051" w:right="104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电梯安全</w:t>
            </w:r>
          </w:p>
        </w:tc>
        <w:tc>
          <w:tcPr>
            <w:tcW w:w="1690" w:type="dxa"/>
          </w:tcPr>
          <w:p>
            <w:pPr>
              <w:pStyle w:val="32"/>
              <w:spacing w:before="72"/>
              <w:ind w:left="103" w:right="9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1025" w:type="dxa"/>
          </w:tcPr>
          <w:p>
            <w:pPr>
              <w:pStyle w:val="32"/>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 w:hRule="atLeast"/>
        </w:trPr>
        <w:tc>
          <w:tcPr>
            <w:tcW w:w="862" w:type="dxa"/>
            <w:vMerge w:val="continue"/>
            <w:tcBorders>
              <w:top w:val="nil"/>
              <w:bottom w:val="nil"/>
            </w:tcBorders>
          </w:tcPr>
          <w:p>
            <w:pPr>
              <w:rPr>
                <w:rFonts w:hint="eastAsia" w:asciiTheme="minorEastAsia" w:hAnsiTheme="minorEastAsia" w:eastAsiaTheme="minorEastAsia" w:cstheme="minorEastAsia"/>
                <w:sz w:val="2"/>
                <w:szCs w:val="2"/>
              </w:rPr>
            </w:pPr>
          </w:p>
        </w:tc>
        <w:tc>
          <w:tcPr>
            <w:tcW w:w="937" w:type="dxa"/>
            <w:vMerge w:val="continue"/>
            <w:tcBorders>
              <w:top w:val="nil"/>
              <w:bottom w:val="nil"/>
            </w:tcBorders>
          </w:tcPr>
          <w:p>
            <w:pPr>
              <w:rPr>
                <w:rFonts w:hint="eastAsia" w:asciiTheme="minorEastAsia" w:hAnsiTheme="minorEastAsia" w:eastAsiaTheme="minorEastAsia" w:cstheme="minorEastAsia"/>
                <w:sz w:val="2"/>
                <w:szCs w:val="2"/>
              </w:rPr>
            </w:pPr>
          </w:p>
        </w:tc>
        <w:tc>
          <w:tcPr>
            <w:tcW w:w="4546" w:type="dxa"/>
            <w:vMerge w:val="restart"/>
          </w:tcPr>
          <w:p>
            <w:pPr>
              <w:pStyle w:val="32"/>
              <w:spacing w:before="71"/>
              <w:ind w:left="1051" w:right="104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交通安防</w:t>
            </w:r>
          </w:p>
        </w:tc>
        <w:tc>
          <w:tcPr>
            <w:tcW w:w="1690" w:type="dxa"/>
            <w:vMerge w:val="restart"/>
          </w:tcPr>
          <w:p>
            <w:pPr>
              <w:pStyle w:val="32"/>
              <w:spacing w:before="71"/>
              <w:ind w:left="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025" w:type="dxa"/>
            <w:vMerge w:val="restart"/>
          </w:tcPr>
          <w:p>
            <w:pPr>
              <w:pStyle w:val="32"/>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62" w:type="dxa"/>
            <w:vMerge w:val="restart"/>
            <w:tcBorders>
              <w:top w:val="nil"/>
              <w:bottom w:val="nil"/>
            </w:tcBorders>
          </w:tcPr>
          <w:p>
            <w:pPr>
              <w:pStyle w:val="32"/>
              <w:spacing w:before="152"/>
              <w:ind w:left="3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937" w:type="dxa"/>
            <w:vMerge w:val="restart"/>
            <w:tcBorders>
              <w:top w:val="nil"/>
              <w:bottom w:val="nil"/>
            </w:tcBorders>
          </w:tcPr>
          <w:p>
            <w:pPr>
              <w:pStyle w:val="32"/>
              <w:spacing w:line="304" w:lineRule="exact"/>
              <w:ind w:left="24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管理</w:t>
            </w:r>
          </w:p>
          <w:p>
            <w:pPr>
              <w:pStyle w:val="32"/>
              <w:spacing w:before="4" w:line="285" w:lineRule="exact"/>
              <w:ind w:left="24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状态</w:t>
            </w: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690" w:type="dxa"/>
            <w:vMerge w:val="continue"/>
            <w:tcBorders>
              <w:top w:val="nil"/>
            </w:tcBorders>
          </w:tcPr>
          <w:p>
            <w:pPr>
              <w:rPr>
                <w:rFonts w:hint="eastAsia" w:asciiTheme="minorEastAsia" w:hAnsiTheme="minorEastAsia" w:eastAsiaTheme="minorEastAsia" w:cstheme="minorEastAsia"/>
                <w:sz w:val="2"/>
                <w:szCs w:val="2"/>
              </w:rPr>
            </w:pPr>
          </w:p>
        </w:tc>
        <w:tc>
          <w:tcPr>
            <w:tcW w:w="102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62" w:type="dxa"/>
            <w:vMerge w:val="continue"/>
            <w:tcBorders>
              <w:top w:val="nil"/>
              <w:bottom w:val="nil"/>
            </w:tcBorders>
          </w:tcPr>
          <w:p>
            <w:pPr>
              <w:rPr>
                <w:rFonts w:hint="eastAsia" w:asciiTheme="minorEastAsia" w:hAnsiTheme="minorEastAsia" w:eastAsiaTheme="minorEastAsia" w:cstheme="minorEastAsia"/>
                <w:sz w:val="2"/>
                <w:szCs w:val="2"/>
              </w:rPr>
            </w:pPr>
          </w:p>
        </w:tc>
        <w:tc>
          <w:tcPr>
            <w:tcW w:w="937" w:type="dxa"/>
            <w:vMerge w:val="continue"/>
            <w:tcBorders>
              <w:top w:val="nil"/>
              <w:bottom w:val="nil"/>
            </w:tcBorders>
          </w:tcPr>
          <w:p>
            <w:pPr>
              <w:rPr>
                <w:rFonts w:hint="eastAsia" w:asciiTheme="minorEastAsia" w:hAnsiTheme="minorEastAsia" w:eastAsiaTheme="minorEastAsia" w:cstheme="minorEastAsia"/>
                <w:sz w:val="2"/>
                <w:szCs w:val="2"/>
              </w:rPr>
            </w:pPr>
          </w:p>
        </w:tc>
        <w:tc>
          <w:tcPr>
            <w:tcW w:w="4546" w:type="dxa"/>
            <w:vMerge w:val="restart"/>
          </w:tcPr>
          <w:p>
            <w:pPr>
              <w:pStyle w:val="32"/>
              <w:spacing w:before="74"/>
              <w:ind w:left="1051" w:right="104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建筑本体</w:t>
            </w:r>
          </w:p>
        </w:tc>
        <w:tc>
          <w:tcPr>
            <w:tcW w:w="1690" w:type="dxa"/>
            <w:vMerge w:val="restart"/>
          </w:tcPr>
          <w:p>
            <w:pPr>
              <w:pStyle w:val="32"/>
              <w:spacing w:before="74"/>
              <w:ind w:left="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025" w:type="dxa"/>
            <w:vMerge w:val="restart"/>
          </w:tcPr>
          <w:p>
            <w:pPr>
              <w:pStyle w:val="32"/>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 w:hRule="atLeast"/>
        </w:trPr>
        <w:tc>
          <w:tcPr>
            <w:tcW w:w="862" w:type="dxa"/>
            <w:vMerge w:val="restart"/>
            <w:tcBorders>
              <w:top w:val="nil"/>
              <w:bottom w:val="nil"/>
            </w:tcBorders>
          </w:tcPr>
          <w:p>
            <w:pPr>
              <w:pStyle w:val="32"/>
              <w:rPr>
                <w:rFonts w:hint="eastAsia" w:asciiTheme="minorEastAsia" w:hAnsiTheme="minorEastAsia" w:eastAsiaTheme="minorEastAsia" w:cstheme="minorEastAsia"/>
                <w:sz w:val="24"/>
              </w:rPr>
            </w:pPr>
          </w:p>
        </w:tc>
        <w:tc>
          <w:tcPr>
            <w:tcW w:w="937" w:type="dxa"/>
            <w:vMerge w:val="restart"/>
            <w:tcBorders>
              <w:top w:val="nil"/>
              <w:bottom w:val="nil"/>
            </w:tcBorders>
          </w:tcPr>
          <w:p>
            <w:pPr>
              <w:pStyle w:val="32"/>
              <w:spacing w:line="305" w:lineRule="exact"/>
              <w:ind w:left="30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70</w:t>
            </w:r>
          </w:p>
        </w:tc>
        <w:tc>
          <w:tcPr>
            <w:tcW w:w="4546" w:type="dxa"/>
            <w:vMerge w:val="continue"/>
            <w:tcBorders>
              <w:top w:val="nil"/>
            </w:tcBorders>
          </w:tcPr>
          <w:p>
            <w:pPr>
              <w:rPr>
                <w:rFonts w:hint="eastAsia" w:asciiTheme="minorEastAsia" w:hAnsiTheme="minorEastAsia" w:eastAsiaTheme="minorEastAsia" w:cstheme="minorEastAsia"/>
                <w:sz w:val="2"/>
                <w:szCs w:val="2"/>
              </w:rPr>
            </w:pPr>
          </w:p>
        </w:tc>
        <w:tc>
          <w:tcPr>
            <w:tcW w:w="1690" w:type="dxa"/>
            <w:vMerge w:val="continue"/>
            <w:tcBorders>
              <w:top w:val="nil"/>
            </w:tcBorders>
          </w:tcPr>
          <w:p>
            <w:pPr>
              <w:rPr>
                <w:rFonts w:hint="eastAsia" w:asciiTheme="minorEastAsia" w:hAnsiTheme="minorEastAsia" w:eastAsiaTheme="minorEastAsia" w:cstheme="minorEastAsia"/>
                <w:sz w:val="2"/>
                <w:szCs w:val="2"/>
              </w:rPr>
            </w:pPr>
          </w:p>
        </w:tc>
        <w:tc>
          <w:tcPr>
            <w:tcW w:w="1025"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62" w:type="dxa"/>
            <w:vMerge w:val="continue"/>
            <w:tcBorders>
              <w:top w:val="nil"/>
              <w:bottom w:val="nil"/>
            </w:tcBorders>
          </w:tcPr>
          <w:p>
            <w:pPr>
              <w:rPr>
                <w:rFonts w:hint="eastAsia" w:asciiTheme="minorEastAsia" w:hAnsiTheme="minorEastAsia" w:eastAsiaTheme="minorEastAsia" w:cstheme="minorEastAsia"/>
                <w:sz w:val="2"/>
                <w:szCs w:val="2"/>
              </w:rPr>
            </w:pPr>
          </w:p>
        </w:tc>
        <w:tc>
          <w:tcPr>
            <w:tcW w:w="937" w:type="dxa"/>
            <w:vMerge w:val="continue"/>
            <w:tcBorders>
              <w:top w:val="nil"/>
              <w:bottom w:val="nil"/>
            </w:tcBorders>
          </w:tcPr>
          <w:p>
            <w:pPr>
              <w:rPr>
                <w:rFonts w:hint="eastAsia" w:asciiTheme="minorEastAsia" w:hAnsiTheme="minorEastAsia" w:eastAsiaTheme="minorEastAsia" w:cstheme="minorEastAsia"/>
                <w:sz w:val="2"/>
                <w:szCs w:val="2"/>
              </w:rPr>
            </w:pPr>
          </w:p>
        </w:tc>
        <w:tc>
          <w:tcPr>
            <w:tcW w:w="4546" w:type="dxa"/>
          </w:tcPr>
          <w:p>
            <w:pPr>
              <w:pStyle w:val="32"/>
              <w:spacing w:before="71"/>
              <w:ind w:left="1051" w:right="104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小散工程和零星作业</w:t>
            </w:r>
          </w:p>
        </w:tc>
        <w:tc>
          <w:tcPr>
            <w:tcW w:w="1690" w:type="dxa"/>
          </w:tcPr>
          <w:p>
            <w:pPr>
              <w:pStyle w:val="32"/>
              <w:spacing w:before="71"/>
              <w:ind w:left="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025" w:type="dxa"/>
          </w:tcPr>
          <w:p>
            <w:pPr>
              <w:pStyle w:val="32"/>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62" w:type="dxa"/>
            <w:tcBorders>
              <w:top w:val="nil"/>
              <w:bottom w:val="nil"/>
            </w:tcBorders>
          </w:tcPr>
          <w:p>
            <w:pPr>
              <w:pStyle w:val="32"/>
              <w:rPr>
                <w:rFonts w:hint="eastAsia" w:asciiTheme="minorEastAsia" w:hAnsiTheme="minorEastAsia" w:eastAsiaTheme="minorEastAsia" w:cstheme="minorEastAsia"/>
                <w:sz w:val="24"/>
              </w:rPr>
            </w:pPr>
          </w:p>
        </w:tc>
        <w:tc>
          <w:tcPr>
            <w:tcW w:w="937" w:type="dxa"/>
            <w:tcBorders>
              <w:top w:val="nil"/>
              <w:bottom w:val="nil"/>
            </w:tcBorders>
          </w:tcPr>
          <w:p>
            <w:pPr>
              <w:pStyle w:val="32"/>
              <w:rPr>
                <w:rFonts w:hint="eastAsia" w:asciiTheme="minorEastAsia" w:hAnsiTheme="minorEastAsia" w:eastAsiaTheme="minorEastAsia" w:cstheme="minorEastAsia"/>
                <w:sz w:val="24"/>
              </w:rPr>
            </w:pPr>
          </w:p>
        </w:tc>
        <w:tc>
          <w:tcPr>
            <w:tcW w:w="4546" w:type="dxa"/>
          </w:tcPr>
          <w:p>
            <w:pPr>
              <w:pStyle w:val="32"/>
              <w:spacing w:before="71"/>
              <w:ind w:left="1051" w:right="104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危化品安全（含燃气）</w:t>
            </w:r>
          </w:p>
        </w:tc>
        <w:tc>
          <w:tcPr>
            <w:tcW w:w="1690" w:type="dxa"/>
          </w:tcPr>
          <w:p>
            <w:pPr>
              <w:pStyle w:val="32"/>
              <w:spacing w:before="71"/>
              <w:ind w:left="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025" w:type="dxa"/>
          </w:tcPr>
          <w:p>
            <w:pPr>
              <w:pStyle w:val="32"/>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62" w:type="dxa"/>
            <w:tcBorders>
              <w:top w:val="nil"/>
            </w:tcBorders>
          </w:tcPr>
          <w:p>
            <w:pPr>
              <w:pStyle w:val="32"/>
              <w:rPr>
                <w:rFonts w:hint="eastAsia" w:asciiTheme="minorEastAsia" w:hAnsiTheme="minorEastAsia" w:eastAsiaTheme="minorEastAsia" w:cstheme="minorEastAsia"/>
                <w:sz w:val="24"/>
              </w:rPr>
            </w:pPr>
          </w:p>
        </w:tc>
        <w:tc>
          <w:tcPr>
            <w:tcW w:w="937" w:type="dxa"/>
            <w:tcBorders>
              <w:top w:val="nil"/>
            </w:tcBorders>
          </w:tcPr>
          <w:p>
            <w:pPr>
              <w:pStyle w:val="32"/>
              <w:rPr>
                <w:rFonts w:hint="eastAsia" w:asciiTheme="minorEastAsia" w:hAnsiTheme="minorEastAsia" w:eastAsiaTheme="minorEastAsia" w:cstheme="minorEastAsia"/>
                <w:sz w:val="24"/>
              </w:rPr>
            </w:pPr>
          </w:p>
        </w:tc>
        <w:tc>
          <w:tcPr>
            <w:tcW w:w="4546" w:type="dxa"/>
          </w:tcPr>
          <w:p>
            <w:pPr>
              <w:pStyle w:val="32"/>
              <w:spacing w:before="74"/>
              <w:ind w:left="1051" w:right="104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重点区域</w:t>
            </w:r>
          </w:p>
        </w:tc>
        <w:tc>
          <w:tcPr>
            <w:tcW w:w="1690" w:type="dxa"/>
          </w:tcPr>
          <w:p>
            <w:pPr>
              <w:pStyle w:val="32"/>
              <w:spacing w:before="74"/>
              <w:ind w:left="103" w:right="9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025" w:type="dxa"/>
          </w:tcPr>
          <w:p>
            <w:pPr>
              <w:pStyle w:val="32"/>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345" w:type="dxa"/>
            <w:gridSpan w:val="3"/>
          </w:tcPr>
          <w:p>
            <w:pPr>
              <w:pStyle w:val="32"/>
              <w:spacing w:before="71"/>
              <w:ind w:left="2192" w:right="218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安全管理状态得分</w:t>
            </w:r>
          </w:p>
        </w:tc>
        <w:tc>
          <w:tcPr>
            <w:tcW w:w="1690" w:type="dxa"/>
          </w:tcPr>
          <w:p>
            <w:pPr>
              <w:pStyle w:val="32"/>
              <w:spacing w:before="71"/>
              <w:ind w:left="103" w:right="9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100</w:t>
            </w:r>
          </w:p>
        </w:tc>
        <w:tc>
          <w:tcPr>
            <w:tcW w:w="1025" w:type="dxa"/>
          </w:tcPr>
          <w:p>
            <w:pPr>
              <w:pStyle w:val="32"/>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62" w:type="dxa"/>
          </w:tcPr>
          <w:p>
            <w:pPr>
              <w:pStyle w:val="32"/>
              <w:spacing w:before="72"/>
              <w:ind w:right="4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5483" w:type="dxa"/>
            <w:gridSpan w:val="2"/>
          </w:tcPr>
          <w:p>
            <w:pPr>
              <w:pStyle w:val="32"/>
              <w:spacing w:before="72"/>
              <w:ind w:left="2215" w:right="225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安全红线</w:t>
            </w:r>
          </w:p>
        </w:tc>
        <w:tc>
          <w:tcPr>
            <w:tcW w:w="1690" w:type="dxa"/>
          </w:tcPr>
          <w:p>
            <w:pPr>
              <w:pStyle w:val="32"/>
              <w:spacing w:before="72"/>
              <w:ind w:left="103" w:right="9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直接扣分</w:t>
            </w:r>
          </w:p>
        </w:tc>
        <w:tc>
          <w:tcPr>
            <w:tcW w:w="1025" w:type="dxa"/>
          </w:tcPr>
          <w:p>
            <w:pPr>
              <w:pStyle w:val="32"/>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862" w:type="dxa"/>
          </w:tcPr>
          <w:p>
            <w:pPr>
              <w:pStyle w:val="32"/>
              <w:spacing w:before="74"/>
              <w:ind w:right="4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5483" w:type="dxa"/>
            <w:gridSpan w:val="2"/>
          </w:tcPr>
          <w:p>
            <w:pPr>
              <w:pStyle w:val="32"/>
              <w:spacing w:before="74"/>
              <w:ind w:left="2215" w:right="225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加减分项</w:t>
            </w:r>
          </w:p>
        </w:tc>
        <w:tc>
          <w:tcPr>
            <w:tcW w:w="1690" w:type="dxa"/>
          </w:tcPr>
          <w:p>
            <w:pPr>
              <w:pStyle w:val="32"/>
              <w:spacing w:before="74"/>
              <w:ind w:left="103" w:right="9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直接计入总分</w:t>
            </w:r>
          </w:p>
        </w:tc>
        <w:tc>
          <w:tcPr>
            <w:tcW w:w="1025" w:type="dxa"/>
          </w:tcPr>
          <w:p>
            <w:pPr>
              <w:pStyle w:val="32"/>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62" w:type="dxa"/>
          </w:tcPr>
          <w:p>
            <w:pPr>
              <w:pStyle w:val="32"/>
              <w:spacing w:before="71"/>
              <w:ind w:right="4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5483" w:type="dxa"/>
            <w:gridSpan w:val="2"/>
          </w:tcPr>
          <w:p>
            <w:pPr>
              <w:pStyle w:val="32"/>
              <w:spacing w:before="71"/>
              <w:ind w:left="19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安全隐患在整改期限内未按投控要求闭环管理的</w:t>
            </w:r>
          </w:p>
        </w:tc>
        <w:tc>
          <w:tcPr>
            <w:tcW w:w="1690" w:type="dxa"/>
          </w:tcPr>
          <w:p>
            <w:pPr>
              <w:pStyle w:val="32"/>
              <w:spacing w:before="71"/>
              <w:ind w:left="103" w:right="9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025" w:type="dxa"/>
          </w:tcPr>
          <w:p>
            <w:pPr>
              <w:pStyle w:val="32"/>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035" w:type="dxa"/>
            <w:gridSpan w:val="4"/>
          </w:tcPr>
          <w:p>
            <w:pPr>
              <w:pStyle w:val="32"/>
              <w:spacing w:before="71"/>
              <w:ind w:left="3635" w:right="362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总得分</w:t>
            </w:r>
          </w:p>
        </w:tc>
        <w:tc>
          <w:tcPr>
            <w:tcW w:w="1025" w:type="dxa"/>
          </w:tcPr>
          <w:p>
            <w:pPr>
              <w:pStyle w:val="32"/>
              <w:rPr>
                <w:rFonts w:hint="eastAsia" w:asciiTheme="minorEastAsia" w:hAnsiTheme="minorEastAsia" w:eastAsiaTheme="minorEastAsia" w:cstheme="minorEastAsia"/>
                <w:sz w:val="24"/>
              </w:rPr>
            </w:pPr>
          </w:p>
        </w:tc>
      </w:tr>
    </w:tbl>
    <w:p>
      <w:pPr>
        <w:spacing w:after="0"/>
        <w:rPr>
          <w:rFonts w:hint="eastAsia" w:asciiTheme="minorEastAsia" w:hAnsiTheme="minorEastAsia" w:eastAsiaTheme="minorEastAsia" w:cstheme="minorEastAsia"/>
          <w:sz w:val="24"/>
        </w:rPr>
        <w:sectPr>
          <w:pgSz w:w="11910" w:h="16840"/>
          <w:pgMar w:top="1380" w:right="620" w:bottom="1380" w:left="980" w:header="0" w:footer="1181" w:gutter="0"/>
          <w:pgNumType w:fmt="decimal"/>
          <w:cols w:space="720" w:num="1"/>
        </w:sectPr>
      </w:pPr>
    </w:p>
    <w:p>
      <w:pPr>
        <w:pStyle w:val="4"/>
        <w:spacing w:before="7"/>
        <w:rPr>
          <w:rFonts w:hint="eastAsia" w:asciiTheme="minorEastAsia" w:hAnsiTheme="minorEastAsia" w:eastAsiaTheme="minorEastAsia" w:cstheme="minorEastAsia"/>
        </w:rPr>
      </w:pPr>
    </w:p>
    <w:p>
      <w:pPr>
        <w:spacing w:before="54"/>
        <w:ind w:left="160" w:right="0" w:firstLine="0"/>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rPr>
        <w:t>附件 2-2</w:t>
      </w:r>
    </w:p>
    <w:p>
      <w:pPr>
        <w:pStyle w:val="4"/>
        <w:rPr>
          <w:rFonts w:hint="eastAsia" w:asciiTheme="minorEastAsia" w:hAnsiTheme="minorEastAsia" w:eastAsiaTheme="minorEastAsia" w:cstheme="minorEastAsia"/>
          <w:sz w:val="20"/>
        </w:rPr>
      </w:pPr>
    </w:p>
    <w:p>
      <w:pPr>
        <w:pStyle w:val="4"/>
        <w:spacing w:before="5"/>
        <w:rPr>
          <w:rFonts w:hint="eastAsia" w:asciiTheme="minorEastAsia" w:hAnsiTheme="minorEastAsia" w:eastAsiaTheme="minorEastAsia" w:cstheme="minorEastAsia"/>
          <w:sz w:val="17"/>
        </w:rPr>
      </w:pPr>
    </w:p>
    <w:p>
      <w:pPr>
        <w:spacing w:before="57"/>
        <w:ind w:left="2718" w:right="2742" w:firstLine="0"/>
        <w:jc w:val="center"/>
        <w:rPr>
          <w:rFonts w:hint="eastAsia" w:asciiTheme="minorEastAsia" w:hAnsiTheme="minorEastAsia" w:eastAsiaTheme="minorEastAsia" w:cstheme="minorEastAsia"/>
          <w:sz w:val="44"/>
        </w:rPr>
      </w:pPr>
      <w:r>
        <w:rPr>
          <w:rFonts w:hint="eastAsia" w:asciiTheme="minorEastAsia" w:hAnsiTheme="minorEastAsia" w:eastAsiaTheme="minorEastAsia" w:cstheme="minorEastAsia"/>
          <w:sz w:val="44"/>
        </w:rPr>
        <w:t>物业及工业企业安全生产管理行为检查评分表</w:t>
      </w:r>
    </w:p>
    <w:p>
      <w:pPr>
        <w:pStyle w:val="4"/>
        <w:spacing w:before="9"/>
        <w:rPr>
          <w:rFonts w:hint="eastAsia" w:asciiTheme="minorEastAsia" w:hAnsiTheme="minorEastAsia" w:eastAsiaTheme="minorEastAsia" w:cstheme="minorEastAsia"/>
          <w:sz w:val="17"/>
        </w:rPr>
      </w:pPr>
    </w:p>
    <w:tbl>
      <w:tblPr>
        <w:tblStyle w:val="12"/>
        <w:tblW w:w="0" w:type="auto"/>
        <w:tblInd w:w="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985"/>
        <w:gridCol w:w="1844"/>
        <w:gridCol w:w="7907"/>
        <w:gridCol w:w="1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845" w:type="dxa"/>
          </w:tcPr>
          <w:p>
            <w:pPr>
              <w:pStyle w:val="32"/>
              <w:spacing w:before="24"/>
              <w:ind w:left="164" w:right="15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985" w:type="dxa"/>
          </w:tcPr>
          <w:p>
            <w:pPr>
              <w:pStyle w:val="32"/>
              <w:spacing w:before="24"/>
              <w:ind w:left="50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一级指标</w:t>
            </w:r>
          </w:p>
        </w:tc>
        <w:tc>
          <w:tcPr>
            <w:tcW w:w="1844" w:type="dxa"/>
          </w:tcPr>
          <w:p>
            <w:pPr>
              <w:pStyle w:val="32"/>
              <w:spacing w:before="24"/>
              <w:ind w:left="43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二级指标</w:t>
            </w:r>
          </w:p>
        </w:tc>
        <w:tc>
          <w:tcPr>
            <w:tcW w:w="7907" w:type="dxa"/>
          </w:tcPr>
          <w:p>
            <w:pPr>
              <w:pStyle w:val="32"/>
              <w:spacing w:before="24"/>
              <w:ind w:left="3452" w:right="3444"/>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检查内容</w:t>
            </w:r>
          </w:p>
        </w:tc>
        <w:tc>
          <w:tcPr>
            <w:tcW w:w="1308" w:type="dxa"/>
          </w:tcPr>
          <w:p>
            <w:pPr>
              <w:pStyle w:val="32"/>
              <w:spacing w:before="24"/>
              <w:ind w:left="151" w:right="146"/>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基准分值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45" w:type="dxa"/>
          </w:tcPr>
          <w:p>
            <w:pPr>
              <w:pStyle w:val="32"/>
              <w:spacing w:before="79"/>
              <w:ind w:left="1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985"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202" w:line="242" w:lineRule="auto"/>
              <w:ind w:left="542" w:right="96" w:hanging="43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w:t>
            </w:r>
            <w:r>
              <w:rPr>
                <w:rFonts w:hint="eastAsia" w:asciiTheme="minorEastAsia" w:hAnsiTheme="minorEastAsia" w:eastAsiaTheme="minorEastAsia" w:cstheme="minorEastAsia"/>
                <w:spacing w:val="-31"/>
                <w:sz w:val="24"/>
              </w:rPr>
              <w:t xml:space="preserve"> 目标职责</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pacing w:val="-16"/>
                <w:sz w:val="24"/>
              </w:rPr>
              <w:t>权</w:t>
            </w:r>
            <w:r>
              <w:rPr>
                <w:rFonts w:hint="eastAsia" w:asciiTheme="minorEastAsia" w:hAnsiTheme="minorEastAsia" w:eastAsiaTheme="minorEastAsia" w:cstheme="minorEastAsia"/>
                <w:spacing w:val="-30"/>
                <w:sz w:val="24"/>
              </w:rPr>
              <w:t xml:space="preserve">重 </w:t>
            </w:r>
            <w:r>
              <w:rPr>
                <w:rFonts w:hint="eastAsia" w:asciiTheme="minorEastAsia" w:hAnsiTheme="minorEastAsia" w:eastAsiaTheme="minorEastAsia" w:cstheme="minorEastAsia"/>
                <w:sz w:val="24"/>
              </w:rPr>
              <w:t>15）</w:t>
            </w:r>
          </w:p>
        </w:tc>
        <w:tc>
          <w:tcPr>
            <w:tcW w:w="1844" w:type="dxa"/>
            <w:vMerge w:val="restart"/>
          </w:tcPr>
          <w:p>
            <w:pPr>
              <w:pStyle w:val="32"/>
              <w:spacing w:before="9"/>
              <w:rPr>
                <w:rFonts w:hint="eastAsia" w:asciiTheme="minorEastAsia" w:hAnsiTheme="minorEastAsia" w:eastAsiaTheme="minorEastAsia" w:cstheme="minorEastAsia"/>
                <w:sz w:val="18"/>
              </w:rPr>
            </w:pPr>
          </w:p>
          <w:p>
            <w:pPr>
              <w:pStyle w:val="32"/>
              <w:ind w:left="181" w:right="17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目标</w:t>
            </w:r>
          </w:p>
        </w:tc>
        <w:tc>
          <w:tcPr>
            <w:tcW w:w="7907" w:type="dxa"/>
          </w:tcPr>
          <w:p>
            <w:pPr>
              <w:pStyle w:val="32"/>
              <w:spacing w:before="79"/>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未制定安全生产目标的，不得分。</w:t>
            </w:r>
          </w:p>
        </w:tc>
        <w:tc>
          <w:tcPr>
            <w:tcW w:w="1308" w:type="dxa"/>
            <w:vMerge w:val="restart"/>
          </w:tcPr>
          <w:p>
            <w:pPr>
              <w:pStyle w:val="32"/>
              <w:spacing w:before="9"/>
              <w:rPr>
                <w:rFonts w:hint="eastAsia" w:asciiTheme="minorEastAsia" w:hAnsiTheme="minorEastAsia" w:eastAsiaTheme="minorEastAsia" w:cstheme="minorEastAsia"/>
                <w:sz w:val="18"/>
              </w:rPr>
            </w:pPr>
          </w:p>
          <w:p>
            <w:pPr>
              <w:pStyle w:val="32"/>
              <w:ind w:left="151" w:right="14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5" w:type="dxa"/>
          </w:tcPr>
          <w:p>
            <w:pPr>
              <w:pStyle w:val="32"/>
              <w:spacing w:before="2" w:line="289" w:lineRule="exact"/>
              <w:ind w:left="1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vMerge w:val="continue"/>
            <w:tcBorders>
              <w:top w:val="nil"/>
            </w:tcBorders>
          </w:tcPr>
          <w:p>
            <w:pPr>
              <w:rPr>
                <w:rFonts w:hint="eastAsia" w:asciiTheme="minorEastAsia" w:hAnsiTheme="minorEastAsia" w:eastAsiaTheme="minorEastAsia" w:cstheme="minorEastAsia"/>
                <w:sz w:val="2"/>
                <w:szCs w:val="2"/>
              </w:rPr>
            </w:pPr>
          </w:p>
        </w:tc>
        <w:tc>
          <w:tcPr>
            <w:tcW w:w="7907" w:type="dxa"/>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未对目标指标进行分解的，扣 5 分。</w:t>
            </w:r>
          </w:p>
        </w:tc>
        <w:tc>
          <w:tcPr>
            <w:tcW w:w="1308"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845" w:type="dxa"/>
          </w:tcPr>
          <w:p>
            <w:pPr>
              <w:pStyle w:val="32"/>
              <w:spacing w:before="12"/>
              <w:rPr>
                <w:rFonts w:hint="eastAsia" w:asciiTheme="minorEastAsia" w:hAnsiTheme="minorEastAsia" w:eastAsiaTheme="minorEastAsia" w:cstheme="minorEastAsia"/>
                <w:sz w:val="17"/>
              </w:rPr>
            </w:pPr>
          </w:p>
          <w:p>
            <w:pPr>
              <w:pStyle w:val="32"/>
              <w:ind w:left="1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0"/>
              <w:rPr>
                <w:rFonts w:hint="eastAsia" w:asciiTheme="minorEastAsia" w:hAnsiTheme="minorEastAsia" w:eastAsiaTheme="minorEastAsia" w:cstheme="minorEastAsia"/>
                <w:sz w:val="20"/>
              </w:rPr>
            </w:pPr>
          </w:p>
          <w:p>
            <w:pPr>
              <w:pStyle w:val="32"/>
              <w:ind w:left="32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机构和职责</w:t>
            </w:r>
          </w:p>
        </w:tc>
        <w:tc>
          <w:tcPr>
            <w:tcW w:w="7907" w:type="dxa"/>
          </w:tcPr>
          <w:p>
            <w:pPr>
              <w:pStyle w:val="32"/>
              <w:spacing w:before="74" w:line="242" w:lineRule="auto"/>
              <w:ind w:left="107" w:righ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未以书面文件确认安全生产管理机构、专职安全生产管理人员及其工作职责的，</w:t>
            </w:r>
            <w:r>
              <w:rPr>
                <w:rFonts w:hint="eastAsia" w:asciiTheme="minorEastAsia" w:hAnsiTheme="minorEastAsia" w:eastAsiaTheme="minorEastAsia" w:cstheme="minorEastAsia"/>
                <w:color w:val="FF0000"/>
                <w:sz w:val="24"/>
              </w:rPr>
              <w:t>扣 5 分。</w:t>
            </w:r>
          </w:p>
        </w:tc>
        <w:tc>
          <w:tcPr>
            <w:tcW w:w="1308" w:type="dxa"/>
          </w:tcPr>
          <w:p>
            <w:pPr>
              <w:pStyle w:val="32"/>
              <w:spacing w:before="12"/>
              <w:rPr>
                <w:rFonts w:hint="eastAsia" w:asciiTheme="minorEastAsia" w:hAnsiTheme="minorEastAsia" w:eastAsiaTheme="minorEastAsia" w:cstheme="minorEastAsia"/>
                <w:sz w:val="17"/>
              </w:rPr>
            </w:pPr>
          </w:p>
          <w:p>
            <w:pPr>
              <w:pStyle w:val="32"/>
              <w:ind w:left="151" w:right="14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1" w:hRule="atLeast"/>
        </w:trPr>
        <w:tc>
          <w:tcPr>
            <w:tcW w:w="845" w:type="dxa"/>
          </w:tcPr>
          <w:p>
            <w:pPr>
              <w:pStyle w:val="32"/>
              <w:rPr>
                <w:rFonts w:hint="eastAsia" w:asciiTheme="minorEastAsia" w:hAnsiTheme="minorEastAsia" w:eastAsiaTheme="minorEastAsia" w:cstheme="minorEastAsia"/>
                <w:sz w:val="24"/>
              </w:rPr>
            </w:pPr>
          </w:p>
          <w:p>
            <w:pPr>
              <w:pStyle w:val="32"/>
              <w:spacing w:before="9"/>
              <w:rPr>
                <w:rFonts w:hint="eastAsia" w:asciiTheme="minorEastAsia" w:hAnsiTheme="minorEastAsia" w:eastAsiaTheme="minorEastAsia" w:cstheme="minorEastAsia"/>
                <w:sz w:val="23"/>
              </w:rPr>
            </w:pPr>
          </w:p>
          <w:p>
            <w:pPr>
              <w:pStyle w:val="32"/>
              <w:ind w:left="1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vMerge w:val="continue"/>
            <w:tcBorders>
              <w:top w:val="nil"/>
            </w:tcBorders>
          </w:tcPr>
          <w:p>
            <w:pPr>
              <w:rPr>
                <w:rFonts w:hint="eastAsia" w:asciiTheme="minorEastAsia" w:hAnsiTheme="minorEastAsia" w:eastAsiaTheme="minorEastAsia" w:cstheme="minorEastAsia"/>
                <w:sz w:val="2"/>
                <w:szCs w:val="2"/>
              </w:rPr>
            </w:pPr>
          </w:p>
        </w:tc>
        <w:tc>
          <w:tcPr>
            <w:tcW w:w="7907" w:type="dxa"/>
          </w:tcPr>
          <w:p>
            <w:pPr>
              <w:pStyle w:val="32"/>
              <w:spacing w:before="143"/>
              <w:ind w:left="107"/>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高危生产经营单位从业人员在 50 人以上的或者其他生产经营单位从业人</w:t>
            </w:r>
          </w:p>
          <w:p>
            <w:pPr>
              <w:pStyle w:val="32"/>
              <w:spacing w:before="5" w:line="242" w:lineRule="auto"/>
              <w:ind w:left="107" w:right="107"/>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0"/>
                <w:sz w:val="24"/>
              </w:rPr>
              <w:t xml:space="preserve">员在 </w:t>
            </w:r>
            <w:r>
              <w:rPr>
                <w:rFonts w:hint="eastAsia" w:asciiTheme="minorEastAsia" w:hAnsiTheme="minorEastAsia" w:eastAsiaTheme="minorEastAsia" w:cstheme="minorEastAsia"/>
                <w:sz w:val="24"/>
              </w:rPr>
              <w:t>300</w:t>
            </w:r>
            <w:r>
              <w:rPr>
                <w:rFonts w:hint="eastAsia" w:asciiTheme="minorEastAsia" w:hAnsiTheme="minorEastAsia" w:eastAsiaTheme="minorEastAsia" w:cstheme="minorEastAsia"/>
                <w:spacing w:val="-9"/>
                <w:sz w:val="24"/>
              </w:rPr>
              <w:t xml:space="preserve"> 人以上的，应当设置安全总监，作为本单位专门负责安全生产的</w:t>
            </w:r>
            <w:r>
              <w:rPr>
                <w:rFonts w:hint="eastAsia" w:asciiTheme="minorEastAsia" w:hAnsiTheme="minorEastAsia" w:eastAsiaTheme="minorEastAsia" w:cstheme="minorEastAsia"/>
                <w:spacing w:val="-1"/>
                <w:sz w:val="24"/>
              </w:rPr>
              <w:t>分管负责人，未按要求配备安全总监或安全总监不具备注册安全工程职业</w:t>
            </w:r>
            <w:r>
              <w:rPr>
                <w:rFonts w:hint="eastAsia" w:asciiTheme="minorEastAsia" w:hAnsiTheme="minorEastAsia" w:eastAsiaTheme="minorEastAsia" w:cstheme="minorEastAsia"/>
                <w:spacing w:val="-10"/>
                <w:sz w:val="24"/>
              </w:rPr>
              <w:t xml:space="preserve">资格的，扣 </w:t>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pacing w:val="-20"/>
                <w:sz w:val="24"/>
              </w:rPr>
              <w:t xml:space="preserve"> 分。</w:t>
            </w:r>
          </w:p>
        </w:tc>
        <w:tc>
          <w:tcPr>
            <w:tcW w:w="1308" w:type="dxa"/>
          </w:tcPr>
          <w:p>
            <w:pPr>
              <w:pStyle w:val="32"/>
              <w:rPr>
                <w:rFonts w:hint="eastAsia" w:asciiTheme="minorEastAsia" w:hAnsiTheme="minorEastAsia" w:eastAsiaTheme="minorEastAsia" w:cstheme="minorEastAsia"/>
                <w:sz w:val="24"/>
              </w:rPr>
            </w:pPr>
          </w:p>
          <w:p>
            <w:pPr>
              <w:pStyle w:val="32"/>
              <w:spacing w:before="9"/>
              <w:rPr>
                <w:rFonts w:hint="eastAsia" w:asciiTheme="minorEastAsia" w:hAnsiTheme="minorEastAsia" w:eastAsiaTheme="minorEastAsia" w:cstheme="minorEastAsia"/>
                <w:sz w:val="23"/>
              </w:rPr>
            </w:pPr>
          </w:p>
          <w:p>
            <w:pPr>
              <w:pStyle w:val="32"/>
              <w:ind w:left="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845"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5"/>
              </w:rPr>
            </w:pPr>
          </w:p>
          <w:p>
            <w:pPr>
              <w:pStyle w:val="32"/>
              <w:ind w:left="1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vMerge w:val="continue"/>
            <w:tcBorders>
              <w:top w:val="nil"/>
            </w:tcBorders>
          </w:tcPr>
          <w:p>
            <w:pPr>
              <w:rPr>
                <w:rFonts w:hint="eastAsia" w:asciiTheme="minorEastAsia" w:hAnsiTheme="minorEastAsia" w:eastAsiaTheme="minorEastAsia" w:cstheme="minorEastAsia"/>
                <w:sz w:val="2"/>
                <w:szCs w:val="2"/>
              </w:rPr>
            </w:pPr>
          </w:p>
        </w:tc>
        <w:tc>
          <w:tcPr>
            <w:tcW w:w="7907" w:type="dxa"/>
          </w:tcPr>
          <w:p>
            <w:pPr>
              <w:pStyle w:val="32"/>
              <w:spacing w:before="2" w:line="242" w:lineRule="auto"/>
              <w:ind w:left="107" w:right="108"/>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生产经营单位应当依法设置安全生产管理机构或者配备专（兼）</w:t>
            </w:r>
            <w:r>
              <w:rPr>
                <w:rFonts w:hint="eastAsia" w:asciiTheme="minorEastAsia" w:hAnsiTheme="minorEastAsia" w:eastAsiaTheme="minorEastAsia" w:cstheme="minorEastAsia"/>
                <w:spacing w:val="-5"/>
                <w:sz w:val="24"/>
              </w:rPr>
              <w:t>职安全生</w:t>
            </w:r>
            <w:r>
              <w:rPr>
                <w:rFonts w:hint="eastAsia" w:asciiTheme="minorEastAsia" w:hAnsiTheme="minorEastAsia" w:eastAsiaTheme="minorEastAsia" w:cstheme="minorEastAsia"/>
                <w:spacing w:val="-1"/>
                <w:sz w:val="24"/>
              </w:rPr>
              <w:t>产管理人员。其他生产经营单位，应当按照下列规定设置专职安全生产管</w:t>
            </w:r>
            <w:r>
              <w:rPr>
                <w:rFonts w:hint="eastAsia" w:asciiTheme="minorEastAsia" w:hAnsiTheme="minorEastAsia" w:eastAsiaTheme="minorEastAsia" w:cstheme="minorEastAsia"/>
                <w:sz w:val="24"/>
              </w:rPr>
              <w:t>理机构或者配备安全生产管理人员：（一）</w:t>
            </w:r>
            <w:r>
              <w:rPr>
                <w:rFonts w:hint="eastAsia" w:asciiTheme="minorEastAsia" w:hAnsiTheme="minorEastAsia" w:eastAsiaTheme="minorEastAsia" w:cstheme="minorEastAsia"/>
                <w:spacing w:val="-9"/>
                <w:sz w:val="24"/>
              </w:rPr>
              <w:t xml:space="preserve">从业人员不足 </w:t>
            </w:r>
            <w:r>
              <w:rPr>
                <w:rFonts w:hint="eastAsia" w:asciiTheme="minorEastAsia" w:hAnsiTheme="minorEastAsia" w:eastAsiaTheme="minorEastAsia" w:cstheme="minorEastAsia"/>
                <w:sz w:val="24"/>
              </w:rPr>
              <w:t>100</w:t>
            </w:r>
            <w:r>
              <w:rPr>
                <w:rFonts w:hint="eastAsia" w:asciiTheme="minorEastAsia" w:hAnsiTheme="minorEastAsia" w:eastAsiaTheme="minorEastAsia" w:cstheme="minorEastAsia"/>
                <w:spacing w:val="-13"/>
                <w:sz w:val="24"/>
              </w:rPr>
              <w:t xml:space="preserve"> 人的，应当</w:t>
            </w:r>
          </w:p>
          <w:p>
            <w:pPr>
              <w:pStyle w:val="32"/>
              <w:spacing w:before="2" w:line="242" w:lineRule="auto"/>
              <w:ind w:left="107"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配备专职或者兼职的安全生产管理人员；</w:t>
            </w:r>
            <w:r>
              <w:rPr>
                <w:rFonts w:hint="eastAsia" w:asciiTheme="minorEastAsia" w:hAnsiTheme="minorEastAsia" w:eastAsiaTheme="minorEastAsia" w:cstheme="minorEastAsia"/>
                <w:spacing w:val="-36"/>
                <w:sz w:val="24"/>
              </w:rPr>
              <w:t>（</w:t>
            </w:r>
            <w:r>
              <w:rPr>
                <w:rFonts w:hint="eastAsia" w:asciiTheme="minorEastAsia" w:hAnsiTheme="minorEastAsia" w:eastAsiaTheme="minorEastAsia" w:cstheme="minorEastAsia"/>
                <w:sz w:val="24"/>
              </w:rPr>
              <w:t>二</w:t>
            </w:r>
            <w:r>
              <w:rPr>
                <w:rFonts w:hint="eastAsia" w:asciiTheme="minorEastAsia" w:hAnsiTheme="minorEastAsia" w:eastAsiaTheme="minorEastAsia" w:cstheme="minorEastAsia"/>
                <w:spacing w:val="-36"/>
                <w:sz w:val="24"/>
              </w:rPr>
              <w:t>）</w:t>
            </w:r>
            <w:r>
              <w:rPr>
                <w:rFonts w:hint="eastAsia" w:asciiTheme="minorEastAsia" w:hAnsiTheme="minorEastAsia" w:eastAsiaTheme="minorEastAsia" w:cstheme="minorEastAsia"/>
                <w:spacing w:val="-10"/>
                <w:sz w:val="24"/>
              </w:rPr>
              <w:t xml:space="preserve">从业人员在 </w:t>
            </w:r>
            <w:r>
              <w:rPr>
                <w:rFonts w:hint="eastAsia" w:asciiTheme="minorEastAsia" w:hAnsiTheme="minorEastAsia" w:eastAsiaTheme="minorEastAsia" w:cstheme="minorEastAsia"/>
                <w:sz w:val="24"/>
              </w:rPr>
              <w:t>100</w:t>
            </w:r>
            <w:r>
              <w:rPr>
                <w:rFonts w:hint="eastAsia" w:asciiTheme="minorEastAsia" w:hAnsiTheme="minorEastAsia" w:eastAsiaTheme="minorEastAsia" w:cstheme="minorEastAsia"/>
                <w:spacing w:val="-13"/>
                <w:sz w:val="24"/>
              </w:rPr>
              <w:t xml:space="preserve"> 人以上的， </w:t>
            </w:r>
            <w:r>
              <w:rPr>
                <w:rFonts w:hint="eastAsia" w:asciiTheme="minorEastAsia" w:hAnsiTheme="minorEastAsia" w:eastAsiaTheme="minorEastAsia" w:cstheme="minorEastAsia"/>
                <w:sz w:val="24"/>
              </w:rPr>
              <w:t>应当设置安全生产管理机构和配备专职安全生产管理人员；（三）从业人</w:t>
            </w:r>
            <w:r>
              <w:rPr>
                <w:rFonts w:hint="eastAsia" w:asciiTheme="minorEastAsia" w:hAnsiTheme="minorEastAsia" w:eastAsiaTheme="minorEastAsia" w:cstheme="minorEastAsia"/>
                <w:spacing w:val="-20"/>
                <w:sz w:val="24"/>
              </w:rPr>
              <w:t xml:space="preserve">员在 </w:t>
            </w:r>
            <w:r>
              <w:rPr>
                <w:rFonts w:hint="eastAsia" w:asciiTheme="minorEastAsia" w:hAnsiTheme="minorEastAsia" w:eastAsiaTheme="minorEastAsia" w:cstheme="minorEastAsia"/>
                <w:sz w:val="24"/>
              </w:rPr>
              <w:t>300</w:t>
            </w:r>
            <w:r>
              <w:rPr>
                <w:rFonts w:hint="eastAsia" w:asciiTheme="minorEastAsia" w:hAnsiTheme="minorEastAsia" w:eastAsiaTheme="minorEastAsia" w:cstheme="minorEastAsia"/>
                <w:spacing w:val="-8"/>
                <w:sz w:val="24"/>
              </w:rPr>
              <w:t xml:space="preserve"> 人以上的，应当有注册安全工程师从事安全生产管理工作。</w:t>
            </w:r>
          </w:p>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安全人员配置不符合要求的，扣 10 分。</w:t>
            </w:r>
          </w:p>
        </w:tc>
        <w:tc>
          <w:tcPr>
            <w:tcW w:w="1308"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5"/>
              </w:rPr>
            </w:pPr>
          </w:p>
          <w:p>
            <w:pPr>
              <w:pStyle w:val="32"/>
              <w:ind w:left="151" w:right="14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845" w:type="dxa"/>
          </w:tcPr>
          <w:p>
            <w:pPr>
              <w:pStyle w:val="32"/>
              <w:spacing w:before="156"/>
              <w:ind w:left="1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vMerge w:val="continue"/>
            <w:tcBorders>
              <w:top w:val="nil"/>
            </w:tcBorders>
          </w:tcPr>
          <w:p>
            <w:pPr>
              <w:rPr>
                <w:rFonts w:hint="eastAsia" w:asciiTheme="minorEastAsia" w:hAnsiTheme="minorEastAsia" w:eastAsiaTheme="minorEastAsia" w:cstheme="minorEastAsia"/>
                <w:sz w:val="2"/>
                <w:szCs w:val="2"/>
              </w:rPr>
            </w:pPr>
          </w:p>
        </w:tc>
        <w:tc>
          <w:tcPr>
            <w:tcW w:w="7907" w:type="dxa"/>
          </w:tcPr>
          <w:p>
            <w:pPr>
              <w:pStyle w:val="32"/>
              <w:spacing w:line="310" w:lineRule="atLeast"/>
              <w:ind w:left="107" w:righ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未成立由本单位主要负责人任主任或组长的安全管理委员会或安全工作领导小组的，扣 5 分。</w:t>
            </w:r>
          </w:p>
        </w:tc>
        <w:tc>
          <w:tcPr>
            <w:tcW w:w="1308" w:type="dxa"/>
          </w:tcPr>
          <w:p>
            <w:pPr>
              <w:pStyle w:val="32"/>
              <w:spacing w:before="156"/>
              <w:ind w:left="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45" w:type="dxa"/>
          </w:tcPr>
          <w:p>
            <w:pPr>
              <w:pStyle w:val="32"/>
              <w:spacing w:before="158"/>
              <w:ind w:left="1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vMerge w:val="continue"/>
            <w:tcBorders>
              <w:top w:val="nil"/>
            </w:tcBorders>
          </w:tcPr>
          <w:p>
            <w:pPr>
              <w:rPr>
                <w:rFonts w:hint="eastAsia" w:asciiTheme="minorEastAsia" w:hAnsiTheme="minorEastAsia" w:eastAsiaTheme="minorEastAsia" w:cstheme="minorEastAsia"/>
                <w:sz w:val="2"/>
                <w:szCs w:val="2"/>
              </w:rPr>
            </w:pPr>
          </w:p>
        </w:tc>
        <w:tc>
          <w:tcPr>
            <w:tcW w:w="7907" w:type="dxa"/>
          </w:tcPr>
          <w:p>
            <w:pPr>
              <w:pStyle w:val="32"/>
              <w:spacing w:before="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7"/>
                <w:sz w:val="24"/>
              </w:rPr>
              <w:t xml:space="preserve">每月至少组织召开 </w:t>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11"/>
                <w:sz w:val="24"/>
              </w:rPr>
              <w:t xml:space="preserve"> 次安全管理工作会议，并有会议纪要，每少一次扣 </w:t>
            </w:r>
            <w:r>
              <w:rPr>
                <w:rFonts w:hint="eastAsia" w:asciiTheme="minorEastAsia" w:hAnsiTheme="minorEastAsia" w:eastAsiaTheme="minorEastAsia" w:cstheme="minorEastAsia"/>
                <w:sz w:val="24"/>
              </w:rPr>
              <w:t>1</w:t>
            </w:r>
          </w:p>
          <w:p>
            <w:pPr>
              <w:pStyle w:val="32"/>
              <w:spacing w:before="4"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分。</w:t>
            </w:r>
          </w:p>
        </w:tc>
        <w:tc>
          <w:tcPr>
            <w:tcW w:w="1308" w:type="dxa"/>
          </w:tcPr>
          <w:p>
            <w:pPr>
              <w:pStyle w:val="32"/>
              <w:spacing w:before="158"/>
              <w:ind w:left="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r>
    </w:tbl>
    <w:p>
      <w:pPr>
        <w:spacing w:after="0"/>
        <w:jc w:val="center"/>
        <w:rPr>
          <w:rFonts w:hint="eastAsia" w:asciiTheme="minorEastAsia" w:hAnsiTheme="minorEastAsia" w:eastAsiaTheme="minorEastAsia" w:cstheme="minorEastAsia"/>
          <w:sz w:val="24"/>
        </w:rPr>
        <w:sectPr>
          <w:footerReference r:id="rId9" w:type="default"/>
          <w:pgSz w:w="16840" w:h="11910" w:orient="landscape"/>
          <w:pgMar w:top="1100" w:right="1260" w:bottom="1300" w:left="1280" w:header="0" w:footer="1101" w:gutter="0"/>
          <w:pgNumType w:fmt="decimal"/>
          <w:cols w:space="720" w:num="1"/>
        </w:sectPr>
      </w:pPr>
    </w:p>
    <w:p>
      <w:pPr>
        <w:pStyle w:val="4"/>
        <w:rPr>
          <w:rFonts w:hint="eastAsia" w:asciiTheme="minorEastAsia" w:hAnsiTheme="minorEastAsia" w:eastAsiaTheme="minorEastAsia" w:cstheme="minorEastAsia"/>
          <w:sz w:val="20"/>
        </w:rPr>
      </w:pPr>
    </w:p>
    <w:p>
      <w:pPr>
        <w:pStyle w:val="4"/>
        <w:spacing w:before="11"/>
        <w:rPr>
          <w:rFonts w:hint="eastAsia" w:asciiTheme="minorEastAsia" w:hAnsiTheme="minorEastAsia" w:eastAsiaTheme="minorEastAsia" w:cstheme="minorEastAsia"/>
          <w:sz w:val="11"/>
        </w:rPr>
      </w:pPr>
    </w:p>
    <w:tbl>
      <w:tblPr>
        <w:tblStyle w:val="12"/>
        <w:tblW w:w="0" w:type="auto"/>
        <w:tblInd w:w="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985"/>
        <w:gridCol w:w="1844"/>
        <w:gridCol w:w="7907"/>
        <w:gridCol w:w="1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45" w:type="dxa"/>
          </w:tcPr>
          <w:p>
            <w:pPr>
              <w:pStyle w:val="32"/>
              <w:spacing w:before="50"/>
              <w:ind w:left="1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985" w:type="dxa"/>
            <w:vMerge w:val="restart"/>
          </w:tcPr>
          <w:p>
            <w:pPr>
              <w:pStyle w:val="32"/>
              <w:rPr>
                <w:rFonts w:hint="eastAsia" w:asciiTheme="minorEastAsia" w:hAnsiTheme="minorEastAsia" w:eastAsiaTheme="minorEastAsia" w:cstheme="minorEastAsia"/>
                <w:sz w:val="22"/>
              </w:rPr>
            </w:pPr>
          </w:p>
        </w:tc>
        <w:tc>
          <w:tcPr>
            <w:tcW w:w="1844" w:type="dxa"/>
          </w:tcPr>
          <w:p>
            <w:pPr>
              <w:pStyle w:val="32"/>
              <w:rPr>
                <w:rFonts w:hint="eastAsia" w:asciiTheme="minorEastAsia" w:hAnsiTheme="minorEastAsia" w:eastAsiaTheme="minorEastAsia" w:cstheme="minorEastAsia"/>
                <w:sz w:val="22"/>
              </w:rPr>
            </w:pPr>
          </w:p>
        </w:tc>
        <w:tc>
          <w:tcPr>
            <w:tcW w:w="7907" w:type="dxa"/>
          </w:tcPr>
          <w:p>
            <w:pPr>
              <w:pStyle w:val="32"/>
              <w:spacing w:before="50"/>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主要负责人未签署安全承诺书，扣 5 分。</w:t>
            </w:r>
          </w:p>
        </w:tc>
        <w:tc>
          <w:tcPr>
            <w:tcW w:w="1308" w:type="dxa"/>
          </w:tcPr>
          <w:p>
            <w:pPr>
              <w:pStyle w:val="32"/>
              <w:spacing w:before="50"/>
              <w:ind w:right="58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5" w:type="dxa"/>
          </w:tcPr>
          <w:p>
            <w:pPr>
              <w:pStyle w:val="32"/>
              <w:spacing w:before="2" w:line="289" w:lineRule="exact"/>
              <w:ind w:left="1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vMerge w:val="restart"/>
          </w:tcPr>
          <w:p>
            <w:pPr>
              <w:pStyle w:val="32"/>
              <w:spacing w:before="163"/>
              <w:ind w:left="44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全员参与</w:t>
            </w:r>
          </w:p>
        </w:tc>
        <w:tc>
          <w:tcPr>
            <w:tcW w:w="7907" w:type="dxa"/>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无全员安全生产岗位责任制，不得分。</w:t>
            </w:r>
          </w:p>
        </w:tc>
        <w:tc>
          <w:tcPr>
            <w:tcW w:w="1308" w:type="dxa"/>
            <w:vMerge w:val="restart"/>
          </w:tcPr>
          <w:p>
            <w:pPr>
              <w:pStyle w:val="32"/>
              <w:spacing w:before="163"/>
              <w:ind w:left="151" w:right="14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5" w:type="dxa"/>
          </w:tcPr>
          <w:p>
            <w:pPr>
              <w:pStyle w:val="32"/>
              <w:spacing w:before="2" w:line="289" w:lineRule="exact"/>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vMerge w:val="continue"/>
            <w:tcBorders>
              <w:top w:val="nil"/>
            </w:tcBorders>
          </w:tcPr>
          <w:p>
            <w:pPr>
              <w:rPr>
                <w:rFonts w:hint="eastAsia" w:asciiTheme="minorEastAsia" w:hAnsiTheme="minorEastAsia" w:eastAsiaTheme="minorEastAsia" w:cstheme="minorEastAsia"/>
                <w:sz w:val="2"/>
                <w:szCs w:val="2"/>
              </w:rPr>
            </w:pPr>
          </w:p>
        </w:tc>
        <w:tc>
          <w:tcPr>
            <w:tcW w:w="7907" w:type="dxa"/>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抽查岗位安全生产责任书，一人未签署责任书，扣 5 分。</w:t>
            </w:r>
          </w:p>
        </w:tc>
        <w:tc>
          <w:tcPr>
            <w:tcW w:w="1308"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45" w:type="dxa"/>
          </w:tcPr>
          <w:p>
            <w:pPr>
              <w:pStyle w:val="32"/>
              <w:spacing w:before="1"/>
              <w:rPr>
                <w:rFonts w:hint="eastAsia" w:asciiTheme="minorEastAsia" w:hAnsiTheme="minorEastAsia" w:eastAsiaTheme="minorEastAsia" w:cstheme="minorEastAsia"/>
                <w:sz w:val="27"/>
              </w:rPr>
            </w:pPr>
          </w:p>
          <w:p>
            <w:pPr>
              <w:pStyle w:val="32"/>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tcPr>
          <w:p>
            <w:pPr>
              <w:pStyle w:val="32"/>
              <w:spacing w:before="1"/>
              <w:rPr>
                <w:rFonts w:hint="eastAsia" w:asciiTheme="minorEastAsia" w:hAnsiTheme="minorEastAsia" w:eastAsiaTheme="minorEastAsia" w:cstheme="minorEastAsia"/>
                <w:sz w:val="27"/>
              </w:rPr>
            </w:pPr>
          </w:p>
          <w:p>
            <w:pPr>
              <w:pStyle w:val="32"/>
              <w:ind w:left="181" w:right="17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安全生产投入</w:t>
            </w:r>
          </w:p>
        </w:tc>
        <w:tc>
          <w:tcPr>
            <w:tcW w:w="7907" w:type="dxa"/>
          </w:tcPr>
          <w:p>
            <w:pPr>
              <w:pStyle w:val="32"/>
              <w:spacing w:before="2" w:line="242" w:lineRule="auto"/>
              <w:ind w:left="107" w:righ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未制定安全生产费用投入计划的，不得分；无安全费用使用台账的，不得</w:t>
            </w:r>
            <w:r>
              <w:rPr>
                <w:rFonts w:hint="eastAsia" w:asciiTheme="minorEastAsia" w:hAnsiTheme="minorEastAsia" w:eastAsiaTheme="minorEastAsia" w:cstheme="minorEastAsia"/>
                <w:spacing w:val="-5"/>
                <w:sz w:val="24"/>
              </w:rPr>
              <w:t xml:space="preserve">分；台账不完整齐全的，扣 </w:t>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pacing w:val="-9"/>
                <w:sz w:val="24"/>
              </w:rPr>
              <w:t xml:space="preserve"> 分。安全生产费用投入计划未保障实施的，</w:t>
            </w:r>
          </w:p>
          <w:p>
            <w:pPr>
              <w:pStyle w:val="32"/>
              <w:spacing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不得分；</w:t>
            </w:r>
          </w:p>
        </w:tc>
        <w:tc>
          <w:tcPr>
            <w:tcW w:w="1308" w:type="dxa"/>
          </w:tcPr>
          <w:p>
            <w:pPr>
              <w:pStyle w:val="32"/>
              <w:spacing w:before="1"/>
              <w:rPr>
                <w:rFonts w:hint="eastAsia" w:asciiTheme="minorEastAsia" w:hAnsiTheme="minorEastAsia" w:eastAsiaTheme="minorEastAsia" w:cstheme="minorEastAsia"/>
                <w:sz w:val="27"/>
              </w:rPr>
            </w:pPr>
          </w:p>
          <w:p>
            <w:pPr>
              <w:pStyle w:val="32"/>
              <w:ind w:right="52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845" w:type="dxa"/>
          </w:tcPr>
          <w:p>
            <w:pPr>
              <w:pStyle w:val="32"/>
              <w:spacing w:before="168"/>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tcPr>
          <w:p>
            <w:pPr>
              <w:pStyle w:val="32"/>
              <w:spacing w:before="168"/>
              <w:ind w:left="181" w:right="17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安全文化建设</w:t>
            </w:r>
          </w:p>
        </w:tc>
        <w:tc>
          <w:tcPr>
            <w:tcW w:w="7907" w:type="dxa"/>
          </w:tcPr>
          <w:p>
            <w:pPr>
              <w:pStyle w:val="32"/>
              <w:spacing w:before="168"/>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生产经营场所是否设置与安全生产活动相关的条幅，海报，手册等。</w:t>
            </w:r>
          </w:p>
        </w:tc>
        <w:tc>
          <w:tcPr>
            <w:tcW w:w="1308" w:type="dxa"/>
          </w:tcPr>
          <w:p>
            <w:pPr>
              <w:pStyle w:val="32"/>
              <w:spacing w:before="168"/>
              <w:ind w:right="52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845" w:type="dxa"/>
          </w:tcPr>
          <w:p>
            <w:pPr>
              <w:pStyle w:val="32"/>
              <w:rPr>
                <w:rFonts w:hint="eastAsia" w:asciiTheme="minorEastAsia" w:hAnsiTheme="minorEastAsia" w:eastAsiaTheme="minorEastAsia" w:cstheme="minorEastAsia"/>
                <w:sz w:val="24"/>
              </w:rPr>
            </w:pPr>
          </w:p>
          <w:p>
            <w:pPr>
              <w:pStyle w:val="32"/>
              <w:spacing w:before="4"/>
              <w:rPr>
                <w:rFonts w:hint="eastAsia" w:asciiTheme="minorEastAsia" w:hAnsiTheme="minorEastAsia" w:eastAsiaTheme="minorEastAsia" w:cstheme="minorEastAsia"/>
                <w:sz w:val="23"/>
              </w:rPr>
            </w:pPr>
          </w:p>
          <w:p>
            <w:pPr>
              <w:pStyle w:val="32"/>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1985"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4"/>
              <w:rPr>
                <w:rFonts w:hint="eastAsia" w:asciiTheme="minorEastAsia" w:hAnsiTheme="minorEastAsia" w:eastAsiaTheme="minorEastAsia" w:cstheme="minorEastAsia"/>
                <w:sz w:val="27"/>
              </w:rPr>
            </w:pPr>
          </w:p>
          <w:p>
            <w:pPr>
              <w:pStyle w:val="3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 制度化管理</w:t>
            </w:r>
          </w:p>
          <w:p>
            <w:pPr>
              <w:pStyle w:val="32"/>
              <w:spacing w:before="5"/>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（权重 15）</w:t>
            </w:r>
          </w:p>
        </w:tc>
        <w:tc>
          <w:tcPr>
            <w:tcW w:w="1844" w:type="dxa"/>
          </w:tcPr>
          <w:p>
            <w:pPr>
              <w:pStyle w:val="32"/>
              <w:rPr>
                <w:rFonts w:hint="eastAsia" w:asciiTheme="minorEastAsia" w:hAnsiTheme="minorEastAsia" w:eastAsiaTheme="minorEastAsia" w:cstheme="minorEastAsia"/>
                <w:sz w:val="24"/>
              </w:rPr>
            </w:pPr>
          </w:p>
          <w:p>
            <w:pPr>
              <w:pStyle w:val="32"/>
              <w:spacing w:before="4"/>
              <w:rPr>
                <w:rFonts w:hint="eastAsia" w:asciiTheme="minorEastAsia" w:hAnsiTheme="minorEastAsia" w:eastAsiaTheme="minorEastAsia" w:cstheme="minorEastAsia"/>
                <w:sz w:val="23"/>
              </w:rPr>
            </w:pPr>
          </w:p>
          <w:p>
            <w:pPr>
              <w:pStyle w:val="32"/>
              <w:ind w:left="181" w:right="17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法规标准识别</w:t>
            </w:r>
          </w:p>
        </w:tc>
        <w:tc>
          <w:tcPr>
            <w:tcW w:w="7907" w:type="dxa"/>
          </w:tcPr>
          <w:p>
            <w:pPr>
              <w:pStyle w:val="32"/>
              <w:spacing w:before="5"/>
              <w:rPr>
                <w:rFonts w:hint="eastAsia" w:asciiTheme="minorEastAsia" w:hAnsiTheme="minorEastAsia" w:eastAsiaTheme="minorEastAsia" w:cstheme="minorEastAsia"/>
                <w:sz w:val="20"/>
              </w:rPr>
            </w:pPr>
          </w:p>
          <w:p>
            <w:pPr>
              <w:pStyle w:val="32"/>
              <w:spacing w:line="242" w:lineRule="auto"/>
              <w:ind w:left="107" w:right="-29"/>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及时识别和获取适用的安全生产法律法规、标准规范，建立适用的安全生产有关的法律法规、标准规范清单无文件清单不得分；其它每缺一个法律法规标准规范文本或电子文档</w:t>
            </w:r>
            <w:r>
              <w:rPr>
                <w:rFonts w:hint="eastAsia" w:asciiTheme="minorEastAsia" w:hAnsiTheme="minorEastAsia" w:eastAsiaTheme="minorEastAsia" w:cstheme="minorEastAsia"/>
                <w:color w:val="FF0000"/>
                <w:spacing w:val="-30"/>
                <w:sz w:val="24"/>
              </w:rPr>
              <w:t xml:space="preserve">扣 </w:t>
            </w:r>
            <w:r>
              <w:rPr>
                <w:rFonts w:hint="eastAsia" w:asciiTheme="minorEastAsia" w:hAnsiTheme="minorEastAsia" w:eastAsiaTheme="minorEastAsia" w:cstheme="minorEastAsia"/>
                <w:color w:val="FF0000"/>
                <w:sz w:val="24"/>
              </w:rPr>
              <w:t>3</w:t>
            </w:r>
            <w:r>
              <w:rPr>
                <w:rFonts w:hint="eastAsia" w:asciiTheme="minorEastAsia" w:hAnsiTheme="minorEastAsia" w:eastAsiaTheme="minorEastAsia" w:cstheme="minorEastAsia"/>
                <w:color w:val="FF0000"/>
                <w:spacing w:val="-30"/>
                <w:sz w:val="24"/>
              </w:rPr>
              <w:t xml:space="preserve"> 分</w:t>
            </w:r>
            <w:r>
              <w:rPr>
                <w:rFonts w:hint="eastAsia" w:asciiTheme="minorEastAsia" w:hAnsiTheme="minorEastAsia" w:eastAsiaTheme="minorEastAsia" w:cstheme="minorEastAsia"/>
                <w:spacing w:val="-12"/>
                <w:sz w:val="24"/>
              </w:rPr>
              <w:t>；不是最新版本的文件，每项</w:t>
            </w:r>
            <w:r>
              <w:rPr>
                <w:rFonts w:hint="eastAsia" w:asciiTheme="minorEastAsia" w:hAnsiTheme="minorEastAsia" w:eastAsiaTheme="minorEastAsia" w:cstheme="minorEastAsia"/>
                <w:color w:val="FF0000"/>
                <w:spacing w:val="-30"/>
                <w:sz w:val="24"/>
              </w:rPr>
              <w:t xml:space="preserve">扣 </w:t>
            </w:r>
            <w:r>
              <w:rPr>
                <w:rFonts w:hint="eastAsia" w:asciiTheme="minorEastAsia" w:hAnsiTheme="minorEastAsia" w:eastAsiaTheme="minorEastAsia" w:cstheme="minorEastAsia"/>
                <w:color w:val="FF0000"/>
                <w:sz w:val="24"/>
              </w:rPr>
              <w:t>2</w:t>
            </w:r>
            <w:r>
              <w:rPr>
                <w:rFonts w:hint="eastAsia" w:asciiTheme="minorEastAsia" w:hAnsiTheme="minorEastAsia" w:eastAsiaTheme="minorEastAsia" w:cstheme="minorEastAsia"/>
                <w:color w:val="FF0000"/>
                <w:spacing w:val="-20"/>
                <w:sz w:val="24"/>
              </w:rPr>
              <w:t xml:space="preserve"> 分。</w:t>
            </w:r>
          </w:p>
        </w:tc>
        <w:tc>
          <w:tcPr>
            <w:tcW w:w="1308" w:type="dxa"/>
          </w:tcPr>
          <w:p>
            <w:pPr>
              <w:pStyle w:val="32"/>
              <w:rPr>
                <w:rFonts w:hint="eastAsia" w:asciiTheme="minorEastAsia" w:hAnsiTheme="minorEastAsia" w:eastAsiaTheme="minorEastAsia" w:cstheme="minorEastAsia"/>
                <w:sz w:val="24"/>
              </w:rPr>
            </w:pPr>
          </w:p>
          <w:p>
            <w:pPr>
              <w:pStyle w:val="32"/>
              <w:spacing w:before="4"/>
              <w:rPr>
                <w:rFonts w:hint="eastAsia" w:asciiTheme="minorEastAsia" w:hAnsiTheme="minorEastAsia" w:eastAsiaTheme="minorEastAsia" w:cstheme="minorEastAsia"/>
                <w:sz w:val="23"/>
              </w:rPr>
            </w:pPr>
          </w:p>
          <w:p>
            <w:pPr>
              <w:pStyle w:val="32"/>
              <w:ind w:right="52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0" w:hRule="atLeast"/>
        </w:trPr>
        <w:tc>
          <w:tcPr>
            <w:tcW w:w="845"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6"/>
              <w:rPr>
                <w:rFonts w:hint="eastAsia" w:asciiTheme="minorEastAsia" w:hAnsiTheme="minorEastAsia" w:eastAsiaTheme="minorEastAsia" w:cstheme="minorEastAsia"/>
                <w:sz w:val="31"/>
              </w:rPr>
            </w:pPr>
          </w:p>
          <w:p>
            <w:pPr>
              <w:pStyle w:val="32"/>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6"/>
              <w:rPr>
                <w:rFonts w:hint="eastAsia" w:asciiTheme="minorEastAsia" w:hAnsiTheme="minorEastAsia" w:eastAsiaTheme="minorEastAsia" w:cstheme="minorEastAsia"/>
                <w:sz w:val="31"/>
              </w:rPr>
            </w:pPr>
          </w:p>
          <w:p>
            <w:pPr>
              <w:pStyle w:val="32"/>
              <w:ind w:left="181" w:right="17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规章制度</w:t>
            </w:r>
          </w:p>
        </w:tc>
        <w:tc>
          <w:tcPr>
            <w:tcW w:w="7907" w:type="dxa"/>
          </w:tcPr>
          <w:p>
            <w:pPr>
              <w:pStyle w:val="32"/>
              <w:spacing w:before="3"/>
              <w:rPr>
                <w:rFonts w:hint="eastAsia" w:asciiTheme="minorEastAsia" w:hAnsiTheme="minorEastAsia" w:eastAsiaTheme="minorEastAsia" w:cstheme="minorEastAsia"/>
                <w:sz w:val="22"/>
              </w:rPr>
            </w:pPr>
          </w:p>
          <w:p>
            <w:pPr>
              <w:pStyle w:val="32"/>
              <w:spacing w:line="242" w:lineRule="auto"/>
              <w:ind w:left="107" w:right="108"/>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企业安全生产和职业卫生规章制度包括但不限于下列内容：安全生产岗位责任制和监督考核制度；安全生产资金管理和设备、设施保障制度；风险辨识、分级管控和安全生产检查、事故隐患排查治理制度；特种作业和危险作业管理制度；安全生产教育培训制度；职业健康管理制度；生产安全事故报告、应急救援和调查处理制度；法律、法规、规章规定的其他安全</w:t>
            </w:r>
            <w:r>
              <w:rPr>
                <w:rFonts w:hint="eastAsia" w:asciiTheme="minorEastAsia" w:hAnsiTheme="minorEastAsia" w:eastAsiaTheme="minorEastAsia" w:cstheme="minorEastAsia"/>
                <w:sz w:val="24"/>
              </w:rPr>
              <w:t>生产管理制度。每缺一项制度</w:t>
            </w:r>
            <w:r>
              <w:rPr>
                <w:rFonts w:hint="eastAsia" w:asciiTheme="minorEastAsia" w:hAnsiTheme="minorEastAsia" w:eastAsiaTheme="minorEastAsia" w:cstheme="minorEastAsia"/>
                <w:color w:val="FF0000"/>
                <w:spacing w:val="-30"/>
                <w:sz w:val="24"/>
              </w:rPr>
              <w:t xml:space="preserve">扣 </w:t>
            </w:r>
            <w:r>
              <w:rPr>
                <w:rFonts w:hint="eastAsia" w:asciiTheme="minorEastAsia" w:hAnsiTheme="minorEastAsia" w:eastAsiaTheme="minorEastAsia" w:cstheme="minorEastAsia"/>
                <w:color w:val="FF0000"/>
                <w:sz w:val="24"/>
              </w:rPr>
              <w:t>5</w:t>
            </w:r>
            <w:r>
              <w:rPr>
                <w:rFonts w:hint="eastAsia" w:asciiTheme="minorEastAsia" w:hAnsiTheme="minorEastAsia" w:eastAsiaTheme="minorEastAsia" w:cstheme="minorEastAsia"/>
                <w:color w:val="FF0000"/>
                <w:spacing w:val="-30"/>
                <w:sz w:val="24"/>
              </w:rPr>
              <w:t xml:space="preserve"> 分</w:t>
            </w:r>
            <w:r>
              <w:rPr>
                <w:rFonts w:hint="eastAsia" w:asciiTheme="minorEastAsia" w:hAnsiTheme="minorEastAsia" w:eastAsiaTheme="minorEastAsia" w:cstheme="minorEastAsia"/>
                <w:spacing w:val="-2"/>
                <w:sz w:val="24"/>
              </w:rPr>
              <w:t>；制度内容不符合规定或与实际不符</w:t>
            </w:r>
          </w:p>
          <w:p>
            <w:pPr>
              <w:pStyle w:val="32"/>
              <w:spacing w:before="4"/>
              <w:ind w:left="107"/>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的，每项</w:t>
            </w:r>
            <w:r>
              <w:rPr>
                <w:rFonts w:hint="eastAsia" w:asciiTheme="minorEastAsia" w:hAnsiTheme="minorEastAsia" w:eastAsiaTheme="minorEastAsia" w:cstheme="minorEastAsia"/>
                <w:color w:val="FF0000"/>
                <w:sz w:val="24"/>
              </w:rPr>
              <w:t>扣 2 分。</w:t>
            </w:r>
          </w:p>
        </w:tc>
        <w:tc>
          <w:tcPr>
            <w:tcW w:w="1308"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6"/>
              <w:rPr>
                <w:rFonts w:hint="eastAsia" w:asciiTheme="minorEastAsia" w:hAnsiTheme="minorEastAsia" w:eastAsiaTheme="minorEastAsia" w:cstheme="minorEastAsia"/>
                <w:sz w:val="31"/>
              </w:rPr>
            </w:pPr>
          </w:p>
          <w:p>
            <w:pPr>
              <w:pStyle w:val="32"/>
              <w:ind w:right="52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845" w:type="dxa"/>
          </w:tcPr>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0"/>
              </w:rPr>
            </w:pPr>
          </w:p>
          <w:p>
            <w:pPr>
              <w:pStyle w:val="32"/>
              <w:spacing w:before="1"/>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tcPr>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0"/>
              </w:rPr>
            </w:pPr>
          </w:p>
          <w:p>
            <w:pPr>
              <w:pStyle w:val="32"/>
              <w:spacing w:before="1"/>
              <w:ind w:left="181" w:right="17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操作规程</w:t>
            </w:r>
          </w:p>
        </w:tc>
        <w:tc>
          <w:tcPr>
            <w:tcW w:w="7907" w:type="dxa"/>
          </w:tcPr>
          <w:p>
            <w:pPr>
              <w:pStyle w:val="32"/>
              <w:spacing w:line="244" w:lineRule="auto"/>
              <w:ind w:left="107" w:right="9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生产特点，编制岗位安全操作规程，并组织培训；发到单位内所有工序和岗位；安全操作规程必须张贴或放置在岗位显著位置。应建立高低压配电室、电梯、锅炉、消防控制室、消防设备设施等操作规程。岗位操作</w:t>
            </w:r>
            <w:r>
              <w:rPr>
                <w:rFonts w:hint="eastAsia" w:asciiTheme="minorEastAsia" w:hAnsiTheme="minorEastAsia" w:eastAsiaTheme="minorEastAsia" w:cstheme="minorEastAsia"/>
                <w:spacing w:val="-11"/>
                <w:sz w:val="24"/>
              </w:rPr>
              <w:t xml:space="preserve">规程不齐全，每缺一个扣 </w:t>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pacing w:val="-18"/>
                <w:sz w:val="24"/>
              </w:rPr>
              <w:t xml:space="preserve"> 分；无培训记录扣 </w:t>
            </w: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pacing w:val="-12"/>
                <w:sz w:val="24"/>
              </w:rPr>
              <w:t xml:space="preserve"> 分；操作规程内容不完善</w:t>
            </w:r>
          </w:p>
          <w:p>
            <w:pPr>
              <w:pStyle w:val="32"/>
              <w:spacing w:line="281" w:lineRule="exact"/>
              <w:ind w:left="107"/>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或不适用，扣 2 分/处；每少发一个岗位扣 5 分。</w:t>
            </w:r>
          </w:p>
        </w:tc>
        <w:tc>
          <w:tcPr>
            <w:tcW w:w="1308" w:type="dxa"/>
          </w:tcPr>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0"/>
              </w:rPr>
            </w:pPr>
          </w:p>
          <w:p>
            <w:pPr>
              <w:pStyle w:val="32"/>
              <w:spacing w:before="1"/>
              <w:ind w:right="52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r>
    </w:tbl>
    <w:p>
      <w:pPr>
        <w:spacing w:after="0"/>
        <w:jc w:val="right"/>
        <w:rPr>
          <w:rFonts w:hint="eastAsia" w:asciiTheme="minorEastAsia" w:hAnsiTheme="minorEastAsia" w:eastAsiaTheme="minorEastAsia" w:cstheme="minorEastAsia"/>
          <w:sz w:val="24"/>
        </w:rPr>
        <w:sectPr>
          <w:pgSz w:w="16840" w:h="11910" w:orient="landscape"/>
          <w:pgMar w:top="1100" w:right="1260" w:bottom="1300" w:left="1280" w:header="0" w:footer="1101" w:gutter="0"/>
          <w:pgNumType w:fmt="decimal"/>
          <w:cols w:space="720" w:num="1"/>
        </w:sectPr>
      </w:pPr>
    </w:p>
    <w:p>
      <w:pPr>
        <w:pStyle w:val="4"/>
        <w:rPr>
          <w:rFonts w:hint="eastAsia" w:asciiTheme="minorEastAsia" w:hAnsiTheme="minorEastAsia" w:eastAsiaTheme="minorEastAsia" w:cstheme="minorEastAsia"/>
          <w:sz w:val="20"/>
        </w:rPr>
      </w:pPr>
    </w:p>
    <w:p>
      <w:pPr>
        <w:pStyle w:val="4"/>
        <w:spacing w:before="11"/>
        <w:rPr>
          <w:rFonts w:hint="eastAsia" w:asciiTheme="minorEastAsia" w:hAnsiTheme="minorEastAsia" w:eastAsiaTheme="minorEastAsia" w:cstheme="minorEastAsia"/>
          <w:sz w:val="11"/>
        </w:rPr>
      </w:pPr>
    </w:p>
    <w:tbl>
      <w:tblPr>
        <w:tblStyle w:val="12"/>
        <w:tblW w:w="0" w:type="auto"/>
        <w:tblInd w:w="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985"/>
        <w:gridCol w:w="1844"/>
        <w:gridCol w:w="7907"/>
        <w:gridCol w:w="1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845" w:type="dxa"/>
          </w:tcPr>
          <w:p>
            <w:pPr>
              <w:pStyle w:val="32"/>
              <w:rPr>
                <w:rFonts w:hint="eastAsia" w:asciiTheme="minorEastAsia" w:hAnsiTheme="minorEastAsia" w:eastAsiaTheme="minorEastAsia" w:cstheme="minorEastAsia"/>
                <w:sz w:val="24"/>
              </w:rPr>
            </w:pPr>
          </w:p>
          <w:p>
            <w:pPr>
              <w:pStyle w:val="32"/>
              <w:spacing w:before="208"/>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w:t>
            </w:r>
          </w:p>
        </w:tc>
        <w:tc>
          <w:tcPr>
            <w:tcW w:w="1985" w:type="dxa"/>
          </w:tcPr>
          <w:p>
            <w:pPr>
              <w:pStyle w:val="32"/>
              <w:rPr>
                <w:rFonts w:hint="eastAsia" w:asciiTheme="minorEastAsia" w:hAnsiTheme="minorEastAsia" w:eastAsiaTheme="minorEastAsia" w:cstheme="minorEastAsia"/>
                <w:sz w:val="22"/>
              </w:rPr>
            </w:pPr>
          </w:p>
        </w:tc>
        <w:tc>
          <w:tcPr>
            <w:tcW w:w="1844" w:type="dxa"/>
          </w:tcPr>
          <w:p>
            <w:pPr>
              <w:pStyle w:val="32"/>
              <w:rPr>
                <w:rFonts w:hint="eastAsia" w:asciiTheme="minorEastAsia" w:hAnsiTheme="minorEastAsia" w:eastAsiaTheme="minorEastAsia" w:cstheme="minorEastAsia"/>
                <w:sz w:val="24"/>
              </w:rPr>
            </w:pPr>
          </w:p>
          <w:p>
            <w:pPr>
              <w:pStyle w:val="32"/>
              <w:spacing w:before="208"/>
              <w:ind w:left="44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文档管理</w:t>
            </w:r>
          </w:p>
        </w:tc>
        <w:tc>
          <w:tcPr>
            <w:tcW w:w="7907" w:type="dxa"/>
          </w:tcPr>
          <w:p>
            <w:pPr>
              <w:pStyle w:val="32"/>
              <w:spacing w:before="16" w:line="242" w:lineRule="auto"/>
              <w:ind w:left="107"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2"/>
                <w:sz w:val="24"/>
              </w:rPr>
              <w:t>未明确安全规章制度和操作规程编制、使用、评审、修订等责任部门</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pacing w:val="-4"/>
                <w:sz w:val="24"/>
              </w:rPr>
              <w:t>人员、</w:t>
            </w:r>
            <w:r>
              <w:rPr>
                <w:rFonts w:hint="eastAsia" w:asciiTheme="minorEastAsia" w:hAnsiTheme="minorEastAsia" w:eastAsiaTheme="minorEastAsia" w:cstheme="minorEastAsia"/>
                <w:sz w:val="24"/>
              </w:rPr>
              <w:t>流程、形式、权限等的，每处</w:t>
            </w:r>
            <w:r>
              <w:rPr>
                <w:rFonts w:hint="eastAsia" w:asciiTheme="minorEastAsia" w:hAnsiTheme="minorEastAsia" w:eastAsiaTheme="minorEastAsia" w:cstheme="minorEastAsia"/>
                <w:color w:val="FF0000"/>
                <w:spacing w:val="-30"/>
                <w:sz w:val="24"/>
              </w:rPr>
              <w:t xml:space="preserve">扣 </w:t>
            </w:r>
            <w:r>
              <w:rPr>
                <w:rFonts w:hint="eastAsia" w:asciiTheme="minorEastAsia" w:hAnsiTheme="minorEastAsia" w:eastAsiaTheme="minorEastAsia" w:cstheme="minorEastAsia"/>
                <w:color w:val="FF0000"/>
                <w:sz w:val="24"/>
              </w:rPr>
              <w:t>3</w:t>
            </w:r>
            <w:r>
              <w:rPr>
                <w:rFonts w:hint="eastAsia" w:asciiTheme="minorEastAsia" w:hAnsiTheme="minorEastAsia" w:eastAsiaTheme="minorEastAsia" w:cstheme="minorEastAsia"/>
                <w:color w:val="FF0000"/>
                <w:spacing w:val="-30"/>
                <w:sz w:val="24"/>
              </w:rPr>
              <w:t xml:space="preserve"> 分</w:t>
            </w:r>
            <w:r>
              <w:rPr>
                <w:rFonts w:hint="eastAsia" w:asciiTheme="minorEastAsia" w:hAnsiTheme="minorEastAsia" w:eastAsiaTheme="minorEastAsia" w:cstheme="minorEastAsia"/>
                <w:sz w:val="24"/>
              </w:rPr>
              <w:t>；至少每年评估一次安全生产和职业</w:t>
            </w:r>
          </w:p>
          <w:p>
            <w:pPr>
              <w:pStyle w:val="32"/>
              <w:spacing w:before="1" w:line="310" w:lineRule="atLeast"/>
              <w:ind w:left="107" w:righ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卫生法律法规、标准规范、规章制度、操作规程得适用性、有效性和执行情况，每处</w:t>
            </w:r>
            <w:r>
              <w:rPr>
                <w:rFonts w:hint="eastAsia" w:asciiTheme="minorEastAsia" w:hAnsiTheme="minorEastAsia" w:eastAsiaTheme="minorEastAsia" w:cstheme="minorEastAsia"/>
                <w:color w:val="FF0000"/>
                <w:sz w:val="24"/>
              </w:rPr>
              <w:t>扣 3 分。</w:t>
            </w:r>
          </w:p>
        </w:tc>
        <w:tc>
          <w:tcPr>
            <w:tcW w:w="1308" w:type="dxa"/>
          </w:tcPr>
          <w:p>
            <w:pPr>
              <w:pStyle w:val="32"/>
              <w:rPr>
                <w:rFonts w:hint="eastAsia" w:asciiTheme="minorEastAsia" w:hAnsiTheme="minorEastAsia" w:eastAsiaTheme="minorEastAsia" w:cstheme="minorEastAsia"/>
                <w:sz w:val="24"/>
              </w:rPr>
            </w:pPr>
          </w:p>
          <w:p>
            <w:pPr>
              <w:pStyle w:val="32"/>
              <w:spacing w:before="208"/>
              <w:ind w:left="53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3" w:hRule="atLeast"/>
        </w:trPr>
        <w:tc>
          <w:tcPr>
            <w:tcW w:w="845" w:type="dxa"/>
          </w:tcPr>
          <w:p>
            <w:pPr>
              <w:pStyle w:val="32"/>
              <w:rPr>
                <w:rFonts w:hint="eastAsia" w:asciiTheme="minorEastAsia" w:hAnsiTheme="minorEastAsia" w:eastAsiaTheme="minorEastAsia" w:cstheme="minorEastAsia"/>
                <w:sz w:val="24"/>
              </w:rPr>
            </w:pPr>
          </w:p>
          <w:p>
            <w:pPr>
              <w:pStyle w:val="32"/>
              <w:spacing w:before="1"/>
              <w:rPr>
                <w:rFonts w:hint="eastAsia" w:asciiTheme="minorEastAsia" w:hAnsiTheme="minorEastAsia" w:eastAsiaTheme="minorEastAsia" w:cstheme="minorEastAsia"/>
                <w:sz w:val="27"/>
              </w:rPr>
            </w:pPr>
          </w:p>
          <w:p>
            <w:pPr>
              <w:pStyle w:val="32"/>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w:t>
            </w:r>
          </w:p>
        </w:tc>
        <w:tc>
          <w:tcPr>
            <w:tcW w:w="1985"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66" w:line="242" w:lineRule="auto"/>
              <w:ind w:left="107" w:right="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w:t>
            </w:r>
            <w:r>
              <w:rPr>
                <w:rFonts w:hint="eastAsia" w:asciiTheme="minorEastAsia" w:hAnsiTheme="minorEastAsia" w:eastAsiaTheme="minorEastAsia" w:cstheme="minorEastAsia"/>
                <w:spacing w:val="-31"/>
                <w:sz w:val="24"/>
              </w:rPr>
              <w:t xml:space="preserve"> 教育培训</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pacing w:val="-16"/>
                <w:sz w:val="24"/>
              </w:rPr>
              <w:t>权</w:t>
            </w:r>
            <w:r>
              <w:rPr>
                <w:rFonts w:hint="eastAsia" w:asciiTheme="minorEastAsia" w:hAnsiTheme="minorEastAsia" w:eastAsiaTheme="minorEastAsia" w:cstheme="minorEastAsia"/>
                <w:spacing w:val="-30"/>
                <w:sz w:val="24"/>
              </w:rPr>
              <w:t xml:space="preserve">重 </w:t>
            </w:r>
            <w:r>
              <w:rPr>
                <w:rFonts w:hint="eastAsia" w:asciiTheme="minorEastAsia" w:hAnsiTheme="minorEastAsia" w:eastAsiaTheme="minorEastAsia" w:cstheme="minorEastAsia"/>
                <w:sz w:val="24"/>
              </w:rPr>
              <w:t>15）</w:t>
            </w:r>
          </w:p>
        </w:tc>
        <w:tc>
          <w:tcPr>
            <w:tcW w:w="1844"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23"/>
              </w:rPr>
            </w:pPr>
          </w:p>
          <w:p>
            <w:pPr>
              <w:pStyle w:val="32"/>
              <w:ind w:left="20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教育培训管理</w:t>
            </w:r>
          </w:p>
        </w:tc>
        <w:tc>
          <w:tcPr>
            <w:tcW w:w="7907" w:type="dxa"/>
          </w:tcPr>
          <w:p>
            <w:pPr>
              <w:pStyle w:val="32"/>
              <w:spacing w:before="119" w:line="242" w:lineRule="auto"/>
              <w:ind w:left="107" w:right="10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确定安全教育培训主管部门，定期识别安全教育培训需求，制定各类人员</w:t>
            </w:r>
            <w:r>
              <w:rPr>
                <w:rFonts w:hint="eastAsia" w:asciiTheme="minorEastAsia" w:hAnsiTheme="minorEastAsia" w:eastAsiaTheme="minorEastAsia" w:cstheme="minorEastAsia"/>
                <w:spacing w:val="-2"/>
                <w:sz w:val="24"/>
              </w:rPr>
              <w:t xml:space="preserve">的培训计划。未明确主管部门的，不得分；未定期识别需求的，扣 </w:t>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pacing w:val="-26"/>
                <w:sz w:val="24"/>
              </w:rPr>
              <w:t xml:space="preserve"> 分；</w:t>
            </w:r>
          </w:p>
          <w:p>
            <w:pPr>
              <w:pStyle w:val="32"/>
              <w:spacing w:before="3"/>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7"/>
                <w:sz w:val="24"/>
              </w:rPr>
              <w:t xml:space="preserve">识别不充分的，扣 </w:t>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pacing w:val="-8"/>
                <w:sz w:val="24"/>
              </w:rPr>
              <w:t xml:space="preserve"> 分；无培训计划的，不得分；培训计划中每缺一类培</w:t>
            </w:r>
          </w:p>
          <w:p>
            <w:pPr>
              <w:pStyle w:val="32"/>
              <w:spacing w:before="3"/>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训的，扣 5 分。</w:t>
            </w:r>
          </w:p>
        </w:tc>
        <w:tc>
          <w:tcPr>
            <w:tcW w:w="1308" w:type="dxa"/>
          </w:tcPr>
          <w:p>
            <w:pPr>
              <w:pStyle w:val="32"/>
              <w:rPr>
                <w:rFonts w:hint="eastAsia" w:asciiTheme="minorEastAsia" w:hAnsiTheme="minorEastAsia" w:eastAsiaTheme="minorEastAsia" w:cstheme="minorEastAsia"/>
                <w:sz w:val="24"/>
              </w:rPr>
            </w:pPr>
          </w:p>
          <w:p>
            <w:pPr>
              <w:pStyle w:val="32"/>
              <w:spacing w:before="1"/>
              <w:rPr>
                <w:rFonts w:hint="eastAsia" w:asciiTheme="minorEastAsia" w:hAnsiTheme="minorEastAsia" w:eastAsiaTheme="minorEastAsia" w:cstheme="minorEastAsia"/>
                <w:sz w:val="27"/>
              </w:rPr>
            </w:pPr>
          </w:p>
          <w:p>
            <w:pPr>
              <w:pStyle w:val="32"/>
              <w:ind w:left="53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845" w:type="dxa"/>
          </w:tcPr>
          <w:p>
            <w:pPr>
              <w:pStyle w:val="32"/>
              <w:rPr>
                <w:rFonts w:hint="eastAsia" w:asciiTheme="minorEastAsia" w:hAnsiTheme="minorEastAsia" w:eastAsiaTheme="minorEastAsia" w:cstheme="minorEastAsia"/>
                <w:sz w:val="24"/>
              </w:rPr>
            </w:pPr>
          </w:p>
          <w:p>
            <w:pPr>
              <w:pStyle w:val="32"/>
              <w:spacing w:before="5"/>
              <w:rPr>
                <w:rFonts w:hint="eastAsia" w:asciiTheme="minorEastAsia" w:hAnsiTheme="minorEastAsia" w:eastAsiaTheme="minorEastAsia" w:cstheme="minorEastAsia"/>
                <w:sz w:val="30"/>
              </w:rPr>
            </w:pPr>
          </w:p>
          <w:p>
            <w:pPr>
              <w:pStyle w:val="32"/>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18</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vMerge w:val="continue"/>
            <w:tcBorders>
              <w:top w:val="nil"/>
            </w:tcBorders>
          </w:tcPr>
          <w:p>
            <w:pPr>
              <w:rPr>
                <w:rFonts w:hint="eastAsia" w:asciiTheme="minorEastAsia" w:hAnsiTheme="minorEastAsia" w:eastAsiaTheme="minorEastAsia" w:cstheme="minorEastAsia"/>
                <w:sz w:val="2"/>
                <w:szCs w:val="2"/>
              </w:rPr>
            </w:pPr>
          </w:p>
        </w:tc>
        <w:tc>
          <w:tcPr>
            <w:tcW w:w="7907" w:type="dxa"/>
          </w:tcPr>
          <w:p>
            <w:pPr>
              <w:pStyle w:val="32"/>
              <w:spacing w:before="2" w:line="242" w:lineRule="auto"/>
              <w:ind w:left="107" w:righ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按计划进行安全教育培训，对安全培训效果进行评估和改进。做好培训记</w:t>
            </w:r>
            <w:r>
              <w:rPr>
                <w:rFonts w:hint="eastAsia" w:asciiTheme="minorEastAsia" w:hAnsiTheme="minorEastAsia" w:eastAsiaTheme="minorEastAsia" w:cstheme="minorEastAsia"/>
                <w:spacing w:val="-3"/>
                <w:sz w:val="24"/>
              </w:rPr>
              <w:t xml:space="preserve">录，并建立档案。未按计划进行培训的，每次扣 </w:t>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pacing w:val="-9"/>
                <w:sz w:val="24"/>
              </w:rPr>
              <w:t xml:space="preserve"> 分；记录不完整的，每</w:t>
            </w:r>
          </w:p>
          <w:p>
            <w:pPr>
              <w:pStyle w:val="32"/>
              <w:spacing w:before="3"/>
              <w:ind w:left="107"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2"/>
                <w:sz w:val="24"/>
              </w:rPr>
              <w:t xml:space="preserve">缺一项扣 </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pacing w:val="-16"/>
                <w:sz w:val="24"/>
              </w:rPr>
              <w:t xml:space="preserve"> 分；未进行效果评估的，每次扣 </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pacing w:val="-12"/>
                <w:sz w:val="24"/>
              </w:rPr>
              <w:t xml:space="preserve"> 分；未根据评估做出改进的，</w:t>
            </w:r>
          </w:p>
          <w:p>
            <w:pPr>
              <w:pStyle w:val="32"/>
              <w:spacing w:before="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5"/>
                <w:sz w:val="24"/>
              </w:rPr>
              <w:t xml:space="preserve">每次扣 </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pacing w:val="-14"/>
                <w:sz w:val="24"/>
              </w:rPr>
              <w:t xml:space="preserve"> 分；未实行档案管理的，扣 </w:t>
            </w:r>
            <w:r>
              <w:rPr>
                <w:rFonts w:hint="eastAsia" w:asciiTheme="minorEastAsia" w:hAnsiTheme="minorEastAsia" w:eastAsiaTheme="minorEastAsia" w:cstheme="minorEastAsia"/>
                <w:sz w:val="24"/>
              </w:rPr>
              <w:t>10</w:t>
            </w:r>
            <w:r>
              <w:rPr>
                <w:rFonts w:hint="eastAsia" w:asciiTheme="minorEastAsia" w:hAnsiTheme="minorEastAsia" w:eastAsiaTheme="minorEastAsia" w:cstheme="minorEastAsia"/>
                <w:spacing w:val="-14"/>
                <w:sz w:val="24"/>
              </w:rPr>
              <w:t xml:space="preserve"> 分；档案资料不完整的，每个扣 </w:t>
            </w:r>
            <w:r>
              <w:rPr>
                <w:rFonts w:hint="eastAsia" w:asciiTheme="minorEastAsia" w:hAnsiTheme="minorEastAsia" w:eastAsiaTheme="minorEastAsia" w:cstheme="minorEastAsia"/>
                <w:sz w:val="24"/>
              </w:rPr>
              <w:t>2</w:t>
            </w:r>
          </w:p>
          <w:p>
            <w:pPr>
              <w:pStyle w:val="32"/>
              <w:spacing w:before="4"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分。</w:t>
            </w:r>
          </w:p>
        </w:tc>
        <w:tc>
          <w:tcPr>
            <w:tcW w:w="1308" w:type="dxa"/>
          </w:tcPr>
          <w:p>
            <w:pPr>
              <w:pStyle w:val="32"/>
              <w:rPr>
                <w:rFonts w:hint="eastAsia" w:asciiTheme="minorEastAsia" w:hAnsiTheme="minorEastAsia" w:eastAsiaTheme="minorEastAsia" w:cstheme="minorEastAsia"/>
                <w:sz w:val="24"/>
              </w:rPr>
            </w:pPr>
          </w:p>
          <w:p>
            <w:pPr>
              <w:pStyle w:val="32"/>
              <w:spacing w:before="5"/>
              <w:rPr>
                <w:rFonts w:hint="eastAsia" w:asciiTheme="minorEastAsia" w:hAnsiTheme="minorEastAsia" w:eastAsiaTheme="minorEastAsia" w:cstheme="minorEastAsia"/>
                <w:sz w:val="30"/>
              </w:rPr>
            </w:pPr>
          </w:p>
          <w:p>
            <w:pPr>
              <w:pStyle w:val="32"/>
              <w:ind w:left="53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845" w:type="dxa"/>
          </w:tcPr>
          <w:p>
            <w:pPr>
              <w:pStyle w:val="32"/>
              <w:rPr>
                <w:rFonts w:hint="eastAsia" w:asciiTheme="minorEastAsia" w:hAnsiTheme="minorEastAsia" w:eastAsiaTheme="minorEastAsia" w:cstheme="minorEastAsia"/>
                <w:sz w:val="24"/>
              </w:rPr>
            </w:pPr>
          </w:p>
          <w:p>
            <w:pPr>
              <w:pStyle w:val="32"/>
              <w:spacing w:before="3"/>
              <w:rPr>
                <w:rFonts w:hint="eastAsia" w:asciiTheme="minorEastAsia" w:hAnsiTheme="minorEastAsia" w:eastAsiaTheme="minorEastAsia" w:cstheme="minorEastAsia"/>
                <w:sz w:val="30"/>
              </w:rPr>
            </w:pPr>
          </w:p>
          <w:p>
            <w:pPr>
              <w:pStyle w:val="32"/>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19</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tcPr>
          <w:p>
            <w:pPr>
              <w:pStyle w:val="32"/>
              <w:rPr>
                <w:rFonts w:hint="eastAsia" w:asciiTheme="minorEastAsia" w:hAnsiTheme="minorEastAsia" w:eastAsiaTheme="minorEastAsia" w:cstheme="minorEastAsia"/>
                <w:sz w:val="24"/>
              </w:rPr>
            </w:pPr>
          </w:p>
          <w:p>
            <w:pPr>
              <w:pStyle w:val="32"/>
              <w:spacing w:before="192" w:line="244" w:lineRule="auto"/>
              <w:ind w:left="201" w:right="19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安全生产管理人员教育培训</w:t>
            </w:r>
          </w:p>
        </w:tc>
        <w:tc>
          <w:tcPr>
            <w:tcW w:w="7907" w:type="dxa"/>
          </w:tcPr>
          <w:p>
            <w:pPr>
              <w:pStyle w:val="32"/>
              <w:spacing w:before="2" w:line="242" w:lineRule="auto"/>
              <w:ind w:left="107" w:right="108"/>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主要负责人和安全生产管理人员，必须具备与本单位所从事的生产经营活动相应的安全生产知识和管理能力，须经考核合格后方可任职，并应按规定进行再培训。主要负责人未经考核合格上岗的，不得分；主要负责人未</w:t>
            </w:r>
            <w:r>
              <w:rPr>
                <w:rFonts w:hint="eastAsia" w:asciiTheme="minorEastAsia" w:hAnsiTheme="minorEastAsia" w:eastAsiaTheme="minorEastAsia" w:cstheme="minorEastAsia"/>
                <w:spacing w:val="-5"/>
                <w:sz w:val="24"/>
              </w:rPr>
              <w:t xml:space="preserve">按有关规定进行再培训的，扣 </w:t>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pacing w:val="-9"/>
                <w:sz w:val="24"/>
              </w:rPr>
              <w:t xml:space="preserve"> 分；安全管理人员未经培训考核合格或未</w:t>
            </w:r>
          </w:p>
          <w:p>
            <w:pPr>
              <w:pStyle w:val="32"/>
              <w:spacing w:before="4" w:line="289" w:lineRule="exact"/>
              <w:ind w:left="107"/>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按有关规定进行再培训的，每人次扣 5 分。</w:t>
            </w:r>
          </w:p>
        </w:tc>
        <w:tc>
          <w:tcPr>
            <w:tcW w:w="1308" w:type="dxa"/>
          </w:tcPr>
          <w:p>
            <w:pPr>
              <w:pStyle w:val="32"/>
              <w:rPr>
                <w:rFonts w:hint="eastAsia" w:asciiTheme="minorEastAsia" w:hAnsiTheme="minorEastAsia" w:eastAsiaTheme="minorEastAsia" w:cstheme="minorEastAsia"/>
                <w:sz w:val="24"/>
              </w:rPr>
            </w:pPr>
          </w:p>
          <w:p>
            <w:pPr>
              <w:pStyle w:val="32"/>
              <w:spacing w:before="3"/>
              <w:rPr>
                <w:rFonts w:hint="eastAsia" w:asciiTheme="minorEastAsia" w:hAnsiTheme="minorEastAsia" w:eastAsiaTheme="minorEastAsia" w:cstheme="minorEastAsia"/>
                <w:sz w:val="30"/>
              </w:rPr>
            </w:pPr>
          </w:p>
          <w:p>
            <w:pPr>
              <w:pStyle w:val="32"/>
              <w:ind w:left="53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845" w:type="dxa"/>
          </w:tcPr>
          <w:p>
            <w:pPr>
              <w:pStyle w:val="32"/>
              <w:spacing w:before="9"/>
              <w:rPr>
                <w:rFonts w:hint="eastAsia" w:asciiTheme="minorEastAsia" w:hAnsiTheme="minorEastAsia" w:eastAsiaTheme="minorEastAsia" w:cstheme="minorEastAsia"/>
                <w:sz w:val="34"/>
              </w:rPr>
            </w:pPr>
          </w:p>
          <w:p>
            <w:pPr>
              <w:pStyle w:val="32"/>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tcPr>
          <w:p>
            <w:pPr>
              <w:pStyle w:val="32"/>
              <w:spacing w:before="3"/>
              <w:rPr>
                <w:rFonts w:hint="eastAsia" w:asciiTheme="minorEastAsia" w:hAnsiTheme="minorEastAsia" w:eastAsiaTheme="minorEastAsia" w:cstheme="minorEastAsia"/>
                <w:sz w:val="21"/>
              </w:rPr>
            </w:pPr>
          </w:p>
          <w:p>
            <w:pPr>
              <w:pStyle w:val="32"/>
              <w:spacing w:line="242" w:lineRule="auto"/>
              <w:ind w:left="441" w:right="190" w:hanging="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操作岗位人员教育培训</w:t>
            </w:r>
          </w:p>
        </w:tc>
        <w:tc>
          <w:tcPr>
            <w:tcW w:w="7907" w:type="dxa"/>
          </w:tcPr>
          <w:p>
            <w:pPr>
              <w:pStyle w:val="32"/>
              <w:spacing w:before="88"/>
              <w:ind w:left="107"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9"/>
                <w:sz w:val="24"/>
              </w:rPr>
              <w:t xml:space="preserve">未经培训考核合格就上岗的，每人次扣 </w:t>
            </w:r>
            <w:r>
              <w:rPr>
                <w:rFonts w:hint="eastAsia" w:asciiTheme="minorEastAsia" w:hAnsiTheme="minorEastAsia" w:eastAsiaTheme="minorEastAsia" w:cstheme="minorEastAsia"/>
                <w:sz w:val="24"/>
              </w:rPr>
              <w:t>10</w:t>
            </w:r>
            <w:r>
              <w:rPr>
                <w:rFonts w:hint="eastAsia" w:asciiTheme="minorEastAsia" w:hAnsiTheme="minorEastAsia" w:eastAsiaTheme="minorEastAsia" w:cstheme="minorEastAsia"/>
                <w:spacing w:val="-18"/>
                <w:sz w:val="24"/>
              </w:rPr>
              <w:t xml:space="preserve"> 分；未进行“三级”安全教育的，</w:t>
            </w:r>
          </w:p>
          <w:p>
            <w:pPr>
              <w:pStyle w:val="32"/>
              <w:spacing w:before="5"/>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2"/>
                <w:sz w:val="24"/>
              </w:rPr>
              <w:t xml:space="preserve">每人次扣 </w:t>
            </w:r>
            <w:r>
              <w:rPr>
                <w:rFonts w:hint="eastAsia" w:asciiTheme="minorEastAsia" w:hAnsiTheme="minorEastAsia" w:eastAsiaTheme="minorEastAsia" w:cstheme="minorEastAsia"/>
                <w:sz w:val="24"/>
              </w:rPr>
              <w:t>10</w:t>
            </w:r>
            <w:r>
              <w:rPr>
                <w:rFonts w:hint="eastAsia" w:asciiTheme="minorEastAsia" w:hAnsiTheme="minorEastAsia" w:eastAsiaTheme="minorEastAsia" w:cstheme="minorEastAsia"/>
                <w:spacing w:val="-14"/>
                <w:sz w:val="24"/>
              </w:rPr>
              <w:t xml:space="preserve"> 分；未按规定对转岗、离岗者进行培训考核合格就上岗的，每</w:t>
            </w:r>
          </w:p>
          <w:p>
            <w:pPr>
              <w:pStyle w:val="32"/>
              <w:spacing w:before="4"/>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人次扣 10 分。</w:t>
            </w:r>
          </w:p>
        </w:tc>
        <w:tc>
          <w:tcPr>
            <w:tcW w:w="1308" w:type="dxa"/>
          </w:tcPr>
          <w:p>
            <w:pPr>
              <w:pStyle w:val="32"/>
              <w:spacing w:before="9"/>
              <w:rPr>
                <w:rFonts w:hint="eastAsia" w:asciiTheme="minorEastAsia" w:hAnsiTheme="minorEastAsia" w:eastAsiaTheme="minorEastAsia" w:cstheme="minorEastAsia"/>
                <w:sz w:val="34"/>
              </w:rPr>
            </w:pPr>
          </w:p>
          <w:p>
            <w:pPr>
              <w:pStyle w:val="32"/>
              <w:ind w:left="53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845" w:type="dxa"/>
          </w:tcPr>
          <w:p>
            <w:pPr>
              <w:pStyle w:val="32"/>
              <w:rPr>
                <w:rFonts w:hint="eastAsia" w:asciiTheme="minorEastAsia" w:hAnsiTheme="minorEastAsia" w:eastAsiaTheme="minorEastAsia" w:cstheme="minorEastAsia"/>
                <w:sz w:val="24"/>
              </w:rPr>
            </w:pPr>
          </w:p>
          <w:p>
            <w:pPr>
              <w:pStyle w:val="32"/>
              <w:spacing w:before="208"/>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tcPr>
          <w:p>
            <w:pPr>
              <w:pStyle w:val="32"/>
              <w:spacing w:before="6"/>
              <w:rPr>
                <w:rFonts w:hint="eastAsia" w:asciiTheme="minorEastAsia" w:hAnsiTheme="minorEastAsia" w:eastAsiaTheme="minorEastAsia" w:cstheme="minorEastAsia"/>
                <w:sz w:val="28"/>
              </w:rPr>
            </w:pPr>
          </w:p>
          <w:p>
            <w:pPr>
              <w:pStyle w:val="32"/>
              <w:spacing w:line="244" w:lineRule="auto"/>
              <w:ind w:left="441" w:right="190" w:hanging="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特种作业人员教育培训</w:t>
            </w:r>
          </w:p>
        </w:tc>
        <w:tc>
          <w:tcPr>
            <w:tcW w:w="7907" w:type="dxa"/>
          </w:tcPr>
          <w:p>
            <w:pPr>
              <w:pStyle w:val="32"/>
              <w:spacing w:before="16" w:line="244" w:lineRule="auto"/>
              <w:ind w:left="107" w:right="108"/>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建立企业特种作业人员名录（台账），</w:t>
            </w:r>
            <w:r>
              <w:rPr>
                <w:rFonts w:hint="eastAsia" w:asciiTheme="minorEastAsia" w:hAnsiTheme="minorEastAsia" w:eastAsiaTheme="minorEastAsia" w:cstheme="minorEastAsia"/>
                <w:spacing w:val="-2"/>
                <w:sz w:val="24"/>
              </w:rPr>
              <w:t>从事特种作业的人员应取得特种作</w:t>
            </w:r>
            <w:r>
              <w:rPr>
                <w:rFonts w:hint="eastAsia" w:asciiTheme="minorEastAsia" w:hAnsiTheme="minorEastAsia" w:eastAsiaTheme="minorEastAsia" w:cstheme="minorEastAsia"/>
                <w:spacing w:val="-1"/>
                <w:sz w:val="24"/>
              </w:rPr>
              <w:t xml:space="preserve">业操作资格证书，方可上岗作业。无特种作业操作资格证书上岗作业的， </w:t>
            </w:r>
            <w:r>
              <w:rPr>
                <w:rFonts w:hint="eastAsia" w:asciiTheme="minorEastAsia" w:hAnsiTheme="minorEastAsia" w:eastAsiaTheme="minorEastAsia" w:cstheme="minorEastAsia"/>
                <w:spacing w:val="-12"/>
                <w:sz w:val="24"/>
              </w:rPr>
              <w:t xml:space="preserve">每人次扣 </w:t>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pacing w:val="-11"/>
                <w:sz w:val="24"/>
              </w:rPr>
              <w:t xml:space="preserve"> 分；证书过期未及时审核的，每人次扣 </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pacing w:val="-9"/>
                <w:sz w:val="24"/>
              </w:rPr>
              <w:t xml:space="preserve"> 分；缺少特种作业人</w:t>
            </w:r>
          </w:p>
          <w:p>
            <w:pPr>
              <w:pStyle w:val="32"/>
              <w:spacing w:line="299" w:lineRule="exact"/>
              <w:ind w:left="107"/>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员档案资料的，每人次</w:t>
            </w:r>
            <w:r>
              <w:rPr>
                <w:rFonts w:hint="eastAsia" w:asciiTheme="minorEastAsia" w:hAnsiTheme="minorEastAsia" w:eastAsiaTheme="minorEastAsia" w:cstheme="minorEastAsia"/>
                <w:color w:val="FF0000"/>
                <w:sz w:val="24"/>
              </w:rPr>
              <w:t>扣 2 分。</w:t>
            </w:r>
          </w:p>
        </w:tc>
        <w:tc>
          <w:tcPr>
            <w:tcW w:w="1308" w:type="dxa"/>
          </w:tcPr>
          <w:p>
            <w:pPr>
              <w:pStyle w:val="32"/>
              <w:rPr>
                <w:rFonts w:hint="eastAsia" w:asciiTheme="minorEastAsia" w:hAnsiTheme="minorEastAsia" w:eastAsiaTheme="minorEastAsia" w:cstheme="minorEastAsia"/>
                <w:sz w:val="24"/>
              </w:rPr>
            </w:pPr>
          </w:p>
          <w:p>
            <w:pPr>
              <w:pStyle w:val="32"/>
              <w:spacing w:before="208"/>
              <w:ind w:left="53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r>
    </w:tbl>
    <w:p>
      <w:pPr>
        <w:spacing w:after="0"/>
        <w:rPr>
          <w:rFonts w:hint="eastAsia" w:asciiTheme="minorEastAsia" w:hAnsiTheme="minorEastAsia" w:eastAsiaTheme="minorEastAsia" w:cstheme="minorEastAsia"/>
          <w:sz w:val="24"/>
        </w:rPr>
        <w:sectPr>
          <w:pgSz w:w="16840" w:h="11910" w:orient="landscape"/>
          <w:pgMar w:top="1100" w:right="1260" w:bottom="1300" w:left="1280" w:header="0" w:footer="1101" w:gutter="0"/>
          <w:pgNumType w:fmt="decimal"/>
          <w:cols w:space="720" w:num="1"/>
        </w:sectPr>
      </w:pPr>
    </w:p>
    <w:p>
      <w:pPr>
        <w:pStyle w:val="4"/>
        <w:rPr>
          <w:rFonts w:hint="eastAsia" w:asciiTheme="minorEastAsia" w:hAnsiTheme="minorEastAsia" w:eastAsiaTheme="minorEastAsia" w:cstheme="minorEastAsia"/>
          <w:sz w:val="20"/>
        </w:rPr>
      </w:pPr>
    </w:p>
    <w:p>
      <w:pPr>
        <w:pStyle w:val="4"/>
        <w:spacing w:before="11"/>
        <w:rPr>
          <w:rFonts w:hint="eastAsia" w:asciiTheme="minorEastAsia" w:hAnsiTheme="minorEastAsia" w:eastAsiaTheme="minorEastAsia" w:cstheme="minorEastAsia"/>
          <w:sz w:val="11"/>
        </w:rPr>
      </w:pPr>
    </w:p>
    <w:tbl>
      <w:tblPr>
        <w:tblStyle w:val="12"/>
        <w:tblW w:w="0" w:type="auto"/>
        <w:tblInd w:w="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985"/>
        <w:gridCol w:w="1844"/>
        <w:gridCol w:w="7907"/>
        <w:gridCol w:w="1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845" w:type="dxa"/>
          </w:tcPr>
          <w:p>
            <w:pPr>
              <w:pStyle w:val="32"/>
              <w:spacing w:before="3"/>
              <w:rPr>
                <w:rFonts w:hint="eastAsia" w:asciiTheme="minorEastAsia" w:hAnsiTheme="minorEastAsia" w:eastAsiaTheme="minorEastAsia" w:cstheme="minorEastAsia"/>
                <w:sz w:val="32"/>
              </w:rPr>
            </w:pPr>
          </w:p>
          <w:p>
            <w:pPr>
              <w:pStyle w:val="32"/>
              <w:spacing w:before="1"/>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w:t>
            </w:r>
          </w:p>
        </w:tc>
        <w:tc>
          <w:tcPr>
            <w:tcW w:w="1985" w:type="dxa"/>
            <w:vMerge w:val="restart"/>
          </w:tcPr>
          <w:p>
            <w:pPr>
              <w:pStyle w:val="32"/>
              <w:rPr>
                <w:rFonts w:hint="eastAsia" w:asciiTheme="minorEastAsia" w:hAnsiTheme="minorEastAsia" w:eastAsiaTheme="minorEastAsia" w:cstheme="minorEastAsia"/>
                <w:sz w:val="22"/>
              </w:rPr>
            </w:pPr>
          </w:p>
        </w:tc>
        <w:tc>
          <w:tcPr>
            <w:tcW w:w="1844" w:type="dxa"/>
          </w:tcPr>
          <w:p>
            <w:pPr>
              <w:pStyle w:val="32"/>
              <w:spacing w:before="3"/>
              <w:rPr>
                <w:rFonts w:hint="eastAsia" w:asciiTheme="minorEastAsia" w:hAnsiTheme="minorEastAsia" w:eastAsiaTheme="minorEastAsia" w:cstheme="minorEastAsia"/>
                <w:sz w:val="32"/>
              </w:rPr>
            </w:pPr>
          </w:p>
          <w:p>
            <w:pPr>
              <w:pStyle w:val="32"/>
              <w:spacing w:before="1"/>
              <w:ind w:left="181" w:right="17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合规证照</w:t>
            </w:r>
          </w:p>
        </w:tc>
        <w:tc>
          <w:tcPr>
            <w:tcW w:w="7907" w:type="dxa"/>
          </w:tcPr>
          <w:p>
            <w:pPr>
              <w:pStyle w:val="32"/>
              <w:spacing w:before="59" w:line="242" w:lineRule="auto"/>
              <w:ind w:left="107" w:right="107"/>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如租户合规（300 平米或以上）、卫生合规（水箱清洗水质检测、人员证件）、消防及电梯合规（消防年度检测、单位及人员资质）、消控室值班人员（中级证）。</w:t>
            </w:r>
          </w:p>
        </w:tc>
        <w:tc>
          <w:tcPr>
            <w:tcW w:w="1308" w:type="dxa"/>
          </w:tcPr>
          <w:p>
            <w:pPr>
              <w:pStyle w:val="32"/>
              <w:spacing w:before="3"/>
              <w:rPr>
                <w:rFonts w:hint="eastAsia" w:asciiTheme="minorEastAsia" w:hAnsiTheme="minorEastAsia" w:eastAsiaTheme="minorEastAsia" w:cstheme="minorEastAsia"/>
                <w:sz w:val="32"/>
              </w:rPr>
            </w:pPr>
          </w:p>
          <w:p>
            <w:pPr>
              <w:pStyle w:val="32"/>
              <w:spacing w:before="1"/>
              <w:ind w:left="53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5" w:hRule="atLeast"/>
        </w:trPr>
        <w:tc>
          <w:tcPr>
            <w:tcW w:w="845"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6"/>
              <w:rPr>
                <w:rFonts w:hint="eastAsia" w:asciiTheme="minorEastAsia" w:hAnsiTheme="minorEastAsia" w:eastAsiaTheme="minorEastAsia" w:cstheme="minorEastAsia"/>
                <w:sz w:val="27"/>
              </w:rPr>
            </w:pPr>
          </w:p>
          <w:p>
            <w:pPr>
              <w:pStyle w:val="32"/>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60" w:line="242" w:lineRule="auto"/>
              <w:ind w:left="681" w:right="190" w:hanging="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其他人员教育培训</w:t>
            </w:r>
          </w:p>
        </w:tc>
        <w:tc>
          <w:tcPr>
            <w:tcW w:w="7907" w:type="dxa"/>
          </w:tcPr>
          <w:p>
            <w:pPr>
              <w:pStyle w:val="32"/>
              <w:spacing w:before="3"/>
              <w:rPr>
                <w:rFonts w:hint="eastAsia" w:asciiTheme="minorEastAsia" w:hAnsiTheme="minorEastAsia" w:eastAsiaTheme="minorEastAsia" w:cstheme="minorEastAsia"/>
                <w:sz w:val="21"/>
              </w:rPr>
            </w:pPr>
          </w:p>
          <w:p>
            <w:pPr>
              <w:pStyle w:val="3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3"/>
                <w:sz w:val="24"/>
              </w:rPr>
              <w:t xml:space="preserve">抽查有关岗位从业人员证书，没有培训的，每缺一人扣 </w:t>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pacing w:val="-8"/>
                <w:sz w:val="24"/>
              </w:rPr>
              <w:t xml:space="preserve"> 分。扣完该项标</w:t>
            </w:r>
          </w:p>
          <w:p>
            <w:pPr>
              <w:pStyle w:val="32"/>
              <w:spacing w:before="4"/>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1"/>
                <w:sz w:val="24"/>
              </w:rPr>
              <w:t xml:space="preserve">准分为止。未对相关方作业人员进行培训的，扣 </w:t>
            </w:r>
            <w:r>
              <w:rPr>
                <w:rFonts w:hint="eastAsia" w:asciiTheme="minorEastAsia" w:hAnsiTheme="minorEastAsia" w:eastAsiaTheme="minorEastAsia" w:cstheme="minorEastAsia"/>
                <w:sz w:val="24"/>
              </w:rPr>
              <w:t>10</w:t>
            </w:r>
            <w:r>
              <w:rPr>
                <w:rFonts w:hint="eastAsia" w:asciiTheme="minorEastAsia" w:hAnsiTheme="minorEastAsia" w:eastAsiaTheme="minorEastAsia" w:cstheme="minorEastAsia"/>
                <w:spacing w:val="-11"/>
                <w:sz w:val="24"/>
              </w:rPr>
              <w:t xml:space="preserve"> 分。相关方作业人员未</w:t>
            </w:r>
          </w:p>
          <w:p>
            <w:pPr>
              <w:pStyle w:val="32"/>
              <w:spacing w:before="5"/>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经安全教育培训进入作业现场的，每人次</w:t>
            </w:r>
            <w:r>
              <w:rPr>
                <w:rFonts w:hint="eastAsia" w:asciiTheme="minorEastAsia" w:hAnsiTheme="minorEastAsia" w:eastAsiaTheme="minorEastAsia" w:cstheme="minorEastAsia"/>
                <w:color w:val="FF0000"/>
                <w:spacing w:val="-30"/>
                <w:sz w:val="24"/>
              </w:rPr>
              <w:t xml:space="preserve">扣 </w:t>
            </w:r>
            <w:r>
              <w:rPr>
                <w:rFonts w:hint="eastAsia" w:asciiTheme="minorEastAsia" w:hAnsiTheme="minorEastAsia" w:eastAsiaTheme="minorEastAsia" w:cstheme="minorEastAsia"/>
                <w:color w:val="FF0000"/>
                <w:sz w:val="24"/>
              </w:rPr>
              <w:t>5</w:t>
            </w:r>
            <w:r>
              <w:rPr>
                <w:rFonts w:hint="eastAsia" w:asciiTheme="minorEastAsia" w:hAnsiTheme="minorEastAsia" w:eastAsiaTheme="minorEastAsia" w:cstheme="minorEastAsia"/>
                <w:color w:val="FF0000"/>
                <w:spacing w:val="-30"/>
                <w:sz w:val="24"/>
              </w:rPr>
              <w:t xml:space="preserve"> 分</w:t>
            </w:r>
            <w:r>
              <w:rPr>
                <w:rFonts w:hint="eastAsia" w:asciiTheme="minorEastAsia" w:hAnsiTheme="minorEastAsia" w:eastAsiaTheme="minorEastAsia" w:cstheme="minorEastAsia"/>
                <w:sz w:val="24"/>
              </w:rPr>
              <w:t>；对外来人员未进行安全</w:t>
            </w:r>
          </w:p>
          <w:p>
            <w:pPr>
              <w:pStyle w:val="32"/>
              <w:spacing w:before="3"/>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教育和危害告知的，每人次</w:t>
            </w:r>
            <w:r>
              <w:rPr>
                <w:rFonts w:hint="eastAsia" w:asciiTheme="minorEastAsia" w:hAnsiTheme="minorEastAsia" w:eastAsiaTheme="minorEastAsia" w:cstheme="minorEastAsia"/>
                <w:color w:val="FF0000"/>
                <w:spacing w:val="-30"/>
                <w:sz w:val="24"/>
              </w:rPr>
              <w:t xml:space="preserve">扣 </w:t>
            </w:r>
            <w:r>
              <w:rPr>
                <w:rFonts w:hint="eastAsia" w:asciiTheme="minorEastAsia" w:hAnsiTheme="minorEastAsia" w:eastAsiaTheme="minorEastAsia" w:cstheme="minorEastAsia"/>
                <w:color w:val="FF0000"/>
                <w:sz w:val="24"/>
              </w:rPr>
              <w:t>3</w:t>
            </w:r>
            <w:r>
              <w:rPr>
                <w:rFonts w:hint="eastAsia" w:asciiTheme="minorEastAsia" w:hAnsiTheme="minorEastAsia" w:eastAsiaTheme="minorEastAsia" w:cstheme="minorEastAsia"/>
                <w:color w:val="FF0000"/>
                <w:spacing w:val="-30"/>
                <w:sz w:val="24"/>
              </w:rPr>
              <w:t xml:space="preserve"> 分</w:t>
            </w:r>
            <w:r>
              <w:rPr>
                <w:rFonts w:hint="eastAsia" w:asciiTheme="minorEastAsia" w:hAnsiTheme="minorEastAsia" w:eastAsiaTheme="minorEastAsia" w:cstheme="minorEastAsia"/>
                <w:sz w:val="24"/>
              </w:rPr>
              <w:t>；内容与实际不符的，每处</w:t>
            </w:r>
            <w:r>
              <w:rPr>
                <w:rFonts w:hint="eastAsia" w:asciiTheme="minorEastAsia" w:hAnsiTheme="minorEastAsia" w:eastAsiaTheme="minorEastAsia" w:cstheme="minorEastAsia"/>
                <w:color w:val="FF0000"/>
                <w:spacing w:val="-30"/>
                <w:sz w:val="24"/>
              </w:rPr>
              <w:t xml:space="preserve">扣 </w:t>
            </w:r>
            <w:r>
              <w:rPr>
                <w:rFonts w:hint="eastAsia" w:asciiTheme="minorEastAsia" w:hAnsiTheme="minorEastAsia" w:eastAsiaTheme="minorEastAsia" w:cstheme="minorEastAsia"/>
                <w:color w:val="FF0000"/>
                <w:sz w:val="24"/>
              </w:rPr>
              <w:t>2</w:t>
            </w:r>
            <w:r>
              <w:rPr>
                <w:rFonts w:hint="eastAsia" w:asciiTheme="minorEastAsia" w:hAnsiTheme="minorEastAsia" w:eastAsiaTheme="minorEastAsia" w:cstheme="minorEastAsia"/>
                <w:color w:val="FF0000"/>
                <w:spacing w:val="-30"/>
                <w:sz w:val="24"/>
              </w:rPr>
              <w:t xml:space="preserve"> 分</w:t>
            </w:r>
            <w:r>
              <w:rPr>
                <w:rFonts w:hint="eastAsia" w:asciiTheme="minorEastAsia" w:hAnsiTheme="minorEastAsia" w:eastAsiaTheme="minorEastAsia" w:cstheme="minorEastAsia"/>
                <w:sz w:val="24"/>
              </w:rPr>
              <w:t>；未</w:t>
            </w:r>
          </w:p>
          <w:p>
            <w:pPr>
              <w:pStyle w:val="32"/>
              <w:spacing w:before="4"/>
              <w:ind w:left="107"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3"/>
                <w:sz w:val="24"/>
              </w:rPr>
              <w:t>按规定正确使用个体防护用品的，每人次</w:t>
            </w:r>
            <w:r>
              <w:rPr>
                <w:rFonts w:hint="eastAsia" w:asciiTheme="minorEastAsia" w:hAnsiTheme="minorEastAsia" w:eastAsiaTheme="minorEastAsia" w:cstheme="minorEastAsia"/>
                <w:color w:val="FF0000"/>
                <w:spacing w:val="-30"/>
                <w:sz w:val="24"/>
              </w:rPr>
              <w:t xml:space="preserve">扣 </w:t>
            </w:r>
            <w:r>
              <w:rPr>
                <w:rFonts w:hint="eastAsia" w:asciiTheme="minorEastAsia" w:hAnsiTheme="minorEastAsia" w:eastAsiaTheme="minorEastAsia" w:cstheme="minorEastAsia"/>
                <w:color w:val="FF0000"/>
                <w:sz w:val="24"/>
              </w:rPr>
              <w:t>2</w:t>
            </w:r>
            <w:r>
              <w:rPr>
                <w:rFonts w:hint="eastAsia" w:asciiTheme="minorEastAsia" w:hAnsiTheme="minorEastAsia" w:eastAsiaTheme="minorEastAsia" w:cstheme="minorEastAsia"/>
                <w:color w:val="FF0000"/>
                <w:spacing w:val="-30"/>
                <w:sz w:val="24"/>
              </w:rPr>
              <w:t xml:space="preserve"> 分</w:t>
            </w:r>
            <w:r>
              <w:rPr>
                <w:rFonts w:hint="eastAsia" w:asciiTheme="minorEastAsia" w:hAnsiTheme="minorEastAsia" w:eastAsiaTheme="minorEastAsia" w:cstheme="minorEastAsia"/>
                <w:spacing w:val="-15"/>
                <w:sz w:val="24"/>
              </w:rPr>
              <w:t xml:space="preserve">；无专人带领的，扣 </w:t>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pacing w:val="-25"/>
                <w:sz w:val="24"/>
              </w:rPr>
              <w:t xml:space="preserve"> 分。</w:t>
            </w:r>
          </w:p>
        </w:tc>
        <w:tc>
          <w:tcPr>
            <w:tcW w:w="1308"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6"/>
              <w:rPr>
                <w:rFonts w:hint="eastAsia" w:asciiTheme="minorEastAsia" w:hAnsiTheme="minorEastAsia" w:eastAsiaTheme="minorEastAsia" w:cstheme="minorEastAsia"/>
                <w:sz w:val="27"/>
              </w:rPr>
            </w:pPr>
          </w:p>
          <w:p>
            <w:pPr>
              <w:pStyle w:val="32"/>
              <w:ind w:left="53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45" w:type="dxa"/>
            <w:tcBorders>
              <w:bottom w:val="nil"/>
            </w:tcBorders>
          </w:tcPr>
          <w:p>
            <w:pPr>
              <w:pStyle w:val="32"/>
              <w:rPr>
                <w:rFonts w:hint="eastAsia" w:asciiTheme="minorEastAsia" w:hAnsiTheme="minorEastAsia" w:eastAsiaTheme="minorEastAsia" w:cstheme="minorEastAsia"/>
                <w:sz w:val="22"/>
              </w:rPr>
            </w:pPr>
          </w:p>
        </w:tc>
        <w:tc>
          <w:tcPr>
            <w:tcW w:w="1985" w:type="dxa"/>
            <w:tcBorders>
              <w:bottom w:val="nil"/>
            </w:tcBorders>
          </w:tcPr>
          <w:p>
            <w:pPr>
              <w:pStyle w:val="32"/>
              <w:rPr>
                <w:rFonts w:hint="eastAsia" w:asciiTheme="minorEastAsia" w:hAnsiTheme="minorEastAsia" w:eastAsiaTheme="minorEastAsia" w:cstheme="minorEastAsia"/>
                <w:sz w:val="22"/>
              </w:rPr>
            </w:pPr>
          </w:p>
        </w:tc>
        <w:tc>
          <w:tcPr>
            <w:tcW w:w="1844" w:type="dxa"/>
            <w:tcBorders>
              <w:bottom w:val="nil"/>
            </w:tcBorders>
          </w:tcPr>
          <w:p>
            <w:pPr>
              <w:pStyle w:val="32"/>
              <w:rPr>
                <w:rFonts w:hint="eastAsia" w:asciiTheme="minorEastAsia" w:hAnsiTheme="minorEastAsia" w:eastAsiaTheme="minorEastAsia" w:cstheme="minorEastAsia"/>
                <w:sz w:val="22"/>
              </w:rPr>
            </w:pPr>
          </w:p>
        </w:tc>
        <w:tc>
          <w:tcPr>
            <w:tcW w:w="7907" w:type="dxa"/>
            <w:tcBorders>
              <w:bottom w:val="nil"/>
            </w:tcBorders>
          </w:tcPr>
          <w:p>
            <w:pPr>
              <w:pStyle w:val="32"/>
              <w:spacing w:before="115" w:line="290"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设备设施运行：企业应对设备设施进行规范化管理，建立设备设施管理台</w:t>
            </w:r>
          </w:p>
        </w:tc>
        <w:tc>
          <w:tcPr>
            <w:tcW w:w="1308" w:type="dxa"/>
            <w:tcBorders>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5" w:type="dxa"/>
            <w:tcBorders>
              <w:top w:val="nil"/>
              <w:bottom w:val="nil"/>
            </w:tcBorders>
          </w:tcPr>
          <w:p>
            <w:pPr>
              <w:pStyle w:val="32"/>
              <w:rPr>
                <w:rFonts w:hint="eastAsia" w:asciiTheme="minorEastAsia" w:hAnsiTheme="minorEastAsia" w:eastAsiaTheme="minorEastAsia" w:cstheme="minorEastAsia"/>
                <w:sz w:val="22"/>
              </w:rPr>
            </w:pPr>
          </w:p>
        </w:tc>
        <w:tc>
          <w:tcPr>
            <w:tcW w:w="1985" w:type="dxa"/>
            <w:tcBorders>
              <w:top w:val="nil"/>
              <w:bottom w:val="nil"/>
            </w:tcBorders>
          </w:tcPr>
          <w:p>
            <w:pPr>
              <w:pStyle w:val="32"/>
              <w:rPr>
                <w:rFonts w:hint="eastAsia" w:asciiTheme="minorEastAsia" w:hAnsiTheme="minorEastAsia" w:eastAsiaTheme="minorEastAsia" w:cstheme="minorEastAsia"/>
                <w:sz w:val="22"/>
              </w:rPr>
            </w:pPr>
          </w:p>
        </w:tc>
        <w:tc>
          <w:tcPr>
            <w:tcW w:w="1844" w:type="dxa"/>
            <w:tcBorders>
              <w:top w:val="nil"/>
              <w:bottom w:val="nil"/>
            </w:tcBorders>
          </w:tcPr>
          <w:p>
            <w:pPr>
              <w:pStyle w:val="32"/>
              <w:rPr>
                <w:rFonts w:hint="eastAsia" w:asciiTheme="minorEastAsia" w:hAnsiTheme="minorEastAsia" w:eastAsiaTheme="minorEastAsia" w:cstheme="minorEastAsia"/>
                <w:sz w:val="22"/>
              </w:rPr>
            </w:pPr>
          </w:p>
        </w:tc>
        <w:tc>
          <w:tcPr>
            <w:tcW w:w="7907" w:type="dxa"/>
            <w:tcBorders>
              <w:top w:val="nil"/>
              <w:bottom w:val="nil"/>
            </w:tcBorders>
          </w:tcPr>
          <w:p>
            <w:pPr>
              <w:pStyle w:val="32"/>
              <w:spacing w:before="2" w:line="290"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账。企业应有专人负责管理各种安全设施以及检测与监测设备，定期检查</w:t>
            </w:r>
          </w:p>
        </w:tc>
        <w:tc>
          <w:tcPr>
            <w:tcW w:w="1308"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5" w:type="dxa"/>
            <w:tcBorders>
              <w:top w:val="nil"/>
              <w:bottom w:val="nil"/>
            </w:tcBorders>
          </w:tcPr>
          <w:p>
            <w:pPr>
              <w:pStyle w:val="32"/>
              <w:rPr>
                <w:rFonts w:hint="eastAsia" w:asciiTheme="minorEastAsia" w:hAnsiTheme="minorEastAsia" w:eastAsiaTheme="minorEastAsia" w:cstheme="minorEastAsia"/>
                <w:sz w:val="22"/>
              </w:rPr>
            </w:pPr>
          </w:p>
        </w:tc>
        <w:tc>
          <w:tcPr>
            <w:tcW w:w="1985" w:type="dxa"/>
            <w:tcBorders>
              <w:top w:val="nil"/>
              <w:bottom w:val="nil"/>
            </w:tcBorders>
          </w:tcPr>
          <w:p>
            <w:pPr>
              <w:pStyle w:val="32"/>
              <w:rPr>
                <w:rFonts w:hint="eastAsia" w:asciiTheme="minorEastAsia" w:hAnsiTheme="minorEastAsia" w:eastAsiaTheme="minorEastAsia" w:cstheme="minorEastAsia"/>
                <w:sz w:val="22"/>
              </w:rPr>
            </w:pPr>
          </w:p>
        </w:tc>
        <w:tc>
          <w:tcPr>
            <w:tcW w:w="1844" w:type="dxa"/>
            <w:tcBorders>
              <w:top w:val="nil"/>
              <w:bottom w:val="nil"/>
            </w:tcBorders>
          </w:tcPr>
          <w:p>
            <w:pPr>
              <w:pStyle w:val="32"/>
              <w:rPr>
                <w:rFonts w:hint="eastAsia" w:asciiTheme="minorEastAsia" w:hAnsiTheme="minorEastAsia" w:eastAsiaTheme="minorEastAsia" w:cstheme="minorEastAsia"/>
                <w:sz w:val="22"/>
              </w:rPr>
            </w:pPr>
          </w:p>
        </w:tc>
        <w:tc>
          <w:tcPr>
            <w:tcW w:w="7907" w:type="dxa"/>
            <w:tcBorders>
              <w:top w:val="nil"/>
              <w:bottom w:val="nil"/>
            </w:tcBorders>
          </w:tcPr>
          <w:p>
            <w:pPr>
              <w:pStyle w:val="32"/>
              <w:spacing w:before="2" w:line="290" w:lineRule="exact"/>
              <w:ind w:left="107"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9"/>
                <w:sz w:val="24"/>
              </w:rPr>
              <w:t>维护并做好记录。企业应针对高温、高压和生产、使用、储存易燃、易爆、</w:t>
            </w:r>
          </w:p>
        </w:tc>
        <w:tc>
          <w:tcPr>
            <w:tcW w:w="1308"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5" w:type="dxa"/>
            <w:tcBorders>
              <w:top w:val="nil"/>
              <w:bottom w:val="nil"/>
            </w:tcBorders>
          </w:tcPr>
          <w:p>
            <w:pPr>
              <w:pStyle w:val="32"/>
              <w:spacing w:before="2" w:line="289" w:lineRule="exact"/>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24</w:t>
            </w:r>
          </w:p>
        </w:tc>
        <w:tc>
          <w:tcPr>
            <w:tcW w:w="1985" w:type="dxa"/>
            <w:tcBorders>
              <w:top w:val="nil"/>
              <w:bottom w:val="nil"/>
            </w:tcBorders>
          </w:tcPr>
          <w:p>
            <w:pPr>
              <w:pStyle w:val="32"/>
              <w:rPr>
                <w:rFonts w:hint="eastAsia" w:asciiTheme="minorEastAsia" w:hAnsiTheme="minorEastAsia" w:eastAsiaTheme="minorEastAsia" w:cstheme="minorEastAsia"/>
                <w:sz w:val="22"/>
              </w:rPr>
            </w:pPr>
          </w:p>
        </w:tc>
        <w:tc>
          <w:tcPr>
            <w:tcW w:w="1844" w:type="dxa"/>
            <w:tcBorders>
              <w:top w:val="nil"/>
              <w:bottom w:val="nil"/>
            </w:tcBorders>
          </w:tcPr>
          <w:p>
            <w:pPr>
              <w:pStyle w:val="32"/>
              <w:rPr>
                <w:rFonts w:hint="eastAsia" w:asciiTheme="minorEastAsia" w:hAnsiTheme="minorEastAsia" w:eastAsiaTheme="minorEastAsia" w:cstheme="minorEastAsia"/>
                <w:sz w:val="22"/>
              </w:rPr>
            </w:pPr>
          </w:p>
        </w:tc>
        <w:tc>
          <w:tcPr>
            <w:tcW w:w="7907" w:type="dxa"/>
            <w:tcBorders>
              <w:top w:val="nil"/>
              <w:bottom w:val="nil"/>
            </w:tcBorders>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有毒、有害物质等高风险设备，建立运行、巡检、保养的专项安全管理制</w:t>
            </w:r>
          </w:p>
        </w:tc>
        <w:tc>
          <w:tcPr>
            <w:tcW w:w="1308" w:type="dxa"/>
            <w:tcBorders>
              <w:top w:val="nil"/>
              <w:bottom w:val="nil"/>
            </w:tcBorders>
          </w:tcPr>
          <w:p>
            <w:pPr>
              <w:pStyle w:val="32"/>
              <w:spacing w:before="2" w:line="289" w:lineRule="exact"/>
              <w:ind w:left="53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5" w:type="dxa"/>
            <w:tcBorders>
              <w:top w:val="nil"/>
              <w:bottom w:val="nil"/>
            </w:tcBorders>
          </w:tcPr>
          <w:p>
            <w:pPr>
              <w:pStyle w:val="32"/>
              <w:rPr>
                <w:rFonts w:hint="eastAsia" w:asciiTheme="minorEastAsia" w:hAnsiTheme="minorEastAsia" w:eastAsiaTheme="minorEastAsia" w:cstheme="minorEastAsia"/>
                <w:sz w:val="22"/>
              </w:rPr>
            </w:pPr>
          </w:p>
        </w:tc>
        <w:tc>
          <w:tcPr>
            <w:tcW w:w="1985" w:type="dxa"/>
            <w:tcBorders>
              <w:top w:val="nil"/>
              <w:bottom w:val="nil"/>
            </w:tcBorders>
          </w:tcPr>
          <w:p>
            <w:pPr>
              <w:pStyle w:val="32"/>
              <w:rPr>
                <w:rFonts w:hint="eastAsia" w:asciiTheme="minorEastAsia" w:hAnsiTheme="minorEastAsia" w:eastAsiaTheme="minorEastAsia" w:cstheme="minorEastAsia"/>
                <w:sz w:val="22"/>
              </w:rPr>
            </w:pPr>
          </w:p>
        </w:tc>
        <w:tc>
          <w:tcPr>
            <w:tcW w:w="1844" w:type="dxa"/>
            <w:tcBorders>
              <w:top w:val="nil"/>
              <w:bottom w:val="nil"/>
            </w:tcBorders>
          </w:tcPr>
          <w:p>
            <w:pPr>
              <w:pStyle w:val="32"/>
              <w:rPr>
                <w:rFonts w:hint="eastAsia" w:asciiTheme="minorEastAsia" w:hAnsiTheme="minorEastAsia" w:eastAsiaTheme="minorEastAsia" w:cstheme="minorEastAsia"/>
                <w:sz w:val="22"/>
              </w:rPr>
            </w:pPr>
          </w:p>
        </w:tc>
        <w:tc>
          <w:tcPr>
            <w:tcW w:w="7907" w:type="dxa"/>
            <w:tcBorders>
              <w:top w:val="nil"/>
              <w:bottom w:val="nil"/>
            </w:tcBorders>
          </w:tcPr>
          <w:p>
            <w:pPr>
              <w:pStyle w:val="32"/>
              <w:spacing w:before="1" w:line="290"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度，确保其始终处于安全可靠的运行状态。安全设施和职业病防护设施不</w:t>
            </w:r>
          </w:p>
        </w:tc>
        <w:tc>
          <w:tcPr>
            <w:tcW w:w="1308"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45" w:type="dxa"/>
            <w:tcBorders>
              <w:top w:val="nil"/>
              <w:bottom w:val="nil"/>
            </w:tcBorders>
          </w:tcPr>
          <w:p>
            <w:pPr>
              <w:pStyle w:val="32"/>
              <w:rPr>
                <w:rFonts w:hint="eastAsia" w:asciiTheme="minorEastAsia" w:hAnsiTheme="minorEastAsia" w:eastAsiaTheme="minorEastAsia" w:cstheme="minorEastAsia"/>
                <w:sz w:val="22"/>
              </w:rPr>
            </w:pPr>
          </w:p>
        </w:tc>
        <w:tc>
          <w:tcPr>
            <w:tcW w:w="1985" w:type="dxa"/>
            <w:tcBorders>
              <w:top w:val="nil"/>
              <w:bottom w:val="nil"/>
            </w:tcBorders>
          </w:tcPr>
          <w:p>
            <w:pPr>
              <w:pStyle w:val="32"/>
              <w:rPr>
                <w:rFonts w:hint="eastAsia" w:asciiTheme="minorEastAsia" w:hAnsiTheme="minorEastAsia" w:eastAsiaTheme="minorEastAsia" w:cstheme="minorEastAsia"/>
                <w:sz w:val="22"/>
              </w:rPr>
            </w:pPr>
          </w:p>
        </w:tc>
        <w:tc>
          <w:tcPr>
            <w:tcW w:w="1844" w:type="dxa"/>
            <w:tcBorders>
              <w:top w:val="nil"/>
              <w:bottom w:val="nil"/>
            </w:tcBorders>
          </w:tcPr>
          <w:p>
            <w:pPr>
              <w:pStyle w:val="32"/>
              <w:rPr>
                <w:rFonts w:hint="eastAsia" w:asciiTheme="minorEastAsia" w:hAnsiTheme="minorEastAsia" w:eastAsiaTheme="minorEastAsia" w:cstheme="minorEastAsia"/>
                <w:sz w:val="22"/>
              </w:rPr>
            </w:pPr>
          </w:p>
        </w:tc>
        <w:tc>
          <w:tcPr>
            <w:tcW w:w="7907" w:type="dxa"/>
            <w:tcBorders>
              <w:top w:val="nil"/>
              <w:bottom w:val="nil"/>
            </w:tcBorders>
          </w:tcPr>
          <w:p>
            <w:pPr>
              <w:pStyle w:val="32"/>
              <w:spacing w:before="2" w:line="290" w:lineRule="exact"/>
              <w:ind w:left="107"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2"/>
                <w:sz w:val="24"/>
              </w:rPr>
              <w:t>应随意拆除、挪用或弃置不用；确因检维修拆除的，应采取临时安全措施，</w:t>
            </w:r>
          </w:p>
        </w:tc>
        <w:tc>
          <w:tcPr>
            <w:tcW w:w="1308"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845" w:type="dxa"/>
            <w:tcBorders>
              <w:top w:val="nil"/>
            </w:tcBorders>
          </w:tcPr>
          <w:p>
            <w:pPr>
              <w:pStyle w:val="32"/>
              <w:rPr>
                <w:rFonts w:hint="eastAsia" w:asciiTheme="minorEastAsia" w:hAnsiTheme="minorEastAsia" w:eastAsiaTheme="minorEastAsia" w:cstheme="minorEastAsia"/>
                <w:sz w:val="22"/>
              </w:rPr>
            </w:pPr>
          </w:p>
        </w:tc>
        <w:tc>
          <w:tcPr>
            <w:tcW w:w="1985" w:type="dxa"/>
            <w:tcBorders>
              <w:top w:val="nil"/>
              <w:bottom w:val="nil"/>
            </w:tcBorders>
          </w:tcPr>
          <w:p>
            <w:pPr>
              <w:pStyle w:val="32"/>
              <w:rPr>
                <w:rFonts w:hint="eastAsia" w:asciiTheme="minorEastAsia" w:hAnsiTheme="minorEastAsia" w:eastAsiaTheme="minorEastAsia" w:cstheme="minorEastAsia"/>
                <w:sz w:val="22"/>
              </w:rPr>
            </w:pPr>
          </w:p>
        </w:tc>
        <w:tc>
          <w:tcPr>
            <w:tcW w:w="1844" w:type="dxa"/>
            <w:tcBorders>
              <w:top w:val="nil"/>
              <w:bottom w:val="nil"/>
            </w:tcBorders>
          </w:tcPr>
          <w:p>
            <w:pPr>
              <w:pStyle w:val="32"/>
              <w:rPr>
                <w:rFonts w:hint="eastAsia" w:asciiTheme="minorEastAsia" w:hAnsiTheme="minorEastAsia" w:eastAsiaTheme="minorEastAsia" w:cstheme="minorEastAsia"/>
                <w:sz w:val="22"/>
              </w:rPr>
            </w:pPr>
          </w:p>
        </w:tc>
        <w:tc>
          <w:tcPr>
            <w:tcW w:w="7907" w:type="dxa"/>
            <w:tcBorders>
              <w:top w:val="nil"/>
            </w:tcBorders>
          </w:tcPr>
          <w:p>
            <w:pPr>
              <w:pStyle w:val="32"/>
              <w:spacing w:before="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检维修完毕后立即复原。一项不符合，</w:t>
            </w:r>
            <w:r>
              <w:rPr>
                <w:rFonts w:hint="eastAsia" w:asciiTheme="minorEastAsia" w:hAnsiTheme="minorEastAsia" w:eastAsiaTheme="minorEastAsia" w:cstheme="minorEastAsia"/>
                <w:color w:val="FF0000"/>
                <w:sz w:val="24"/>
              </w:rPr>
              <w:t>扣 3 分</w:t>
            </w:r>
            <w:r>
              <w:rPr>
                <w:rFonts w:hint="eastAsia" w:asciiTheme="minorEastAsia" w:hAnsiTheme="minorEastAsia" w:eastAsiaTheme="minorEastAsia" w:cstheme="minorEastAsia"/>
                <w:sz w:val="24"/>
              </w:rPr>
              <w:t>。</w:t>
            </w:r>
          </w:p>
        </w:tc>
        <w:tc>
          <w:tcPr>
            <w:tcW w:w="1308" w:type="dxa"/>
            <w:tcBorders>
              <w:top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845" w:type="dxa"/>
            <w:tcBorders>
              <w:bottom w:val="nil"/>
            </w:tcBorders>
          </w:tcPr>
          <w:p>
            <w:pPr>
              <w:pStyle w:val="32"/>
              <w:rPr>
                <w:rFonts w:hint="eastAsia" w:asciiTheme="minorEastAsia" w:hAnsiTheme="minorEastAsia" w:eastAsiaTheme="minorEastAsia" w:cstheme="minorEastAsia"/>
                <w:sz w:val="22"/>
              </w:rPr>
            </w:pPr>
          </w:p>
        </w:tc>
        <w:tc>
          <w:tcPr>
            <w:tcW w:w="1985" w:type="dxa"/>
            <w:tcBorders>
              <w:top w:val="nil"/>
              <w:bottom w:val="nil"/>
            </w:tcBorders>
          </w:tcPr>
          <w:p>
            <w:pPr>
              <w:pStyle w:val="32"/>
              <w:spacing w:before="105" w:line="242" w:lineRule="auto"/>
              <w:ind w:left="542" w:right="96" w:hanging="43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w:t>
            </w:r>
            <w:r>
              <w:rPr>
                <w:rFonts w:hint="eastAsia" w:asciiTheme="minorEastAsia" w:hAnsiTheme="minorEastAsia" w:eastAsiaTheme="minorEastAsia" w:cstheme="minorEastAsia"/>
                <w:spacing w:val="-31"/>
                <w:sz w:val="24"/>
              </w:rPr>
              <w:t xml:space="preserve"> 现场管理</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pacing w:val="-16"/>
                <w:sz w:val="24"/>
              </w:rPr>
              <w:t>权</w:t>
            </w:r>
            <w:r>
              <w:rPr>
                <w:rFonts w:hint="eastAsia" w:asciiTheme="minorEastAsia" w:hAnsiTheme="minorEastAsia" w:eastAsiaTheme="minorEastAsia" w:cstheme="minorEastAsia"/>
                <w:spacing w:val="-30"/>
                <w:sz w:val="24"/>
              </w:rPr>
              <w:t xml:space="preserve">重 </w:t>
            </w:r>
            <w:r>
              <w:rPr>
                <w:rFonts w:hint="eastAsia" w:asciiTheme="minorEastAsia" w:hAnsiTheme="minorEastAsia" w:eastAsiaTheme="minorEastAsia" w:cstheme="minorEastAsia"/>
                <w:sz w:val="24"/>
              </w:rPr>
              <w:t>15）</w:t>
            </w:r>
          </w:p>
        </w:tc>
        <w:tc>
          <w:tcPr>
            <w:tcW w:w="1844" w:type="dxa"/>
            <w:tcBorders>
              <w:top w:val="nil"/>
              <w:bottom w:val="nil"/>
            </w:tcBorders>
          </w:tcPr>
          <w:p>
            <w:pPr>
              <w:pStyle w:val="32"/>
              <w:spacing w:before="8"/>
              <w:rPr>
                <w:rFonts w:hint="eastAsia" w:asciiTheme="minorEastAsia" w:hAnsiTheme="minorEastAsia" w:eastAsiaTheme="minorEastAsia" w:cstheme="minorEastAsia"/>
                <w:sz w:val="22"/>
              </w:rPr>
            </w:pPr>
          </w:p>
          <w:p>
            <w:pPr>
              <w:pStyle w:val="32"/>
              <w:ind w:left="181" w:right="17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设备设施管理</w:t>
            </w:r>
          </w:p>
        </w:tc>
        <w:tc>
          <w:tcPr>
            <w:tcW w:w="7907" w:type="dxa"/>
            <w:tcBorders>
              <w:bottom w:val="nil"/>
            </w:tcBorders>
          </w:tcPr>
          <w:p>
            <w:pPr>
              <w:pStyle w:val="32"/>
              <w:spacing w:before="196" w:line="310" w:lineRule="atLeast"/>
              <w:ind w:left="107" w:righ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设备设施检维修：企业应建立设备设施检维修管理制度，制定综合检维修计划，加强日常检维修和定期检维修管理，落实“五定”原则，即定检维</w:t>
            </w:r>
          </w:p>
        </w:tc>
        <w:tc>
          <w:tcPr>
            <w:tcW w:w="1308" w:type="dxa"/>
            <w:tcBorders>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845" w:type="dxa"/>
            <w:tcBorders>
              <w:top w:val="nil"/>
              <w:bottom w:val="nil"/>
            </w:tcBorders>
          </w:tcPr>
          <w:p>
            <w:pPr>
              <w:pStyle w:val="32"/>
              <w:spacing w:before="156"/>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w:t>
            </w:r>
          </w:p>
        </w:tc>
        <w:tc>
          <w:tcPr>
            <w:tcW w:w="1985" w:type="dxa"/>
            <w:tcBorders>
              <w:top w:val="nil"/>
              <w:bottom w:val="nil"/>
            </w:tcBorders>
          </w:tcPr>
          <w:p>
            <w:pPr>
              <w:pStyle w:val="32"/>
              <w:rPr>
                <w:rFonts w:hint="eastAsia" w:asciiTheme="minorEastAsia" w:hAnsiTheme="minorEastAsia" w:eastAsiaTheme="minorEastAsia" w:cstheme="minorEastAsia"/>
                <w:sz w:val="22"/>
              </w:rPr>
            </w:pPr>
          </w:p>
        </w:tc>
        <w:tc>
          <w:tcPr>
            <w:tcW w:w="1844" w:type="dxa"/>
            <w:tcBorders>
              <w:top w:val="nil"/>
              <w:bottom w:val="nil"/>
            </w:tcBorders>
          </w:tcPr>
          <w:p>
            <w:pPr>
              <w:pStyle w:val="32"/>
              <w:rPr>
                <w:rFonts w:hint="eastAsia" w:asciiTheme="minorEastAsia" w:hAnsiTheme="minorEastAsia" w:eastAsiaTheme="minorEastAsia" w:cstheme="minorEastAsia"/>
                <w:sz w:val="22"/>
              </w:rPr>
            </w:pPr>
          </w:p>
        </w:tc>
        <w:tc>
          <w:tcPr>
            <w:tcW w:w="7907" w:type="dxa"/>
            <w:tcBorders>
              <w:top w:val="nil"/>
              <w:bottom w:val="nil"/>
            </w:tcBorders>
          </w:tcPr>
          <w:p>
            <w:pPr>
              <w:pStyle w:val="32"/>
              <w:spacing w:line="310" w:lineRule="atLeast"/>
              <w:ind w:left="107" w:righ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修方案、定检维修人员、定安全措施、定检维修质量、定检维修进度，并做好记录。检维修方案应包含作业安金风险分析、控制措施、应急处置措</w:t>
            </w:r>
          </w:p>
        </w:tc>
        <w:tc>
          <w:tcPr>
            <w:tcW w:w="1308" w:type="dxa"/>
            <w:tcBorders>
              <w:top w:val="nil"/>
              <w:bottom w:val="nil"/>
            </w:tcBorders>
          </w:tcPr>
          <w:p>
            <w:pPr>
              <w:pStyle w:val="32"/>
              <w:spacing w:before="156"/>
              <w:ind w:left="53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45" w:type="dxa"/>
            <w:tcBorders>
              <w:top w:val="nil"/>
              <w:bottom w:val="nil"/>
            </w:tcBorders>
          </w:tcPr>
          <w:p>
            <w:pPr>
              <w:pStyle w:val="32"/>
              <w:rPr>
                <w:rFonts w:hint="eastAsia" w:asciiTheme="minorEastAsia" w:hAnsiTheme="minorEastAsia" w:eastAsiaTheme="minorEastAsia" w:cstheme="minorEastAsia"/>
                <w:sz w:val="22"/>
              </w:rPr>
            </w:pPr>
          </w:p>
        </w:tc>
        <w:tc>
          <w:tcPr>
            <w:tcW w:w="1985" w:type="dxa"/>
            <w:tcBorders>
              <w:top w:val="nil"/>
              <w:bottom w:val="nil"/>
            </w:tcBorders>
          </w:tcPr>
          <w:p>
            <w:pPr>
              <w:pStyle w:val="32"/>
              <w:rPr>
                <w:rFonts w:hint="eastAsia" w:asciiTheme="minorEastAsia" w:hAnsiTheme="minorEastAsia" w:eastAsiaTheme="minorEastAsia" w:cstheme="minorEastAsia"/>
                <w:sz w:val="22"/>
              </w:rPr>
            </w:pPr>
          </w:p>
        </w:tc>
        <w:tc>
          <w:tcPr>
            <w:tcW w:w="1844" w:type="dxa"/>
            <w:tcBorders>
              <w:top w:val="nil"/>
              <w:bottom w:val="nil"/>
            </w:tcBorders>
          </w:tcPr>
          <w:p>
            <w:pPr>
              <w:pStyle w:val="32"/>
              <w:rPr>
                <w:rFonts w:hint="eastAsia" w:asciiTheme="minorEastAsia" w:hAnsiTheme="minorEastAsia" w:eastAsiaTheme="minorEastAsia" w:cstheme="minorEastAsia"/>
                <w:sz w:val="22"/>
              </w:rPr>
            </w:pPr>
          </w:p>
        </w:tc>
        <w:tc>
          <w:tcPr>
            <w:tcW w:w="7907" w:type="dxa"/>
            <w:tcBorders>
              <w:top w:val="nil"/>
              <w:bottom w:val="nil"/>
            </w:tcBorders>
          </w:tcPr>
          <w:p>
            <w:pPr>
              <w:pStyle w:val="32"/>
              <w:spacing w:before="2" w:line="290"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施及安全验收标准。检维修过程中应执行安全控制措施，隔离能量和危险</w:t>
            </w:r>
          </w:p>
        </w:tc>
        <w:tc>
          <w:tcPr>
            <w:tcW w:w="1308"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45" w:type="dxa"/>
            <w:tcBorders>
              <w:top w:val="nil"/>
            </w:tcBorders>
          </w:tcPr>
          <w:p>
            <w:pPr>
              <w:pStyle w:val="32"/>
              <w:rPr>
                <w:rFonts w:hint="eastAsia" w:asciiTheme="minorEastAsia" w:hAnsiTheme="minorEastAsia" w:eastAsiaTheme="minorEastAsia" w:cstheme="minorEastAsia"/>
                <w:sz w:val="22"/>
              </w:rPr>
            </w:pPr>
          </w:p>
        </w:tc>
        <w:tc>
          <w:tcPr>
            <w:tcW w:w="1985" w:type="dxa"/>
            <w:tcBorders>
              <w:top w:val="nil"/>
              <w:bottom w:val="nil"/>
            </w:tcBorders>
          </w:tcPr>
          <w:p>
            <w:pPr>
              <w:pStyle w:val="32"/>
              <w:rPr>
                <w:rFonts w:hint="eastAsia" w:asciiTheme="minorEastAsia" w:hAnsiTheme="minorEastAsia" w:eastAsiaTheme="minorEastAsia" w:cstheme="minorEastAsia"/>
                <w:sz w:val="22"/>
              </w:rPr>
            </w:pPr>
          </w:p>
        </w:tc>
        <w:tc>
          <w:tcPr>
            <w:tcW w:w="1844" w:type="dxa"/>
            <w:tcBorders>
              <w:top w:val="nil"/>
              <w:bottom w:val="nil"/>
            </w:tcBorders>
          </w:tcPr>
          <w:p>
            <w:pPr>
              <w:pStyle w:val="32"/>
              <w:rPr>
                <w:rFonts w:hint="eastAsia" w:asciiTheme="minorEastAsia" w:hAnsiTheme="minorEastAsia" w:eastAsiaTheme="minorEastAsia" w:cstheme="minorEastAsia"/>
                <w:sz w:val="22"/>
              </w:rPr>
            </w:pPr>
          </w:p>
        </w:tc>
        <w:tc>
          <w:tcPr>
            <w:tcW w:w="7907" w:type="dxa"/>
            <w:tcBorders>
              <w:top w:val="nil"/>
            </w:tcBorders>
          </w:tcPr>
          <w:p>
            <w:pPr>
              <w:pStyle w:val="32"/>
              <w:spacing w:before="2"/>
              <w:ind w:left="107"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9"/>
                <w:sz w:val="24"/>
              </w:rPr>
              <w:t>物质，并进行监督检查，检维修后应进行安全确认。一项不符合，</w:t>
            </w:r>
            <w:r>
              <w:rPr>
                <w:rFonts w:hint="eastAsia" w:asciiTheme="minorEastAsia" w:hAnsiTheme="minorEastAsia" w:eastAsiaTheme="minorEastAsia" w:cstheme="minorEastAsia"/>
                <w:color w:val="FF0000"/>
                <w:spacing w:val="-32"/>
                <w:sz w:val="24"/>
              </w:rPr>
              <w:t xml:space="preserve">扣 </w:t>
            </w:r>
            <w:r>
              <w:rPr>
                <w:rFonts w:hint="eastAsia" w:asciiTheme="minorEastAsia" w:hAnsiTheme="minorEastAsia" w:eastAsiaTheme="minorEastAsia" w:cstheme="minorEastAsia"/>
                <w:color w:val="FF0000"/>
                <w:sz w:val="24"/>
              </w:rPr>
              <w:t>3</w:t>
            </w:r>
            <w:r>
              <w:rPr>
                <w:rFonts w:hint="eastAsia" w:asciiTheme="minorEastAsia" w:hAnsiTheme="minorEastAsia" w:eastAsiaTheme="minorEastAsia" w:cstheme="minorEastAsia"/>
                <w:color w:val="FF0000"/>
                <w:spacing w:val="-30"/>
                <w:sz w:val="24"/>
              </w:rPr>
              <w:t xml:space="preserve"> 分</w:t>
            </w:r>
            <w:r>
              <w:rPr>
                <w:rFonts w:hint="eastAsia" w:asciiTheme="minorEastAsia" w:hAnsiTheme="minorEastAsia" w:eastAsiaTheme="minorEastAsia" w:cstheme="minorEastAsia"/>
                <w:spacing w:val="-11"/>
                <w:sz w:val="24"/>
              </w:rPr>
              <w:t>。</w:t>
            </w:r>
          </w:p>
        </w:tc>
        <w:tc>
          <w:tcPr>
            <w:tcW w:w="1308" w:type="dxa"/>
            <w:tcBorders>
              <w:top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845" w:type="dxa"/>
            <w:tcBorders>
              <w:bottom w:val="nil"/>
            </w:tcBorders>
          </w:tcPr>
          <w:p>
            <w:pPr>
              <w:pStyle w:val="32"/>
              <w:rPr>
                <w:rFonts w:hint="eastAsia" w:asciiTheme="minorEastAsia" w:hAnsiTheme="minorEastAsia" w:eastAsiaTheme="minorEastAsia" w:cstheme="minorEastAsia"/>
                <w:sz w:val="22"/>
              </w:rPr>
            </w:pPr>
          </w:p>
        </w:tc>
        <w:tc>
          <w:tcPr>
            <w:tcW w:w="1985" w:type="dxa"/>
            <w:tcBorders>
              <w:top w:val="nil"/>
              <w:bottom w:val="nil"/>
            </w:tcBorders>
          </w:tcPr>
          <w:p>
            <w:pPr>
              <w:pStyle w:val="32"/>
              <w:rPr>
                <w:rFonts w:hint="eastAsia" w:asciiTheme="minorEastAsia" w:hAnsiTheme="minorEastAsia" w:eastAsiaTheme="minorEastAsia" w:cstheme="minorEastAsia"/>
                <w:sz w:val="22"/>
              </w:rPr>
            </w:pPr>
          </w:p>
        </w:tc>
        <w:tc>
          <w:tcPr>
            <w:tcW w:w="1844" w:type="dxa"/>
            <w:tcBorders>
              <w:top w:val="nil"/>
              <w:bottom w:val="nil"/>
            </w:tcBorders>
          </w:tcPr>
          <w:p>
            <w:pPr>
              <w:pStyle w:val="32"/>
              <w:rPr>
                <w:rFonts w:hint="eastAsia" w:asciiTheme="minorEastAsia" w:hAnsiTheme="minorEastAsia" w:eastAsiaTheme="minorEastAsia" w:cstheme="minorEastAsia"/>
                <w:sz w:val="22"/>
              </w:rPr>
            </w:pPr>
          </w:p>
        </w:tc>
        <w:tc>
          <w:tcPr>
            <w:tcW w:w="7907" w:type="dxa"/>
            <w:tcBorders>
              <w:bottom w:val="nil"/>
            </w:tcBorders>
          </w:tcPr>
          <w:p>
            <w:pPr>
              <w:pStyle w:val="32"/>
              <w:spacing w:before="23" w:line="290"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检测检验：特种设备应按照有关规定，委托具有专业资质的检测、检验机</w:t>
            </w:r>
          </w:p>
        </w:tc>
        <w:tc>
          <w:tcPr>
            <w:tcW w:w="1308" w:type="dxa"/>
            <w:tcBorders>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5" w:type="dxa"/>
            <w:tcBorders>
              <w:top w:val="nil"/>
              <w:bottom w:val="nil"/>
            </w:tcBorders>
          </w:tcPr>
          <w:p>
            <w:pPr>
              <w:pStyle w:val="32"/>
              <w:spacing w:before="2" w:line="289" w:lineRule="exact"/>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26</w:t>
            </w:r>
          </w:p>
        </w:tc>
        <w:tc>
          <w:tcPr>
            <w:tcW w:w="1985" w:type="dxa"/>
            <w:tcBorders>
              <w:top w:val="nil"/>
              <w:bottom w:val="nil"/>
            </w:tcBorders>
          </w:tcPr>
          <w:p>
            <w:pPr>
              <w:pStyle w:val="32"/>
              <w:rPr>
                <w:rFonts w:hint="eastAsia" w:asciiTheme="minorEastAsia" w:hAnsiTheme="minorEastAsia" w:eastAsiaTheme="minorEastAsia" w:cstheme="minorEastAsia"/>
                <w:sz w:val="22"/>
              </w:rPr>
            </w:pPr>
          </w:p>
        </w:tc>
        <w:tc>
          <w:tcPr>
            <w:tcW w:w="1844" w:type="dxa"/>
            <w:tcBorders>
              <w:top w:val="nil"/>
              <w:bottom w:val="nil"/>
            </w:tcBorders>
          </w:tcPr>
          <w:p>
            <w:pPr>
              <w:pStyle w:val="32"/>
              <w:rPr>
                <w:rFonts w:hint="eastAsia" w:asciiTheme="minorEastAsia" w:hAnsiTheme="minorEastAsia" w:eastAsiaTheme="minorEastAsia" w:cstheme="minorEastAsia"/>
                <w:sz w:val="22"/>
              </w:rPr>
            </w:pPr>
          </w:p>
        </w:tc>
        <w:tc>
          <w:tcPr>
            <w:tcW w:w="7907" w:type="dxa"/>
            <w:tcBorders>
              <w:top w:val="nil"/>
              <w:bottom w:val="nil"/>
            </w:tcBorders>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构进行定期检测、检验。未进行检测，不得分，检测时间超过规定期限，</w:t>
            </w:r>
          </w:p>
        </w:tc>
        <w:tc>
          <w:tcPr>
            <w:tcW w:w="1308" w:type="dxa"/>
            <w:tcBorders>
              <w:top w:val="nil"/>
              <w:bottom w:val="nil"/>
            </w:tcBorders>
          </w:tcPr>
          <w:p>
            <w:pPr>
              <w:pStyle w:val="32"/>
              <w:spacing w:before="2" w:line="289" w:lineRule="exact"/>
              <w:ind w:left="53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845" w:type="dxa"/>
            <w:tcBorders>
              <w:top w:val="nil"/>
            </w:tcBorders>
          </w:tcPr>
          <w:p>
            <w:pPr>
              <w:pStyle w:val="32"/>
              <w:rPr>
                <w:rFonts w:hint="eastAsia" w:asciiTheme="minorEastAsia" w:hAnsiTheme="minorEastAsia" w:eastAsiaTheme="minorEastAsia" w:cstheme="minorEastAsia"/>
                <w:sz w:val="22"/>
              </w:rPr>
            </w:pPr>
          </w:p>
        </w:tc>
        <w:tc>
          <w:tcPr>
            <w:tcW w:w="1985" w:type="dxa"/>
            <w:tcBorders>
              <w:top w:val="nil"/>
            </w:tcBorders>
          </w:tcPr>
          <w:p>
            <w:pPr>
              <w:pStyle w:val="32"/>
              <w:rPr>
                <w:rFonts w:hint="eastAsia" w:asciiTheme="minorEastAsia" w:hAnsiTheme="minorEastAsia" w:eastAsiaTheme="minorEastAsia" w:cstheme="minorEastAsia"/>
                <w:sz w:val="22"/>
              </w:rPr>
            </w:pPr>
          </w:p>
        </w:tc>
        <w:tc>
          <w:tcPr>
            <w:tcW w:w="1844" w:type="dxa"/>
            <w:tcBorders>
              <w:top w:val="nil"/>
            </w:tcBorders>
          </w:tcPr>
          <w:p>
            <w:pPr>
              <w:pStyle w:val="32"/>
              <w:rPr>
                <w:rFonts w:hint="eastAsia" w:asciiTheme="minorEastAsia" w:hAnsiTheme="minorEastAsia" w:eastAsiaTheme="minorEastAsia" w:cstheme="minorEastAsia"/>
                <w:sz w:val="22"/>
              </w:rPr>
            </w:pPr>
          </w:p>
        </w:tc>
        <w:tc>
          <w:tcPr>
            <w:tcW w:w="7907" w:type="dxa"/>
            <w:tcBorders>
              <w:top w:val="nil"/>
            </w:tcBorders>
          </w:tcPr>
          <w:p>
            <w:pPr>
              <w:pStyle w:val="32"/>
              <w:spacing w:before="1"/>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一项不符合</w:t>
            </w:r>
            <w:r>
              <w:rPr>
                <w:rFonts w:hint="eastAsia" w:asciiTheme="minorEastAsia" w:hAnsiTheme="minorEastAsia" w:eastAsiaTheme="minorEastAsia" w:cstheme="minorEastAsia"/>
                <w:color w:val="FF0000"/>
                <w:sz w:val="24"/>
              </w:rPr>
              <w:t>扣 5 分</w:t>
            </w:r>
            <w:r>
              <w:rPr>
                <w:rFonts w:hint="eastAsia" w:asciiTheme="minorEastAsia" w:hAnsiTheme="minorEastAsia" w:eastAsiaTheme="minorEastAsia" w:cstheme="minorEastAsia"/>
                <w:sz w:val="24"/>
              </w:rPr>
              <w:t>。</w:t>
            </w:r>
          </w:p>
        </w:tc>
        <w:tc>
          <w:tcPr>
            <w:tcW w:w="1308" w:type="dxa"/>
            <w:tcBorders>
              <w:top w:val="nil"/>
            </w:tcBorders>
          </w:tcPr>
          <w:p>
            <w:pPr>
              <w:pStyle w:val="32"/>
              <w:rPr>
                <w:rFonts w:hint="eastAsia" w:asciiTheme="minorEastAsia" w:hAnsiTheme="minorEastAsia" w:eastAsiaTheme="minorEastAsia" w:cstheme="minorEastAsia"/>
                <w:sz w:val="22"/>
              </w:rPr>
            </w:pPr>
          </w:p>
        </w:tc>
      </w:tr>
    </w:tbl>
    <w:p>
      <w:pPr>
        <w:spacing w:after="0"/>
        <w:rPr>
          <w:rFonts w:hint="eastAsia" w:asciiTheme="minorEastAsia" w:hAnsiTheme="minorEastAsia" w:eastAsiaTheme="minorEastAsia" w:cstheme="minorEastAsia"/>
          <w:sz w:val="22"/>
        </w:rPr>
        <w:sectPr>
          <w:pgSz w:w="16840" w:h="11910" w:orient="landscape"/>
          <w:pgMar w:top="1100" w:right="1260" w:bottom="1300" w:left="1280" w:header="0" w:footer="1101" w:gutter="0"/>
          <w:pgNumType w:fmt="decimal"/>
          <w:cols w:space="720" w:num="1"/>
        </w:sectPr>
      </w:pPr>
    </w:p>
    <w:p>
      <w:pPr>
        <w:pStyle w:val="4"/>
        <w:rPr>
          <w:rFonts w:hint="eastAsia" w:asciiTheme="minorEastAsia" w:hAnsiTheme="minorEastAsia" w:eastAsiaTheme="minorEastAsia" w:cstheme="minorEastAsia"/>
          <w:sz w:val="20"/>
        </w:rPr>
      </w:pPr>
    </w:p>
    <w:p>
      <w:pPr>
        <w:pStyle w:val="4"/>
        <w:spacing w:before="11"/>
        <w:rPr>
          <w:rFonts w:hint="eastAsia" w:asciiTheme="minorEastAsia" w:hAnsiTheme="minorEastAsia" w:eastAsiaTheme="minorEastAsia" w:cstheme="minorEastAsia"/>
          <w:sz w:val="11"/>
        </w:rPr>
      </w:pPr>
    </w:p>
    <w:tbl>
      <w:tblPr>
        <w:tblStyle w:val="12"/>
        <w:tblW w:w="0" w:type="auto"/>
        <w:tblInd w:w="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985"/>
        <w:gridCol w:w="1844"/>
        <w:gridCol w:w="7907"/>
        <w:gridCol w:w="1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845" w:type="dxa"/>
            <w:tcBorders>
              <w:bottom w:val="nil"/>
            </w:tcBorders>
          </w:tcPr>
          <w:p>
            <w:pPr>
              <w:pStyle w:val="32"/>
              <w:rPr>
                <w:rFonts w:hint="eastAsia" w:asciiTheme="minorEastAsia" w:hAnsiTheme="minorEastAsia" w:eastAsiaTheme="minorEastAsia" w:cstheme="minorEastAsia"/>
                <w:sz w:val="22"/>
              </w:rPr>
            </w:pPr>
          </w:p>
        </w:tc>
        <w:tc>
          <w:tcPr>
            <w:tcW w:w="1985" w:type="dxa"/>
            <w:vMerge w:val="restart"/>
          </w:tcPr>
          <w:p>
            <w:pPr>
              <w:pStyle w:val="32"/>
              <w:rPr>
                <w:rFonts w:hint="eastAsia" w:asciiTheme="minorEastAsia" w:hAnsiTheme="minorEastAsia" w:eastAsiaTheme="minorEastAsia" w:cstheme="minorEastAsia"/>
                <w:sz w:val="22"/>
              </w:rPr>
            </w:pPr>
          </w:p>
        </w:tc>
        <w:tc>
          <w:tcPr>
            <w:tcW w:w="1844" w:type="dxa"/>
            <w:tcBorders>
              <w:bottom w:val="nil"/>
            </w:tcBorders>
          </w:tcPr>
          <w:p>
            <w:pPr>
              <w:pStyle w:val="32"/>
              <w:rPr>
                <w:rFonts w:hint="eastAsia" w:asciiTheme="minorEastAsia" w:hAnsiTheme="minorEastAsia" w:eastAsiaTheme="minorEastAsia" w:cstheme="minorEastAsia"/>
                <w:sz w:val="22"/>
              </w:rPr>
            </w:pPr>
          </w:p>
        </w:tc>
        <w:tc>
          <w:tcPr>
            <w:tcW w:w="7907" w:type="dxa"/>
            <w:tcBorders>
              <w:bottom w:val="nil"/>
            </w:tcBorders>
          </w:tcPr>
          <w:p>
            <w:pPr>
              <w:pStyle w:val="32"/>
              <w:spacing w:before="74" w:line="284"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无高危作业管理制度的，不得分；缺少高处、有限空间作业、动火作业、</w:t>
            </w:r>
          </w:p>
        </w:tc>
        <w:tc>
          <w:tcPr>
            <w:tcW w:w="1308" w:type="dxa"/>
            <w:tcBorders>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5" w:type="dxa"/>
            <w:tcBorders>
              <w:top w:val="nil"/>
              <w:bottom w:val="nil"/>
            </w:tcBorders>
          </w:tcPr>
          <w:p>
            <w:pPr>
              <w:pStyle w:val="32"/>
              <w:rPr>
                <w:rFonts w:hint="eastAsia" w:asciiTheme="minorEastAsia" w:hAnsiTheme="minorEastAsia" w:eastAsiaTheme="minorEastAsia" w:cstheme="minorEastAsia"/>
                <w:sz w:val="22"/>
              </w:rPr>
            </w:pP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tcBorders>
              <w:top w:val="nil"/>
              <w:bottom w:val="nil"/>
            </w:tcBorders>
          </w:tcPr>
          <w:p>
            <w:pPr>
              <w:pStyle w:val="32"/>
              <w:rPr>
                <w:rFonts w:hint="eastAsia" w:asciiTheme="minorEastAsia" w:hAnsiTheme="minorEastAsia" w:eastAsiaTheme="minorEastAsia" w:cstheme="minorEastAsia"/>
                <w:sz w:val="22"/>
              </w:rPr>
            </w:pPr>
          </w:p>
        </w:tc>
        <w:tc>
          <w:tcPr>
            <w:tcW w:w="7907" w:type="dxa"/>
            <w:tcBorders>
              <w:top w:val="nil"/>
              <w:bottom w:val="nil"/>
            </w:tcBorders>
          </w:tcPr>
          <w:p>
            <w:pPr>
              <w:pStyle w:val="32"/>
              <w:spacing w:line="281"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 xml:space="preserve">临时用电作业任一项危险作业规定的，扣 </w:t>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pacing w:val="-8"/>
                <w:sz w:val="24"/>
              </w:rPr>
              <w:t xml:space="preserve"> 分；内容不全或操作性差的，</w:t>
            </w:r>
          </w:p>
        </w:tc>
        <w:tc>
          <w:tcPr>
            <w:tcW w:w="1308"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45" w:type="dxa"/>
            <w:tcBorders>
              <w:top w:val="nil"/>
              <w:bottom w:val="nil"/>
            </w:tcBorders>
          </w:tcPr>
          <w:p>
            <w:pPr>
              <w:pStyle w:val="32"/>
              <w:spacing w:before="153"/>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27</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tcBorders>
              <w:top w:val="nil"/>
              <w:bottom w:val="nil"/>
            </w:tcBorders>
          </w:tcPr>
          <w:p>
            <w:pPr>
              <w:pStyle w:val="32"/>
              <w:rPr>
                <w:rFonts w:hint="eastAsia" w:asciiTheme="minorEastAsia" w:hAnsiTheme="minorEastAsia" w:eastAsiaTheme="minorEastAsia" w:cstheme="minorEastAsia"/>
                <w:sz w:val="22"/>
              </w:rPr>
            </w:pPr>
          </w:p>
        </w:tc>
        <w:tc>
          <w:tcPr>
            <w:tcW w:w="7907" w:type="dxa"/>
            <w:tcBorders>
              <w:top w:val="nil"/>
              <w:bottom w:val="nil"/>
            </w:tcBorders>
          </w:tcPr>
          <w:p>
            <w:pPr>
              <w:pStyle w:val="32"/>
              <w:spacing w:line="305"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5"/>
                <w:sz w:val="24"/>
              </w:rPr>
              <w:t xml:space="preserve">每处扣 </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pacing w:val="-11"/>
                <w:sz w:val="24"/>
              </w:rPr>
              <w:t xml:space="preserve"> 分；对危险性较高的作业没有实施作业许可，每次扣 </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pacing w:val="-12"/>
                <w:sz w:val="24"/>
              </w:rPr>
              <w:t xml:space="preserve"> 分作业许</w:t>
            </w:r>
          </w:p>
          <w:p>
            <w:pPr>
              <w:pStyle w:val="32"/>
              <w:spacing w:before="4" w:line="284"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3"/>
                <w:sz w:val="24"/>
              </w:rPr>
              <w:t xml:space="preserve">可没有包含危害因素分析或安全措施的，每次扣 </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pacing w:val="-8"/>
                <w:sz w:val="24"/>
              </w:rPr>
              <w:t xml:space="preserve"> 分；作业许可证中的危</w:t>
            </w:r>
          </w:p>
        </w:tc>
        <w:tc>
          <w:tcPr>
            <w:tcW w:w="1308" w:type="dxa"/>
            <w:tcBorders>
              <w:top w:val="nil"/>
              <w:bottom w:val="nil"/>
            </w:tcBorders>
          </w:tcPr>
          <w:p>
            <w:pPr>
              <w:pStyle w:val="32"/>
              <w:spacing w:before="153"/>
              <w:ind w:left="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5" w:type="dxa"/>
            <w:tcBorders>
              <w:top w:val="nil"/>
              <w:bottom w:val="nil"/>
            </w:tcBorders>
          </w:tcPr>
          <w:p>
            <w:pPr>
              <w:pStyle w:val="32"/>
              <w:rPr>
                <w:rFonts w:hint="eastAsia" w:asciiTheme="minorEastAsia" w:hAnsiTheme="minorEastAsia" w:eastAsiaTheme="minorEastAsia" w:cstheme="minorEastAsia"/>
                <w:sz w:val="22"/>
              </w:rPr>
            </w:pP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tcBorders>
              <w:top w:val="nil"/>
              <w:bottom w:val="nil"/>
            </w:tcBorders>
          </w:tcPr>
          <w:p>
            <w:pPr>
              <w:pStyle w:val="32"/>
              <w:rPr>
                <w:rFonts w:hint="eastAsia" w:asciiTheme="minorEastAsia" w:hAnsiTheme="minorEastAsia" w:eastAsiaTheme="minorEastAsia" w:cstheme="minorEastAsia"/>
                <w:sz w:val="22"/>
              </w:rPr>
            </w:pPr>
          </w:p>
        </w:tc>
        <w:tc>
          <w:tcPr>
            <w:tcW w:w="7907" w:type="dxa"/>
            <w:tcBorders>
              <w:top w:val="nil"/>
              <w:bottom w:val="nil"/>
            </w:tcBorders>
          </w:tcPr>
          <w:p>
            <w:pPr>
              <w:pStyle w:val="32"/>
              <w:spacing w:line="281"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3"/>
                <w:sz w:val="24"/>
              </w:rPr>
              <w:t xml:space="preserve">害因素分析不到位或安全措施无针对性的，每次扣 </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pacing w:val="-8"/>
                <w:sz w:val="24"/>
              </w:rPr>
              <w:t xml:space="preserve"> 分；未按作业许可证</w:t>
            </w:r>
          </w:p>
        </w:tc>
        <w:tc>
          <w:tcPr>
            <w:tcW w:w="1308"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45" w:type="dxa"/>
            <w:tcBorders>
              <w:top w:val="nil"/>
            </w:tcBorders>
          </w:tcPr>
          <w:p>
            <w:pPr>
              <w:pStyle w:val="32"/>
              <w:rPr>
                <w:rFonts w:hint="eastAsia" w:asciiTheme="minorEastAsia" w:hAnsiTheme="minorEastAsia" w:eastAsiaTheme="minorEastAsia" w:cstheme="minorEastAsia"/>
                <w:sz w:val="22"/>
              </w:rPr>
            </w:pP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tcBorders>
              <w:top w:val="nil"/>
              <w:bottom w:val="nil"/>
            </w:tcBorders>
          </w:tcPr>
          <w:p>
            <w:pPr>
              <w:pStyle w:val="32"/>
              <w:rPr>
                <w:rFonts w:hint="eastAsia" w:asciiTheme="minorEastAsia" w:hAnsiTheme="minorEastAsia" w:eastAsiaTheme="minorEastAsia" w:cstheme="minorEastAsia"/>
                <w:sz w:val="22"/>
              </w:rPr>
            </w:pPr>
          </w:p>
        </w:tc>
        <w:tc>
          <w:tcPr>
            <w:tcW w:w="7907" w:type="dxa"/>
            <w:tcBorders>
              <w:top w:val="nil"/>
            </w:tcBorders>
          </w:tcPr>
          <w:p>
            <w:pPr>
              <w:pStyle w:val="32"/>
              <w:spacing w:line="305"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中的要求进行作业，每次扣除 2 分。</w:t>
            </w:r>
          </w:p>
        </w:tc>
        <w:tc>
          <w:tcPr>
            <w:tcW w:w="1308" w:type="dxa"/>
            <w:tcBorders>
              <w:top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845" w:type="dxa"/>
            <w:tcBorders>
              <w:bottom w:val="nil"/>
            </w:tcBorders>
          </w:tcPr>
          <w:p>
            <w:pPr>
              <w:pStyle w:val="32"/>
              <w:rPr>
                <w:rFonts w:hint="eastAsia" w:asciiTheme="minorEastAsia" w:hAnsiTheme="minorEastAsia" w:eastAsiaTheme="minorEastAsia" w:cstheme="minorEastAsia"/>
                <w:sz w:val="22"/>
              </w:rPr>
            </w:pP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tcBorders>
              <w:top w:val="nil"/>
              <w:bottom w:val="nil"/>
            </w:tcBorders>
          </w:tcPr>
          <w:p>
            <w:pPr>
              <w:pStyle w:val="32"/>
              <w:rPr>
                <w:rFonts w:hint="eastAsia" w:asciiTheme="minorEastAsia" w:hAnsiTheme="minorEastAsia" w:eastAsiaTheme="minorEastAsia" w:cstheme="minorEastAsia"/>
                <w:sz w:val="22"/>
              </w:rPr>
            </w:pPr>
          </w:p>
        </w:tc>
        <w:tc>
          <w:tcPr>
            <w:tcW w:w="7907" w:type="dxa"/>
            <w:tcBorders>
              <w:bottom w:val="nil"/>
            </w:tcBorders>
          </w:tcPr>
          <w:p>
            <w:pPr>
              <w:pStyle w:val="32"/>
              <w:spacing w:before="165" w:line="285"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企业应对临近高压输电线路作业、危险场所动火作业、有（受）限空间作</w:t>
            </w:r>
          </w:p>
        </w:tc>
        <w:tc>
          <w:tcPr>
            <w:tcW w:w="1308" w:type="dxa"/>
            <w:tcBorders>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45" w:type="dxa"/>
            <w:tcBorders>
              <w:top w:val="nil"/>
              <w:bottom w:val="nil"/>
            </w:tcBorders>
          </w:tcPr>
          <w:p>
            <w:pPr>
              <w:pStyle w:val="32"/>
              <w:spacing w:before="153"/>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28</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tcBorders>
              <w:top w:val="nil"/>
              <w:bottom w:val="nil"/>
            </w:tcBorders>
          </w:tcPr>
          <w:p>
            <w:pPr>
              <w:pStyle w:val="32"/>
              <w:rPr>
                <w:rFonts w:hint="eastAsia" w:asciiTheme="minorEastAsia" w:hAnsiTheme="minorEastAsia" w:eastAsiaTheme="minorEastAsia" w:cstheme="minorEastAsia"/>
                <w:sz w:val="22"/>
              </w:rPr>
            </w:pPr>
          </w:p>
        </w:tc>
        <w:tc>
          <w:tcPr>
            <w:tcW w:w="7907" w:type="dxa"/>
            <w:tcBorders>
              <w:top w:val="nil"/>
              <w:bottom w:val="nil"/>
            </w:tcBorders>
          </w:tcPr>
          <w:p>
            <w:pPr>
              <w:pStyle w:val="32"/>
              <w:spacing w:line="305"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业、临时用电作业、封道作业等危险性较大的作业活动，实施作业许可管</w:t>
            </w:r>
          </w:p>
          <w:p>
            <w:pPr>
              <w:pStyle w:val="32"/>
              <w:spacing w:before="4" w:line="284"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理，严将履行作业许可审批手续。作业许可应包含安全风险分析、安全及</w:t>
            </w:r>
          </w:p>
        </w:tc>
        <w:tc>
          <w:tcPr>
            <w:tcW w:w="1308" w:type="dxa"/>
            <w:tcBorders>
              <w:top w:val="nil"/>
              <w:bottom w:val="nil"/>
            </w:tcBorders>
          </w:tcPr>
          <w:p>
            <w:pPr>
              <w:pStyle w:val="32"/>
              <w:spacing w:before="153"/>
              <w:ind w:left="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45" w:type="dxa"/>
            <w:tcBorders>
              <w:top w:val="nil"/>
            </w:tcBorders>
          </w:tcPr>
          <w:p>
            <w:pPr>
              <w:pStyle w:val="32"/>
              <w:rPr>
                <w:rFonts w:hint="eastAsia" w:asciiTheme="minorEastAsia" w:hAnsiTheme="minorEastAsia" w:eastAsiaTheme="minorEastAsia" w:cstheme="minorEastAsia"/>
                <w:sz w:val="22"/>
              </w:rPr>
            </w:pP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tcBorders>
              <w:top w:val="nil"/>
              <w:bottom w:val="nil"/>
            </w:tcBorders>
          </w:tcPr>
          <w:p>
            <w:pPr>
              <w:pStyle w:val="32"/>
              <w:rPr>
                <w:rFonts w:hint="eastAsia" w:asciiTheme="minorEastAsia" w:hAnsiTheme="minorEastAsia" w:eastAsiaTheme="minorEastAsia" w:cstheme="minorEastAsia"/>
                <w:sz w:val="22"/>
              </w:rPr>
            </w:pPr>
          </w:p>
        </w:tc>
        <w:tc>
          <w:tcPr>
            <w:tcW w:w="7907" w:type="dxa"/>
            <w:tcBorders>
              <w:top w:val="nil"/>
            </w:tcBorders>
          </w:tcPr>
          <w:p>
            <w:pPr>
              <w:pStyle w:val="32"/>
              <w:spacing w:line="304"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职业病危害防护措施、应急处置等内容。作业许可实行闭坏管理。</w:t>
            </w:r>
          </w:p>
        </w:tc>
        <w:tc>
          <w:tcPr>
            <w:tcW w:w="1308" w:type="dxa"/>
            <w:tcBorders>
              <w:top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845" w:type="dxa"/>
            <w:tcBorders>
              <w:bottom w:val="nil"/>
            </w:tcBorders>
          </w:tcPr>
          <w:p>
            <w:pPr>
              <w:pStyle w:val="32"/>
              <w:spacing w:before="8"/>
              <w:rPr>
                <w:rFonts w:hint="eastAsia" w:asciiTheme="minorEastAsia" w:hAnsiTheme="minorEastAsia" w:eastAsiaTheme="minorEastAsia" w:cstheme="minorEastAsia"/>
                <w:sz w:val="31"/>
              </w:rPr>
            </w:pPr>
          </w:p>
          <w:p>
            <w:pPr>
              <w:pStyle w:val="32"/>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29</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tcBorders>
              <w:top w:val="nil"/>
              <w:bottom w:val="nil"/>
            </w:tcBorders>
          </w:tcPr>
          <w:p>
            <w:pPr>
              <w:pStyle w:val="32"/>
              <w:spacing w:before="3"/>
              <w:rPr>
                <w:rFonts w:hint="eastAsia" w:asciiTheme="minorEastAsia" w:hAnsiTheme="minorEastAsia" w:eastAsiaTheme="minorEastAsia" w:cstheme="minorEastAsia"/>
                <w:sz w:val="22"/>
              </w:rPr>
            </w:pPr>
          </w:p>
          <w:p>
            <w:pPr>
              <w:pStyle w:val="32"/>
              <w:ind w:left="44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作业安全</w:t>
            </w:r>
          </w:p>
        </w:tc>
        <w:tc>
          <w:tcPr>
            <w:tcW w:w="7907" w:type="dxa"/>
            <w:tcBorders>
              <w:bottom w:val="nil"/>
            </w:tcBorders>
          </w:tcPr>
          <w:p>
            <w:pPr>
              <w:pStyle w:val="32"/>
              <w:spacing w:line="421"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企业应对作业人员的上岗资格、条件等进行作业前的安全检査，做到特种</w:t>
            </w:r>
          </w:p>
          <w:p>
            <w:pPr>
              <w:pStyle w:val="32"/>
              <w:spacing w:line="277"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作业人员持证上岗，并安排专人进行现场安全管理，确保作业人员遵守岗</w:t>
            </w:r>
          </w:p>
        </w:tc>
        <w:tc>
          <w:tcPr>
            <w:tcW w:w="1308" w:type="dxa"/>
            <w:tcBorders>
              <w:bottom w:val="nil"/>
            </w:tcBorders>
          </w:tcPr>
          <w:p>
            <w:pPr>
              <w:pStyle w:val="32"/>
              <w:spacing w:before="8"/>
              <w:rPr>
                <w:rFonts w:hint="eastAsia" w:asciiTheme="minorEastAsia" w:hAnsiTheme="minorEastAsia" w:eastAsiaTheme="minorEastAsia" w:cstheme="minorEastAsia"/>
                <w:sz w:val="31"/>
              </w:rPr>
            </w:pPr>
          </w:p>
          <w:p>
            <w:pPr>
              <w:pStyle w:val="32"/>
              <w:ind w:left="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845" w:type="dxa"/>
            <w:tcBorders>
              <w:top w:val="nil"/>
            </w:tcBorders>
          </w:tcPr>
          <w:p>
            <w:pPr>
              <w:pStyle w:val="32"/>
              <w:rPr>
                <w:rFonts w:hint="eastAsia" w:asciiTheme="minorEastAsia" w:hAnsiTheme="minorEastAsia" w:eastAsiaTheme="minorEastAsia" w:cstheme="minorEastAsia"/>
                <w:sz w:val="22"/>
              </w:rPr>
            </w:pP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tcBorders>
              <w:top w:val="nil"/>
              <w:bottom w:val="nil"/>
            </w:tcBorders>
          </w:tcPr>
          <w:p>
            <w:pPr>
              <w:pStyle w:val="32"/>
              <w:rPr>
                <w:rFonts w:hint="eastAsia" w:asciiTheme="minorEastAsia" w:hAnsiTheme="minorEastAsia" w:eastAsiaTheme="minorEastAsia" w:cstheme="minorEastAsia"/>
                <w:sz w:val="22"/>
              </w:rPr>
            </w:pPr>
          </w:p>
        </w:tc>
        <w:tc>
          <w:tcPr>
            <w:tcW w:w="7907" w:type="dxa"/>
            <w:tcBorders>
              <w:top w:val="nil"/>
            </w:tcBorders>
          </w:tcPr>
          <w:p>
            <w:pPr>
              <w:pStyle w:val="32"/>
              <w:spacing w:line="285"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位操作规程和落实安全及职业病危害防护措施。</w:t>
            </w:r>
          </w:p>
        </w:tc>
        <w:tc>
          <w:tcPr>
            <w:tcW w:w="1308" w:type="dxa"/>
            <w:tcBorders>
              <w:top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45" w:type="dxa"/>
            <w:tcBorders>
              <w:bottom w:val="nil"/>
            </w:tcBorders>
          </w:tcPr>
          <w:p>
            <w:pPr>
              <w:pStyle w:val="32"/>
              <w:rPr>
                <w:rFonts w:hint="eastAsia" w:asciiTheme="minorEastAsia" w:hAnsiTheme="minorEastAsia" w:eastAsiaTheme="minorEastAsia" w:cstheme="minorEastAsia"/>
                <w:sz w:val="22"/>
              </w:rPr>
            </w:pP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tcBorders>
              <w:top w:val="nil"/>
              <w:bottom w:val="nil"/>
            </w:tcBorders>
          </w:tcPr>
          <w:p>
            <w:pPr>
              <w:pStyle w:val="32"/>
              <w:rPr>
                <w:rFonts w:hint="eastAsia" w:asciiTheme="minorEastAsia" w:hAnsiTheme="minorEastAsia" w:eastAsiaTheme="minorEastAsia" w:cstheme="minorEastAsia"/>
                <w:sz w:val="22"/>
              </w:rPr>
            </w:pPr>
          </w:p>
        </w:tc>
        <w:tc>
          <w:tcPr>
            <w:tcW w:w="7907" w:type="dxa"/>
            <w:tcBorders>
              <w:bottom w:val="nil"/>
            </w:tcBorders>
          </w:tcPr>
          <w:p>
            <w:pPr>
              <w:pStyle w:val="32"/>
              <w:spacing w:before="179" w:line="285" w:lineRule="exact"/>
              <w:ind w:left="107"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0"/>
                <w:sz w:val="24"/>
              </w:rPr>
              <w:t>在空气不畅、容易产生有毒有害气体，可能造成窒息、中毒的密室、洞室、</w:t>
            </w:r>
          </w:p>
        </w:tc>
        <w:tc>
          <w:tcPr>
            <w:tcW w:w="1308" w:type="dxa"/>
            <w:tcBorders>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45" w:type="dxa"/>
            <w:tcBorders>
              <w:top w:val="nil"/>
              <w:bottom w:val="nil"/>
            </w:tcBorders>
          </w:tcPr>
          <w:p>
            <w:pPr>
              <w:pStyle w:val="32"/>
              <w:spacing w:line="282" w:lineRule="exact"/>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tcBorders>
              <w:top w:val="nil"/>
              <w:bottom w:val="nil"/>
            </w:tcBorders>
          </w:tcPr>
          <w:p>
            <w:pPr>
              <w:pStyle w:val="32"/>
              <w:rPr>
                <w:rFonts w:hint="eastAsia" w:asciiTheme="minorEastAsia" w:hAnsiTheme="minorEastAsia" w:eastAsiaTheme="minorEastAsia" w:cstheme="minorEastAsia"/>
                <w:sz w:val="22"/>
              </w:rPr>
            </w:pPr>
          </w:p>
        </w:tc>
        <w:tc>
          <w:tcPr>
            <w:tcW w:w="7907" w:type="dxa"/>
            <w:tcBorders>
              <w:top w:val="nil"/>
              <w:bottom w:val="nil"/>
            </w:tcBorders>
          </w:tcPr>
          <w:p>
            <w:pPr>
              <w:pStyle w:val="32"/>
              <w:spacing w:line="282"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井坑、管道、容器等场所进行有限空间作业的，应采取通风、检测、专人</w:t>
            </w:r>
          </w:p>
        </w:tc>
        <w:tc>
          <w:tcPr>
            <w:tcW w:w="1308" w:type="dxa"/>
            <w:tcBorders>
              <w:top w:val="nil"/>
              <w:bottom w:val="nil"/>
            </w:tcBorders>
          </w:tcPr>
          <w:p>
            <w:pPr>
              <w:pStyle w:val="32"/>
              <w:spacing w:line="282" w:lineRule="exact"/>
              <w:ind w:left="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45" w:type="dxa"/>
            <w:tcBorders>
              <w:top w:val="nil"/>
            </w:tcBorders>
          </w:tcPr>
          <w:p>
            <w:pPr>
              <w:pStyle w:val="32"/>
              <w:rPr>
                <w:rFonts w:hint="eastAsia" w:asciiTheme="minorEastAsia" w:hAnsiTheme="minorEastAsia" w:eastAsiaTheme="minorEastAsia" w:cstheme="minorEastAsia"/>
                <w:sz w:val="22"/>
              </w:rPr>
            </w:pP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tcBorders>
              <w:top w:val="nil"/>
              <w:bottom w:val="nil"/>
            </w:tcBorders>
          </w:tcPr>
          <w:p>
            <w:pPr>
              <w:pStyle w:val="32"/>
              <w:rPr>
                <w:rFonts w:hint="eastAsia" w:asciiTheme="minorEastAsia" w:hAnsiTheme="minorEastAsia" w:eastAsiaTheme="minorEastAsia" w:cstheme="minorEastAsia"/>
                <w:sz w:val="22"/>
              </w:rPr>
            </w:pPr>
          </w:p>
        </w:tc>
        <w:tc>
          <w:tcPr>
            <w:tcW w:w="7907" w:type="dxa"/>
            <w:tcBorders>
              <w:top w:val="nil"/>
            </w:tcBorders>
          </w:tcPr>
          <w:p>
            <w:pPr>
              <w:pStyle w:val="32"/>
              <w:spacing w:line="305"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监护等防护措施。措施不全的，一项扣 5 分。</w:t>
            </w:r>
          </w:p>
        </w:tc>
        <w:tc>
          <w:tcPr>
            <w:tcW w:w="1308" w:type="dxa"/>
            <w:tcBorders>
              <w:top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45" w:type="dxa"/>
            <w:tcBorders>
              <w:bottom w:val="nil"/>
            </w:tcBorders>
          </w:tcPr>
          <w:p>
            <w:pPr>
              <w:pStyle w:val="32"/>
              <w:rPr>
                <w:rFonts w:hint="eastAsia" w:asciiTheme="minorEastAsia" w:hAnsiTheme="minorEastAsia" w:eastAsiaTheme="minorEastAsia" w:cstheme="minorEastAsia"/>
                <w:sz w:val="22"/>
              </w:rPr>
            </w:pP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tcBorders>
              <w:top w:val="nil"/>
              <w:bottom w:val="nil"/>
            </w:tcBorders>
          </w:tcPr>
          <w:p>
            <w:pPr>
              <w:pStyle w:val="32"/>
              <w:rPr>
                <w:rFonts w:hint="eastAsia" w:asciiTheme="minorEastAsia" w:hAnsiTheme="minorEastAsia" w:eastAsiaTheme="minorEastAsia" w:cstheme="minorEastAsia"/>
                <w:sz w:val="22"/>
              </w:rPr>
            </w:pPr>
          </w:p>
        </w:tc>
        <w:tc>
          <w:tcPr>
            <w:tcW w:w="7907" w:type="dxa"/>
            <w:tcBorders>
              <w:bottom w:val="nil"/>
            </w:tcBorders>
          </w:tcPr>
          <w:p>
            <w:pPr>
              <w:pStyle w:val="32"/>
              <w:spacing w:before="45" w:line="285"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进行危险性较高的作业时，应当安排专人进行现场安全管理，确保安全规</w:t>
            </w:r>
          </w:p>
        </w:tc>
        <w:tc>
          <w:tcPr>
            <w:tcW w:w="1308" w:type="dxa"/>
            <w:tcBorders>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5" w:type="dxa"/>
            <w:tcBorders>
              <w:top w:val="nil"/>
              <w:bottom w:val="nil"/>
            </w:tcBorders>
          </w:tcPr>
          <w:p>
            <w:pPr>
              <w:pStyle w:val="32"/>
              <w:spacing w:line="281" w:lineRule="exact"/>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tcBorders>
              <w:top w:val="nil"/>
              <w:bottom w:val="nil"/>
            </w:tcBorders>
          </w:tcPr>
          <w:p>
            <w:pPr>
              <w:pStyle w:val="32"/>
              <w:rPr>
                <w:rFonts w:hint="eastAsia" w:asciiTheme="minorEastAsia" w:hAnsiTheme="minorEastAsia" w:eastAsiaTheme="minorEastAsia" w:cstheme="minorEastAsia"/>
                <w:sz w:val="22"/>
              </w:rPr>
            </w:pPr>
          </w:p>
        </w:tc>
        <w:tc>
          <w:tcPr>
            <w:tcW w:w="7907" w:type="dxa"/>
            <w:tcBorders>
              <w:top w:val="nil"/>
              <w:bottom w:val="nil"/>
            </w:tcBorders>
          </w:tcPr>
          <w:p>
            <w:pPr>
              <w:pStyle w:val="32"/>
              <w:spacing w:line="281"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程的遵守和安全措施的落实。没有专人进行现场安全管理或现场管理不到</w:t>
            </w:r>
          </w:p>
        </w:tc>
        <w:tc>
          <w:tcPr>
            <w:tcW w:w="1308" w:type="dxa"/>
            <w:tcBorders>
              <w:top w:val="nil"/>
              <w:bottom w:val="nil"/>
            </w:tcBorders>
          </w:tcPr>
          <w:p>
            <w:pPr>
              <w:pStyle w:val="32"/>
              <w:spacing w:line="281" w:lineRule="exact"/>
              <w:ind w:left="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845" w:type="dxa"/>
            <w:tcBorders>
              <w:top w:val="nil"/>
            </w:tcBorders>
          </w:tcPr>
          <w:p>
            <w:pPr>
              <w:pStyle w:val="32"/>
              <w:rPr>
                <w:rFonts w:hint="eastAsia" w:asciiTheme="minorEastAsia" w:hAnsiTheme="minorEastAsia" w:eastAsiaTheme="minorEastAsia" w:cstheme="minorEastAsia"/>
                <w:sz w:val="22"/>
              </w:rPr>
            </w:pP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tcBorders>
              <w:top w:val="nil"/>
              <w:bottom w:val="nil"/>
            </w:tcBorders>
          </w:tcPr>
          <w:p>
            <w:pPr>
              <w:pStyle w:val="32"/>
              <w:rPr>
                <w:rFonts w:hint="eastAsia" w:asciiTheme="minorEastAsia" w:hAnsiTheme="minorEastAsia" w:eastAsiaTheme="minorEastAsia" w:cstheme="minorEastAsia"/>
                <w:sz w:val="22"/>
              </w:rPr>
            </w:pPr>
          </w:p>
        </w:tc>
        <w:tc>
          <w:tcPr>
            <w:tcW w:w="7907" w:type="dxa"/>
            <w:tcBorders>
              <w:top w:val="nil"/>
            </w:tcBorders>
          </w:tcPr>
          <w:p>
            <w:pPr>
              <w:pStyle w:val="32"/>
              <w:spacing w:line="304"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位每次扣 2 分；不遵守安全规程和安全措施每次扣 2 分。</w:t>
            </w:r>
          </w:p>
        </w:tc>
        <w:tc>
          <w:tcPr>
            <w:tcW w:w="1308" w:type="dxa"/>
            <w:tcBorders>
              <w:top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trPr>
        <w:tc>
          <w:tcPr>
            <w:tcW w:w="845" w:type="dxa"/>
          </w:tcPr>
          <w:p>
            <w:pPr>
              <w:pStyle w:val="32"/>
              <w:spacing w:before="3"/>
              <w:rPr>
                <w:rFonts w:hint="eastAsia" w:asciiTheme="minorEastAsia" w:hAnsiTheme="minorEastAsia" w:eastAsiaTheme="minorEastAsia" w:cstheme="minorEastAsia"/>
                <w:sz w:val="32"/>
              </w:rPr>
            </w:pPr>
          </w:p>
          <w:p>
            <w:pPr>
              <w:pStyle w:val="32"/>
              <w:spacing w:before="1"/>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tcBorders>
              <w:top w:val="nil"/>
            </w:tcBorders>
          </w:tcPr>
          <w:p>
            <w:pPr>
              <w:pStyle w:val="32"/>
              <w:rPr>
                <w:rFonts w:hint="eastAsia" w:asciiTheme="minorEastAsia" w:hAnsiTheme="minorEastAsia" w:eastAsiaTheme="minorEastAsia" w:cstheme="minorEastAsia"/>
                <w:sz w:val="22"/>
              </w:rPr>
            </w:pPr>
          </w:p>
        </w:tc>
        <w:tc>
          <w:tcPr>
            <w:tcW w:w="7907" w:type="dxa"/>
          </w:tcPr>
          <w:p>
            <w:pPr>
              <w:pStyle w:val="32"/>
              <w:spacing w:before="216" w:line="242" w:lineRule="auto"/>
              <w:ind w:left="107" w:righ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高处作业人员未核查作业单位与人员资质、未进行安全交底、安全保护装置（安全绳、缓降器）等配备不符合要求的，一项扣 5 分。</w:t>
            </w:r>
          </w:p>
        </w:tc>
        <w:tc>
          <w:tcPr>
            <w:tcW w:w="1308" w:type="dxa"/>
          </w:tcPr>
          <w:p>
            <w:pPr>
              <w:pStyle w:val="32"/>
              <w:spacing w:before="3"/>
              <w:rPr>
                <w:rFonts w:hint="eastAsia" w:asciiTheme="minorEastAsia" w:hAnsiTheme="minorEastAsia" w:eastAsiaTheme="minorEastAsia" w:cstheme="minorEastAsia"/>
                <w:sz w:val="32"/>
              </w:rPr>
            </w:pPr>
          </w:p>
          <w:p>
            <w:pPr>
              <w:pStyle w:val="32"/>
              <w:spacing w:before="1"/>
              <w:ind w:left="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bl>
    <w:p>
      <w:pPr>
        <w:spacing w:after="0"/>
        <w:jc w:val="center"/>
        <w:rPr>
          <w:rFonts w:hint="eastAsia" w:asciiTheme="minorEastAsia" w:hAnsiTheme="minorEastAsia" w:eastAsiaTheme="minorEastAsia" w:cstheme="minorEastAsia"/>
          <w:sz w:val="24"/>
        </w:rPr>
        <w:sectPr>
          <w:pgSz w:w="16840" w:h="11910" w:orient="landscape"/>
          <w:pgMar w:top="1100" w:right="1260" w:bottom="1300" w:left="1280" w:header="0" w:footer="1101" w:gutter="0"/>
          <w:pgNumType w:fmt="decimal"/>
          <w:cols w:space="720" w:num="1"/>
        </w:sectPr>
      </w:pPr>
    </w:p>
    <w:p>
      <w:pPr>
        <w:pStyle w:val="4"/>
        <w:rPr>
          <w:rFonts w:hint="eastAsia" w:asciiTheme="minorEastAsia" w:hAnsiTheme="minorEastAsia" w:eastAsiaTheme="minorEastAsia" w:cstheme="minorEastAsia"/>
          <w:sz w:val="20"/>
        </w:rPr>
      </w:pPr>
    </w:p>
    <w:p>
      <w:pPr>
        <w:pStyle w:val="4"/>
        <w:spacing w:before="11"/>
        <w:rPr>
          <w:rFonts w:hint="eastAsia" w:asciiTheme="minorEastAsia" w:hAnsiTheme="minorEastAsia" w:eastAsiaTheme="minorEastAsia" w:cstheme="minorEastAsia"/>
          <w:sz w:val="11"/>
        </w:rPr>
      </w:pPr>
    </w:p>
    <w:tbl>
      <w:tblPr>
        <w:tblStyle w:val="12"/>
        <w:tblW w:w="0" w:type="auto"/>
        <w:tblInd w:w="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985"/>
        <w:gridCol w:w="1844"/>
        <w:gridCol w:w="7907"/>
        <w:gridCol w:w="1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trPr>
        <w:tc>
          <w:tcPr>
            <w:tcW w:w="845"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211"/>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w:t>
            </w:r>
          </w:p>
        </w:tc>
        <w:tc>
          <w:tcPr>
            <w:tcW w:w="1985" w:type="dxa"/>
            <w:vMerge w:val="restart"/>
          </w:tcPr>
          <w:p>
            <w:pPr>
              <w:pStyle w:val="32"/>
              <w:rPr>
                <w:rFonts w:hint="eastAsia" w:asciiTheme="minorEastAsia" w:hAnsiTheme="minorEastAsia" w:eastAsiaTheme="minorEastAsia" w:cstheme="minorEastAsia"/>
                <w:sz w:val="22"/>
              </w:rPr>
            </w:pPr>
          </w:p>
        </w:tc>
        <w:tc>
          <w:tcPr>
            <w:tcW w:w="1844" w:type="dxa"/>
          </w:tcPr>
          <w:p>
            <w:pPr>
              <w:pStyle w:val="32"/>
              <w:rPr>
                <w:rFonts w:hint="eastAsia" w:asciiTheme="minorEastAsia" w:hAnsiTheme="minorEastAsia" w:eastAsiaTheme="minorEastAsia" w:cstheme="minorEastAsia"/>
                <w:sz w:val="22"/>
              </w:rPr>
            </w:pPr>
          </w:p>
        </w:tc>
        <w:tc>
          <w:tcPr>
            <w:tcW w:w="7907" w:type="dxa"/>
          </w:tcPr>
          <w:p>
            <w:pPr>
              <w:pStyle w:val="32"/>
              <w:spacing w:before="9"/>
              <w:rPr>
                <w:rFonts w:hint="eastAsia" w:asciiTheme="minorEastAsia" w:hAnsiTheme="minorEastAsia" w:eastAsiaTheme="minorEastAsia" w:cstheme="minorEastAsia"/>
                <w:sz w:val="25"/>
              </w:rPr>
            </w:pPr>
          </w:p>
          <w:p>
            <w:pPr>
              <w:pStyle w:val="32"/>
              <w:spacing w:before="1" w:line="242" w:lineRule="auto"/>
              <w:ind w:left="107" w:right="108"/>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按规定为从业人员配备与工作岗位相适应的个体防护装备，并监督、教育从业人员按照使用规则佩戴、使用。无配备标准的，不得分；配备标准不</w:t>
            </w:r>
            <w:r>
              <w:rPr>
                <w:rFonts w:hint="eastAsia" w:asciiTheme="minorEastAsia" w:hAnsiTheme="minorEastAsia" w:eastAsiaTheme="minorEastAsia" w:cstheme="minorEastAsia"/>
                <w:sz w:val="24"/>
              </w:rPr>
              <w:t>符合有关规定的，每项</w:t>
            </w:r>
            <w:r>
              <w:rPr>
                <w:rFonts w:hint="eastAsia" w:asciiTheme="minorEastAsia" w:hAnsiTheme="minorEastAsia" w:eastAsiaTheme="minorEastAsia" w:cstheme="minorEastAsia"/>
                <w:color w:val="FF0000"/>
                <w:spacing w:val="-30"/>
                <w:sz w:val="24"/>
              </w:rPr>
              <w:t xml:space="preserve">扣 </w:t>
            </w:r>
            <w:r>
              <w:rPr>
                <w:rFonts w:hint="eastAsia" w:asciiTheme="minorEastAsia" w:hAnsiTheme="minorEastAsia" w:eastAsiaTheme="minorEastAsia" w:cstheme="minorEastAsia"/>
                <w:color w:val="FF0000"/>
                <w:sz w:val="24"/>
              </w:rPr>
              <w:t>2</w:t>
            </w:r>
            <w:r>
              <w:rPr>
                <w:rFonts w:hint="eastAsia" w:asciiTheme="minorEastAsia" w:hAnsiTheme="minorEastAsia" w:eastAsiaTheme="minorEastAsia" w:cstheme="minorEastAsia"/>
                <w:color w:val="FF0000"/>
                <w:spacing w:val="-30"/>
                <w:sz w:val="24"/>
              </w:rPr>
              <w:t xml:space="preserve"> 分</w:t>
            </w:r>
            <w:r>
              <w:rPr>
                <w:rFonts w:hint="eastAsia" w:asciiTheme="minorEastAsia" w:hAnsiTheme="minorEastAsia" w:eastAsiaTheme="minorEastAsia" w:cstheme="minorEastAsia"/>
                <w:spacing w:val="-1"/>
                <w:sz w:val="24"/>
              </w:rPr>
              <w:t>；未及时发放的，不得分；购买、使用不合</w:t>
            </w:r>
          </w:p>
          <w:p>
            <w:pPr>
              <w:pStyle w:val="32"/>
              <w:spacing w:before="1"/>
              <w:ind w:left="107"/>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格个体防护装备的，不得分；员工未正确佩戴和使用的，每人次</w:t>
            </w:r>
            <w:r>
              <w:rPr>
                <w:rFonts w:hint="eastAsia" w:asciiTheme="minorEastAsia" w:hAnsiTheme="minorEastAsia" w:eastAsiaTheme="minorEastAsia" w:cstheme="minorEastAsia"/>
                <w:color w:val="FF0000"/>
                <w:spacing w:val="-30"/>
                <w:sz w:val="24"/>
              </w:rPr>
              <w:t xml:space="preserve">扣 </w:t>
            </w:r>
            <w:r>
              <w:rPr>
                <w:rFonts w:hint="eastAsia" w:asciiTheme="minorEastAsia" w:hAnsiTheme="minorEastAsia" w:eastAsiaTheme="minorEastAsia" w:cstheme="minorEastAsia"/>
                <w:color w:val="FF0000"/>
                <w:sz w:val="24"/>
              </w:rPr>
              <w:t>2</w:t>
            </w:r>
            <w:r>
              <w:rPr>
                <w:rFonts w:hint="eastAsia" w:asciiTheme="minorEastAsia" w:hAnsiTheme="minorEastAsia" w:eastAsiaTheme="minorEastAsia" w:cstheme="minorEastAsia"/>
                <w:color w:val="FF0000"/>
                <w:spacing w:val="-30"/>
                <w:sz w:val="24"/>
              </w:rPr>
              <w:t xml:space="preserve"> 分</w:t>
            </w:r>
            <w:r>
              <w:rPr>
                <w:rFonts w:hint="eastAsia" w:asciiTheme="minorEastAsia" w:hAnsiTheme="minorEastAsia" w:eastAsiaTheme="minorEastAsia" w:cstheme="minorEastAsia"/>
                <w:sz w:val="24"/>
              </w:rPr>
              <w:t>。</w:t>
            </w:r>
          </w:p>
        </w:tc>
        <w:tc>
          <w:tcPr>
            <w:tcW w:w="1308"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211"/>
              <w:ind w:left="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1" w:hRule="atLeast"/>
        </w:trPr>
        <w:tc>
          <w:tcPr>
            <w:tcW w:w="845"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0"/>
              <w:rPr>
                <w:rFonts w:hint="eastAsia" w:asciiTheme="minorEastAsia" w:hAnsiTheme="minorEastAsia" w:eastAsiaTheme="minorEastAsia" w:cstheme="minorEastAsia"/>
                <w:sz w:val="30"/>
              </w:rPr>
            </w:pPr>
          </w:p>
          <w:p>
            <w:pPr>
              <w:pStyle w:val="32"/>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34</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8"/>
              <w:rPr>
                <w:rFonts w:hint="eastAsia" w:asciiTheme="minorEastAsia" w:hAnsiTheme="minorEastAsia" w:eastAsiaTheme="minorEastAsia" w:cstheme="minorEastAsia"/>
                <w:sz w:val="25"/>
              </w:rPr>
            </w:pPr>
          </w:p>
          <w:p>
            <w:pPr>
              <w:pStyle w:val="32"/>
              <w:ind w:left="32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相关方管理</w:t>
            </w:r>
          </w:p>
        </w:tc>
        <w:tc>
          <w:tcPr>
            <w:tcW w:w="7907" w:type="dxa"/>
          </w:tcPr>
          <w:p>
            <w:pPr>
              <w:pStyle w:val="32"/>
              <w:spacing w:before="129" w:line="242" w:lineRule="auto"/>
              <w:ind w:left="107" w:right="108"/>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建立有关承包商、供应商等相关方的管理制度。无该项制度的，不得分； 未明确双方权责或不符合有关规定的，不得分。对承包商、供应商等相关方的资格预审、选择、服务前准备、作业过程监督、提供的产品、技术服务、表现评估、续用等进行管理，建立相关方的名录和档案。未建立名录和档案的，不得分；未将安全绩效与续用挂钩的，不得分；名录或档案资料不全的，每一个</w:t>
            </w:r>
            <w:r>
              <w:rPr>
                <w:rFonts w:hint="eastAsia" w:asciiTheme="minorEastAsia" w:hAnsiTheme="minorEastAsia" w:eastAsiaTheme="minorEastAsia" w:cstheme="minorEastAsia"/>
                <w:color w:val="FF0000"/>
                <w:sz w:val="24"/>
              </w:rPr>
              <w:t>扣 2 分</w:t>
            </w:r>
            <w:r>
              <w:rPr>
                <w:rFonts w:hint="eastAsia" w:asciiTheme="minorEastAsia" w:hAnsiTheme="minorEastAsia" w:eastAsiaTheme="minorEastAsia" w:cstheme="minorEastAsia"/>
                <w:sz w:val="24"/>
              </w:rPr>
              <w:t>。</w:t>
            </w:r>
          </w:p>
        </w:tc>
        <w:tc>
          <w:tcPr>
            <w:tcW w:w="1308"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0"/>
              <w:rPr>
                <w:rFonts w:hint="eastAsia" w:asciiTheme="minorEastAsia" w:hAnsiTheme="minorEastAsia" w:eastAsiaTheme="minorEastAsia" w:cstheme="minorEastAsia"/>
                <w:sz w:val="30"/>
              </w:rPr>
            </w:pPr>
          </w:p>
          <w:p>
            <w:pPr>
              <w:pStyle w:val="32"/>
              <w:ind w:left="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845" w:type="dxa"/>
          </w:tcPr>
          <w:p>
            <w:pPr>
              <w:pStyle w:val="32"/>
              <w:rPr>
                <w:rFonts w:hint="eastAsia" w:asciiTheme="minorEastAsia" w:hAnsiTheme="minorEastAsia" w:eastAsiaTheme="minorEastAsia" w:cstheme="minorEastAsia"/>
                <w:sz w:val="24"/>
              </w:rPr>
            </w:pPr>
          </w:p>
          <w:p>
            <w:pPr>
              <w:pStyle w:val="32"/>
              <w:spacing w:before="10"/>
              <w:rPr>
                <w:rFonts w:hint="eastAsia" w:asciiTheme="minorEastAsia" w:hAnsiTheme="minorEastAsia" w:eastAsiaTheme="minorEastAsia" w:cstheme="minorEastAsia"/>
                <w:sz w:val="35"/>
              </w:rPr>
            </w:pPr>
          </w:p>
          <w:p>
            <w:pPr>
              <w:pStyle w:val="32"/>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35</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vMerge w:val="continue"/>
            <w:tcBorders>
              <w:top w:val="nil"/>
            </w:tcBorders>
          </w:tcPr>
          <w:p>
            <w:pPr>
              <w:rPr>
                <w:rFonts w:hint="eastAsia" w:asciiTheme="minorEastAsia" w:hAnsiTheme="minorEastAsia" w:eastAsiaTheme="minorEastAsia" w:cstheme="minorEastAsia"/>
                <w:sz w:val="2"/>
                <w:szCs w:val="2"/>
              </w:rPr>
            </w:pPr>
          </w:p>
        </w:tc>
        <w:tc>
          <w:tcPr>
            <w:tcW w:w="7907" w:type="dxa"/>
          </w:tcPr>
          <w:p>
            <w:pPr>
              <w:pStyle w:val="32"/>
              <w:spacing w:before="4"/>
              <w:rPr>
                <w:rFonts w:hint="eastAsia" w:asciiTheme="minorEastAsia" w:hAnsiTheme="minorEastAsia" w:eastAsiaTheme="minorEastAsia" w:cstheme="minorEastAsia"/>
                <w:sz w:val="19"/>
              </w:rPr>
            </w:pPr>
          </w:p>
          <w:p>
            <w:pPr>
              <w:pStyle w:val="32"/>
              <w:spacing w:line="242" w:lineRule="auto"/>
              <w:ind w:left="107" w:right="10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不得将经营项目、场所、设备发包（外包）或者租赁给不具备安全生产条件或者相应资质的单位和个人。将经营项目、场所、设备发包(外包)或租赁给不具备安全生产条件或无资质的单位和个人的，不得分，并追加扣除10 分；未签订协议的，不得分；协议中职责不明确的，每项</w:t>
            </w:r>
            <w:r>
              <w:rPr>
                <w:rFonts w:hint="eastAsia" w:asciiTheme="minorEastAsia" w:hAnsiTheme="minorEastAsia" w:eastAsiaTheme="minorEastAsia" w:cstheme="minorEastAsia"/>
                <w:color w:val="FF0000"/>
                <w:sz w:val="24"/>
              </w:rPr>
              <w:t>扣 2 分</w:t>
            </w:r>
            <w:r>
              <w:rPr>
                <w:rFonts w:hint="eastAsia" w:asciiTheme="minorEastAsia" w:hAnsiTheme="minorEastAsia" w:eastAsiaTheme="minorEastAsia" w:cstheme="minorEastAsia"/>
                <w:sz w:val="24"/>
              </w:rPr>
              <w:t>。</w:t>
            </w:r>
          </w:p>
        </w:tc>
        <w:tc>
          <w:tcPr>
            <w:tcW w:w="1308" w:type="dxa"/>
          </w:tcPr>
          <w:p>
            <w:pPr>
              <w:pStyle w:val="32"/>
              <w:rPr>
                <w:rFonts w:hint="eastAsia" w:asciiTheme="minorEastAsia" w:hAnsiTheme="minorEastAsia" w:eastAsiaTheme="minorEastAsia" w:cstheme="minorEastAsia"/>
                <w:sz w:val="24"/>
              </w:rPr>
            </w:pPr>
          </w:p>
          <w:p>
            <w:pPr>
              <w:pStyle w:val="32"/>
              <w:spacing w:before="10"/>
              <w:rPr>
                <w:rFonts w:hint="eastAsia" w:asciiTheme="minorEastAsia" w:hAnsiTheme="minorEastAsia" w:eastAsiaTheme="minorEastAsia" w:cstheme="minorEastAsia"/>
                <w:sz w:val="35"/>
              </w:rPr>
            </w:pPr>
          </w:p>
          <w:p>
            <w:pPr>
              <w:pStyle w:val="32"/>
              <w:ind w:left="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845" w:type="dxa"/>
          </w:tcPr>
          <w:p>
            <w:pPr>
              <w:pStyle w:val="32"/>
              <w:spacing w:before="7"/>
              <w:rPr>
                <w:rFonts w:hint="eastAsia" w:asciiTheme="minorEastAsia" w:hAnsiTheme="minorEastAsia" w:eastAsiaTheme="minorEastAsia" w:cstheme="minorEastAsia"/>
                <w:sz w:val="35"/>
              </w:rPr>
            </w:pPr>
          </w:p>
          <w:p>
            <w:pPr>
              <w:pStyle w:val="32"/>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36</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vMerge w:val="continue"/>
            <w:tcBorders>
              <w:top w:val="nil"/>
            </w:tcBorders>
          </w:tcPr>
          <w:p>
            <w:pPr>
              <w:rPr>
                <w:rFonts w:hint="eastAsia" w:asciiTheme="minorEastAsia" w:hAnsiTheme="minorEastAsia" w:eastAsiaTheme="minorEastAsia" w:cstheme="minorEastAsia"/>
                <w:sz w:val="2"/>
                <w:szCs w:val="2"/>
              </w:rPr>
            </w:pPr>
          </w:p>
        </w:tc>
        <w:tc>
          <w:tcPr>
            <w:tcW w:w="7907" w:type="dxa"/>
          </w:tcPr>
          <w:p>
            <w:pPr>
              <w:pStyle w:val="32"/>
              <w:spacing w:before="100" w:line="242" w:lineRule="auto"/>
              <w:ind w:left="107" w:right="107"/>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经营项目、场所有多个承包单位、承租单位的，应当与承包单位、承租单位签订专门的安全管理协议，或者在承包合同、租赁合同中约定各自的安全管理职责，对承包单位、承租单位的安全工作统一协调、管理。</w:t>
            </w:r>
          </w:p>
        </w:tc>
        <w:tc>
          <w:tcPr>
            <w:tcW w:w="1308"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3"/>
              <w:rPr>
                <w:rFonts w:hint="eastAsia" w:asciiTheme="minorEastAsia" w:hAnsiTheme="minorEastAsia" w:eastAsiaTheme="minorEastAsia" w:cstheme="minorEastAsia"/>
                <w:sz w:val="27"/>
              </w:rPr>
            </w:pPr>
          </w:p>
          <w:p>
            <w:pPr>
              <w:pStyle w:val="32"/>
              <w:ind w:left="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845" w:type="dxa"/>
          </w:tcPr>
          <w:p>
            <w:pPr>
              <w:pStyle w:val="32"/>
              <w:spacing w:before="1"/>
              <w:rPr>
                <w:rFonts w:hint="eastAsia" w:asciiTheme="minorEastAsia" w:hAnsiTheme="minorEastAsia" w:eastAsiaTheme="minorEastAsia" w:cstheme="minorEastAsia"/>
                <w:sz w:val="22"/>
              </w:rPr>
            </w:pPr>
          </w:p>
          <w:p>
            <w:pPr>
              <w:pStyle w:val="32"/>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37</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vMerge w:val="continue"/>
            <w:tcBorders>
              <w:top w:val="nil"/>
            </w:tcBorders>
          </w:tcPr>
          <w:p>
            <w:pPr>
              <w:rPr>
                <w:rFonts w:hint="eastAsia" w:asciiTheme="minorEastAsia" w:hAnsiTheme="minorEastAsia" w:eastAsiaTheme="minorEastAsia" w:cstheme="minorEastAsia"/>
                <w:sz w:val="2"/>
                <w:szCs w:val="2"/>
              </w:rPr>
            </w:pPr>
          </w:p>
        </w:tc>
        <w:tc>
          <w:tcPr>
            <w:tcW w:w="7907" w:type="dxa"/>
          </w:tcPr>
          <w:p>
            <w:pPr>
              <w:pStyle w:val="32"/>
              <w:spacing w:before="98" w:line="242" w:lineRule="auto"/>
              <w:ind w:left="107" w:righ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查阅资料，双方没有签订专门的安全生产管理协议，或者在承包合同、租赁合同中没有约定各自的安全管理职责的，每缺一份扣 2 分。</w:t>
            </w:r>
          </w:p>
        </w:tc>
        <w:tc>
          <w:tcPr>
            <w:tcW w:w="1308"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45" w:type="dxa"/>
          </w:tcPr>
          <w:p>
            <w:pPr>
              <w:pStyle w:val="32"/>
              <w:spacing w:before="158"/>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38</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vMerge w:val="continue"/>
            <w:tcBorders>
              <w:top w:val="nil"/>
            </w:tcBorders>
          </w:tcPr>
          <w:p>
            <w:pPr>
              <w:rPr>
                <w:rFonts w:hint="eastAsia" w:asciiTheme="minorEastAsia" w:hAnsiTheme="minorEastAsia" w:eastAsiaTheme="minorEastAsia" w:cstheme="minorEastAsia"/>
                <w:sz w:val="2"/>
                <w:szCs w:val="2"/>
              </w:rPr>
            </w:pPr>
          </w:p>
        </w:tc>
        <w:tc>
          <w:tcPr>
            <w:tcW w:w="7907" w:type="dxa"/>
          </w:tcPr>
          <w:p>
            <w:pPr>
              <w:pStyle w:val="32"/>
              <w:spacing w:line="310" w:lineRule="atLeast"/>
              <w:ind w:left="107" w:righ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对承包单位、承租单位没有进行安全工作统一协调、管理，而是以“以包代管”的形式发包、出租的，不得分。</w:t>
            </w:r>
          </w:p>
        </w:tc>
        <w:tc>
          <w:tcPr>
            <w:tcW w:w="1308" w:type="dxa"/>
            <w:vMerge w:val="continue"/>
            <w:tcBorders>
              <w:top w:val="nil"/>
            </w:tcBorders>
          </w:tcPr>
          <w:p>
            <w:pPr>
              <w:rPr>
                <w:rFonts w:hint="eastAsia" w:asciiTheme="minorEastAsia" w:hAnsiTheme="minorEastAsia" w:eastAsiaTheme="minorEastAsia" w:cstheme="minorEastAsia"/>
                <w:sz w:val="2"/>
                <w:szCs w:val="2"/>
              </w:rPr>
            </w:pPr>
          </w:p>
        </w:tc>
      </w:tr>
    </w:tbl>
    <w:p>
      <w:pPr>
        <w:spacing w:after="0"/>
        <w:rPr>
          <w:rFonts w:hint="eastAsia" w:asciiTheme="minorEastAsia" w:hAnsiTheme="minorEastAsia" w:eastAsiaTheme="minorEastAsia" w:cstheme="minorEastAsia"/>
          <w:sz w:val="2"/>
          <w:szCs w:val="2"/>
        </w:rPr>
        <w:sectPr>
          <w:pgSz w:w="16840" w:h="11910" w:orient="landscape"/>
          <w:pgMar w:top="1100" w:right="1260" w:bottom="1300" w:left="1280" w:header="0" w:footer="1101" w:gutter="0"/>
          <w:pgNumType w:fmt="decimal"/>
          <w:cols w:space="720" w:num="1"/>
        </w:sectPr>
      </w:pPr>
    </w:p>
    <w:p>
      <w:pPr>
        <w:pStyle w:val="4"/>
        <w:rPr>
          <w:rFonts w:hint="eastAsia" w:asciiTheme="minorEastAsia" w:hAnsiTheme="minorEastAsia" w:eastAsiaTheme="minorEastAsia" w:cstheme="minorEastAsia"/>
          <w:sz w:val="20"/>
        </w:rPr>
      </w:pPr>
    </w:p>
    <w:p>
      <w:pPr>
        <w:pStyle w:val="4"/>
        <w:spacing w:before="11"/>
        <w:rPr>
          <w:rFonts w:hint="eastAsia" w:asciiTheme="minorEastAsia" w:hAnsiTheme="minorEastAsia" w:eastAsiaTheme="minorEastAsia" w:cstheme="minorEastAsia"/>
          <w:sz w:val="11"/>
        </w:rPr>
      </w:pPr>
    </w:p>
    <w:tbl>
      <w:tblPr>
        <w:tblStyle w:val="12"/>
        <w:tblW w:w="0" w:type="auto"/>
        <w:tblInd w:w="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985"/>
        <w:gridCol w:w="1844"/>
        <w:gridCol w:w="7907"/>
        <w:gridCol w:w="1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845"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41"/>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39</w:t>
            </w:r>
          </w:p>
        </w:tc>
        <w:tc>
          <w:tcPr>
            <w:tcW w:w="1985" w:type="dxa"/>
            <w:vMerge w:val="restart"/>
          </w:tcPr>
          <w:p>
            <w:pPr>
              <w:pStyle w:val="32"/>
              <w:rPr>
                <w:rFonts w:hint="eastAsia" w:asciiTheme="minorEastAsia" w:hAnsiTheme="minorEastAsia" w:eastAsiaTheme="minorEastAsia" w:cstheme="minorEastAsia"/>
                <w:sz w:val="22"/>
              </w:rPr>
            </w:pPr>
          </w:p>
        </w:tc>
        <w:tc>
          <w:tcPr>
            <w:tcW w:w="1844" w:type="dxa"/>
          </w:tcPr>
          <w:p>
            <w:pPr>
              <w:pStyle w:val="32"/>
              <w:rPr>
                <w:rFonts w:hint="eastAsia" w:asciiTheme="minorEastAsia" w:hAnsiTheme="minorEastAsia" w:eastAsiaTheme="minorEastAsia" w:cstheme="minorEastAsia"/>
                <w:sz w:val="22"/>
              </w:rPr>
            </w:pPr>
          </w:p>
        </w:tc>
        <w:tc>
          <w:tcPr>
            <w:tcW w:w="7907" w:type="dxa"/>
          </w:tcPr>
          <w:p>
            <w:pPr>
              <w:pStyle w:val="32"/>
              <w:spacing w:before="69" w:line="242" w:lineRule="auto"/>
              <w:ind w:left="107"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8"/>
                <w:sz w:val="24"/>
              </w:rPr>
              <w:t xml:space="preserve">应定期或不定期对承包单位、承租单位进行安全检查，发现隐患督促整改； </w:t>
            </w:r>
            <w:r>
              <w:rPr>
                <w:rFonts w:hint="eastAsia" w:asciiTheme="minorEastAsia" w:hAnsiTheme="minorEastAsia" w:eastAsiaTheme="minorEastAsia" w:cstheme="minorEastAsia"/>
                <w:spacing w:val="-15"/>
                <w:sz w:val="24"/>
              </w:rPr>
              <w:t>开展经常性安全宣传教育培训工作；组织开展安全管理工作的评议或考核。</w:t>
            </w:r>
            <w:r>
              <w:rPr>
                <w:rFonts w:hint="eastAsia" w:asciiTheme="minorEastAsia" w:hAnsiTheme="minorEastAsia" w:eastAsiaTheme="minorEastAsia" w:cstheme="minorEastAsia"/>
                <w:sz w:val="24"/>
              </w:rPr>
              <w:t>查阅单位检查记录或隐患建档，教育培训记录、考核记录等，现场检查、</w:t>
            </w:r>
            <w:r>
              <w:rPr>
                <w:rFonts w:hint="eastAsia" w:asciiTheme="minorEastAsia" w:hAnsiTheme="minorEastAsia" w:eastAsiaTheme="minorEastAsia" w:cstheme="minorEastAsia"/>
                <w:spacing w:val="-4"/>
                <w:sz w:val="24"/>
              </w:rPr>
              <w:t xml:space="preserve">询问，没有开展工作和没有任何记录的扣 </w:t>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pacing w:val="-8"/>
                <w:sz w:val="24"/>
              </w:rPr>
              <w:t xml:space="preserve"> 分；只开展了部分工作的，扣</w:t>
            </w:r>
          </w:p>
          <w:p>
            <w:pPr>
              <w:pStyle w:val="32"/>
              <w:spacing w:before="3"/>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 分。</w:t>
            </w:r>
          </w:p>
        </w:tc>
        <w:tc>
          <w:tcPr>
            <w:tcW w:w="1308"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41"/>
              <w:ind w:right="58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845" w:type="dxa"/>
          </w:tcPr>
          <w:p>
            <w:pPr>
              <w:pStyle w:val="32"/>
              <w:rPr>
                <w:rFonts w:hint="eastAsia" w:asciiTheme="minorEastAsia" w:hAnsiTheme="minorEastAsia" w:eastAsiaTheme="minorEastAsia" w:cstheme="minorEastAsia"/>
                <w:sz w:val="20"/>
              </w:rPr>
            </w:pPr>
          </w:p>
          <w:p>
            <w:pPr>
              <w:pStyle w:val="32"/>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40</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6"/>
              <w:rPr>
                <w:rFonts w:hint="eastAsia" w:asciiTheme="minorEastAsia" w:hAnsiTheme="minorEastAsia" w:eastAsiaTheme="minorEastAsia" w:cstheme="minorEastAsia"/>
                <w:sz w:val="21"/>
              </w:rPr>
            </w:pPr>
          </w:p>
          <w:p>
            <w:pPr>
              <w:pStyle w:val="32"/>
              <w:ind w:left="44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职业健康</w:t>
            </w:r>
          </w:p>
        </w:tc>
        <w:tc>
          <w:tcPr>
            <w:tcW w:w="7907" w:type="dxa"/>
          </w:tcPr>
          <w:p>
            <w:pPr>
              <w:pStyle w:val="32"/>
              <w:spacing w:before="74" w:line="242" w:lineRule="auto"/>
              <w:ind w:left="107" w:righ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存在职业危害因素单位进行职业危害因素申报、定期进行检测和相关岗位人员体检，如实告知从业人员职业危害因素风险。一项不符合扣 5 分。</w:t>
            </w:r>
          </w:p>
        </w:tc>
        <w:tc>
          <w:tcPr>
            <w:tcW w:w="1308" w:type="dxa"/>
          </w:tcPr>
          <w:p>
            <w:pPr>
              <w:pStyle w:val="32"/>
              <w:rPr>
                <w:rFonts w:hint="eastAsia" w:asciiTheme="minorEastAsia" w:hAnsiTheme="minorEastAsia" w:eastAsiaTheme="minorEastAsia" w:cstheme="minorEastAsia"/>
                <w:sz w:val="20"/>
              </w:rPr>
            </w:pPr>
          </w:p>
          <w:p>
            <w:pPr>
              <w:pStyle w:val="32"/>
              <w:ind w:right="58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845" w:type="dxa"/>
          </w:tcPr>
          <w:p>
            <w:pPr>
              <w:pStyle w:val="32"/>
              <w:rPr>
                <w:rFonts w:hint="eastAsia" w:asciiTheme="minorEastAsia" w:hAnsiTheme="minorEastAsia" w:eastAsiaTheme="minorEastAsia" w:cstheme="minorEastAsia"/>
                <w:sz w:val="24"/>
              </w:rPr>
            </w:pPr>
          </w:p>
          <w:p>
            <w:pPr>
              <w:pStyle w:val="32"/>
              <w:spacing w:before="7"/>
              <w:rPr>
                <w:rFonts w:hint="eastAsia" w:asciiTheme="minorEastAsia" w:hAnsiTheme="minorEastAsia" w:eastAsiaTheme="minorEastAsia" w:cstheme="minorEastAsia"/>
                <w:sz w:val="35"/>
              </w:rPr>
            </w:pPr>
          </w:p>
          <w:p>
            <w:pPr>
              <w:pStyle w:val="32"/>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41</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vMerge w:val="continue"/>
            <w:tcBorders>
              <w:top w:val="nil"/>
            </w:tcBorders>
          </w:tcPr>
          <w:p>
            <w:pPr>
              <w:rPr>
                <w:rFonts w:hint="eastAsia" w:asciiTheme="minorEastAsia" w:hAnsiTheme="minorEastAsia" w:eastAsiaTheme="minorEastAsia" w:cstheme="minorEastAsia"/>
                <w:sz w:val="2"/>
                <w:szCs w:val="2"/>
              </w:rPr>
            </w:pPr>
          </w:p>
        </w:tc>
        <w:tc>
          <w:tcPr>
            <w:tcW w:w="7907" w:type="dxa"/>
          </w:tcPr>
          <w:p>
            <w:pPr>
              <w:pStyle w:val="32"/>
              <w:spacing w:before="2"/>
              <w:rPr>
                <w:rFonts w:hint="eastAsia" w:asciiTheme="minorEastAsia" w:hAnsiTheme="minorEastAsia" w:eastAsiaTheme="minorEastAsia" w:cstheme="minorEastAsia"/>
                <w:sz w:val="19"/>
              </w:rPr>
            </w:pPr>
          </w:p>
          <w:p>
            <w:pPr>
              <w:pStyle w:val="32"/>
              <w:spacing w:line="242" w:lineRule="auto"/>
              <w:ind w:left="107"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0"/>
                <w:sz w:val="24"/>
              </w:rPr>
              <w:t xml:space="preserve">各种防护用品、防护用具应定点存放在安全、便于存取的地方，建立台账， </w:t>
            </w:r>
            <w:r>
              <w:rPr>
                <w:rFonts w:hint="eastAsia" w:asciiTheme="minorEastAsia" w:hAnsiTheme="minorEastAsia" w:eastAsiaTheme="minorEastAsia" w:cstheme="minorEastAsia"/>
                <w:sz w:val="24"/>
              </w:rPr>
              <w:t>并由专人负责保管定期校验、维护和更换。无防护用品、防护用具的，不得分；未指定专人保管的，</w:t>
            </w:r>
            <w:r>
              <w:rPr>
                <w:rFonts w:hint="eastAsia" w:asciiTheme="minorEastAsia" w:hAnsiTheme="minorEastAsia" w:eastAsiaTheme="minorEastAsia" w:cstheme="minorEastAsia"/>
                <w:color w:val="FF0000"/>
                <w:spacing w:val="-30"/>
                <w:sz w:val="24"/>
              </w:rPr>
              <w:t xml:space="preserve">扣 </w:t>
            </w:r>
            <w:r>
              <w:rPr>
                <w:rFonts w:hint="eastAsia" w:asciiTheme="minorEastAsia" w:hAnsiTheme="minorEastAsia" w:eastAsiaTheme="minorEastAsia" w:cstheme="minorEastAsia"/>
                <w:color w:val="FF0000"/>
                <w:sz w:val="24"/>
              </w:rPr>
              <w:t>2</w:t>
            </w:r>
            <w:r>
              <w:rPr>
                <w:rFonts w:hint="eastAsia" w:asciiTheme="minorEastAsia" w:hAnsiTheme="minorEastAsia" w:eastAsiaTheme="minorEastAsia" w:cstheme="minorEastAsia"/>
                <w:color w:val="FF0000"/>
                <w:spacing w:val="-30"/>
                <w:sz w:val="24"/>
              </w:rPr>
              <w:t xml:space="preserve"> 分</w:t>
            </w:r>
            <w:r>
              <w:rPr>
                <w:rFonts w:hint="eastAsia" w:asciiTheme="minorEastAsia" w:hAnsiTheme="minorEastAsia" w:eastAsiaTheme="minorEastAsia" w:cstheme="minorEastAsia"/>
                <w:sz w:val="24"/>
              </w:rPr>
              <w:t>；未定期校验和维护的，</w:t>
            </w:r>
            <w:r>
              <w:rPr>
                <w:rFonts w:hint="eastAsia" w:asciiTheme="minorEastAsia" w:hAnsiTheme="minorEastAsia" w:eastAsiaTheme="minorEastAsia" w:cstheme="minorEastAsia"/>
                <w:color w:val="FF0000"/>
                <w:spacing w:val="-30"/>
                <w:sz w:val="24"/>
              </w:rPr>
              <w:t xml:space="preserve">扣 </w:t>
            </w:r>
            <w:r>
              <w:rPr>
                <w:rFonts w:hint="eastAsia" w:asciiTheme="minorEastAsia" w:hAnsiTheme="minorEastAsia" w:eastAsiaTheme="minorEastAsia" w:cstheme="minorEastAsia"/>
                <w:color w:val="FF0000"/>
                <w:sz w:val="24"/>
              </w:rPr>
              <w:t>2</w:t>
            </w:r>
            <w:r>
              <w:rPr>
                <w:rFonts w:hint="eastAsia" w:asciiTheme="minorEastAsia" w:hAnsiTheme="minorEastAsia" w:eastAsiaTheme="minorEastAsia" w:cstheme="minorEastAsia"/>
                <w:color w:val="FF0000"/>
                <w:spacing w:val="-30"/>
                <w:sz w:val="24"/>
              </w:rPr>
              <w:t xml:space="preserve"> 分</w:t>
            </w:r>
            <w:r>
              <w:rPr>
                <w:rFonts w:hint="eastAsia" w:asciiTheme="minorEastAsia" w:hAnsiTheme="minorEastAsia" w:eastAsiaTheme="minorEastAsia" w:cstheme="minorEastAsia"/>
                <w:sz w:val="24"/>
              </w:rPr>
              <w:t>；防护</w:t>
            </w:r>
          </w:p>
          <w:p>
            <w:pPr>
              <w:pStyle w:val="32"/>
              <w:spacing w:before="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设施、防护用品损坏或失效的，</w:t>
            </w:r>
            <w:r>
              <w:rPr>
                <w:rFonts w:hint="eastAsia" w:asciiTheme="minorEastAsia" w:hAnsiTheme="minorEastAsia" w:eastAsiaTheme="minorEastAsia" w:cstheme="minorEastAsia"/>
                <w:color w:val="FF0000"/>
                <w:sz w:val="24"/>
              </w:rPr>
              <w:t>扣 2 分</w:t>
            </w:r>
            <w:r>
              <w:rPr>
                <w:rFonts w:hint="eastAsia" w:asciiTheme="minorEastAsia" w:hAnsiTheme="minorEastAsia" w:eastAsiaTheme="minorEastAsia" w:cstheme="minorEastAsia"/>
                <w:sz w:val="24"/>
              </w:rPr>
              <w:t>。</w:t>
            </w:r>
          </w:p>
        </w:tc>
        <w:tc>
          <w:tcPr>
            <w:tcW w:w="1308" w:type="dxa"/>
          </w:tcPr>
          <w:p>
            <w:pPr>
              <w:pStyle w:val="32"/>
              <w:rPr>
                <w:rFonts w:hint="eastAsia" w:asciiTheme="minorEastAsia" w:hAnsiTheme="minorEastAsia" w:eastAsiaTheme="minorEastAsia" w:cstheme="minorEastAsia"/>
                <w:sz w:val="24"/>
              </w:rPr>
            </w:pPr>
          </w:p>
          <w:p>
            <w:pPr>
              <w:pStyle w:val="32"/>
              <w:spacing w:before="7"/>
              <w:rPr>
                <w:rFonts w:hint="eastAsia" w:asciiTheme="minorEastAsia" w:hAnsiTheme="minorEastAsia" w:eastAsiaTheme="minorEastAsia" w:cstheme="minorEastAsia"/>
                <w:sz w:val="35"/>
              </w:rPr>
            </w:pPr>
          </w:p>
          <w:p>
            <w:pPr>
              <w:pStyle w:val="32"/>
              <w:ind w:right="58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4" w:hRule="atLeast"/>
        </w:trPr>
        <w:tc>
          <w:tcPr>
            <w:tcW w:w="845"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3"/>
              </w:rPr>
            </w:pPr>
          </w:p>
          <w:p>
            <w:pPr>
              <w:pStyle w:val="32"/>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3"/>
              </w:rPr>
            </w:pPr>
          </w:p>
          <w:p>
            <w:pPr>
              <w:pStyle w:val="32"/>
              <w:ind w:left="181" w:right="17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警示标志</w:t>
            </w:r>
          </w:p>
        </w:tc>
        <w:tc>
          <w:tcPr>
            <w:tcW w:w="7907" w:type="dxa"/>
          </w:tcPr>
          <w:p>
            <w:pPr>
              <w:pStyle w:val="32"/>
              <w:spacing w:before="1"/>
              <w:rPr>
                <w:rFonts w:hint="eastAsia" w:asciiTheme="minorEastAsia" w:hAnsiTheme="minorEastAsia" w:eastAsiaTheme="minorEastAsia" w:cstheme="minorEastAsia"/>
                <w:sz w:val="27"/>
              </w:rPr>
            </w:pPr>
          </w:p>
          <w:p>
            <w:pPr>
              <w:pStyle w:val="32"/>
              <w:spacing w:line="242" w:lineRule="auto"/>
              <w:ind w:left="107" w:right="9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9"/>
                <w:sz w:val="24"/>
              </w:rPr>
              <w:t xml:space="preserve">在存在较大危险因素的作业场所或有关设备上，按照 </w:t>
            </w:r>
            <w:r>
              <w:rPr>
                <w:rFonts w:hint="eastAsia" w:asciiTheme="minorEastAsia" w:hAnsiTheme="minorEastAsia" w:eastAsiaTheme="minorEastAsia" w:cstheme="minorEastAsia"/>
                <w:sz w:val="24"/>
              </w:rPr>
              <w:t>GB2894</w:t>
            </w:r>
            <w:r>
              <w:rPr>
                <w:rFonts w:hint="eastAsia" w:asciiTheme="minorEastAsia" w:hAnsiTheme="minorEastAsia" w:eastAsiaTheme="minorEastAsia" w:cstheme="minorEastAsia"/>
                <w:spacing w:val="-12"/>
                <w:sz w:val="24"/>
              </w:rPr>
              <w:t xml:space="preserve"> 及单位内部规</w:t>
            </w:r>
            <w:r>
              <w:rPr>
                <w:rFonts w:hint="eastAsia" w:asciiTheme="minorEastAsia" w:hAnsiTheme="minorEastAsia" w:eastAsiaTheme="minorEastAsia" w:cstheme="minorEastAsia"/>
                <w:sz w:val="24"/>
              </w:rPr>
              <w:t>定，设置安全警示标志。对警示标志进行检查维护，确保其完好有效。不符合规定的，每处</w:t>
            </w:r>
            <w:r>
              <w:rPr>
                <w:rFonts w:hint="eastAsia" w:asciiTheme="minorEastAsia" w:hAnsiTheme="minorEastAsia" w:eastAsiaTheme="minorEastAsia" w:cstheme="minorEastAsia"/>
                <w:color w:val="FF0000"/>
                <w:spacing w:val="-30"/>
                <w:sz w:val="24"/>
              </w:rPr>
              <w:t xml:space="preserve">扣 </w:t>
            </w:r>
            <w:r>
              <w:rPr>
                <w:rFonts w:hint="eastAsia" w:asciiTheme="minorEastAsia" w:hAnsiTheme="minorEastAsia" w:eastAsiaTheme="minorEastAsia" w:cstheme="minorEastAsia"/>
                <w:color w:val="FF0000"/>
                <w:sz w:val="24"/>
              </w:rPr>
              <w:t>2</w:t>
            </w:r>
            <w:r>
              <w:rPr>
                <w:rFonts w:hint="eastAsia" w:asciiTheme="minorEastAsia" w:hAnsiTheme="minorEastAsia" w:eastAsiaTheme="minorEastAsia" w:cstheme="minorEastAsia"/>
                <w:color w:val="FF0000"/>
                <w:spacing w:val="-30"/>
                <w:sz w:val="24"/>
              </w:rPr>
              <w:t xml:space="preserve"> 分</w:t>
            </w:r>
            <w:r>
              <w:rPr>
                <w:rFonts w:hint="eastAsia" w:asciiTheme="minorEastAsia" w:hAnsiTheme="minorEastAsia" w:eastAsiaTheme="minorEastAsia" w:cstheme="minorEastAsia"/>
                <w:sz w:val="24"/>
              </w:rPr>
              <w:t>。有限空间区域设置明显的警示标识，一处不符</w:t>
            </w:r>
          </w:p>
          <w:p>
            <w:pPr>
              <w:pStyle w:val="32"/>
              <w:spacing w:before="2"/>
              <w:ind w:left="107"/>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合规定</w:t>
            </w:r>
            <w:r>
              <w:rPr>
                <w:rFonts w:hint="eastAsia" w:asciiTheme="minorEastAsia" w:hAnsiTheme="minorEastAsia" w:eastAsiaTheme="minorEastAsia" w:cstheme="minorEastAsia"/>
                <w:color w:val="FF0000"/>
                <w:spacing w:val="-30"/>
                <w:sz w:val="24"/>
              </w:rPr>
              <w:t xml:space="preserve">扣 </w:t>
            </w:r>
            <w:r>
              <w:rPr>
                <w:rFonts w:hint="eastAsia" w:asciiTheme="minorEastAsia" w:hAnsiTheme="minorEastAsia" w:eastAsiaTheme="minorEastAsia" w:cstheme="minorEastAsia"/>
                <w:color w:val="FF0000"/>
                <w:sz w:val="24"/>
              </w:rPr>
              <w:t>3</w:t>
            </w:r>
            <w:r>
              <w:rPr>
                <w:rFonts w:hint="eastAsia" w:asciiTheme="minorEastAsia" w:hAnsiTheme="minorEastAsia" w:eastAsiaTheme="minorEastAsia" w:cstheme="minorEastAsia"/>
                <w:color w:val="FF0000"/>
                <w:spacing w:val="-30"/>
                <w:sz w:val="24"/>
              </w:rPr>
              <w:t xml:space="preserve"> 分</w:t>
            </w:r>
            <w:r>
              <w:rPr>
                <w:rFonts w:hint="eastAsia" w:asciiTheme="minorEastAsia" w:hAnsiTheme="minorEastAsia" w:eastAsiaTheme="minorEastAsia" w:cstheme="minorEastAsia"/>
                <w:sz w:val="24"/>
              </w:rPr>
              <w:t>。在检维修、施工等作业现场设置警戒区域，以及坑、沟、</w:t>
            </w:r>
          </w:p>
          <w:p>
            <w:pPr>
              <w:pStyle w:val="32"/>
              <w:spacing w:before="2"/>
              <w:ind w:left="107"/>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池、井、陡坡等设置安全盖板或护栏等。不符合要求的，每处</w:t>
            </w:r>
            <w:r>
              <w:rPr>
                <w:rFonts w:hint="eastAsia" w:asciiTheme="minorEastAsia" w:hAnsiTheme="minorEastAsia" w:eastAsiaTheme="minorEastAsia" w:cstheme="minorEastAsia"/>
                <w:color w:val="FF0000"/>
                <w:sz w:val="24"/>
              </w:rPr>
              <w:t>扣 2 分</w:t>
            </w:r>
            <w:r>
              <w:rPr>
                <w:rFonts w:hint="eastAsia" w:asciiTheme="minorEastAsia" w:hAnsiTheme="minorEastAsia" w:eastAsiaTheme="minorEastAsia" w:cstheme="minorEastAsia"/>
                <w:sz w:val="24"/>
              </w:rPr>
              <w:t>。</w:t>
            </w:r>
          </w:p>
        </w:tc>
        <w:tc>
          <w:tcPr>
            <w:tcW w:w="1308"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3"/>
              </w:rPr>
            </w:pPr>
          </w:p>
          <w:p>
            <w:pPr>
              <w:pStyle w:val="32"/>
              <w:ind w:right="58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7" w:hRule="atLeast"/>
        </w:trPr>
        <w:tc>
          <w:tcPr>
            <w:tcW w:w="845"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3"/>
              <w:rPr>
                <w:rFonts w:hint="eastAsia" w:asciiTheme="minorEastAsia" w:hAnsiTheme="minorEastAsia" w:eastAsiaTheme="minorEastAsia" w:cstheme="minorEastAsia"/>
                <w:sz w:val="22"/>
              </w:rPr>
            </w:pPr>
          </w:p>
          <w:p>
            <w:pPr>
              <w:pStyle w:val="32"/>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43</w:t>
            </w:r>
          </w:p>
        </w:tc>
        <w:tc>
          <w:tcPr>
            <w:tcW w:w="1985" w:type="dxa"/>
          </w:tcPr>
          <w:p>
            <w:pPr>
              <w:pStyle w:val="32"/>
              <w:rPr>
                <w:rFonts w:hint="eastAsia" w:asciiTheme="minorEastAsia" w:hAnsiTheme="minorEastAsia" w:eastAsiaTheme="minorEastAsia" w:cstheme="minorEastAsia"/>
                <w:sz w:val="24"/>
              </w:rPr>
            </w:pPr>
          </w:p>
          <w:p>
            <w:pPr>
              <w:pStyle w:val="32"/>
              <w:spacing w:before="4"/>
              <w:rPr>
                <w:rFonts w:hint="eastAsia" w:asciiTheme="minorEastAsia" w:hAnsiTheme="minorEastAsia" w:eastAsiaTheme="minorEastAsia" w:cstheme="minorEastAsia"/>
                <w:sz w:val="19"/>
              </w:rPr>
            </w:pPr>
          </w:p>
          <w:p>
            <w:pPr>
              <w:pStyle w:val="32"/>
              <w:spacing w:line="242" w:lineRule="auto"/>
              <w:ind w:left="107" w:right="84"/>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r>
              <w:rPr>
                <w:rFonts w:hint="eastAsia" w:asciiTheme="minorEastAsia" w:hAnsiTheme="minorEastAsia" w:eastAsiaTheme="minorEastAsia" w:cstheme="minorEastAsia"/>
                <w:spacing w:val="13"/>
                <w:sz w:val="24"/>
              </w:rPr>
              <w:t xml:space="preserve"> 安全风险管</w:t>
            </w:r>
            <w:r>
              <w:rPr>
                <w:rFonts w:hint="eastAsia" w:asciiTheme="minorEastAsia" w:hAnsiTheme="minorEastAsia" w:eastAsiaTheme="minorEastAsia" w:cstheme="minorEastAsia"/>
                <w:spacing w:val="11"/>
                <w:sz w:val="24"/>
              </w:rPr>
              <w:t>控和隐患排查治理（</w:t>
            </w:r>
            <w:r>
              <w:rPr>
                <w:rFonts w:hint="eastAsia" w:asciiTheme="minorEastAsia" w:hAnsiTheme="minorEastAsia" w:eastAsiaTheme="minorEastAsia" w:cstheme="minorEastAsia"/>
                <w:spacing w:val="-13"/>
                <w:sz w:val="24"/>
              </w:rPr>
              <w:t xml:space="preserve">权重 </w:t>
            </w:r>
            <w:r>
              <w:rPr>
                <w:rFonts w:hint="eastAsia" w:asciiTheme="minorEastAsia" w:hAnsiTheme="minorEastAsia" w:eastAsiaTheme="minorEastAsia" w:cstheme="minorEastAsia"/>
                <w:sz w:val="24"/>
              </w:rPr>
              <w:t>15）</w:t>
            </w:r>
          </w:p>
        </w:tc>
        <w:tc>
          <w:tcPr>
            <w:tcW w:w="1844"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3"/>
              <w:rPr>
                <w:rFonts w:hint="eastAsia" w:asciiTheme="minorEastAsia" w:hAnsiTheme="minorEastAsia" w:eastAsiaTheme="minorEastAsia" w:cstheme="minorEastAsia"/>
                <w:sz w:val="22"/>
              </w:rPr>
            </w:pPr>
          </w:p>
          <w:p>
            <w:pPr>
              <w:pStyle w:val="32"/>
              <w:ind w:left="181" w:right="17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安全风险管理</w:t>
            </w:r>
          </w:p>
        </w:tc>
        <w:tc>
          <w:tcPr>
            <w:tcW w:w="7907" w:type="dxa"/>
          </w:tcPr>
          <w:p>
            <w:pPr>
              <w:pStyle w:val="32"/>
              <w:spacing w:before="187" w:line="242" w:lineRule="auto"/>
              <w:ind w:left="107" w:right="108"/>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生产经营单位应当根据风险辨识、评估及管控情况形成风险清单。风险清单应当按照《广东省安全生产领域风险点危险源排查管控工作指南》的要求制定，至少标明风险类别、名称、特征、位置、责任主体、管控措施等情况。风险特征应当至少标明风险概况、参数及发生事故可能影响的范围等情况。风险清单应当根据风险信息调整情况及时更新。</w:t>
            </w:r>
          </w:p>
        </w:tc>
        <w:tc>
          <w:tcPr>
            <w:tcW w:w="1308"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3"/>
              <w:rPr>
                <w:rFonts w:hint="eastAsia" w:asciiTheme="minorEastAsia" w:hAnsiTheme="minorEastAsia" w:eastAsiaTheme="minorEastAsia" w:cstheme="minorEastAsia"/>
                <w:sz w:val="22"/>
              </w:rPr>
            </w:pPr>
          </w:p>
          <w:p>
            <w:pPr>
              <w:pStyle w:val="32"/>
              <w:ind w:right="52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r>
    </w:tbl>
    <w:p>
      <w:pPr>
        <w:spacing w:after="0"/>
        <w:jc w:val="right"/>
        <w:rPr>
          <w:rFonts w:hint="eastAsia" w:asciiTheme="minorEastAsia" w:hAnsiTheme="minorEastAsia" w:eastAsiaTheme="minorEastAsia" w:cstheme="minorEastAsia"/>
          <w:sz w:val="24"/>
        </w:rPr>
        <w:sectPr>
          <w:pgSz w:w="16840" w:h="11910" w:orient="landscape"/>
          <w:pgMar w:top="1100" w:right="1260" w:bottom="1300" w:left="1280" w:header="0" w:footer="1101" w:gutter="0"/>
          <w:pgNumType w:fmt="decimal"/>
          <w:cols w:space="720" w:num="1"/>
        </w:sectPr>
      </w:pPr>
    </w:p>
    <w:p>
      <w:pPr>
        <w:pStyle w:val="4"/>
        <w:rPr>
          <w:rFonts w:hint="eastAsia" w:asciiTheme="minorEastAsia" w:hAnsiTheme="minorEastAsia" w:eastAsiaTheme="minorEastAsia" w:cstheme="minorEastAsia"/>
          <w:sz w:val="20"/>
        </w:rPr>
      </w:pPr>
    </w:p>
    <w:p>
      <w:pPr>
        <w:pStyle w:val="4"/>
        <w:spacing w:before="11"/>
        <w:rPr>
          <w:rFonts w:hint="eastAsia" w:asciiTheme="minorEastAsia" w:hAnsiTheme="minorEastAsia" w:eastAsiaTheme="minorEastAsia" w:cstheme="minorEastAsia"/>
          <w:sz w:val="11"/>
        </w:rPr>
      </w:pPr>
    </w:p>
    <w:tbl>
      <w:tblPr>
        <w:tblStyle w:val="12"/>
        <w:tblW w:w="0" w:type="auto"/>
        <w:tblInd w:w="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985"/>
        <w:gridCol w:w="1844"/>
        <w:gridCol w:w="7907"/>
        <w:gridCol w:w="1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6" w:hRule="atLeast"/>
        </w:trPr>
        <w:tc>
          <w:tcPr>
            <w:tcW w:w="845"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0"/>
              <w:rPr>
                <w:rFonts w:hint="eastAsia" w:asciiTheme="minorEastAsia" w:hAnsiTheme="minorEastAsia" w:eastAsiaTheme="minorEastAsia" w:cstheme="minorEastAsia"/>
                <w:sz w:val="27"/>
              </w:rPr>
            </w:pPr>
          </w:p>
          <w:p>
            <w:pPr>
              <w:pStyle w:val="32"/>
              <w:spacing w:before="1"/>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44</w:t>
            </w:r>
          </w:p>
        </w:tc>
        <w:tc>
          <w:tcPr>
            <w:tcW w:w="1985" w:type="dxa"/>
            <w:vMerge w:val="restart"/>
          </w:tcPr>
          <w:p>
            <w:pPr>
              <w:pStyle w:val="32"/>
              <w:rPr>
                <w:rFonts w:hint="eastAsia" w:asciiTheme="minorEastAsia" w:hAnsiTheme="minorEastAsia" w:eastAsiaTheme="minorEastAsia" w:cstheme="minorEastAsia"/>
                <w:sz w:val="22"/>
              </w:rPr>
            </w:pPr>
          </w:p>
        </w:tc>
        <w:tc>
          <w:tcPr>
            <w:tcW w:w="1844" w:type="dxa"/>
            <w:vMerge w:val="restart"/>
          </w:tcPr>
          <w:p>
            <w:pPr>
              <w:pStyle w:val="32"/>
              <w:rPr>
                <w:rFonts w:hint="eastAsia" w:asciiTheme="minorEastAsia" w:hAnsiTheme="minorEastAsia" w:eastAsiaTheme="minorEastAsia" w:cstheme="minorEastAsia"/>
                <w:sz w:val="22"/>
              </w:rPr>
            </w:pPr>
          </w:p>
        </w:tc>
        <w:tc>
          <w:tcPr>
            <w:tcW w:w="7907" w:type="dxa"/>
          </w:tcPr>
          <w:p>
            <w:pPr>
              <w:pStyle w:val="32"/>
              <w:spacing w:before="5"/>
              <w:rPr>
                <w:rFonts w:hint="eastAsia" w:asciiTheme="minorEastAsia" w:hAnsiTheme="minorEastAsia" w:eastAsiaTheme="minorEastAsia" w:cstheme="minorEastAsia"/>
                <w:sz w:val="35"/>
              </w:rPr>
            </w:pPr>
          </w:p>
          <w:p>
            <w:pPr>
              <w:pStyle w:val="3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 xml:space="preserve">高危生产经营单位每两年组织不少于 </w:t>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8"/>
                <w:sz w:val="24"/>
              </w:rPr>
              <w:t xml:space="preserve"> 次的风险评估，其他生产经营单位</w:t>
            </w:r>
          </w:p>
          <w:p>
            <w:pPr>
              <w:pStyle w:val="32"/>
              <w:spacing w:before="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7"/>
                <w:sz w:val="24"/>
              </w:rPr>
              <w:t xml:space="preserve">每三年组织不少于 </w:t>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8"/>
                <w:sz w:val="24"/>
              </w:rPr>
              <w:t xml:space="preserve"> 次的风险评估。有明确行业风险评估周期规定的，按</w:t>
            </w:r>
          </w:p>
          <w:p>
            <w:pPr>
              <w:pStyle w:val="32"/>
              <w:spacing w:before="5"/>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0"/>
                <w:sz w:val="24"/>
              </w:rPr>
              <w:t xml:space="preserve">其行业标准执行。企业未建立安全风险清单的，一项扣 </w:t>
            </w:r>
            <w:r>
              <w:rPr>
                <w:rFonts w:hint="eastAsia" w:asciiTheme="minorEastAsia" w:hAnsiTheme="minorEastAsia" w:eastAsiaTheme="minorEastAsia" w:cstheme="minorEastAsia"/>
                <w:sz w:val="24"/>
              </w:rPr>
              <w:t>10</w:t>
            </w:r>
            <w:r>
              <w:rPr>
                <w:rFonts w:hint="eastAsia" w:asciiTheme="minorEastAsia" w:hAnsiTheme="minorEastAsia" w:eastAsiaTheme="minorEastAsia" w:cstheme="minorEastAsia"/>
                <w:spacing w:val="-14"/>
                <w:sz w:val="24"/>
              </w:rPr>
              <w:t xml:space="preserve"> 分；未对安全风</w:t>
            </w:r>
          </w:p>
          <w:p>
            <w:pPr>
              <w:pStyle w:val="32"/>
              <w:spacing w:before="4"/>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险开展统计分析的，</w:t>
            </w:r>
            <w:r>
              <w:rPr>
                <w:rFonts w:hint="eastAsia" w:asciiTheme="minorEastAsia" w:hAnsiTheme="minorEastAsia" w:eastAsiaTheme="minorEastAsia" w:cstheme="minorEastAsia"/>
                <w:color w:val="FF0000"/>
                <w:sz w:val="24"/>
              </w:rPr>
              <w:t>扣 5 分</w:t>
            </w:r>
            <w:r>
              <w:rPr>
                <w:rFonts w:hint="eastAsia" w:asciiTheme="minorEastAsia" w:hAnsiTheme="minorEastAsia" w:eastAsiaTheme="minorEastAsia" w:cstheme="minorEastAsia"/>
                <w:sz w:val="24"/>
              </w:rPr>
              <w:t>。超过期限未开展风险评估的，</w:t>
            </w:r>
            <w:r>
              <w:rPr>
                <w:rFonts w:hint="eastAsia" w:asciiTheme="minorEastAsia" w:hAnsiTheme="minorEastAsia" w:eastAsiaTheme="minorEastAsia" w:cstheme="minorEastAsia"/>
                <w:color w:val="FF0000"/>
                <w:sz w:val="24"/>
              </w:rPr>
              <w:t>扣 5 分</w:t>
            </w:r>
            <w:r>
              <w:rPr>
                <w:rFonts w:hint="eastAsia" w:asciiTheme="minorEastAsia" w:hAnsiTheme="minorEastAsia" w:eastAsiaTheme="minorEastAsia" w:cstheme="minorEastAsia"/>
                <w:sz w:val="24"/>
              </w:rPr>
              <w:t>。</w:t>
            </w:r>
          </w:p>
        </w:tc>
        <w:tc>
          <w:tcPr>
            <w:tcW w:w="1308"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0"/>
              <w:rPr>
                <w:rFonts w:hint="eastAsia" w:asciiTheme="minorEastAsia" w:hAnsiTheme="minorEastAsia" w:eastAsiaTheme="minorEastAsia" w:cstheme="minorEastAsia"/>
                <w:sz w:val="27"/>
              </w:rPr>
            </w:pPr>
          </w:p>
          <w:p>
            <w:pPr>
              <w:pStyle w:val="32"/>
              <w:spacing w:before="1"/>
              <w:ind w:right="52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45" w:type="dxa"/>
          </w:tcPr>
          <w:p>
            <w:pPr>
              <w:pStyle w:val="32"/>
              <w:spacing w:before="1"/>
              <w:rPr>
                <w:rFonts w:hint="eastAsia" w:asciiTheme="minorEastAsia" w:hAnsiTheme="minorEastAsia" w:eastAsiaTheme="minorEastAsia" w:cstheme="minorEastAsia"/>
                <w:sz w:val="27"/>
              </w:rPr>
            </w:pPr>
          </w:p>
          <w:p>
            <w:pPr>
              <w:pStyle w:val="32"/>
              <w:spacing w:before="1"/>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45</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vMerge w:val="continue"/>
            <w:tcBorders>
              <w:top w:val="nil"/>
            </w:tcBorders>
          </w:tcPr>
          <w:p>
            <w:pPr>
              <w:rPr>
                <w:rFonts w:hint="eastAsia" w:asciiTheme="minorEastAsia" w:hAnsiTheme="minorEastAsia" w:eastAsiaTheme="minorEastAsia" w:cstheme="minorEastAsia"/>
                <w:sz w:val="2"/>
                <w:szCs w:val="2"/>
              </w:rPr>
            </w:pPr>
          </w:p>
        </w:tc>
        <w:tc>
          <w:tcPr>
            <w:tcW w:w="7907" w:type="dxa"/>
          </w:tcPr>
          <w:p>
            <w:pPr>
              <w:pStyle w:val="32"/>
              <w:spacing w:line="307"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未对风险评估结果进行分级的，</w:t>
            </w:r>
            <w:r>
              <w:rPr>
                <w:rFonts w:hint="eastAsia" w:asciiTheme="minorEastAsia" w:hAnsiTheme="minorEastAsia" w:eastAsiaTheme="minorEastAsia" w:cstheme="minorEastAsia"/>
                <w:color w:val="FF0000"/>
                <w:spacing w:val="-30"/>
                <w:sz w:val="24"/>
              </w:rPr>
              <w:t xml:space="preserve">扣 </w:t>
            </w:r>
            <w:r>
              <w:rPr>
                <w:rFonts w:hint="eastAsia" w:asciiTheme="minorEastAsia" w:hAnsiTheme="minorEastAsia" w:eastAsiaTheme="minorEastAsia" w:cstheme="minorEastAsia"/>
                <w:color w:val="FF0000"/>
                <w:sz w:val="24"/>
              </w:rPr>
              <w:t>5</w:t>
            </w:r>
            <w:r>
              <w:rPr>
                <w:rFonts w:hint="eastAsia" w:asciiTheme="minorEastAsia" w:hAnsiTheme="minorEastAsia" w:eastAsiaTheme="minorEastAsia" w:cstheme="minorEastAsia"/>
                <w:color w:val="FF0000"/>
                <w:spacing w:val="-30"/>
                <w:sz w:val="24"/>
              </w:rPr>
              <w:t xml:space="preserve"> 分</w:t>
            </w:r>
            <w:r>
              <w:rPr>
                <w:rFonts w:hint="eastAsia" w:asciiTheme="minorEastAsia" w:hAnsiTheme="minorEastAsia" w:eastAsiaTheme="minorEastAsia" w:cstheme="minorEastAsia"/>
                <w:sz w:val="24"/>
              </w:rPr>
              <w:t>；风险评估措施不具备操作性、不</w:t>
            </w:r>
          </w:p>
          <w:p>
            <w:pPr>
              <w:pStyle w:val="32"/>
              <w:spacing w:before="5"/>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具体的，</w:t>
            </w:r>
            <w:r>
              <w:rPr>
                <w:rFonts w:hint="eastAsia" w:asciiTheme="minorEastAsia" w:hAnsiTheme="minorEastAsia" w:eastAsiaTheme="minorEastAsia" w:cstheme="minorEastAsia"/>
                <w:color w:val="FF0000"/>
                <w:spacing w:val="-30"/>
                <w:sz w:val="24"/>
              </w:rPr>
              <w:t xml:space="preserve">扣 </w:t>
            </w:r>
            <w:r>
              <w:rPr>
                <w:rFonts w:hint="eastAsia" w:asciiTheme="minorEastAsia" w:hAnsiTheme="minorEastAsia" w:eastAsiaTheme="minorEastAsia" w:cstheme="minorEastAsia"/>
                <w:color w:val="FF0000"/>
                <w:sz w:val="24"/>
              </w:rPr>
              <w:t>5</w:t>
            </w:r>
            <w:r>
              <w:rPr>
                <w:rFonts w:hint="eastAsia" w:asciiTheme="minorEastAsia" w:hAnsiTheme="minorEastAsia" w:eastAsiaTheme="minorEastAsia" w:cstheme="minorEastAsia"/>
                <w:color w:val="FF0000"/>
                <w:spacing w:val="-30"/>
                <w:sz w:val="24"/>
              </w:rPr>
              <w:t xml:space="preserve"> 分</w:t>
            </w:r>
            <w:r>
              <w:rPr>
                <w:rFonts w:hint="eastAsia" w:asciiTheme="minorEastAsia" w:hAnsiTheme="minorEastAsia" w:eastAsiaTheme="minorEastAsia" w:cstheme="minorEastAsia"/>
                <w:spacing w:val="-3"/>
                <w:sz w:val="24"/>
              </w:rPr>
              <w:t xml:space="preserve">；未将风险评估结果及控制措施进行培训和告知的，扣 </w:t>
            </w:r>
            <w:r>
              <w:rPr>
                <w:rFonts w:hint="eastAsia" w:asciiTheme="minorEastAsia" w:hAnsiTheme="minorEastAsia" w:eastAsiaTheme="minorEastAsia" w:cstheme="minorEastAsia"/>
                <w:sz w:val="24"/>
              </w:rPr>
              <w:t>5</w:t>
            </w:r>
          </w:p>
          <w:p>
            <w:pPr>
              <w:pStyle w:val="32"/>
              <w:spacing w:before="4"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分。</w:t>
            </w:r>
          </w:p>
        </w:tc>
        <w:tc>
          <w:tcPr>
            <w:tcW w:w="1308" w:type="dxa"/>
          </w:tcPr>
          <w:p>
            <w:pPr>
              <w:pStyle w:val="32"/>
              <w:spacing w:before="1"/>
              <w:rPr>
                <w:rFonts w:hint="eastAsia" w:asciiTheme="minorEastAsia" w:hAnsiTheme="minorEastAsia" w:eastAsiaTheme="minorEastAsia" w:cstheme="minorEastAsia"/>
                <w:sz w:val="27"/>
              </w:rPr>
            </w:pPr>
          </w:p>
          <w:p>
            <w:pPr>
              <w:pStyle w:val="32"/>
              <w:spacing w:before="1"/>
              <w:ind w:right="52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845" w:type="dxa"/>
          </w:tcPr>
          <w:p>
            <w:pPr>
              <w:pStyle w:val="32"/>
              <w:rPr>
                <w:rFonts w:hint="eastAsia" w:asciiTheme="minorEastAsia" w:hAnsiTheme="minorEastAsia" w:eastAsiaTheme="minorEastAsia" w:cstheme="minorEastAsia"/>
                <w:sz w:val="24"/>
              </w:rPr>
            </w:pPr>
          </w:p>
          <w:p>
            <w:pPr>
              <w:pStyle w:val="32"/>
              <w:spacing w:before="192"/>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46</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8"/>
              <w:rPr>
                <w:rFonts w:hint="eastAsia" w:asciiTheme="minorEastAsia" w:hAnsiTheme="minorEastAsia" w:eastAsiaTheme="minorEastAsia" w:cstheme="minorEastAsia"/>
                <w:sz w:val="32"/>
              </w:rPr>
            </w:pPr>
          </w:p>
          <w:p>
            <w:pPr>
              <w:pStyle w:val="32"/>
              <w:ind w:left="20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隐患排查治理</w:t>
            </w:r>
          </w:p>
        </w:tc>
        <w:tc>
          <w:tcPr>
            <w:tcW w:w="7907" w:type="dxa"/>
          </w:tcPr>
          <w:p>
            <w:pPr>
              <w:pStyle w:val="32"/>
              <w:spacing w:before="2" w:line="242" w:lineRule="auto"/>
              <w:ind w:left="107" w:righ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隐患排查治理制度与《安全生产事故隐患排查治理暂行规定》等有关规定</w:t>
            </w:r>
            <w:r>
              <w:rPr>
                <w:rFonts w:hint="eastAsia" w:asciiTheme="minorEastAsia" w:hAnsiTheme="minorEastAsia" w:eastAsiaTheme="minorEastAsia" w:cstheme="minorEastAsia"/>
                <w:sz w:val="24"/>
              </w:rPr>
              <w:t>不符的，每处</w:t>
            </w:r>
            <w:r>
              <w:rPr>
                <w:rFonts w:hint="eastAsia" w:asciiTheme="minorEastAsia" w:hAnsiTheme="minorEastAsia" w:eastAsiaTheme="minorEastAsia" w:cstheme="minorEastAsia"/>
                <w:color w:val="FF0000"/>
                <w:spacing w:val="-30"/>
                <w:sz w:val="24"/>
              </w:rPr>
              <w:t xml:space="preserve">扣 </w:t>
            </w:r>
            <w:r>
              <w:rPr>
                <w:rFonts w:hint="eastAsia" w:asciiTheme="minorEastAsia" w:hAnsiTheme="minorEastAsia" w:eastAsiaTheme="minorEastAsia" w:cstheme="minorEastAsia"/>
                <w:color w:val="FF0000"/>
                <w:sz w:val="24"/>
              </w:rPr>
              <w:t>5</w:t>
            </w:r>
            <w:r>
              <w:rPr>
                <w:rFonts w:hint="eastAsia" w:asciiTheme="minorEastAsia" w:hAnsiTheme="minorEastAsia" w:eastAsiaTheme="minorEastAsia" w:cstheme="minorEastAsia"/>
                <w:color w:val="FF0000"/>
                <w:spacing w:val="-30"/>
                <w:sz w:val="24"/>
              </w:rPr>
              <w:t xml:space="preserve"> 分</w:t>
            </w:r>
            <w:r>
              <w:rPr>
                <w:rFonts w:hint="eastAsia" w:asciiTheme="minorEastAsia" w:hAnsiTheme="minorEastAsia" w:eastAsiaTheme="minorEastAsia" w:cstheme="minorEastAsia"/>
                <w:spacing w:val="-4"/>
                <w:sz w:val="24"/>
              </w:rPr>
              <w:t xml:space="preserve">；隐患排查范围覆盖不全面，每处扣 </w:t>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pacing w:val="-12"/>
                <w:sz w:val="24"/>
              </w:rPr>
              <w:t xml:space="preserve"> 分；主要负责</w:t>
            </w:r>
          </w:p>
          <w:p>
            <w:pPr>
              <w:pStyle w:val="3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 xml:space="preserve">人及领导班子成员每季度带队参与安全检查不少于一次，每少一次，扣 </w:t>
            </w:r>
            <w:r>
              <w:rPr>
                <w:rFonts w:hint="eastAsia" w:asciiTheme="minorEastAsia" w:hAnsiTheme="minorEastAsia" w:eastAsiaTheme="minorEastAsia" w:cstheme="minorEastAsia"/>
                <w:sz w:val="24"/>
              </w:rPr>
              <w:t>10</w:t>
            </w:r>
          </w:p>
          <w:p>
            <w:pPr>
              <w:pStyle w:val="32"/>
              <w:spacing w:before="5"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分。</w:t>
            </w:r>
          </w:p>
        </w:tc>
        <w:tc>
          <w:tcPr>
            <w:tcW w:w="1308" w:type="dxa"/>
          </w:tcPr>
          <w:p>
            <w:pPr>
              <w:pStyle w:val="32"/>
              <w:rPr>
                <w:rFonts w:hint="eastAsia" w:asciiTheme="minorEastAsia" w:hAnsiTheme="minorEastAsia" w:eastAsiaTheme="minorEastAsia" w:cstheme="minorEastAsia"/>
                <w:sz w:val="24"/>
              </w:rPr>
            </w:pPr>
          </w:p>
          <w:p>
            <w:pPr>
              <w:pStyle w:val="32"/>
              <w:spacing w:before="192"/>
              <w:ind w:right="52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845" w:type="dxa"/>
          </w:tcPr>
          <w:p>
            <w:pPr>
              <w:pStyle w:val="32"/>
              <w:spacing w:before="155"/>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47</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vMerge w:val="continue"/>
            <w:tcBorders>
              <w:top w:val="nil"/>
            </w:tcBorders>
          </w:tcPr>
          <w:p>
            <w:pPr>
              <w:rPr>
                <w:rFonts w:hint="eastAsia" w:asciiTheme="minorEastAsia" w:hAnsiTheme="minorEastAsia" w:eastAsiaTheme="minorEastAsia" w:cstheme="minorEastAsia"/>
                <w:sz w:val="2"/>
                <w:szCs w:val="2"/>
              </w:rPr>
            </w:pPr>
          </w:p>
        </w:tc>
        <w:tc>
          <w:tcPr>
            <w:tcW w:w="7907" w:type="dxa"/>
          </w:tcPr>
          <w:p>
            <w:pPr>
              <w:pStyle w:val="32"/>
              <w:spacing w:before="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 xml:space="preserve">未对排查隐患进行治理的，每处扣 </w:t>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pacing w:val="-8"/>
                <w:sz w:val="24"/>
              </w:rPr>
              <w:t xml:space="preserve"> 分。不能立即整改的隐患未制定治理</w:t>
            </w:r>
          </w:p>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方案的，每处扣 5 分。</w:t>
            </w:r>
          </w:p>
        </w:tc>
        <w:tc>
          <w:tcPr>
            <w:tcW w:w="1308" w:type="dxa"/>
          </w:tcPr>
          <w:p>
            <w:pPr>
              <w:pStyle w:val="32"/>
              <w:spacing w:before="155"/>
              <w:ind w:right="52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5" w:type="dxa"/>
          </w:tcPr>
          <w:p>
            <w:pPr>
              <w:pStyle w:val="32"/>
              <w:spacing w:before="2" w:line="289" w:lineRule="exact"/>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48</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vMerge w:val="continue"/>
            <w:tcBorders>
              <w:top w:val="nil"/>
            </w:tcBorders>
          </w:tcPr>
          <w:p>
            <w:pPr>
              <w:rPr>
                <w:rFonts w:hint="eastAsia" w:asciiTheme="minorEastAsia" w:hAnsiTheme="minorEastAsia" w:eastAsiaTheme="minorEastAsia" w:cstheme="minorEastAsia"/>
                <w:sz w:val="2"/>
                <w:szCs w:val="2"/>
              </w:rPr>
            </w:pPr>
          </w:p>
        </w:tc>
        <w:tc>
          <w:tcPr>
            <w:tcW w:w="7907" w:type="dxa"/>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未对完成治理的隐患进行验收的，每处扣 2 分。</w:t>
            </w:r>
          </w:p>
        </w:tc>
        <w:tc>
          <w:tcPr>
            <w:tcW w:w="1308" w:type="dxa"/>
            <w:vMerge w:val="restart"/>
          </w:tcPr>
          <w:p>
            <w:pPr>
              <w:pStyle w:val="32"/>
              <w:spacing w:before="8"/>
              <w:rPr>
                <w:rFonts w:hint="eastAsia" w:asciiTheme="minorEastAsia" w:hAnsiTheme="minorEastAsia" w:eastAsiaTheme="minorEastAsia" w:cstheme="minorEastAsia"/>
                <w:sz w:val="22"/>
              </w:rPr>
            </w:pPr>
          </w:p>
          <w:p>
            <w:pPr>
              <w:pStyle w:val="32"/>
              <w:spacing w:before="1"/>
              <w:ind w:left="151" w:right="14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45" w:type="dxa"/>
          </w:tcPr>
          <w:p>
            <w:pPr>
              <w:pStyle w:val="32"/>
              <w:spacing w:before="100"/>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49</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vMerge w:val="continue"/>
            <w:tcBorders>
              <w:top w:val="nil"/>
            </w:tcBorders>
          </w:tcPr>
          <w:p>
            <w:pPr>
              <w:rPr>
                <w:rFonts w:hint="eastAsia" w:asciiTheme="minorEastAsia" w:hAnsiTheme="minorEastAsia" w:eastAsiaTheme="minorEastAsia" w:cstheme="minorEastAsia"/>
                <w:sz w:val="2"/>
                <w:szCs w:val="2"/>
              </w:rPr>
            </w:pPr>
          </w:p>
        </w:tc>
        <w:tc>
          <w:tcPr>
            <w:tcW w:w="7907" w:type="dxa"/>
          </w:tcPr>
          <w:p>
            <w:pPr>
              <w:pStyle w:val="32"/>
              <w:spacing w:before="100"/>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未建立隐患台账，扣 10 分；隐患台账不健全、不完善，每处扣 5 分。</w:t>
            </w:r>
          </w:p>
        </w:tc>
        <w:tc>
          <w:tcPr>
            <w:tcW w:w="1308" w:type="dxa"/>
            <w:vMerge w:val="continue"/>
            <w:tcBorders>
              <w:top w:val="nil"/>
            </w:tcBorders>
          </w:tcPr>
          <w:p>
            <w:pPr>
              <w:rPr>
                <w:rFonts w:hint="eastAsia" w:asciiTheme="minorEastAsia" w:hAnsiTheme="minorEastAsia" w:eastAsiaTheme="minorEastAsia" w:cstheme="minorEastAsia"/>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845" w:type="dxa"/>
          </w:tcPr>
          <w:p>
            <w:pPr>
              <w:pStyle w:val="32"/>
              <w:spacing w:before="156"/>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50</w:t>
            </w:r>
          </w:p>
        </w:tc>
        <w:tc>
          <w:tcPr>
            <w:tcW w:w="1985"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84" w:line="242" w:lineRule="auto"/>
              <w:ind w:left="542" w:right="96" w:hanging="43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pacing w:val="-31"/>
                <w:sz w:val="24"/>
              </w:rPr>
              <w:t xml:space="preserve"> 应急管理</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pacing w:val="-16"/>
                <w:sz w:val="24"/>
              </w:rPr>
              <w:t>权</w:t>
            </w:r>
            <w:r>
              <w:rPr>
                <w:rFonts w:hint="eastAsia" w:asciiTheme="minorEastAsia" w:hAnsiTheme="minorEastAsia" w:eastAsiaTheme="minorEastAsia" w:cstheme="minorEastAsia"/>
                <w:spacing w:val="-30"/>
                <w:sz w:val="24"/>
              </w:rPr>
              <w:t xml:space="preserve">重 </w:t>
            </w:r>
            <w:r>
              <w:rPr>
                <w:rFonts w:hint="eastAsia" w:asciiTheme="minorEastAsia" w:hAnsiTheme="minorEastAsia" w:eastAsiaTheme="minorEastAsia" w:cstheme="minorEastAsia"/>
                <w:sz w:val="24"/>
              </w:rPr>
              <w:t>15）</w:t>
            </w:r>
          </w:p>
        </w:tc>
        <w:tc>
          <w:tcPr>
            <w:tcW w:w="1844"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7"/>
              <w:rPr>
                <w:rFonts w:hint="eastAsia" w:asciiTheme="minorEastAsia" w:hAnsiTheme="minorEastAsia" w:eastAsiaTheme="minorEastAsia" w:cstheme="minorEastAsia"/>
                <w:sz w:val="29"/>
              </w:rPr>
            </w:pPr>
          </w:p>
          <w:p>
            <w:pPr>
              <w:pStyle w:val="32"/>
              <w:ind w:left="44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应急组织</w:t>
            </w:r>
          </w:p>
        </w:tc>
        <w:tc>
          <w:tcPr>
            <w:tcW w:w="7907" w:type="dxa"/>
          </w:tcPr>
          <w:p>
            <w:pPr>
              <w:pStyle w:val="32"/>
              <w:spacing w:line="310" w:lineRule="atLeast"/>
              <w:ind w:left="107" w:righ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没有建立机构或专人负责的，不得分；机构或负责人员发生变化未及时调整的，每次</w:t>
            </w:r>
            <w:r>
              <w:rPr>
                <w:rFonts w:hint="eastAsia" w:asciiTheme="minorEastAsia" w:hAnsiTheme="minorEastAsia" w:eastAsiaTheme="minorEastAsia" w:cstheme="minorEastAsia"/>
                <w:color w:val="FF0000"/>
                <w:sz w:val="24"/>
              </w:rPr>
              <w:t>扣 3 分</w:t>
            </w:r>
            <w:r>
              <w:rPr>
                <w:rFonts w:hint="eastAsia" w:asciiTheme="minorEastAsia" w:hAnsiTheme="minorEastAsia" w:eastAsiaTheme="minorEastAsia" w:cstheme="minorEastAsia"/>
                <w:sz w:val="24"/>
              </w:rPr>
              <w:t>。</w:t>
            </w:r>
          </w:p>
        </w:tc>
        <w:tc>
          <w:tcPr>
            <w:tcW w:w="1308" w:type="dxa"/>
          </w:tcPr>
          <w:p>
            <w:pPr>
              <w:pStyle w:val="32"/>
              <w:spacing w:before="156"/>
              <w:ind w:right="52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45" w:type="dxa"/>
          </w:tcPr>
          <w:p>
            <w:pPr>
              <w:pStyle w:val="32"/>
              <w:spacing w:before="158"/>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51</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vMerge w:val="continue"/>
            <w:tcBorders>
              <w:top w:val="nil"/>
            </w:tcBorders>
          </w:tcPr>
          <w:p>
            <w:pPr>
              <w:rPr>
                <w:rFonts w:hint="eastAsia" w:asciiTheme="minorEastAsia" w:hAnsiTheme="minorEastAsia" w:eastAsiaTheme="minorEastAsia" w:cstheme="minorEastAsia"/>
                <w:sz w:val="2"/>
                <w:szCs w:val="2"/>
              </w:rPr>
            </w:pPr>
          </w:p>
        </w:tc>
        <w:tc>
          <w:tcPr>
            <w:tcW w:w="7907" w:type="dxa"/>
          </w:tcPr>
          <w:p>
            <w:pPr>
              <w:pStyle w:val="32"/>
              <w:spacing w:before="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未建立队伍或指定专兼职人员的，不得分；队伍或人员不能满足应急救援</w:t>
            </w:r>
          </w:p>
          <w:p>
            <w:pPr>
              <w:pStyle w:val="32"/>
              <w:spacing w:before="4"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工作要求的，不得分。</w:t>
            </w:r>
          </w:p>
        </w:tc>
        <w:tc>
          <w:tcPr>
            <w:tcW w:w="1308" w:type="dxa"/>
          </w:tcPr>
          <w:p>
            <w:pPr>
              <w:pStyle w:val="32"/>
              <w:spacing w:before="158"/>
              <w:ind w:right="58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845" w:type="dxa"/>
          </w:tcPr>
          <w:p>
            <w:pPr>
              <w:pStyle w:val="32"/>
              <w:rPr>
                <w:rFonts w:hint="eastAsia" w:asciiTheme="minorEastAsia" w:hAnsiTheme="minorEastAsia" w:eastAsiaTheme="minorEastAsia" w:cstheme="minorEastAsia"/>
                <w:sz w:val="24"/>
              </w:rPr>
            </w:pPr>
          </w:p>
          <w:p>
            <w:pPr>
              <w:pStyle w:val="32"/>
              <w:spacing w:before="6"/>
              <w:rPr>
                <w:rFonts w:hint="eastAsia" w:asciiTheme="minorEastAsia" w:hAnsiTheme="minorEastAsia" w:eastAsiaTheme="minorEastAsia" w:cstheme="minorEastAsia"/>
                <w:sz w:val="22"/>
              </w:rPr>
            </w:pPr>
          </w:p>
          <w:p>
            <w:pPr>
              <w:pStyle w:val="32"/>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52</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vMerge w:val="continue"/>
            <w:tcBorders>
              <w:top w:val="nil"/>
            </w:tcBorders>
          </w:tcPr>
          <w:p>
            <w:pPr>
              <w:rPr>
                <w:rFonts w:hint="eastAsia" w:asciiTheme="minorEastAsia" w:hAnsiTheme="minorEastAsia" w:eastAsiaTheme="minorEastAsia" w:cstheme="minorEastAsia"/>
                <w:sz w:val="2"/>
                <w:szCs w:val="2"/>
              </w:rPr>
            </w:pPr>
          </w:p>
        </w:tc>
        <w:tc>
          <w:tcPr>
            <w:tcW w:w="7907" w:type="dxa"/>
          </w:tcPr>
          <w:p>
            <w:pPr>
              <w:pStyle w:val="32"/>
              <w:spacing w:before="6"/>
              <w:rPr>
                <w:rFonts w:hint="eastAsia" w:asciiTheme="minorEastAsia" w:hAnsiTheme="minorEastAsia" w:eastAsiaTheme="minorEastAsia" w:cstheme="minorEastAsia"/>
                <w:sz w:val="19"/>
              </w:rPr>
            </w:pPr>
          </w:p>
          <w:p>
            <w:pPr>
              <w:pStyle w:val="32"/>
              <w:spacing w:before="1" w:line="242" w:lineRule="auto"/>
              <w:ind w:left="107"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8"/>
                <w:sz w:val="24"/>
              </w:rPr>
              <w:t>无训练计划和记录的，不得分；未定期训练的，不得分；未按计划训练的， 每次</w:t>
            </w:r>
            <w:r>
              <w:rPr>
                <w:rFonts w:hint="eastAsia" w:asciiTheme="minorEastAsia" w:hAnsiTheme="minorEastAsia" w:eastAsiaTheme="minorEastAsia" w:cstheme="minorEastAsia"/>
                <w:color w:val="FF0000"/>
                <w:spacing w:val="-34"/>
                <w:sz w:val="24"/>
              </w:rPr>
              <w:t xml:space="preserve">扣 </w:t>
            </w:r>
            <w:r>
              <w:rPr>
                <w:rFonts w:hint="eastAsia" w:asciiTheme="minorEastAsia" w:hAnsiTheme="minorEastAsia" w:eastAsiaTheme="minorEastAsia" w:cstheme="minorEastAsia"/>
                <w:color w:val="FF0000"/>
                <w:sz w:val="24"/>
              </w:rPr>
              <w:t>2</w:t>
            </w:r>
            <w:r>
              <w:rPr>
                <w:rFonts w:hint="eastAsia" w:asciiTheme="minorEastAsia" w:hAnsiTheme="minorEastAsia" w:eastAsiaTheme="minorEastAsia" w:cstheme="minorEastAsia"/>
                <w:color w:val="FF0000"/>
                <w:spacing w:val="-30"/>
                <w:sz w:val="24"/>
              </w:rPr>
              <w:t xml:space="preserve"> 分</w:t>
            </w:r>
            <w:r>
              <w:rPr>
                <w:rFonts w:hint="eastAsia" w:asciiTheme="minorEastAsia" w:hAnsiTheme="minorEastAsia" w:eastAsiaTheme="minorEastAsia" w:cstheme="minorEastAsia"/>
                <w:sz w:val="24"/>
              </w:rPr>
              <w:t>；训练科目不全的，每项</w:t>
            </w:r>
            <w:r>
              <w:rPr>
                <w:rFonts w:hint="eastAsia" w:asciiTheme="minorEastAsia" w:hAnsiTheme="minorEastAsia" w:eastAsiaTheme="minorEastAsia" w:cstheme="minorEastAsia"/>
                <w:color w:val="FF0000"/>
                <w:spacing w:val="-30"/>
                <w:sz w:val="24"/>
              </w:rPr>
              <w:t xml:space="preserve">扣 </w:t>
            </w:r>
            <w:r>
              <w:rPr>
                <w:rFonts w:hint="eastAsia" w:asciiTheme="minorEastAsia" w:hAnsiTheme="minorEastAsia" w:eastAsiaTheme="minorEastAsia" w:cstheme="minorEastAsia"/>
                <w:color w:val="FF0000"/>
                <w:sz w:val="24"/>
              </w:rPr>
              <w:t>2</w:t>
            </w:r>
            <w:r>
              <w:rPr>
                <w:rFonts w:hint="eastAsia" w:asciiTheme="minorEastAsia" w:hAnsiTheme="minorEastAsia" w:eastAsiaTheme="minorEastAsia" w:cstheme="minorEastAsia"/>
                <w:color w:val="FF0000"/>
                <w:spacing w:val="-30"/>
                <w:sz w:val="24"/>
              </w:rPr>
              <w:t xml:space="preserve"> 分</w:t>
            </w:r>
            <w:r>
              <w:rPr>
                <w:rFonts w:hint="eastAsia" w:asciiTheme="minorEastAsia" w:hAnsiTheme="minorEastAsia" w:eastAsiaTheme="minorEastAsia" w:cstheme="minorEastAsia"/>
                <w:sz w:val="24"/>
              </w:rPr>
              <w:t>；救援人员不清楚职能或不熟</w:t>
            </w:r>
          </w:p>
          <w:p>
            <w:pPr>
              <w:pStyle w:val="32"/>
              <w:spacing w:before="1"/>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悉救援装备使用的，每人次</w:t>
            </w:r>
            <w:r>
              <w:rPr>
                <w:rFonts w:hint="eastAsia" w:asciiTheme="minorEastAsia" w:hAnsiTheme="minorEastAsia" w:eastAsiaTheme="minorEastAsia" w:cstheme="minorEastAsia"/>
                <w:color w:val="FF0000"/>
                <w:sz w:val="24"/>
              </w:rPr>
              <w:t>扣 2 分</w:t>
            </w:r>
            <w:r>
              <w:rPr>
                <w:rFonts w:hint="eastAsia" w:asciiTheme="minorEastAsia" w:hAnsiTheme="minorEastAsia" w:eastAsiaTheme="minorEastAsia" w:cstheme="minorEastAsia"/>
                <w:sz w:val="24"/>
              </w:rPr>
              <w:t>。</w:t>
            </w:r>
          </w:p>
        </w:tc>
        <w:tc>
          <w:tcPr>
            <w:tcW w:w="1308" w:type="dxa"/>
          </w:tcPr>
          <w:p>
            <w:pPr>
              <w:pStyle w:val="32"/>
              <w:rPr>
                <w:rFonts w:hint="eastAsia" w:asciiTheme="minorEastAsia" w:hAnsiTheme="minorEastAsia" w:eastAsiaTheme="minorEastAsia" w:cstheme="minorEastAsia"/>
                <w:sz w:val="24"/>
              </w:rPr>
            </w:pPr>
          </w:p>
          <w:p>
            <w:pPr>
              <w:pStyle w:val="32"/>
              <w:spacing w:before="6"/>
              <w:rPr>
                <w:rFonts w:hint="eastAsia" w:asciiTheme="minorEastAsia" w:hAnsiTheme="minorEastAsia" w:eastAsiaTheme="minorEastAsia" w:cstheme="minorEastAsia"/>
                <w:sz w:val="22"/>
              </w:rPr>
            </w:pPr>
          </w:p>
          <w:p>
            <w:pPr>
              <w:pStyle w:val="32"/>
              <w:ind w:right="58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bl>
    <w:p>
      <w:pPr>
        <w:spacing w:after="0"/>
        <w:jc w:val="right"/>
        <w:rPr>
          <w:rFonts w:hint="eastAsia" w:asciiTheme="minorEastAsia" w:hAnsiTheme="minorEastAsia" w:eastAsiaTheme="minorEastAsia" w:cstheme="minorEastAsia"/>
          <w:sz w:val="24"/>
        </w:rPr>
        <w:sectPr>
          <w:pgSz w:w="16840" w:h="11910" w:orient="landscape"/>
          <w:pgMar w:top="1100" w:right="1260" w:bottom="1300" w:left="1280" w:header="0" w:footer="1101" w:gutter="0"/>
          <w:pgNumType w:fmt="decimal"/>
          <w:cols w:space="720" w:num="1"/>
        </w:sectPr>
      </w:pPr>
    </w:p>
    <w:p>
      <w:pPr>
        <w:pStyle w:val="4"/>
        <w:rPr>
          <w:rFonts w:hint="eastAsia" w:asciiTheme="minorEastAsia" w:hAnsiTheme="minorEastAsia" w:eastAsiaTheme="minorEastAsia" w:cstheme="minorEastAsia"/>
          <w:sz w:val="20"/>
        </w:rPr>
      </w:pPr>
    </w:p>
    <w:p>
      <w:pPr>
        <w:pStyle w:val="4"/>
        <w:spacing w:before="11"/>
        <w:rPr>
          <w:rFonts w:hint="eastAsia" w:asciiTheme="minorEastAsia" w:hAnsiTheme="minorEastAsia" w:eastAsiaTheme="minorEastAsia" w:cstheme="minorEastAsia"/>
          <w:sz w:val="11"/>
        </w:rPr>
      </w:pPr>
    </w:p>
    <w:tbl>
      <w:tblPr>
        <w:tblStyle w:val="12"/>
        <w:tblW w:w="0" w:type="auto"/>
        <w:tblInd w:w="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985"/>
        <w:gridCol w:w="1844"/>
        <w:gridCol w:w="7907"/>
        <w:gridCol w:w="1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845" w:type="dxa"/>
          </w:tcPr>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0"/>
              </w:rPr>
            </w:pPr>
          </w:p>
          <w:p>
            <w:pPr>
              <w:pStyle w:val="32"/>
              <w:spacing w:before="1"/>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53</w:t>
            </w:r>
          </w:p>
        </w:tc>
        <w:tc>
          <w:tcPr>
            <w:tcW w:w="1985" w:type="dxa"/>
            <w:vMerge w:val="restart"/>
          </w:tcPr>
          <w:p>
            <w:pPr>
              <w:pStyle w:val="32"/>
              <w:rPr>
                <w:rFonts w:hint="eastAsia" w:asciiTheme="minorEastAsia" w:hAnsiTheme="minorEastAsia" w:eastAsiaTheme="minorEastAsia" w:cstheme="minorEastAsia"/>
                <w:sz w:val="22"/>
              </w:rPr>
            </w:pPr>
          </w:p>
        </w:tc>
        <w:tc>
          <w:tcPr>
            <w:tcW w:w="1844"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46"/>
              <w:ind w:left="44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应急预案</w:t>
            </w:r>
          </w:p>
        </w:tc>
        <w:tc>
          <w:tcPr>
            <w:tcW w:w="7907" w:type="dxa"/>
          </w:tcPr>
          <w:p>
            <w:pPr>
              <w:pStyle w:val="32"/>
              <w:spacing w:before="2" w:line="242" w:lineRule="auto"/>
              <w:ind w:left="107"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8"/>
                <w:sz w:val="24"/>
              </w:rPr>
              <w:t>按规定制定安全生产事故应急预案，重点作业岗位有应急处置方案或措施。</w:t>
            </w:r>
            <w:r>
              <w:rPr>
                <w:rFonts w:hint="eastAsia" w:asciiTheme="minorEastAsia" w:hAnsiTheme="minorEastAsia" w:eastAsiaTheme="minorEastAsia" w:cstheme="minorEastAsia"/>
                <w:sz w:val="24"/>
              </w:rPr>
              <w:t>无应急预案的，不得分；应急预案的格式和内容不符合有关规定的，不得分；无重点作业岗位应急处置方案或措施的，不得分；未在重点作业岗位公布应急处置方案或措施的，每处</w:t>
            </w:r>
            <w:r>
              <w:rPr>
                <w:rFonts w:hint="eastAsia" w:asciiTheme="minorEastAsia" w:hAnsiTheme="minorEastAsia" w:eastAsiaTheme="minorEastAsia" w:cstheme="minorEastAsia"/>
                <w:color w:val="FF0000"/>
                <w:spacing w:val="-30"/>
                <w:sz w:val="24"/>
              </w:rPr>
              <w:t xml:space="preserve">扣 </w:t>
            </w:r>
            <w:r>
              <w:rPr>
                <w:rFonts w:hint="eastAsia" w:asciiTheme="minorEastAsia" w:hAnsiTheme="minorEastAsia" w:eastAsiaTheme="minorEastAsia" w:cstheme="minorEastAsia"/>
                <w:color w:val="FF0000"/>
                <w:sz w:val="24"/>
              </w:rPr>
              <w:t>5</w:t>
            </w:r>
            <w:r>
              <w:rPr>
                <w:rFonts w:hint="eastAsia" w:asciiTheme="minorEastAsia" w:hAnsiTheme="minorEastAsia" w:eastAsiaTheme="minorEastAsia" w:cstheme="minorEastAsia"/>
                <w:color w:val="FF0000"/>
                <w:spacing w:val="-30"/>
                <w:sz w:val="24"/>
              </w:rPr>
              <w:t xml:space="preserve"> 分</w:t>
            </w:r>
            <w:r>
              <w:rPr>
                <w:rFonts w:hint="eastAsia" w:asciiTheme="minorEastAsia" w:hAnsiTheme="minorEastAsia" w:eastAsiaTheme="minorEastAsia" w:cstheme="minorEastAsia"/>
                <w:sz w:val="24"/>
              </w:rPr>
              <w:t>；有关人员不熟悉应急预案和应</w:t>
            </w:r>
          </w:p>
          <w:p>
            <w:pPr>
              <w:pStyle w:val="32"/>
              <w:spacing w:before="3"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急处置方案或措施的，每人次</w:t>
            </w:r>
            <w:r>
              <w:rPr>
                <w:rFonts w:hint="eastAsia" w:asciiTheme="minorEastAsia" w:hAnsiTheme="minorEastAsia" w:eastAsiaTheme="minorEastAsia" w:cstheme="minorEastAsia"/>
                <w:color w:val="FF0000"/>
                <w:sz w:val="24"/>
              </w:rPr>
              <w:t>扣 5 分</w:t>
            </w:r>
            <w:r>
              <w:rPr>
                <w:rFonts w:hint="eastAsia" w:asciiTheme="minorEastAsia" w:hAnsiTheme="minorEastAsia" w:eastAsiaTheme="minorEastAsia" w:cstheme="minorEastAsia"/>
                <w:sz w:val="24"/>
              </w:rPr>
              <w:t>。</w:t>
            </w:r>
          </w:p>
        </w:tc>
        <w:tc>
          <w:tcPr>
            <w:tcW w:w="1308" w:type="dxa"/>
          </w:tcPr>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0"/>
              </w:rPr>
            </w:pPr>
          </w:p>
          <w:p>
            <w:pPr>
              <w:pStyle w:val="32"/>
              <w:spacing w:before="1"/>
              <w:ind w:right="52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845" w:type="dxa"/>
          </w:tcPr>
          <w:p>
            <w:pPr>
              <w:pStyle w:val="32"/>
              <w:spacing w:before="9"/>
              <w:rPr>
                <w:rFonts w:hint="eastAsia" w:asciiTheme="minorEastAsia" w:hAnsiTheme="minorEastAsia" w:eastAsiaTheme="minorEastAsia" w:cstheme="minorEastAsia"/>
                <w:sz w:val="19"/>
              </w:rPr>
            </w:pPr>
          </w:p>
          <w:p>
            <w:pPr>
              <w:pStyle w:val="32"/>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54</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vMerge w:val="continue"/>
            <w:tcBorders>
              <w:top w:val="nil"/>
            </w:tcBorders>
          </w:tcPr>
          <w:p>
            <w:pPr>
              <w:rPr>
                <w:rFonts w:hint="eastAsia" w:asciiTheme="minorEastAsia" w:hAnsiTheme="minorEastAsia" w:eastAsiaTheme="minorEastAsia" w:cstheme="minorEastAsia"/>
                <w:sz w:val="2"/>
                <w:szCs w:val="2"/>
              </w:rPr>
            </w:pPr>
          </w:p>
        </w:tc>
        <w:tc>
          <w:tcPr>
            <w:tcW w:w="7907" w:type="dxa"/>
          </w:tcPr>
          <w:p>
            <w:pPr>
              <w:pStyle w:val="32"/>
              <w:spacing w:before="72" w:line="242" w:lineRule="auto"/>
              <w:ind w:left="107"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7"/>
                <w:sz w:val="24"/>
              </w:rPr>
              <w:t>根据有关规定将应急预案报当地主管部门备案，并通报有关应急协作单位。</w:t>
            </w:r>
            <w:r>
              <w:rPr>
                <w:rFonts w:hint="eastAsia" w:asciiTheme="minorEastAsia" w:hAnsiTheme="minorEastAsia" w:eastAsiaTheme="minorEastAsia" w:cstheme="minorEastAsia"/>
                <w:sz w:val="24"/>
              </w:rPr>
              <w:t>未进行备案的，不得分；未通报有关应急协作单位的，每个</w:t>
            </w:r>
            <w:r>
              <w:rPr>
                <w:rFonts w:hint="eastAsia" w:asciiTheme="minorEastAsia" w:hAnsiTheme="minorEastAsia" w:eastAsiaTheme="minorEastAsia" w:cstheme="minorEastAsia"/>
                <w:color w:val="FF0000"/>
                <w:spacing w:val="-30"/>
                <w:sz w:val="24"/>
              </w:rPr>
              <w:t xml:space="preserve">扣 </w:t>
            </w:r>
            <w:r>
              <w:rPr>
                <w:rFonts w:hint="eastAsia" w:asciiTheme="minorEastAsia" w:hAnsiTheme="minorEastAsia" w:eastAsiaTheme="minorEastAsia" w:cstheme="minorEastAsia"/>
                <w:color w:val="FF0000"/>
                <w:sz w:val="24"/>
              </w:rPr>
              <w:t>2</w:t>
            </w:r>
            <w:r>
              <w:rPr>
                <w:rFonts w:hint="eastAsia" w:asciiTheme="minorEastAsia" w:hAnsiTheme="minorEastAsia" w:eastAsiaTheme="minorEastAsia" w:cstheme="minorEastAsia"/>
                <w:color w:val="FF0000"/>
                <w:spacing w:val="-30"/>
                <w:sz w:val="24"/>
              </w:rPr>
              <w:t xml:space="preserve"> 分</w:t>
            </w:r>
            <w:r>
              <w:rPr>
                <w:rFonts w:hint="eastAsia" w:asciiTheme="minorEastAsia" w:hAnsiTheme="minorEastAsia" w:eastAsiaTheme="minorEastAsia" w:cstheme="minorEastAsia"/>
                <w:sz w:val="24"/>
              </w:rPr>
              <w:t>。</w:t>
            </w:r>
          </w:p>
        </w:tc>
        <w:tc>
          <w:tcPr>
            <w:tcW w:w="1308" w:type="dxa"/>
          </w:tcPr>
          <w:p>
            <w:pPr>
              <w:pStyle w:val="32"/>
              <w:spacing w:before="9"/>
              <w:rPr>
                <w:rFonts w:hint="eastAsia" w:asciiTheme="minorEastAsia" w:hAnsiTheme="minorEastAsia" w:eastAsiaTheme="minorEastAsia" w:cstheme="minorEastAsia"/>
                <w:sz w:val="19"/>
              </w:rPr>
            </w:pPr>
          </w:p>
          <w:p>
            <w:pPr>
              <w:pStyle w:val="32"/>
              <w:ind w:right="58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845" w:type="dxa"/>
          </w:tcPr>
          <w:p>
            <w:pPr>
              <w:pStyle w:val="32"/>
              <w:spacing w:before="10"/>
              <w:rPr>
                <w:rFonts w:hint="eastAsia" w:asciiTheme="minorEastAsia" w:hAnsiTheme="minorEastAsia" w:eastAsiaTheme="minorEastAsia" w:cstheme="minorEastAsia"/>
                <w:sz w:val="30"/>
              </w:rPr>
            </w:pPr>
          </w:p>
          <w:p>
            <w:pPr>
              <w:pStyle w:val="32"/>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55</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vMerge w:val="continue"/>
            <w:tcBorders>
              <w:top w:val="nil"/>
            </w:tcBorders>
          </w:tcPr>
          <w:p>
            <w:pPr>
              <w:rPr>
                <w:rFonts w:hint="eastAsia" w:asciiTheme="minorEastAsia" w:hAnsiTheme="minorEastAsia" w:eastAsiaTheme="minorEastAsia" w:cstheme="minorEastAsia"/>
                <w:sz w:val="2"/>
                <w:szCs w:val="2"/>
              </w:rPr>
            </w:pPr>
          </w:p>
        </w:tc>
        <w:tc>
          <w:tcPr>
            <w:tcW w:w="7907" w:type="dxa"/>
          </w:tcPr>
          <w:p>
            <w:pPr>
              <w:pStyle w:val="32"/>
              <w:spacing w:before="46" w:line="242" w:lineRule="auto"/>
              <w:ind w:left="107"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定期评审应急预案，并进行修订和完善。未定期评审或无相关记录的，不</w:t>
            </w:r>
            <w:r>
              <w:rPr>
                <w:rFonts w:hint="eastAsia" w:asciiTheme="minorEastAsia" w:hAnsiTheme="minorEastAsia" w:eastAsiaTheme="minorEastAsia" w:cstheme="minorEastAsia"/>
                <w:spacing w:val="-12"/>
                <w:sz w:val="24"/>
              </w:rPr>
              <w:t xml:space="preserve">得分；未及时修订的，不得分；未根据评审结果或实际情况的变化修订的， </w:t>
            </w:r>
            <w:r>
              <w:rPr>
                <w:rFonts w:hint="eastAsia" w:asciiTheme="minorEastAsia" w:hAnsiTheme="minorEastAsia" w:eastAsiaTheme="minorEastAsia" w:cstheme="minorEastAsia"/>
                <w:sz w:val="24"/>
              </w:rPr>
              <w:t>每缺一项，</w:t>
            </w:r>
            <w:r>
              <w:rPr>
                <w:rFonts w:hint="eastAsia" w:asciiTheme="minorEastAsia" w:hAnsiTheme="minorEastAsia" w:eastAsiaTheme="minorEastAsia" w:cstheme="minorEastAsia"/>
                <w:color w:val="FF0000"/>
                <w:spacing w:val="-30"/>
                <w:sz w:val="24"/>
              </w:rPr>
              <w:t xml:space="preserve">扣 </w:t>
            </w:r>
            <w:r>
              <w:rPr>
                <w:rFonts w:hint="eastAsia" w:asciiTheme="minorEastAsia" w:hAnsiTheme="minorEastAsia" w:eastAsiaTheme="minorEastAsia" w:cstheme="minorEastAsia"/>
                <w:color w:val="FF0000"/>
                <w:sz w:val="24"/>
              </w:rPr>
              <w:t>2</w:t>
            </w:r>
            <w:r>
              <w:rPr>
                <w:rFonts w:hint="eastAsia" w:asciiTheme="minorEastAsia" w:hAnsiTheme="minorEastAsia" w:eastAsiaTheme="minorEastAsia" w:cstheme="minorEastAsia"/>
                <w:color w:val="FF0000"/>
                <w:spacing w:val="-30"/>
                <w:sz w:val="24"/>
              </w:rPr>
              <w:t xml:space="preserve"> 分</w:t>
            </w:r>
            <w:r>
              <w:rPr>
                <w:rFonts w:hint="eastAsia" w:asciiTheme="minorEastAsia" w:hAnsiTheme="minorEastAsia" w:eastAsiaTheme="minorEastAsia" w:cstheme="minorEastAsia"/>
                <w:sz w:val="24"/>
              </w:rPr>
              <w:t>；修订后未正式发布或培训的，</w:t>
            </w:r>
            <w:r>
              <w:rPr>
                <w:rFonts w:hint="eastAsia" w:asciiTheme="minorEastAsia" w:hAnsiTheme="minorEastAsia" w:eastAsiaTheme="minorEastAsia" w:cstheme="minorEastAsia"/>
                <w:color w:val="FF0000"/>
                <w:spacing w:val="-30"/>
                <w:sz w:val="24"/>
              </w:rPr>
              <w:t xml:space="preserve">扣 </w:t>
            </w:r>
            <w:r>
              <w:rPr>
                <w:rFonts w:hint="eastAsia" w:asciiTheme="minorEastAsia" w:hAnsiTheme="minorEastAsia" w:eastAsiaTheme="minorEastAsia" w:cstheme="minorEastAsia"/>
                <w:color w:val="FF0000"/>
                <w:sz w:val="24"/>
              </w:rPr>
              <w:t>2</w:t>
            </w:r>
            <w:r>
              <w:rPr>
                <w:rFonts w:hint="eastAsia" w:asciiTheme="minorEastAsia" w:hAnsiTheme="minorEastAsia" w:eastAsiaTheme="minorEastAsia" w:cstheme="minorEastAsia"/>
                <w:color w:val="FF0000"/>
                <w:spacing w:val="-30"/>
                <w:sz w:val="24"/>
              </w:rPr>
              <w:t xml:space="preserve"> 分</w:t>
            </w:r>
            <w:r>
              <w:rPr>
                <w:rFonts w:hint="eastAsia" w:asciiTheme="minorEastAsia" w:hAnsiTheme="minorEastAsia" w:eastAsiaTheme="minorEastAsia" w:cstheme="minorEastAsia"/>
                <w:sz w:val="24"/>
              </w:rPr>
              <w:t>。</w:t>
            </w:r>
          </w:p>
        </w:tc>
        <w:tc>
          <w:tcPr>
            <w:tcW w:w="1308" w:type="dxa"/>
          </w:tcPr>
          <w:p>
            <w:pPr>
              <w:pStyle w:val="32"/>
              <w:spacing w:before="10"/>
              <w:rPr>
                <w:rFonts w:hint="eastAsia" w:asciiTheme="minorEastAsia" w:hAnsiTheme="minorEastAsia" w:eastAsiaTheme="minorEastAsia" w:cstheme="minorEastAsia"/>
                <w:sz w:val="30"/>
              </w:rPr>
            </w:pPr>
          </w:p>
          <w:p>
            <w:pPr>
              <w:pStyle w:val="32"/>
              <w:ind w:right="58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845" w:type="dxa"/>
          </w:tcPr>
          <w:p>
            <w:pPr>
              <w:pStyle w:val="32"/>
              <w:rPr>
                <w:rFonts w:hint="eastAsia" w:asciiTheme="minorEastAsia" w:hAnsiTheme="minorEastAsia" w:eastAsiaTheme="minorEastAsia" w:cstheme="minorEastAsia"/>
                <w:sz w:val="21"/>
              </w:rPr>
            </w:pPr>
          </w:p>
          <w:p>
            <w:pPr>
              <w:pStyle w:val="32"/>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56</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vMerge w:val="restart"/>
          </w:tcPr>
          <w:p>
            <w:pPr>
              <w:pStyle w:val="32"/>
              <w:rPr>
                <w:rFonts w:hint="eastAsia" w:asciiTheme="minorEastAsia" w:hAnsiTheme="minorEastAsia" w:eastAsiaTheme="minorEastAsia" w:cstheme="minorEastAsia"/>
                <w:sz w:val="24"/>
              </w:rPr>
            </w:pPr>
          </w:p>
          <w:p>
            <w:pPr>
              <w:pStyle w:val="32"/>
              <w:spacing w:before="7"/>
              <w:rPr>
                <w:rFonts w:hint="eastAsia" w:asciiTheme="minorEastAsia" w:hAnsiTheme="minorEastAsia" w:eastAsiaTheme="minorEastAsia" w:cstheme="minorEastAsia"/>
                <w:sz w:val="35"/>
              </w:rPr>
            </w:pPr>
          </w:p>
          <w:p>
            <w:pPr>
              <w:pStyle w:val="32"/>
              <w:spacing w:line="242" w:lineRule="auto"/>
              <w:ind w:left="441" w:right="190" w:hanging="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应急设施、装备、物资</w:t>
            </w:r>
          </w:p>
        </w:tc>
        <w:tc>
          <w:tcPr>
            <w:tcW w:w="7907" w:type="dxa"/>
          </w:tcPr>
          <w:p>
            <w:pPr>
              <w:pStyle w:val="32"/>
              <w:spacing w:before="88" w:line="242" w:lineRule="auto"/>
              <w:ind w:left="107" w:righ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按应急预案的要求，建立应急设施，配备应急装备，储备应急物资。每缺少一类，扣 4 分。</w:t>
            </w:r>
          </w:p>
        </w:tc>
        <w:tc>
          <w:tcPr>
            <w:tcW w:w="1308" w:type="dxa"/>
          </w:tcPr>
          <w:p>
            <w:pPr>
              <w:pStyle w:val="32"/>
              <w:rPr>
                <w:rFonts w:hint="eastAsia" w:asciiTheme="minorEastAsia" w:hAnsiTheme="minorEastAsia" w:eastAsiaTheme="minorEastAsia" w:cstheme="minorEastAsia"/>
                <w:sz w:val="21"/>
              </w:rPr>
            </w:pPr>
          </w:p>
          <w:p>
            <w:pPr>
              <w:pStyle w:val="32"/>
              <w:ind w:right="52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trPr>
        <w:tc>
          <w:tcPr>
            <w:tcW w:w="845" w:type="dxa"/>
          </w:tcPr>
          <w:p>
            <w:pPr>
              <w:pStyle w:val="32"/>
              <w:rPr>
                <w:rFonts w:hint="eastAsia" w:asciiTheme="minorEastAsia" w:hAnsiTheme="minorEastAsia" w:eastAsiaTheme="minorEastAsia" w:cstheme="minorEastAsia"/>
                <w:sz w:val="24"/>
              </w:rPr>
            </w:pPr>
          </w:p>
          <w:p>
            <w:pPr>
              <w:pStyle w:val="32"/>
              <w:spacing w:before="163"/>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57</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vMerge w:val="continue"/>
            <w:tcBorders>
              <w:top w:val="nil"/>
            </w:tcBorders>
          </w:tcPr>
          <w:p>
            <w:pPr>
              <w:rPr>
                <w:rFonts w:hint="eastAsia" w:asciiTheme="minorEastAsia" w:hAnsiTheme="minorEastAsia" w:eastAsiaTheme="minorEastAsia" w:cstheme="minorEastAsia"/>
                <w:sz w:val="2"/>
                <w:szCs w:val="2"/>
              </w:rPr>
            </w:pPr>
          </w:p>
        </w:tc>
        <w:tc>
          <w:tcPr>
            <w:tcW w:w="7907" w:type="dxa"/>
          </w:tcPr>
          <w:p>
            <w:pPr>
              <w:pStyle w:val="32"/>
              <w:spacing w:before="127" w:line="242" w:lineRule="auto"/>
              <w:ind w:left="107" w:right="10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对应急设施、装备和物资进行经常性的检查、维护、保养，确保其完好可</w:t>
            </w:r>
            <w:r>
              <w:rPr>
                <w:rFonts w:hint="eastAsia" w:asciiTheme="minorEastAsia" w:hAnsiTheme="minorEastAsia" w:eastAsiaTheme="minorEastAsia" w:cstheme="minorEastAsia"/>
                <w:sz w:val="24"/>
              </w:rPr>
              <w:t>靠。无检查、维护、保养记录的，不得分；每缺少一项记录的，</w:t>
            </w:r>
            <w:r>
              <w:rPr>
                <w:rFonts w:hint="eastAsia" w:asciiTheme="minorEastAsia" w:hAnsiTheme="minorEastAsia" w:eastAsiaTheme="minorEastAsia" w:cstheme="minorEastAsia"/>
                <w:color w:val="FF0000"/>
                <w:spacing w:val="-30"/>
                <w:sz w:val="24"/>
              </w:rPr>
              <w:t xml:space="preserve">扣 </w:t>
            </w:r>
            <w:r>
              <w:rPr>
                <w:rFonts w:hint="eastAsia" w:asciiTheme="minorEastAsia" w:hAnsiTheme="minorEastAsia" w:eastAsiaTheme="minorEastAsia" w:cstheme="minorEastAsia"/>
                <w:color w:val="FF0000"/>
                <w:sz w:val="24"/>
              </w:rPr>
              <w:t>3</w:t>
            </w:r>
            <w:r>
              <w:rPr>
                <w:rFonts w:hint="eastAsia" w:asciiTheme="minorEastAsia" w:hAnsiTheme="minorEastAsia" w:eastAsiaTheme="minorEastAsia" w:cstheme="minorEastAsia"/>
                <w:color w:val="FF0000"/>
                <w:spacing w:val="-30"/>
                <w:sz w:val="24"/>
              </w:rPr>
              <w:t xml:space="preserve"> 分</w:t>
            </w:r>
            <w:r>
              <w:rPr>
                <w:rFonts w:hint="eastAsia" w:asciiTheme="minorEastAsia" w:hAnsiTheme="minorEastAsia" w:eastAsiaTheme="minorEastAsia" w:cstheme="minorEastAsia"/>
                <w:spacing w:val="-16"/>
                <w:sz w:val="24"/>
              </w:rPr>
              <w:t>；</w:t>
            </w:r>
          </w:p>
          <w:p>
            <w:pPr>
              <w:pStyle w:val="32"/>
              <w:spacing w:before="3"/>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有一处不完好、可靠的，</w:t>
            </w:r>
            <w:r>
              <w:rPr>
                <w:rFonts w:hint="eastAsia" w:asciiTheme="minorEastAsia" w:hAnsiTheme="minorEastAsia" w:eastAsiaTheme="minorEastAsia" w:cstheme="minorEastAsia"/>
                <w:color w:val="FF0000"/>
                <w:sz w:val="24"/>
              </w:rPr>
              <w:t>扣 2 分</w:t>
            </w:r>
            <w:r>
              <w:rPr>
                <w:rFonts w:hint="eastAsia" w:asciiTheme="minorEastAsia" w:hAnsiTheme="minorEastAsia" w:eastAsiaTheme="minorEastAsia" w:cstheme="minorEastAsia"/>
                <w:sz w:val="24"/>
              </w:rPr>
              <w:t>。</w:t>
            </w:r>
          </w:p>
        </w:tc>
        <w:tc>
          <w:tcPr>
            <w:tcW w:w="1308" w:type="dxa"/>
          </w:tcPr>
          <w:p>
            <w:pPr>
              <w:pStyle w:val="32"/>
              <w:rPr>
                <w:rFonts w:hint="eastAsia" w:asciiTheme="minorEastAsia" w:hAnsiTheme="minorEastAsia" w:eastAsiaTheme="minorEastAsia" w:cstheme="minorEastAsia"/>
                <w:sz w:val="24"/>
              </w:rPr>
            </w:pPr>
          </w:p>
          <w:p>
            <w:pPr>
              <w:pStyle w:val="32"/>
              <w:spacing w:before="163"/>
              <w:ind w:right="52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845" w:type="dxa"/>
          </w:tcPr>
          <w:p>
            <w:pPr>
              <w:pStyle w:val="32"/>
              <w:rPr>
                <w:rFonts w:hint="eastAsia" w:asciiTheme="minorEastAsia" w:hAnsiTheme="minorEastAsia" w:eastAsiaTheme="minorEastAsia" w:cstheme="minorEastAsia"/>
                <w:sz w:val="24"/>
              </w:rPr>
            </w:pPr>
          </w:p>
          <w:p>
            <w:pPr>
              <w:pStyle w:val="32"/>
              <w:spacing w:before="194"/>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58</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9"/>
              <w:rPr>
                <w:rFonts w:hint="eastAsia" w:asciiTheme="minorEastAsia" w:hAnsiTheme="minorEastAsia" w:eastAsiaTheme="minorEastAsia" w:cstheme="minorEastAsia"/>
                <w:sz w:val="33"/>
              </w:rPr>
            </w:pPr>
          </w:p>
          <w:p>
            <w:pPr>
              <w:pStyle w:val="32"/>
              <w:ind w:left="44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应急演练</w:t>
            </w:r>
          </w:p>
        </w:tc>
        <w:tc>
          <w:tcPr>
            <w:tcW w:w="7907" w:type="dxa"/>
          </w:tcPr>
          <w:p>
            <w:pPr>
              <w:pStyle w:val="32"/>
              <w:spacing w:before="2" w:line="242" w:lineRule="auto"/>
              <w:ind w:left="107" w:righ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按规定组织安全生产事故应急演练。未进行演练的，不得分；无应急演练</w:t>
            </w:r>
            <w:r>
              <w:rPr>
                <w:rFonts w:hint="eastAsia" w:asciiTheme="minorEastAsia" w:hAnsiTheme="minorEastAsia" w:eastAsiaTheme="minorEastAsia" w:cstheme="minorEastAsia"/>
                <w:sz w:val="24"/>
              </w:rPr>
              <w:t>方案和记录的，不得分；演练方案简单或缺乏执行性的，</w:t>
            </w:r>
            <w:r>
              <w:rPr>
                <w:rFonts w:hint="eastAsia" w:asciiTheme="minorEastAsia" w:hAnsiTheme="minorEastAsia" w:eastAsiaTheme="minorEastAsia" w:cstheme="minorEastAsia"/>
                <w:color w:val="FF0000"/>
                <w:spacing w:val="-30"/>
                <w:sz w:val="24"/>
              </w:rPr>
              <w:t xml:space="preserve">扣 </w:t>
            </w:r>
            <w:r>
              <w:rPr>
                <w:rFonts w:hint="eastAsia" w:asciiTheme="minorEastAsia" w:hAnsiTheme="minorEastAsia" w:eastAsiaTheme="minorEastAsia" w:cstheme="minorEastAsia"/>
                <w:color w:val="FF0000"/>
                <w:sz w:val="24"/>
              </w:rPr>
              <w:t>5</w:t>
            </w:r>
            <w:r>
              <w:rPr>
                <w:rFonts w:hint="eastAsia" w:asciiTheme="minorEastAsia" w:hAnsiTheme="minorEastAsia" w:eastAsiaTheme="minorEastAsia" w:cstheme="minorEastAsia"/>
                <w:color w:val="FF0000"/>
                <w:spacing w:val="-30"/>
                <w:sz w:val="24"/>
              </w:rPr>
              <w:t xml:space="preserve"> 分</w:t>
            </w:r>
            <w:r>
              <w:rPr>
                <w:rFonts w:hint="eastAsia" w:asciiTheme="minorEastAsia" w:hAnsiTheme="minorEastAsia" w:eastAsiaTheme="minorEastAsia" w:cstheme="minorEastAsia"/>
                <w:spacing w:val="-5"/>
                <w:sz w:val="24"/>
              </w:rPr>
              <w:t>；高层管</w:t>
            </w:r>
          </w:p>
          <w:p>
            <w:pPr>
              <w:pStyle w:val="3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理人员未参加演练的，每次</w:t>
            </w:r>
            <w:r>
              <w:rPr>
                <w:rFonts w:hint="eastAsia" w:asciiTheme="minorEastAsia" w:hAnsiTheme="minorEastAsia" w:eastAsiaTheme="minorEastAsia" w:cstheme="minorEastAsia"/>
                <w:color w:val="FF0000"/>
                <w:spacing w:val="-30"/>
                <w:sz w:val="24"/>
              </w:rPr>
              <w:t xml:space="preserve">扣 </w:t>
            </w:r>
            <w:r>
              <w:rPr>
                <w:rFonts w:hint="eastAsia" w:asciiTheme="minorEastAsia" w:hAnsiTheme="minorEastAsia" w:eastAsiaTheme="minorEastAsia" w:cstheme="minorEastAsia"/>
                <w:color w:val="FF0000"/>
                <w:sz w:val="24"/>
              </w:rPr>
              <w:t>5</w:t>
            </w:r>
            <w:r>
              <w:rPr>
                <w:rFonts w:hint="eastAsia" w:asciiTheme="minorEastAsia" w:hAnsiTheme="minorEastAsia" w:eastAsiaTheme="minorEastAsia" w:cstheme="minorEastAsia"/>
                <w:color w:val="FF0000"/>
                <w:spacing w:val="-30"/>
                <w:sz w:val="24"/>
              </w:rPr>
              <w:t xml:space="preserve"> 分</w:t>
            </w:r>
            <w:r>
              <w:rPr>
                <w:rFonts w:hint="eastAsia" w:asciiTheme="minorEastAsia" w:hAnsiTheme="minorEastAsia" w:eastAsiaTheme="minorEastAsia" w:cstheme="minorEastAsia"/>
                <w:sz w:val="24"/>
              </w:rPr>
              <w:t>。（重点抽查火灾、紧急情况应急疏散</w:t>
            </w:r>
          </w:p>
          <w:p>
            <w:pPr>
              <w:pStyle w:val="32"/>
              <w:spacing w:before="5"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演练）</w:t>
            </w:r>
          </w:p>
        </w:tc>
        <w:tc>
          <w:tcPr>
            <w:tcW w:w="1308" w:type="dxa"/>
          </w:tcPr>
          <w:p>
            <w:pPr>
              <w:pStyle w:val="32"/>
              <w:rPr>
                <w:rFonts w:hint="eastAsia" w:asciiTheme="minorEastAsia" w:hAnsiTheme="minorEastAsia" w:eastAsiaTheme="minorEastAsia" w:cstheme="minorEastAsia"/>
                <w:sz w:val="24"/>
              </w:rPr>
            </w:pPr>
          </w:p>
          <w:p>
            <w:pPr>
              <w:pStyle w:val="32"/>
              <w:spacing w:before="194"/>
              <w:ind w:right="52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45" w:type="dxa"/>
          </w:tcPr>
          <w:p>
            <w:pPr>
              <w:pStyle w:val="32"/>
              <w:spacing w:before="3"/>
              <w:rPr>
                <w:rFonts w:hint="eastAsia" w:asciiTheme="minorEastAsia" w:hAnsiTheme="minorEastAsia" w:eastAsiaTheme="minorEastAsia" w:cstheme="minorEastAsia"/>
                <w:sz w:val="27"/>
              </w:rPr>
            </w:pPr>
          </w:p>
          <w:p>
            <w:pPr>
              <w:pStyle w:val="32"/>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59</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vMerge w:val="continue"/>
            <w:tcBorders>
              <w:top w:val="nil"/>
            </w:tcBorders>
          </w:tcPr>
          <w:p>
            <w:pPr>
              <w:rPr>
                <w:rFonts w:hint="eastAsia" w:asciiTheme="minorEastAsia" w:hAnsiTheme="minorEastAsia" w:eastAsiaTheme="minorEastAsia" w:cstheme="minorEastAsia"/>
                <w:sz w:val="2"/>
                <w:szCs w:val="2"/>
              </w:rPr>
            </w:pPr>
          </w:p>
        </w:tc>
        <w:tc>
          <w:tcPr>
            <w:tcW w:w="7907" w:type="dxa"/>
          </w:tcPr>
          <w:p>
            <w:pPr>
              <w:pStyle w:val="32"/>
              <w:spacing w:before="2" w:line="242" w:lineRule="auto"/>
              <w:ind w:left="107" w:righ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对应急演练的效果进行评估。无评估报告的，不得分；评估报告未认真总</w:t>
            </w:r>
            <w:r>
              <w:rPr>
                <w:rFonts w:hint="eastAsia" w:asciiTheme="minorEastAsia" w:hAnsiTheme="minorEastAsia" w:eastAsiaTheme="minorEastAsia" w:cstheme="minorEastAsia"/>
                <w:sz w:val="24"/>
              </w:rPr>
              <w:t>结问题或未提出改进措施的，</w:t>
            </w:r>
            <w:r>
              <w:rPr>
                <w:rFonts w:hint="eastAsia" w:asciiTheme="minorEastAsia" w:hAnsiTheme="minorEastAsia" w:eastAsiaTheme="minorEastAsia" w:cstheme="minorEastAsia"/>
                <w:color w:val="FF0000"/>
                <w:spacing w:val="-30"/>
                <w:sz w:val="24"/>
              </w:rPr>
              <w:t xml:space="preserve">扣 </w:t>
            </w:r>
            <w:r>
              <w:rPr>
                <w:rFonts w:hint="eastAsia" w:asciiTheme="minorEastAsia" w:hAnsiTheme="minorEastAsia" w:eastAsiaTheme="minorEastAsia" w:cstheme="minorEastAsia"/>
                <w:color w:val="FF0000"/>
                <w:sz w:val="24"/>
              </w:rPr>
              <w:t>2</w:t>
            </w:r>
            <w:r>
              <w:rPr>
                <w:rFonts w:hint="eastAsia" w:asciiTheme="minorEastAsia" w:hAnsiTheme="minorEastAsia" w:eastAsiaTheme="minorEastAsia" w:cstheme="minorEastAsia"/>
                <w:color w:val="FF0000"/>
                <w:spacing w:val="-30"/>
                <w:sz w:val="24"/>
              </w:rPr>
              <w:t xml:space="preserve"> 分</w:t>
            </w:r>
            <w:r>
              <w:rPr>
                <w:rFonts w:hint="eastAsia" w:asciiTheme="minorEastAsia" w:hAnsiTheme="minorEastAsia" w:eastAsiaTheme="minorEastAsia" w:cstheme="minorEastAsia"/>
                <w:spacing w:val="-2"/>
                <w:sz w:val="24"/>
              </w:rPr>
              <w:t>；未根据评估的意见修订预案或应急</w:t>
            </w:r>
          </w:p>
          <w:p>
            <w:pPr>
              <w:pStyle w:val="32"/>
              <w:spacing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处置措施的，</w:t>
            </w:r>
            <w:r>
              <w:rPr>
                <w:rFonts w:hint="eastAsia" w:asciiTheme="minorEastAsia" w:hAnsiTheme="minorEastAsia" w:eastAsiaTheme="minorEastAsia" w:cstheme="minorEastAsia"/>
                <w:color w:val="FF0000"/>
                <w:sz w:val="24"/>
              </w:rPr>
              <w:t>扣 2 分</w:t>
            </w:r>
            <w:r>
              <w:rPr>
                <w:rFonts w:hint="eastAsia" w:asciiTheme="minorEastAsia" w:hAnsiTheme="minorEastAsia" w:eastAsiaTheme="minorEastAsia" w:cstheme="minorEastAsia"/>
                <w:sz w:val="24"/>
              </w:rPr>
              <w:t>。</w:t>
            </w:r>
          </w:p>
        </w:tc>
        <w:tc>
          <w:tcPr>
            <w:tcW w:w="1308" w:type="dxa"/>
          </w:tcPr>
          <w:p>
            <w:pPr>
              <w:pStyle w:val="32"/>
              <w:spacing w:before="3"/>
              <w:rPr>
                <w:rFonts w:hint="eastAsia" w:asciiTheme="minorEastAsia" w:hAnsiTheme="minorEastAsia" w:eastAsiaTheme="minorEastAsia" w:cstheme="minorEastAsia"/>
                <w:sz w:val="27"/>
              </w:rPr>
            </w:pPr>
          </w:p>
          <w:p>
            <w:pPr>
              <w:pStyle w:val="32"/>
              <w:ind w:right="58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45" w:type="dxa"/>
          </w:tcPr>
          <w:p>
            <w:pPr>
              <w:pStyle w:val="32"/>
              <w:spacing w:before="4"/>
              <w:rPr>
                <w:rFonts w:hint="eastAsia" w:asciiTheme="minorEastAsia" w:hAnsiTheme="minorEastAsia" w:eastAsiaTheme="minorEastAsia" w:cstheme="minorEastAsia"/>
                <w:sz w:val="27"/>
              </w:rPr>
            </w:pPr>
          </w:p>
          <w:p>
            <w:pPr>
              <w:pStyle w:val="32"/>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60</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tcPr>
          <w:p>
            <w:pPr>
              <w:pStyle w:val="32"/>
              <w:spacing w:before="4"/>
              <w:rPr>
                <w:rFonts w:hint="eastAsia" w:asciiTheme="minorEastAsia" w:hAnsiTheme="minorEastAsia" w:eastAsiaTheme="minorEastAsia" w:cstheme="minorEastAsia"/>
                <w:sz w:val="27"/>
              </w:rPr>
            </w:pPr>
          </w:p>
          <w:p>
            <w:pPr>
              <w:pStyle w:val="32"/>
              <w:ind w:left="44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应急能力</w:t>
            </w:r>
          </w:p>
        </w:tc>
        <w:tc>
          <w:tcPr>
            <w:tcW w:w="7907" w:type="dxa"/>
          </w:tcPr>
          <w:p>
            <w:pPr>
              <w:pStyle w:val="32"/>
              <w:spacing w:before="2" w:line="242" w:lineRule="auto"/>
              <w:ind w:left="107" w:right="-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询问危险作业管理人员。1、危险作业审批流程？2、有哪些注意事项？3</w:t>
            </w:r>
            <w:r>
              <w:rPr>
                <w:rFonts w:hint="eastAsia" w:asciiTheme="minorEastAsia" w:hAnsiTheme="minorEastAsia" w:eastAsiaTheme="minorEastAsia" w:cstheme="minorEastAsia"/>
                <w:spacing w:val="-15"/>
                <w:sz w:val="24"/>
              </w:rPr>
              <w:t>、</w:t>
            </w:r>
            <w:r>
              <w:rPr>
                <w:rFonts w:hint="eastAsia" w:asciiTheme="minorEastAsia" w:hAnsiTheme="minorEastAsia" w:eastAsiaTheme="minorEastAsia" w:cstheme="minorEastAsia"/>
                <w:sz w:val="24"/>
              </w:rPr>
              <w:t>学习过哪些相关的案例？（抽一个项目涉及的危险作业询问）。每个问题</w:t>
            </w:r>
          </w:p>
          <w:p>
            <w:pPr>
              <w:pStyle w:val="32"/>
              <w:spacing w:before="3"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 分</w:t>
            </w:r>
          </w:p>
        </w:tc>
        <w:tc>
          <w:tcPr>
            <w:tcW w:w="1308" w:type="dxa"/>
          </w:tcPr>
          <w:p>
            <w:pPr>
              <w:pStyle w:val="32"/>
              <w:spacing w:before="4"/>
              <w:rPr>
                <w:rFonts w:hint="eastAsia" w:asciiTheme="minorEastAsia" w:hAnsiTheme="minorEastAsia" w:eastAsiaTheme="minorEastAsia" w:cstheme="minorEastAsia"/>
                <w:sz w:val="27"/>
              </w:rPr>
            </w:pPr>
          </w:p>
          <w:p>
            <w:pPr>
              <w:pStyle w:val="32"/>
              <w:ind w:right="58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r>
    </w:tbl>
    <w:p>
      <w:pPr>
        <w:spacing w:after="0"/>
        <w:jc w:val="right"/>
        <w:rPr>
          <w:rFonts w:hint="eastAsia" w:asciiTheme="minorEastAsia" w:hAnsiTheme="minorEastAsia" w:eastAsiaTheme="minorEastAsia" w:cstheme="minorEastAsia"/>
          <w:sz w:val="24"/>
        </w:rPr>
        <w:sectPr>
          <w:pgSz w:w="16840" w:h="11910" w:orient="landscape"/>
          <w:pgMar w:top="1100" w:right="1260" w:bottom="1300" w:left="1280" w:header="0" w:footer="1101" w:gutter="0"/>
          <w:pgNumType w:fmt="decimal"/>
          <w:cols w:space="720" w:num="1"/>
        </w:sectPr>
      </w:pPr>
    </w:p>
    <w:p>
      <w:pPr>
        <w:pStyle w:val="4"/>
        <w:rPr>
          <w:rFonts w:hint="eastAsia" w:asciiTheme="minorEastAsia" w:hAnsiTheme="minorEastAsia" w:eastAsiaTheme="minorEastAsia" w:cstheme="minorEastAsia"/>
          <w:sz w:val="20"/>
        </w:rPr>
      </w:pPr>
    </w:p>
    <w:p>
      <w:pPr>
        <w:pStyle w:val="4"/>
        <w:spacing w:before="11"/>
        <w:rPr>
          <w:rFonts w:hint="eastAsia" w:asciiTheme="minorEastAsia" w:hAnsiTheme="minorEastAsia" w:eastAsiaTheme="minorEastAsia" w:cstheme="minorEastAsia"/>
          <w:sz w:val="11"/>
        </w:rPr>
      </w:pPr>
    </w:p>
    <w:tbl>
      <w:tblPr>
        <w:tblStyle w:val="12"/>
        <w:tblW w:w="0" w:type="auto"/>
        <w:tblInd w:w="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985"/>
        <w:gridCol w:w="1844"/>
        <w:gridCol w:w="7907"/>
        <w:gridCol w:w="1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845" w:type="dxa"/>
          </w:tcPr>
          <w:p>
            <w:pPr>
              <w:pStyle w:val="32"/>
              <w:spacing w:before="9"/>
              <w:rPr>
                <w:rFonts w:hint="eastAsia" w:asciiTheme="minorEastAsia" w:hAnsiTheme="minorEastAsia" w:eastAsiaTheme="minorEastAsia" w:cstheme="minorEastAsia"/>
                <w:sz w:val="34"/>
              </w:rPr>
            </w:pPr>
          </w:p>
          <w:p>
            <w:pPr>
              <w:pStyle w:val="32"/>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61</w:t>
            </w:r>
          </w:p>
        </w:tc>
        <w:tc>
          <w:tcPr>
            <w:tcW w:w="1985" w:type="dxa"/>
            <w:vMerge w:val="restart"/>
          </w:tcPr>
          <w:p>
            <w:pPr>
              <w:pStyle w:val="32"/>
              <w:rPr>
                <w:rFonts w:hint="eastAsia" w:asciiTheme="minorEastAsia" w:hAnsiTheme="minorEastAsia" w:eastAsiaTheme="minorEastAsia" w:cstheme="minorEastAsia"/>
                <w:sz w:val="22"/>
              </w:rPr>
            </w:pPr>
          </w:p>
        </w:tc>
        <w:tc>
          <w:tcPr>
            <w:tcW w:w="1844" w:type="dxa"/>
            <w:vMerge w:val="restart"/>
          </w:tcPr>
          <w:p>
            <w:pPr>
              <w:pStyle w:val="32"/>
              <w:rPr>
                <w:rFonts w:hint="eastAsia" w:asciiTheme="minorEastAsia" w:hAnsiTheme="minorEastAsia" w:eastAsiaTheme="minorEastAsia" w:cstheme="minorEastAsia"/>
                <w:sz w:val="22"/>
              </w:rPr>
            </w:pPr>
          </w:p>
        </w:tc>
        <w:tc>
          <w:tcPr>
            <w:tcW w:w="7907" w:type="dxa"/>
          </w:tcPr>
          <w:p>
            <w:pPr>
              <w:pStyle w:val="32"/>
              <w:spacing w:before="91"/>
              <w:ind w:left="107"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17"/>
                <w:sz w:val="24"/>
              </w:rPr>
              <w:t>、应急指挥人员、应急管理人员是否熟悉应急预案编制、管理和修订要求；</w:t>
            </w:r>
          </w:p>
          <w:p>
            <w:pPr>
              <w:pStyle w:val="32"/>
              <w:spacing w:before="2" w:line="242" w:lineRule="auto"/>
              <w:ind w:left="107" w:right="9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pacing w:val="-10"/>
                <w:sz w:val="24"/>
              </w:rPr>
              <w:t>、是否熟悉单位应急物资储备及管理情况，需要时能快速使用。</w:t>
            </w:r>
            <w:r>
              <w:rPr>
                <w:rFonts w:hint="eastAsia" w:asciiTheme="minorEastAsia" w:hAnsiTheme="minorEastAsia" w:eastAsiaTheme="minorEastAsia" w:cstheme="minorEastAsia"/>
                <w:spacing w:val="-3"/>
                <w:sz w:val="24"/>
              </w:rPr>
              <w:t>（</w:t>
            </w:r>
            <w:r>
              <w:rPr>
                <w:rFonts w:hint="eastAsia" w:asciiTheme="minorEastAsia" w:hAnsiTheme="minorEastAsia" w:eastAsiaTheme="minorEastAsia" w:cstheme="minorEastAsia"/>
                <w:spacing w:val="-5"/>
                <w:sz w:val="24"/>
              </w:rPr>
              <w:t>抽一个</w:t>
            </w:r>
            <w:r>
              <w:rPr>
                <w:rFonts w:hint="eastAsia" w:asciiTheme="minorEastAsia" w:hAnsiTheme="minorEastAsia" w:eastAsiaTheme="minorEastAsia" w:cstheme="minorEastAsia"/>
                <w:sz w:val="24"/>
              </w:rPr>
              <w:t>应急预案）</w:t>
            </w:r>
            <w:r>
              <w:rPr>
                <w:rFonts w:hint="eastAsia" w:asciiTheme="minorEastAsia" w:hAnsiTheme="minorEastAsia" w:eastAsiaTheme="minorEastAsia" w:cstheme="minorEastAsia"/>
                <w:spacing w:val="-10"/>
                <w:sz w:val="24"/>
              </w:rPr>
              <w:t xml:space="preserve">。每个问题 </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pacing w:val="-30"/>
                <w:sz w:val="24"/>
              </w:rPr>
              <w:t xml:space="preserve"> 分</w:t>
            </w:r>
          </w:p>
        </w:tc>
        <w:tc>
          <w:tcPr>
            <w:tcW w:w="1308" w:type="dxa"/>
          </w:tcPr>
          <w:p>
            <w:pPr>
              <w:pStyle w:val="32"/>
              <w:spacing w:before="9"/>
              <w:rPr>
                <w:rFonts w:hint="eastAsia" w:asciiTheme="minorEastAsia" w:hAnsiTheme="minorEastAsia" w:eastAsiaTheme="minorEastAsia" w:cstheme="minorEastAsia"/>
                <w:sz w:val="34"/>
              </w:rPr>
            </w:pPr>
          </w:p>
          <w:p>
            <w:pPr>
              <w:pStyle w:val="32"/>
              <w:ind w:right="58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4" w:hRule="atLeast"/>
        </w:trPr>
        <w:tc>
          <w:tcPr>
            <w:tcW w:w="845"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9"/>
              </w:rPr>
            </w:pPr>
          </w:p>
          <w:p>
            <w:pPr>
              <w:pStyle w:val="32"/>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62</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vMerge w:val="continue"/>
            <w:tcBorders>
              <w:top w:val="nil"/>
            </w:tcBorders>
          </w:tcPr>
          <w:p>
            <w:pPr>
              <w:rPr>
                <w:rFonts w:hint="eastAsia" w:asciiTheme="minorEastAsia" w:hAnsiTheme="minorEastAsia" w:eastAsiaTheme="minorEastAsia" w:cstheme="minorEastAsia"/>
                <w:sz w:val="2"/>
                <w:szCs w:val="2"/>
              </w:rPr>
            </w:pPr>
          </w:p>
        </w:tc>
        <w:tc>
          <w:tcPr>
            <w:tcW w:w="7907" w:type="dxa"/>
          </w:tcPr>
          <w:p>
            <w:pPr>
              <w:pStyle w:val="32"/>
              <w:spacing w:before="2" w:line="242" w:lineRule="auto"/>
              <w:ind w:left="107" w:right="322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抽查三个租户或者相关方，询问三懂四会。三懂：</w:t>
            </w:r>
          </w:p>
          <w:p>
            <w:pPr>
              <w:pStyle w:val="3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1、懂场所的火灾危险性</w:t>
            </w:r>
          </w:p>
          <w:p>
            <w:pPr>
              <w:pStyle w:val="32"/>
              <w:spacing w:before="5"/>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2、懂预防火灾的措施</w:t>
            </w:r>
          </w:p>
          <w:p>
            <w:pPr>
              <w:pStyle w:val="32"/>
              <w:spacing w:before="3" w:line="242" w:lineRule="auto"/>
              <w:ind w:left="107" w:right="55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3、懂扑救火灾的方法四会：</w:t>
            </w:r>
          </w:p>
          <w:p>
            <w:pPr>
              <w:pStyle w:val="32"/>
              <w:spacing w:before="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1、会打 119 报警</w:t>
            </w:r>
          </w:p>
          <w:p>
            <w:pPr>
              <w:pStyle w:val="32"/>
              <w:spacing w:before="3"/>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2、会使用灭火器材扑救初期火灾</w:t>
            </w:r>
          </w:p>
          <w:p>
            <w:pPr>
              <w:pStyle w:val="32"/>
              <w:spacing w:before="4"/>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3、会组织人员安全疏散</w:t>
            </w:r>
          </w:p>
          <w:p>
            <w:pPr>
              <w:pStyle w:val="32"/>
              <w:spacing w:before="4"/>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4、会开展日常消防安全教育</w:t>
            </w:r>
          </w:p>
          <w:p>
            <w:pPr>
              <w:pStyle w:val="32"/>
              <w:spacing w:before="5"/>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5"/>
                <w:sz w:val="24"/>
              </w:rPr>
              <w:t xml:space="preserve">共抽查 </w:t>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pacing w:val="-24"/>
                <w:sz w:val="24"/>
              </w:rPr>
              <w:t xml:space="preserve"> 人每人 </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pacing w:val="-12"/>
                <w:sz w:val="24"/>
              </w:rPr>
              <w:t xml:space="preserve"> 分，回答三懂四会内容不全扣 </w:t>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8"/>
                <w:sz w:val="24"/>
              </w:rPr>
              <w:t xml:space="preserve"> 分，不知道三懂四会内</w:t>
            </w:r>
          </w:p>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容的扣 2 分</w:t>
            </w:r>
          </w:p>
        </w:tc>
        <w:tc>
          <w:tcPr>
            <w:tcW w:w="1308"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9"/>
              </w:rPr>
            </w:pPr>
          </w:p>
          <w:p>
            <w:pPr>
              <w:pStyle w:val="32"/>
              <w:ind w:right="58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45" w:type="dxa"/>
          </w:tcPr>
          <w:p>
            <w:pPr>
              <w:pStyle w:val="32"/>
              <w:spacing w:before="122"/>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63</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vMerge w:val="continue"/>
            <w:tcBorders>
              <w:top w:val="nil"/>
            </w:tcBorders>
          </w:tcPr>
          <w:p>
            <w:pPr>
              <w:rPr>
                <w:rFonts w:hint="eastAsia" w:asciiTheme="minorEastAsia" w:hAnsiTheme="minorEastAsia" w:eastAsiaTheme="minorEastAsia" w:cstheme="minorEastAsia"/>
                <w:sz w:val="2"/>
                <w:szCs w:val="2"/>
              </w:rPr>
            </w:pPr>
          </w:p>
        </w:tc>
        <w:tc>
          <w:tcPr>
            <w:tcW w:w="7907" w:type="dxa"/>
          </w:tcPr>
          <w:p>
            <w:pPr>
              <w:pStyle w:val="32"/>
              <w:spacing w:before="12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抽查燃气租户人员，询问燃气泄漏现场处置方案</w:t>
            </w:r>
          </w:p>
        </w:tc>
        <w:tc>
          <w:tcPr>
            <w:tcW w:w="1308" w:type="dxa"/>
          </w:tcPr>
          <w:p>
            <w:pPr>
              <w:pStyle w:val="32"/>
              <w:spacing w:before="122"/>
              <w:ind w:right="58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845" w:type="dxa"/>
          </w:tcPr>
          <w:p>
            <w:pPr>
              <w:pStyle w:val="32"/>
              <w:rPr>
                <w:rFonts w:hint="eastAsia" w:asciiTheme="minorEastAsia" w:hAnsiTheme="minorEastAsia" w:eastAsiaTheme="minorEastAsia" w:cstheme="minorEastAsia"/>
                <w:sz w:val="24"/>
              </w:rPr>
            </w:pPr>
          </w:p>
          <w:p>
            <w:pPr>
              <w:pStyle w:val="32"/>
              <w:spacing w:before="5"/>
              <w:rPr>
                <w:rFonts w:hint="eastAsia" w:asciiTheme="minorEastAsia" w:hAnsiTheme="minorEastAsia" w:eastAsiaTheme="minorEastAsia" w:cstheme="minorEastAsia"/>
                <w:sz w:val="30"/>
              </w:rPr>
            </w:pPr>
          </w:p>
          <w:p>
            <w:pPr>
              <w:pStyle w:val="32"/>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64</w:t>
            </w:r>
          </w:p>
        </w:tc>
        <w:tc>
          <w:tcPr>
            <w:tcW w:w="1985"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9"/>
              <w:rPr>
                <w:rFonts w:hint="eastAsia" w:asciiTheme="minorEastAsia" w:hAnsiTheme="minorEastAsia" w:eastAsiaTheme="minorEastAsia" w:cstheme="minorEastAsia"/>
                <w:sz w:val="23"/>
              </w:rPr>
            </w:pPr>
          </w:p>
          <w:p>
            <w:pPr>
              <w:pStyle w:val="32"/>
              <w:spacing w:line="242" w:lineRule="auto"/>
              <w:ind w:left="107" w:right="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w:t>
            </w:r>
            <w:r>
              <w:rPr>
                <w:rFonts w:hint="eastAsia" w:asciiTheme="minorEastAsia" w:hAnsiTheme="minorEastAsia" w:eastAsiaTheme="minorEastAsia" w:cstheme="minorEastAsia"/>
                <w:spacing w:val="-31"/>
                <w:sz w:val="24"/>
              </w:rPr>
              <w:t xml:space="preserve"> 事故管理</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pacing w:val="-16"/>
                <w:sz w:val="24"/>
              </w:rPr>
              <w:t>权</w:t>
            </w:r>
            <w:r>
              <w:rPr>
                <w:rFonts w:hint="eastAsia" w:asciiTheme="minorEastAsia" w:hAnsiTheme="minorEastAsia" w:eastAsiaTheme="minorEastAsia" w:cstheme="minorEastAsia"/>
                <w:spacing w:val="-30"/>
                <w:sz w:val="24"/>
              </w:rPr>
              <w:t xml:space="preserve">重 </w:t>
            </w:r>
            <w:r>
              <w:rPr>
                <w:rFonts w:hint="eastAsia" w:asciiTheme="minorEastAsia" w:hAnsiTheme="minorEastAsia" w:eastAsiaTheme="minorEastAsia" w:cstheme="minorEastAsia"/>
                <w:sz w:val="24"/>
              </w:rPr>
              <w:t>5）</w:t>
            </w:r>
          </w:p>
        </w:tc>
        <w:tc>
          <w:tcPr>
            <w:tcW w:w="1844"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5"/>
              <w:rPr>
                <w:rFonts w:hint="eastAsia" w:asciiTheme="minorEastAsia" w:hAnsiTheme="minorEastAsia" w:eastAsiaTheme="minorEastAsia" w:cstheme="minorEastAsia"/>
                <w:sz w:val="20"/>
              </w:rPr>
            </w:pPr>
          </w:p>
          <w:p>
            <w:pPr>
              <w:pStyle w:val="32"/>
              <w:spacing w:line="242" w:lineRule="auto"/>
              <w:ind w:left="561" w:right="32" w:hanging="45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事故报告、调查和处理</w:t>
            </w:r>
          </w:p>
        </w:tc>
        <w:tc>
          <w:tcPr>
            <w:tcW w:w="7907" w:type="dxa"/>
          </w:tcPr>
          <w:p>
            <w:pPr>
              <w:pStyle w:val="32"/>
              <w:spacing w:before="2" w:line="242" w:lineRule="auto"/>
              <w:ind w:left="107" w:right="10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事故报告、调查和处理：1.建立事故报告、调查和处理管理制度；2.</w:t>
            </w:r>
            <w:r>
              <w:rPr>
                <w:rFonts w:hint="eastAsia" w:asciiTheme="minorEastAsia" w:hAnsiTheme="minorEastAsia" w:eastAsiaTheme="minorEastAsia" w:cstheme="minorEastAsia"/>
                <w:spacing w:val="-9"/>
                <w:sz w:val="24"/>
              </w:rPr>
              <w:t>对发</w:t>
            </w:r>
            <w:r>
              <w:rPr>
                <w:rFonts w:hint="eastAsia" w:asciiTheme="minorEastAsia" w:hAnsiTheme="minorEastAsia" w:eastAsiaTheme="minorEastAsia" w:cstheme="minorEastAsia"/>
                <w:sz w:val="24"/>
              </w:rPr>
              <w:t>生的事故（含未遂事故、险肇事件）</w:t>
            </w:r>
            <w:r>
              <w:rPr>
                <w:rFonts w:hint="eastAsia" w:asciiTheme="minorEastAsia" w:hAnsiTheme="minorEastAsia" w:eastAsiaTheme="minorEastAsia" w:cstheme="minorEastAsia"/>
                <w:spacing w:val="-1"/>
                <w:sz w:val="24"/>
              </w:rPr>
              <w:t>等按“四不放过”原则处理，并建立相关管理档案。未建立相关管理制度，不得分，制度内容不符合要求，扣</w:t>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pacing w:val="-30"/>
                <w:sz w:val="24"/>
              </w:rPr>
              <w:t xml:space="preserve"> 分</w:t>
            </w:r>
            <w:r>
              <w:rPr>
                <w:rFonts w:hint="eastAsia" w:asciiTheme="minorEastAsia" w:hAnsiTheme="minorEastAsia" w:eastAsiaTheme="minorEastAsia" w:cstheme="minorEastAsia"/>
                <w:sz w:val="24"/>
              </w:rPr>
              <w:t>/处；未按要求实施事故（含事件）</w:t>
            </w:r>
            <w:r>
              <w:rPr>
                <w:rFonts w:hint="eastAsia" w:asciiTheme="minorEastAsia" w:hAnsiTheme="minorEastAsia" w:eastAsiaTheme="minorEastAsia" w:cstheme="minorEastAsia"/>
                <w:spacing w:val="-9"/>
                <w:sz w:val="24"/>
              </w:rPr>
              <w:t xml:space="preserve">管理，每次扣 </w:t>
            </w:r>
            <w:r>
              <w:rPr>
                <w:rFonts w:hint="eastAsia" w:asciiTheme="minorEastAsia" w:hAnsiTheme="minorEastAsia" w:eastAsiaTheme="minorEastAsia" w:cstheme="minorEastAsia"/>
                <w:sz w:val="24"/>
              </w:rPr>
              <w:t>10</w:t>
            </w:r>
            <w:r>
              <w:rPr>
                <w:rFonts w:hint="eastAsia" w:asciiTheme="minorEastAsia" w:hAnsiTheme="minorEastAsia" w:eastAsiaTheme="minorEastAsia" w:cstheme="minorEastAsia"/>
                <w:spacing w:val="-8"/>
                <w:sz w:val="24"/>
              </w:rPr>
              <w:t xml:space="preserve"> 分；台账档案不</w:t>
            </w:r>
          </w:p>
          <w:p>
            <w:pPr>
              <w:pStyle w:val="32"/>
              <w:spacing w:before="3" w:line="289" w:lineRule="exact"/>
              <w:ind w:left="107"/>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全，扣 5 分/处。</w:t>
            </w:r>
          </w:p>
        </w:tc>
        <w:tc>
          <w:tcPr>
            <w:tcW w:w="1308" w:type="dxa"/>
          </w:tcPr>
          <w:p>
            <w:pPr>
              <w:pStyle w:val="32"/>
              <w:rPr>
                <w:rFonts w:hint="eastAsia" w:asciiTheme="minorEastAsia" w:hAnsiTheme="minorEastAsia" w:eastAsiaTheme="minorEastAsia" w:cstheme="minorEastAsia"/>
                <w:sz w:val="24"/>
              </w:rPr>
            </w:pPr>
          </w:p>
          <w:p>
            <w:pPr>
              <w:pStyle w:val="32"/>
              <w:spacing w:before="5"/>
              <w:rPr>
                <w:rFonts w:hint="eastAsia" w:asciiTheme="minorEastAsia" w:hAnsiTheme="minorEastAsia" w:eastAsiaTheme="minorEastAsia" w:cstheme="minorEastAsia"/>
                <w:sz w:val="30"/>
              </w:rPr>
            </w:pPr>
          </w:p>
          <w:p>
            <w:pPr>
              <w:pStyle w:val="32"/>
              <w:ind w:right="52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45" w:type="dxa"/>
          </w:tcPr>
          <w:p>
            <w:pPr>
              <w:pStyle w:val="32"/>
              <w:spacing w:before="158"/>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65</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vMerge w:val="continue"/>
            <w:tcBorders>
              <w:top w:val="nil"/>
            </w:tcBorders>
          </w:tcPr>
          <w:p>
            <w:pPr>
              <w:rPr>
                <w:rFonts w:hint="eastAsia" w:asciiTheme="minorEastAsia" w:hAnsiTheme="minorEastAsia" w:eastAsiaTheme="minorEastAsia" w:cstheme="minorEastAsia"/>
                <w:sz w:val="2"/>
                <w:szCs w:val="2"/>
              </w:rPr>
            </w:pPr>
          </w:p>
        </w:tc>
        <w:tc>
          <w:tcPr>
            <w:tcW w:w="7907" w:type="dxa"/>
          </w:tcPr>
          <w:p>
            <w:pPr>
              <w:pStyle w:val="32"/>
              <w:spacing w:before="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定期对事故、事件进行统计、分析。未统计分析的，不得分；统计分析不</w:t>
            </w:r>
          </w:p>
          <w:p>
            <w:pPr>
              <w:pStyle w:val="32"/>
              <w:spacing w:before="4"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完整的，</w:t>
            </w:r>
            <w:r>
              <w:rPr>
                <w:rFonts w:hint="eastAsia" w:asciiTheme="minorEastAsia" w:hAnsiTheme="minorEastAsia" w:eastAsiaTheme="minorEastAsia" w:cstheme="minorEastAsia"/>
                <w:color w:val="FF0000"/>
                <w:sz w:val="24"/>
              </w:rPr>
              <w:t>扣 5 分</w:t>
            </w:r>
            <w:r>
              <w:rPr>
                <w:rFonts w:hint="eastAsia" w:asciiTheme="minorEastAsia" w:hAnsiTheme="minorEastAsia" w:eastAsiaTheme="minorEastAsia" w:cstheme="minorEastAsia"/>
                <w:sz w:val="24"/>
              </w:rPr>
              <w:t>。</w:t>
            </w:r>
          </w:p>
        </w:tc>
        <w:tc>
          <w:tcPr>
            <w:tcW w:w="1308" w:type="dxa"/>
          </w:tcPr>
          <w:p>
            <w:pPr>
              <w:pStyle w:val="32"/>
              <w:spacing w:before="158"/>
              <w:ind w:right="52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845" w:type="dxa"/>
          </w:tcPr>
          <w:p>
            <w:pPr>
              <w:pStyle w:val="32"/>
              <w:spacing w:before="156"/>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66</w:t>
            </w:r>
          </w:p>
        </w:tc>
        <w:tc>
          <w:tcPr>
            <w:tcW w:w="1985" w:type="dxa"/>
            <w:vMerge w:val="continue"/>
            <w:tcBorders>
              <w:top w:val="nil"/>
            </w:tcBorders>
          </w:tcPr>
          <w:p>
            <w:pPr>
              <w:rPr>
                <w:rFonts w:hint="eastAsia" w:asciiTheme="minorEastAsia" w:hAnsiTheme="minorEastAsia" w:eastAsiaTheme="minorEastAsia" w:cstheme="minorEastAsia"/>
                <w:sz w:val="2"/>
                <w:szCs w:val="2"/>
              </w:rPr>
            </w:pPr>
          </w:p>
        </w:tc>
        <w:tc>
          <w:tcPr>
            <w:tcW w:w="1844" w:type="dxa"/>
          </w:tcPr>
          <w:p>
            <w:pPr>
              <w:pStyle w:val="32"/>
              <w:spacing w:before="156"/>
              <w:ind w:left="20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事故案例教育</w:t>
            </w:r>
          </w:p>
        </w:tc>
        <w:tc>
          <w:tcPr>
            <w:tcW w:w="7907" w:type="dxa"/>
          </w:tcPr>
          <w:p>
            <w:pPr>
              <w:pStyle w:val="3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未进行教育的，不得分；有关人员对原因和防范措施不清楚的，每人次</w:t>
            </w:r>
            <w:r>
              <w:rPr>
                <w:rFonts w:hint="eastAsia" w:asciiTheme="minorEastAsia" w:hAnsiTheme="minorEastAsia" w:eastAsiaTheme="minorEastAsia" w:cstheme="minorEastAsia"/>
                <w:color w:val="FF0000"/>
                <w:sz w:val="24"/>
              </w:rPr>
              <w:t>扣</w:t>
            </w:r>
          </w:p>
          <w:p>
            <w:pPr>
              <w:pStyle w:val="32"/>
              <w:spacing w:before="5"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5 分</w:t>
            </w:r>
            <w:r>
              <w:rPr>
                <w:rFonts w:hint="eastAsia" w:asciiTheme="minorEastAsia" w:hAnsiTheme="minorEastAsia" w:eastAsiaTheme="minorEastAsia" w:cstheme="minorEastAsia"/>
                <w:sz w:val="24"/>
              </w:rPr>
              <w:t>。</w:t>
            </w:r>
          </w:p>
        </w:tc>
        <w:tc>
          <w:tcPr>
            <w:tcW w:w="1308" w:type="dxa"/>
          </w:tcPr>
          <w:p>
            <w:pPr>
              <w:pStyle w:val="32"/>
              <w:spacing w:before="156"/>
              <w:ind w:right="52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r>
    </w:tbl>
    <w:p>
      <w:pPr>
        <w:spacing w:after="0"/>
        <w:jc w:val="right"/>
        <w:rPr>
          <w:rFonts w:hint="eastAsia" w:asciiTheme="minorEastAsia" w:hAnsiTheme="minorEastAsia" w:eastAsiaTheme="minorEastAsia" w:cstheme="minorEastAsia"/>
          <w:sz w:val="24"/>
        </w:rPr>
        <w:sectPr>
          <w:pgSz w:w="16840" w:h="11910" w:orient="landscape"/>
          <w:pgMar w:top="1100" w:right="1260" w:bottom="1300" w:left="1280" w:header="0" w:footer="1101" w:gutter="0"/>
          <w:pgNumType w:fmt="decimal"/>
          <w:cols w:space="720" w:num="1"/>
        </w:sectPr>
      </w:pPr>
    </w:p>
    <w:p>
      <w:pPr>
        <w:pStyle w:val="4"/>
        <w:rPr>
          <w:rFonts w:hint="eastAsia" w:asciiTheme="minorEastAsia" w:hAnsiTheme="minorEastAsia" w:eastAsiaTheme="minorEastAsia" w:cstheme="minorEastAsia"/>
          <w:sz w:val="20"/>
        </w:rPr>
      </w:pPr>
    </w:p>
    <w:p>
      <w:pPr>
        <w:pStyle w:val="4"/>
        <w:spacing w:before="11"/>
        <w:rPr>
          <w:rFonts w:hint="eastAsia" w:asciiTheme="minorEastAsia" w:hAnsiTheme="minorEastAsia" w:eastAsiaTheme="minorEastAsia" w:cstheme="minorEastAsia"/>
          <w:sz w:val="11"/>
        </w:rPr>
      </w:pPr>
    </w:p>
    <w:tbl>
      <w:tblPr>
        <w:tblStyle w:val="12"/>
        <w:tblW w:w="0" w:type="auto"/>
        <w:tblInd w:w="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985"/>
        <w:gridCol w:w="1844"/>
        <w:gridCol w:w="7907"/>
        <w:gridCol w:w="1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845" w:type="dxa"/>
            <w:tcBorders>
              <w:bottom w:val="nil"/>
            </w:tcBorders>
          </w:tcPr>
          <w:p>
            <w:pPr>
              <w:pStyle w:val="32"/>
              <w:rPr>
                <w:rFonts w:hint="eastAsia" w:asciiTheme="minorEastAsia" w:hAnsiTheme="minorEastAsia" w:eastAsiaTheme="minorEastAsia" w:cstheme="minorEastAsia"/>
                <w:sz w:val="22"/>
              </w:rPr>
            </w:pPr>
          </w:p>
        </w:tc>
        <w:tc>
          <w:tcPr>
            <w:tcW w:w="1985" w:type="dxa"/>
            <w:tcBorders>
              <w:bottom w:val="nil"/>
            </w:tcBorders>
          </w:tcPr>
          <w:p>
            <w:pPr>
              <w:pStyle w:val="32"/>
              <w:rPr>
                <w:rFonts w:hint="eastAsia" w:asciiTheme="minorEastAsia" w:hAnsiTheme="minorEastAsia" w:eastAsiaTheme="minorEastAsia" w:cstheme="minorEastAsia"/>
                <w:sz w:val="22"/>
              </w:rPr>
            </w:pPr>
          </w:p>
        </w:tc>
        <w:tc>
          <w:tcPr>
            <w:tcW w:w="1844" w:type="dxa"/>
            <w:tcBorders>
              <w:bottom w:val="nil"/>
            </w:tcBorders>
          </w:tcPr>
          <w:p>
            <w:pPr>
              <w:pStyle w:val="32"/>
              <w:rPr>
                <w:rFonts w:hint="eastAsia" w:asciiTheme="minorEastAsia" w:hAnsiTheme="minorEastAsia" w:eastAsiaTheme="minorEastAsia" w:cstheme="minorEastAsia"/>
                <w:sz w:val="22"/>
              </w:rPr>
            </w:pPr>
          </w:p>
        </w:tc>
        <w:tc>
          <w:tcPr>
            <w:tcW w:w="7907" w:type="dxa"/>
            <w:tcBorders>
              <w:bottom w:val="nil"/>
            </w:tcBorders>
          </w:tcPr>
          <w:p>
            <w:pPr>
              <w:pStyle w:val="32"/>
              <w:spacing w:before="11"/>
              <w:rPr>
                <w:rFonts w:hint="eastAsia" w:asciiTheme="minorEastAsia" w:hAnsiTheme="minorEastAsia" w:eastAsiaTheme="minorEastAsia" w:cstheme="minorEastAsia"/>
                <w:sz w:val="28"/>
              </w:rPr>
            </w:pPr>
          </w:p>
          <w:p>
            <w:pPr>
              <w:pStyle w:val="32"/>
              <w:spacing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企业每年至少应对安全生产管理体系的运行情况进行一次自评，自评结果</w:t>
            </w:r>
          </w:p>
        </w:tc>
        <w:tc>
          <w:tcPr>
            <w:tcW w:w="1308" w:type="dxa"/>
            <w:tcBorders>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45" w:type="dxa"/>
            <w:tcBorders>
              <w:top w:val="nil"/>
              <w:bottom w:val="nil"/>
            </w:tcBorders>
          </w:tcPr>
          <w:p>
            <w:pPr>
              <w:pStyle w:val="32"/>
              <w:spacing w:before="157"/>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67</w:t>
            </w:r>
          </w:p>
        </w:tc>
        <w:tc>
          <w:tcPr>
            <w:tcW w:w="1985" w:type="dxa"/>
            <w:tcBorders>
              <w:top w:val="nil"/>
              <w:bottom w:val="nil"/>
            </w:tcBorders>
          </w:tcPr>
          <w:p>
            <w:pPr>
              <w:pStyle w:val="32"/>
              <w:rPr>
                <w:rFonts w:hint="eastAsia" w:asciiTheme="minorEastAsia" w:hAnsiTheme="minorEastAsia" w:eastAsiaTheme="minorEastAsia" w:cstheme="minorEastAsia"/>
                <w:sz w:val="22"/>
              </w:rPr>
            </w:pPr>
          </w:p>
        </w:tc>
        <w:tc>
          <w:tcPr>
            <w:tcW w:w="1844" w:type="dxa"/>
            <w:tcBorders>
              <w:top w:val="nil"/>
              <w:bottom w:val="nil"/>
            </w:tcBorders>
          </w:tcPr>
          <w:p>
            <w:pPr>
              <w:pStyle w:val="32"/>
              <w:spacing w:before="157"/>
              <w:ind w:left="44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绩效评定</w:t>
            </w:r>
          </w:p>
        </w:tc>
        <w:tc>
          <w:tcPr>
            <w:tcW w:w="7907" w:type="dxa"/>
            <w:tcBorders>
              <w:top w:val="nil"/>
              <w:bottom w:val="nil"/>
            </w:tcBorders>
          </w:tcPr>
          <w:p>
            <w:pPr>
              <w:pStyle w:val="32"/>
              <w:spacing w:before="1"/>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应形成正式文件，并作为年度安全绩效考评的重要依据。企业发生生产安</w:t>
            </w:r>
          </w:p>
          <w:p>
            <w:pPr>
              <w:pStyle w:val="32"/>
              <w:spacing w:before="4" w:line="290" w:lineRule="exact"/>
              <w:ind w:left="107"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4"/>
                <w:sz w:val="24"/>
              </w:rPr>
              <w:t>全事故，应重新进行安全绩效评定。一项不符合</w:t>
            </w:r>
            <w:r>
              <w:rPr>
                <w:rFonts w:hint="eastAsia" w:asciiTheme="minorEastAsia" w:hAnsiTheme="minorEastAsia" w:eastAsiaTheme="minorEastAsia" w:cstheme="minorEastAsia"/>
                <w:color w:val="FF0000"/>
                <w:spacing w:val="-30"/>
                <w:sz w:val="24"/>
              </w:rPr>
              <w:t xml:space="preserve">扣 </w:t>
            </w:r>
            <w:r>
              <w:rPr>
                <w:rFonts w:hint="eastAsia" w:asciiTheme="minorEastAsia" w:hAnsiTheme="minorEastAsia" w:eastAsiaTheme="minorEastAsia" w:cstheme="minorEastAsia"/>
                <w:color w:val="FF0000"/>
                <w:sz w:val="24"/>
              </w:rPr>
              <w:t>10</w:t>
            </w:r>
            <w:r>
              <w:rPr>
                <w:rFonts w:hint="eastAsia" w:asciiTheme="minorEastAsia" w:hAnsiTheme="minorEastAsia" w:eastAsiaTheme="minorEastAsia" w:cstheme="minorEastAsia"/>
                <w:color w:val="FF0000"/>
                <w:spacing w:val="-30"/>
                <w:sz w:val="24"/>
              </w:rPr>
              <w:t xml:space="preserve"> 分</w:t>
            </w:r>
            <w:r>
              <w:rPr>
                <w:rFonts w:hint="eastAsia" w:asciiTheme="minorEastAsia" w:hAnsiTheme="minorEastAsia" w:eastAsiaTheme="minorEastAsia" w:cstheme="minorEastAsia"/>
                <w:spacing w:val="-10"/>
                <w:sz w:val="24"/>
              </w:rPr>
              <w:t>，未开展体系自评，</w:t>
            </w:r>
          </w:p>
        </w:tc>
        <w:tc>
          <w:tcPr>
            <w:tcW w:w="1308" w:type="dxa"/>
            <w:tcBorders>
              <w:top w:val="nil"/>
              <w:bottom w:val="nil"/>
            </w:tcBorders>
          </w:tcPr>
          <w:p>
            <w:pPr>
              <w:pStyle w:val="32"/>
              <w:spacing w:before="157"/>
              <w:ind w:left="53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845" w:type="dxa"/>
            <w:tcBorders>
              <w:top w:val="nil"/>
              <w:bottom w:val="nil"/>
            </w:tcBorders>
          </w:tcPr>
          <w:p>
            <w:pPr>
              <w:pStyle w:val="32"/>
              <w:rPr>
                <w:rFonts w:hint="eastAsia" w:asciiTheme="minorEastAsia" w:hAnsiTheme="minorEastAsia" w:eastAsiaTheme="minorEastAsia" w:cstheme="minorEastAsia"/>
                <w:sz w:val="22"/>
              </w:rPr>
            </w:pPr>
          </w:p>
        </w:tc>
        <w:tc>
          <w:tcPr>
            <w:tcW w:w="1985" w:type="dxa"/>
            <w:tcBorders>
              <w:top w:val="nil"/>
              <w:bottom w:val="nil"/>
            </w:tcBorders>
          </w:tcPr>
          <w:p>
            <w:pPr>
              <w:pStyle w:val="32"/>
              <w:spacing w:before="21" w:line="290"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1.8</w:t>
            </w:r>
            <w:r>
              <w:rPr>
                <w:rFonts w:hint="eastAsia" w:asciiTheme="minorEastAsia" w:hAnsiTheme="minorEastAsia" w:eastAsiaTheme="minorEastAsia" w:cstheme="minorEastAsia"/>
                <w:spacing w:val="-31"/>
                <w:sz w:val="24"/>
              </w:rPr>
              <w:t xml:space="preserve"> 持续改进</w:t>
            </w:r>
            <w:r>
              <w:rPr>
                <w:rFonts w:hint="eastAsia" w:asciiTheme="minorEastAsia" w:hAnsiTheme="minorEastAsia" w:eastAsiaTheme="minorEastAsia" w:cstheme="minorEastAsia"/>
                <w:sz w:val="24"/>
              </w:rPr>
              <w:t>（权</w:t>
            </w:r>
          </w:p>
        </w:tc>
        <w:tc>
          <w:tcPr>
            <w:tcW w:w="1844" w:type="dxa"/>
            <w:tcBorders>
              <w:top w:val="nil"/>
              <w:bottom w:val="nil"/>
            </w:tcBorders>
          </w:tcPr>
          <w:p>
            <w:pPr>
              <w:pStyle w:val="32"/>
              <w:rPr>
                <w:rFonts w:hint="eastAsia" w:asciiTheme="minorEastAsia" w:hAnsiTheme="minorEastAsia" w:eastAsiaTheme="minorEastAsia" w:cstheme="minorEastAsia"/>
                <w:sz w:val="22"/>
              </w:rPr>
            </w:pPr>
          </w:p>
        </w:tc>
        <w:tc>
          <w:tcPr>
            <w:tcW w:w="7907" w:type="dxa"/>
            <w:tcBorders>
              <w:top w:val="nil"/>
              <w:bottom w:val="nil"/>
            </w:tcBorders>
          </w:tcPr>
          <w:p>
            <w:pPr>
              <w:pStyle w:val="32"/>
              <w:spacing w:before="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不得分。</w:t>
            </w:r>
          </w:p>
        </w:tc>
        <w:tc>
          <w:tcPr>
            <w:tcW w:w="1308"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45" w:type="dxa"/>
            <w:tcBorders>
              <w:top w:val="nil"/>
            </w:tcBorders>
          </w:tcPr>
          <w:p>
            <w:pPr>
              <w:pStyle w:val="32"/>
              <w:rPr>
                <w:rFonts w:hint="eastAsia" w:asciiTheme="minorEastAsia" w:hAnsiTheme="minorEastAsia" w:eastAsiaTheme="minorEastAsia" w:cstheme="minorEastAsia"/>
                <w:sz w:val="22"/>
              </w:rPr>
            </w:pPr>
          </w:p>
        </w:tc>
        <w:tc>
          <w:tcPr>
            <w:tcW w:w="1985" w:type="dxa"/>
            <w:tcBorders>
              <w:top w:val="nil"/>
              <w:bottom w:val="nil"/>
            </w:tcBorders>
          </w:tcPr>
          <w:p>
            <w:pPr>
              <w:pStyle w:val="32"/>
              <w:spacing w:before="2" w:line="287" w:lineRule="exact"/>
              <w:ind w:left="492" w:right="48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重 5）</w:t>
            </w:r>
          </w:p>
        </w:tc>
        <w:tc>
          <w:tcPr>
            <w:tcW w:w="1844" w:type="dxa"/>
            <w:tcBorders>
              <w:top w:val="nil"/>
            </w:tcBorders>
          </w:tcPr>
          <w:p>
            <w:pPr>
              <w:pStyle w:val="32"/>
              <w:rPr>
                <w:rFonts w:hint="eastAsia" w:asciiTheme="minorEastAsia" w:hAnsiTheme="minorEastAsia" w:eastAsiaTheme="minorEastAsia" w:cstheme="minorEastAsia"/>
                <w:sz w:val="22"/>
              </w:rPr>
            </w:pPr>
          </w:p>
        </w:tc>
        <w:tc>
          <w:tcPr>
            <w:tcW w:w="7907" w:type="dxa"/>
            <w:tcBorders>
              <w:top w:val="nil"/>
            </w:tcBorders>
          </w:tcPr>
          <w:p>
            <w:pPr>
              <w:pStyle w:val="32"/>
              <w:rPr>
                <w:rFonts w:hint="eastAsia" w:asciiTheme="minorEastAsia" w:hAnsiTheme="minorEastAsia" w:eastAsiaTheme="minorEastAsia" w:cstheme="minorEastAsia"/>
                <w:sz w:val="22"/>
              </w:rPr>
            </w:pPr>
          </w:p>
        </w:tc>
        <w:tc>
          <w:tcPr>
            <w:tcW w:w="1308" w:type="dxa"/>
            <w:tcBorders>
              <w:top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45" w:type="dxa"/>
            <w:tcBorders>
              <w:bottom w:val="nil"/>
            </w:tcBorders>
          </w:tcPr>
          <w:p>
            <w:pPr>
              <w:pStyle w:val="32"/>
              <w:rPr>
                <w:rFonts w:hint="eastAsia" w:asciiTheme="minorEastAsia" w:hAnsiTheme="minorEastAsia" w:eastAsiaTheme="minorEastAsia" w:cstheme="minorEastAsia"/>
                <w:sz w:val="22"/>
              </w:rPr>
            </w:pPr>
          </w:p>
        </w:tc>
        <w:tc>
          <w:tcPr>
            <w:tcW w:w="1985" w:type="dxa"/>
            <w:tcBorders>
              <w:top w:val="nil"/>
              <w:bottom w:val="nil"/>
            </w:tcBorders>
          </w:tcPr>
          <w:p>
            <w:pPr>
              <w:pStyle w:val="32"/>
              <w:rPr>
                <w:rFonts w:hint="eastAsia" w:asciiTheme="minorEastAsia" w:hAnsiTheme="minorEastAsia" w:eastAsiaTheme="minorEastAsia" w:cstheme="minorEastAsia"/>
                <w:sz w:val="22"/>
              </w:rPr>
            </w:pPr>
          </w:p>
        </w:tc>
        <w:tc>
          <w:tcPr>
            <w:tcW w:w="1844" w:type="dxa"/>
            <w:tcBorders>
              <w:bottom w:val="nil"/>
            </w:tcBorders>
          </w:tcPr>
          <w:p>
            <w:pPr>
              <w:pStyle w:val="32"/>
              <w:rPr>
                <w:rFonts w:hint="eastAsia" w:asciiTheme="minorEastAsia" w:hAnsiTheme="minorEastAsia" w:eastAsiaTheme="minorEastAsia" w:cstheme="minorEastAsia"/>
                <w:sz w:val="22"/>
              </w:rPr>
            </w:pPr>
          </w:p>
        </w:tc>
        <w:tc>
          <w:tcPr>
            <w:tcW w:w="7907" w:type="dxa"/>
            <w:tcBorders>
              <w:bottom w:val="nil"/>
            </w:tcBorders>
          </w:tcPr>
          <w:p>
            <w:pPr>
              <w:pStyle w:val="32"/>
              <w:spacing w:before="16" w:line="290"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企业应根据安全生产管理体系的自评结果和绩效评定情况，客观分析企业</w:t>
            </w:r>
          </w:p>
        </w:tc>
        <w:tc>
          <w:tcPr>
            <w:tcW w:w="1308" w:type="dxa"/>
            <w:tcBorders>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45" w:type="dxa"/>
            <w:tcBorders>
              <w:top w:val="nil"/>
              <w:bottom w:val="nil"/>
            </w:tcBorders>
          </w:tcPr>
          <w:p>
            <w:pPr>
              <w:pStyle w:val="32"/>
              <w:spacing w:before="158"/>
              <w:ind w:left="160" w:right="1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68</w:t>
            </w:r>
          </w:p>
        </w:tc>
        <w:tc>
          <w:tcPr>
            <w:tcW w:w="1985" w:type="dxa"/>
            <w:tcBorders>
              <w:top w:val="nil"/>
              <w:bottom w:val="nil"/>
            </w:tcBorders>
          </w:tcPr>
          <w:p>
            <w:pPr>
              <w:pStyle w:val="32"/>
              <w:rPr>
                <w:rFonts w:hint="eastAsia" w:asciiTheme="minorEastAsia" w:hAnsiTheme="minorEastAsia" w:eastAsiaTheme="minorEastAsia" w:cstheme="minorEastAsia"/>
                <w:sz w:val="22"/>
              </w:rPr>
            </w:pPr>
          </w:p>
        </w:tc>
        <w:tc>
          <w:tcPr>
            <w:tcW w:w="1844" w:type="dxa"/>
            <w:tcBorders>
              <w:top w:val="nil"/>
              <w:bottom w:val="nil"/>
            </w:tcBorders>
          </w:tcPr>
          <w:p>
            <w:pPr>
              <w:pStyle w:val="32"/>
              <w:spacing w:before="158"/>
              <w:ind w:left="44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持续改进</w:t>
            </w:r>
          </w:p>
        </w:tc>
        <w:tc>
          <w:tcPr>
            <w:tcW w:w="7907" w:type="dxa"/>
            <w:tcBorders>
              <w:top w:val="nil"/>
              <w:bottom w:val="nil"/>
            </w:tcBorders>
          </w:tcPr>
          <w:p>
            <w:pPr>
              <w:pStyle w:val="32"/>
              <w:spacing w:before="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安全生产管理体系的运行质量，及时调整完善相关制度文件和过程管控，</w:t>
            </w:r>
          </w:p>
          <w:p>
            <w:pPr>
              <w:pStyle w:val="32"/>
              <w:spacing w:before="5"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持续改进，不断提高安全生产绩效。无持续改进工作计划的，不得分，整</w:t>
            </w:r>
          </w:p>
        </w:tc>
        <w:tc>
          <w:tcPr>
            <w:tcW w:w="1308" w:type="dxa"/>
            <w:tcBorders>
              <w:top w:val="nil"/>
              <w:bottom w:val="nil"/>
            </w:tcBorders>
          </w:tcPr>
          <w:p>
            <w:pPr>
              <w:pStyle w:val="32"/>
              <w:spacing w:before="158"/>
              <w:ind w:left="53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45" w:type="dxa"/>
            <w:tcBorders>
              <w:top w:val="nil"/>
            </w:tcBorders>
          </w:tcPr>
          <w:p>
            <w:pPr>
              <w:pStyle w:val="32"/>
              <w:rPr>
                <w:rFonts w:hint="eastAsia" w:asciiTheme="minorEastAsia" w:hAnsiTheme="minorEastAsia" w:eastAsiaTheme="minorEastAsia" w:cstheme="minorEastAsia"/>
                <w:sz w:val="22"/>
              </w:rPr>
            </w:pPr>
          </w:p>
        </w:tc>
        <w:tc>
          <w:tcPr>
            <w:tcW w:w="1985" w:type="dxa"/>
            <w:tcBorders>
              <w:top w:val="nil"/>
            </w:tcBorders>
          </w:tcPr>
          <w:p>
            <w:pPr>
              <w:pStyle w:val="32"/>
              <w:rPr>
                <w:rFonts w:hint="eastAsia" w:asciiTheme="minorEastAsia" w:hAnsiTheme="minorEastAsia" w:eastAsiaTheme="minorEastAsia" w:cstheme="minorEastAsia"/>
                <w:sz w:val="22"/>
              </w:rPr>
            </w:pPr>
          </w:p>
        </w:tc>
        <w:tc>
          <w:tcPr>
            <w:tcW w:w="1844" w:type="dxa"/>
            <w:tcBorders>
              <w:top w:val="nil"/>
            </w:tcBorders>
          </w:tcPr>
          <w:p>
            <w:pPr>
              <w:pStyle w:val="32"/>
              <w:rPr>
                <w:rFonts w:hint="eastAsia" w:asciiTheme="minorEastAsia" w:hAnsiTheme="minorEastAsia" w:eastAsiaTheme="minorEastAsia" w:cstheme="minorEastAsia"/>
                <w:sz w:val="22"/>
              </w:rPr>
            </w:pPr>
          </w:p>
        </w:tc>
        <w:tc>
          <w:tcPr>
            <w:tcW w:w="7907" w:type="dxa"/>
            <w:tcBorders>
              <w:top w:val="nil"/>
            </w:tcBorders>
          </w:tcPr>
          <w:p>
            <w:pPr>
              <w:pStyle w:val="32"/>
              <w:spacing w:before="1" w:line="306"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改计划落实不充分的，一项不符合</w:t>
            </w:r>
            <w:r>
              <w:rPr>
                <w:rFonts w:hint="eastAsia" w:asciiTheme="minorEastAsia" w:hAnsiTheme="minorEastAsia" w:eastAsiaTheme="minorEastAsia" w:cstheme="minorEastAsia"/>
                <w:color w:val="FF0000"/>
                <w:sz w:val="24"/>
              </w:rPr>
              <w:t>扣 10 分</w:t>
            </w:r>
            <w:r>
              <w:rPr>
                <w:rFonts w:hint="eastAsia" w:asciiTheme="minorEastAsia" w:hAnsiTheme="minorEastAsia" w:eastAsiaTheme="minorEastAsia" w:cstheme="minorEastAsia"/>
                <w:sz w:val="24"/>
              </w:rPr>
              <w:t>。</w:t>
            </w:r>
          </w:p>
        </w:tc>
        <w:tc>
          <w:tcPr>
            <w:tcW w:w="1308" w:type="dxa"/>
            <w:tcBorders>
              <w:top w:val="nil"/>
            </w:tcBorders>
          </w:tcPr>
          <w:p>
            <w:pPr>
              <w:pStyle w:val="32"/>
              <w:rPr>
                <w:rFonts w:hint="eastAsia" w:asciiTheme="minorEastAsia" w:hAnsiTheme="minorEastAsia" w:eastAsiaTheme="minorEastAsia" w:cstheme="minorEastAsia"/>
                <w:sz w:val="22"/>
              </w:rPr>
            </w:pPr>
          </w:p>
        </w:tc>
      </w:tr>
    </w:tbl>
    <w:p>
      <w:pPr>
        <w:spacing w:after="0"/>
        <w:rPr>
          <w:rFonts w:hint="eastAsia" w:asciiTheme="minorEastAsia" w:hAnsiTheme="minorEastAsia" w:eastAsiaTheme="minorEastAsia" w:cstheme="minorEastAsia"/>
          <w:sz w:val="22"/>
        </w:rPr>
        <w:sectPr>
          <w:pgSz w:w="16840" w:h="11910" w:orient="landscape"/>
          <w:pgMar w:top="1100" w:right="1260" w:bottom="1300" w:left="1280" w:header="0" w:footer="1101" w:gutter="0"/>
          <w:pgNumType w:fmt="decimal"/>
          <w:cols w:space="720" w:num="1"/>
        </w:sectPr>
      </w:pPr>
    </w:p>
    <w:p>
      <w:pPr>
        <w:pStyle w:val="4"/>
        <w:spacing w:before="4"/>
        <w:rPr>
          <w:rFonts w:hint="eastAsia" w:asciiTheme="minorEastAsia" w:hAnsiTheme="minorEastAsia" w:eastAsiaTheme="minorEastAsia" w:cstheme="minorEastAsia"/>
          <w:sz w:val="27"/>
        </w:rPr>
      </w:pPr>
    </w:p>
    <w:p>
      <w:pPr>
        <w:spacing w:before="54"/>
        <w:ind w:left="160" w:right="0" w:firstLine="0"/>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rPr>
        <w:t>附件 2-3</w:t>
      </w:r>
    </w:p>
    <w:p>
      <w:pPr>
        <w:pStyle w:val="4"/>
        <w:rPr>
          <w:rFonts w:hint="eastAsia" w:asciiTheme="minorEastAsia" w:hAnsiTheme="minorEastAsia" w:eastAsiaTheme="minorEastAsia" w:cstheme="minorEastAsia"/>
          <w:sz w:val="20"/>
        </w:rPr>
      </w:pPr>
    </w:p>
    <w:p>
      <w:pPr>
        <w:pStyle w:val="4"/>
        <w:spacing w:before="5"/>
        <w:rPr>
          <w:rFonts w:hint="eastAsia" w:asciiTheme="minorEastAsia" w:hAnsiTheme="minorEastAsia" w:eastAsiaTheme="minorEastAsia" w:cstheme="minorEastAsia"/>
          <w:sz w:val="17"/>
        </w:rPr>
      </w:pPr>
    </w:p>
    <w:p>
      <w:pPr>
        <w:spacing w:before="57"/>
        <w:ind w:left="2718" w:right="2742" w:firstLine="0"/>
        <w:jc w:val="center"/>
        <w:rPr>
          <w:rFonts w:hint="eastAsia" w:asciiTheme="minorEastAsia" w:hAnsiTheme="minorEastAsia" w:eastAsiaTheme="minorEastAsia" w:cstheme="minorEastAsia"/>
          <w:sz w:val="44"/>
        </w:rPr>
      </w:pPr>
      <w:r>
        <w:rPr>
          <w:rFonts w:hint="eastAsia" w:asciiTheme="minorEastAsia" w:hAnsiTheme="minorEastAsia" w:eastAsiaTheme="minorEastAsia" w:cstheme="minorEastAsia"/>
          <w:sz w:val="44"/>
        </w:rPr>
        <w:t>物业及工业企业安全生产管理状态检查评分表</w:t>
      </w:r>
    </w:p>
    <w:p>
      <w:pPr>
        <w:pStyle w:val="4"/>
        <w:rPr>
          <w:rFonts w:hint="eastAsia" w:asciiTheme="minorEastAsia" w:hAnsiTheme="minorEastAsia" w:eastAsiaTheme="minorEastAsia" w:cstheme="minorEastAsia"/>
          <w:sz w:val="20"/>
        </w:rPr>
      </w:pPr>
    </w:p>
    <w:p>
      <w:pPr>
        <w:pStyle w:val="4"/>
        <w:spacing w:before="12"/>
        <w:rPr>
          <w:rFonts w:hint="eastAsia" w:asciiTheme="minorEastAsia" w:hAnsiTheme="minorEastAsia" w:eastAsiaTheme="minorEastAsia" w:cstheme="minorEastAsia"/>
          <w:sz w:val="20"/>
        </w:rPr>
      </w:pPr>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1488"/>
        <w:gridCol w:w="1274"/>
        <w:gridCol w:w="3118"/>
        <w:gridCol w:w="5530"/>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63" w:type="dxa"/>
          </w:tcPr>
          <w:p>
            <w:pPr>
              <w:pStyle w:val="32"/>
              <w:spacing w:before="9"/>
              <w:ind w:left="14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二级指标</w:t>
            </w:r>
          </w:p>
        </w:tc>
        <w:tc>
          <w:tcPr>
            <w:tcW w:w="1488" w:type="dxa"/>
          </w:tcPr>
          <w:p>
            <w:pPr>
              <w:pStyle w:val="32"/>
              <w:spacing w:before="9"/>
              <w:ind w:left="261"/>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三级指标</w:t>
            </w:r>
          </w:p>
        </w:tc>
        <w:tc>
          <w:tcPr>
            <w:tcW w:w="1274" w:type="dxa"/>
          </w:tcPr>
          <w:p>
            <w:pPr>
              <w:pStyle w:val="32"/>
              <w:spacing w:before="9"/>
              <w:ind w:left="15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四级指标</w:t>
            </w:r>
          </w:p>
        </w:tc>
        <w:tc>
          <w:tcPr>
            <w:tcW w:w="3118" w:type="dxa"/>
          </w:tcPr>
          <w:p>
            <w:pPr>
              <w:pStyle w:val="32"/>
              <w:spacing w:before="9"/>
              <w:ind w:left="459" w:right="447"/>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检查项目</w:t>
            </w:r>
          </w:p>
        </w:tc>
        <w:tc>
          <w:tcPr>
            <w:tcW w:w="5530" w:type="dxa"/>
          </w:tcPr>
          <w:p>
            <w:pPr>
              <w:pStyle w:val="32"/>
              <w:spacing w:before="9"/>
              <w:ind w:left="2262" w:right="2257"/>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检查内容</w:t>
            </w:r>
          </w:p>
        </w:tc>
        <w:tc>
          <w:tcPr>
            <w:tcW w:w="1396" w:type="dxa"/>
          </w:tcPr>
          <w:p>
            <w:pPr>
              <w:pStyle w:val="32"/>
              <w:spacing w:before="9"/>
              <w:ind w:left="198" w:right="187"/>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基准分值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3"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9"/>
              <w:rPr>
                <w:rFonts w:hint="eastAsia" w:asciiTheme="minorEastAsia" w:hAnsiTheme="minorEastAsia" w:eastAsiaTheme="minorEastAsia" w:cstheme="minorEastAsia"/>
                <w:sz w:val="30"/>
              </w:rPr>
            </w:pPr>
          </w:p>
          <w:p>
            <w:pPr>
              <w:pStyle w:val="32"/>
              <w:ind w:left="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消防系统</w:t>
            </w:r>
          </w:p>
        </w:tc>
        <w:tc>
          <w:tcPr>
            <w:tcW w:w="1488"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4"/>
              <w:rPr>
                <w:rFonts w:hint="eastAsia" w:asciiTheme="minorEastAsia" w:hAnsiTheme="minorEastAsia" w:eastAsiaTheme="minorEastAsia" w:cstheme="minorEastAsia"/>
                <w:sz w:val="30"/>
              </w:rPr>
            </w:pPr>
          </w:p>
          <w:p>
            <w:pPr>
              <w:pStyle w:val="32"/>
              <w:spacing w:before="1" w:line="242" w:lineRule="auto"/>
              <w:ind w:left="143"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消防给水及消火栓系统15</w:t>
            </w:r>
          </w:p>
        </w:tc>
        <w:tc>
          <w:tcPr>
            <w:tcW w:w="1274"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1"/>
              <w:rPr>
                <w:rFonts w:hint="eastAsia" w:asciiTheme="minorEastAsia" w:hAnsiTheme="minorEastAsia" w:eastAsiaTheme="minorEastAsia" w:cstheme="minorEastAsia"/>
                <w:sz w:val="26"/>
              </w:rPr>
            </w:pPr>
          </w:p>
          <w:p>
            <w:pPr>
              <w:pStyle w:val="32"/>
              <w:ind w:left="15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消防泵房</w:t>
            </w:r>
          </w:p>
        </w:tc>
        <w:tc>
          <w:tcPr>
            <w:tcW w:w="3118" w:type="dxa"/>
          </w:tcPr>
          <w:p>
            <w:pPr>
              <w:pStyle w:val="32"/>
              <w:spacing w:before="158"/>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测试应急照明</w:t>
            </w:r>
          </w:p>
        </w:tc>
        <w:tc>
          <w:tcPr>
            <w:tcW w:w="5530" w:type="dxa"/>
          </w:tcPr>
          <w:p>
            <w:pPr>
              <w:pStyle w:val="32"/>
              <w:spacing w:before="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正常照度，</w:t>
            </w:r>
            <w:r>
              <w:rPr>
                <w:rFonts w:hint="eastAsia" w:asciiTheme="minorEastAsia" w:hAnsiTheme="minorEastAsia" w:eastAsiaTheme="minorEastAsia" w:cstheme="minorEastAsia"/>
                <w:spacing w:val="-8"/>
                <w:sz w:val="24"/>
              </w:rPr>
              <w:t>90min</w:t>
            </w:r>
            <w:r>
              <w:rPr>
                <w:rFonts w:hint="eastAsia" w:asciiTheme="minorEastAsia" w:hAnsiTheme="minorEastAsia" w:eastAsiaTheme="minorEastAsia" w:cstheme="minorEastAsia"/>
                <w:spacing w:val="-18"/>
                <w:sz w:val="24"/>
              </w:rPr>
              <w:t xml:space="preserve"> 内照明正常</w:t>
            </w:r>
            <w:r>
              <w:rPr>
                <w:rFonts w:hint="eastAsia" w:asciiTheme="minorEastAsia" w:hAnsiTheme="minorEastAsia" w:eastAsiaTheme="minorEastAsia" w:cstheme="minorEastAsia"/>
                <w:color w:val="FF0000"/>
                <w:sz w:val="24"/>
              </w:rPr>
              <w:t>（</w:t>
            </w:r>
            <w:r>
              <w:rPr>
                <w:rFonts w:hint="eastAsia" w:asciiTheme="minorEastAsia" w:hAnsiTheme="minorEastAsia" w:eastAsiaTheme="minorEastAsia" w:cstheme="minorEastAsia"/>
                <w:color w:val="FF0000"/>
                <w:spacing w:val="-8"/>
                <w:sz w:val="24"/>
              </w:rPr>
              <w:t xml:space="preserve">有一处不正常扣 </w:t>
            </w:r>
            <w:r>
              <w:rPr>
                <w:rFonts w:hint="eastAsia" w:asciiTheme="minorEastAsia" w:hAnsiTheme="minorEastAsia" w:eastAsiaTheme="minorEastAsia" w:cstheme="minorEastAsia"/>
                <w:color w:val="FF0000"/>
                <w:sz w:val="24"/>
              </w:rPr>
              <w:t>0.5</w:t>
            </w:r>
          </w:p>
          <w:p>
            <w:pPr>
              <w:pStyle w:val="32"/>
              <w:spacing w:before="4"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分，两处或两处以上不得分）</w:t>
            </w:r>
          </w:p>
        </w:tc>
        <w:tc>
          <w:tcPr>
            <w:tcW w:w="1396" w:type="dxa"/>
          </w:tcPr>
          <w:p>
            <w:pPr>
              <w:pStyle w:val="32"/>
              <w:spacing w:before="158"/>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line="310" w:lineRule="atLeast"/>
              <w:ind w:left="107" w:right="9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查看备用电源、自动切换装置</w:t>
            </w:r>
          </w:p>
        </w:tc>
        <w:tc>
          <w:tcPr>
            <w:tcW w:w="5530" w:type="dxa"/>
          </w:tcPr>
          <w:p>
            <w:pPr>
              <w:pStyle w:val="32"/>
              <w:spacing w:before="155"/>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符合消防技术标准和消防设计文件要求</w:t>
            </w:r>
          </w:p>
        </w:tc>
        <w:tc>
          <w:tcPr>
            <w:tcW w:w="1396" w:type="dxa"/>
          </w:tcPr>
          <w:p>
            <w:pPr>
              <w:pStyle w:val="32"/>
              <w:spacing w:before="155"/>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查看设置位置、耐火等级、</w:t>
            </w:r>
          </w:p>
          <w:p>
            <w:pPr>
              <w:pStyle w:val="32"/>
              <w:spacing w:before="4"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防火分隔、疏散门等设置</w:t>
            </w:r>
          </w:p>
        </w:tc>
        <w:tc>
          <w:tcPr>
            <w:tcW w:w="5530" w:type="dxa"/>
          </w:tcPr>
          <w:p>
            <w:pPr>
              <w:pStyle w:val="32"/>
              <w:spacing w:before="158"/>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符合消防技术标准和消防设计文件要求</w:t>
            </w:r>
          </w:p>
        </w:tc>
        <w:tc>
          <w:tcPr>
            <w:tcW w:w="1396" w:type="dxa"/>
          </w:tcPr>
          <w:p>
            <w:pPr>
              <w:pStyle w:val="32"/>
              <w:spacing w:before="158"/>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line="310" w:lineRule="atLeast"/>
              <w:ind w:left="107" w:right="9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查看进出水各阀门的工作状态</w:t>
            </w:r>
          </w:p>
        </w:tc>
        <w:tc>
          <w:tcPr>
            <w:tcW w:w="5530" w:type="dxa"/>
          </w:tcPr>
          <w:p>
            <w:pPr>
              <w:pStyle w:val="32"/>
              <w:spacing w:before="158"/>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阀门无锈蚀，标识明确，设置为正常工作状态</w:t>
            </w:r>
          </w:p>
        </w:tc>
        <w:tc>
          <w:tcPr>
            <w:tcW w:w="1396" w:type="dxa"/>
          </w:tcPr>
          <w:p>
            <w:pPr>
              <w:pStyle w:val="32"/>
              <w:spacing w:before="158"/>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测试消防电话</w:t>
            </w:r>
          </w:p>
        </w:tc>
        <w:tc>
          <w:tcPr>
            <w:tcW w:w="5530" w:type="dxa"/>
          </w:tcPr>
          <w:p>
            <w:pPr>
              <w:pStyle w:val="32"/>
              <w:spacing w:before="2"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通话功能正常、语音清晰</w:t>
            </w:r>
          </w:p>
        </w:tc>
        <w:tc>
          <w:tcPr>
            <w:tcW w:w="1396" w:type="dxa"/>
          </w:tcPr>
          <w:p>
            <w:pPr>
              <w:pStyle w:val="32"/>
              <w:spacing w:before="2" w:line="289" w:lineRule="exact"/>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restart"/>
          </w:tcPr>
          <w:p>
            <w:pPr>
              <w:pStyle w:val="32"/>
              <w:spacing w:before="11"/>
              <w:rPr>
                <w:rFonts w:hint="eastAsia" w:asciiTheme="minorEastAsia" w:hAnsiTheme="minorEastAsia" w:eastAsiaTheme="minorEastAsia" w:cstheme="minorEastAsia"/>
                <w:sz w:val="24"/>
              </w:rPr>
            </w:pPr>
          </w:p>
          <w:p>
            <w:pPr>
              <w:pStyle w:val="32"/>
              <w:ind w:left="15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供水水池</w:t>
            </w:r>
          </w:p>
        </w:tc>
        <w:tc>
          <w:tcPr>
            <w:tcW w:w="3118" w:type="dxa"/>
          </w:tcPr>
          <w:p>
            <w:pPr>
              <w:pStyle w:val="32"/>
              <w:spacing w:before="158"/>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查看水池状态</w:t>
            </w:r>
          </w:p>
        </w:tc>
        <w:tc>
          <w:tcPr>
            <w:tcW w:w="5530" w:type="dxa"/>
          </w:tcPr>
          <w:p>
            <w:pPr>
              <w:pStyle w:val="32"/>
              <w:spacing w:before="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水池设观察口、楼梯，安设液位显示装置；水池液</w:t>
            </w:r>
          </w:p>
          <w:p>
            <w:pPr>
              <w:pStyle w:val="32"/>
              <w:spacing w:before="4"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位在正常范围内</w:t>
            </w:r>
          </w:p>
        </w:tc>
        <w:tc>
          <w:tcPr>
            <w:tcW w:w="1396" w:type="dxa"/>
          </w:tcPr>
          <w:p>
            <w:pPr>
              <w:pStyle w:val="32"/>
              <w:spacing w:before="158"/>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查看补水措施</w:t>
            </w:r>
          </w:p>
        </w:tc>
        <w:tc>
          <w:tcPr>
            <w:tcW w:w="5530" w:type="dxa"/>
          </w:tcPr>
          <w:p>
            <w:pPr>
              <w:pStyle w:val="32"/>
              <w:spacing w:before="2"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自动补水性能可靠（低位补水高位断水）</w:t>
            </w:r>
          </w:p>
        </w:tc>
        <w:tc>
          <w:tcPr>
            <w:tcW w:w="1396" w:type="dxa"/>
          </w:tcPr>
          <w:p>
            <w:pPr>
              <w:pStyle w:val="32"/>
              <w:spacing w:before="2" w:line="289" w:lineRule="exact"/>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restart"/>
          </w:tcPr>
          <w:p>
            <w:pPr>
              <w:pStyle w:val="32"/>
              <w:rPr>
                <w:rFonts w:hint="eastAsia" w:asciiTheme="minorEastAsia" w:hAnsiTheme="minorEastAsia" w:eastAsiaTheme="minorEastAsia" w:cstheme="minorEastAsia"/>
                <w:sz w:val="24"/>
              </w:rPr>
            </w:pPr>
          </w:p>
          <w:p>
            <w:pPr>
              <w:pStyle w:val="32"/>
              <w:spacing w:before="5"/>
              <w:rPr>
                <w:rFonts w:hint="eastAsia" w:asciiTheme="minorEastAsia" w:hAnsiTheme="minorEastAsia" w:eastAsiaTheme="minorEastAsia" w:cstheme="minorEastAsia"/>
                <w:sz w:val="25"/>
              </w:rPr>
            </w:pPr>
          </w:p>
          <w:p>
            <w:pPr>
              <w:pStyle w:val="32"/>
              <w:ind w:left="15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消防水箱</w:t>
            </w:r>
          </w:p>
        </w:tc>
        <w:tc>
          <w:tcPr>
            <w:tcW w:w="3118" w:type="dxa"/>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查看水箱状态</w:t>
            </w:r>
          </w:p>
        </w:tc>
        <w:tc>
          <w:tcPr>
            <w:tcW w:w="5530" w:type="dxa"/>
          </w:tcPr>
          <w:p>
            <w:pPr>
              <w:pStyle w:val="32"/>
              <w:spacing w:before="2"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水箱无锈蚀；水箱液位在正常范围内</w:t>
            </w:r>
          </w:p>
        </w:tc>
        <w:tc>
          <w:tcPr>
            <w:tcW w:w="1396" w:type="dxa"/>
          </w:tcPr>
          <w:p>
            <w:pPr>
              <w:pStyle w:val="32"/>
              <w:spacing w:before="2" w:line="289" w:lineRule="exact"/>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查看出水口的止回阀动作灵</w:t>
            </w:r>
          </w:p>
          <w:p>
            <w:pPr>
              <w:pStyle w:val="32"/>
              <w:spacing w:before="4"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活情况</w:t>
            </w:r>
          </w:p>
        </w:tc>
        <w:tc>
          <w:tcPr>
            <w:tcW w:w="5530" w:type="dxa"/>
          </w:tcPr>
          <w:p>
            <w:pPr>
              <w:pStyle w:val="32"/>
              <w:spacing w:before="156"/>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出水口的止回阀动作灵活情况</w:t>
            </w:r>
          </w:p>
        </w:tc>
        <w:tc>
          <w:tcPr>
            <w:tcW w:w="1396" w:type="dxa"/>
          </w:tcPr>
          <w:p>
            <w:pPr>
              <w:pStyle w:val="32"/>
              <w:spacing w:before="156"/>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测试自动补水性能（低位补</w:t>
            </w:r>
          </w:p>
          <w:p>
            <w:pPr>
              <w:pStyle w:val="32"/>
              <w:spacing w:before="5"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水高位断水）</w:t>
            </w:r>
          </w:p>
        </w:tc>
        <w:tc>
          <w:tcPr>
            <w:tcW w:w="5530" w:type="dxa"/>
          </w:tcPr>
          <w:p>
            <w:pPr>
              <w:pStyle w:val="32"/>
              <w:spacing w:before="158"/>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自动补水性能可靠（低位补水高位断水）</w:t>
            </w:r>
          </w:p>
        </w:tc>
        <w:tc>
          <w:tcPr>
            <w:tcW w:w="1396" w:type="dxa"/>
          </w:tcPr>
          <w:p>
            <w:pPr>
              <w:pStyle w:val="32"/>
              <w:spacing w:before="158"/>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消防泵、</w:t>
            </w:r>
          </w:p>
          <w:p>
            <w:pPr>
              <w:pStyle w:val="32"/>
              <w:spacing w:before="4" w:line="289" w:lineRule="exact"/>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稳压泵</w:t>
            </w:r>
          </w:p>
        </w:tc>
        <w:tc>
          <w:tcPr>
            <w:tcW w:w="3118" w:type="dxa"/>
          </w:tcPr>
          <w:p>
            <w:pPr>
              <w:pStyle w:val="3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现场状态（外观、标识、压</w:t>
            </w:r>
          </w:p>
          <w:p>
            <w:pPr>
              <w:pStyle w:val="32"/>
              <w:spacing w:before="4"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力值、工作状态）</w:t>
            </w:r>
          </w:p>
        </w:tc>
        <w:tc>
          <w:tcPr>
            <w:tcW w:w="5530" w:type="dxa"/>
          </w:tcPr>
          <w:p>
            <w:pPr>
              <w:pStyle w:val="3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消防泵处于自动状态，泵体无渗漏、破损，压力正</w:t>
            </w:r>
          </w:p>
          <w:p>
            <w:pPr>
              <w:pStyle w:val="32"/>
              <w:spacing w:before="4"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常，标识明晰，喷淋泵安装过滤装置</w:t>
            </w:r>
            <w:r>
              <w:rPr>
                <w:rFonts w:hint="eastAsia" w:asciiTheme="minorEastAsia" w:hAnsiTheme="minorEastAsia" w:eastAsiaTheme="minorEastAsia" w:cstheme="minorEastAsia"/>
                <w:color w:val="FF0000"/>
                <w:sz w:val="24"/>
              </w:rPr>
              <w:t>（有一处不正</w:t>
            </w:r>
          </w:p>
        </w:tc>
        <w:tc>
          <w:tcPr>
            <w:tcW w:w="1396" w:type="dxa"/>
          </w:tcPr>
          <w:p>
            <w:pPr>
              <w:pStyle w:val="32"/>
              <w:spacing w:before="156"/>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r>
    </w:tbl>
    <w:p>
      <w:pPr>
        <w:spacing w:after="0"/>
        <w:jc w:val="center"/>
        <w:rPr>
          <w:rFonts w:hint="eastAsia" w:asciiTheme="minorEastAsia" w:hAnsiTheme="minorEastAsia" w:eastAsiaTheme="minorEastAsia" w:cstheme="minorEastAsia"/>
          <w:sz w:val="24"/>
        </w:rPr>
        <w:sectPr>
          <w:pgSz w:w="16840" w:h="11910" w:orient="landscape"/>
          <w:pgMar w:top="1100" w:right="1260" w:bottom="1300" w:left="1280" w:header="0" w:footer="1101" w:gutter="0"/>
          <w:pgNumType w:fmt="decimal"/>
          <w:cols w:space="720" w:num="1"/>
        </w:sectPr>
      </w:pPr>
    </w:p>
    <w:p>
      <w:pPr>
        <w:pStyle w:val="4"/>
        <w:rPr>
          <w:rFonts w:hint="eastAsia" w:asciiTheme="minorEastAsia" w:hAnsiTheme="minorEastAsia" w:eastAsiaTheme="minorEastAsia" w:cstheme="minorEastAsia"/>
          <w:sz w:val="20"/>
        </w:rPr>
      </w:pPr>
    </w:p>
    <w:p>
      <w:pPr>
        <w:pStyle w:val="4"/>
        <w:spacing w:before="11"/>
        <w:rPr>
          <w:rFonts w:hint="eastAsia" w:asciiTheme="minorEastAsia" w:hAnsiTheme="minorEastAsia" w:eastAsiaTheme="minorEastAsia" w:cstheme="minorEastAsia"/>
          <w:sz w:val="11"/>
        </w:rPr>
      </w:pPr>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1488"/>
        <w:gridCol w:w="1274"/>
        <w:gridCol w:w="3118"/>
        <w:gridCol w:w="5530"/>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263" w:type="dxa"/>
            <w:vMerge w:val="restart"/>
          </w:tcPr>
          <w:p>
            <w:pPr>
              <w:pStyle w:val="32"/>
              <w:rPr>
                <w:rFonts w:hint="eastAsia" w:asciiTheme="minorEastAsia" w:hAnsiTheme="minorEastAsia" w:eastAsiaTheme="minorEastAsia" w:cstheme="minorEastAsia"/>
                <w:sz w:val="22"/>
              </w:rPr>
            </w:pPr>
          </w:p>
        </w:tc>
        <w:tc>
          <w:tcPr>
            <w:tcW w:w="1488" w:type="dxa"/>
            <w:vMerge w:val="restart"/>
          </w:tcPr>
          <w:p>
            <w:pPr>
              <w:pStyle w:val="32"/>
              <w:rPr>
                <w:rFonts w:hint="eastAsia" w:asciiTheme="minorEastAsia" w:hAnsiTheme="minorEastAsia" w:eastAsiaTheme="minorEastAsia" w:cstheme="minorEastAsia"/>
                <w:sz w:val="22"/>
              </w:rPr>
            </w:pPr>
          </w:p>
        </w:tc>
        <w:tc>
          <w:tcPr>
            <w:tcW w:w="1274" w:type="dxa"/>
            <w:vMerge w:val="restart"/>
          </w:tcPr>
          <w:p>
            <w:pPr>
              <w:pStyle w:val="32"/>
              <w:rPr>
                <w:rFonts w:hint="eastAsia" w:asciiTheme="minorEastAsia" w:hAnsiTheme="minorEastAsia" w:eastAsiaTheme="minorEastAsia" w:cstheme="minorEastAsia"/>
                <w:sz w:val="22"/>
              </w:rPr>
            </w:pPr>
          </w:p>
        </w:tc>
        <w:tc>
          <w:tcPr>
            <w:tcW w:w="3118" w:type="dxa"/>
          </w:tcPr>
          <w:p>
            <w:pPr>
              <w:pStyle w:val="32"/>
              <w:rPr>
                <w:rFonts w:hint="eastAsia" w:asciiTheme="minorEastAsia" w:hAnsiTheme="minorEastAsia" w:eastAsiaTheme="minorEastAsia" w:cstheme="minorEastAsia"/>
                <w:sz w:val="22"/>
              </w:rPr>
            </w:pPr>
          </w:p>
        </w:tc>
        <w:tc>
          <w:tcPr>
            <w:tcW w:w="5530" w:type="dxa"/>
          </w:tcPr>
          <w:p>
            <w:pPr>
              <w:pStyle w:val="32"/>
              <w:spacing w:before="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常扣 3 分，两处或两处以上不得分）</w:t>
            </w:r>
          </w:p>
        </w:tc>
        <w:tc>
          <w:tcPr>
            <w:tcW w:w="1396" w:type="dxa"/>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现场启动、停止</w:t>
            </w:r>
          </w:p>
        </w:tc>
        <w:tc>
          <w:tcPr>
            <w:tcW w:w="5530" w:type="dxa"/>
          </w:tcPr>
          <w:p>
            <w:pPr>
              <w:pStyle w:val="32"/>
              <w:spacing w:before="2"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工作状态正常</w:t>
            </w:r>
          </w:p>
        </w:tc>
        <w:tc>
          <w:tcPr>
            <w:tcW w:w="1396" w:type="dxa"/>
          </w:tcPr>
          <w:p>
            <w:pPr>
              <w:pStyle w:val="32"/>
              <w:spacing w:before="2" w:line="289" w:lineRule="exact"/>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远程启动、停止</w:t>
            </w:r>
          </w:p>
        </w:tc>
        <w:tc>
          <w:tcPr>
            <w:tcW w:w="5530" w:type="dxa"/>
          </w:tcPr>
          <w:p>
            <w:pPr>
              <w:pStyle w:val="32"/>
              <w:spacing w:before="2"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工作状态正常</w:t>
            </w:r>
          </w:p>
        </w:tc>
        <w:tc>
          <w:tcPr>
            <w:tcW w:w="1396" w:type="dxa"/>
          </w:tcPr>
          <w:p>
            <w:pPr>
              <w:pStyle w:val="32"/>
              <w:spacing w:before="2" w:line="289" w:lineRule="exact"/>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主备泵自动切换</w:t>
            </w:r>
          </w:p>
        </w:tc>
        <w:tc>
          <w:tcPr>
            <w:tcW w:w="5530" w:type="dxa"/>
          </w:tcPr>
          <w:p>
            <w:pPr>
              <w:pStyle w:val="32"/>
              <w:spacing w:before="2"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工作状态正常</w:t>
            </w:r>
          </w:p>
        </w:tc>
        <w:tc>
          <w:tcPr>
            <w:tcW w:w="1396" w:type="dxa"/>
          </w:tcPr>
          <w:p>
            <w:pPr>
              <w:pStyle w:val="32"/>
              <w:spacing w:before="2" w:line="289" w:lineRule="exact"/>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主备电自动切换</w:t>
            </w:r>
          </w:p>
        </w:tc>
        <w:tc>
          <w:tcPr>
            <w:tcW w:w="5530" w:type="dxa"/>
          </w:tcPr>
          <w:p>
            <w:pPr>
              <w:pStyle w:val="32"/>
              <w:spacing w:before="2"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工作状态正常</w:t>
            </w:r>
          </w:p>
        </w:tc>
        <w:tc>
          <w:tcPr>
            <w:tcW w:w="1396" w:type="dxa"/>
          </w:tcPr>
          <w:p>
            <w:pPr>
              <w:pStyle w:val="32"/>
              <w:spacing w:before="2" w:line="289" w:lineRule="exact"/>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27"/>
              </w:rPr>
            </w:pPr>
          </w:p>
          <w:p>
            <w:pPr>
              <w:pStyle w:val="32"/>
              <w:spacing w:line="242" w:lineRule="auto"/>
              <w:ind w:left="513" w:right="148" w:hanging="36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室内消火栓</w:t>
            </w:r>
          </w:p>
        </w:tc>
        <w:tc>
          <w:tcPr>
            <w:tcW w:w="3118" w:type="dxa"/>
          </w:tcPr>
          <w:p>
            <w:pPr>
              <w:pStyle w:val="3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查看同层设置数量、设置位</w:t>
            </w:r>
          </w:p>
          <w:p>
            <w:pPr>
              <w:pStyle w:val="32"/>
              <w:spacing w:before="4" w:line="290"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置</w:t>
            </w:r>
          </w:p>
        </w:tc>
        <w:tc>
          <w:tcPr>
            <w:tcW w:w="5530" w:type="dxa"/>
          </w:tcPr>
          <w:p>
            <w:pPr>
              <w:pStyle w:val="32"/>
              <w:spacing w:before="155"/>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消火栓安装位置合理，便于开启和操作</w:t>
            </w:r>
          </w:p>
        </w:tc>
        <w:tc>
          <w:tcPr>
            <w:tcW w:w="1396" w:type="dxa"/>
          </w:tcPr>
          <w:p>
            <w:pPr>
              <w:pStyle w:val="32"/>
              <w:spacing w:before="155"/>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查看标记及消火栓箱组件完</w:t>
            </w:r>
          </w:p>
          <w:p>
            <w:pPr>
              <w:pStyle w:val="32"/>
              <w:spacing w:before="4"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好性</w:t>
            </w:r>
          </w:p>
        </w:tc>
        <w:tc>
          <w:tcPr>
            <w:tcW w:w="5530" w:type="dxa"/>
          </w:tcPr>
          <w:p>
            <w:pPr>
              <w:pStyle w:val="32"/>
              <w:spacing w:before="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附件齐全、完好，无渗漏、接口锈蚀脱落等现象，</w:t>
            </w:r>
          </w:p>
          <w:p>
            <w:pPr>
              <w:pStyle w:val="32"/>
              <w:spacing w:before="4"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定期检查</w:t>
            </w:r>
          </w:p>
        </w:tc>
        <w:tc>
          <w:tcPr>
            <w:tcW w:w="1396" w:type="dxa"/>
          </w:tcPr>
          <w:p>
            <w:pPr>
              <w:pStyle w:val="32"/>
              <w:spacing w:before="158"/>
              <w:ind w:right="56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vMerge w:val="restart"/>
          </w:tcPr>
          <w:p>
            <w:pPr>
              <w:pStyle w:val="32"/>
              <w:spacing w:before="2" w:line="242" w:lineRule="auto"/>
              <w:ind w:left="107" w:right="9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测试消火栓按钮状态、低压压力开关、流量开关启泵功</w:t>
            </w:r>
          </w:p>
          <w:p>
            <w:pPr>
              <w:pStyle w:val="32"/>
              <w:spacing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能</w:t>
            </w:r>
          </w:p>
        </w:tc>
        <w:tc>
          <w:tcPr>
            <w:tcW w:w="5530" w:type="dxa"/>
          </w:tcPr>
          <w:p>
            <w:pPr>
              <w:pStyle w:val="32"/>
              <w:spacing w:before="2"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消火栓按钮启泵正常，反馈信号正常</w:t>
            </w:r>
          </w:p>
        </w:tc>
        <w:tc>
          <w:tcPr>
            <w:tcW w:w="1396" w:type="dxa"/>
          </w:tcPr>
          <w:p>
            <w:pPr>
              <w:pStyle w:val="32"/>
              <w:spacing w:before="2" w:line="289" w:lineRule="exact"/>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vMerge w:val="continue"/>
            <w:tcBorders>
              <w:top w:val="nil"/>
            </w:tcBorders>
          </w:tcPr>
          <w:p>
            <w:pPr>
              <w:rPr>
                <w:rFonts w:hint="eastAsia" w:asciiTheme="minorEastAsia" w:hAnsiTheme="minorEastAsia" w:eastAsiaTheme="minorEastAsia" w:cstheme="minorEastAsia"/>
                <w:sz w:val="2"/>
                <w:szCs w:val="2"/>
              </w:rPr>
            </w:pPr>
          </w:p>
        </w:tc>
        <w:tc>
          <w:tcPr>
            <w:tcW w:w="5530" w:type="dxa"/>
          </w:tcPr>
          <w:p>
            <w:pPr>
              <w:pStyle w:val="32"/>
              <w:spacing w:before="151"/>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消火栓按钮安装完好，处于工作状态</w:t>
            </w:r>
          </w:p>
        </w:tc>
        <w:tc>
          <w:tcPr>
            <w:tcW w:w="1396" w:type="dxa"/>
          </w:tcPr>
          <w:p>
            <w:pPr>
              <w:pStyle w:val="32"/>
              <w:spacing w:before="151"/>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line="242" w:lineRule="auto"/>
              <w:ind w:left="107" w:right="91"/>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在顶层（或水箱间内）消火栓和首层消火栓做动静压测试、试射试验（最不利点测</w:t>
            </w:r>
          </w:p>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试）</w:t>
            </w:r>
          </w:p>
        </w:tc>
        <w:tc>
          <w:tcPr>
            <w:tcW w:w="5530" w:type="dxa"/>
          </w:tcPr>
          <w:p>
            <w:pPr>
              <w:pStyle w:val="32"/>
              <w:spacing w:before="158" w:line="242" w:lineRule="auto"/>
              <w:ind w:left="108" w:right="9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最不利点处的水枪充实水柱不小于 10.0m；消火栓栓口处的出水压力大于 0.5MPa 时，应设置减压设施</w:t>
            </w:r>
          </w:p>
        </w:tc>
        <w:tc>
          <w:tcPr>
            <w:tcW w:w="1396" w:type="dxa"/>
          </w:tcPr>
          <w:p>
            <w:pPr>
              <w:pStyle w:val="32"/>
              <w:rPr>
                <w:rFonts w:hint="eastAsia" w:asciiTheme="minorEastAsia" w:hAnsiTheme="minorEastAsia" w:eastAsiaTheme="minorEastAsia" w:cstheme="minorEastAsia"/>
                <w:sz w:val="24"/>
              </w:rPr>
            </w:pPr>
          </w:p>
          <w:p>
            <w:pPr>
              <w:pStyle w:val="32"/>
              <w:spacing w:before="192"/>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53"/>
              <w:ind w:left="39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管网</w:t>
            </w:r>
          </w:p>
        </w:tc>
        <w:tc>
          <w:tcPr>
            <w:tcW w:w="3118" w:type="dxa"/>
          </w:tcPr>
          <w:p>
            <w:pPr>
              <w:pStyle w:val="32"/>
              <w:spacing w:before="2" w:line="242" w:lineRule="auto"/>
              <w:ind w:left="107"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查看管道的材质、管径、接</w:t>
            </w:r>
            <w:r>
              <w:rPr>
                <w:rFonts w:hint="eastAsia" w:asciiTheme="minorEastAsia" w:hAnsiTheme="minorEastAsia" w:eastAsiaTheme="minorEastAsia" w:cstheme="minorEastAsia"/>
                <w:spacing w:val="-12"/>
                <w:sz w:val="24"/>
              </w:rPr>
              <w:t>头、连接方式及采取的防腐、</w:t>
            </w:r>
          </w:p>
          <w:p>
            <w:pPr>
              <w:pStyle w:val="32"/>
              <w:spacing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防冻措施</w:t>
            </w:r>
          </w:p>
        </w:tc>
        <w:tc>
          <w:tcPr>
            <w:tcW w:w="5530" w:type="dxa"/>
          </w:tcPr>
          <w:p>
            <w:pPr>
              <w:pStyle w:val="32"/>
              <w:spacing w:before="158" w:line="242" w:lineRule="auto"/>
              <w:ind w:left="108"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0"/>
                <w:sz w:val="24"/>
              </w:rPr>
              <w:t>使用合理的管网，接头无渗漏，采取了有效的防腐、</w:t>
            </w:r>
            <w:r>
              <w:rPr>
                <w:rFonts w:hint="eastAsia" w:asciiTheme="minorEastAsia" w:hAnsiTheme="minorEastAsia" w:eastAsiaTheme="minorEastAsia" w:cstheme="minorEastAsia"/>
                <w:sz w:val="24"/>
              </w:rPr>
              <w:t>防冻措施</w:t>
            </w:r>
          </w:p>
        </w:tc>
        <w:tc>
          <w:tcPr>
            <w:tcW w:w="1396" w:type="dxa"/>
          </w:tcPr>
          <w:p>
            <w:pPr>
              <w:pStyle w:val="32"/>
              <w:spacing w:before="1"/>
              <w:rPr>
                <w:rFonts w:hint="eastAsia" w:asciiTheme="minorEastAsia" w:hAnsiTheme="minorEastAsia" w:eastAsiaTheme="minorEastAsia" w:cstheme="minorEastAsia"/>
                <w:sz w:val="27"/>
              </w:rPr>
            </w:pPr>
          </w:p>
          <w:p>
            <w:pPr>
              <w:pStyle w:val="32"/>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line="242" w:lineRule="auto"/>
              <w:ind w:left="107" w:right="67"/>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查看管网不同部位安装闸阀、止回阀、减压孔板、减压阀、柔性接头、排水管、</w:t>
            </w:r>
          </w:p>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泄压阀状态</w:t>
            </w:r>
          </w:p>
        </w:tc>
        <w:tc>
          <w:tcPr>
            <w:tcW w:w="5530" w:type="dxa"/>
          </w:tcPr>
          <w:p>
            <w:pPr>
              <w:pStyle w:val="32"/>
              <w:rPr>
                <w:rFonts w:hint="eastAsia" w:asciiTheme="minorEastAsia" w:hAnsiTheme="minorEastAsia" w:eastAsiaTheme="minorEastAsia" w:cstheme="minorEastAsia"/>
                <w:sz w:val="24"/>
              </w:rPr>
            </w:pPr>
          </w:p>
          <w:p>
            <w:pPr>
              <w:pStyle w:val="32"/>
              <w:spacing w:before="19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处于正常状态，闸阀标识明确</w:t>
            </w:r>
            <w:r>
              <w:rPr>
                <w:rFonts w:hint="eastAsia" w:asciiTheme="minorEastAsia" w:hAnsiTheme="minorEastAsia" w:eastAsiaTheme="minorEastAsia" w:cstheme="minorEastAsia"/>
                <w:color w:val="FF0000"/>
                <w:sz w:val="24"/>
              </w:rPr>
              <w:t>（每一处扣 2 分）</w:t>
            </w:r>
          </w:p>
        </w:tc>
        <w:tc>
          <w:tcPr>
            <w:tcW w:w="1396" w:type="dxa"/>
          </w:tcPr>
          <w:p>
            <w:pPr>
              <w:pStyle w:val="32"/>
              <w:rPr>
                <w:rFonts w:hint="eastAsia" w:asciiTheme="minorEastAsia" w:hAnsiTheme="minorEastAsia" w:eastAsiaTheme="minorEastAsia" w:cstheme="minorEastAsia"/>
                <w:sz w:val="24"/>
              </w:rPr>
            </w:pPr>
          </w:p>
          <w:p>
            <w:pPr>
              <w:pStyle w:val="32"/>
              <w:spacing w:before="192"/>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查看管网支架、吊架和防晃</w:t>
            </w:r>
          </w:p>
          <w:p>
            <w:pPr>
              <w:pStyle w:val="32"/>
              <w:spacing w:before="5"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支架</w:t>
            </w:r>
          </w:p>
        </w:tc>
        <w:tc>
          <w:tcPr>
            <w:tcW w:w="5530" w:type="dxa"/>
          </w:tcPr>
          <w:p>
            <w:pPr>
              <w:pStyle w:val="32"/>
              <w:spacing w:before="159"/>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管网安装支架、吊架并牢固有效，外观无锈蚀</w:t>
            </w:r>
          </w:p>
        </w:tc>
        <w:tc>
          <w:tcPr>
            <w:tcW w:w="1396" w:type="dxa"/>
          </w:tcPr>
          <w:p>
            <w:pPr>
              <w:pStyle w:val="32"/>
              <w:spacing w:before="159"/>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室外消火</w:t>
            </w:r>
          </w:p>
          <w:p>
            <w:pPr>
              <w:pStyle w:val="32"/>
              <w:spacing w:before="4" w:line="289" w:lineRule="exact"/>
              <w:ind w:left="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栓</w:t>
            </w:r>
          </w:p>
        </w:tc>
        <w:tc>
          <w:tcPr>
            <w:tcW w:w="3118" w:type="dxa"/>
          </w:tcPr>
          <w:p>
            <w:pPr>
              <w:pStyle w:val="32"/>
              <w:spacing w:before="155"/>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查看数量、设置位置、标记</w:t>
            </w:r>
          </w:p>
        </w:tc>
        <w:tc>
          <w:tcPr>
            <w:tcW w:w="5530" w:type="dxa"/>
          </w:tcPr>
          <w:p>
            <w:pPr>
              <w:pStyle w:val="3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室外消火栓无遮挡锈蚀，有明显标识</w:t>
            </w:r>
            <w:r>
              <w:rPr>
                <w:rFonts w:hint="eastAsia" w:asciiTheme="minorEastAsia" w:hAnsiTheme="minorEastAsia" w:eastAsiaTheme="minorEastAsia" w:cstheme="minorEastAsia"/>
                <w:color w:val="FF0000"/>
                <w:sz w:val="24"/>
              </w:rPr>
              <w:t>（每一处扣 1</w:t>
            </w:r>
          </w:p>
          <w:p>
            <w:pPr>
              <w:pStyle w:val="32"/>
              <w:spacing w:before="4"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分）</w:t>
            </w:r>
          </w:p>
        </w:tc>
        <w:tc>
          <w:tcPr>
            <w:tcW w:w="1396" w:type="dxa"/>
          </w:tcPr>
          <w:p>
            <w:pPr>
              <w:pStyle w:val="32"/>
              <w:spacing w:before="155"/>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r>
    </w:tbl>
    <w:p>
      <w:pPr>
        <w:spacing w:after="0"/>
        <w:jc w:val="right"/>
        <w:rPr>
          <w:rFonts w:hint="eastAsia" w:asciiTheme="minorEastAsia" w:hAnsiTheme="minorEastAsia" w:eastAsiaTheme="minorEastAsia" w:cstheme="minorEastAsia"/>
          <w:sz w:val="24"/>
        </w:rPr>
        <w:sectPr>
          <w:pgSz w:w="16840" w:h="11910" w:orient="landscape"/>
          <w:pgMar w:top="1100" w:right="1260" w:bottom="1300" w:left="1280" w:header="0" w:footer="1101" w:gutter="0"/>
          <w:pgNumType w:fmt="decimal"/>
          <w:cols w:space="720" w:num="1"/>
        </w:sectPr>
      </w:pPr>
    </w:p>
    <w:p>
      <w:pPr>
        <w:pStyle w:val="4"/>
        <w:rPr>
          <w:rFonts w:hint="eastAsia" w:asciiTheme="minorEastAsia" w:hAnsiTheme="minorEastAsia" w:eastAsiaTheme="minorEastAsia" w:cstheme="minorEastAsia"/>
          <w:sz w:val="20"/>
        </w:rPr>
      </w:pPr>
    </w:p>
    <w:p>
      <w:pPr>
        <w:pStyle w:val="4"/>
        <w:spacing w:before="11"/>
        <w:rPr>
          <w:rFonts w:hint="eastAsia" w:asciiTheme="minorEastAsia" w:hAnsiTheme="minorEastAsia" w:eastAsiaTheme="minorEastAsia" w:cstheme="minorEastAsia"/>
          <w:sz w:val="11"/>
        </w:rPr>
      </w:pPr>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1488"/>
        <w:gridCol w:w="1274"/>
        <w:gridCol w:w="3118"/>
        <w:gridCol w:w="5530"/>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restart"/>
          </w:tcPr>
          <w:p>
            <w:pPr>
              <w:pStyle w:val="32"/>
              <w:rPr>
                <w:rFonts w:hint="eastAsia" w:asciiTheme="minorEastAsia" w:hAnsiTheme="minorEastAsia" w:eastAsiaTheme="minorEastAsia" w:cstheme="minorEastAsia"/>
                <w:sz w:val="22"/>
              </w:rPr>
            </w:pPr>
          </w:p>
        </w:tc>
        <w:tc>
          <w:tcPr>
            <w:tcW w:w="1488" w:type="dxa"/>
            <w:vMerge w:val="restart"/>
          </w:tcPr>
          <w:p>
            <w:pPr>
              <w:pStyle w:val="32"/>
              <w:rPr>
                <w:rFonts w:hint="eastAsia" w:asciiTheme="minorEastAsia" w:hAnsiTheme="minorEastAsia" w:eastAsiaTheme="minorEastAsia" w:cstheme="minorEastAsia"/>
                <w:sz w:val="22"/>
              </w:rPr>
            </w:pPr>
          </w:p>
        </w:tc>
        <w:tc>
          <w:tcPr>
            <w:tcW w:w="1274" w:type="dxa"/>
          </w:tcPr>
          <w:p>
            <w:pPr>
              <w:pStyle w:val="32"/>
              <w:rPr>
                <w:rFonts w:hint="eastAsia" w:asciiTheme="minorEastAsia" w:hAnsiTheme="minorEastAsia" w:eastAsiaTheme="minorEastAsia" w:cstheme="minorEastAsia"/>
                <w:sz w:val="22"/>
              </w:rPr>
            </w:pPr>
          </w:p>
        </w:tc>
        <w:tc>
          <w:tcPr>
            <w:tcW w:w="8648" w:type="dxa"/>
            <w:gridSpan w:val="2"/>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测试压力、流量</w:t>
            </w:r>
          </w:p>
        </w:tc>
        <w:tc>
          <w:tcPr>
            <w:tcW w:w="1396" w:type="dxa"/>
          </w:tcPr>
          <w:p>
            <w:pPr>
              <w:pStyle w:val="32"/>
              <w:spacing w:before="2" w:line="289" w:lineRule="exact"/>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2"/>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水泵接合</w:t>
            </w:r>
          </w:p>
          <w:p>
            <w:pPr>
              <w:pStyle w:val="32"/>
              <w:spacing w:before="4" w:line="289" w:lineRule="exact"/>
              <w:ind w:left="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器</w:t>
            </w:r>
          </w:p>
        </w:tc>
        <w:tc>
          <w:tcPr>
            <w:tcW w:w="3118" w:type="dxa"/>
          </w:tcPr>
          <w:p>
            <w:pPr>
              <w:pStyle w:val="32"/>
              <w:spacing w:before="2"/>
              <w:ind w:left="107"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2"/>
                <w:sz w:val="24"/>
              </w:rPr>
              <w:t>查看数量、设置位置、标记，</w:t>
            </w:r>
          </w:p>
          <w:p>
            <w:pPr>
              <w:pStyle w:val="32"/>
              <w:spacing w:before="4"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测试充水情况</w:t>
            </w:r>
          </w:p>
        </w:tc>
        <w:tc>
          <w:tcPr>
            <w:tcW w:w="5530" w:type="dxa"/>
          </w:tcPr>
          <w:p>
            <w:pPr>
              <w:pStyle w:val="32"/>
              <w:spacing w:before="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水泵接合器有无遮挡、外观有无锈蚀等</w:t>
            </w:r>
            <w:r>
              <w:rPr>
                <w:rFonts w:hint="eastAsia" w:asciiTheme="minorEastAsia" w:hAnsiTheme="minorEastAsia" w:eastAsiaTheme="minorEastAsia" w:cstheme="minorEastAsia"/>
                <w:color w:val="FF0000"/>
                <w:sz w:val="24"/>
              </w:rPr>
              <w:t>（每一处扣</w:t>
            </w:r>
          </w:p>
          <w:p>
            <w:pPr>
              <w:pStyle w:val="32"/>
              <w:spacing w:before="4"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1 分）</w:t>
            </w:r>
          </w:p>
        </w:tc>
        <w:tc>
          <w:tcPr>
            <w:tcW w:w="1396" w:type="dxa"/>
          </w:tcPr>
          <w:p>
            <w:pPr>
              <w:pStyle w:val="32"/>
              <w:spacing w:before="158"/>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6"/>
              <w:rPr>
                <w:rFonts w:hint="eastAsia" w:asciiTheme="minorEastAsia" w:hAnsiTheme="minorEastAsia" w:eastAsiaTheme="minorEastAsia" w:cstheme="minorEastAsia"/>
                <w:sz w:val="35"/>
              </w:rPr>
            </w:pPr>
          </w:p>
          <w:p>
            <w:pPr>
              <w:pStyle w:val="32"/>
              <w:spacing w:line="242" w:lineRule="auto"/>
              <w:ind w:left="143"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自动喷水灭火系统</w:t>
            </w:r>
          </w:p>
          <w:p>
            <w:pPr>
              <w:pStyle w:val="32"/>
              <w:spacing w:before="3"/>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1274"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
              <w:rPr>
                <w:rFonts w:hint="eastAsia" w:asciiTheme="minorEastAsia" w:hAnsiTheme="minorEastAsia" w:eastAsiaTheme="minorEastAsia" w:cstheme="minorEastAsia"/>
                <w:sz w:val="31"/>
              </w:rPr>
            </w:pPr>
          </w:p>
          <w:p>
            <w:pPr>
              <w:pStyle w:val="32"/>
              <w:spacing w:line="242" w:lineRule="auto"/>
              <w:ind w:left="393" w:right="148" w:hanging="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湿式报警阀组</w:t>
            </w:r>
          </w:p>
        </w:tc>
        <w:tc>
          <w:tcPr>
            <w:tcW w:w="3118" w:type="dxa"/>
          </w:tcPr>
          <w:p>
            <w:pPr>
              <w:pStyle w:val="32"/>
              <w:rPr>
                <w:rFonts w:hint="eastAsia" w:asciiTheme="minorEastAsia" w:hAnsiTheme="minorEastAsia" w:eastAsiaTheme="minorEastAsia" w:cstheme="minorEastAsia"/>
                <w:sz w:val="24"/>
              </w:rPr>
            </w:pPr>
          </w:p>
          <w:p>
            <w:pPr>
              <w:pStyle w:val="32"/>
              <w:spacing w:before="19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查看设置位置及组件</w:t>
            </w:r>
          </w:p>
        </w:tc>
        <w:tc>
          <w:tcPr>
            <w:tcW w:w="5530" w:type="dxa"/>
          </w:tcPr>
          <w:p>
            <w:pPr>
              <w:pStyle w:val="32"/>
              <w:spacing w:line="242" w:lineRule="auto"/>
              <w:ind w:left="108" w:right="9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报警阀应安装在便于操作的明显位置，组件齐全， 配件完好，无锈蚀、无渗漏、周围无杂物，便于操</w:t>
            </w:r>
          </w:p>
          <w:p>
            <w:pPr>
              <w:pStyle w:val="32"/>
              <w:spacing w:line="310" w:lineRule="atLeast"/>
              <w:ind w:left="108" w:right="9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作，标识明确清晰，各阀门处于正常工作状态</w:t>
            </w:r>
            <w:r>
              <w:rPr>
                <w:rFonts w:hint="eastAsia" w:asciiTheme="minorEastAsia" w:hAnsiTheme="minorEastAsia" w:eastAsiaTheme="minorEastAsia" w:cstheme="minorEastAsia"/>
                <w:color w:val="FF0000"/>
                <w:sz w:val="24"/>
              </w:rPr>
              <w:t>（每一处扣 2 分）</w:t>
            </w:r>
          </w:p>
        </w:tc>
        <w:tc>
          <w:tcPr>
            <w:tcW w:w="1396" w:type="dxa"/>
          </w:tcPr>
          <w:p>
            <w:pPr>
              <w:pStyle w:val="32"/>
              <w:rPr>
                <w:rFonts w:hint="eastAsia" w:asciiTheme="minorEastAsia" w:hAnsiTheme="minorEastAsia" w:eastAsiaTheme="minorEastAsia" w:cstheme="minorEastAsia"/>
                <w:sz w:val="24"/>
              </w:rPr>
            </w:pPr>
          </w:p>
          <w:p>
            <w:pPr>
              <w:pStyle w:val="32"/>
              <w:spacing w:before="192"/>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158"/>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测试系统流量压力检测装置</w:t>
            </w:r>
          </w:p>
        </w:tc>
        <w:tc>
          <w:tcPr>
            <w:tcW w:w="5530" w:type="dxa"/>
          </w:tcPr>
          <w:p>
            <w:pPr>
              <w:pStyle w:val="32"/>
              <w:spacing w:before="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系统流量、压力符合消防技术标准和消防设计文件</w:t>
            </w:r>
          </w:p>
          <w:p>
            <w:pPr>
              <w:pStyle w:val="32"/>
              <w:spacing w:before="4"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要求</w:t>
            </w:r>
          </w:p>
        </w:tc>
        <w:tc>
          <w:tcPr>
            <w:tcW w:w="1396" w:type="dxa"/>
          </w:tcPr>
          <w:p>
            <w:pPr>
              <w:pStyle w:val="32"/>
              <w:spacing w:before="158"/>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测试报警阀、水力警铃动作</w:t>
            </w:r>
          </w:p>
          <w:p>
            <w:pPr>
              <w:pStyle w:val="32"/>
              <w:spacing w:before="4"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情况</w:t>
            </w:r>
          </w:p>
        </w:tc>
        <w:tc>
          <w:tcPr>
            <w:tcW w:w="5530" w:type="dxa"/>
          </w:tcPr>
          <w:p>
            <w:pPr>
              <w:pStyle w:val="32"/>
              <w:spacing w:before="158"/>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距水力警铃 3m 远处警铃声强不应小于 70dB</w:t>
            </w:r>
          </w:p>
        </w:tc>
        <w:tc>
          <w:tcPr>
            <w:tcW w:w="1396" w:type="dxa"/>
          </w:tcPr>
          <w:p>
            <w:pPr>
              <w:pStyle w:val="32"/>
              <w:spacing w:before="158"/>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156"/>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报警延迟时间</w:t>
            </w:r>
          </w:p>
        </w:tc>
        <w:tc>
          <w:tcPr>
            <w:tcW w:w="5530" w:type="dxa"/>
          </w:tcPr>
          <w:p>
            <w:pPr>
              <w:pStyle w:val="32"/>
              <w:spacing w:line="307"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报警阀启动后５～９０s 内水力警铃连续开启、压</w:t>
            </w:r>
          </w:p>
          <w:p>
            <w:pPr>
              <w:pStyle w:val="32"/>
              <w:spacing w:before="4"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力开关动作并传送到消防控制中心</w:t>
            </w:r>
          </w:p>
        </w:tc>
        <w:tc>
          <w:tcPr>
            <w:tcW w:w="1396" w:type="dxa"/>
          </w:tcPr>
          <w:p>
            <w:pPr>
              <w:pStyle w:val="32"/>
              <w:spacing w:before="156"/>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158"/>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信号反馈</w:t>
            </w:r>
          </w:p>
        </w:tc>
        <w:tc>
          <w:tcPr>
            <w:tcW w:w="5530" w:type="dxa"/>
          </w:tcPr>
          <w:p>
            <w:pPr>
              <w:pStyle w:val="32"/>
              <w:spacing w:before="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报警阀动作后将信号准确无误的送到消防控制室，</w:t>
            </w:r>
          </w:p>
          <w:p>
            <w:pPr>
              <w:pStyle w:val="32"/>
              <w:spacing w:before="4"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反馈地址正确</w:t>
            </w:r>
          </w:p>
        </w:tc>
        <w:tc>
          <w:tcPr>
            <w:tcW w:w="1396" w:type="dxa"/>
          </w:tcPr>
          <w:p>
            <w:pPr>
              <w:pStyle w:val="32"/>
              <w:spacing w:before="158"/>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查看排水设施</w:t>
            </w:r>
          </w:p>
        </w:tc>
        <w:tc>
          <w:tcPr>
            <w:tcW w:w="5530" w:type="dxa"/>
          </w:tcPr>
          <w:p>
            <w:pPr>
              <w:pStyle w:val="32"/>
              <w:spacing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室内地面应有排水设施</w:t>
            </w:r>
          </w:p>
        </w:tc>
        <w:tc>
          <w:tcPr>
            <w:tcW w:w="1396" w:type="dxa"/>
          </w:tcPr>
          <w:p>
            <w:pPr>
              <w:pStyle w:val="32"/>
              <w:spacing w:line="289" w:lineRule="exact"/>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2"/>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雨淋式报</w:t>
            </w:r>
          </w:p>
          <w:p>
            <w:pPr>
              <w:pStyle w:val="32"/>
              <w:spacing w:before="5" w:line="289" w:lineRule="exact"/>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警阀组</w:t>
            </w:r>
          </w:p>
        </w:tc>
        <w:tc>
          <w:tcPr>
            <w:tcW w:w="3118" w:type="dxa"/>
          </w:tcPr>
          <w:p>
            <w:pPr>
              <w:pStyle w:val="32"/>
              <w:spacing w:before="158"/>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测试雨淋阀动作情况</w:t>
            </w:r>
          </w:p>
        </w:tc>
        <w:tc>
          <w:tcPr>
            <w:tcW w:w="5530" w:type="dxa"/>
          </w:tcPr>
          <w:p>
            <w:pPr>
              <w:pStyle w:val="32"/>
              <w:spacing w:before="158"/>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电磁阀打开，雨淋阀应开启，并应有反馈信号显示</w:t>
            </w:r>
          </w:p>
        </w:tc>
        <w:tc>
          <w:tcPr>
            <w:tcW w:w="1396" w:type="dxa"/>
          </w:tcPr>
          <w:p>
            <w:pPr>
              <w:pStyle w:val="32"/>
              <w:spacing w:before="158"/>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restart"/>
          </w:tcPr>
          <w:p>
            <w:pPr>
              <w:pStyle w:val="32"/>
              <w:rPr>
                <w:rFonts w:hint="eastAsia" w:asciiTheme="minorEastAsia" w:hAnsiTheme="minorEastAsia" w:eastAsiaTheme="minorEastAsia" w:cstheme="minorEastAsia"/>
                <w:sz w:val="24"/>
              </w:rPr>
            </w:pPr>
          </w:p>
          <w:p>
            <w:pPr>
              <w:pStyle w:val="32"/>
              <w:spacing w:before="8"/>
              <w:rPr>
                <w:rFonts w:hint="eastAsia" w:asciiTheme="minorEastAsia" w:hAnsiTheme="minorEastAsia" w:eastAsiaTheme="minorEastAsia" w:cstheme="minorEastAsia"/>
                <w:sz w:val="31"/>
              </w:rPr>
            </w:pPr>
          </w:p>
          <w:p>
            <w:pPr>
              <w:pStyle w:val="32"/>
              <w:ind w:left="39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喷头</w:t>
            </w:r>
          </w:p>
        </w:tc>
        <w:tc>
          <w:tcPr>
            <w:tcW w:w="3118" w:type="dxa"/>
          </w:tcPr>
          <w:p>
            <w:pPr>
              <w:pStyle w:val="32"/>
              <w:spacing w:before="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查看喷头设置场所，是否存</w:t>
            </w:r>
          </w:p>
          <w:p>
            <w:pPr>
              <w:pStyle w:val="32"/>
              <w:spacing w:before="4"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在盲区</w:t>
            </w:r>
          </w:p>
        </w:tc>
        <w:tc>
          <w:tcPr>
            <w:tcW w:w="5530" w:type="dxa"/>
          </w:tcPr>
          <w:p>
            <w:pPr>
              <w:pStyle w:val="32"/>
              <w:spacing w:before="158"/>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喷淋设置无盲区</w:t>
            </w:r>
          </w:p>
        </w:tc>
        <w:tc>
          <w:tcPr>
            <w:tcW w:w="1396" w:type="dxa"/>
          </w:tcPr>
          <w:p>
            <w:pPr>
              <w:pStyle w:val="32"/>
              <w:spacing w:before="158"/>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查看喷头规格、工作状态</w:t>
            </w:r>
          </w:p>
        </w:tc>
        <w:tc>
          <w:tcPr>
            <w:tcW w:w="5530" w:type="dxa"/>
          </w:tcPr>
          <w:p>
            <w:pPr>
              <w:pStyle w:val="32"/>
              <w:spacing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喷头安装正确，外观良好</w:t>
            </w:r>
          </w:p>
        </w:tc>
        <w:tc>
          <w:tcPr>
            <w:tcW w:w="1396" w:type="dxa"/>
          </w:tcPr>
          <w:p>
            <w:pPr>
              <w:pStyle w:val="32"/>
              <w:spacing w:line="289" w:lineRule="exact"/>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8648" w:type="dxa"/>
            <w:gridSpan w:val="2"/>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查看系统中的末端试水装置、试水阀、排气阀</w:t>
            </w:r>
          </w:p>
        </w:tc>
        <w:tc>
          <w:tcPr>
            <w:tcW w:w="1396" w:type="dxa"/>
          </w:tcPr>
          <w:p>
            <w:pPr>
              <w:pStyle w:val="32"/>
              <w:spacing w:before="2" w:line="289" w:lineRule="exact"/>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测试喷淋末端放水</w:t>
            </w:r>
          </w:p>
        </w:tc>
        <w:tc>
          <w:tcPr>
            <w:tcW w:w="5530" w:type="dxa"/>
          </w:tcPr>
          <w:p>
            <w:pPr>
              <w:pStyle w:val="32"/>
              <w:spacing w:before="2"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应有反馈信息显示</w:t>
            </w:r>
          </w:p>
        </w:tc>
        <w:tc>
          <w:tcPr>
            <w:tcW w:w="1396" w:type="dxa"/>
          </w:tcPr>
          <w:p>
            <w:pPr>
              <w:pStyle w:val="32"/>
              <w:spacing w:before="2" w:line="289" w:lineRule="exact"/>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4"/>
              <w:rPr>
                <w:rFonts w:hint="eastAsia" w:asciiTheme="minorEastAsia" w:hAnsiTheme="minorEastAsia" w:eastAsiaTheme="minorEastAsia" w:cstheme="minorEastAsia"/>
                <w:sz w:val="27"/>
              </w:rPr>
            </w:pPr>
          </w:p>
          <w:p>
            <w:pPr>
              <w:pStyle w:val="32"/>
              <w:ind w:left="39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管网</w:t>
            </w:r>
          </w:p>
        </w:tc>
        <w:tc>
          <w:tcPr>
            <w:tcW w:w="3118" w:type="dxa"/>
          </w:tcPr>
          <w:p>
            <w:pPr>
              <w:pStyle w:val="32"/>
              <w:spacing w:before="2"/>
              <w:ind w:left="107"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查看管道的材质、管径、接</w:t>
            </w:r>
          </w:p>
          <w:p>
            <w:pPr>
              <w:pStyle w:val="32"/>
              <w:spacing w:before="2" w:line="310" w:lineRule="atLeast"/>
              <w:ind w:left="107"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2"/>
                <w:sz w:val="24"/>
              </w:rPr>
              <w:t>头、连接方式及采取的防腐、</w:t>
            </w:r>
            <w:r>
              <w:rPr>
                <w:rFonts w:hint="eastAsia" w:asciiTheme="minorEastAsia" w:hAnsiTheme="minorEastAsia" w:eastAsiaTheme="minorEastAsia" w:cstheme="minorEastAsia"/>
                <w:sz w:val="24"/>
              </w:rPr>
              <w:t>防冻措施</w:t>
            </w:r>
          </w:p>
        </w:tc>
        <w:tc>
          <w:tcPr>
            <w:tcW w:w="5530" w:type="dxa"/>
          </w:tcPr>
          <w:p>
            <w:pPr>
              <w:pStyle w:val="32"/>
              <w:spacing w:before="4"/>
              <w:rPr>
                <w:rFonts w:hint="eastAsia" w:asciiTheme="minorEastAsia" w:hAnsiTheme="minorEastAsia" w:eastAsiaTheme="minorEastAsia" w:cstheme="minorEastAsia"/>
                <w:sz w:val="27"/>
              </w:rPr>
            </w:pPr>
          </w:p>
          <w:p>
            <w:pPr>
              <w:pStyle w:val="3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符合消防技术标准和消防设计文件要求</w:t>
            </w:r>
          </w:p>
        </w:tc>
        <w:tc>
          <w:tcPr>
            <w:tcW w:w="1396" w:type="dxa"/>
          </w:tcPr>
          <w:p>
            <w:pPr>
              <w:pStyle w:val="32"/>
              <w:spacing w:before="4"/>
              <w:rPr>
                <w:rFonts w:hint="eastAsia" w:asciiTheme="minorEastAsia" w:hAnsiTheme="minorEastAsia" w:eastAsiaTheme="minorEastAsia" w:cstheme="minorEastAsia"/>
                <w:sz w:val="27"/>
              </w:rPr>
            </w:pPr>
          </w:p>
          <w:p>
            <w:pPr>
              <w:pStyle w:val="32"/>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r>
    </w:tbl>
    <w:p>
      <w:pPr>
        <w:spacing w:after="0"/>
        <w:jc w:val="center"/>
        <w:rPr>
          <w:rFonts w:hint="eastAsia" w:asciiTheme="minorEastAsia" w:hAnsiTheme="minorEastAsia" w:eastAsiaTheme="minorEastAsia" w:cstheme="minorEastAsia"/>
          <w:sz w:val="24"/>
        </w:rPr>
        <w:sectPr>
          <w:pgSz w:w="16840" w:h="11910" w:orient="landscape"/>
          <w:pgMar w:top="1100" w:right="1260" w:bottom="1300" w:left="1280" w:header="0" w:footer="1101" w:gutter="0"/>
          <w:pgNumType w:fmt="decimal"/>
          <w:cols w:space="720" w:num="1"/>
        </w:sectPr>
      </w:pPr>
    </w:p>
    <w:p>
      <w:pPr>
        <w:pStyle w:val="4"/>
        <w:rPr>
          <w:rFonts w:hint="eastAsia" w:asciiTheme="minorEastAsia" w:hAnsiTheme="minorEastAsia" w:eastAsiaTheme="minorEastAsia" w:cstheme="minorEastAsia"/>
          <w:sz w:val="20"/>
        </w:rPr>
      </w:pPr>
    </w:p>
    <w:p>
      <w:pPr>
        <w:pStyle w:val="4"/>
        <w:spacing w:before="11"/>
        <w:rPr>
          <w:rFonts w:hint="eastAsia" w:asciiTheme="minorEastAsia" w:hAnsiTheme="minorEastAsia" w:eastAsiaTheme="minorEastAsia" w:cstheme="minorEastAsia"/>
          <w:sz w:val="11"/>
        </w:rPr>
      </w:pPr>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1488"/>
        <w:gridCol w:w="1274"/>
        <w:gridCol w:w="3118"/>
        <w:gridCol w:w="5530"/>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1263" w:type="dxa"/>
            <w:vMerge w:val="restart"/>
          </w:tcPr>
          <w:p>
            <w:pPr>
              <w:pStyle w:val="32"/>
              <w:rPr>
                <w:rFonts w:hint="eastAsia" w:asciiTheme="minorEastAsia" w:hAnsiTheme="minorEastAsia" w:eastAsiaTheme="minorEastAsia" w:cstheme="minorEastAsia"/>
                <w:sz w:val="22"/>
              </w:rPr>
            </w:pPr>
          </w:p>
        </w:tc>
        <w:tc>
          <w:tcPr>
            <w:tcW w:w="1488" w:type="dxa"/>
            <w:vMerge w:val="restart"/>
          </w:tcPr>
          <w:p>
            <w:pPr>
              <w:pStyle w:val="32"/>
              <w:rPr>
                <w:rFonts w:hint="eastAsia" w:asciiTheme="minorEastAsia" w:hAnsiTheme="minorEastAsia" w:eastAsiaTheme="minorEastAsia" w:cstheme="minorEastAsia"/>
                <w:sz w:val="22"/>
              </w:rPr>
            </w:pPr>
          </w:p>
        </w:tc>
        <w:tc>
          <w:tcPr>
            <w:tcW w:w="1274" w:type="dxa"/>
            <w:vMerge w:val="restart"/>
          </w:tcPr>
          <w:p>
            <w:pPr>
              <w:pStyle w:val="32"/>
              <w:rPr>
                <w:rFonts w:hint="eastAsia" w:asciiTheme="minorEastAsia" w:hAnsiTheme="minorEastAsia" w:eastAsiaTheme="minorEastAsia" w:cstheme="minorEastAsia"/>
                <w:sz w:val="22"/>
              </w:rPr>
            </w:pPr>
          </w:p>
        </w:tc>
        <w:tc>
          <w:tcPr>
            <w:tcW w:w="3118" w:type="dxa"/>
          </w:tcPr>
          <w:p>
            <w:pPr>
              <w:pStyle w:val="32"/>
              <w:spacing w:before="2" w:line="242" w:lineRule="auto"/>
              <w:ind w:left="107"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查看管网不同部位安装的报警阀组、闸阀、止回阀、电</w:t>
            </w:r>
            <w:r>
              <w:rPr>
                <w:rFonts w:hint="eastAsia" w:asciiTheme="minorEastAsia" w:hAnsiTheme="minorEastAsia" w:eastAsiaTheme="minorEastAsia" w:cstheme="minorEastAsia"/>
                <w:spacing w:val="-12"/>
                <w:sz w:val="24"/>
              </w:rPr>
              <w:t>磁阀、信号阀、水流指示器、</w:t>
            </w:r>
            <w:r>
              <w:rPr>
                <w:rFonts w:hint="eastAsia" w:asciiTheme="minorEastAsia" w:hAnsiTheme="minorEastAsia" w:eastAsiaTheme="minorEastAsia" w:cstheme="minorEastAsia"/>
                <w:spacing w:val="-11"/>
                <w:sz w:val="24"/>
              </w:rPr>
              <w:t>减压孔板、节流管、减压阀、</w:t>
            </w:r>
          </w:p>
          <w:p>
            <w:pPr>
              <w:pStyle w:val="32"/>
              <w:spacing w:before="3"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柔性接头、排水管、泄压阀</w:t>
            </w:r>
          </w:p>
        </w:tc>
        <w:tc>
          <w:tcPr>
            <w:tcW w:w="5530" w:type="dxa"/>
          </w:tcPr>
          <w:p>
            <w:pPr>
              <w:pStyle w:val="32"/>
              <w:rPr>
                <w:rFonts w:hint="eastAsia" w:asciiTheme="minorEastAsia" w:hAnsiTheme="minorEastAsia" w:eastAsiaTheme="minorEastAsia" w:cstheme="minorEastAsia"/>
                <w:sz w:val="24"/>
              </w:rPr>
            </w:pPr>
          </w:p>
          <w:p>
            <w:pPr>
              <w:pStyle w:val="32"/>
              <w:spacing w:before="194" w:line="242" w:lineRule="auto"/>
              <w:ind w:left="108" w:right="10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在进行末端试水时指示器动作后并将信号准确无误的送到消防控制室</w:t>
            </w:r>
            <w:r>
              <w:rPr>
                <w:rFonts w:hint="eastAsia" w:asciiTheme="minorEastAsia" w:hAnsiTheme="minorEastAsia" w:eastAsiaTheme="minorEastAsia" w:cstheme="minorEastAsia"/>
                <w:color w:val="FF0000"/>
                <w:sz w:val="24"/>
              </w:rPr>
              <w:t>（每一处扣 2 分）</w:t>
            </w:r>
          </w:p>
        </w:tc>
        <w:tc>
          <w:tcPr>
            <w:tcW w:w="1396" w:type="dxa"/>
          </w:tcPr>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0"/>
              </w:rPr>
            </w:pPr>
          </w:p>
          <w:p>
            <w:pPr>
              <w:pStyle w:val="32"/>
              <w:spacing w:before="1"/>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查看报警阀后的管道</w:t>
            </w:r>
          </w:p>
        </w:tc>
        <w:tc>
          <w:tcPr>
            <w:tcW w:w="5530" w:type="dxa"/>
          </w:tcPr>
          <w:p>
            <w:pPr>
              <w:pStyle w:val="32"/>
              <w:spacing w:before="2"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不应安装其他用途的支管或水龙头</w:t>
            </w:r>
          </w:p>
        </w:tc>
        <w:tc>
          <w:tcPr>
            <w:tcW w:w="1396" w:type="dxa"/>
          </w:tcPr>
          <w:p>
            <w:pPr>
              <w:pStyle w:val="32"/>
              <w:spacing w:before="2" w:line="289" w:lineRule="exact"/>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line="242" w:lineRule="auto"/>
              <w:ind w:left="107" w:right="9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查看配水支管、配水管、配水干管设置的支架、吊架和</w:t>
            </w:r>
          </w:p>
          <w:p>
            <w:pPr>
              <w:pStyle w:val="32"/>
              <w:spacing w:before="3"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防晃支架</w:t>
            </w:r>
          </w:p>
        </w:tc>
        <w:tc>
          <w:tcPr>
            <w:tcW w:w="5530" w:type="dxa"/>
          </w:tcPr>
          <w:p>
            <w:pPr>
              <w:pStyle w:val="32"/>
              <w:spacing w:before="1"/>
              <w:rPr>
                <w:rFonts w:hint="eastAsia" w:asciiTheme="minorEastAsia" w:hAnsiTheme="minorEastAsia" w:eastAsiaTheme="minorEastAsia" w:cstheme="minorEastAsia"/>
                <w:sz w:val="27"/>
              </w:rPr>
            </w:pPr>
          </w:p>
          <w:p>
            <w:pPr>
              <w:pStyle w:val="3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符合消防技术标准和消防设计文件要求</w:t>
            </w:r>
          </w:p>
        </w:tc>
        <w:tc>
          <w:tcPr>
            <w:tcW w:w="1396" w:type="dxa"/>
          </w:tcPr>
          <w:p>
            <w:pPr>
              <w:pStyle w:val="32"/>
              <w:spacing w:before="1"/>
              <w:rPr>
                <w:rFonts w:hint="eastAsia" w:asciiTheme="minorEastAsia" w:hAnsiTheme="minorEastAsia" w:eastAsiaTheme="minorEastAsia" w:cstheme="minorEastAsia"/>
                <w:sz w:val="27"/>
              </w:rPr>
            </w:pPr>
          </w:p>
          <w:p>
            <w:pPr>
              <w:pStyle w:val="32"/>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8648" w:type="dxa"/>
            <w:gridSpan w:val="2"/>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测试管网静压</w:t>
            </w:r>
          </w:p>
        </w:tc>
        <w:tc>
          <w:tcPr>
            <w:tcW w:w="1396" w:type="dxa"/>
          </w:tcPr>
          <w:p>
            <w:pPr>
              <w:pStyle w:val="32"/>
              <w:spacing w:before="2" w:line="289" w:lineRule="exact"/>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8"/>
              <w:rPr>
                <w:rFonts w:hint="eastAsia" w:asciiTheme="minorEastAsia" w:hAnsiTheme="minorEastAsia" w:eastAsiaTheme="minorEastAsia" w:cstheme="minorEastAsia"/>
                <w:sz w:val="26"/>
              </w:rPr>
            </w:pPr>
          </w:p>
          <w:p>
            <w:pPr>
              <w:pStyle w:val="32"/>
              <w:spacing w:line="244" w:lineRule="auto"/>
              <w:ind w:left="153" w:right="14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泡沫喷淋灭火系统</w:t>
            </w:r>
          </w:p>
        </w:tc>
        <w:tc>
          <w:tcPr>
            <w:tcW w:w="3118" w:type="dxa"/>
          </w:tcPr>
          <w:p>
            <w:pPr>
              <w:pStyle w:val="32"/>
              <w:spacing w:before="2" w:line="242" w:lineRule="auto"/>
              <w:ind w:left="107" w:right="91"/>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查看泡沫液储罐、泡沫比例混合器（装置）、泡沫产生装置、阀门、压力表、管道过滤器、金属软管等系统组</w:t>
            </w:r>
          </w:p>
          <w:p>
            <w:pPr>
              <w:pStyle w:val="32"/>
              <w:spacing w:before="1"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件</w:t>
            </w:r>
          </w:p>
        </w:tc>
        <w:tc>
          <w:tcPr>
            <w:tcW w:w="5530" w:type="dxa"/>
          </w:tcPr>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0"/>
              </w:rPr>
            </w:pPr>
          </w:p>
          <w:p>
            <w:pPr>
              <w:pStyle w:val="32"/>
              <w:spacing w:before="1"/>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处于正常工作状态，无锈蚀、渗漏，泡沫液位正常</w:t>
            </w:r>
          </w:p>
        </w:tc>
        <w:tc>
          <w:tcPr>
            <w:tcW w:w="1396" w:type="dxa"/>
          </w:tcPr>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0"/>
              </w:rPr>
            </w:pPr>
          </w:p>
          <w:p>
            <w:pPr>
              <w:pStyle w:val="32"/>
              <w:spacing w:before="1"/>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测试泡沫罐电磁阀功能</w:t>
            </w:r>
          </w:p>
        </w:tc>
        <w:tc>
          <w:tcPr>
            <w:tcW w:w="5530" w:type="dxa"/>
          </w:tcPr>
          <w:p>
            <w:pPr>
              <w:pStyle w:val="32"/>
              <w:spacing w:before="2"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电磁阀开启</w:t>
            </w:r>
          </w:p>
        </w:tc>
        <w:tc>
          <w:tcPr>
            <w:tcW w:w="1396" w:type="dxa"/>
          </w:tcPr>
          <w:p>
            <w:pPr>
              <w:pStyle w:val="32"/>
              <w:spacing w:before="2" w:line="289" w:lineRule="exact"/>
              <w:ind w:right="56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rPr>
                <w:rFonts w:hint="eastAsia" w:asciiTheme="minorEastAsia" w:hAnsiTheme="minorEastAsia" w:eastAsiaTheme="minorEastAsia" w:cstheme="minorEastAsia"/>
                <w:sz w:val="24"/>
              </w:rPr>
            </w:pPr>
          </w:p>
          <w:p>
            <w:pPr>
              <w:pStyle w:val="32"/>
              <w:spacing w:before="3"/>
              <w:rPr>
                <w:rFonts w:hint="eastAsia" w:asciiTheme="minorEastAsia" w:hAnsiTheme="minorEastAsia" w:eastAsiaTheme="minorEastAsia" w:cstheme="minorEastAsia"/>
                <w:sz w:val="30"/>
              </w:rPr>
            </w:pPr>
          </w:p>
          <w:p>
            <w:pPr>
              <w:pStyle w:val="3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泡沫灭火系统喷泡沫试验</w:t>
            </w:r>
          </w:p>
        </w:tc>
        <w:tc>
          <w:tcPr>
            <w:tcW w:w="5530" w:type="dxa"/>
          </w:tcPr>
          <w:p>
            <w:pPr>
              <w:pStyle w:val="32"/>
              <w:spacing w:before="2" w:line="242" w:lineRule="auto"/>
              <w:ind w:left="108" w:right="-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 xml:space="preserve">喷射泡沫的时间不应小于 </w:t>
            </w:r>
            <w:r>
              <w:rPr>
                <w:rFonts w:hint="eastAsia" w:asciiTheme="minorEastAsia" w:hAnsiTheme="minorEastAsia" w:eastAsiaTheme="minorEastAsia" w:cstheme="minorEastAsia"/>
                <w:spacing w:val="-6"/>
                <w:sz w:val="24"/>
              </w:rPr>
              <w:t>1min</w:t>
            </w:r>
            <w:r>
              <w:rPr>
                <w:rFonts w:hint="eastAsia" w:asciiTheme="minorEastAsia" w:hAnsiTheme="minorEastAsia" w:eastAsiaTheme="minorEastAsia" w:cstheme="minorEastAsia"/>
                <w:spacing w:val="-2"/>
                <w:sz w:val="24"/>
              </w:rPr>
              <w:t>，实测泡沫混合液的</w:t>
            </w:r>
            <w:r>
              <w:rPr>
                <w:rFonts w:hint="eastAsia" w:asciiTheme="minorEastAsia" w:hAnsiTheme="minorEastAsia" w:eastAsiaTheme="minorEastAsia" w:cstheme="minorEastAsia"/>
                <w:spacing w:val="-11"/>
                <w:sz w:val="24"/>
              </w:rPr>
              <w:t>混合比</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pacing w:val="-30"/>
                <w:sz w:val="24"/>
              </w:rPr>
              <w:t xml:space="preserve">如 </w:t>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pacing w:val="-30"/>
                <w:sz w:val="24"/>
              </w:rPr>
              <w:t xml:space="preserve">或 </w:t>
            </w:r>
            <w:r>
              <w:rPr>
                <w:rFonts w:hint="eastAsia" w:asciiTheme="minorEastAsia" w:hAnsiTheme="minorEastAsia" w:eastAsiaTheme="minorEastAsia" w:cstheme="minorEastAsia"/>
                <w:spacing w:val="-10"/>
                <w:sz w:val="24"/>
              </w:rPr>
              <w:t>6％）</w:t>
            </w:r>
            <w:r>
              <w:rPr>
                <w:rFonts w:hint="eastAsia" w:asciiTheme="minorEastAsia" w:hAnsiTheme="minorEastAsia" w:eastAsiaTheme="minorEastAsia" w:cstheme="minorEastAsia"/>
                <w:spacing w:val="-6"/>
                <w:sz w:val="24"/>
              </w:rPr>
              <w:t>、泡沫混合液的发泡倍数及</w:t>
            </w:r>
            <w:r>
              <w:rPr>
                <w:rFonts w:hint="eastAsia" w:asciiTheme="minorEastAsia" w:hAnsiTheme="minorEastAsia" w:eastAsiaTheme="minorEastAsia" w:cstheme="minorEastAsia"/>
                <w:spacing w:val="-7"/>
                <w:sz w:val="24"/>
              </w:rPr>
              <w:t>到达所选防护区或储罐的时间</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pacing w:val="-12"/>
                <w:sz w:val="24"/>
              </w:rPr>
              <w:t xml:space="preserve">不应小于 </w:t>
            </w:r>
            <w:r>
              <w:rPr>
                <w:rFonts w:hint="eastAsia" w:asciiTheme="minorEastAsia" w:hAnsiTheme="minorEastAsia" w:eastAsiaTheme="minorEastAsia" w:cstheme="minorEastAsia"/>
                <w:spacing w:val="-3"/>
                <w:sz w:val="24"/>
              </w:rPr>
              <w:t>10min）</w:t>
            </w:r>
            <w:r>
              <w:rPr>
                <w:rFonts w:hint="eastAsia" w:asciiTheme="minorEastAsia" w:hAnsiTheme="minorEastAsia" w:eastAsiaTheme="minorEastAsia" w:cstheme="minorEastAsia"/>
                <w:spacing w:val="-15"/>
                <w:sz w:val="24"/>
              </w:rPr>
              <w:t>、</w:t>
            </w:r>
            <w:r>
              <w:rPr>
                <w:rFonts w:hint="eastAsia" w:asciiTheme="minorEastAsia" w:hAnsiTheme="minorEastAsia" w:eastAsiaTheme="minorEastAsia" w:cstheme="minorEastAsia"/>
                <w:sz w:val="24"/>
              </w:rPr>
              <w:t>自喷水至喷泡沫的转化时间，符合消防技术标准和</w:t>
            </w:r>
          </w:p>
          <w:p>
            <w:pPr>
              <w:pStyle w:val="32"/>
              <w:spacing w:before="4"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消防设计文件要求</w:t>
            </w:r>
          </w:p>
        </w:tc>
        <w:tc>
          <w:tcPr>
            <w:tcW w:w="1396" w:type="dxa"/>
          </w:tcPr>
          <w:p>
            <w:pPr>
              <w:pStyle w:val="32"/>
              <w:rPr>
                <w:rFonts w:hint="eastAsia" w:asciiTheme="minorEastAsia" w:hAnsiTheme="minorEastAsia" w:eastAsiaTheme="minorEastAsia" w:cstheme="minorEastAsia"/>
                <w:sz w:val="24"/>
              </w:rPr>
            </w:pPr>
          </w:p>
          <w:p>
            <w:pPr>
              <w:pStyle w:val="32"/>
              <w:spacing w:before="3"/>
              <w:rPr>
                <w:rFonts w:hint="eastAsia" w:asciiTheme="minorEastAsia" w:hAnsiTheme="minorEastAsia" w:eastAsiaTheme="minorEastAsia" w:cstheme="minorEastAsia"/>
                <w:sz w:val="30"/>
              </w:rPr>
            </w:pPr>
          </w:p>
          <w:p>
            <w:pPr>
              <w:pStyle w:val="32"/>
              <w:ind w:right="56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restart"/>
          </w:tcPr>
          <w:p>
            <w:pPr>
              <w:pStyle w:val="32"/>
              <w:spacing w:before="76" w:line="242" w:lineRule="auto"/>
              <w:ind w:left="153" w:right="148"/>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压力开关直启喷淋水泵功能</w:t>
            </w:r>
          </w:p>
        </w:tc>
        <w:tc>
          <w:tcPr>
            <w:tcW w:w="3118" w:type="dxa"/>
          </w:tcPr>
          <w:p>
            <w:pPr>
              <w:pStyle w:val="32"/>
              <w:spacing w:line="310" w:lineRule="atLeast"/>
              <w:ind w:left="107" w:right="9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报警阀组报警管路阀门处于关闭状态</w:t>
            </w:r>
          </w:p>
        </w:tc>
        <w:tc>
          <w:tcPr>
            <w:tcW w:w="5530" w:type="dxa"/>
          </w:tcPr>
          <w:p>
            <w:pPr>
              <w:pStyle w:val="32"/>
              <w:spacing w:before="156"/>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不得分</w:t>
            </w:r>
          </w:p>
        </w:tc>
        <w:tc>
          <w:tcPr>
            <w:tcW w:w="1396" w:type="dxa"/>
          </w:tcPr>
          <w:p>
            <w:pPr>
              <w:pStyle w:val="32"/>
              <w:spacing w:before="156"/>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8648" w:type="dxa"/>
            <w:gridSpan w:val="2"/>
          </w:tcPr>
          <w:p>
            <w:pPr>
              <w:pStyle w:val="32"/>
              <w:spacing w:before="71"/>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测试设计要求连锁喷淋启泵</w:t>
            </w:r>
          </w:p>
        </w:tc>
        <w:tc>
          <w:tcPr>
            <w:tcW w:w="1396" w:type="dxa"/>
          </w:tcPr>
          <w:p>
            <w:pPr>
              <w:pStyle w:val="32"/>
              <w:spacing w:before="71"/>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restart"/>
          </w:tcPr>
          <w:p>
            <w:pPr>
              <w:pStyle w:val="32"/>
              <w:spacing w:before="168" w:line="242" w:lineRule="auto"/>
              <w:ind w:left="472" w:right="132" w:hanging="3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消防水炮系统 5</w:t>
            </w:r>
          </w:p>
        </w:tc>
        <w:tc>
          <w:tcPr>
            <w:tcW w:w="1274" w:type="dxa"/>
            <w:vMerge w:val="restart"/>
          </w:tcPr>
          <w:p>
            <w:pPr>
              <w:pStyle w:val="32"/>
              <w:spacing w:before="168" w:line="242" w:lineRule="auto"/>
              <w:ind w:left="393" w:right="148" w:hanging="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水炮灭火系统</w:t>
            </w:r>
          </w:p>
        </w:tc>
        <w:tc>
          <w:tcPr>
            <w:tcW w:w="3118" w:type="dxa"/>
          </w:tcPr>
          <w:p>
            <w:pPr>
              <w:pStyle w:val="32"/>
              <w:spacing w:before="3"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查看水炮控制主机工作状态</w:t>
            </w:r>
          </w:p>
        </w:tc>
        <w:tc>
          <w:tcPr>
            <w:tcW w:w="5530" w:type="dxa"/>
          </w:tcPr>
          <w:p>
            <w:pPr>
              <w:pStyle w:val="32"/>
              <w:spacing w:before="3"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处于正常工作状态</w:t>
            </w:r>
          </w:p>
        </w:tc>
        <w:tc>
          <w:tcPr>
            <w:tcW w:w="1396" w:type="dxa"/>
          </w:tcPr>
          <w:p>
            <w:pPr>
              <w:pStyle w:val="32"/>
              <w:spacing w:before="3" w:line="289" w:lineRule="exact"/>
              <w:ind w:right="56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现场控制盘工作状态</w:t>
            </w:r>
          </w:p>
        </w:tc>
        <w:tc>
          <w:tcPr>
            <w:tcW w:w="5530" w:type="dxa"/>
          </w:tcPr>
          <w:p>
            <w:pPr>
              <w:pStyle w:val="32"/>
              <w:spacing w:before="2"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处于正常工作状态</w:t>
            </w:r>
          </w:p>
        </w:tc>
        <w:tc>
          <w:tcPr>
            <w:tcW w:w="1396" w:type="dxa"/>
          </w:tcPr>
          <w:p>
            <w:pPr>
              <w:pStyle w:val="32"/>
              <w:spacing w:before="2" w:line="289" w:lineRule="exact"/>
              <w:ind w:right="56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现场水炮工作状态</w:t>
            </w:r>
          </w:p>
        </w:tc>
        <w:tc>
          <w:tcPr>
            <w:tcW w:w="5530" w:type="dxa"/>
          </w:tcPr>
          <w:p>
            <w:pPr>
              <w:pStyle w:val="32"/>
              <w:spacing w:before="2"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处于正常工作状态</w:t>
            </w:r>
          </w:p>
        </w:tc>
        <w:tc>
          <w:tcPr>
            <w:tcW w:w="1396" w:type="dxa"/>
          </w:tcPr>
          <w:p>
            <w:pPr>
              <w:pStyle w:val="32"/>
              <w:spacing w:before="2" w:line="289" w:lineRule="exact"/>
              <w:ind w:right="56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r>
    </w:tbl>
    <w:p>
      <w:pPr>
        <w:spacing w:after="0" w:line="289" w:lineRule="exact"/>
        <w:jc w:val="right"/>
        <w:rPr>
          <w:rFonts w:hint="eastAsia" w:asciiTheme="minorEastAsia" w:hAnsiTheme="minorEastAsia" w:eastAsiaTheme="minorEastAsia" w:cstheme="minorEastAsia"/>
          <w:sz w:val="24"/>
        </w:rPr>
        <w:sectPr>
          <w:pgSz w:w="16840" w:h="11910" w:orient="landscape"/>
          <w:pgMar w:top="1100" w:right="1260" w:bottom="1300" w:left="1280" w:header="0" w:footer="1101" w:gutter="0"/>
          <w:pgNumType w:fmt="decimal"/>
          <w:cols w:space="720" w:num="1"/>
        </w:sectPr>
      </w:pPr>
    </w:p>
    <w:p>
      <w:pPr>
        <w:pStyle w:val="4"/>
        <w:rPr>
          <w:rFonts w:hint="eastAsia" w:asciiTheme="minorEastAsia" w:hAnsiTheme="minorEastAsia" w:eastAsiaTheme="minorEastAsia" w:cstheme="minorEastAsia"/>
          <w:sz w:val="20"/>
        </w:rPr>
      </w:pPr>
    </w:p>
    <w:p>
      <w:pPr>
        <w:pStyle w:val="4"/>
        <w:spacing w:before="11"/>
        <w:rPr>
          <w:rFonts w:hint="eastAsia" w:asciiTheme="minorEastAsia" w:hAnsiTheme="minorEastAsia" w:eastAsiaTheme="minorEastAsia" w:cstheme="minorEastAsia"/>
          <w:sz w:val="11"/>
        </w:rPr>
      </w:pPr>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1488"/>
        <w:gridCol w:w="1274"/>
        <w:gridCol w:w="3118"/>
        <w:gridCol w:w="5530"/>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3" w:type="dxa"/>
            <w:vMerge w:val="restart"/>
          </w:tcPr>
          <w:p>
            <w:pPr>
              <w:pStyle w:val="32"/>
              <w:rPr>
                <w:rFonts w:hint="eastAsia" w:asciiTheme="minorEastAsia" w:hAnsiTheme="minorEastAsia" w:eastAsiaTheme="minorEastAsia" w:cstheme="minorEastAsia"/>
                <w:sz w:val="22"/>
              </w:rPr>
            </w:pPr>
          </w:p>
        </w:tc>
        <w:tc>
          <w:tcPr>
            <w:tcW w:w="1488" w:type="dxa"/>
            <w:vMerge w:val="restart"/>
          </w:tcPr>
          <w:p>
            <w:pPr>
              <w:pStyle w:val="32"/>
              <w:rPr>
                <w:rFonts w:hint="eastAsia" w:asciiTheme="minorEastAsia" w:hAnsiTheme="minorEastAsia" w:eastAsiaTheme="minorEastAsia" w:cstheme="minorEastAsia"/>
                <w:sz w:val="22"/>
              </w:rPr>
            </w:pPr>
          </w:p>
        </w:tc>
        <w:tc>
          <w:tcPr>
            <w:tcW w:w="1274" w:type="dxa"/>
            <w:vMerge w:val="restart"/>
          </w:tcPr>
          <w:p>
            <w:pPr>
              <w:pStyle w:val="32"/>
              <w:rPr>
                <w:rFonts w:hint="eastAsia" w:asciiTheme="minorEastAsia" w:hAnsiTheme="minorEastAsia" w:eastAsiaTheme="minorEastAsia" w:cstheme="minorEastAsia"/>
                <w:sz w:val="22"/>
              </w:rPr>
            </w:pPr>
          </w:p>
        </w:tc>
        <w:tc>
          <w:tcPr>
            <w:tcW w:w="3118" w:type="dxa"/>
          </w:tcPr>
          <w:p>
            <w:pPr>
              <w:pStyle w:val="32"/>
              <w:spacing w:before="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信号阀、水流指示器工作状</w:t>
            </w:r>
          </w:p>
          <w:p>
            <w:pPr>
              <w:pStyle w:val="32"/>
              <w:spacing w:before="4"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态及测试</w:t>
            </w:r>
          </w:p>
        </w:tc>
        <w:tc>
          <w:tcPr>
            <w:tcW w:w="5530" w:type="dxa"/>
          </w:tcPr>
          <w:p>
            <w:pPr>
              <w:pStyle w:val="32"/>
              <w:spacing w:before="158"/>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处于正常工作状态</w:t>
            </w:r>
          </w:p>
        </w:tc>
        <w:tc>
          <w:tcPr>
            <w:tcW w:w="1396" w:type="dxa"/>
          </w:tcPr>
          <w:p>
            <w:pPr>
              <w:pStyle w:val="32"/>
              <w:spacing w:before="158"/>
              <w:ind w:right="56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模拟末端测试</w:t>
            </w:r>
          </w:p>
        </w:tc>
        <w:tc>
          <w:tcPr>
            <w:tcW w:w="5530" w:type="dxa"/>
          </w:tcPr>
          <w:p>
            <w:pPr>
              <w:pStyle w:val="32"/>
              <w:spacing w:before="2"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处于正常工作状态</w:t>
            </w:r>
          </w:p>
        </w:tc>
        <w:tc>
          <w:tcPr>
            <w:tcW w:w="1396" w:type="dxa"/>
          </w:tcPr>
          <w:p>
            <w:pPr>
              <w:pStyle w:val="32"/>
              <w:spacing w:before="2" w:line="289" w:lineRule="exact"/>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模拟功能测试</w:t>
            </w:r>
          </w:p>
        </w:tc>
        <w:tc>
          <w:tcPr>
            <w:tcW w:w="5530" w:type="dxa"/>
          </w:tcPr>
          <w:p>
            <w:pPr>
              <w:pStyle w:val="32"/>
              <w:spacing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水炮自动跟踪火源，信号反馈正常</w:t>
            </w:r>
          </w:p>
        </w:tc>
        <w:tc>
          <w:tcPr>
            <w:tcW w:w="1396" w:type="dxa"/>
          </w:tcPr>
          <w:p>
            <w:pPr>
              <w:pStyle w:val="32"/>
              <w:spacing w:line="289" w:lineRule="exact"/>
              <w:ind w:right="56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line="242" w:lineRule="auto"/>
              <w:ind w:left="107" w:right="9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联动测试水炮、泡沫炮、干粉炮、水幕的喷射压力、转</w:t>
            </w:r>
          </w:p>
          <w:p>
            <w:pPr>
              <w:pStyle w:val="32"/>
              <w:spacing w:line="310" w:lineRule="atLeast"/>
              <w:ind w:left="107" w:right="9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角、混合比、系统喷射响应时间等</w:t>
            </w:r>
          </w:p>
        </w:tc>
        <w:tc>
          <w:tcPr>
            <w:tcW w:w="5530" w:type="dxa"/>
          </w:tcPr>
          <w:p>
            <w:pPr>
              <w:pStyle w:val="32"/>
              <w:spacing w:before="3"/>
              <w:rPr>
                <w:rFonts w:hint="eastAsia" w:asciiTheme="minorEastAsia" w:hAnsiTheme="minorEastAsia" w:eastAsiaTheme="minorEastAsia" w:cstheme="minorEastAsia"/>
                <w:sz w:val="27"/>
              </w:rPr>
            </w:pPr>
          </w:p>
          <w:p>
            <w:pPr>
              <w:pStyle w:val="32"/>
              <w:spacing w:line="242" w:lineRule="auto"/>
              <w:ind w:left="108" w:right="10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水炮系统和泡沫炮系统自启动至喷出水或泡沫的时间不应大于５min</w:t>
            </w:r>
          </w:p>
        </w:tc>
        <w:tc>
          <w:tcPr>
            <w:tcW w:w="1396" w:type="dxa"/>
          </w:tcPr>
          <w:p>
            <w:pPr>
              <w:pStyle w:val="32"/>
              <w:rPr>
                <w:rFonts w:hint="eastAsia" w:asciiTheme="minorEastAsia" w:hAnsiTheme="minorEastAsia" w:eastAsiaTheme="minorEastAsia" w:cstheme="minorEastAsia"/>
                <w:sz w:val="24"/>
              </w:rPr>
            </w:pPr>
          </w:p>
          <w:p>
            <w:pPr>
              <w:pStyle w:val="32"/>
              <w:spacing w:before="194"/>
              <w:ind w:right="56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63" w:line="242" w:lineRule="auto"/>
              <w:ind w:left="143"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火灾自动报警及联动系</w:t>
            </w:r>
            <w:r>
              <w:rPr>
                <w:rFonts w:hint="eastAsia" w:asciiTheme="minorEastAsia" w:hAnsiTheme="minorEastAsia" w:eastAsiaTheme="minorEastAsia" w:cstheme="minorEastAsia"/>
                <w:sz w:val="24"/>
              </w:rPr>
              <w:t>统</w:t>
            </w:r>
          </w:p>
          <w:p>
            <w:pPr>
              <w:pStyle w:val="32"/>
              <w:spacing w:before="2"/>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c>
          <w:tcPr>
            <w:tcW w:w="1274"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4"/>
              </w:rPr>
            </w:pPr>
          </w:p>
          <w:p>
            <w:pPr>
              <w:pStyle w:val="32"/>
              <w:spacing w:line="242" w:lineRule="auto"/>
              <w:ind w:left="393" w:right="148" w:hanging="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火灾报警主机</w:t>
            </w:r>
          </w:p>
        </w:tc>
        <w:tc>
          <w:tcPr>
            <w:tcW w:w="3118" w:type="dxa"/>
          </w:tcPr>
          <w:p>
            <w:pPr>
              <w:pStyle w:val="32"/>
              <w:spacing w:before="158"/>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查看工作状态</w:t>
            </w:r>
          </w:p>
        </w:tc>
        <w:tc>
          <w:tcPr>
            <w:tcW w:w="5530" w:type="dxa"/>
          </w:tcPr>
          <w:p>
            <w:pPr>
              <w:pStyle w:val="32"/>
              <w:spacing w:before="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系统工作正常，设置为自动状态，无故障点和屏蔽</w:t>
            </w:r>
          </w:p>
          <w:p>
            <w:pPr>
              <w:pStyle w:val="32"/>
              <w:spacing w:before="4"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点，打印记录功能正常</w:t>
            </w:r>
          </w:p>
        </w:tc>
        <w:tc>
          <w:tcPr>
            <w:tcW w:w="1396" w:type="dxa"/>
          </w:tcPr>
          <w:p>
            <w:pPr>
              <w:pStyle w:val="32"/>
              <w:spacing w:before="158"/>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line="242" w:lineRule="auto"/>
              <w:ind w:left="107"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1"/>
                <w:sz w:val="24"/>
              </w:rPr>
              <w:t>测试控制器自检功能、消音、</w:t>
            </w:r>
            <w:r>
              <w:rPr>
                <w:rFonts w:hint="eastAsia" w:asciiTheme="minorEastAsia" w:hAnsiTheme="minorEastAsia" w:eastAsiaTheme="minorEastAsia" w:cstheme="minorEastAsia"/>
                <w:sz w:val="24"/>
              </w:rPr>
              <w:t>复位功能、故障报警功能、火警优先功能、报警记忆功</w:t>
            </w:r>
          </w:p>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能、电源自动转换功能</w:t>
            </w:r>
          </w:p>
        </w:tc>
        <w:tc>
          <w:tcPr>
            <w:tcW w:w="5530" w:type="dxa"/>
          </w:tcPr>
          <w:p>
            <w:pPr>
              <w:pStyle w:val="32"/>
              <w:rPr>
                <w:rFonts w:hint="eastAsia" w:asciiTheme="minorEastAsia" w:hAnsiTheme="minorEastAsia" w:eastAsiaTheme="minorEastAsia" w:cstheme="minorEastAsia"/>
                <w:sz w:val="24"/>
              </w:rPr>
            </w:pPr>
          </w:p>
          <w:p>
            <w:pPr>
              <w:pStyle w:val="32"/>
              <w:spacing w:before="19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 项功能正常</w:t>
            </w:r>
          </w:p>
        </w:tc>
        <w:tc>
          <w:tcPr>
            <w:tcW w:w="1396" w:type="dxa"/>
          </w:tcPr>
          <w:p>
            <w:pPr>
              <w:pStyle w:val="32"/>
              <w:rPr>
                <w:rFonts w:hint="eastAsia" w:asciiTheme="minorEastAsia" w:hAnsiTheme="minorEastAsia" w:eastAsiaTheme="minorEastAsia" w:cstheme="minorEastAsia"/>
                <w:sz w:val="24"/>
              </w:rPr>
            </w:pPr>
          </w:p>
          <w:p>
            <w:pPr>
              <w:pStyle w:val="32"/>
              <w:spacing w:before="192"/>
              <w:ind w:right="56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155"/>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电源检测</w:t>
            </w:r>
          </w:p>
        </w:tc>
        <w:tc>
          <w:tcPr>
            <w:tcW w:w="5530" w:type="dxa"/>
          </w:tcPr>
          <w:p>
            <w:pPr>
              <w:pStyle w:val="32"/>
              <w:spacing w:line="310" w:lineRule="atLeast"/>
              <w:ind w:left="108" w:right="10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对主机、主备电进行切换试验，并测试备用电源工作时间</w:t>
            </w:r>
          </w:p>
        </w:tc>
        <w:tc>
          <w:tcPr>
            <w:tcW w:w="1396" w:type="dxa"/>
          </w:tcPr>
          <w:p>
            <w:pPr>
              <w:pStyle w:val="32"/>
              <w:spacing w:before="155"/>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2"/>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区域报警</w:t>
            </w:r>
          </w:p>
          <w:p>
            <w:pPr>
              <w:pStyle w:val="32"/>
              <w:spacing w:before="5" w:line="289" w:lineRule="exact"/>
              <w:ind w:left="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器</w:t>
            </w:r>
          </w:p>
        </w:tc>
        <w:tc>
          <w:tcPr>
            <w:tcW w:w="3118" w:type="dxa"/>
          </w:tcPr>
          <w:p>
            <w:pPr>
              <w:pStyle w:val="32"/>
              <w:spacing w:before="158"/>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查看区域报警器工作状态</w:t>
            </w:r>
          </w:p>
        </w:tc>
        <w:tc>
          <w:tcPr>
            <w:tcW w:w="5530" w:type="dxa"/>
          </w:tcPr>
          <w:p>
            <w:pPr>
              <w:pStyle w:val="32"/>
              <w:spacing w:before="158"/>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处于正常工作状态，指示灯、报警灯工作正常</w:t>
            </w:r>
          </w:p>
        </w:tc>
        <w:tc>
          <w:tcPr>
            <w:tcW w:w="1396" w:type="dxa"/>
          </w:tcPr>
          <w:p>
            <w:pPr>
              <w:pStyle w:val="32"/>
              <w:spacing w:before="158"/>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line="310" w:lineRule="atLeast"/>
              <w:ind w:left="153" w:right="14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感烟、感温探测器</w:t>
            </w:r>
          </w:p>
        </w:tc>
        <w:tc>
          <w:tcPr>
            <w:tcW w:w="8648" w:type="dxa"/>
            <w:gridSpan w:val="2"/>
          </w:tcPr>
          <w:p>
            <w:pPr>
              <w:pStyle w:val="32"/>
              <w:spacing w:before="158"/>
              <w:ind w:left="2383" w:right="237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查看安装位置、工作状态、功能测试</w:t>
            </w:r>
          </w:p>
        </w:tc>
        <w:tc>
          <w:tcPr>
            <w:tcW w:w="1396" w:type="dxa"/>
          </w:tcPr>
          <w:p>
            <w:pPr>
              <w:pStyle w:val="32"/>
              <w:spacing w:before="158"/>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restart"/>
          </w:tcPr>
          <w:p>
            <w:pPr>
              <w:pStyle w:val="32"/>
              <w:spacing w:before="2"/>
              <w:ind w:left="15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手动报警</w:t>
            </w:r>
          </w:p>
          <w:p>
            <w:pPr>
              <w:pStyle w:val="32"/>
              <w:spacing w:before="2" w:line="310" w:lineRule="atLeast"/>
              <w:ind w:left="273" w:right="148" w:hanging="1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按钮、消</w:t>
            </w:r>
            <w:r>
              <w:rPr>
                <w:rFonts w:hint="eastAsia" w:asciiTheme="minorEastAsia" w:hAnsiTheme="minorEastAsia" w:eastAsiaTheme="minorEastAsia" w:cstheme="minorEastAsia"/>
                <w:sz w:val="24"/>
              </w:rPr>
              <w:t>防电话</w:t>
            </w:r>
          </w:p>
        </w:tc>
        <w:tc>
          <w:tcPr>
            <w:tcW w:w="8648" w:type="dxa"/>
            <w:gridSpan w:val="2"/>
          </w:tcPr>
          <w:p>
            <w:pPr>
              <w:pStyle w:val="32"/>
              <w:spacing w:before="112"/>
              <w:ind w:left="2383" w:right="237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查看安装位置、工作状态、功能测试</w:t>
            </w:r>
          </w:p>
        </w:tc>
        <w:tc>
          <w:tcPr>
            <w:tcW w:w="1396" w:type="dxa"/>
          </w:tcPr>
          <w:p>
            <w:pPr>
              <w:pStyle w:val="32"/>
              <w:spacing w:before="112"/>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8648" w:type="dxa"/>
            <w:gridSpan w:val="2"/>
          </w:tcPr>
          <w:p>
            <w:pPr>
              <w:pStyle w:val="32"/>
              <w:spacing w:before="43"/>
              <w:ind w:left="2383" w:right="237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测试电话插孔通讯</w:t>
            </w:r>
          </w:p>
        </w:tc>
        <w:tc>
          <w:tcPr>
            <w:tcW w:w="1396" w:type="dxa"/>
          </w:tcPr>
          <w:p>
            <w:pPr>
              <w:pStyle w:val="32"/>
              <w:spacing w:before="43"/>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line="307" w:lineRule="exact"/>
              <w:ind w:left="15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红外光束</w:t>
            </w:r>
          </w:p>
          <w:p>
            <w:pPr>
              <w:pStyle w:val="32"/>
              <w:spacing w:before="2" w:line="310" w:lineRule="atLeast"/>
              <w:ind w:left="273" w:right="148" w:hanging="1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火灾报警</w:t>
            </w:r>
            <w:r>
              <w:rPr>
                <w:rFonts w:hint="eastAsia" w:asciiTheme="minorEastAsia" w:hAnsiTheme="minorEastAsia" w:eastAsiaTheme="minorEastAsia" w:cstheme="minorEastAsia"/>
                <w:sz w:val="24"/>
              </w:rPr>
              <w:t>探测器</w:t>
            </w:r>
          </w:p>
        </w:tc>
        <w:tc>
          <w:tcPr>
            <w:tcW w:w="8648" w:type="dxa"/>
            <w:gridSpan w:val="2"/>
          </w:tcPr>
          <w:p>
            <w:pPr>
              <w:pStyle w:val="32"/>
              <w:spacing w:before="1"/>
              <w:rPr>
                <w:rFonts w:hint="eastAsia" w:asciiTheme="minorEastAsia" w:hAnsiTheme="minorEastAsia" w:eastAsiaTheme="minorEastAsia" w:cstheme="minorEastAsia"/>
                <w:sz w:val="27"/>
              </w:rPr>
            </w:pPr>
          </w:p>
          <w:p>
            <w:pPr>
              <w:pStyle w:val="32"/>
              <w:spacing w:before="1"/>
              <w:ind w:left="2383" w:right="237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查看安装位置、工作状态、功能测试</w:t>
            </w:r>
          </w:p>
        </w:tc>
        <w:tc>
          <w:tcPr>
            <w:tcW w:w="1396" w:type="dxa"/>
          </w:tcPr>
          <w:p>
            <w:pPr>
              <w:pStyle w:val="32"/>
              <w:spacing w:before="1"/>
              <w:rPr>
                <w:rFonts w:hint="eastAsia" w:asciiTheme="minorEastAsia" w:hAnsiTheme="minorEastAsia" w:eastAsiaTheme="minorEastAsia" w:cstheme="minorEastAsia"/>
                <w:sz w:val="27"/>
              </w:rPr>
            </w:pPr>
          </w:p>
          <w:p>
            <w:pPr>
              <w:pStyle w:val="32"/>
              <w:spacing w:before="1"/>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2" w:line="289" w:lineRule="exact"/>
              <w:ind w:left="15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其他报警</w:t>
            </w:r>
          </w:p>
        </w:tc>
        <w:tc>
          <w:tcPr>
            <w:tcW w:w="8648" w:type="dxa"/>
            <w:gridSpan w:val="2"/>
          </w:tcPr>
          <w:p>
            <w:pPr>
              <w:pStyle w:val="32"/>
              <w:spacing w:before="2" w:line="289" w:lineRule="exact"/>
              <w:ind w:left="2383" w:right="237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查看安装位置、工作状态、功能测试</w:t>
            </w:r>
          </w:p>
        </w:tc>
        <w:tc>
          <w:tcPr>
            <w:tcW w:w="1396" w:type="dxa"/>
          </w:tcPr>
          <w:p>
            <w:pPr>
              <w:pStyle w:val="32"/>
              <w:spacing w:before="2" w:line="289" w:lineRule="exact"/>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r>
    </w:tbl>
    <w:p>
      <w:pPr>
        <w:spacing w:after="0" w:line="289" w:lineRule="exact"/>
        <w:jc w:val="right"/>
        <w:rPr>
          <w:rFonts w:hint="eastAsia" w:asciiTheme="minorEastAsia" w:hAnsiTheme="minorEastAsia" w:eastAsiaTheme="minorEastAsia" w:cstheme="minorEastAsia"/>
          <w:sz w:val="24"/>
        </w:rPr>
        <w:sectPr>
          <w:pgSz w:w="16840" w:h="11910" w:orient="landscape"/>
          <w:pgMar w:top="1100" w:right="1260" w:bottom="1300" w:left="1280" w:header="0" w:footer="1101" w:gutter="0"/>
          <w:pgNumType w:fmt="decimal"/>
          <w:cols w:space="720" w:num="1"/>
        </w:sectPr>
      </w:pPr>
    </w:p>
    <w:p>
      <w:pPr>
        <w:pStyle w:val="4"/>
        <w:rPr>
          <w:rFonts w:hint="eastAsia" w:asciiTheme="minorEastAsia" w:hAnsiTheme="minorEastAsia" w:eastAsiaTheme="minorEastAsia" w:cstheme="minorEastAsia"/>
          <w:sz w:val="20"/>
        </w:rPr>
      </w:pPr>
    </w:p>
    <w:p>
      <w:pPr>
        <w:pStyle w:val="4"/>
        <w:spacing w:before="11"/>
        <w:rPr>
          <w:rFonts w:hint="eastAsia" w:asciiTheme="minorEastAsia" w:hAnsiTheme="minorEastAsia" w:eastAsiaTheme="minorEastAsia" w:cstheme="minorEastAsia"/>
          <w:sz w:val="11"/>
        </w:rPr>
      </w:pPr>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1488"/>
        <w:gridCol w:w="1274"/>
        <w:gridCol w:w="3118"/>
        <w:gridCol w:w="5530"/>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restart"/>
          </w:tcPr>
          <w:p>
            <w:pPr>
              <w:pStyle w:val="32"/>
              <w:rPr>
                <w:rFonts w:hint="eastAsia" w:asciiTheme="minorEastAsia" w:hAnsiTheme="minorEastAsia" w:eastAsiaTheme="minorEastAsia" w:cstheme="minorEastAsia"/>
                <w:sz w:val="22"/>
              </w:rPr>
            </w:pPr>
          </w:p>
        </w:tc>
        <w:tc>
          <w:tcPr>
            <w:tcW w:w="1488" w:type="dxa"/>
            <w:vMerge w:val="restart"/>
          </w:tcPr>
          <w:p>
            <w:pPr>
              <w:pStyle w:val="32"/>
              <w:rPr>
                <w:rFonts w:hint="eastAsia" w:asciiTheme="minorEastAsia" w:hAnsiTheme="minorEastAsia" w:eastAsiaTheme="minorEastAsia" w:cstheme="minorEastAsia"/>
                <w:sz w:val="22"/>
              </w:rPr>
            </w:pPr>
          </w:p>
        </w:tc>
        <w:tc>
          <w:tcPr>
            <w:tcW w:w="1274" w:type="dxa"/>
          </w:tcPr>
          <w:p>
            <w:pPr>
              <w:pStyle w:val="32"/>
              <w:spacing w:before="2" w:line="289" w:lineRule="exact"/>
              <w:ind w:left="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器</w:t>
            </w:r>
          </w:p>
        </w:tc>
        <w:tc>
          <w:tcPr>
            <w:tcW w:w="8648" w:type="dxa"/>
            <w:gridSpan w:val="2"/>
          </w:tcPr>
          <w:p>
            <w:pPr>
              <w:pStyle w:val="32"/>
              <w:rPr>
                <w:rFonts w:hint="eastAsia" w:asciiTheme="minorEastAsia" w:hAnsiTheme="minorEastAsia" w:eastAsiaTheme="minorEastAsia" w:cstheme="minorEastAsia"/>
                <w:sz w:val="22"/>
              </w:rPr>
            </w:pPr>
          </w:p>
        </w:tc>
        <w:tc>
          <w:tcPr>
            <w:tcW w:w="1396" w:type="dxa"/>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2"/>
              <w:ind w:left="15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消防应急</w:t>
            </w:r>
          </w:p>
          <w:p>
            <w:pPr>
              <w:pStyle w:val="32"/>
              <w:spacing w:before="4" w:line="289" w:lineRule="exact"/>
              <w:ind w:left="15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广播设备</w:t>
            </w:r>
          </w:p>
        </w:tc>
        <w:tc>
          <w:tcPr>
            <w:tcW w:w="3118" w:type="dxa"/>
          </w:tcPr>
          <w:p>
            <w:pPr>
              <w:pStyle w:val="32"/>
              <w:spacing w:before="158"/>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功能测试</w:t>
            </w:r>
          </w:p>
        </w:tc>
        <w:tc>
          <w:tcPr>
            <w:tcW w:w="5530" w:type="dxa"/>
          </w:tcPr>
          <w:p>
            <w:pPr>
              <w:pStyle w:val="32"/>
              <w:spacing w:before="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各扬声器是否正常工作、有无异音，各区域是否均</w:t>
            </w:r>
          </w:p>
          <w:p>
            <w:pPr>
              <w:pStyle w:val="32"/>
              <w:spacing w:before="4"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能听到</w:t>
            </w:r>
          </w:p>
        </w:tc>
        <w:tc>
          <w:tcPr>
            <w:tcW w:w="1396" w:type="dxa"/>
          </w:tcPr>
          <w:p>
            <w:pPr>
              <w:pStyle w:val="32"/>
              <w:spacing w:before="158"/>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line="242" w:lineRule="auto"/>
              <w:ind w:left="153" w:right="148" w:firstLine="1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防火卷</w:t>
            </w:r>
            <w:r>
              <w:rPr>
                <w:rFonts w:hint="eastAsia" w:asciiTheme="minorEastAsia" w:hAnsiTheme="minorEastAsia" w:eastAsiaTheme="minorEastAsia" w:cstheme="minorEastAsia"/>
                <w:spacing w:val="-5"/>
                <w:sz w:val="24"/>
              </w:rPr>
              <w:t>帘、防火</w:t>
            </w:r>
          </w:p>
          <w:p>
            <w:pPr>
              <w:pStyle w:val="32"/>
              <w:spacing w:before="2" w:line="289" w:lineRule="exact"/>
              <w:ind w:left="27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门联动</w:t>
            </w:r>
          </w:p>
        </w:tc>
        <w:tc>
          <w:tcPr>
            <w:tcW w:w="8648" w:type="dxa"/>
            <w:gridSpan w:val="2"/>
          </w:tcPr>
          <w:p>
            <w:pPr>
              <w:pStyle w:val="32"/>
              <w:spacing w:before="1"/>
              <w:rPr>
                <w:rFonts w:hint="eastAsia" w:asciiTheme="minorEastAsia" w:hAnsiTheme="minorEastAsia" w:eastAsiaTheme="minorEastAsia" w:cstheme="minorEastAsia"/>
                <w:sz w:val="27"/>
              </w:rPr>
            </w:pPr>
          </w:p>
          <w:p>
            <w:pPr>
              <w:pStyle w:val="32"/>
              <w:ind w:left="2383" w:right="237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测试卷帘门联动</w:t>
            </w:r>
          </w:p>
        </w:tc>
        <w:tc>
          <w:tcPr>
            <w:tcW w:w="1396" w:type="dxa"/>
          </w:tcPr>
          <w:p>
            <w:pPr>
              <w:pStyle w:val="32"/>
              <w:spacing w:before="1"/>
              <w:rPr>
                <w:rFonts w:hint="eastAsia" w:asciiTheme="minorEastAsia" w:hAnsiTheme="minorEastAsia" w:eastAsiaTheme="minorEastAsia" w:cstheme="minorEastAsia"/>
                <w:sz w:val="27"/>
              </w:rPr>
            </w:pPr>
          </w:p>
          <w:p>
            <w:pPr>
              <w:pStyle w:val="32"/>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2"/>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排烟风机</w:t>
            </w:r>
          </w:p>
          <w:p>
            <w:pPr>
              <w:pStyle w:val="32"/>
              <w:spacing w:before="3" w:line="289" w:lineRule="exact"/>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联动</w:t>
            </w:r>
          </w:p>
        </w:tc>
        <w:tc>
          <w:tcPr>
            <w:tcW w:w="8648" w:type="dxa"/>
            <w:gridSpan w:val="2"/>
          </w:tcPr>
          <w:p>
            <w:pPr>
              <w:pStyle w:val="32"/>
              <w:spacing w:before="155"/>
              <w:ind w:left="2383" w:right="237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测试排烟风机联动</w:t>
            </w:r>
          </w:p>
        </w:tc>
        <w:tc>
          <w:tcPr>
            <w:tcW w:w="1396" w:type="dxa"/>
          </w:tcPr>
          <w:p>
            <w:pPr>
              <w:pStyle w:val="32"/>
              <w:spacing w:before="155"/>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2"/>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排风阀联</w:t>
            </w:r>
          </w:p>
          <w:p>
            <w:pPr>
              <w:pStyle w:val="32"/>
              <w:spacing w:before="4" w:line="289" w:lineRule="exact"/>
              <w:ind w:left="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动</w:t>
            </w:r>
          </w:p>
        </w:tc>
        <w:tc>
          <w:tcPr>
            <w:tcW w:w="8648" w:type="dxa"/>
            <w:gridSpan w:val="2"/>
          </w:tcPr>
          <w:p>
            <w:pPr>
              <w:pStyle w:val="32"/>
              <w:spacing w:before="158"/>
              <w:ind w:left="2383" w:right="237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测试排风阀联动</w:t>
            </w:r>
          </w:p>
        </w:tc>
        <w:tc>
          <w:tcPr>
            <w:tcW w:w="1396" w:type="dxa"/>
          </w:tcPr>
          <w:p>
            <w:pPr>
              <w:pStyle w:val="32"/>
              <w:spacing w:before="158"/>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line="310" w:lineRule="atLeast"/>
              <w:ind w:left="513" w:right="148" w:hanging="36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排风口风量</w:t>
            </w:r>
          </w:p>
        </w:tc>
        <w:tc>
          <w:tcPr>
            <w:tcW w:w="8648" w:type="dxa"/>
            <w:gridSpan w:val="2"/>
          </w:tcPr>
          <w:p>
            <w:pPr>
              <w:pStyle w:val="32"/>
              <w:spacing w:before="158"/>
              <w:ind w:left="2383" w:right="237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测试排风口风量情况</w:t>
            </w:r>
          </w:p>
        </w:tc>
        <w:tc>
          <w:tcPr>
            <w:tcW w:w="1396" w:type="dxa"/>
          </w:tcPr>
          <w:p>
            <w:pPr>
              <w:pStyle w:val="32"/>
              <w:spacing w:before="158"/>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2"/>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正压风机</w:t>
            </w:r>
          </w:p>
          <w:p>
            <w:pPr>
              <w:pStyle w:val="32"/>
              <w:spacing w:before="4" w:line="289" w:lineRule="exact"/>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联动</w:t>
            </w:r>
          </w:p>
        </w:tc>
        <w:tc>
          <w:tcPr>
            <w:tcW w:w="8648" w:type="dxa"/>
            <w:gridSpan w:val="2"/>
          </w:tcPr>
          <w:p>
            <w:pPr>
              <w:pStyle w:val="32"/>
              <w:spacing w:before="158"/>
              <w:ind w:left="2383" w:right="237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测试正压风机联动</w:t>
            </w:r>
          </w:p>
        </w:tc>
        <w:tc>
          <w:tcPr>
            <w:tcW w:w="1396" w:type="dxa"/>
          </w:tcPr>
          <w:p>
            <w:pPr>
              <w:pStyle w:val="32"/>
              <w:spacing w:before="158"/>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2" w:line="289" w:lineRule="exact"/>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风口风量</w:t>
            </w:r>
          </w:p>
        </w:tc>
        <w:tc>
          <w:tcPr>
            <w:tcW w:w="8648" w:type="dxa"/>
            <w:gridSpan w:val="2"/>
          </w:tcPr>
          <w:p>
            <w:pPr>
              <w:pStyle w:val="32"/>
              <w:spacing w:before="2" w:line="289" w:lineRule="exact"/>
              <w:ind w:left="2383" w:right="237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测试风口风量情况</w:t>
            </w:r>
          </w:p>
        </w:tc>
        <w:tc>
          <w:tcPr>
            <w:tcW w:w="1396" w:type="dxa"/>
          </w:tcPr>
          <w:p>
            <w:pPr>
              <w:pStyle w:val="32"/>
              <w:spacing w:before="2" w:line="289" w:lineRule="exact"/>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2" w:line="289" w:lineRule="exact"/>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风阀联动</w:t>
            </w:r>
          </w:p>
        </w:tc>
        <w:tc>
          <w:tcPr>
            <w:tcW w:w="8648" w:type="dxa"/>
            <w:gridSpan w:val="2"/>
          </w:tcPr>
          <w:p>
            <w:pPr>
              <w:pStyle w:val="32"/>
              <w:spacing w:before="2" w:line="289" w:lineRule="exact"/>
              <w:ind w:left="2383" w:right="237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测试风阀联动</w:t>
            </w:r>
          </w:p>
        </w:tc>
        <w:tc>
          <w:tcPr>
            <w:tcW w:w="1396" w:type="dxa"/>
          </w:tcPr>
          <w:p>
            <w:pPr>
              <w:pStyle w:val="32"/>
              <w:spacing w:before="2" w:line="289" w:lineRule="exact"/>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2" w:line="289" w:lineRule="exact"/>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警铃联动</w:t>
            </w:r>
          </w:p>
        </w:tc>
        <w:tc>
          <w:tcPr>
            <w:tcW w:w="8648" w:type="dxa"/>
            <w:gridSpan w:val="2"/>
          </w:tcPr>
          <w:p>
            <w:pPr>
              <w:pStyle w:val="32"/>
              <w:spacing w:before="2" w:line="289" w:lineRule="exact"/>
              <w:ind w:left="2383" w:right="237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测试警铃联动</w:t>
            </w:r>
          </w:p>
        </w:tc>
        <w:tc>
          <w:tcPr>
            <w:tcW w:w="1396" w:type="dxa"/>
          </w:tcPr>
          <w:p>
            <w:pPr>
              <w:pStyle w:val="32"/>
              <w:spacing w:before="2" w:line="289" w:lineRule="exact"/>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消防广播</w:t>
            </w:r>
          </w:p>
          <w:p>
            <w:pPr>
              <w:pStyle w:val="32"/>
              <w:spacing w:before="4" w:line="289" w:lineRule="exact"/>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联动</w:t>
            </w:r>
          </w:p>
        </w:tc>
        <w:tc>
          <w:tcPr>
            <w:tcW w:w="8648" w:type="dxa"/>
            <w:gridSpan w:val="2"/>
          </w:tcPr>
          <w:p>
            <w:pPr>
              <w:pStyle w:val="32"/>
              <w:spacing w:before="156"/>
              <w:ind w:left="2383" w:right="237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测试消防广播联动</w:t>
            </w:r>
          </w:p>
        </w:tc>
        <w:tc>
          <w:tcPr>
            <w:tcW w:w="1396" w:type="dxa"/>
          </w:tcPr>
          <w:p>
            <w:pPr>
              <w:pStyle w:val="32"/>
              <w:spacing w:before="156"/>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2" w:line="289" w:lineRule="exact"/>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电梯迫降</w:t>
            </w:r>
          </w:p>
        </w:tc>
        <w:tc>
          <w:tcPr>
            <w:tcW w:w="8648" w:type="dxa"/>
            <w:gridSpan w:val="2"/>
          </w:tcPr>
          <w:p>
            <w:pPr>
              <w:pStyle w:val="32"/>
              <w:spacing w:before="2" w:line="289" w:lineRule="exact"/>
              <w:ind w:left="2383" w:right="237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测试电梯迫降</w:t>
            </w:r>
          </w:p>
        </w:tc>
        <w:tc>
          <w:tcPr>
            <w:tcW w:w="1396" w:type="dxa"/>
          </w:tcPr>
          <w:p>
            <w:pPr>
              <w:pStyle w:val="32"/>
              <w:spacing w:before="2" w:line="289" w:lineRule="exact"/>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2" w:line="289" w:lineRule="exact"/>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断电切非</w:t>
            </w:r>
          </w:p>
        </w:tc>
        <w:tc>
          <w:tcPr>
            <w:tcW w:w="8648" w:type="dxa"/>
            <w:gridSpan w:val="2"/>
          </w:tcPr>
          <w:p>
            <w:pPr>
              <w:pStyle w:val="32"/>
              <w:spacing w:before="2" w:line="289" w:lineRule="exact"/>
              <w:ind w:left="2383" w:right="237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测试断电切非</w:t>
            </w:r>
          </w:p>
        </w:tc>
        <w:tc>
          <w:tcPr>
            <w:tcW w:w="1396" w:type="dxa"/>
          </w:tcPr>
          <w:p>
            <w:pPr>
              <w:pStyle w:val="32"/>
              <w:spacing w:before="2" w:line="289" w:lineRule="exact"/>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2" w:line="289" w:lineRule="exact"/>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应急照明</w:t>
            </w:r>
          </w:p>
        </w:tc>
        <w:tc>
          <w:tcPr>
            <w:tcW w:w="8648" w:type="dxa"/>
            <w:gridSpan w:val="2"/>
          </w:tcPr>
          <w:p>
            <w:pPr>
              <w:pStyle w:val="32"/>
              <w:spacing w:before="2" w:line="289" w:lineRule="exact"/>
              <w:ind w:left="2383" w:right="237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测试应急照明</w:t>
            </w:r>
          </w:p>
        </w:tc>
        <w:tc>
          <w:tcPr>
            <w:tcW w:w="1396" w:type="dxa"/>
          </w:tcPr>
          <w:p>
            <w:pPr>
              <w:pStyle w:val="32"/>
              <w:spacing w:before="2" w:line="289" w:lineRule="exact"/>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line="289" w:lineRule="exact"/>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门禁释放</w:t>
            </w:r>
          </w:p>
        </w:tc>
        <w:tc>
          <w:tcPr>
            <w:tcW w:w="8648" w:type="dxa"/>
            <w:gridSpan w:val="2"/>
          </w:tcPr>
          <w:p>
            <w:pPr>
              <w:pStyle w:val="32"/>
              <w:spacing w:line="289" w:lineRule="exact"/>
              <w:ind w:left="2383" w:right="237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测试门禁释放</w:t>
            </w:r>
          </w:p>
        </w:tc>
        <w:tc>
          <w:tcPr>
            <w:tcW w:w="1396" w:type="dxa"/>
          </w:tcPr>
          <w:p>
            <w:pPr>
              <w:pStyle w:val="32"/>
              <w:spacing w:line="289" w:lineRule="exact"/>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2" w:line="289" w:lineRule="exact"/>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信号反馈</w:t>
            </w:r>
          </w:p>
        </w:tc>
        <w:tc>
          <w:tcPr>
            <w:tcW w:w="8648" w:type="dxa"/>
            <w:gridSpan w:val="2"/>
          </w:tcPr>
          <w:p>
            <w:pPr>
              <w:pStyle w:val="32"/>
              <w:spacing w:before="2" w:line="289" w:lineRule="exact"/>
              <w:ind w:left="2383" w:right="237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测试信号反馈</w:t>
            </w:r>
          </w:p>
        </w:tc>
        <w:tc>
          <w:tcPr>
            <w:tcW w:w="1396" w:type="dxa"/>
          </w:tcPr>
          <w:p>
            <w:pPr>
              <w:pStyle w:val="32"/>
              <w:spacing w:before="2" w:line="289" w:lineRule="exact"/>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3"/>
              <w:ind w:left="15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疏散通道</w:t>
            </w:r>
          </w:p>
          <w:p>
            <w:pPr>
              <w:pStyle w:val="32"/>
              <w:spacing w:before="2" w:line="310" w:lineRule="atLeast"/>
              <w:ind w:left="153" w:right="14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导闸、地下室停车</w:t>
            </w:r>
          </w:p>
        </w:tc>
        <w:tc>
          <w:tcPr>
            <w:tcW w:w="3118" w:type="dxa"/>
          </w:tcPr>
          <w:p>
            <w:pPr>
              <w:pStyle w:val="32"/>
              <w:spacing w:before="159" w:line="242" w:lineRule="auto"/>
              <w:ind w:left="107" w:right="9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符合消防技术标准和消防设计文件要求</w:t>
            </w:r>
          </w:p>
        </w:tc>
        <w:tc>
          <w:tcPr>
            <w:tcW w:w="5530" w:type="dxa"/>
          </w:tcPr>
          <w:p>
            <w:pPr>
              <w:pStyle w:val="32"/>
              <w:rPr>
                <w:rFonts w:hint="eastAsia" w:asciiTheme="minorEastAsia" w:hAnsiTheme="minorEastAsia" w:eastAsiaTheme="minorEastAsia" w:cstheme="minorEastAsia"/>
                <w:sz w:val="22"/>
              </w:rPr>
            </w:pPr>
          </w:p>
        </w:tc>
        <w:tc>
          <w:tcPr>
            <w:tcW w:w="1396" w:type="dxa"/>
          </w:tcPr>
          <w:p>
            <w:pPr>
              <w:pStyle w:val="32"/>
              <w:spacing w:before="4"/>
              <w:rPr>
                <w:rFonts w:hint="eastAsia" w:asciiTheme="minorEastAsia" w:hAnsiTheme="minorEastAsia" w:eastAsiaTheme="minorEastAsia" w:cstheme="minorEastAsia"/>
                <w:sz w:val="27"/>
              </w:rPr>
            </w:pPr>
          </w:p>
          <w:p>
            <w:pPr>
              <w:pStyle w:val="32"/>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bl>
    <w:p>
      <w:pPr>
        <w:spacing w:after="0"/>
        <w:jc w:val="center"/>
        <w:rPr>
          <w:rFonts w:hint="eastAsia" w:asciiTheme="minorEastAsia" w:hAnsiTheme="minorEastAsia" w:eastAsiaTheme="minorEastAsia" w:cstheme="minorEastAsia"/>
          <w:sz w:val="24"/>
        </w:rPr>
        <w:sectPr>
          <w:pgSz w:w="16840" w:h="11910" w:orient="landscape"/>
          <w:pgMar w:top="1100" w:right="1260" w:bottom="1300" w:left="1280" w:header="0" w:footer="1101" w:gutter="0"/>
          <w:pgNumType w:fmt="decimal"/>
          <w:cols w:space="720" w:num="1"/>
        </w:sectPr>
      </w:pPr>
    </w:p>
    <w:p>
      <w:pPr>
        <w:pStyle w:val="4"/>
        <w:rPr>
          <w:rFonts w:hint="eastAsia" w:asciiTheme="minorEastAsia" w:hAnsiTheme="minorEastAsia" w:eastAsiaTheme="minorEastAsia" w:cstheme="minorEastAsia"/>
          <w:sz w:val="20"/>
        </w:rPr>
      </w:pPr>
    </w:p>
    <w:p>
      <w:pPr>
        <w:pStyle w:val="4"/>
        <w:spacing w:before="11"/>
        <w:rPr>
          <w:rFonts w:hint="eastAsia" w:asciiTheme="minorEastAsia" w:hAnsiTheme="minorEastAsia" w:eastAsiaTheme="minorEastAsia" w:cstheme="minorEastAsia"/>
          <w:sz w:val="11"/>
        </w:rPr>
      </w:pPr>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1488"/>
        <w:gridCol w:w="1274"/>
        <w:gridCol w:w="3118"/>
        <w:gridCol w:w="5530"/>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63" w:type="dxa"/>
            <w:vMerge w:val="restart"/>
          </w:tcPr>
          <w:p>
            <w:pPr>
              <w:pStyle w:val="32"/>
              <w:rPr>
                <w:rFonts w:hint="eastAsia" w:asciiTheme="minorEastAsia" w:hAnsiTheme="minorEastAsia" w:eastAsiaTheme="minorEastAsia" w:cstheme="minorEastAsia"/>
                <w:sz w:val="22"/>
              </w:rPr>
            </w:pPr>
          </w:p>
        </w:tc>
        <w:tc>
          <w:tcPr>
            <w:tcW w:w="1488" w:type="dxa"/>
          </w:tcPr>
          <w:p>
            <w:pPr>
              <w:pStyle w:val="32"/>
              <w:rPr>
                <w:rFonts w:hint="eastAsia" w:asciiTheme="minorEastAsia" w:hAnsiTheme="minorEastAsia" w:eastAsiaTheme="minorEastAsia" w:cstheme="minorEastAsia"/>
                <w:sz w:val="22"/>
              </w:rPr>
            </w:pPr>
          </w:p>
        </w:tc>
        <w:tc>
          <w:tcPr>
            <w:tcW w:w="1274" w:type="dxa"/>
          </w:tcPr>
          <w:p>
            <w:pPr>
              <w:pStyle w:val="32"/>
              <w:spacing w:before="2"/>
              <w:ind w:left="15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挡杆联动</w:t>
            </w:r>
          </w:p>
        </w:tc>
        <w:tc>
          <w:tcPr>
            <w:tcW w:w="3118" w:type="dxa"/>
          </w:tcPr>
          <w:p>
            <w:pPr>
              <w:pStyle w:val="32"/>
              <w:rPr>
                <w:rFonts w:hint="eastAsia" w:asciiTheme="minorEastAsia" w:hAnsiTheme="minorEastAsia" w:eastAsiaTheme="minorEastAsia" w:cstheme="minorEastAsia"/>
                <w:sz w:val="22"/>
              </w:rPr>
            </w:pPr>
          </w:p>
        </w:tc>
        <w:tc>
          <w:tcPr>
            <w:tcW w:w="5530" w:type="dxa"/>
          </w:tcPr>
          <w:p>
            <w:pPr>
              <w:pStyle w:val="32"/>
              <w:rPr>
                <w:rFonts w:hint="eastAsia" w:asciiTheme="minorEastAsia" w:hAnsiTheme="minorEastAsia" w:eastAsiaTheme="minorEastAsia" w:cstheme="minorEastAsia"/>
                <w:sz w:val="22"/>
              </w:rPr>
            </w:pPr>
          </w:p>
        </w:tc>
        <w:tc>
          <w:tcPr>
            <w:tcW w:w="1396" w:type="dxa"/>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85"/>
              <w:ind w:left="123"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防排烟系统</w:t>
            </w:r>
          </w:p>
          <w:p>
            <w:pPr>
              <w:pStyle w:val="32"/>
              <w:spacing w:before="2"/>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1274"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5"/>
              </w:rPr>
            </w:pPr>
          </w:p>
          <w:p>
            <w:pPr>
              <w:pStyle w:val="32"/>
              <w:spacing w:before="1" w:line="242" w:lineRule="auto"/>
              <w:ind w:left="513" w:right="148" w:hanging="36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防排烟风机</w:t>
            </w:r>
          </w:p>
        </w:tc>
        <w:tc>
          <w:tcPr>
            <w:tcW w:w="3118" w:type="dxa"/>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查看设置位置和数量</w:t>
            </w:r>
          </w:p>
        </w:tc>
        <w:tc>
          <w:tcPr>
            <w:tcW w:w="5530" w:type="dxa"/>
          </w:tcPr>
          <w:p>
            <w:pPr>
              <w:pStyle w:val="32"/>
              <w:spacing w:before="2"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符合消防技术标准和消防设计文件要求</w:t>
            </w:r>
          </w:p>
        </w:tc>
        <w:tc>
          <w:tcPr>
            <w:tcW w:w="1396" w:type="dxa"/>
          </w:tcPr>
          <w:p>
            <w:pPr>
              <w:pStyle w:val="32"/>
              <w:spacing w:before="2" w:line="289" w:lineRule="exact"/>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8648" w:type="dxa"/>
            <w:gridSpan w:val="2"/>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查看种类、规格、型号</w:t>
            </w:r>
          </w:p>
        </w:tc>
        <w:tc>
          <w:tcPr>
            <w:tcW w:w="1396" w:type="dxa"/>
          </w:tcPr>
          <w:p>
            <w:pPr>
              <w:pStyle w:val="32"/>
              <w:spacing w:before="2" w:line="289" w:lineRule="exact"/>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8648" w:type="dxa"/>
            <w:gridSpan w:val="2"/>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查看室外进风口与室外排烟口的设置位置</w:t>
            </w:r>
          </w:p>
        </w:tc>
        <w:tc>
          <w:tcPr>
            <w:tcW w:w="1396" w:type="dxa"/>
          </w:tcPr>
          <w:p>
            <w:pPr>
              <w:pStyle w:val="32"/>
              <w:spacing w:before="2" w:line="289" w:lineRule="exact"/>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测试主备电源切换</w:t>
            </w:r>
          </w:p>
        </w:tc>
        <w:tc>
          <w:tcPr>
            <w:tcW w:w="5530" w:type="dxa"/>
          </w:tcPr>
          <w:p>
            <w:pPr>
              <w:pStyle w:val="32"/>
              <w:spacing w:before="2"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自动切换正常</w:t>
            </w:r>
          </w:p>
        </w:tc>
        <w:tc>
          <w:tcPr>
            <w:tcW w:w="1396" w:type="dxa"/>
          </w:tcPr>
          <w:p>
            <w:pPr>
              <w:pStyle w:val="32"/>
              <w:spacing w:before="2" w:line="289" w:lineRule="exact"/>
              <w:ind w:right="56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rPr>
                <w:rFonts w:hint="eastAsia" w:asciiTheme="minorEastAsia" w:hAnsiTheme="minorEastAsia" w:eastAsiaTheme="minorEastAsia" w:cstheme="minorEastAsia"/>
                <w:sz w:val="24"/>
              </w:rPr>
            </w:pPr>
          </w:p>
          <w:p>
            <w:pPr>
              <w:pStyle w:val="32"/>
              <w:spacing w:before="19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测试风机本地、远程启停</w:t>
            </w:r>
          </w:p>
        </w:tc>
        <w:tc>
          <w:tcPr>
            <w:tcW w:w="5530" w:type="dxa"/>
          </w:tcPr>
          <w:p>
            <w:pPr>
              <w:pStyle w:val="32"/>
              <w:spacing w:before="2" w:line="242" w:lineRule="auto"/>
              <w:ind w:left="108" w:right="95"/>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启停控制正常，有信号反馈，加压送风口风速是否</w:t>
            </w:r>
            <w:r>
              <w:rPr>
                <w:rFonts w:hint="eastAsia" w:asciiTheme="minorEastAsia" w:hAnsiTheme="minorEastAsia" w:eastAsiaTheme="minorEastAsia" w:cstheme="minorEastAsia"/>
                <w:spacing w:val="-15"/>
                <w:sz w:val="24"/>
              </w:rPr>
              <w:t xml:space="preserve">小于 </w:t>
            </w:r>
            <w:r>
              <w:rPr>
                <w:rFonts w:hint="eastAsia" w:asciiTheme="minorEastAsia" w:hAnsiTheme="minorEastAsia" w:eastAsiaTheme="minorEastAsia" w:cstheme="minorEastAsia"/>
                <w:sz w:val="24"/>
              </w:rPr>
              <w:t>7m/s，</w:t>
            </w:r>
            <w:r>
              <w:rPr>
                <w:rFonts w:hint="eastAsia" w:asciiTheme="minorEastAsia" w:hAnsiTheme="minorEastAsia" w:eastAsiaTheme="minorEastAsia" w:cstheme="minorEastAsia"/>
                <w:spacing w:val="-5"/>
                <w:sz w:val="24"/>
              </w:rPr>
              <w:t xml:space="preserve">排风口风速是否小于 </w:t>
            </w:r>
            <w:r>
              <w:rPr>
                <w:rFonts w:hint="eastAsia" w:asciiTheme="minorEastAsia" w:hAnsiTheme="minorEastAsia" w:eastAsiaTheme="minorEastAsia" w:cstheme="minorEastAsia"/>
                <w:sz w:val="24"/>
              </w:rPr>
              <w:t>10m/S，</w:t>
            </w:r>
            <w:r>
              <w:rPr>
                <w:rFonts w:hint="eastAsia" w:asciiTheme="minorEastAsia" w:hAnsiTheme="minorEastAsia" w:eastAsiaTheme="minorEastAsia" w:cstheme="minorEastAsia"/>
                <w:spacing w:val="-4"/>
                <w:sz w:val="24"/>
              </w:rPr>
              <w:t>并且有明</w:t>
            </w:r>
            <w:r>
              <w:rPr>
                <w:rFonts w:hint="eastAsia" w:asciiTheme="minorEastAsia" w:hAnsiTheme="minorEastAsia" w:eastAsiaTheme="minorEastAsia" w:cstheme="minorEastAsia"/>
                <w:spacing w:val="-5"/>
                <w:sz w:val="24"/>
              </w:rPr>
              <w:t>显的排烟效果。本</w:t>
            </w:r>
            <w:r>
              <w:rPr>
                <w:rFonts w:hint="eastAsia" w:asciiTheme="minorEastAsia" w:hAnsiTheme="minorEastAsia" w:eastAsiaTheme="minorEastAsia" w:cstheme="minorEastAsia"/>
                <w:color w:val="FF0000"/>
                <w:spacing w:val="-12"/>
                <w:sz w:val="24"/>
              </w:rPr>
              <w:t xml:space="preserve">地不能启停，扣 </w:t>
            </w:r>
            <w:r>
              <w:rPr>
                <w:rFonts w:hint="eastAsia" w:asciiTheme="minorEastAsia" w:hAnsiTheme="minorEastAsia" w:eastAsiaTheme="minorEastAsia" w:cstheme="minorEastAsia"/>
                <w:color w:val="FF0000"/>
                <w:sz w:val="24"/>
              </w:rPr>
              <w:t>10</w:t>
            </w:r>
            <w:r>
              <w:rPr>
                <w:rFonts w:hint="eastAsia" w:asciiTheme="minorEastAsia" w:hAnsiTheme="minorEastAsia" w:eastAsiaTheme="minorEastAsia" w:cstheme="minorEastAsia"/>
                <w:color w:val="FF0000"/>
                <w:spacing w:val="-16"/>
                <w:sz w:val="24"/>
              </w:rPr>
              <w:t xml:space="preserve"> 分，远程不能</w:t>
            </w:r>
          </w:p>
          <w:p>
            <w:pPr>
              <w:pStyle w:val="32"/>
              <w:spacing w:before="2" w:line="289" w:lineRule="exact"/>
              <w:ind w:left="108"/>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启停扣 10 分，本地和远程都不能启停，不得分。</w:t>
            </w:r>
          </w:p>
        </w:tc>
        <w:tc>
          <w:tcPr>
            <w:tcW w:w="1396" w:type="dxa"/>
          </w:tcPr>
          <w:p>
            <w:pPr>
              <w:pStyle w:val="32"/>
              <w:rPr>
                <w:rFonts w:hint="eastAsia" w:asciiTheme="minorEastAsia" w:hAnsiTheme="minorEastAsia" w:eastAsiaTheme="minorEastAsia" w:cstheme="minorEastAsia"/>
                <w:sz w:val="24"/>
              </w:rPr>
            </w:pPr>
          </w:p>
          <w:p>
            <w:pPr>
              <w:pStyle w:val="32"/>
              <w:spacing w:before="192"/>
              <w:ind w:right="56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restart"/>
          </w:tcPr>
          <w:p>
            <w:pPr>
              <w:pStyle w:val="32"/>
              <w:spacing w:before="7"/>
              <w:ind w:left="27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排烟口</w:t>
            </w:r>
          </w:p>
          <w:p>
            <w:pPr>
              <w:pStyle w:val="32"/>
              <w:spacing w:before="2" w:line="294" w:lineRule="exact"/>
              <w:ind w:left="27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（阀）</w:t>
            </w:r>
          </w:p>
        </w:tc>
        <w:tc>
          <w:tcPr>
            <w:tcW w:w="8648" w:type="dxa"/>
            <w:gridSpan w:val="2"/>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查看设置位置、高度和数量</w:t>
            </w:r>
          </w:p>
        </w:tc>
        <w:tc>
          <w:tcPr>
            <w:tcW w:w="1396" w:type="dxa"/>
          </w:tcPr>
          <w:p>
            <w:pPr>
              <w:pStyle w:val="32"/>
              <w:spacing w:before="2" w:line="289" w:lineRule="exact"/>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8648" w:type="dxa"/>
            <w:gridSpan w:val="2"/>
          </w:tcPr>
          <w:p>
            <w:pPr>
              <w:pStyle w:val="32"/>
              <w:spacing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查看电动、手动开启和复位</w:t>
            </w:r>
          </w:p>
        </w:tc>
        <w:tc>
          <w:tcPr>
            <w:tcW w:w="1396" w:type="dxa"/>
          </w:tcPr>
          <w:p>
            <w:pPr>
              <w:pStyle w:val="32"/>
              <w:spacing w:line="289" w:lineRule="exact"/>
              <w:ind w:right="56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restart"/>
          </w:tcPr>
          <w:p>
            <w:pPr>
              <w:pStyle w:val="32"/>
              <w:spacing w:before="4" w:line="310" w:lineRule="atLeast"/>
              <w:ind w:left="153" w:right="14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加压送风口（阀）</w:t>
            </w:r>
          </w:p>
        </w:tc>
        <w:tc>
          <w:tcPr>
            <w:tcW w:w="8648" w:type="dxa"/>
            <w:gridSpan w:val="2"/>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查看设置位置和数量</w:t>
            </w:r>
          </w:p>
        </w:tc>
        <w:tc>
          <w:tcPr>
            <w:tcW w:w="1396" w:type="dxa"/>
          </w:tcPr>
          <w:p>
            <w:pPr>
              <w:pStyle w:val="32"/>
              <w:spacing w:before="2" w:line="289" w:lineRule="exact"/>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8648" w:type="dxa"/>
            <w:gridSpan w:val="2"/>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电动、手动开启和复位</w:t>
            </w:r>
          </w:p>
        </w:tc>
        <w:tc>
          <w:tcPr>
            <w:tcW w:w="1396" w:type="dxa"/>
          </w:tcPr>
          <w:p>
            <w:pPr>
              <w:pStyle w:val="32"/>
              <w:spacing w:before="2" w:line="289" w:lineRule="exact"/>
              <w:ind w:right="56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restart"/>
          </w:tcPr>
          <w:p>
            <w:pPr>
              <w:pStyle w:val="32"/>
              <w:spacing w:before="7"/>
              <w:ind w:left="15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防火阀、</w:t>
            </w:r>
          </w:p>
          <w:p>
            <w:pPr>
              <w:pStyle w:val="32"/>
              <w:spacing w:before="2" w:line="310" w:lineRule="atLeast"/>
              <w:ind w:left="513" w:right="148" w:hanging="36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排烟防火阀</w:t>
            </w:r>
          </w:p>
        </w:tc>
        <w:tc>
          <w:tcPr>
            <w:tcW w:w="3118" w:type="dxa"/>
          </w:tcPr>
          <w:p>
            <w:pPr>
              <w:pStyle w:val="32"/>
              <w:spacing w:before="158"/>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查看设置位置、数量</w:t>
            </w:r>
          </w:p>
        </w:tc>
        <w:tc>
          <w:tcPr>
            <w:tcW w:w="5530" w:type="dxa"/>
          </w:tcPr>
          <w:p>
            <w:pPr>
              <w:pStyle w:val="32"/>
              <w:spacing w:before="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利用通风空调系统的管道兼作排烟系统的排烟口设</w:t>
            </w:r>
          </w:p>
          <w:p>
            <w:pPr>
              <w:pStyle w:val="32"/>
              <w:spacing w:before="4"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的防火阀</w:t>
            </w:r>
          </w:p>
        </w:tc>
        <w:tc>
          <w:tcPr>
            <w:tcW w:w="1396" w:type="dxa"/>
          </w:tcPr>
          <w:p>
            <w:pPr>
              <w:pStyle w:val="32"/>
              <w:spacing w:before="158"/>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电动、手动关闭和复位</w:t>
            </w:r>
          </w:p>
        </w:tc>
        <w:tc>
          <w:tcPr>
            <w:tcW w:w="5530" w:type="dxa"/>
          </w:tcPr>
          <w:p>
            <w:pPr>
              <w:pStyle w:val="32"/>
              <w:rPr>
                <w:rFonts w:hint="eastAsia" w:asciiTheme="minorEastAsia" w:hAnsiTheme="minorEastAsia" w:eastAsiaTheme="minorEastAsia" w:cstheme="minorEastAsia"/>
                <w:sz w:val="22"/>
              </w:rPr>
            </w:pPr>
          </w:p>
        </w:tc>
        <w:tc>
          <w:tcPr>
            <w:tcW w:w="1396" w:type="dxa"/>
          </w:tcPr>
          <w:p>
            <w:pPr>
              <w:pStyle w:val="32"/>
              <w:spacing w:line="289" w:lineRule="exact"/>
              <w:ind w:right="56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2"/>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管道井</w:t>
            </w:r>
          </w:p>
          <w:p>
            <w:pPr>
              <w:pStyle w:val="32"/>
              <w:spacing w:before="4" w:line="289" w:lineRule="exact"/>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（竖井）</w:t>
            </w:r>
          </w:p>
        </w:tc>
        <w:tc>
          <w:tcPr>
            <w:tcW w:w="3118" w:type="dxa"/>
          </w:tcPr>
          <w:p>
            <w:pPr>
              <w:pStyle w:val="32"/>
              <w:spacing w:before="158"/>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查看防火封堵严密性</w:t>
            </w:r>
          </w:p>
        </w:tc>
        <w:tc>
          <w:tcPr>
            <w:tcW w:w="5530" w:type="dxa"/>
          </w:tcPr>
          <w:p>
            <w:pPr>
              <w:pStyle w:val="32"/>
              <w:spacing w:before="158"/>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洞口是否做防火封堵</w:t>
            </w:r>
          </w:p>
        </w:tc>
        <w:tc>
          <w:tcPr>
            <w:tcW w:w="1396" w:type="dxa"/>
          </w:tcPr>
          <w:p>
            <w:pPr>
              <w:pStyle w:val="32"/>
              <w:spacing w:before="158"/>
              <w:ind w:right="56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7"/>
              <w:rPr>
                <w:rFonts w:hint="eastAsia" w:asciiTheme="minorEastAsia" w:hAnsiTheme="minorEastAsia" w:eastAsiaTheme="minorEastAsia" w:cstheme="minorEastAsia"/>
                <w:sz w:val="34"/>
              </w:rPr>
            </w:pPr>
          </w:p>
          <w:p>
            <w:pPr>
              <w:pStyle w:val="32"/>
              <w:spacing w:line="242" w:lineRule="auto"/>
              <w:ind w:left="143"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气体灭火系</w:t>
            </w:r>
            <w:r>
              <w:rPr>
                <w:rFonts w:hint="eastAsia" w:asciiTheme="minorEastAsia" w:hAnsiTheme="minorEastAsia" w:eastAsiaTheme="minorEastAsia" w:cstheme="minorEastAsia"/>
                <w:sz w:val="24"/>
              </w:rPr>
              <w:t>统</w:t>
            </w:r>
          </w:p>
          <w:p>
            <w:pPr>
              <w:pStyle w:val="32"/>
              <w:spacing w:before="3"/>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274" w:type="dxa"/>
          </w:tcPr>
          <w:p>
            <w:pPr>
              <w:pStyle w:val="32"/>
              <w:spacing w:before="2"/>
              <w:ind w:left="15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气体灭火</w:t>
            </w:r>
          </w:p>
          <w:p>
            <w:pPr>
              <w:pStyle w:val="32"/>
              <w:spacing w:before="2" w:line="310" w:lineRule="atLeast"/>
              <w:ind w:left="153" w:right="14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控制盘、气体储瓶</w:t>
            </w:r>
          </w:p>
        </w:tc>
        <w:tc>
          <w:tcPr>
            <w:tcW w:w="8648" w:type="dxa"/>
            <w:gridSpan w:val="2"/>
          </w:tcPr>
          <w:p>
            <w:pPr>
              <w:pStyle w:val="32"/>
              <w:spacing w:before="3"/>
              <w:rPr>
                <w:rFonts w:hint="eastAsia" w:asciiTheme="minorEastAsia" w:hAnsiTheme="minorEastAsia" w:eastAsiaTheme="minorEastAsia" w:cstheme="minorEastAsia"/>
                <w:sz w:val="27"/>
              </w:rPr>
            </w:pPr>
          </w:p>
          <w:p>
            <w:pPr>
              <w:pStyle w:val="3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查看工作状态</w:t>
            </w:r>
          </w:p>
        </w:tc>
        <w:tc>
          <w:tcPr>
            <w:tcW w:w="1396" w:type="dxa"/>
          </w:tcPr>
          <w:p>
            <w:pPr>
              <w:pStyle w:val="32"/>
              <w:spacing w:before="3"/>
              <w:rPr>
                <w:rFonts w:hint="eastAsia" w:asciiTheme="minorEastAsia" w:hAnsiTheme="minorEastAsia" w:eastAsiaTheme="minorEastAsia" w:cstheme="minorEastAsia"/>
                <w:sz w:val="27"/>
              </w:rPr>
            </w:pPr>
          </w:p>
          <w:p>
            <w:pPr>
              <w:pStyle w:val="32"/>
              <w:ind w:right="56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restart"/>
          </w:tcPr>
          <w:p>
            <w:pPr>
              <w:pStyle w:val="32"/>
              <w:spacing w:before="1"/>
              <w:rPr>
                <w:rFonts w:hint="eastAsia" w:asciiTheme="minorEastAsia" w:hAnsiTheme="minorEastAsia" w:eastAsiaTheme="minorEastAsia" w:cstheme="minorEastAsia"/>
                <w:sz w:val="28"/>
              </w:rPr>
            </w:pPr>
          </w:p>
          <w:p>
            <w:pPr>
              <w:pStyle w:val="32"/>
              <w:spacing w:before="1" w:line="242" w:lineRule="auto"/>
              <w:ind w:left="153" w:right="14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手动启 </w:t>
            </w:r>
            <w:r>
              <w:rPr>
                <w:rFonts w:hint="eastAsia" w:asciiTheme="minorEastAsia" w:hAnsiTheme="minorEastAsia" w:eastAsiaTheme="minorEastAsia" w:cstheme="minorEastAsia"/>
                <w:spacing w:val="-5"/>
                <w:sz w:val="24"/>
              </w:rPr>
              <w:t>动、紧急停止模拟</w:t>
            </w:r>
            <w:r>
              <w:rPr>
                <w:rFonts w:hint="eastAsia" w:asciiTheme="minorEastAsia" w:hAnsiTheme="minorEastAsia" w:eastAsiaTheme="minorEastAsia" w:cstheme="minorEastAsia"/>
                <w:sz w:val="24"/>
              </w:rPr>
              <w:t>测试</w:t>
            </w:r>
          </w:p>
        </w:tc>
        <w:tc>
          <w:tcPr>
            <w:tcW w:w="3118" w:type="dxa"/>
          </w:tcPr>
          <w:p>
            <w:pPr>
              <w:pStyle w:val="32"/>
              <w:spacing w:before="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储气瓶及驱动气瓶是否定期</w:t>
            </w:r>
          </w:p>
          <w:p>
            <w:pPr>
              <w:pStyle w:val="32"/>
              <w:spacing w:before="4"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检测</w:t>
            </w:r>
          </w:p>
        </w:tc>
        <w:tc>
          <w:tcPr>
            <w:tcW w:w="5530" w:type="dxa"/>
          </w:tcPr>
          <w:p>
            <w:pPr>
              <w:pStyle w:val="32"/>
              <w:spacing w:before="158"/>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未检测不得分</w:t>
            </w:r>
          </w:p>
        </w:tc>
        <w:tc>
          <w:tcPr>
            <w:tcW w:w="1396" w:type="dxa"/>
          </w:tcPr>
          <w:p>
            <w:pPr>
              <w:pStyle w:val="32"/>
              <w:spacing w:before="158"/>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查看储罐工作状态，储罐气</w:t>
            </w:r>
          </w:p>
          <w:p>
            <w:pPr>
              <w:pStyle w:val="32"/>
              <w:spacing w:before="3"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压，筒体外部腐蚀程度</w:t>
            </w:r>
          </w:p>
        </w:tc>
        <w:tc>
          <w:tcPr>
            <w:tcW w:w="5530" w:type="dxa"/>
          </w:tcPr>
          <w:p>
            <w:pPr>
              <w:pStyle w:val="32"/>
              <w:spacing w:before="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储罐处于正常工作状态，储罐气压压力指示在正常</w:t>
            </w:r>
          </w:p>
          <w:p>
            <w:pPr>
              <w:pStyle w:val="32"/>
              <w:spacing w:before="3"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区域，外表无腐蚀</w:t>
            </w:r>
          </w:p>
        </w:tc>
        <w:tc>
          <w:tcPr>
            <w:tcW w:w="1396" w:type="dxa"/>
          </w:tcPr>
          <w:p>
            <w:pPr>
              <w:pStyle w:val="32"/>
              <w:spacing w:before="156"/>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8648" w:type="dxa"/>
            <w:gridSpan w:val="2"/>
          </w:tcPr>
          <w:p>
            <w:pPr>
              <w:pStyle w:val="32"/>
              <w:spacing w:before="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查看声光报警，控制电压状态、气体释放延迟时间、信号反馈、控制中心反馈情</w:t>
            </w:r>
          </w:p>
          <w:p>
            <w:pPr>
              <w:pStyle w:val="32"/>
              <w:spacing w:before="4"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况</w:t>
            </w:r>
          </w:p>
        </w:tc>
        <w:tc>
          <w:tcPr>
            <w:tcW w:w="1396" w:type="dxa"/>
          </w:tcPr>
          <w:p>
            <w:pPr>
              <w:pStyle w:val="32"/>
              <w:spacing w:before="158"/>
              <w:ind w:right="56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r>
    </w:tbl>
    <w:p>
      <w:pPr>
        <w:spacing w:after="0"/>
        <w:jc w:val="right"/>
        <w:rPr>
          <w:rFonts w:hint="eastAsia" w:asciiTheme="minorEastAsia" w:hAnsiTheme="minorEastAsia" w:eastAsiaTheme="minorEastAsia" w:cstheme="minorEastAsia"/>
          <w:sz w:val="24"/>
        </w:rPr>
        <w:sectPr>
          <w:pgSz w:w="16840" w:h="11910" w:orient="landscape"/>
          <w:pgMar w:top="1100" w:right="1260" w:bottom="1300" w:left="1280" w:header="0" w:footer="1101" w:gutter="0"/>
          <w:pgNumType w:fmt="decimal"/>
          <w:cols w:space="720" w:num="1"/>
        </w:sectPr>
      </w:pPr>
    </w:p>
    <w:p>
      <w:pPr>
        <w:pStyle w:val="4"/>
        <w:rPr>
          <w:rFonts w:hint="eastAsia" w:asciiTheme="minorEastAsia" w:hAnsiTheme="minorEastAsia" w:eastAsiaTheme="minorEastAsia" w:cstheme="minorEastAsia"/>
          <w:sz w:val="20"/>
        </w:rPr>
      </w:pPr>
    </w:p>
    <w:p>
      <w:pPr>
        <w:pStyle w:val="4"/>
        <w:spacing w:before="11"/>
        <w:rPr>
          <w:rFonts w:hint="eastAsia" w:asciiTheme="minorEastAsia" w:hAnsiTheme="minorEastAsia" w:eastAsiaTheme="minorEastAsia" w:cstheme="minorEastAsia"/>
          <w:sz w:val="11"/>
        </w:rPr>
      </w:pPr>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1488"/>
        <w:gridCol w:w="1274"/>
        <w:gridCol w:w="3118"/>
        <w:gridCol w:w="5530"/>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263" w:type="dxa"/>
            <w:vMerge w:val="restart"/>
          </w:tcPr>
          <w:p>
            <w:pPr>
              <w:pStyle w:val="32"/>
              <w:rPr>
                <w:rFonts w:hint="eastAsia" w:asciiTheme="minorEastAsia" w:hAnsiTheme="minorEastAsia" w:eastAsiaTheme="minorEastAsia" w:cstheme="minorEastAsia"/>
                <w:sz w:val="22"/>
              </w:rPr>
            </w:pPr>
          </w:p>
        </w:tc>
        <w:tc>
          <w:tcPr>
            <w:tcW w:w="1488" w:type="dxa"/>
          </w:tcPr>
          <w:p>
            <w:pPr>
              <w:pStyle w:val="32"/>
              <w:rPr>
                <w:rFonts w:hint="eastAsia" w:asciiTheme="minorEastAsia" w:hAnsiTheme="minorEastAsia" w:eastAsiaTheme="minorEastAsia" w:cstheme="minorEastAsia"/>
                <w:sz w:val="22"/>
              </w:rPr>
            </w:pPr>
          </w:p>
        </w:tc>
        <w:tc>
          <w:tcPr>
            <w:tcW w:w="1274" w:type="dxa"/>
          </w:tcPr>
          <w:p>
            <w:pPr>
              <w:pStyle w:val="32"/>
              <w:spacing w:before="19" w:line="310" w:lineRule="atLeast"/>
              <w:ind w:left="393" w:right="148" w:hanging="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自动模拟测试</w:t>
            </w:r>
          </w:p>
        </w:tc>
        <w:tc>
          <w:tcPr>
            <w:tcW w:w="8648" w:type="dxa"/>
            <w:gridSpan w:val="2"/>
          </w:tcPr>
          <w:p>
            <w:pPr>
              <w:pStyle w:val="32"/>
              <w:spacing w:before="19" w:line="310" w:lineRule="atLeast"/>
              <w:ind w:left="107" w:right="9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手动启动模拟测试，查看声光报警，控制电压状态、气体释放延迟时间、信号反馈、控制中心反馈情况</w:t>
            </w:r>
          </w:p>
        </w:tc>
        <w:tc>
          <w:tcPr>
            <w:tcW w:w="1396" w:type="dxa"/>
          </w:tcPr>
          <w:p>
            <w:pPr>
              <w:pStyle w:val="32"/>
              <w:spacing w:before="177"/>
              <w:ind w:right="56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76" w:line="242" w:lineRule="auto"/>
              <w:ind w:left="143"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应急疏散系</w:t>
            </w:r>
            <w:r>
              <w:rPr>
                <w:rFonts w:hint="eastAsia" w:asciiTheme="minorEastAsia" w:hAnsiTheme="minorEastAsia" w:eastAsiaTheme="minorEastAsia" w:cstheme="minorEastAsia"/>
                <w:sz w:val="24"/>
              </w:rPr>
              <w:t>统</w:t>
            </w:r>
          </w:p>
          <w:p>
            <w:pPr>
              <w:pStyle w:val="32"/>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1274"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4"/>
              </w:rPr>
            </w:pPr>
          </w:p>
          <w:p>
            <w:pPr>
              <w:pStyle w:val="32"/>
              <w:ind w:left="15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应急照明</w:t>
            </w:r>
          </w:p>
        </w:tc>
        <w:tc>
          <w:tcPr>
            <w:tcW w:w="3118" w:type="dxa"/>
          </w:tcPr>
          <w:p>
            <w:pPr>
              <w:pStyle w:val="32"/>
              <w:spacing w:before="3"/>
              <w:rPr>
                <w:rFonts w:hint="eastAsia" w:asciiTheme="minorEastAsia" w:hAnsiTheme="minorEastAsia" w:eastAsiaTheme="minorEastAsia" w:cstheme="minorEastAsia"/>
                <w:sz w:val="27"/>
              </w:rPr>
            </w:pPr>
          </w:p>
          <w:p>
            <w:pPr>
              <w:pStyle w:val="32"/>
              <w:spacing w:line="242" w:lineRule="auto"/>
              <w:ind w:left="107" w:right="9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查看应急灯外观、状态指示灯、电源开关</w:t>
            </w:r>
          </w:p>
        </w:tc>
        <w:tc>
          <w:tcPr>
            <w:tcW w:w="5530" w:type="dxa"/>
          </w:tcPr>
          <w:p>
            <w:pPr>
              <w:pStyle w:val="32"/>
              <w:spacing w:before="2" w:line="242" w:lineRule="auto"/>
              <w:ind w:left="108" w:right="9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8"/>
                <w:sz w:val="24"/>
              </w:rPr>
              <w:t>外表完整无损,无脱落现象，充电、放电、故障等指</w:t>
            </w:r>
            <w:r>
              <w:rPr>
                <w:rFonts w:hint="eastAsia" w:asciiTheme="minorEastAsia" w:hAnsiTheme="minorEastAsia" w:eastAsiaTheme="minorEastAsia" w:cstheme="minorEastAsia"/>
                <w:spacing w:val="-11"/>
                <w:sz w:val="24"/>
              </w:rPr>
              <w:t>示灯功能正常。充电电源开关应保持闭合充电状态,</w:t>
            </w:r>
          </w:p>
          <w:p>
            <w:pPr>
              <w:pStyle w:val="32"/>
              <w:spacing w:line="310" w:lineRule="atLeast"/>
              <w:ind w:left="108" w:right="10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应急照明充电线路不与日常照明及其它生活及动力电源共用</w:t>
            </w:r>
          </w:p>
        </w:tc>
        <w:tc>
          <w:tcPr>
            <w:tcW w:w="1396" w:type="dxa"/>
          </w:tcPr>
          <w:p>
            <w:pPr>
              <w:pStyle w:val="32"/>
              <w:rPr>
                <w:rFonts w:hint="eastAsia" w:asciiTheme="minorEastAsia" w:hAnsiTheme="minorEastAsia" w:eastAsiaTheme="minorEastAsia" w:cstheme="minorEastAsia"/>
                <w:sz w:val="24"/>
              </w:rPr>
            </w:pPr>
          </w:p>
          <w:p>
            <w:pPr>
              <w:pStyle w:val="32"/>
              <w:spacing w:before="194"/>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158"/>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测试应急转换功能</w:t>
            </w:r>
          </w:p>
        </w:tc>
        <w:tc>
          <w:tcPr>
            <w:tcW w:w="5530" w:type="dxa"/>
          </w:tcPr>
          <w:p>
            <w:pPr>
              <w:pStyle w:val="32"/>
              <w:spacing w:before="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当正常电源切断,应急照明自动点亮(转换时间不大</w:t>
            </w:r>
          </w:p>
          <w:p>
            <w:pPr>
              <w:pStyle w:val="32"/>
              <w:spacing w:before="5"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于 5s)</w:t>
            </w:r>
          </w:p>
        </w:tc>
        <w:tc>
          <w:tcPr>
            <w:tcW w:w="1396" w:type="dxa"/>
          </w:tcPr>
          <w:p>
            <w:pPr>
              <w:pStyle w:val="32"/>
              <w:spacing w:before="158"/>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测试工作时间及照度</w:t>
            </w:r>
          </w:p>
        </w:tc>
        <w:tc>
          <w:tcPr>
            <w:tcW w:w="5530" w:type="dxa"/>
          </w:tcPr>
          <w:p>
            <w:pPr>
              <w:pStyle w:val="32"/>
              <w:spacing w:before="2"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不小于 90min、不小于 0.5Lx</w:t>
            </w:r>
          </w:p>
        </w:tc>
        <w:tc>
          <w:tcPr>
            <w:tcW w:w="1396" w:type="dxa"/>
          </w:tcPr>
          <w:p>
            <w:pPr>
              <w:pStyle w:val="32"/>
              <w:spacing w:before="2" w:line="289" w:lineRule="exact"/>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7"/>
              <w:rPr>
                <w:rFonts w:hint="eastAsia" w:asciiTheme="minorEastAsia" w:hAnsiTheme="minorEastAsia" w:eastAsiaTheme="minorEastAsia" w:cstheme="minorEastAsia"/>
                <w:sz w:val="20"/>
              </w:rPr>
            </w:pPr>
          </w:p>
          <w:p>
            <w:pPr>
              <w:pStyle w:val="32"/>
              <w:spacing w:line="242" w:lineRule="auto"/>
              <w:ind w:left="393" w:right="148" w:hanging="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安全疏散指示</w:t>
            </w:r>
          </w:p>
        </w:tc>
        <w:tc>
          <w:tcPr>
            <w:tcW w:w="3118" w:type="dxa"/>
          </w:tcPr>
          <w:p>
            <w:pPr>
              <w:pStyle w:val="32"/>
              <w:spacing w:before="1"/>
              <w:rPr>
                <w:rFonts w:hint="eastAsia" w:asciiTheme="minorEastAsia" w:hAnsiTheme="minorEastAsia" w:eastAsiaTheme="minorEastAsia" w:cstheme="minorEastAsia"/>
                <w:sz w:val="27"/>
              </w:rPr>
            </w:pPr>
          </w:p>
          <w:p>
            <w:pPr>
              <w:pStyle w:val="32"/>
              <w:spacing w:line="242" w:lineRule="auto"/>
              <w:ind w:left="107" w:right="9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查看应急灯外观、状态指示灯、电源开关</w:t>
            </w:r>
          </w:p>
        </w:tc>
        <w:tc>
          <w:tcPr>
            <w:tcW w:w="5530" w:type="dxa"/>
          </w:tcPr>
          <w:p>
            <w:pPr>
              <w:pStyle w:val="32"/>
              <w:spacing w:line="242" w:lineRule="auto"/>
              <w:ind w:left="108" w:right="97"/>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8"/>
                <w:sz w:val="24"/>
              </w:rPr>
              <w:t>外表完整无损,无脱落现象，充电、放电、故障等指</w:t>
            </w:r>
            <w:r>
              <w:rPr>
                <w:rFonts w:hint="eastAsia" w:asciiTheme="minorEastAsia" w:hAnsiTheme="minorEastAsia" w:eastAsiaTheme="minorEastAsia" w:cstheme="minorEastAsia"/>
                <w:spacing w:val="-11"/>
                <w:sz w:val="24"/>
              </w:rPr>
              <w:t xml:space="preserve">示灯功能正常。充电电源开关应保持闭合充电状态, </w:t>
            </w:r>
            <w:r>
              <w:rPr>
                <w:rFonts w:hint="eastAsia" w:asciiTheme="minorEastAsia" w:hAnsiTheme="minorEastAsia" w:eastAsiaTheme="minorEastAsia" w:cstheme="minorEastAsia"/>
                <w:spacing w:val="-1"/>
                <w:sz w:val="24"/>
              </w:rPr>
              <w:t>应急照明充电线路不与日常照明及其它生活及动力</w:t>
            </w:r>
          </w:p>
          <w:p>
            <w:pPr>
              <w:pStyle w:val="32"/>
              <w:spacing w:before="4"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电源共用</w:t>
            </w:r>
          </w:p>
        </w:tc>
        <w:tc>
          <w:tcPr>
            <w:tcW w:w="1396" w:type="dxa"/>
          </w:tcPr>
          <w:p>
            <w:pPr>
              <w:pStyle w:val="32"/>
              <w:rPr>
                <w:rFonts w:hint="eastAsia" w:asciiTheme="minorEastAsia" w:hAnsiTheme="minorEastAsia" w:eastAsiaTheme="minorEastAsia" w:cstheme="minorEastAsia"/>
                <w:sz w:val="24"/>
              </w:rPr>
            </w:pPr>
          </w:p>
          <w:p>
            <w:pPr>
              <w:pStyle w:val="32"/>
              <w:spacing w:before="192"/>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156"/>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测试应急转换功能</w:t>
            </w:r>
          </w:p>
        </w:tc>
        <w:tc>
          <w:tcPr>
            <w:tcW w:w="5530" w:type="dxa"/>
          </w:tcPr>
          <w:p>
            <w:pPr>
              <w:pStyle w:val="32"/>
              <w:spacing w:line="307"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当正常电源切断,应急照明自动点亮(转换时间不大</w:t>
            </w:r>
          </w:p>
          <w:p>
            <w:pPr>
              <w:pStyle w:val="32"/>
              <w:spacing w:before="4"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于 5s)</w:t>
            </w:r>
          </w:p>
        </w:tc>
        <w:tc>
          <w:tcPr>
            <w:tcW w:w="1396" w:type="dxa"/>
          </w:tcPr>
          <w:p>
            <w:pPr>
              <w:pStyle w:val="32"/>
              <w:spacing w:before="156"/>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测试工作时间及照度</w:t>
            </w:r>
          </w:p>
        </w:tc>
        <w:tc>
          <w:tcPr>
            <w:tcW w:w="5530" w:type="dxa"/>
          </w:tcPr>
          <w:p>
            <w:pPr>
              <w:pStyle w:val="32"/>
              <w:spacing w:before="2"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不小于 90min、不小于 0.5Lx</w:t>
            </w:r>
          </w:p>
        </w:tc>
        <w:tc>
          <w:tcPr>
            <w:tcW w:w="1396" w:type="dxa"/>
          </w:tcPr>
          <w:p>
            <w:pPr>
              <w:pStyle w:val="32"/>
              <w:spacing w:before="2" w:line="289" w:lineRule="exact"/>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28"/>
              </w:rPr>
            </w:pPr>
          </w:p>
          <w:p>
            <w:pPr>
              <w:pStyle w:val="32"/>
              <w:ind w:left="15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安全出口</w:t>
            </w:r>
          </w:p>
        </w:tc>
        <w:tc>
          <w:tcPr>
            <w:tcW w:w="3118" w:type="dxa"/>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查看设置形式</w:t>
            </w:r>
          </w:p>
        </w:tc>
        <w:tc>
          <w:tcPr>
            <w:tcW w:w="5530"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28"/>
              </w:rPr>
            </w:pPr>
          </w:p>
          <w:p>
            <w:pPr>
              <w:pStyle w:val="3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符合消防技术标准和消防设计文件要求</w:t>
            </w:r>
          </w:p>
        </w:tc>
        <w:tc>
          <w:tcPr>
            <w:tcW w:w="1396" w:type="dxa"/>
          </w:tcPr>
          <w:p>
            <w:pPr>
              <w:pStyle w:val="32"/>
              <w:spacing w:before="2" w:line="289" w:lineRule="exact"/>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查看设置位置、设置数量</w:t>
            </w:r>
          </w:p>
        </w:tc>
        <w:tc>
          <w:tcPr>
            <w:tcW w:w="5530" w:type="dxa"/>
            <w:vMerge w:val="continue"/>
            <w:tcBorders>
              <w:top w:val="nil"/>
            </w:tcBorders>
          </w:tcPr>
          <w:p>
            <w:pPr>
              <w:rPr>
                <w:rFonts w:hint="eastAsia" w:asciiTheme="minorEastAsia" w:hAnsiTheme="minorEastAsia" w:eastAsiaTheme="minorEastAsia" w:cstheme="minorEastAsia"/>
                <w:sz w:val="2"/>
                <w:szCs w:val="2"/>
              </w:rPr>
            </w:pPr>
          </w:p>
        </w:tc>
        <w:tc>
          <w:tcPr>
            <w:tcW w:w="1396" w:type="dxa"/>
          </w:tcPr>
          <w:p>
            <w:pPr>
              <w:pStyle w:val="32"/>
              <w:spacing w:before="2" w:line="289" w:lineRule="exact"/>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line="310" w:lineRule="atLeast"/>
              <w:ind w:left="107" w:right="9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查看疏散楼梯间、前室的防排烟条件</w:t>
            </w:r>
          </w:p>
        </w:tc>
        <w:tc>
          <w:tcPr>
            <w:tcW w:w="5530" w:type="dxa"/>
            <w:vMerge w:val="continue"/>
            <w:tcBorders>
              <w:top w:val="nil"/>
            </w:tcBorders>
          </w:tcPr>
          <w:p>
            <w:pPr>
              <w:rPr>
                <w:rFonts w:hint="eastAsia" w:asciiTheme="minorEastAsia" w:hAnsiTheme="minorEastAsia" w:eastAsiaTheme="minorEastAsia" w:cstheme="minorEastAsia"/>
                <w:sz w:val="2"/>
                <w:szCs w:val="2"/>
              </w:rPr>
            </w:pPr>
          </w:p>
        </w:tc>
        <w:tc>
          <w:tcPr>
            <w:tcW w:w="1396" w:type="dxa"/>
          </w:tcPr>
          <w:p>
            <w:pPr>
              <w:pStyle w:val="32"/>
              <w:spacing w:before="155"/>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查看疏散楼梯间、前室管道</w:t>
            </w:r>
          </w:p>
          <w:p>
            <w:pPr>
              <w:pStyle w:val="32"/>
              <w:spacing w:before="4"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穿越、门窗洞口设置情况</w:t>
            </w:r>
          </w:p>
        </w:tc>
        <w:tc>
          <w:tcPr>
            <w:tcW w:w="5530" w:type="dxa"/>
            <w:vMerge w:val="continue"/>
            <w:tcBorders>
              <w:top w:val="nil"/>
            </w:tcBorders>
          </w:tcPr>
          <w:p>
            <w:pPr>
              <w:rPr>
                <w:rFonts w:hint="eastAsia" w:asciiTheme="minorEastAsia" w:hAnsiTheme="minorEastAsia" w:eastAsiaTheme="minorEastAsia" w:cstheme="minorEastAsia"/>
                <w:sz w:val="2"/>
                <w:szCs w:val="2"/>
              </w:rPr>
            </w:pPr>
          </w:p>
        </w:tc>
        <w:tc>
          <w:tcPr>
            <w:tcW w:w="1396" w:type="dxa"/>
          </w:tcPr>
          <w:p>
            <w:pPr>
              <w:pStyle w:val="32"/>
              <w:spacing w:before="158"/>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line="310" w:lineRule="atLeast"/>
              <w:ind w:left="107" w:right="9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查看地下室、半地下室与地上层共用楼梯的防火分隔</w:t>
            </w:r>
          </w:p>
        </w:tc>
        <w:tc>
          <w:tcPr>
            <w:tcW w:w="5530" w:type="dxa"/>
            <w:vMerge w:val="continue"/>
            <w:tcBorders>
              <w:top w:val="nil"/>
            </w:tcBorders>
          </w:tcPr>
          <w:p>
            <w:pPr>
              <w:rPr>
                <w:rFonts w:hint="eastAsia" w:asciiTheme="minorEastAsia" w:hAnsiTheme="minorEastAsia" w:eastAsiaTheme="minorEastAsia" w:cstheme="minorEastAsia"/>
                <w:sz w:val="2"/>
                <w:szCs w:val="2"/>
              </w:rPr>
            </w:pPr>
          </w:p>
        </w:tc>
        <w:tc>
          <w:tcPr>
            <w:tcW w:w="1396" w:type="dxa"/>
          </w:tcPr>
          <w:p>
            <w:pPr>
              <w:pStyle w:val="32"/>
              <w:spacing w:before="155"/>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3"/>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测量疏散宽度、疏散距离、</w:t>
            </w:r>
          </w:p>
          <w:p>
            <w:pPr>
              <w:pStyle w:val="32"/>
              <w:spacing w:before="4"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前室使用面积</w:t>
            </w:r>
          </w:p>
        </w:tc>
        <w:tc>
          <w:tcPr>
            <w:tcW w:w="5530" w:type="dxa"/>
            <w:vMerge w:val="continue"/>
            <w:tcBorders>
              <w:top w:val="nil"/>
            </w:tcBorders>
          </w:tcPr>
          <w:p>
            <w:pPr>
              <w:rPr>
                <w:rFonts w:hint="eastAsia" w:asciiTheme="minorEastAsia" w:hAnsiTheme="minorEastAsia" w:eastAsiaTheme="minorEastAsia" w:cstheme="minorEastAsia"/>
                <w:sz w:val="2"/>
                <w:szCs w:val="2"/>
              </w:rPr>
            </w:pPr>
          </w:p>
        </w:tc>
        <w:tc>
          <w:tcPr>
            <w:tcW w:w="1396" w:type="dxa"/>
          </w:tcPr>
          <w:p>
            <w:pPr>
              <w:pStyle w:val="32"/>
              <w:spacing w:before="159"/>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2" w:line="289" w:lineRule="exact"/>
              <w:ind w:left="27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疏散门</w:t>
            </w:r>
          </w:p>
        </w:tc>
        <w:tc>
          <w:tcPr>
            <w:tcW w:w="3118" w:type="dxa"/>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查看疏散门的设置位置、数</w:t>
            </w:r>
          </w:p>
        </w:tc>
        <w:tc>
          <w:tcPr>
            <w:tcW w:w="5530" w:type="dxa"/>
          </w:tcPr>
          <w:p>
            <w:pPr>
              <w:pStyle w:val="32"/>
              <w:spacing w:before="2"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符合消防技术标准和消防设计文件要求</w:t>
            </w:r>
          </w:p>
        </w:tc>
        <w:tc>
          <w:tcPr>
            <w:tcW w:w="1396" w:type="dxa"/>
          </w:tcPr>
          <w:p>
            <w:pPr>
              <w:pStyle w:val="32"/>
              <w:spacing w:before="2" w:line="289" w:lineRule="exact"/>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r>
    </w:tbl>
    <w:p>
      <w:pPr>
        <w:spacing w:after="0" w:line="289" w:lineRule="exact"/>
        <w:jc w:val="right"/>
        <w:rPr>
          <w:rFonts w:hint="eastAsia" w:asciiTheme="minorEastAsia" w:hAnsiTheme="minorEastAsia" w:eastAsiaTheme="minorEastAsia" w:cstheme="minorEastAsia"/>
          <w:sz w:val="24"/>
        </w:rPr>
        <w:sectPr>
          <w:pgSz w:w="16840" w:h="11910" w:orient="landscape"/>
          <w:pgMar w:top="1100" w:right="1260" w:bottom="1300" w:left="1280" w:header="0" w:footer="1101" w:gutter="0"/>
          <w:pgNumType w:fmt="decimal"/>
          <w:cols w:space="720" w:num="1"/>
        </w:sectPr>
      </w:pPr>
    </w:p>
    <w:p>
      <w:pPr>
        <w:pStyle w:val="4"/>
        <w:rPr>
          <w:rFonts w:hint="eastAsia" w:asciiTheme="minorEastAsia" w:hAnsiTheme="minorEastAsia" w:eastAsiaTheme="minorEastAsia" w:cstheme="minorEastAsia"/>
          <w:sz w:val="20"/>
        </w:rPr>
      </w:pPr>
    </w:p>
    <w:p>
      <w:pPr>
        <w:pStyle w:val="4"/>
        <w:spacing w:before="11"/>
        <w:rPr>
          <w:rFonts w:hint="eastAsia" w:asciiTheme="minorEastAsia" w:hAnsiTheme="minorEastAsia" w:eastAsiaTheme="minorEastAsia" w:cstheme="minorEastAsia"/>
          <w:sz w:val="11"/>
        </w:rPr>
      </w:pPr>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1488"/>
        <w:gridCol w:w="1274"/>
        <w:gridCol w:w="3118"/>
        <w:gridCol w:w="5530"/>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restart"/>
          </w:tcPr>
          <w:p>
            <w:pPr>
              <w:pStyle w:val="32"/>
              <w:rPr>
                <w:rFonts w:hint="eastAsia" w:asciiTheme="minorEastAsia" w:hAnsiTheme="minorEastAsia" w:eastAsiaTheme="minorEastAsia" w:cstheme="minorEastAsia"/>
                <w:sz w:val="22"/>
              </w:rPr>
            </w:pPr>
          </w:p>
        </w:tc>
        <w:tc>
          <w:tcPr>
            <w:tcW w:w="1488" w:type="dxa"/>
            <w:vMerge w:val="restart"/>
          </w:tcPr>
          <w:p>
            <w:pPr>
              <w:pStyle w:val="32"/>
              <w:rPr>
                <w:rFonts w:hint="eastAsia" w:asciiTheme="minorEastAsia" w:hAnsiTheme="minorEastAsia" w:eastAsiaTheme="minorEastAsia" w:cstheme="minorEastAsia"/>
                <w:sz w:val="22"/>
              </w:rPr>
            </w:pPr>
          </w:p>
        </w:tc>
        <w:tc>
          <w:tcPr>
            <w:tcW w:w="1274" w:type="dxa"/>
            <w:vMerge w:val="restart"/>
          </w:tcPr>
          <w:p>
            <w:pPr>
              <w:pStyle w:val="32"/>
              <w:rPr>
                <w:rFonts w:hint="eastAsia" w:asciiTheme="minorEastAsia" w:hAnsiTheme="minorEastAsia" w:eastAsiaTheme="minorEastAsia" w:cstheme="minorEastAsia"/>
                <w:sz w:val="22"/>
              </w:rPr>
            </w:pPr>
          </w:p>
        </w:tc>
        <w:tc>
          <w:tcPr>
            <w:tcW w:w="3118" w:type="dxa"/>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量</w:t>
            </w:r>
          </w:p>
        </w:tc>
        <w:tc>
          <w:tcPr>
            <w:tcW w:w="5530" w:type="dxa"/>
            <w:vMerge w:val="restart"/>
          </w:tcPr>
          <w:p>
            <w:pPr>
              <w:pStyle w:val="32"/>
              <w:rPr>
                <w:rFonts w:hint="eastAsia" w:asciiTheme="minorEastAsia" w:hAnsiTheme="minorEastAsia" w:eastAsiaTheme="minorEastAsia" w:cstheme="minorEastAsia"/>
                <w:sz w:val="22"/>
              </w:rPr>
            </w:pPr>
          </w:p>
        </w:tc>
        <w:tc>
          <w:tcPr>
            <w:tcW w:w="1396" w:type="dxa"/>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查看疏散门的设置形式</w:t>
            </w:r>
          </w:p>
        </w:tc>
        <w:tc>
          <w:tcPr>
            <w:tcW w:w="5530" w:type="dxa"/>
            <w:vMerge w:val="continue"/>
            <w:tcBorders>
              <w:top w:val="nil"/>
            </w:tcBorders>
          </w:tcPr>
          <w:p>
            <w:pPr>
              <w:rPr>
                <w:rFonts w:hint="eastAsia" w:asciiTheme="minorEastAsia" w:hAnsiTheme="minorEastAsia" w:eastAsiaTheme="minorEastAsia" w:cstheme="minorEastAsia"/>
                <w:sz w:val="2"/>
                <w:szCs w:val="2"/>
              </w:rPr>
            </w:pPr>
          </w:p>
        </w:tc>
        <w:tc>
          <w:tcPr>
            <w:tcW w:w="1396" w:type="dxa"/>
          </w:tcPr>
          <w:p>
            <w:pPr>
              <w:pStyle w:val="32"/>
              <w:spacing w:before="2" w:line="289" w:lineRule="exact"/>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查看疏散门的开启方向</w:t>
            </w:r>
          </w:p>
        </w:tc>
        <w:tc>
          <w:tcPr>
            <w:tcW w:w="5530" w:type="dxa"/>
            <w:vMerge w:val="continue"/>
            <w:tcBorders>
              <w:top w:val="nil"/>
            </w:tcBorders>
          </w:tcPr>
          <w:p>
            <w:pPr>
              <w:rPr>
                <w:rFonts w:hint="eastAsia" w:asciiTheme="minorEastAsia" w:hAnsiTheme="minorEastAsia" w:eastAsiaTheme="minorEastAsia" w:cstheme="minorEastAsia"/>
                <w:sz w:val="2"/>
                <w:szCs w:val="2"/>
              </w:rPr>
            </w:pPr>
          </w:p>
        </w:tc>
        <w:tc>
          <w:tcPr>
            <w:tcW w:w="1396" w:type="dxa"/>
          </w:tcPr>
          <w:p>
            <w:pPr>
              <w:pStyle w:val="32"/>
              <w:spacing w:before="2" w:line="289" w:lineRule="exact"/>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测量疏散宽度</w:t>
            </w:r>
          </w:p>
        </w:tc>
        <w:tc>
          <w:tcPr>
            <w:tcW w:w="5530" w:type="dxa"/>
            <w:vMerge w:val="continue"/>
            <w:tcBorders>
              <w:top w:val="nil"/>
            </w:tcBorders>
          </w:tcPr>
          <w:p>
            <w:pPr>
              <w:rPr>
                <w:rFonts w:hint="eastAsia" w:asciiTheme="minorEastAsia" w:hAnsiTheme="minorEastAsia" w:eastAsiaTheme="minorEastAsia" w:cstheme="minorEastAsia"/>
                <w:sz w:val="2"/>
                <w:szCs w:val="2"/>
              </w:rPr>
            </w:pPr>
          </w:p>
        </w:tc>
        <w:tc>
          <w:tcPr>
            <w:tcW w:w="1396" w:type="dxa"/>
          </w:tcPr>
          <w:p>
            <w:pPr>
              <w:pStyle w:val="32"/>
              <w:spacing w:before="2" w:line="289" w:lineRule="exact"/>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测试逃生门锁装置</w:t>
            </w:r>
          </w:p>
        </w:tc>
        <w:tc>
          <w:tcPr>
            <w:tcW w:w="5530" w:type="dxa"/>
          </w:tcPr>
          <w:p>
            <w:pPr>
              <w:pStyle w:val="32"/>
              <w:spacing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符合消防设计文件，即推即开且能报警</w:t>
            </w:r>
          </w:p>
        </w:tc>
        <w:tc>
          <w:tcPr>
            <w:tcW w:w="1396" w:type="dxa"/>
          </w:tcPr>
          <w:p>
            <w:pPr>
              <w:pStyle w:val="32"/>
              <w:spacing w:line="289" w:lineRule="exact"/>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restart"/>
          </w:tcPr>
          <w:p>
            <w:pPr>
              <w:pStyle w:val="32"/>
              <w:rPr>
                <w:rFonts w:hint="eastAsia" w:asciiTheme="minorEastAsia" w:hAnsiTheme="minorEastAsia" w:eastAsiaTheme="minorEastAsia" w:cstheme="minorEastAsia"/>
                <w:sz w:val="24"/>
              </w:rPr>
            </w:pPr>
          </w:p>
          <w:p>
            <w:pPr>
              <w:pStyle w:val="32"/>
              <w:spacing w:before="204"/>
              <w:ind w:left="15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疏散走道</w:t>
            </w:r>
          </w:p>
        </w:tc>
        <w:tc>
          <w:tcPr>
            <w:tcW w:w="3118" w:type="dxa"/>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查看设置位置</w:t>
            </w:r>
          </w:p>
        </w:tc>
        <w:tc>
          <w:tcPr>
            <w:tcW w:w="5530" w:type="dxa"/>
            <w:vMerge w:val="restart"/>
          </w:tcPr>
          <w:p>
            <w:pPr>
              <w:pStyle w:val="32"/>
              <w:rPr>
                <w:rFonts w:hint="eastAsia" w:asciiTheme="minorEastAsia" w:hAnsiTheme="minorEastAsia" w:eastAsiaTheme="minorEastAsia" w:cstheme="minorEastAsia"/>
                <w:sz w:val="24"/>
              </w:rPr>
            </w:pPr>
          </w:p>
          <w:p>
            <w:pPr>
              <w:pStyle w:val="32"/>
              <w:spacing w:before="204"/>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符合消防技术标准和消防设计文件要求</w:t>
            </w:r>
          </w:p>
        </w:tc>
        <w:tc>
          <w:tcPr>
            <w:tcW w:w="1396" w:type="dxa"/>
          </w:tcPr>
          <w:p>
            <w:pPr>
              <w:pStyle w:val="32"/>
              <w:spacing w:before="2" w:line="289" w:lineRule="exact"/>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查看防排烟条件</w:t>
            </w:r>
          </w:p>
        </w:tc>
        <w:tc>
          <w:tcPr>
            <w:tcW w:w="5530" w:type="dxa"/>
            <w:vMerge w:val="continue"/>
            <w:tcBorders>
              <w:top w:val="nil"/>
            </w:tcBorders>
          </w:tcPr>
          <w:p>
            <w:pPr>
              <w:rPr>
                <w:rFonts w:hint="eastAsia" w:asciiTheme="minorEastAsia" w:hAnsiTheme="minorEastAsia" w:eastAsiaTheme="minorEastAsia" w:cstheme="minorEastAsia"/>
                <w:sz w:val="2"/>
                <w:szCs w:val="2"/>
              </w:rPr>
            </w:pPr>
          </w:p>
        </w:tc>
        <w:tc>
          <w:tcPr>
            <w:tcW w:w="1396" w:type="dxa"/>
          </w:tcPr>
          <w:p>
            <w:pPr>
              <w:pStyle w:val="32"/>
              <w:spacing w:before="2" w:line="289" w:lineRule="exact"/>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3"/>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测量疏散宽度、疏散距离、</w:t>
            </w:r>
          </w:p>
          <w:p>
            <w:pPr>
              <w:pStyle w:val="32"/>
              <w:spacing w:before="4"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是否通畅</w:t>
            </w:r>
          </w:p>
        </w:tc>
        <w:tc>
          <w:tcPr>
            <w:tcW w:w="5530" w:type="dxa"/>
            <w:vMerge w:val="continue"/>
            <w:tcBorders>
              <w:top w:val="nil"/>
            </w:tcBorders>
          </w:tcPr>
          <w:p>
            <w:pPr>
              <w:rPr>
                <w:rFonts w:hint="eastAsia" w:asciiTheme="minorEastAsia" w:hAnsiTheme="minorEastAsia" w:eastAsiaTheme="minorEastAsia" w:cstheme="minorEastAsia"/>
                <w:sz w:val="2"/>
                <w:szCs w:val="2"/>
              </w:rPr>
            </w:pPr>
          </w:p>
        </w:tc>
        <w:tc>
          <w:tcPr>
            <w:tcW w:w="1396" w:type="dxa"/>
          </w:tcPr>
          <w:p>
            <w:pPr>
              <w:pStyle w:val="32"/>
              <w:spacing w:before="159"/>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146"/>
              <w:ind w:left="15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消防车道</w:t>
            </w:r>
          </w:p>
        </w:tc>
        <w:tc>
          <w:tcPr>
            <w:tcW w:w="3118" w:type="dxa"/>
          </w:tcPr>
          <w:p>
            <w:pPr>
              <w:pStyle w:val="32"/>
              <w:spacing w:before="146"/>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是否畅通，标识是否清晰</w:t>
            </w:r>
          </w:p>
        </w:tc>
        <w:tc>
          <w:tcPr>
            <w:tcW w:w="5530" w:type="dxa"/>
          </w:tcPr>
          <w:p>
            <w:pPr>
              <w:pStyle w:val="32"/>
              <w:rPr>
                <w:rFonts w:hint="eastAsia" w:asciiTheme="minorEastAsia" w:hAnsiTheme="minorEastAsia" w:eastAsiaTheme="minorEastAsia" w:cstheme="minorEastAsia"/>
                <w:sz w:val="22"/>
              </w:rPr>
            </w:pPr>
          </w:p>
        </w:tc>
        <w:tc>
          <w:tcPr>
            <w:tcW w:w="1396" w:type="dxa"/>
          </w:tcPr>
          <w:p>
            <w:pPr>
              <w:pStyle w:val="32"/>
              <w:spacing w:before="146"/>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31"/>
              </w:rPr>
            </w:pPr>
          </w:p>
          <w:p>
            <w:pPr>
              <w:pStyle w:val="32"/>
              <w:spacing w:before="1"/>
              <w:ind w:left="27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避难层</w:t>
            </w:r>
          </w:p>
          <w:p>
            <w:pPr>
              <w:pStyle w:val="32"/>
              <w:spacing w:before="4"/>
              <w:ind w:left="27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（间）</w:t>
            </w:r>
          </w:p>
        </w:tc>
        <w:tc>
          <w:tcPr>
            <w:tcW w:w="3118" w:type="dxa"/>
          </w:tcPr>
          <w:p>
            <w:pPr>
              <w:pStyle w:val="32"/>
              <w:spacing w:line="310" w:lineRule="atLeast"/>
              <w:ind w:left="107" w:right="9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查看设置位置、形式、平面布置</w:t>
            </w:r>
          </w:p>
        </w:tc>
        <w:tc>
          <w:tcPr>
            <w:tcW w:w="5530"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7"/>
              <w:rPr>
                <w:rFonts w:hint="eastAsia" w:asciiTheme="minorEastAsia" w:hAnsiTheme="minorEastAsia" w:eastAsiaTheme="minorEastAsia" w:cstheme="minorEastAsia"/>
                <w:sz w:val="20"/>
              </w:rPr>
            </w:pPr>
          </w:p>
          <w:p>
            <w:pPr>
              <w:pStyle w:val="3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符合消防技术标准和消防设计文件要求</w:t>
            </w:r>
          </w:p>
        </w:tc>
        <w:tc>
          <w:tcPr>
            <w:tcW w:w="1396" w:type="dxa"/>
          </w:tcPr>
          <w:p>
            <w:pPr>
              <w:pStyle w:val="32"/>
              <w:spacing w:before="158"/>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测量有效避难面积，是否占</w:t>
            </w:r>
          </w:p>
          <w:p>
            <w:pPr>
              <w:pStyle w:val="32"/>
              <w:spacing w:before="4"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用</w:t>
            </w:r>
          </w:p>
        </w:tc>
        <w:tc>
          <w:tcPr>
            <w:tcW w:w="5530" w:type="dxa"/>
            <w:vMerge w:val="continue"/>
            <w:tcBorders>
              <w:top w:val="nil"/>
            </w:tcBorders>
          </w:tcPr>
          <w:p>
            <w:pPr>
              <w:rPr>
                <w:rFonts w:hint="eastAsia" w:asciiTheme="minorEastAsia" w:hAnsiTheme="minorEastAsia" w:eastAsiaTheme="minorEastAsia" w:cstheme="minorEastAsia"/>
                <w:sz w:val="2"/>
                <w:szCs w:val="2"/>
              </w:rPr>
            </w:pPr>
          </w:p>
        </w:tc>
        <w:tc>
          <w:tcPr>
            <w:tcW w:w="1396" w:type="dxa"/>
          </w:tcPr>
          <w:p>
            <w:pPr>
              <w:pStyle w:val="32"/>
              <w:spacing w:before="158"/>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查看疏散楼梯、消防电梯、</w:t>
            </w:r>
          </w:p>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消防设施设置</w:t>
            </w:r>
          </w:p>
        </w:tc>
        <w:tc>
          <w:tcPr>
            <w:tcW w:w="5530" w:type="dxa"/>
            <w:vMerge w:val="continue"/>
            <w:tcBorders>
              <w:top w:val="nil"/>
            </w:tcBorders>
          </w:tcPr>
          <w:p>
            <w:pPr>
              <w:rPr>
                <w:rFonts w:hint="eastAsia" w:asciiTheme="minorEastAsia" w:hAnsiTheme="minorEastAsia" w:eastAsiaTheme="minorEastAsia" w:cstheme="minorEastAsia"/>
                <w:sz w:val="2"/>
                <w:szCs w:val="2"/>
              </w:rPr>
            </w:pPr>
          </w:p>
        </w:tc>
        <w:tc>
          <w:tcPr>
            <w:tcW w:w="1396" w:type="dxa"/>
          </w:tcPr>
          <w:p>
            <w:pPr>
              <w:pStyle w:val="32"/>
              <w:spacing w:before="158"/>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8"/>
              <w:rPr>
                <w:rFonts w:hint="eastAsia" w:asciiTheme="minorEastAsia" w:hAnsiTheme="minorEastAsia" w:eastAsiaTheme="minorEastAsia" w:cstheme="minorEastAsia"/>
                <w:sz w:val="27"/>
              </w:rPr>
            </w:pPr>
          </w:p>
          <w:p>
            <w:pPr>
              <w:pStyle w:val="32"/>
              <w:ind w:left="15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消防电梯</w:t>
            </w:r>
          </w:p>
        </w:tc>
        <w:tc>
          <w:tcPr>
            <w:tcW w:w="3118" w:type="dxa"/>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查看设置位置、数量</w:t>
            </w:r>
          </w:p>
        </w:tc>
        <w:tc>
          <w:tcPr>
            <w:tcW w:w="5530"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8"/>
              <w:rPr>
                <w:rFonts w:hint="eastAsia" w:asciiTheme="minorEastAsia" w:hAnsiTheme="minorEastAsia" w:eastAsiaTheme="minorEastAsia" w:cstheme="minorEastAsia"/>
                <w:sz w:val="27"/>
              </w:rPr>
            </w:pPr>
          </w:p>
          <w:p>
            <w:pPr>
              <w:pStyle w:val="3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符合消防技术标准和消防设计文件要求</w:t>
            </w:r>
          </w:p>
        </w:tc>
        <w:tc>
          <w:tcPr>
            <w:tcW w:w="1396" w:type="dxa"/>
          </w:tcPr>
          <w:p>
            <w:pPr>
              <w:pStyle w:val="32"/>
              <w:spacing w:before="2" w:line="289" w:lineRule="exact"/>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查看前室门的设置形式，测</w:t>
            </w:r>
          </w:p>
          <w:p>
            <w:pPr>
              <w:pStyle w:val="32"/>
              <w:spacing w:before="4"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量前室的面积，是否占用</w:t>
            </w:r>
          </w:p>
        </w:tc>
        <w:tc>
          <w:tcPr>
            <w:tcW w:w="5530" w:type="dxa"/>
            <w:vMerge w:val="continue"/>
            <w:tcBorders>
              <w:top w:val="nil"/>
            </w:tcBorders>
          </w:tcPr>
          <w:p>
            <w:pPr>
              <w:rPr>
                <w:rFonts w:hint="eastAsia" w:asciiTheme="minorEastAsia" w:hAnsiTheme="minorEastAsia" w:eastAsiaTheme="minorEastAsia" w:cstheme="minorEastAsia"/>
                <w:sz w:val="2"/>
                <w:szCs w:val="2"/>
              </w:rPr>
            </w:pPr>
          </w:p>
        </w:tc>
        <w:tc>
          <w:tcPr>
            <w:tcW w:w="1396" w:type="dxa"/>
          </w:tcPr>
          <w:p>
            <w:pPr>
              <w:pStyle w:val="32"/>
              <w:spacing w:before="158"/>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line="242" w:lineRule="auto"/>
              <w:ind w:left="107" w:right="91"/>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查看消防电梯运行的技术要求，如防水、排水、电源、载重量、电梯井壁的耐火性</w:t>
            </w:r>
          </w:p>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能和防火构造等</w:t>
            </w:r>
          </w:p>
        </w:tc>
        <w:tc>
          <w:tcPr>
            <w:tcW w:w="5530" w:type="dxa"/>
            <w:vMerge w:val="continue"/>
            <w:tcBorders>
              <w:top w:val="nil"/>
            </w:tcBorders>
          </w:tcPr>
          <w:p>
            <w:pPr>
              <w:rPr>
                <w:rFonts w:hint="eastAsia" w:asciiTheme="minorEastAsia" w:hAnsiTheme="minorEastAsia" w:eastAsiaTheme="minorEastAsia" w:cstheme="minorEastAsia"/>
                <w:sz w:val="2"/>
                <w:szCs w:val="2"/>
              </w:rPr>
            </w:pPr>
          </w:p>
        </w:tc>
        <w:tc>
          <w:tcPr>
            <w:tcW w:w="1396" w:type="dxa"/>
          </w:tcPr>
          <w:p>
            <w:pPr>
              <w:pStyle w:val="32"/>
              <w:rPr>
                <w:rFonts w:hint="eastAsia" w:asciiTheme="minorEastAsia" w:hAnsiTheme="minorEastAsia" w:eastAsiaTheme="minorEastAsia" w:cstheme="minorEastAsia"/>
                <w:sz w:val="24"/>
              </w:rPr>
            </w:pPr>
          </w:p>
          <w:p>
            <w:pPr>
              <w:pStyle w:val="32"/>
              <w:spacing w:before="192"/>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line="310" w:lineRule="atLeast"/>
              <w:ind w:left="107" w:right="9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测试消防电梯的速度、专用对讲电话和专用的操作按钮</w:t>
            </w:r>
          </w:p>
        </w:tc>
        <w:tc>
          <w:tcPr>
            <w:tcW w:w="5530" w:type="dxa"/>
            <w:vMerge w:val="continue"/>
            <w:tcBorders>
              <w:top w:val="nil"/>
            </w:tcBorders>
          </w:tcPr>
          <w:p>
            <w:pPr>
              <w:rPr>
                <w:rFonts w:hint="eastAsia" w:asciiTheme="minorEastAsia" w:hAnsiTheme="minorEastAsia" w:eastAsiaTheme="minorEastAsia" w:cstheme="minorEastAsia"/>
                <w:sz w:val="2"/>
                <w:szCs w:val="2"/>
              </w:rPr>
            </w:pPr>
          </w:p>
        </w:tc>
        <w:tc>
          <w:tcPr>
            <w:tcW w:w="1396" w:type="dxa"/>
          </w:tcPr>
          <w:p>
            <w:pPr>
              <w:pStyle w:val="32"/>
              <w:spacing w:before="156"/>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vMerge w:val="continue"/>
            <w:tcBorders>
              <w:top w:val="nil"/>
            </w:tcBorders>
          </w:tcPr>
          <w:p>
            <w:pPr>
              <w:rPr>
                <w:rFonts w:hint="eastAsia" w:asciiTheme="minorEastAsia" w:hAnsiTheme="minorEastAsia" w:eastAsiaTheme="minorEastAsia" w:cstheme="minorEastAsia"/>
                <w:sz w:val="2"/>
                <w:szCs w:val="2"/>
              </w:rPr>
            </w:pPr>
          </w:p>
        </w:tc>
        <w:tc>
          <w:tcPr>
            <w:tcW w:w="3118" w:type="dxa"/>
          </w:tcPr>
          <w:p>
            <w:pPr>
              <w:pStyle w:val="32"/>
              <w:spacing w:before="2" w:line="289"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查看轿厢内装修材料</w:t>
            </w:r>
          </w:p>
        </w:tc>
        <w:tc>
          <w:tcPr>
            <w:tcW w:w="5530" w:type="dxa"/>
            <w:vMerge w:val="continue"/>
            <w:tcBorders>
              <w:top w:val="nil"/>
            </w:tcBorders>
          </w:tcPr>
          <w:p>
            <w:pPr>
              <w:rPr>
                <w:rFonts w:hint="eastAsia" w:asciiTheme="minorEastAsia" w:hAnsiTheme="minorEastAsia" w:eastAsiaTheme="minorEastAsia" w:cstheme="minorEastAsia"/>
                <w:sz w:val="2"/>
                <w:szCs w:val="2"/>
              </w:rPr>
            </w:pPr>
          </w:p>
        </w:tc>
        <w:tc>
          <w:tcPr>
            <w:tcW w:w="1396" w:type="dxa"/>
          </w:tcPr>
          <w:p>
            <w:pPr>
              <w:pStyle w:val="32"/>
              <w:spacing w:before="2" w:line="289" w:lineRule="exact"/>
              <w:ind w:left="1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bl>
    <w:p>
      <w:pPr>
        <w:spacing w:after="0" w:line="289" w:lineRule="exact"/>
        <w:jc w:val="center"/>
        <w:rPr>
          <w:rFonts w:hint="eastAsia" w:asciiTheme="minorEastAsia" w:hAnsiTheme="minorEastAsia" w:eastAsiaTheme="minorEastAsia" w:cstheme="minorEastAsia"/>
          <w:sz w:val="24"/>
        </w:rPr>
        <w:sectPr>
          <w:pgSz w:w="16840" w:h="11910" w:orient="landscape"/>
          <w:pgMar w:top="1100" w:right="1260" w:bottom="1300" w:left="1280" w:header="0" w:footer="1101" w:gutter="0"/>
          <w:pgNumType w:fmt="decimal"/>
          <w:cols w:space="720" w:num="1"/>
        </w:sectPr>
      </w:pPr>
    </w:p>
    <w:p>
      <w:pPr>
        <w:pStyle w:val="4"/>
        <w:rPr>
          <w:rFonts w:hint="eastAsia" w:asciiTheme="minorEastAsia" w:hAnsiTheme="minorEastAsia" w:eastAsiaTheme="minorEastAsia" w:cstheme="minorEastAsia"/>
          <w:sz w:val="20"/>
        </w:rPr>
      </w:pPr>
    </w:p>
    <w:p>
      <w:pPr>
        <w:pStyle w:val="4"/>
        <w:spacing w:before="11"/>
        <w:rPr>
          <w:rFonts w:hint="eastAsia" w:asciiTheme="minorEastAsia" w:hAnsiTheme="minorEastAsia" w:eastAsiaTheme="minorEastAsia" w:cstheme="minorEastAsia"/>
          <w:sz w:val="11"/>
        </w:rPr>
      </w:pPr>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1488"/>
        <w:gridCol w:w="1274"/>
        <w:gridCol w:w="3118"/>
        <w:gridCol w:w="5530"/>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263" w:type="dxa"/>
            <w:vMerge w:val="restart"/>
          </w:tcPr>
          <w:p>
            <w:pPr>
              <w:pStyle w:val="32"/>
              <w:rPr>
                <w:rFonts w:hint="eastAsia" w:asciiTheme="minorEastAsia" w:hAnsiTheme="minorEastAsia" w:eastAsiaTheme="minorEastAsia" w:cstheme="minorEastAsia"/>
                <w:sz w:val="22"/>
              </w:rPr>
            </w:pPr>
          </w:p>
        </w:tc>
        <w:tc>
          <w:tcPr>
            <w:tcW w:w="1488" w:type="dxa"/>
            <w:tcBorders>
              <w:bottom w:val="nil"/>
            </w:tcBorders>
          </w:tcPr>
          <w:p>
            <w:pPr>
              <w:pStyle w:val="32"/>
              <w:rPr>
                <w:rFonts w:hint="eastAsia" w:asciiTheme="minorEastAsia" w:hAnsiTheme="minorEastAsia" w:eastAsiaTheme="minorEastAsia" w:cstheme="minorEastAsia"/>
                <w:sz w:val="22"/>
              </w:rPr>
            </w:pPr>
          </w:p>
        </w:tc>
        <w:tc>
          <w:tcPr>
            <w:tcW w:w="1274" w:type="dxa"/>
            <w:tcBorders>
              <w:bottom w:val="nil"/>
            </w:tcBorders>
          </w:tcPr>
          <w:p>
            <w:pPr>
              <w:pStyle w:val="32"/>
              <w:rPr>
                <w:rFonts w:hint="eastAsia" w:asciiTheme="minorEastAsia" w:hAnsiTheme="minorEastAsia" w:eastAsiaTheme="minorEastAsia" w:cstheme="minorEastAsia"/>
                <w:sz w:val="22"/>
              </w:rPr>
            </w:pPr>
          </w:p>
        </w:tc>
        <w:tc>
          <w:tcPr>
            <w:tcW w:w="3118" w:type="dxa"/>
            <w:tcBorders>
              <w:bottom w:val="nil"/>
            </w:tcBorders>
          </w:tcPr>
          <w:p>
            <w:pPr>
              <w:pStyle w:val="32"/>
              <w:spacing w:before="2" w:line="285" w:lineRule="exact"/>
              <w:ind w:left="107"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1"/>
                <w:sz w:val="24"/>
              </w:rPr>
              <w:t>查看控制器工作状态，外观，</w:t>
            </w:r>
          </w:p>
        </w:tc>
        <w:tc>
          <w:tcPr>
            <w:tcW w:w="5530" w:type="dxa"/>
            <w:tcBorders>
              <w:bottom w:val="nil"/>
            </w:tcBorders>
          </w:tcPr>
          <w:p>
            <w:pPr>
              <w:pStyle w:val="32"/>
              <w:rPr>
                <w:rFonts w:hint="eastAsia" w:asciiTheme="minorEastAsia" w:hAnsiTheme="minorEastAsia" w:eastAsiaTheme="minorEastAsia" w:cstheme="minorEastAsia"/>
                <w:sz w:val="22"/>
              </w:rPr>
            </w:pPr>
          </w:p>
        </w:tc>
        <w:tc>
          <w:tcPr>
            <w:tcW w:w="1396" w:type="dxa"/>
            <w:tcBorders>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bottom w:val="nil"/>
            </w:tcBorders>
          </w:tcPr>
          <w:p>
            <w:pPr>
              <w:pStyle w:val="32"/>
              <w:spacing w:line="305" w:lineRule="exact"/>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防火卷帘</w:t>
            </w:r>
          </w:p>
          <w:p>
            <w:pPr>
              <w:pStyle w:val="32"/>
              <w:spacing w:before="2" w:line="285" w:lineRule="exact"/>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控制器</w:t>
            </w:r>
          </w:p>
        </w:tc>
        <w:tc>
          <w:tcPr>
            <w:tcW w:w="3118" w:type="dxa"/>
            <w:tcBorders>
              <w:top w:val="nil"/>
              <w:bottom w:val="nil"/>
            </w:tcBorders>
          </w:tcPr>
          <w:p>
            <w:pPr>
              <w:pStyle w:val="32"/>
              <w:spacing w:line="305"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测试主备电、手动速放、手</w:t>
            </w:r>
          </w:p>
          <w:p>
            <w:pPr>
              <w:pStyle w:val="32"/>
              <w:spacing w:before="2" w:line="285"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动升降等功能，测试信号反</w:t>
            </w:r>
          </w:p>
        </w:tc>
        <w:tc>
          <w:tcPr>
            <w:tcW w:w="5530" w:type="dxa"/>
            <w:tcBorders>
              <w:top w:val="nil"/>
              <w:bottom w:val="nil"/>
            </w:tcBorders>
          </w:tcPr>
          <w:p>
            <w:pPr>
              <w:pStyle w:val="32"/>
              <w:spacing w:before="1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符合消防技术标准和消防设计文件要求</w:t>
            </w:r>
          </w:p>
        </w:tc>
        <w:tc>
          <w:tcPr>
            <w:tcW w:w="1396" w:type="dxa"/>
            <w:tcBorders>
              <w:top w:val="nil"/>
              <w:bottom w:val="nil"/>
            </w:tcBorders>
          </w:tcPr>
          <w:p>
            <w:pPr>
              <w:pStyle w:val="32"/>
              <w:spacing w:before="153"/>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tcBorders>
          </w:tcPr>
          <w:p>
            <w:pPr>
              <w:pStyle w:val="32"/>
              <w:rPr>
                <w:rFonts w:hint="eastAsia" w:asciiTheme="minorEastAsia" w:hAnsiTheme="minorEastAsia" w:eastAsiaTheme="minorEastAsia" w:cstheme="minorEastAsia"/>
                <w:sz w:val="22"/>
              </w:rPr>
            </w:pPr>
          </w:p>
        </w:tc>
        <w:tc>
          <w:tcPr>
            <w:tcW w:w="3118" w:type="dxa"/>
            <w:tcBorders>
              <w:top w:val="nil"/>
            </w:tcBorders>
          </w:tcPr>
          <w:p>
            <w:pPr>
              <w:pStyle w:val="32"/>
              <w:spacing w:line="287"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馈功能</w:t>
            </w:r>
          </w:p>
        </w:tc>
        <w:tc>
          <w:tcPr>
            <w:tcW w:w="5530" w:type="dxa"/>
            <w:tcBorders>
              <w:top w:val="nil"/>
            </w:tcBorders>
          </w:tcPr>
          <w:p>
            <w:pPr>
              <w:pStyle w:val="32"/>
              <w:rPr>
                <w:rFonts w:hint="eastAsia" w:asciiTheme="minorEastAsia" w:hAnsiTheme="minorEastAsia" w:eastAsiaTheme="minorEastAsia" w:cstheme="minorEastAsia"/>
                <w:sz w:val="22"/>
              </w:rPr>
            </w:pPr>
          </w:p>
        </w:tc>
        <w:tc>
          <w:tcPr>
            <w:tcW w:w="1396" w:type="dxa"/>
            <w:tcBorders>
              <w:top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Pr>
          <w:p>
            <w:pPr>
              <w:pStyle w:val="32"/>
              <w:spacing w:before="158" w:line="242" w:lineRule="auto"/>
              <w:ind w:left="393" w:right="148" w:hanging="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防火门监控器</w:t>
            </w:r>
          </w:p>
        </w:tc>
        <w:tc>
          <w:tcPr>
            <w:tcW w:w="3118" w:type="dxa"/>
          </w:tcPr>
          <w:p>
            <w:pPr>
              <w:pStyle w:val="32"/>
              <w:spacing w:before="2"/>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查看防火门监控器外观，工</w:t>
            </w:r>
          </w:p>
          <w:p>
            <w:pPr>
              <w:pStyle w:val="32"/>
              <w:spacing w:before="2" w:line="310" w:lineRule="atLeast"/>
              <w:ind w:left="107" w:right="9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作状态，测试主备电转换功能</w:t>
            </w:r>
          </w:p>
        </w:tc>
        <w:tc>
          <w:tcPr>
            <w:tcW w:w="5530" w:type="dxa"/>
          </w:tcPr>
          <w:p>
            <w:pPr>
              <w:pStyle w:val="32"/>
              <w:spacing w:before="3"/>
              <w:rPr>
                <w:rFonts w:hint="eastAsia" w:asciiTheme="minorEastAsia" w:hAnsiTheme="minorEastAsia" w:eastAsiaTheme="minorEastAsia" w:cstheme="minorEastAsia"/>
                <w:sz w:val="27"/>
              </w:rPr>
            </w:pPr>
          </w:p>
          <w:p>
            <w:pPr>
              <w:pStyle w:val="3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符合消防技术标准和消防设计文件要求</w:t>
            </w:r>
          </w:p>
        </w:tc>
        <w:tc>
          <w:tcPr>
            <w:tcW w:w="1396" w:type="dxa"/>
          </w:tcPr>
          <w:p>
            <w:pPr>
              <w:pStyle w:val="32"/>
              <w:spacing w:before="3"/>
              <w:rPr>
                <w:rFonts w:hint="eastAsia" w:asciiTheme="minorEastAsia" w:hAnsiTheme="minorEastAsia" w:eastAsiaTheme="minorEastAsia" w:cstheme="minorEastAsia"/>
                <w:sz w:val="27"/>
              </w:rPr>
            </w:pPr>
          </w:p>
          <w:p>
            <w:pPr>
              <w:pStyle w:val="32"/>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spacing w:before="2" w:line="285" w:lineRule="exact"/>
              <w:ind w:left="123" w:right="1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防火分隔设</w:t>
            </w:r>
          </w:p>
        </w:tc>
        <w:tc>
          <w:tcPr>
            <w:tcW w:w="1274" w:type="dxa"/>
            <w:tcBorders>
              <w:bottom w:val="nil"/>
            </w:tcBorders>
          </w:tcPr>
          <w:p>
            <w:pPr>
              <w:pStyle w:val="32"/>
              <w:rPr>
                <w:rFonts w:hint="eastAsia" w:asciiTheme="minorEastAsia" w:hAnsiTheme="minorEastAsia" w:eastAsiaTheme="minorEastAsia" w:cstheme="minorEastAsia"/>
                <w:sz w:val="22"/>
              </w:rPr>
            </w:pPr>
          </w:p>
        </w:tc>
        <w:tc>
          <w:tcPr>
            <w:tcW w:w="3118" w:type="dxa"/>
            <w:tcBorders>
              <w:bottom w:val="nil"/>
            </w:tcBorders>
          </w:tcPr>
          <w:p>
            <w:pPr>
              <w:pStyle w:val="32"/>
              <w:spacing w:before="2" w:line="285"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检查防火卷帘外观、导轨、</w:t>
            </w:r>
          </w:p>
        </w:tc>
        <w:tc>
          <w:tcPr>
            <w:tcW w:w="5530" w:type="dxa"/>
            <w:tcBorders>
              <w:bottom w:val="nil"/>
            </w:tcBorders>
          </w:tcPr>
          <w:p>
            <w:pPr>
              <w:pStyle w:val="32"/>
              <w:rPr>
                <w:rFonts w:hint="eastAsia" w:asciiTheme="minorEastAsia" w:hAnsiTheme="minorEastAsia" w:eastAsiaTheme="minorEastAsia" w:cstheme="minorEastAsia"/>
                <w:sz w:val="22"/>
              </w:rPr>
            </w:pPr>
          </w:p>
        </w:tc>
        <w:tc>
          <w:tcPr>
            <w:tcW w:w="1396" w:type="dxa"/>
            <w:tcBorders>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spacing w:line="282" w:lineRule="exact"/>
              <w:ind w:left="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施</w:t>
            </w:r>
          </w:p>
        </w:tc>
        <w:tc>
          <w:tcPr>
            <w:tcW w:w="1274" w:type="dxa"/>
            <w:tcBorders>
              <w:top w:val="nil"/>
              <w:bottom w:val="nil"/>
            </w:tcBorders>
          </w:tcPr>
          <w:p>
            <w:pPr>
              <w:pStyle w:val="32"/>
              <w:spacing w:line="282" w:lineRule="exact"/>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防火卷帘</w:t>
            </w:r>
          </w:p>
        </w:tc>
        <w:tc>
          <w:tcPr>
            <w:tcW w:w="3118" w:type="dxa"/>
            <w:tcBorders>
              <w:top w:val="nil"/>
              <w:bottom w:val="nil"/>
            </w:tcBorders>
          </w:tcPr>
          <w:p>
            <w:pPr>
              <w:pStyle w:val="32"/>
              <w:spacing w:line="282"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配件等，测试卷帘的手动及</w:t>
            </w:r>
          </w:p>
        </w:tc>
        <w:tc>
          <w:tcPr>
            <w:tcW w:w="5530" w:type="dxa"/>
            <w:tcBorders>
              <w:top w:val="nil"/>
              <w:bottom w:val="nil"/>
            </w:tcBorders>
          </w:tcPr>
          <w:p>
            <w:pPr>
              <w:pStyle w:val="32"/>
              <w:spacing w:line="282"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符合消防技术标准和消防设计文件要求</w:t>
            </w:r>
          </w:p>
        </w:tc>
        <w:tc>
          <w:tcPr>
            <w:tcW w:w="1396" w:type="dxa"/>
            <w:tcBorders>
              <w:top w:val="nil"/>
              <w:bottom w:val="nil"/>
            </w:tcBorders>
          </w:tcPr>
          <w:p>
            <w:pPr>
              <w:pStyle w:val="32"/>
              <w:spacing w:line="282" w:lineRule="exact"/>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spacing w:line="287" w:lineRule="exact"/>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274" w:type="dxa"/>
            <w:tcBorders>
              <w:top w:val="nil"/>
            </w:tcBorders>
          </w:tcPr>
          <w:p>
            <w:pPr>
              <w:pStyle w:val="32"/>
              <w:rPr>
                <w:rFonts w:hint="eastAsia" w:asciiTheme="minorEastAsia" w:hAnsiTheme="minorEastAsia" w:eastAsiaTheme="minorEastAsia" w:cstheme="minorEastAsia"/>
                <w:sz w:val="22"/>
              </w:rPr>
            </w:pPr>
          </w:p>
        </w:tc>
        <w:tc>
          <w:tcPr>
            <w:tcW w:w="3118" w:type="dxa"/>
            <w:tcBorders>
              <w:top w:val="nil"/>
            </w:tcBorders>
          </w:tcPr>
          <w:p>
            <w:pPr>
              <w:pStyle w:val="32"/>
              <w:spacing w:line="287"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自动升降情况</w:t>
            </w:r>
          </w:p>
        </w:tc>
        <w:tc>
          <w:tcPr>
            <w:tcW w:w="5530" w:type="dxa"/>
            <w:tcBorders>
              <w:top w:val="nil"/>
            </w:tcBorders>
          </w:tcPr>
          <w:p>
            <w:pPr>
              <w:pStyle w:val="32"/>
              <w:rPr>
                <w:rFonts w:hint="eastAsia" w:asciiTheme="minorEastAsia" w:hAnsiTheme="minorEastAsia" w:eastAsiaTheme="minorEastAsia" w:cstheme="minorEastAsia"/>
                <w:sz w:val="22"/>
              </w:rPr>
            </w:pPr>
          </w:p>
        </w:tc>
        <w:tc>
          <w:tcPr>
            <w:tcW w:w="1396" w:type="dxa"/>
            <w:tcBorders>
              <w:top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bottom w:val="nil"/>
            </w:tcBorders>
          </w:tcPr>
          <w:p>
            <w:pPr>
              <w:pStyle w:val="32"/>
              <w:rPr>
                <w:rFonts w:hint="eastAsia" w:asciiTheme="minorEastAsia" w:hAnsiTheme="minorEastAsia" w:eastAsiaTheme="minorEastAsia" w:cstheme="minorEastAsia"/>
                <w:sz w:val="22"/>
              </w:rPr>
            </w:pPr>
          </w:p>
        </w:tc>
        <w:tc>
          <w:tcPr>
            <w:tcW w:w="3118" w:type="dxa"/>
            <w:tcBorders>
              <w:bottom w:val="nil"/>
            </w:tcBorders>
          </w:tcPr>
          <w:p>
            <w:pPr>
              <w:pStyle w:val="32"/>
              <w:spacing w:line="285"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检查常闭防火门、常开防火</w:t>
            </w:r>
          </w:p>
        </w:tc>
        <w:tc>
          <w:tcPr>
            <w:tcW w:w="5530" w:type="dxa"/>
            <w:tcBorders>
              <w:bottom w:val="nil"/>
            </w:tcBorders>
          </w:tcPr>
          <w:p>
            <w:pPr>
              <w:pStyle w:val="32"/>
              <w:rPr>
                <w:rFonts w:hint="eastAsia" w:asciiTheme="minorEastAsia" w:hAnsiTheme="minorEastAsia" w:eastAsiaTheme="minorEastAsia" w:cstheme="minorEastAsia"/>
                <w:sz w:val="22"/>
              </w:rPr>
            </w:pPr>
          </w:p>
        </w:tc>
        <w:tc>
          <w:tcPr>
            <w:tcW w:w="1396" w:type="dxa"/>
            <w:tcBorders>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bottom w:val="nil"/>
            </w:tcBorders>
          </w:tcPr>
          <w:p>
            <w:pPr>
              <w:pStyle w:val="32"/>
              <w:spacing w:before="153"/>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防火门</w:t>
            </w:r>
          </w:p>
        </w:tc>
        <w:tc>
          <w:tcPr>
            <w:tcW w:w="3118" w:type="dxa"/>
            <w:tcBorders>
              <w:top w:val="nil"/>
              <w:bottom w:val="nil"/>
            </w:tcBorders>
          </w:tcPr>
          <w:p>
            <w:pPr>
              <w:pStyle w:val="32"/>
              <w:spacing w:line="305"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门的工作状态，查看防火门</w:t>
            </w:r>
          </w:p>
          <w:p>
            <w:pPr>
              <w:pStyle w:val="32"/>
              <w:spacing w:before="4" w:line="284"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的外观、安装情况及配件，</w:t>
            </w:r>
          </w:p>
        </w:tc>
        <w:tc>
          <w:tcPr>
            <w:tcW w:w="5530" w:type="dxa"/>
            <w:tcBorders>
              <w:top w:val="nil"/>
              <w:bottom w:val="nil"/>
            </w:tcBorders>
          </w:tcPr>
          <w:p>
            <w:pPr>
              <w:pStyle w:val="32"/>
              <w:spacing w:before="1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符合消防技术标准和消防设计文件要求</w:t>
            </w:r>
          </w:p>
        </w:tc>
        <w:tc>
          <w:tcPr>
            <w:tcW w:w="1396" w:type="dxa"/>
            <w:tcBorders>
              <w:top w:val="nil"/>
              <w:bottom w:val="nil"/>
            </w:tcBorders>
          </w:tcPr>
          <w:p>
            <w:pPr>
              <w:pStyle w:val="32"/>
              <w:spacing w:before="153"/>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tcBorders>
          </w:tcPr>
          <w:p>
            <w:pPr>
              <w:pStyle w:val="32"/>
              <w:rPr>
                <w:rFonts w:hint="eastAsia" w:asciiTheme="minorEastAsia" w:hAnsiTheme="minorEastAsia" w:eastAsiaTheme="minorEastAsia" w:cstheme="minorEastAsia"/>
                <w:sz w:val="22"/>
              </w:rPr>
            </w:pPr>
          </w:p>
        </w:tc>
        <w:tc>
          <w:tcPr>
            <w:tcW w:w="3118" w:type="dxa"/>
            <w:tcBorders>
              <w:top w:val="nil"/>
            </w:tcBorders>
          </w:tcPr>
          <w:p>
            <w:pPr>
              <w:pStyle w:val="32"/>
              <w:spacing w:line="285"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测试防火门的性能</w:t>
            </w:r>
          </w:p>
        </w:tc>
        <w:tc>
          <w:tcPr>
            <w:tcW w:w="5530" w:type="dxa"/>
            <w:tcBorders>
              <w:top w:val="nil"/>
            </w:tcBorders>
          </w:tcPr>
          <w:p>
            <w:pPr>
              <w:pStyle w:val="32"/>
              <w:rPr>
                <w:rFonts w:hint="eastAsia" w:asciiTheme="minorEastAsia" w:hAnsiTheme="minorEastAsia" w:eastAsiaTheme="minorEastAsia" w:cstheme="minorEastAsia"/>
                <w:sz w:val="22"/>
              </w:rPr>
            </w:pPr>
          </w:p>
        </w:tc>
        <w:tc>
          <w:tcPr>
            <w:tcW w:w="1396" w:type="dxa"/>
            <w:tcBorders>
              <w:top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bottom w:val="nil"/>
            </w:tcBorders>
          </w:tcPr>
          <w:p>
            <w:pPr>
              <w:pStyle w:val="32"/>
              <w:rPr>
                <w:rFonts w:hint="eastAsia" w:asciiTheme="minorEastAsia" w:hAnsiTheme="minorEastAsia" w:eastAsiaTheme="minorEastAsia" w:cstheme="minorEastAsia"/>
                <w:sz w:val="22"/>
              </w:rPr>
            </w:pPr>
          </w:p>
        </w:tc>
        <w:tc>
          <w:tcPr>
            <w:tcW w:w="3118" w:type="dxa"/>
            <w:tcBorders>
              <w:bottom w:val="nil"/>
            </w:tcBorders>
          </w:tcPr>
          <w:p>
            <w:pPr>
              <w:pStyle w:val="32"/>
              <w:spacing w:before="2" w:line="285"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检查各管路穿墙、穿楼板等</w:t>
            </w:r>
          </w:p>
        </w:tc>
        <w:tc>
          <w:tcPr>
            <w:tcW w:w="5530" w:type="dxa"/>
            <w:tcBorders>
              <w:bottom w:val="nil"/>
            </w:tcBorders>
          </w:tcPr>
          <w:p>
            <w:pPr>
              <w:pStyle w:val="32"/>
              <w:rPr>
                <w:rFonts w:hint="eastAsia" w:asciiTheme="minorEastAsia" w:hAnsiTheme="minorEastAsia" w:eastAsiaTheme="minorEastAsia" w:cstheme="minorEastAsia"/>
                <w:sz w:val="22"/>
              </w:rPr>
            </w:pPr>
          </w:p>
        </w:tc>
        <w:tc>
          <w:tcPr>
            <w:tcW w:w="1396" w:type="dxa"/>
            <w:tcBorders>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bottom w:val="nil"/>
            </w:tcBorders>
          </w:tcPr>
          <w:p>
            <w:pPr>
              <w:pStyle w:val="32"/>
              <w:spacing w:line="282" w:lineRule="exact"/>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防火封堵</w:t>
            </w:r>
          </w:p>
        </w:tc>
        <w:tc>
          <w:tcPr>
            <w:tcW w:w="3118" w:type="dxa"/>
            <w:tcBorders>
              <w:top w:val="nil"/>
              <w:bottom w:val="nil"/>
            </w:tcBorders>
          </w:tcPr>
          <w:p>
            <w:pPr>
              <w:pStyle w:val="32"/>
              <w:spacing w:line="282"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需要防火封堵的地方的封堵</w:t>
            </w:r>
          </w:p>
        </w:tc>
        <w:tc>
          <w:tcPr>
            <w:tcW w:w="5530" w:type="dxa"/>
            <w:tcBorders>
              <w:top w:val="nil"/>
              <w:bottom w:val="nil"/>
            </w:tcBorders>
          </w:tcPr>
          <w:p>
            <w:pPr>
              <w:pStyle w:val="32"/>
              <w:spacing w:line="282"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符合消防技术标准和消防设计文件要求</w:t>
            </w:r>
          </w:p>
        </w:tc>
        <w:tc>
          <w:tcPr>
            <w:tcW w:w="1396" w:type="dxa"/>
            <w:tcBorders>
              <w:top w:val="nil"/>
              <w:bottom w:val="nil"/>
            </w:tcBorders>
          </w:tcPr>
          <w:p>
            <w:pPr>
              <w:pStyle w:val="32"/>
              <w:spacing w:line="282" w:lineRule="exact"/>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tcBorders>
          </w:tcPr>
          <w:p>
            <w:pPr>
              <w:pStyle w:val="32"/>
              <w:rPr>
                <w:rFonts w:hint="eastAsia" w:asciiTheme="minorEastAsia" w:hAnsiTheme="minorEastAsia" w:eastAsiaTheme="minorEastAsia" w:cstheme="minorEastAsia"/>
                <w:sz w:val="22"/>
              </w:rPr>
            </w:pPr>
          </w:p>
        </w:tc>
        <w:tc>
          <w:tcPr>
            <w:tcW w:w="1274" w:type="dxa"/>
            <w:tcBorders>
              <w:top w:val="nil"/>
            </w:tcBorders>
          </w:tcPr>
          <w:p>
            <w:pPr>
              <w:pStyle w:val="32"/>
              <w:rPr>
                <w:rFonts w:hint="eastAsia" w:asciiTheme="minorEastAsia" w:hAnsiTheme="minorEastAsia" w:eastAsiaTheme="minorEastAsia" w:cstheme="minorEastAsia"/>
                <w:sz w:val="22"/>
              </w:rPr>
            </w:pPr>
          </w:p>
        </w:tc>
        <w:tc>
          <w:tcPr>
            <w:tcW w:w="3118" w:type="dxa"/>
            <w:tcBorders>
              <w:top w:val="nil"/>
            </w:tcBorders>
          </w:tcPr>
          <w:p>
            <w:pPr>
              <w:pStyle w:val="32"/>
              <w:spacing w:line="287"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情况</w:t>
            </w:r>
          </w:p>
        </w:tc>
        <w:tc>
          <w:tcPr>
            <w:tcW w:w="5530" w:type="dxa"/>
            <w:tcBorders>
              <w:top w:val="nil"/>
            </w:tcBorders>
          </w:tcPr>
          <w:p>
            <w:pPr>
              <w:pStyle w:val="32"/>
              <w:rPr>
                <w:rFonts w:hint="eastAsia" w:asciiTheme="minorEastAsia" w:hAnsiTheme="minorEastAsia" w:eastAsiaTheme="minorEastAsia" w:cstheme="minorEastAsia"/>
                <w:sz w:val="22"/>
              </w:rPr>
            </w:pPr>
          </w:p>
        </w:tc>
        <w:tc>
          <w:tcPr>
            <w:tcW w:w="1396" w:type="dxa"/>
            <w:tcBorders>
              <w:top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63" w:type="dxa"/>
            <w:tcBorders>
              <w:bottom w:val="nil"/>
            </w:tcBorders>
          </w:tcPr>
          <w:p>
            <w:pPr>
              <w:pStyle w:val="32"/>
              <w:rPr>
                <w:rFonts w:hint="eastAsia" w:asciiTheme="minorEastAsia" w:hAnsiTheme="minorEastAsia" w:eastAsiaTheme="minorEastAsia" w:cstheme="minorEastAsia"/>
                <w:sz w:val="22"/>
              </w:rPr>
            </w:pPr>
          </w:p>
        </w:tc>
        <w:tc>
          <w:tcPr>
            <w:tcW w:w="1488" w:type="dxa"/>
            <w:tcBorders>
              <w:bottom w:val="nil"/>
            </w:tcBorders>
          </w:tcPr>
          <w:p>
            <w:pPr>
              <w:pStyle w:val="32"/>
              <w:rPr>
                <w:rFonts w:hint="eastAsia" w:asciiTheme="minorEastAsia" w:hAnsiTheme="minorEastAsia" w:eastAsiaTheme="minorEastAsia" w:cstheme="minorEastAsia"/>
                <w:sz w:val="22"/>
              </w:rPr>
            </w:pPr>
          </w:p>
        </w:tc>
        <w:tc>
          <w:tcPr>
            <w:tcW w:w="1274" w:type="dxa"/>
            <w:tcBorders>
              <w:bottom w:val="nil"/>
            </w:tcBorders>
          </w:tcPr>
          <w:p>
            <w:pPr>
              <w:pStyle w:val="32"/>
              <w:rPr>
                <w:rFonts w:hint="eastAsia" w:asciiTheme="minorEastAsia" w:hAnsiTheme="minorEastAsia" w:eastAsiaTheme="minorEastAsia" w:cstheme="minorEastAsia"/>
                <w:sz w:val="22"/>
              </w:rPr>
            </w:pPr>
          </w:p>
        </w:tc>
        <w:tc>
          <w:tcPr>
            <w:tcW w:w="3118" w:type="dxa"/>
            <w:tcBorders>
              <w:bottom w:val="nil"/>
            </w:tcBorders>
          </w:tcPr>
          <w:p>
            <w:pPr>
              <w:pStyle w:val="32"/>
              <w:rPr>
                <w:rFonts w:hint="eastAsia" w:asciiTheme="minorEastAsia" w:hAnsiTheme="minorEastAsia" w:eastAsiaTheme="minorEastAsia" w:cstheme="minorEastAsia"/>
                <w:sz w:val="22"/>
              </w:rPr>
            </w:pPr>
          </w:p>
        </w:tc>
        <w:tc>
          <w:tcPr>
            <w:tcW w:w="5530" w:type="dxa"/>
            <w:tcBorders>
              <w:bottom w:val="nil"/>
            </w:tcBorders>
          </w:tcPr>
          <w:p>
            <w:pPr>
              <w:pStyle w:val="32"/>
              <w:spacing w:before="2"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1.变电所、控制室、配电室等电器专用建筑物，密</w:t>
            </w:r>
          </w:p>
        </w:tc>
        <w:tc>
          <w:tcPr>
            <w:tcW w:w="1396" w:type="dxa"/>
            <w:tcBorders>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63" w:type="dxa"/>
            <w:tcBorders>
              <w:top w:val="nil"/>
              <w:bottom w:val="nil"/>
            </w:tcBorders>
          </w:tcPr>
          <w:p>
            <w:pPr>
              <w:pStyle w:val="32"/>
              <w:rPr>
                <w:rFonts w:hint="eastAsia" w:asciiTheme="minorEastAsia" w:hAnsiTheme="minorEastAsia" w:eastAsiaTheme="minorEastAsia" w:cstheme="minorEastAsia"/>
                <w:sz w:val="2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before="1" w:line="290" w:lineRule="exact"/>
              <w:ind w:left="108"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0"/>
                <w:sz w:val="24"/>
              </w:rPr>
              <w:t>闭、防火、防爆、防雨、防汛、防小动物符合要求；</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tcBorders>
              <w:top w:val="nil"/>
              <w:bottom w:val="nil"/>
            </w:tcBorders>
          </w:tcPr>
          <w:p>
            <w:pPr>
              <w:pStyle w:val="32"/>
              <w:rPr>
                <w:rFonts w:hint="eastAsia" w:asciiTheme="minorEastAsia" w:hAnsiTheme="minorEastAsia" w:eastAsiaTheme="minorEastAsia" w:cstheme="minorEastAsia"/>
                <w:sz w:val="2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before="2" w:line="290"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2.电气安全用具和灭火器材合格并配备齐全，摆放</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63" w:type="dxa"/>
            <w:tcBorders>
              <w:top w:val="nil"/>
              <w:bottom w:val="nil"/>
            </w:tcBorders>
          </w:tcPr>
          <w:p>
            <w:pPr>
              <w:pStyle w:val="32"/>
              <w:rPr>
                <w:rFonts w:hint="eastAsia" w:asciiTheme="minorEastAsia" w:hAnsiTheme="minorEastAsia" w:eastAsiaTheme="minorEastAsia" w:cstheme="minorEastAsia"/>
                <w:sz w:val="2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before="2"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有序，定期检查或检测，避免老化、粘连等；</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63" w:type="dxa"/>
            <w:tcBorders>
              <w:top w:val="nil"/>
              <w:bottom w:val="nil"/>
            </w:tcBorders>
          </w:tcPr>
          <w:p>
            <w:pPr>
              <w:pStyle w:val="32"/>
              <w:spacing w:before="157"/>
              <w:ind w:left="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用电安全</w:t>
            </w:r>
          </w:p>
        </w:tc>
        <w:tc>
          <w:tcPr>
            <w:tcW w:w="1488" w:type="dxa"/>
            <w:tcBorders>
              <w:top w:val="nil"/>
              <w:bottom w:val="nil"/>
            </w:tcBorders>
          </w:tcPr>
          <w:p>
            <w:pPr>
              <w:pStyle w:val="32"/>
              <w:spacing w:before="1"/>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配电设施</w:t>
            </w:r>
          </w:p>
          <w:p>
            <w:pPr>
              <w:pStyle w:val="32"/>
              <w:spacing w:before="4" w:line="290" w:lineRule="exact"/>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60</w:t>
            </w:r>
          </w:p>
        </w:tc>
        <w:tc>
          <w:tcPr>
            <w:tcW w:w="1274" w:type="dxa"/>
            <w:tcBorders>
              <w:top w:val="nil"/>
              <w:bottom w:val="nil"/>
            </w:tcBorders>
          </w:tcPr>
          <w:p>
            <w:pPr>
              <w:pStyle w:val="32"/>
              <w:spacing w:before="1"/>
              <w:ind w:left="21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配电房/</w:t>
            </w:r>
          </w:p>
          <w:p>
            <w:pPr>
              <w:pStyle w:val="32"/>
              <w:spacing w:before="4" w:line="290" w:lineRule="exact"/>
              <w:ind w:left="15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设备机房</w:t>
            </w:r>
          </w:p>
        </w:tc>
        <w:tc>
          <w:tcPr>
            <w:tcW w:w="3118" w:type="dxa"/>
            <w:tcBorders>
              <w:top w:val="nil"/>
              <w:bottom w:val="nil"/>
            </w:tcBorders>
          </w:tcPr>
          <w:p>
            <w:pPr>
              <w:pStyle w:val="32"/>
              <w:spacing w:before="157"/>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Borders>
              <w:top w:val="nil"/>
              <w:bottom w:val="nil"/>
            </w:tcBorders>
          </w:tcPr>
          <w:p>
            <w:pPr>
              <w:pStyle w:val="32"/>
              <w:spacing w:before="1"/>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 配电室的门、窗关闭应密合；与室外相通的洞、</w:t>
            </w:r>
          </w:p>
          <w:p>
            <w:pPr>
              <w:pStyle w:val="32"/>
              <w:spacing w:before="4" w:line="290"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通风孔应设防止鼠、蛇类等小动物进入的网罩，直</w:t>
            </w:r>
          </w:p>
        </w:tc>
        <w:tc>
          <w:tcPr>
            <w:tcW w:w="1396" w:type="dxa"/>
            <w:tcBorders>
              <w:top w:val="nil"/>
              <w:bottom w:val="nil"/>
            </w:tcBorders>
          </w:tcPr>
          <w:p>
            <w:pPr>
              <w:pStyle w:val="32"/>
              <w:spacing w:before="157"/>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63" w:type="dxa"/>
            <w:tcBorders>
              <w:top w:val="nil"/>
              <w:bottom w:val="nil"/>
            </w:tcBorders>
          </w:tcPr>
          <w:p>
            <w:pPr>
              <w:pStyle w:val="32"/>
              <w:rPr>
                <w:rFonts w:hint="eastAsia" w:asciiTheme="minorEastAsia" w:hAnsiTheme="minorEastAsia" w:eastAsiaTheme="minorEastAsia" w:cstheme="minorEastAsia"/>
                <w:sz w:val="2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before="2"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接与室外露天相通的通风孔尚应采取防止雨、雪飘</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tcBorders>
              <w:top w:val="nil"/>
              <w:bottom w:val="nil"/>
            </w:tcBorders>
          </w:tcPr>
          <w:p>
            <w:pPr>
              <w:pStyle w:val="32"/>
              <w:rPr>
                <w:rFonts w:hint="eastAsia" w:asciiTheme="minorEastAsia" w:hAnsiTheme="minorEastAsia" w:eastAsiaTheme="minorEastAsia" w:cstheme="minorEastAsia"/>
                <w:sz w:val="2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before="1" w:line="290"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入的措施；</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63" w:type="dxa"/>
            <w:tcBorders>
              <w:top w:val="nil"/>
              <w:bottom w:val="nil"/>
            </w:tcBorders>
          </w:tcPr>
          <w:p>
            <w:pPr>
              <w:pStyle w:val="32"/>
              <w:rPr>
                <w:rFonts w:hint="eastAsia" w:asciiTheme="minorEastAsia" w:hAnsiTheme="minorEastAsia" w:eastAsiaTheme="minorEastAsia" w:cstheme="minorEastAsia"/>
                <w:sz w:val="2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before="2" w:line="290"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4.配电室内除本室需用的管道外，不应有其他的管</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tcBorders>
              <w:top w:val="nil"/>
            </w:tcBorders>
          </w:tcPr>
          <w:p>
            <w:pPr>
              <w:pStyle w:val="32"/>
              <w:rPr>
                <w:rFonts w:hint="eastAsia" w:asciiTheme="minorEastAsia" w:hAnsiTheme="minorEastAsia" w:eastAsiaTheme="minorEastAsia" w:cstheme="minorEastAsia"/>
                <w:sz w:val="22"/>
              </w:rPr>
            </w:pPr>
          </w:p>
        </w:tc>
        <w:tc>
          <w:tcPr>
            <w:tcW w:w="1488" w:type="dxa"/>
            <w:tcBorders>
              <w:top w:val="nil"/>
            </w:tcBorders>
          </w:tcPr>
          <w:p>
            <w:pPr>
              <w:pStyle w:val="32"/>
              <w:rPr>
                <w:rFonts w:hint="eastAsia" w:asciiTheme="minorEastAsia" w:hAnsiTheme="minorEastAsia" w:eastAsiaTheme="minorEastAsia" w:cstheme="minorEastAsia"/>
                <w:sz w:val="22"/>
              </w:rPr>
            </w:pPr>
          </w:p>
        </w:tc>
        <w:tc>
          <w:tcPr>
            <w:tcW w:w="1274" w:type="dxa"/>
            <w:tcBorders>
              <w:top w:val="nil"/>
            </w:tcBorders>
          </w:tcPr>
          <w:p>
            <w:pPr>
              <w:pStyle w:val="32"/>
              <w:rPr>
                <w:rFonts w:hint="eastAsia" w:asciiTheme="minorEastAsia" w:hAnsiTheme="minorEastAsia" w:eastAsiaTheme="minorEastAsia" w:cstheme="minorEastAsia"/>
                <w:sz w:val="22"/>
              </w:rPr>
            </w:pPr>
          </w:p>
        </w:tc>
        <w:tc>
          <w:tcPr>
            <w:tcW w:w="3118" w:type="dxa"/>
            <w:tcBorders>
              <w:top w:val="nil"/>
            </w:tcBorders>
          </w:tcPr>
          <w:p>
            <w:pPr>
              <w:pStyle w:val="32"/>
              <w:rPr>
                <w:rFonts w:hint="eastAsia" w:asciiTheme="minorEastAsia" w:hAnsiTheme="minorEastAsia" w:eastAsiaTheme="minorEastAsia" w:cstheme="minorEastAsia"/>
                <w:sz w:val="22"/>
              </w:rPr>
            </w:pPr>
          </w:p>
        </w:tc>
        <w:tc>
          <w:tcPr>
            <w:tcW w:w="5530" w:type="dxa"/>
            <w:tcBorders>
              <w:top w:val="nil"/>
            </w:tcBorders>
          </w:tcPr>
          <w:p>
            <w:pPr>
              <w:pStyle w:val="32"/>
              <w:spacing w:before="2"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道通过。</w:t>
            </w:r>
          </w:p>
        </w:tc>
        <w:tc>
          <w:tcPr>
            <w:tcW w:w="1396" w:type="dxa"/>
            <w:tcBorders>
              <w:top w:val="nil"/>
            </w:tcBorders>
          </w:tcPr>
          <w:p>
            <w:pPr>
              <w:pStyle w:val="32"/>
              <w:rPr>
                <w:rFonts w:hint="eastAsia" w:asciiTheme="minorEastAsia" w:hAnsiTheme="minorEastAsia" w:eastAsiaTheme="minorEastAsia" w:cstheme="minorEastAsia"/>
                <w:sz w:val="22"/>
              </w:rPr>
            </w:pPr>
          </w:p>
        </w:tc>
      </w:tr>
    </w:tbl>
    <w:p>
      <w:pPr>
        <w:spacing w:after="0"/>
        <w:rPr>
          <w:rFonts w:hint="eastAsia" w:asciiTheme="minorEastAsia" w:hAnsiTheme="minorEastAsia" w:eastAsiaTheme="minorEastAsia" w:cstheme="minorEastAsia"/>
          <w:sz w:val="22"/>
        </w:rPr>
        <w:sectPr>
          <w:pgSz w:w="16840" w:h="11910" w:orient="landscape"/>
          <w:pgMar w:top="1100" w:right="1260" w:bottom="1300" w:left="1280" w:header="0" w:footer="1101" w:gutter="0"/>
          <w:pgNumType w:fmt="decimal"/>
          <w:cols w:space="720" w:num="1"/>
        </w:sectPr>
      </w:pPr>
    </w:p>
    <w:p>
      <w:pPr>
        <w:pStyle w:val="4"/>
        <w:rPr>
          <w:rFonts w:hint="eastAsia" w:asciiTheme="minorEastAsia" w:hAnsiTheme="minorEastAsia" w:eastAsiaTheme="minorEastAsia" w:cstheme="minorEastAsia"/>
          <w:sz w:val="20"/>
        </w:rPr>
      </w:pPr>
    </w:p>
    <w:p>
      <w:pPr>
        <w:pStyle w:val="4"/>
        <w:spacing w:before="11"/>
        <w:rPr>
          <w:rFonts w:hint="eastAsia" w:asciiTheme="minorEastAsia" w:hAnsiTheme="minorEastAsia" w:eastAsiaTheme="minorEastAsia" w:cstheme="minorEastAsia"/>
          <w:sz w:val="11"/>
        </w:rPr>
      </w:pPr>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1488"/>
        <w:gridCol w:w="1274"/>
        <w:gridCol w:w="3118"/>
        <w:gridCol w:w="5530"/>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263" w:type="dxa"/>
            <w:vMerge w:val="restart"/>
          </w:tcPr>
          <w:p>
            <w:pPr>
              <w:pStyle w:val="32"/>
              <w:rPr>
                <w:rFonts w:hint="eastAsia" w:asciiTheme="minorEastAsia" w:hAnsiTheme="minorEastAsia" w:eastAsiaTheme="minorEastAsia" w:cstheme="minorEastAsia"/>
                <w:sz w:val="22"/>
              </w:rPr>
            </w:pPr>
          </w:p>
        </w:tc>
        <w:tc>
          <w:tcPr>
            <w:tcW w:w="1488" w:type="dxa"/>
            <w:vMerge w:val="restart"/>
          </w:tcPr>
          <w:p>
            <w:pPr>
              <w:pStyle w:val="32"/>
              <w:rPr>
                <w:rFonts w:hint="eastAsia" w:asciiTheme="minorEastAsia" w:hAnsiTheme="minorEastAsia" w:eastAsiaTheme="minorEastAsia" w:cstheme="minorEastAsia"/>
                <w:sz w:val="22"/>
              </w:rPr>
            </w:pPr>
          </w:p>
        </w:tc>
        <w:tc>
          <w:tcPr>
            <w:tcW w:w="1274" w:type="dxa"/>
            <w:tcBorders>
              <w:bottom w:val="nil"/>
            </w:tcBorders>
          </w:tcPr>
          <w:p>
            <w:pPr>
              <w:pStyle w:val="32"/>
              <w:rPr>
                <w:rFonts w:hint="eastAsia" w:asciiTheme="minorEastAsia" w:hAnsiTheme="minorEastAsia" w:eastAsiaTheme="minorEastAsia" w:cstheme="minorEastAsia"/>
                <w:sz w:val="22"/>
              </w:rPr>
            </w:pPr>
          </w:p>
        </w:tc>
        <w:tc>
          <w:tcPr>
            <w:tcW w:w="3118" w:type="dxa"/>
            <w:tcBorders>
              <w:bottom w:val="nil"/>
            </w:tcBorders>
          </w:tcPr>
          <w:p>
            <w:pPr>
              <w:pStyle w:val="32"/>
              <w:rPr>
                <w:rFonts w:hint="eastAsia" w:asciiTheme="minorEastAsia" w:hAnsiTheme="minorEastAsia" w:eastAsiaTheme="minorEastAsia" w:cstheme="minorEastAsia"/>
                <w:sz w:val="22"/>
              </w:rPr>
            </w:pPr>
          </w:p>
        </w:tc>
        <w:tc>
          <w:tcPr>
            <w:tcW w:w="5530" w:type="dxa"/>
            <w:tcBorders>
              <w:bottom w:val="nil"/>
            </w:tcBorders>
          </w:tcPr>
          <w:p>
            <w:pPr>
              <w:pStyle w:val="32"/>
              <w:spacing w:before="2" w:line="285"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1.电缆电线进入配电柜、箱后的孔洞进行了封堵；</w:t>
            </w:r>
          </w:p>
        </w:tc>
        <w:tc>
          <w:tcPr>
            <w:tcW w:w="1396" w:type="dxa"/>
            <w:tcBorders>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81"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2.配电柜/箱带电部位安全防护到位；</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81"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3.配电柜/箱内无异常温升现象；</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Borders>
              <w:top w:val="nil"/>
              <w:bottom w:val="nil"/>
            </w:tcBorders>
          </w:tcPr>
          <w:p>
            <w:pPr>
              <w:pStyle w:val="32"/>
              <w:spacing w:line="305" w:lineRule="exact"/>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配电柜/</w:t>
            </w:r>
          </w:p>
          <w:p>
            <w:pPr>
              <w:pStyle w:val="32"/>
              <w:spacing w:before="4" w:line="284" w:lineRule="exact"/>
              <w:ind w:left="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箱</w:t>
            </w:r>
          </w:p>
        </w:tc>
        <w:tc>
          <w:tcPr>
            <w:tcW w:w="3118" w:type="dxa"/>
            <w:tcBorders>
              <w:top w:val="nil"/>
              <w:bottom w:val="nil"/>
            </w:tcBorders>
          </w:tcPr>
          <w:p>
            <w:pPr>
              <w:pStyle w:val="32"/>
              <w:spacing w:before="153"/>
              <w:ind w:left="10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Borders>
              <w:top w:val="nil"/>
              <w:bottom w:val="nil"/>
            </w:tcBorders>
          </w:tcPr>
          <w:p>
            <w:pPr>
              <w:pStyle w:val="32"/>
              <w:numPr>
                <w:ilvl w:val="0"/>
                <w:numId w:val="31"/>
              </w:numPr>
              <w:tabs>
                <w:tab w:val="left" w:pos="350"/>
              </w:tabs>
              <w:spacing w:before="0" w:after="0" w:line="305" w:lineRule="exact"/>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箱体与箱门跨接规范；</w:t>
            </w:r>
          </w:p>
          <w:p>
            <w:pPr>
              <w:pStyle w:val="32"/>
              <w:numPr>
                <w:ilvl w:val="0"/>
                <w:numId w:val="31"/>
              </w:numPr>
              <w:tabs>
                <w:tab w:val="left" w:pos="351"/>
              </w:tabs>
              <w:spacing w:before="4" w:after="0" w:line="284" w:lineRule="exact"/>
              <w:ind w:left="350" w:right="0" w:hanging="243"/>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落地式配电箱的底部应抬高，高出地面的高度室</w:t>
            </w:r>
          </w:p>
        </w:tc>
        <w:tc>
          <w:tcPr>
            <w:tcW w:w="1396" w:type="dxa"/>
            <w:tcBorders>
              <w:top w:val="nil"/>
              <w:bottom w:val="nil"/>
            </w:tcBorders>
          </w:tcPr>
          <w:p>
            <w:pPr>
              <w:pStyle w:val="32"/>
              <w:spacing w:before="153"/>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81"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内不应低于 50mm，室外不应低于 200mm；其底座周</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82"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围应采取封闭措施，并应能防止鼠、蛇类等小动物</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Borders>
              <w:top w:val="nil"/>
            </w:tcBorders>
          </w:tcPr>
          <w:p>
            <w:pPr>
              <w:pStyle w:val="32"/>
              <w:rPr>
                <w:rFonts w:hint="eastAsia" w:asciiTheme="minorEastAsia" w:hAnsiTheme="minorEastAsia" w:eastAsiaTheme="minorEastAsia" w:cstheme="minorEastAsia"/>
                <w:sz w:val="22"/>
              </w:rPr>
            </w:pPr>
          </w:p>
        </w:tc>
        <w:tc>
          <w:tcPr>
            <w:tcW w:w="3118" w:type="dxa"/>
            <w:tcBorders>
              <w:top w:val="nil"/>
            </w:tcBorders>
          </w:tcPr>
          <w:p>
            <w:pPr>
              <w:pStyle w:val="32"/>
              <w:rPr>
                <w:rFonts w:hint="eastAsia" w:asciiTheme="minorEastAsia" w:hAnsiTheme="minorEastAsia" w:eastAsiaTheme="minorEastAsia" w:cstheme="minorEastAsia"/>
                <w:sz w:val="22"/>
              </w:rPr>
            </w:pPr>
          </w:p>
        </w:tc>
        <w:tc>
          <w:tcPr>
            <w:tcW w:w="5530" w:type="dxa"/>
            <w:tcBorders>
              <w:top w:val="nil"/>
            </w:tcBorders>
          </w:tcPr>
          <w:p>
            <w:pPr>
              <w:pStyle w:val="32"/>
              <w:spacing w:line="287"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进入箱内；</w:t>
            </w:r>
          </w:p>
        </w:tc>
        <w:tc>
          <w:tcPr>
            <w:tcW w:w="1396" w:type="dxa"/>
            <w:tcBorders>
              <w:top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Borders>
              <w:bottom w:val="nil"/>
            </w:tcBorders>
          </w:tcPr>
          <w:p>
            <w:pPr>
              <w:pStyle w:val="32"/>
              <w:rPr>
                <w:rFonts w:hint="eastAsia" w:asciiTheme="minorEastAsia" w:hAnsiTheme="minorEastAsia" w:eastAsiaTheme="minorEastAsia" w:cstheme="minorEastAsia"/>
                <w:sz w:val="22"/>
              </w:rPr>
            </w:pPr>
          </w:p>
        </w:tc>
        <w:tc>
          <w:tcPr>
            <w:tcW w:w="3118" w:type="dxa"/>
            <w:tcBorders>
              <w:bottom w:val="nil"/>
            </w:tcBorders>
          </w:tcPr>
          <w:p>
            <w:pPr>
              <w:pStyle w:val="32"/>
              <w:rPr>
                <w:rFonts w:hint="eastAsia" w:asciiTheme="minorEastAsia" w:hAnsiTheme="minorEastAsia" w:eastAsiaTheme="minorEastAsia" w:cstheme="minorEastAsia"/>
                <w:sz w:val="22"/>
              </w:rPr>
            </w:pPr>
          </w:p>
        </w:tc>
        <w:tc>
          <w:tcPr>
            <w:tcW w:w="5530" w:type="dxa"/>
            <w:tcBorders>
              <w:bottom w:val="nil"/>
            </w:tcBorders>
          </w:tcPr>
          <w:p>
            <w:pPr>
              <w:pStyle w:val="32"/>
              <w:spacing w:before="2" w:line="284" w:lineRule="exact"/>
              <w:ind w:left="108"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8"/>
                <w:sz w:val="24"/>
              </w:rPr>
              <w:t>发电机房内卫生状况、标识状况、外表状况良好；</w:t>
            </w:r>
          </w:p>
        </w:tc>
        <w:tc>
          <w:tcPr>
            <w:tcW w:w="1396" w:type="dxa"/>
            <w:tcBorders>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81"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2.油箱容积标尺清晰，无渗漏油现象，油箱采取静</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82"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电接地保护措施， 储油箱油量符合要求( 不超过</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94"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1m³)；</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Borders>
              <w:top w:val="nil"/>
              <w:bottom w:val="nil"/>
            </w:tcBorders>
          </w:tcPr>
          <w:p>
            <w:pPr>
              <w:pStyle w:val="32"/>
              <w:rPr>
                <w:rFonts w:hint="eastAsia" w:asciiTheme="minorEastAsia" w:hAnsiTheme="minorEastAsia" w:eastAsiaTheme="minorEastAsia" w:cstheme="minorEastAsia"/>
                <w:sz w:val="20"/>
              </w:rPr>
            </w:pPr>
          </w:p>
        </w:tc>
        <w:tc>
          <w:tcPr>
            <w:tcW w:w="3118" w:type="dxa"/>
            <w:tcBorders>
              <w:top w:val="nil"/>
              <w:bottom w:val="nil"/>
            </w:tcBorders>
          </w:tcPr>
          <w:p>
            <w:pPr>
              <w:pStyle w:val="32"/>
              <w:rPr>
                <w:rFonts w:hint="eastAsia" w:asciiTheme="minorEastAsia" w:hAnsiTheme="minorEastAsia" w:eastAsiaTheme="minorEastAsia" w:cstheme="minorEastAsia"/>
                <w:sz w:val="20"/>
              </w:rPr>
            </w:pPr>
          </w:p>
        </w:tc>
        <w:tc>
          <w:tcPr>
            <w:tcW w:w="5530" w:type="dxa"/>
            <w:tcBorders>
              <w:top w:val="nil"/>
              <w:bottom w:val="nil"/>
            </w:tcBorders>
          </w:tcPr>
          <w:p>
            <w:pPr>
              <w:pStyle w:val="32"/>
              <w:spacing w:line="268"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3.发电机运行正常，通风良好；</w:t>
            </w:r>
          </w:p>
        </w:tc>
        <w:tc>
          <w:tcPr>
            <w:tcW w:w="1396" w:type="dxa"/>
            <w:tcBorders>
              <w:top w:val="nil"/>
              <w:bottom w:val="nil"/>
            </w:tcBorders>
          </w:tcPr>
          <w:p>
            <w:pPr>
              <w:pStyle w:val="32"/>
              <w:rPr>
                <w:rFonts w:hint="eastAsia" w:asciiTheme="minorEastAsia" w:hAnsiTheme="minorEastAsia" w:eastAsiaTheme="minorEastAsia" w:cs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82"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4.发电机本体和机械部分的外露可导电部分应分别</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Borders>
              <w:top w:val="nil"/>
              <w:bottom w:val="nil"/>
            </w:tcBorders>
          </w:tcPr>
          <w:p>
            <w:pPr>
              <w:pStyle w:val="32"/>
              <w:spacing w:line="281" w:lineRule="exact"/>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发电机房</w:t>
            </w:r>
          </w:p>
        </w:tc>
        <w:tc>
          <w:tcPr>
            <w:tcW w:w="3118" w:type="dxa"/>
            <w:tcBorders>
              <w:top w:val="nil"/>
              <w:bottom w:val="nil"/>
            </w:tcBorders>
          </w:tcPr>
          <w:p>
            <w:pPr>
              <w:pStyle w:val="32"/>
              <w:spacing w:line="281" w:lineRule="exact"/>
              <w:ind w:left="10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Borders>
              <w:top w:val="nil"/>
              <w:bottom w:val="nil"/>
            </w:tcBorders>
          </w:tcPr>
          <w:p>
            <w:pPr>
              <w:pStyle w:val="32"/>
              <w:spacing w:line="281"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与保护导体可靠连接，并应有标识；</w:t>
            </w:r>
          </w:p>
        </w:tc>
        <w:tc>
          <w:tcPr>
            <w:tcW w:w="1396" w:type="dxa"/>
            <w:tcBorders>
              <w:top w:val="nil"/>
              <w:bottom w:val="nil"/>
            </w:tcBorders>
          </w:tcPr>
          <w:p>
            <w:pPr>
              <w:pStyle w:val="32"/>
              <w:spacing w:line="281" w:lineRule="exact"/>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81"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5.储油间设置符合安全要求，储油间符合防爆要</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82"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求 ；</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82"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6.储油间的油箱应密闭且应设置通向室外的通气</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81"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管，通气管应设置带阻火器的呼吸阀，油箱的下部</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81"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应设置防止油品流散的设施；</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Borders>
              <w:top w:val="nil"/>
            </w:tcBorders>
          </w:tcPr>
          <w:p>
            <w:pPr>
              <w:pStyle w:val="32"/>
              <w:rPr>
                <w:rFonts w:hint="eastAsia" w:asciiTheme="minorEastAsia" w:hAnsiTheme="minorEastAsia" w:eastAsiaTheme="minorEastAsia" w:cstheme="minorEastAsia"/>
                <w:sz w:val="22"/>
              </w:rPr>
            </w:pPr>
          </w:p>
        </w:tc>
        <w:tc>
          <w:tcPr>
            <w:tcW w:w="3118" w:type="dxa"/>
            <w:tcBorders>
              <w:top w:val="nil"/>
            </w:tcBorders>
          </w:tcPr>
          <w:p>
            <w:pPr>
              <w:pStyle w:val="32"/>
              <w:rPr>
                <w:rFonts w:hint="eastAsia" w:asciiTheme="minorEastAsia" w:hAnsiTheme="minorEastAsia" w:eastAsiaTheme="minorEastAsia" w:cstheme="minorEastAsia"/>
                <w:sz w:val="22"/>
              </w:rPr>
            </w:pPr>
          </w:p>
        </w:tc>
        <w:tc>
          <w:tcPr>
            <w:tcW w:w="5530" w:type="dxa"/>
            <w:tcBorders>
              <w:top w:val="nil"/>
            </w:tcBorders>
          </w:tcPr>
          <w:p>
            <w:pPr>
              <w:pStyle w:val="32"/>
              <w:spacing w:line="287"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7、试运行、巡检记录（上墙）；</w:t>
            </w:r>
          </w:p>
        </w:tc>
        <w:tc>
          <w:tcPr>
            <w:tcW w:w="1396" w:type="dxa"/>
            <w:tcBorders>
              <w:top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Borders>
              <w:bottom w:val="nil"/>
            </w:tcBorders>
          </w:tcPr>
          <w:p>
            <w:pPr>
              <w:pStyle w:val="32"/>
              <w:rPr>
                <w:rFonts w:hint="eastAsia" w:asciiTheme="minorEastAsia" w:hAnsiTheme="minorEastAsia" w:eastAsiaTheme="minorEastAsia" w:cstheme="minorEastAsia"/>
                <w:sz w:val="22"/>
              </w:rPr>
            </w:pPr>
          </w:p>
        </w:tc>
        <w:tc>
          <w:tcPr>
            <w:tcW w:w="3118" w:type="dxa"/>
            <w:tcBorders>
              <w:bottom w:val="nil"/>
            </w:tcBorders>
          </w:tcPr>
          <w:p>
            <w:pPr>
              <w:pStyle w:val="32"/>
              <w:rPr>
                <w:rFonts w:hint="eastAsia" w:asciiTheme="minorEastAsia" w:hAnsiTheme="minorEastAsia" w:eastAsiaTheme="minorEastAsia" w:cstheme="minorEastAsia"/>
                <w:sz w:val="22"/>
              </w:rPr>
            </w:pPr>
          </w:p>
        </w:tc>
        <w:tc>
          <w:tcPr>
            <w:tcW w:w="5530" w:type="dxa"/>
            <w:tcBorders>
              <w:bottom w:val="nil"/>
            </w:tcBorders>
          </w:tcPr>
          <w:p>
            <w:pPr>
              <w:pStyle w:val="32"/>
              <w:spacing w:before="2" w:line="284"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1.布线系统各部位孔隙应按等同建筑构件的耐火等</w:t>
            </w:r>
          </w:p>
        </w:tc>
        <w:tc>
          <w:tcPr>
            <w:tcW w:w="1396" w:type="dxa"/>
            <w:tcBorders>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81"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级的规定封堵（防火胶泥、填料阻火包或防火帽、</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82"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防火隔板）；</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Borders>
              <w:top w:val="nil"/>
              <w:bottom w:val="nil"/>
            </w:tcBorders>
          </w:tcPr>
          <w:p>
            <w:pPr>
              <w:pStyle w:val="32"/>
              <w:spacing w:line="282" w:lineRule="exact"/>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线缆敷设</w:t>
            </w:r>
          </w:p>
        </w:tc>
        <w:tc>
          <w:tcPr>
            <w:tcW w:w="3118" w:type="dxa"/>
            <w:tcBorders>
              <w:top w:val="nil"/>
              <w:bottom w:val="nil"/>
            </w:tcBorders>
          </w:tcPr>
          <w:p>
            <w:pPr>
              <w:pStyle w:val="32"/>
              <w:spacing w:line="282" w:lineRule="exact"/>
              <w:ind w:left="10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Borders>
              <w:top w:val="nil"/>
              <w:bottom w:val="nil"/>
            </w:tcBorders>
          </w:tcPr>
          <w:p>
            <w:pPr>
              <w:pStyle w:val="32"/>
              <w:spacing w:line="282"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2.桥架等同各类水管的敷设方式应符合规范安全要</w:t>
            </w:r>
          </w:p>
        </w:tc>
        <w:tc>
          <w:tcPr>
            <w:tcW w:w="1396" w:type="dxa"/>
            <w:tcBorders>
              <w:top w:val="nil"/>
              <w:bottom w:val="nil"/>
            </w:tcBorders>
          </w:tcPr>
          <w:p>
            <w:pPr>
              <w:pStyle w:val="32"/>
              <w:spacing w:line="282" w:lineRule="exact"/>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81"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求;</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81"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3.封闭式母线外壳与支架应可靠接地；</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Borders>
              <w:top w:val="nil"/>
            </w:tcBorders>
          </w:tcPr>
          <w:p>
            <w:pPr>
              <w:pStyle w:val="32"/>
              <w:rPr>
                <w:rFonts w:hint="eastAsia" w:asciiTheme="minorEastAsia" w:hAnsiTheme="minorEastAsia" w:eastAsiaTheme="minorEastAsia" w:cstheme="minorEastAsia"/>
                <w:sz w:val="22"/>
              </w:rPr>
            </w:pPr>
          </w:p>
        </w:tc>
        <w:tc>
          <w:tcPr>
            <w:tcW w:w="3118" w:type="dxa"/>
            <w:tcBorders>
              <w:top w:val="nil"/>
            </w:tcBorders>
          </w:tcPr>
          <w:p>
            <w:pPr>
              <w:pStyle w:val="32"/>
              <w:rPr>
                <w:rFonts w:hint="eastAsia" w:asciiTheme="minorEastAsia" w:hAnsiTheme="minorEastAsia" w:eastAsiaTheme="minorEastAsia" w:cstheme="minorEastAsia"/>
                <w:sz w:val="22"/>
              </w:rPr>
            </w:pPr>
          </w:p>
        </w:tc>
        <w:tc>
          <w:tcPr>
            <w:tcW w:w="5530" w:type="dxa"/>
            <w:tcBorders>
              <w:top w:val="nil"/>
            </w:tcBorders>
          </w:tcPr>
          <w:p>
            <w:pPr>
              <w:pStyle w:val="32"/>
              <w:spacing w:line="287"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4.母线槽段与段的连接口不应设置在穿越楼板或墙</w:t>
            </w:r>
          </w:p>
        </w:tc>
        <w:tc>
          <w:tcPr>
            <w:tcW w:w="1396" w:type="dxa"/>
            <w:tcBorders>
              <w:top w:val="nil"/>
            </w:tcBorders>
          </w:tcPr>
          <w:p>
            <w:pPr>
              <w:pStyle w:val="32"/>
              <w:rPr>
                <w:rFonts w:hint="eastAsia" w:asciiTheme="minorEastAsia" w:hAnsiTheme="minorEastAsia" w:eastAsiaTheme="minorEastAsia" w:cstheme="minorEastAsia"/>
                <w:sz w:val="22"/>
              </w:rPr>
            </w:pPr>
          </w:p>
        </w:tc>
      </w:tr>
    </w:tbl>
    <w:p>
      <w:pPr>
        <w:spacing w:after="0"/>
        <w:rPr>
          <w:rFonts w:hint="eastAsia" w:asciiTheme="minorEastAsia" w:hAnsiTheme="minorEastAsia" w:eastAsiaTheme="minorEastAsia" w:cstheme="minorEastAsia"/>
          <w:sz w:val="22"/>
        </w:rPr>
        <w:sectPr>
          <w:pgSz w:w="16840" w:h="11910" w:orient="landscape"/>
          <w:pgMar w:top="1100" w:right="1260" w:bottom="1300" w:left="1280" w:header="0" w:footer="1101" w:gutter="0"/>
          <w:pgNumType w:fmt="decimal"/>
          <w:cols w:space="720" w:num="1"/>
        </w:sectPr>
      </w:pPr>
    </w:p>
    <w:p>
      <w:pPr>
        <w:pStyle w:val="4"/>
        <w:rPr>
          <w:rFonts w:hint="eastAsia" w:asciiTheme="minorEastAsia" w:hAnsiTheme="minorEastAsia" w:eastAsiaTheme="minorEastAsia" w:cstheme="minorEastAsia"/>
          <w:sz w:val="20"/>
        </w:rPr>
      </w:pPr>
    </w:p>
    <w:p>
      <w:pPr>
        <w:pStyle w:val="4"/>
        <w:spacing w:before="11"/>
        <w:rPr>
          <w:rFonts w:hint="eastAsia" w:asciiTheme="minorEastAsia" w:hAnsiTheme="minorEastAsia" w:eastAsiaTheme="minorEastAsia" w:cstheme="minorEastAsia"/>
          <w:sz w:val="11"/>
        </w:rPr>
      </w:pPr>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1488"/>
        <w:gridCol w:w="1274"/>
        <w:gridCol w:w="3118"/>
        <w:gridCol w:w="5530"/>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1263" w:type="dxa"/>
            <w:vMerge w:val="restart"/>
          </w:tcPr>
          <w:p>
            <w:pPr>
              <w:pStyle w:val="32"/>
              <w:rPr>
                <w:rFonts w:hint="eastAsia" w:asciiTheme="minorEastAsia" w:hAnsiTheme="minorEastAsia" w:eastAsiaTheme="minorEastAsia" w:cstheme="minorEastAsia"/>
                <w:sz w:val="22"/>
              </w:rPr>
            </w:pPr>
          </w:p>
        </w:tc>
        <w:tc>
          <w:tcPr>
            <w:tcW w:w="1488" w:type="dxa"/>
            <w:vMerge w:val="restart"/>
          </w:tcPr>
          <w:p>
            <w:pPr>
              <w:pStyle w:val="32"/>
              <w:rPr>
                <w:rFonts w:hint="eastAsia" w:asciiTheme="minorEastAsia" w:hAnsiTheme="minorEastAsia" w:eastAsiaTheme="minorEastAsia" w:cstheme="minorEastAsia"/>
                <w:sz w:val="22"/>
              </w:rPr>
            </w:pPr>
          </w:p>
        </w:tc>
        <w:tc>
          <w:tcPr>
            <w:tcW w:w="1274" w:type="dxa"/>
          </w:tcPr>
          <w:p>
            <w:pPr>
              <w:pStyle w:val="32"/>
              <w:rPr>
                <w:rFonts w:hint="eastAsia" w:asciiTheme="minorEastAsia" w:hAnsiTheme="minorEastAsia" w:eastAsiaTheme="minorEastAsia" w:cstheme="minorEastAsia"/>
                <w:sz w:val="22"/>
              </w:rPr>
            </w:pPr>
          </w:p>
        </w:tc>
        <w:tc>
          <w:tcPr>
            <w:tcW w:w="3118" w:type="dxa"/>
          </w:tcPr>
          <w:p>
            <w:pPr>
              <w:pStyle w:val="32"/>
              <w:rPr>
                <w:rFonts w:hint="eastAsia" w:asciiTheme="minorEastAsia" w:hAnsiTheme="minorEastAsia" w:eastAsiaTheme="minorEastAsia" w:cstheme="minorEastAsia"/>
                <w:sz w:val="22"/>
              </w:rPr>
            </w:pPr>
          </w:p>
        </w:tc>
        <w:tc>
          <w:tcPr>
            <w:tcW w:w="5530" w:type="dxa"/>
          </w:tcPr>
          <w:p>
            <w:pPr>
              <w:pStyle w:val="32"/>
              <w:spacing w:before="2" w:line="242" w:lineRule="auto"/>
              <w:ind w:left="108" w:right="9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体处，垂直穿越楼板处应设置与建(构)筑物固定的</w:t>
            </w:r>
            <w:r>
              <w:rPr>
                <w:rFonts w:hint="eastAsia" w:asciiTheme="minorEastAsia" w:hAnsiTheme="minorEastAsia" w:eastAsiaTheme="minorEastAsia" w:cstheme="minorEastAsia"/>
                <w:spacing w:val="-13"/>
                <w:sz w:val="24"/>
              </w:rPr>
              <w:t xml:space="preserve">专用部件支座，其孔洞四周应设置高度为 </w:t>
            </w:r>
            <w:r>
              <w:rPr>
                <w:rFonts w:hint="eastAsia" w:asciiTheme="minorEastAsia" w:hAnsiTheme="minorEastAsia" w:eastAsiaTheme="minorEastAsia" w:cstheme="minorEastAsia"/>
                <w:sz w:val="24"/>
              </w:rPr>
              <w:t>50mm</w:t>
            </w:r>
            <w:r>
              <w:rPr>
                <w:rFonts w:hint="eastAsia" w:asciiTheme="minorEastAsia" w:hAnsiTheme="minorEastAsia" w:eastAsiaTheme="minorEastAsia" w:cstheme="minorEastAsia"/>
                <w:spacing w:val="-25"/>
                <w:sz w:val="24"/>
              </w:rPr>
              <w:t xml:space="preserve"> 及以</w:t>
            </w:r>
            <w:r>
              <w:rPr>
                <w:rFonts w:hint="eastAsia" w:asciiTheme="minorEastAsia" w:hAnsiTheme="minorEastAsia" w:eastAsiaTheme="minorEastAsia" w:cstheme="minorEastAsia"/>
                <w:sz w:val="24"/>
              </w:rPr>
              <w:t>上的防水台，并应采取防火封堵措施；</w:t>
            </w:r>
          </w:p>
          <w:p>
            <w:pPr>
              <w:pStyle w:val="32"/>
              <w:spacing w:before="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5.每段母线槽的金属外壳间应连接可靠。</w:t>
            </w:r>
          </w:p>
        </w:tc>
        <w:tc>
          <w:tcPr>
            <w:tcW w:w="1396" w:type="dxa"/>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4"/>
              <w:rPr>
                <w:rFonts w:hint="eastAsia" w:asciiTheme="minorEastAsia" w:hAnsiTheme="minorEastAsia" w:eastAsiaTheme="minorEastAsia" w:cstheme="minorEastAsia"/>
                <w:sz w:val="33"/>
              </w:rPr>
            </w:pPr>
          </w:p>
          <w:p>
            <w:pPr>
              <w:pStyle w:val="32"/>
              <w:spacing w:before="1" w:line="242" w:lineRule="auto"/>
              <w:ind w:left="513" w:right="208" w:hanging="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强/弱电井</w:t>
            </w:r>
          </w:p>
        </w:tc>
        <w:tc>
          <w:tcPr>
            <w:tcW w:w="3118"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1"/>
              <w:rPr>
                <w:rFonts w:hint="eastAsia" w:asciiTheme="minorEastAsia" w:hAnsiTheme="minorEastAsia" w:eastAsiaTheme="minorEastAsia" w:cstheme="minorEastAsia"/>
                <w:sz w:val="22"/>
              </w:rPr>
            </w:pPr>
          </w:p>
          <w:p>
            <w:pPr>
              <w:pStyle w:val="32"/>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现场检查、测试</w:t>
            </w:r>
          </w:p>
        </w:tc>
        <w:tc>
          <w:tcPr>
            <w:tcW w:w="5530" w:type="dxa"/>
          </w:tcPr>
          <w:p>
            <w:pPr>
              <w:pStyle w:val="32"/>
              <w:numPr>
                <w:ilvl w:val="0"/>
                <w:numId w:val="32"/>
              </w:numPr>
              <w:tabs>
                <w:tab w:val="left" w:pos="350"/>
              </w:tabs>
              <w:spacing w:before="2" w:after="0" w:line="240" w:lineRule="auto"/>
              <w:ind w:left="349" w:right="-29"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1"/>
                <w:sz w:val="24"/>
              </w:rPr>
              <w:t>防雷接地规范；无违规接线取电现象；照明正常；</w:t>
            </w:r>
          </w:p>
          <w:p>
            <w:pPr>
              <w:pStyle w:val="32"/>
              <w:numPr>
                <w:ilvl w:val="0"/>
                <w:numId w:val="32"/>
              </w:numPr>
              <w:tabs>
                <w:tab w:val="left" w:pos="350"/>
              </w:tabs>
              <w:spacing w:before="4" w:after="0" w:line="240" w:lineRule="auto"/>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电井内禁止堆放易燃物品；</w:t>
            </w:r>
          </w:p>
          <w:p>
            <w:pPr>
              <w:pStyle w:val="32"/>
              <w:numPr>
                <w:ilvl w:val="0"/>
                <w:numId w:val="32"/>
              </w:numPr>
              <w:tabs>
                <w:tab w:val="left" w:pos="351"/>
              </w:tabs>
              <w:spacing w:before="3" w:after="0" w:line="244" w:lineRule="auto"/>
              <w:ind w:left="108" w:right="101"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楼板处的洞口应采用不低于楼板耐火极限的不燃烧体或防火材料作封堵，井壁的洞口应采用防火材</w:t>
            </w:r>
            <w:r>
              <w:rPr>
                <w:rFonts w:hint="eastAsia" w:asciiTheme="minorEastAsia" w:hAnsiTheme="minorEastAsia" w:eastAsiaTheme="minorEastAsia" w:cstheme="minorEastAsia"/>
                <w:sz w:val="24"/>
              </w:rPr>
              <w:t>料封堵。</w:t>
            </w:r>
          </w:p>
          <w:p>
            <w:pPr>
              <w:pStyle w:val="32"/>
              <w:numPr>
                <w:ilvl w:val="0"/>
                <w:numId w:val="32"/>
              </w:numPr>
              <w:tabs>
                <w:tab w:val="left" w:pos="350"/>
              </w:tabs>
              <w:spacing w:before="0" w:after="0" w:line="301" w:lineRule="exact"/>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电气竖井内应敷设接地干线和接地端子；</w:t>
            </w:r>
          </w:p>
          <w:p>
            <w:pPr>
              <w:pStyle w:val="32"/>
              <w:numPr>
                <w:ilvl w:val="0"/>
                <w:numId w:val="32"/>
              </w:numPr>
              <w:tabs>
                <w:tab w:val="left" w:pos="350"/>
              </w:tabs>
              <w:spacing w:before="2" w:after="0" w:line="310" w:lineRule="atLeast"/>
              <w:ind w:left="108" w:right="98"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3"/>
                <w:sz w:val="24"/>
              </w:rPr>
              <w:t xml:space="preserve">高层建筑竖井内的接地干线，每隔 </w:t>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pacing w:val="-11"/>
                <w:sz w:val="24"/>
              </w:rPr>
              <w:t xml:space="preserve"> 层应与相近</w:t>
            </w:r>
            <w:r>
              <w:rPr>
                <w:rFonts w:hint="eastAsia" w:asciiTheme="minorEastAsia" w:hAnsiTheme="minorEastAsia" w:eastAsiaTheme="minorEastAsia" w:cstheme="minorEastAsia"/>
                <w:sz w:val="24"/>
              </w:rPr>
              <w:t>楼板钢筋做等电位联结</w:t>
            </w:r>
          </w:p>
        </w:tc>
        <w:tc>
          <w:tcPr>
            <w:tcW w:w="1396"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1"/>
              <w:rPr>
                <w:rFonts w:hint="eastAsia" w:asciiTheme="minorEastAsia" w:hAnsiTheme="minorEastAsia" w:eastAsiaTheme="minorEastAsia" w:cstheme="minorEastAsia"/>
                <w:sz w:val="22"/>
              </w:rPr>
            </w:pPr>
          </w:p>
          <w:p>
            <w:pPr>
              <w:pStyle w:val="32"/>
              <w:ind w:right="56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139"/>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末端接口</w:t>
            </w:r>
          </w:p>
        </w:tc>
        <w:tc>
          <w:tcPr>
            <w:tcW w:w="3118" w:type="dxa"/>
          </w:tcPr>
          <w:p>
            <w:pPr>
              <w:pStyle w:val="32"/>
              <w:spacing w:before="139"/>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现场检查、测试</w:t>
            </w:r>
          </w:p>
        </w:tc>
        <w:tc>
          <w:tcPr>
            <w:tcW w:w="5530" w:type="dxa"/>
          </w:tcPr>
          <w:p>
            <w:pPr>
              <w:pStyle w:val="32"/>
              <w:spacing w:before="139"/>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配电线路末端接口设置合理，如固定插座等</w:t>
            </w:r>
          </w:p>
        </w:tc>
        <w:tc>
          <w:tcPr>
            <w:tcW w:w="1396" w:type="dxa"/>
          </w:tcPr>
          <w:p>
            <w:pPr>
              <w:pStyle w:val="32"/>
              <w:spacing w:before="139"/>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2"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42"/>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用电设备</w:t>
            </w:r>
          </w:p>
          <w:p>
            <w:pPr>
              <w:pStyle w:val="32"/>
              <w:spacing w:before="4"/>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40</w:t>
            </w:r>
          </w:p>
        </w:tc>
        <w:tc>
          <w:tcPr>
            <w:tcW w:w="1274"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42" w:line="242" w:lineRule="auto"/>
              <w:ind w:left="513" w:right="148" w:hanging="36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接线、防护</w:t>
            </w:r>
          </w:p>
        </w:tc>
        <w:tc>
          <w:tcPr>
            <w:tcW w:w="3118"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0"/>
              <w:rPr>
                <w:rFonts w:hint="eastAsia" w:asciiTheme="minorEastAsia" w:hAnsiTheme="minorEastAsia" w:eastAsiaTheme="minorEastAsia" w:cstheme="minorEastAsia"/>
                <w:sz w:val="25"/>
              </w:rPr>
            </w:pPr>
          </w:p>
          <w:p>
            <w:pPr>
              <w:pStyle w:val="32"/>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Pr>
          <w:p>
            <w:pPr>
              <w:pStyle w:val="32"/>
              <w:numPr>
                <w:ilvl w:val="0"/>
                <w:numId w:val="33"/>
              </w:numPr>
              <w:tabs>
                <w:tab w:val="left" w:pos="350"/>
              </w:tabs>
              <w:spacing w:before="0" w:after="0" w:line="307" w:lineRule="exact"/>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各类电气设备设施防雷接地、保护接地规范；</w:t>
            </w:r>
          </w:p>
          <w:p>
            <w:pPr>
              <w:pStyle w:val="32"/>
              <w:numPr>
                <w:ilvl w:val="0"/>
                <w:numId w:val="33"/>
              </w:numPr>
              <w:tabs>
                <w:tab w:val="left" w:pos="350"/>
              </w:tabs>
              <w:spacing w:before="4" w:after="0" w:line="240" w:lineRule="auto"/>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各类安全开关按照规范要求装设；</w:t>
            </w:r>
          </w:p>
          <w:p>
            <w:pPr>
              <w:pStyle w:val="32"/>
              <w:numPr>
                <w:ilvl w:val="0"/>
                <w:numId w:val="33"/>
              </w:numPr>
              <w:tabs>
                <w:tab w:val="left" w:pos="351"/>
              </w:tabs>
              <w:spacing w:before="5" w:after="0" w:line="242" w:lineRule="auto"/>
              <w:ind w:left="108" w:right="101"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电气设备外露可导电部分必须与保护导体可靠连</w:t>
            </w:r>
            <w:r>
              <w:rPr>
                <w:rFonts w:hint="eastAsia" w:asciiTheme="minorEastAsia" w:hAnsiTheme="minorEastAsia" w:eastAsiaTheme="minorEastAsia" w:cstheme="minorEastAsia"/>
                <w:sz w:val="24"/>
              </w:rPr>
              <w:t>接；</w:t>
            </w:r>
          </w:p>
          <w:p>
            <w:pPr>
              <w:pStyle w:val="32"/>
              <w:numPr>
                <w:ilvl w:val="0"/>
                <w:numId w:val="33"/>
              </w:numPr>
              <w:tabs>
                <w:tab w:val="left" w:pos="351"/>
              </w:tabs>
              <w:spacing w:before="1" w:after="0" w:line="242" w:lineRule="auto"/>
              <w:ind w:left="108" w:right="101"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灯杆的检修门应采取防水措施，且闭锁防盗装置</w:t>
            </w:r>
            <w:r>
              <w:rPr>
                <w:rFonts w:hint="eastAsia" w:asciiTheme="minorEastAsia" w:hAnsiTheme="minorEastAsia" w:eastAsiaTheme="minorEastAsia" w:cstheme="minorEastAsia"/>
                <w:sz w:val="24"/>
              </w:rPr>
              <w:t>完好；</w:t>
            </w:r>
          </w:p>
          <w:p>
            <w:pPr>
              <w:pStyle w:val="32"/>
              <w:numPr>
                <w:ilvl w:val="0"/>
                <w:numId w:val="33"/>
              </w:numPr>
              <w:tabs>
                <w:tab w:val="left" w:pos="351"/>
              </w:tabs>
              <w:spacing w:before="2" w:after="0" w:line="242" w:lineRule="auto"/>
              <w:ind w:left="108" w:right="101"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电线、插座连接是否有松动、线路是否有破损、</w:t>
            </w:r>
            <w:r>
              <w:rPr>
                <w:rFonts w:hint="eastAsia" w:asciiTheme="minorEastAsia" w:hAnsiTheme="minorEastAsia" w:eastAsiaTheme="minorEastAsia" w:cstheme="minorEastAsia"/>
                <w:sz w:val="24"/>
              </w:rPr>
              <w:t>老化、短路、发热、焦糊现象</w:t>
            </w:r>
          </w:p>
          <w:p>
            <w:pPr>
              <w:pStyle w:val="32"/>
              <w:numPr>
                <w:ilvl w:val="0"/>
                <w:numId w:val="33"/>
              </w:numPr>
              <w:tabs>
                <w:tab w:val="left" w:pos="350"/>
              </w:tabs>
              <w:spacing w:before="1" w:after="0" w:line="240" w:lineRule="auto"/>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配电箱附近堆放易燃易爆物器；</w:t>
            </w:r>
          </w:p>
          <w:p>
            <w:pPr>
              <w:pStyle w:val="32"/>
              <w:numPr>
                <w:ilvl w:val="0"/>
                <w:numId w:val="33"/>
              </w:numPr>
              <w:tabs>
                <w:tab w:val="left" w:pos="350"/>
              </w:tabs>
              <w:spacing w:before="4" w:after="0" w:line="289" w:lineRule="exact"/>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配电箱电气元件运行是否正常、是否有过负荷现</w:t>
            </w:r>
          </w:p>
        </w:tc>
        <w:tc>
          <w:tcPr>
            <w:tcW w:w="1396"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0"/>
              <w:rPr>
                <w:rFonts w:hint="eastAsia" w:asciiTheme="minorEastAsia" w:hAnsiTheme="minorEastAsia" w:eastAsiaTheme="minorEastAsia" w:cstheme="minorEastAsia"/>
                <w:sz w:val="25"/>
              </w:rPr>
            </w:pPr>
          </w:p>
          <w:p>
            <w:pPr>
              <w:pStyle w:val="32"/>
              <w:ind w:right="56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263" w:type="dxa"/>
            <w:vMerge w:val="restart"/>
          </w:tcPr>
          <w:p>
            <w:pPr>
              <w:pStyle w:val="32"/>
              <w:spacing w:before="3"/>
              <w:rPr>
                <w:rFonts w:hint="eastAsia" w:asciiTheme="minorEastAsia" w:hAnsiTheme="minorEastAsia" w:eastAsiaTheme="minorEastAsia" w:cstheme="minorEastAsia"/>
                <w:sz w:val="35"/>
              </w:rPr>
            </w:pPr>
          </w:p>
          <w:p>
            <w:pPr>
              <w:pStyle w:val="32"/>
              <w:ind w:left="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电梯安全</w:t>
            </w:r>
          </w:p>
        </w:tc>
        <w:tc>
          <w:tcPr>
            <w:tcW w:w="1488" w:type="dxa"/>
            <w:vMerge w:val="restart"/>
          </w:tcPr>
          <w:p>
            <w:pPr>
              <w:pStyle w:val="32"/>
              <w:spacing w:before="10"/>
              <w:rPr>
                <w:rFonts w:hint="eastAsia" w:asciiTheme="minorEastAsia" w:hAnsiTheme="minorEastAsia" w:eastAsiaTheme="minorEastAsia" w:cstheme="minorEastAsia"/>
                <w:sz w:val="21"/>
              </w:rPr>
            </w:pPr>
          </w:p>
          <w:p>
            <w:pPr>
              <w:pStyle w:val="32"/>
              <w:spacing w:before="1"/>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直梯管理</w:t>
            </w:r>
          </w:p>
          <w:p>
            <w:pPr>
              <w:pStyle w:val="32"/>
              <w:spacing w:before="2"/>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60</w:t>
            </w:r>
          </w:p>
        </w:tc>
        <w:tc>
          <w:tcPr>
            <w:tcW w:w="1274" w:type="dxa"/>
          </w:tcPr>
          <w:p>
            <w:pPr>
              <w:pStyle w:val="32"/>
              <w:spacing w:line="289" w:lineRule="exact"/>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合格证</w:t>
            </w:r>
          </w:p>
        </w:tc>
        <w:tc>
          <w:tcPr>
            <w:tcW w:w="3118" w:type="dxa"/>
          </w:tcPr>
          <w:p>
            <w:pPr>
              <w:pStyle w:val="32"/>
              <w:spacing w:line="289" w:lineRule="exact"/>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现场检查、测试</w:t>
            </w:r>
          </w:p>
        </w:tc>
        <w:tc>
          <w:tcPr>
            <w:tcW w:w="5530" w:type="dxa"/>
          </w:tcPr>
          <w:p>
            <w:pPr>
              <w:pStyle w:val="32"/>
              <w:spacing w:line="289" w:lineRule="exact"/>
              <w:ind w:left="108"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0"/>
                <w:sz w:val="24"/>
              </w:rPr>
              <w:t>电梯应有准用证，并将年检合格证明展示在轿厢内。</w:t>
            </w:r>
          </w:p>
        </w:tc>
        <w:tc>
          <w:tcPr>
            <w:tcW w:w="1396" w:type="dxa"/>
          </w:tcPr>
          <w:p>
            <w:pPr>
              <w:pStyle w:val="32"/>
              <w:spacing w:line="289" w:lineRule="exact"/>
              <w:ind w:right="56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2" w:line="289" w:lineRule="exact"/>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乘梯警示</w:t>
            </w:r>
          </w:p>
        </w:tc>
        <w:tc>
          <w:tcPr>
            <w:tcW w:w="3118" w:type="dxa"/>
          </w:tcPr>
          <w:p>
            <w:pPr>
              <w:pStyle w:val="32"/>
              <w:spacing w:before="2" w:line="289" w:lineRule="exact"/>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现场检查、测试</w:t>
            </w:r>
          </w:p>
        </w:tc>
        <w:tc>
          <w:tcPr>
            <w:tcW w:w="5530" w:type="dxa"/>
          </w:tcPr>
          <w:p>
            <w:pPr>
              <w:pStyle w:val="32"/>
              <w:spacing w:before="2"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按规范张贴乘梯安全指南及警示标识。</w:t>
            </w:r>
          </w:p>
        </w:tc>
        <w:tc>
          <w:tcPr>
            <w:tcW w:w="1396" w:type="dxa"/>
          </w:tcPr>
          <w:p>
            <w:pPr>
              <w:pStyle w:val="32"/>
              <w:spacing w:before="2" w:line="289" w:lineRule="exact"/>
              <w:ind w:right="56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86"/>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电梯呼叫</w:t>
            </w:r>
          </w:p>
        </w:tc>
        <w:tc>
          <w:tcPr>
            <w:tcW w:w="3118" w:type="dxa"/>
          </w:tcPr>
          <w:p>
            <w:pPr>
              <w:pStyle w:val="32"/>
              <w:spacing w:before="86"/>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现场检查、测试</w:t>
            </w:r>
          </w:p>
        </w:tc>
        <w:tc>
          <w:tcPr>
            <w:tcW w:w="5530" w:type="dxa"/>
          </w:tcPr>
          <w:p>
            <w:pPr>
              <w:pStyle w:val="32"/>
              <w:spacing w:before="86"/>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电梯紧急呼叫功能正常，语音清晰，接听及时，24</w:t>
            </w:r>
          </w:p>
        </w:tc>
        <w:tc>
          <w:tcPr>
            <w:tcW w:w="1396" w:type="dxa"/>
          </w:tcPr>
          <w:p>
            <w:pPr>
              <w:pStyle w:val="32"/>
              <w:spacing w:before="86"/>
              <w:ind w:right="56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bl>
    <w:p>
      <w:pPr>
        <w:spacing w:after="0"/>
        <w:jc w:val="right"/>
        <w:rPr>
          <w:rFonts w:hint="eastAsia" w:asciiTheme="minorEastAsia" w:hAnsiTheme="minorEastAsia" w:eastAsiaTheme="minorEastAsia" w:cstheme="minorEastAsia"/>
          <w:sz w:val="24"/>
        </w:rPr>
        <w:sectPr>
          <w:pgSz w:w="16840" w:h="11910" w:orient="landscape"/>
          <w:pgMar w:top="1100" w:right="1260" w:bottom="1300" w:left="1280" w:header="0" w:footer="1101" w:gutter="0"/>
          <w:pgNumType w:fmt="decimal"/>
          <w:cols w:space="720" w:num="1"/>
        </w:sectPr>
      </w:pPr>
    </w:p>
    <w:p>
      <w:pPr>
        <w:pStyle w:val="4"/>
        <w:rPr>
          <w:rFonts w:hint="eastAsia" w:asciiTheme="minorEastAsia" w:hAnsiTheme="minorEastAsia" w:eastAsiaTheme="minorEastAsia" w:cstheme="minorEastAsia"/>
          <w:sz w:val="20"/>
        </w:rPr>
      </w:pPr>
    </w:p>
    <w:p>
      <w:pPr>
        <w:pStyle w:val="4"/>
        <w:spacing w:before="11"/>
        <w:rPr>
          <w:rFonts w:hint="eastAsia" w:asciiTheme="minorEastAsia" w:hAnsiTheme="minorEastAsia" w:eastAsiaTheme="minorEastAsia" w:cstheme="minorEastAsia"/>
          <w:sz w:val="11"/>
        </w:rPr>
      </w:pPr>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1488"/>
        <w:gridCol w:w="1274"/>
        <w:gridCol w:w="3118"/>
        <w:gridCol w:w="5530"/>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63" w:type="dxa"/>
            <w:vMerge w:val="restart"/>
          </w:tcPr>
          <w:p>
            <w:pPr>
              <w:pStyle w:val="32"/>
              <w:rPr>
                <w:rFonts w:hint="eastAsia" w:asciiTheme="minorEastAsia" w:hAnsiTheme="minorEastAsia" w:eastAsiaTheme="minorEastAsia" w:cstheme="minorEastAsia"/>
                <w:sz w:val="22"/>
              </w:rPr>
            </w:pPr>
          </w:p>
        </w:tc>
        <w:tc>
          <w:tcPr>
            <w:tcW w:w="1488" w:type="dxa"/>
            <w:vMerge w:val="restart"/>
          </w:tcPr>
          <w:p>
            <w:pPr>
              <w:pStyle w:val="32"/>
              <w:rPr>
                <w:rFonts w:hint="eastAsia" w:asciiTheme="minorEastAsia" w:hAnsiTheme="minorEastAsia" w:eastAsiaTheme="minorEastAsia" w:cstheme="minorEastAsia"/>
                <w:sz w:val="22"/>
              </w:rPr>
            </w:pPr>
          </w:p>
        </w:tc>
        <w:tc>
          <w:tcPr>
            <w:tcW w:w="1274" w:type="dxa"/>
          </w:tcPr>
          <w:p>
            <w:pPr>
              <w:pStyle w:val="32"/>
              <w:rPr>
                <w:rFonts w:hint="eastAsia" w:asciiTheme="minorEastAsia" w:hAnsiTheme="minorEastAsia" w:eastAsiaTheme="minorEastAsia" w:cstheme="minorEastAsia"/>
                <w:sz w:val="22"/>
              </w:rPr>
            </w:pPr>
          </w:p>
        </w:tc>
        <w:tc>
          <w:tcPr>
            <w:tcW w:w="3118" w:type="dxa"/>
          </w:tcPr>
          <w:p>
            <w:pPr>
              <w:pStyle w:val="32"/>
              <w:rPr>
                <w:rFonts w:hint="eastAsia" w:asciiTheme="minorEastAsia" w:hAnsiTheme="minorEastAsia" w:eastAsiaTheme="minorEastAsia" w:cstheme="minorEastAsia"/>
                <w:sz w:val="22"/>
              </w:rPr>
            </w:pPr>
          </w:p>
        </w:tc>
        <w:tc>
          <w:tcPr>
            <w:tcW w:w="5530" w:type="dxa"/>
          </w:tcPr>
          <w:p>
            <w:pPr>
              <w:pStyle w:val="32"/>
              <w:spacing w:before="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小时紧急电话正常</w:t>
            </w:r>
          </w:p>
        </w:tc>
        <w:tc>
          <w:tcPr>
            <w:tcW w:w="1396" w:type="dxa"/>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158" w:line="242" w:lineRule="auto"/>
              <w:ind w:left="273" w:right="148" w:hanging="1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井道及相关设备</w:t>
            </w:r>
          </w:p>
        </w:tc>
        <w:tc>
          <w:tcPr>
            <w:tcW w:w="3118" w:type="dxa"/>
          </w:tcPr>
          <w:p>
            <w:pPr>
              <w:pStyle w:val="32"/>
              <w:spacing w:before="3"/>
              <w:rPr>
                <w:rFonts w:hint="eastAsia" w:asciiTheme="minorEastAsia" w:hAnsiTheme="minorEastAsia" w:eastAsiaTheme="minorEastAsia" w:cstheme="minorEastAsia"/>
                <w:sz w:val="27"/>
              </w:rPr>
            </w:pPr>
          </w:p>
          <w:p>
            <w:pPr>
              <w:pStyle w:val="32"/>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现场检查、测试</w:t>
            </w:r>
          </w:p>
        </w:tc>
        <w:tc>
          <w:tcPr>
            <w:tcW w:w="5530" w:type="dxa"/>
          </w:tcPr>
          <w:p>
            <w:pPr>
              <w:pStyle w:val="32"/>
              <w:spacing w:before="2" w:line="242" w:lineRule="auto"/>
              <w:ind w:left="108" w:right="10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轿厢与井道壁距离、极限开关、随行电缆、井道照明、底坑设施与装置、限速绳张紧装置、缓冲器符</w:t>
            </w:r>
          </w:p>
          <w:p>
            <w:pPr>
              <w:pStyle w:val="32"/>
              <w:spacing w:before="3"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合安全要求。</w:t>
            </w:r>
          </w:p>
        </w:tc>
        <w:tc>
          <w:tcPr>
            <w:tcW w:w="1396" w:type="dxa"/>
          </w:tcPr>
          <w:p>
            <w:pPr>
              <w:pStyle w:val="32"/>
              <w:spacing w:before="3"/>
              <w:rPr>
                <w:rFonts w:hint="eastAsia" w:asciiTheme="minorEastAsia" w:hAnsiTheme="minorEastAsia" w:eastAsiaTheme="minorEastAsia" w:cstheme="minorEastAsia"/>
                <w:sz w:val="27"/>
              </w:rPr>
            </w:pPr>
          </w:p>
          <w:p>
            <w:pPr>
              <w:pStyle w:val="32"/>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0"/>
              </w:rPr>
            </w:pPr>
          </w:p>
          <w:p>
            <w:pPr>
              <w:pStyle w:val="32"/>
              <w:spacing w:before="1"/>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机房管理</w:t>
            </w:r>
          </w:p>
        </w:tc>
        <w:tc>
          <w:tcPr>
            <w:tcW w:w="3118" w:type="dxa"/>
          </w:tcPr>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0"/>
              </w:rPr>
            </w:pPr>
          </w:p>
          <w:p>
            <w:pPr>
              <w:pStyle w:val="32"/>
              <w:spacing w:before="1"/>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现场检查、测试</w:t>
            </w:r>
          </w:p>
        </w:tc>
        <w:tc>
          <w:tcPr>
            <w:tcW w:w="5530" w:type="dxa"/>
          </w:tcPr>
          <w:p>
            <w:pPr>
              <w:pStyle w:val="32"/>
              <w:spacing w:line="242" w:lineRule="auto"/>
              <w:ind w:left="108" w:right="10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电梯机房管理规定张贴上墙，机房应有通风降温设施，机房内无垃圾；</w:t>
            </w:r>
          </w:p>
          <w:p>
            <w:pPr>
              <w:pStyle w:val="32"/>
              <w:spacing w:before="2" w:line="242" w:lineRule="auto"/>
              <w:ind w:left="108" w:right="9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主开关、消防电话、驱动主机、制动装置、手动紧</w:t>
            </w:r>
            <w:r>
              <w:rPr>
                <w:rFonts w:hint="eastAsia" w:asciiTheme="minorEastAsia" w:hAnsiTheme="minorEastAsia" w:eastAsiaTheme="minorEastAsia" w:cstheme="minorEastAsia"/>
                <w:spacing w:val="-3"/>
                <w:sz w:val="24"/>
              </w:rPr>
              <w:t xml:space="preserve">急操作装置、限速器、接地，主机 </w:t>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11"/>
                <w:sz w:val="24"/>
              </w:rPr>
              <w:t xml:space="preserve"> 米内应设置停</w:t>
            </w:r>
          </w:p>
          <w:p>
            <w:pPr>
              <w:pStyle w:val="32"/>
              <w:spacing w:before="1"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止开关（无机房）符合安全要求。</w:t>
            </w:r>
          </w:p>
        </w:tc>
        <w:tc>
          <w:tcPr>
            <w:tcW w:w="1396" w:type="dxa"/>
          </w:tcPr>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0"/>
              </w:rPr>
            </w:pPr>
          </w:p>
          <w:p>
            <w:pPr>
              <w:pStyle w:val="32"/>
              <w:spacing w:before="1"/>
              <w:ind w:right="56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2"/>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轿厢与对</w:t>
            </w:r>
          </w:p>
          <w:p>
            <w:pPr>
              <w:pStyle w:val="32"/>
              <w:spacing w:before="4" w:line="289" w:lineRule="exact"/>
              <w:ind w:left="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重</w:t>
            </w:r>
          </w:p>
        </w:tc>
        <w:tc>
          <w:tcPr>
            <w:tcW w:w="3118" w:type="dxa"/>
          </w:tcPr>
          <w:p>
            <w:pPr>
              <w:pStyle w:val="32"/>
              <w:spacing w:before="158"/>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现场检查、测试</w:t>
            </w:r>
          </w:p>
        </w:tc>
        <w:tc>
          <w:tcPr>
            <w:tcW w:w="5530" w:type="dxa"/>
          </w:tcPr>
          <w:p>
            <w:pPr>
              <w:pStyle w:val="32"/>
              <w:spacing w:before="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安全窗、紧急照明和报警装置、超载保护装置、锁</w:t>
            </w:r>
          </w:p>
          <w:p>
            <w:pPr>
              <w:pStyle w:val="32"/>
              <w:spacing w:before="4"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梯装置（无机房）符合安全要求。</w:t>
            </w:r>
          </w:p>
        </w:tc>
        <w:tc>
          <w:tcPr>
            <w:tcW w:w="1396" w:type="dxa"/>
          </w:tcPr>
          <w:p>
            <w:pPr>
              <w:pStyle w:val="32"/>
              <w:spacing w:before="158"/>
              <w:ind w:right="62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2" w:line="242" w:lineRule="auto"/>
              <w:ind w:left="153" w:right="14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悬挂装 </w:t>
            </w:r>
            <w:r>
              <w:rPr>
                <w:rFonts w:hint="eastAsia" w:asciiTheme="minorEastAsia" w:hAnsiTheme="minorEastAsia" w:eastAsiaTheme="minorEastAsia" w:cstheme="minorEastAsia"/>
                <w:spacing w:val="-5"/>
                <w:sz w:val="24"/>
              </w:rPr>
              <w:t>置、补偿装置及旋转部件防</w:t>
            </w:r>
          </w:p>
          <w:p>
            <w:pPr>
              <w:pStyle w:val="32"/>
              <w:spacing w:before="1" w:line="289" w:lineRule="exact"/>
              <w:ind w:left="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护</w:t>
            </w:r>
          </w:p>
        </w:tc>
        <w:tc>
          <w:tcPr>
            <w:tcW w:w="3118" w:type="dxa"/>
          </w:tcPr>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0"/>
              </w:rPr>
            </w:pPr>
          </w:p>
          <w:p>
            <w:pPr>
              <w:pStyle w:val="32"/>
              <w:spacing w:before="1"/>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现场检查、测试</w:t>
            </w:r>
          </w:p>
        </w:tc>
        <w:tc>
          <w:tcPr>
            <w:tcW w:w="5530" w:type="dxa"/>
          </w:tcPr>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0"/>
              </w:rPr>
            </w:pPr>
          </w:p>
          <w:p>
            <w:pPr>
              <w:pStyle w:val="32"/>
              <w:spacing w:before="1"/>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磨损断丝变形、旋转部件的防护符合安全要求。</w:t>
            </w:r>
          </w:p>
        </w:tc>
        <w:tc>
          <w:tcPr>
            <w:tcW w:w="1396" w:type="dxa"/>
          </w:tcPr>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0"/>
              </w:rPr>
            </w:pPr>
          </w:p>
          <w:p>
            <w:pPr>
              <w:pStyle w:val="32"/>
              <w:spacing w:before="1"/>
              <w:ind w:right="56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158" w:line="242" w:lineRule="auto"/>
              <w:ind w:left="513" w:right="148" w:hanging="36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轿门与层门</w:t>
            </w:r>
          </w:p>
        </w:tc>
        <w:tc>
          <w:tcPr>
            <w:tcW w:w="3118" w:type="dxa"/>
          </w:tcPr>
          <w:p>
            <w:pPr>
              <w:pStyle w:val="32"/>
              <w:spacing w:before="3"/>
              <w:rPr>
                <w:rFonts w:hint="eastAsia" w:asciiTheme="minorEastAsia" w:hAnsiTheme="minorEastAsia" w:eastAsiaTheme="minorEastAsia" w:cstheme="minorEastAsia"/>
                <w:sz w:val="27"/>
              </w:rPr>
            </w:pPr>
          </w:p>
          <w:p>
            <w:pPr>
              <w:pStyle w:val="32"/>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现场检查、测试</w:t>
            </w:r>
          </w:p>
        </w:tc>
        <w:tc>
          <w:tcPr>
            <w:tcW w:w="5530" w:type="dxa"/>
          </w:tcPr>
          <w:p>
            <w:pPr>
              <w:pStyle w:val="32"/>
              <w:spacing w:before="2"/>
              <w:ind w:left="108"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1"/>
                <w:sz w:val="24"/>
              </w:rPr>
              <w:t>玻璃门、防止门夹人的保护装置、门的运行和导向、</w:t>
            </w:r>
          </w:p>
          <w:p>
            <w:pPr>
              <w:pStyle w:val="32"/>
              <w:spacing w:before="2" w:line="310" w:lineRule="atLeast"/>
              <w:ind w:left="108" w:right="10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自动关闭层门装置、紧急开锁装置、门的锁紧、门的闭合符合安全要求。</w:t>
            </w:r>
          </w:p>
        </w:tc>
        <w:tc>
          <w:tcPr>
            <w:tcW w:w="1396" w:type="dxa"/>
          </w:tcPr>
          <w:p>
            <w:pPr>
              <w:pStyle w:val="32"/>
              <w:spacing w:before="3"/>
              <w:rPr>
                <w:rFonts w:hint="eastAsia" w:asciiTheme="minorEastAsia" w:hAnsiTheme="minorEastAsia" w:eastAsiaTheme="minorEastAsia" w:cstheme="minorEastAsia"/>
                <w:sz w:val="27"/>
              </w:rPr>
            </w:pPr>
          </w:p>
          <w:p>
            <w:pPr>
              <w:pStyle w:val="32"/>
              <w:ind w:right="56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1"/>
              <w:rPr>
                <w:rFonts w:hint="eastAsia" w:asciiTheme="minorEastAsia" w:hAnsiTheme="minorEastAsia" w:eastAsiaTheme="minorEastAsia" w:cstheme="minorEastAsia"/>
                <w:sz w:val="27"/>
              </w:rPr>
            </w:pPr>
          </w:p>
          <w:p>
            <w:pPr>
              <w:pStyle w:val="32"/>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试验</w:t>
            </w:r>
          </w:p>
        </w:tc>
        <w:tc>
          <w:tcPr>
            <w:tcW w:w="3118" w:type="dxa"/>
          </w:tcPr>
          <w:p>
            <w:pPr>
              <w:pStyle w:val="32"/>
              <w:spacing w:before="1"/>
              <w:rPr>
                <w:rFonts w:hint="eastAsia" w:asciiTheme="minorEastAsia" w:hAnsiTheme="minorEastAsia" w:eastAsiaTheme="minorEastAsia" w:cstheme="minorEastAsia"/>
                <w:sz w:val="27"/>
              </w:rPr>
            </w:pPr>
          </w:p>
          <w:p>
            <w:pPr>
              <w:pStyle w:val="32"/>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现场检查、测试</w:t>
            </w:r>
          </w:p>
        </w:tc>
        <w:tc>
          <w:tcPr>
            <w:tcW w:w="5530" w:type="dxa"/>
          </w:tcPr>
          <w:p>
            <w:pPr>
              <w:pStyle w:val="3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耗能缓冲器、轿厢限速器安全钳联动、对重限速器</w:t>
            </w:r>
          </w:p>
          <w:p>
            <w:pPr>
              <w:pStyle w:val="32"/>
              <w:spacing w:before="2" w:line="310" w:lineRule="atLeast"/>
              <w:ind w:left="108" w:right="10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安全钳联动、空载曳引力、消防返回功能、上行制动符合安全要求。</w:t>
            </w:r>
          </w:p>
        </w:tc>
        <w:tc>
          <w:tcPr>
            <w:tcW w:w="1396" w:type="dxa"/>
          </w:tcPr>
          <w:p>
            <w:pPr>
              <w:pStyle w:val="32"/>
              <w:spacing w:before="1"/>
              <w:rPr>
                <w:rFonts w:hint="eastAsia" w:asciiTheme="minorEastAsia" w:hAnsiTheme="minorEastAsia" w:eastAsiaTheme="minorEastAsia" w:cstheme="minorEastAsia"/>
                <w:sz w:val="27"/>
              </w:rPr>
            </w:pPr>
          </w:p>
          <w:p>
            <w:pPr>
              <w:pStyle w:val="32"/>
              <w:ind w:right="56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restart"/>
          </w:tcPr>
          <w:p>
            <w:pPr>
              <w:pStyle w:val="32"/>
              <w:rPr>
                <w:rFonts w:hint="eastAsia" w:asciiTheme="minorEastAsia" w:hAnsiTheme="minorEastAsia" w:eastAsiaTheme="minorEastAsia" w:cstheme="minorEastAsia"/>
                <w:sz w:val="24"/>
              </w:rPr>
            </w:pPr>
          </w:p>
          <w:p>
            <w:pPr>
              <w:pStyle w:val="32"/>
              <w:spacing w:before="6"/>
              <w:rPr>
                <w:rFonts w:hint="eastAsia" w:asciiTheme="minorEastAsia" w:hAnsiTheme="minorEastAsia" w:eastAsiaTheme="minorEastAsia" w:cstheme="minorEastAsia"/>
                <w:sz w:val="21"/>
              </w:rPr>
            </w:pPr>
          </w:p>
          <w:p>
            <w:pPr>
              <w:pStyle w:val="32"/>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扶梯管理</w:t>
            </w:r>
          </w:p>
          <w:p>
            <w:pPr>
              <w:pStyle w:val="32"/>
              <w:spacing w:before="2"/>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40</w:t>
            </w:r>
          </w:p>
        </w:tc>
        <w:tc>
          <w:tcPr>
            <w:tcW w:w="1274" w:type="dxa"/>
          </w:tcPr>
          <w:p>
            <w:pPr>
              <w:pStyle w:val="32"/>
              <w:spacing w:before="2" w:line="242" w:lineRule="auto"/>
              <w:ind w:left="153" w:right="14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扶梯监控及安全装</w:t>
            </w:r>
          </w:p>
          <w:p>
            <w:pPr>
              <w:pStyle w:val="32"/>
              <w:spacing w:before="1" w:line="289" w:lineRule="exact"/>
              <w:ind w:left="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置</w:t>
            </w:r>
          </w:p>
        </w:tc>
        <w:tc>
          <w:tcPr>
            <w:tcW w:w="3118" w:type="dxa"/>
          </w:tcPr>
          <w:p>
            <w:pPr>
              <w:pStyle w:val="32"/>
              <w:spacing w:before="1"/>
              <w:rPr>
                <w:rFonts w:hint="eastAsia" w:asciiTheme="minorEastAsia" w:hAnsiTheme="minorEastAsia" w:eastAsiaTheme="minorEastAsia" w:cstheme="minorEastAsia"/>
                <w:sz w:val="27"/>
              </w:rPr>
            </w:pPr>
          </w:p>
          <w:p>
            <w:pPr>
              <w:pStyle w:val="32"/>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现场检查、测试</w:t>
            </w:r>
          </w:p>
        </w:tc>
        <w:tc>
          <w:tcPr>
            <w:tcW w:w="5530" w:type="dxa"/>
          </w:tcPr>
          <w:p>
            <w:pPr>
              <w:pStyle w:val="32"/>
              <w:spacing w:before="2" w:line="242" w:lineRule="auto"/>
              <w:ind w:left="108" w:right="10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扶手带入口保护、梳齿板保护、检修盖板保护、驱动保护装置、梯级保护装置、扶手带保护装置、制</w:t>
            </w:r>
          </w:p>
          <w:p>
            <w:pPr>
              <w:pStyle w:val="32"/>
              <w:spacing w:before="1"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动器保护装置等以上电气开关均动作有效。</w:t>
            </w:r>
          </w:p>
        </w:tc>
        <w:tc>
          <w:tcPr>
            <w:tcW w:w="1396" w:type="dxa"/>
          </w:tcPr>
          <w:p>
            <w:pPr>
              <w:pStyle w:val="32"/>
              <w:spacing w:before="1"/>
              <w:rPr>
                <w:rFonts w:hint="eastAsia" w:asciiTheme="minorEastAsia" w:hAnsiTheme="minorEastAsia" w:eastAsiaTheme="minorEastAsia" w:cstheme="minorEastAsia"/>
                <w:sz w:val="27"/>
              </w:rPr>
            </w:pPr>
          </w:p>
          <w:p>
            <w:pPr>
              <w:pStyle w:val="32"/>
              <w:ind w:right="56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50" w:line="242" w:lineRule="auto"/>
              <w:ind w:left="153" w:right="14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驱动装置及转向站</w:t>
            </w:r>
          </w:p>
        </w:tc>
        <w:tc>
          <w:tcPr>
            <w:tcW w:w="3118" w:type="dxa"/>
          </w:tcPr>
          <w:p>
            <w:pPr>
              <w:pStyle w:val="32"/>
              <w:spacing w:before="206"/>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现场检查、测试</w:t>
            </w:r>
          </w:p>
        </w:tc>
        <w:tc>
          <w:tcPr>
            <w:tcW w:w="5530" w:type="dxa"/>
          </w:tcPr>
          <w:p>
            <w:pPr>
              <w:pStyle w:val="32"/>
              <w:spacing w:before="50" w:line="242" w:lineRule="auto"/>
              <w:ind w:left="108" w:right="10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防护、照明、电源插座、主开关、驱动装置、加油装置、出入口装置、盘车、制动装置、停止装置，</w:t>
            </w:r>
          </w:p>
        </w:tc>
        <w:tc>
          <w:tcPr>
            <w:tcW w:w="1396" w:type="dxa"/>
          </w:tcPr>
          <w:p>
            <w:pPr>
              <w:pStyle w:val="32"/>
              <w:spacing w:before="206"/>
              <w:ind w:right="56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r>
    </w:tbl>
    <w:p>
      <w:pPr>
        <w:spacing w:after="0"/>
        <w:jc w:val="right"/>
        <w:rPr>
          <w:rFonts w:hint="eastAsia" w:asciiTheme="minorEastAsia" w:hAnsiTheme="minorEastAsia" w:eastAsiaTheme="minorEastAsia" w:cstheme="minorEastAsia"/>
          <w:sz w:val="24"/>
        </w:rPr>
        <w:sectPr>
          <w:pgSz w:w="16840" w:h="11910" w:orient="landscape"/>
          <w:pgMar w:top="1100" w:right="1260" w:bottom="1300" w:left="1280" w:header="0" w:footer="1101" w:gutter="0"/>
          <w:pgNumType w:fmt="decimal"/>
          <w:cols w:space="720" w:num="1"/>
        </w:sectPr>
      </w:pPr>
    </w:p>
    <w:p>
      <w:pPr>
        <w:pStyle w:val="4"/>
        <w:rPr>
          <w:rFonts w:hint="eastAsia" w:asciiTheme="minorEastAsia" w:hAnsiTheme="minorEastAsia" w:eastAsiaTheme="minorEastAsia" w:cstheme="minorEastAsia"/>
          <w:sz w:val="20"/>
        </w:rPr>
      </w:pPr>
    </w:p>
    <w:p>
      <w:pPr>
        <w:pStyle w:val="4"/>
        <w:spacing w:before="11"/>
        <w:rPr>
          <w:rFonts w:hint="eastAsia" w:asciiTheme="minorEastAsia" w:hAnsiTheme="minorEastAsia" w:eastAsiaTheme="minorEastAsia" w:cstheme="minorEastAsia"/>
          <w:sz w:val="11"/>
        </w:rPr>
      </w:pPr>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1488"/>
        <w:gridCol w:w="1274"/>
        <w:gridCol w:w="3118"/>
        <w:gridCol w:w="5530"/>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263" w:type="dxa"/>
            <w:vMerge w:val="restart"/>
          </w:tcPr>
          <w:p>
            <w:pPr>
              <w:pStyle w:val="32"/>
              <w:rPr>
                <w:rFonts w:hint="eastAsia" w:asciiTheme="minorEastAsia" w:hAnsiTheme="minorEastAsia" w:eastAsiaTheme="minorEastAsia" w:cstheme="minorEastAsia"/>
                <w:sz w:val="22"/>
              </w:rPr>
            </w:pPr>
          </w:p>
        </w:tc>
        <w:tc>
          <w:tcPr>
            <w:tcW w:w="1488" w:type="dxa"/>
            <w:vMerge w:val="restart"/>
          </w:tcPr>
          <w:p>
            <w:pPr>
              <w:pStyle w:val="32"/>
              <w:rPr>
                <w:rFonts w:hint="eastAsia" w:asciiTheme="minorEastAsia" w:hAnsiTheme="minorEastAsia" w:eastAsiaTheme="minorEastAsia" w:cstheme="minorEastAsia"/>
                <w:sz w:val="22"/>
              </w:rPr>
            </w:pPr>
          </w:p>
        </w:tc>
        <w:tc>
          <w:tcPr>
            <w:tcW w:w="1274" w:type="dxa"/>
          </w:tcPr>
          <w:p>
            <w:pPr>
              <w:pStyle w:val="32"/>
              <w:rPr>
                <w:rFonts w:hint="eastAsia" w:asciiTheme="minorEastAsia" w:hAnsiTheme="minorEastAsia" w:eastAsiaTheme="minorEastAsia" w:cstheme="minorEastAsia"/>
                <w:sz w:val="22"/>
              </w:rPr>
            </w:pPr>
          </w:p>
        </w:tc>
        <w:tc>
          <w:tcPr>
            <w:tcW w:w="3118" w:type="dxa"/>
          </w:tcPr>
          <w:p>
            <w:pPr>
              <w:pStyle w:val="32"/>
              <w:rPr>
                <w:rFonts w:hint="eastAsia" w:asciiTheme="minorEastAsia" w:hAnsiTheme="minorEastAsia" w:eastAsiaTheme="minorEastAsia" w:cstheme="minorEastAsia"/>
                <w:sz w:val="22"/>
              </w:rPr>
            </w:pPr>
          </w:p>
        </w:tc>
        <w:tc>
          <w:tcPr>
            <w:tcW w:w="5530" w:type="dxa"/>
          </w:tcPr>
          <w:p>
            <w:pPr>
              <w:pStyle w:val="32"/>
              <w:spacing w:before="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安装制动均符合安全要求。</w:t>
            </w:r>
          </w:p>
        </w:tc>
        <w:tc>
          <w:tcPr>
            <w:tcW w:w="1396" w:type="dxa"/>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2"/>
              <w:ind w:left="15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扶手装置</w:t>
            </w:r>
          </w:p>
          <w:p>
            <w:pPr>
              <w:pStyle w:val="32"/>
              <w:spacing w:before="4" w:line="289" w:lineRule="exact"/>
              <w:ind w:left="15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及围裙板</w:t>
            </w:r>
          </w:p>
        </w:tc>
        <w:tc>
          <w:tcPr>
            <w:tcW w:w="3118" w:type="dxa"/>
          </w:tcPr>
          <w:p>
            <w:pPr>
              <w:pStyle w:val="32"/>
              <w:spacing w:before="158"/>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现场检查、测试</w:t>
            </w:r>
          </w:p>
        </w:tc>
        <w:tc>
          <w:tcPr>
            <w:tcW w:w="5530" w:type="dxa"/>
          </w:tcPr>
          <w:p>
            <w:pPr>
              <w:pStyle w:val="32"/>
              <w:spacing w:before="2"/>
              <w:ind w:left="108"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0"/>
                <w:sz w:val="24"/>
              </w:rPr>
              <w:t>出入口、垂直净高度、防护挡板、扶手带、护壁板、</w:t>
            </w:r>
          </w:p>
          <w:p>
            <w:pPr>
              <w:pStyle w:val="32"/>
              <w:spacing w:before="4"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防爬装置、围裙板、围板等符合安全要求。</w:t>
            </w:r>
          </w:p>
        </w:tc>
        <w:tc>
          <w:tcPr>
            <w:tcW w:w="1396" w:type="dxa"/>
          </w:tcPr>
          <w:p>
            <w:pPr>
              <w:pStyle w:val="32"/>
              <w:spacing w:before="158"/>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line="310" w:lineRule="atLeast"/>
              <w:ind w:left="513" w:right="148" w:hanging="36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运行及标识</w:t>
            </w:r>
          </w:p>
        </w:tc>
        <w:tc>
          <w:tcPr>
            <w:tcW w:w="3118" w:type="dxa"/>
          </w:tcPr>
          <w:p>
            <w:pPr>
              <w:pStyle w:val="32"/>
              <w:spacing w:before="158"/>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现场检查、测试</w:t>
            </w:r>
          </w:p>
        </w:tc>
        <w:tc>
          <w:tcPr>
            <w:tcW w:w="5530" w:type="dxa"/>
          </w:tcPr>
          <w:p>
            <w:pPr>
              <w:pStyle w:val="32"/>
              <w:spacing w:before="158"/>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运行无异响，梯级、梳齿板无摩擦，标识完整。</w:t>
            </w:r>
          </w:p>
        </w:tc>
        <w:tc>
          <w:tcPr>
            <w:tcW w:w="1396" w:type="dxa"/>
          </w:tcPr>
          <w:p>
            <w:pPr>
              <w:pStyle w:val="32"/>
              <w:spacing w:before="158"/>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63"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62"/>
              <w:ind w:left="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交通安防</w:t>
            </w:r>
          </w:p>
        </w:tc>
        <w:tc>
          <w:tcPr>
            <w:tcW w:w="1488"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6"/>
              <w:rPr>
                <w:rFonts w:hint="eastAsia" w:asciiTheme="minorEastAsia" w:hAnsiTheme="minorEastAsia" w:eastAsiaTheme="minorEastAsia" w:cstheme="minorEastAsia"/>
                <w:sz w:val="26"/>
              </w:rPr>
            </w:pPr>
          </w:p>
          <w:p>
            <w:pPr>
              <w:pStyle w:val="32"/>
              <w:spacing w:line="242" w:lineRule="auto"/>
              <w:ind w:left="143"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交通与停车场管理</w:t>
            </w:r>
          </w:p>
          <w:p>
            <w:pPr>
              <w:pStyle w:val="32"/>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40</w:t>
            </w:r>
          </w:p>
        </w:tc>
        <w:tc>
          <w:tcPr>
            <w:tcW w:w="1274" w:type="dxa"/>
          </w:tcPr>
          <w:p>
            <w:pPr>
              <w:pStyle w:val="32"/>
              <w:spacing w:before="158"/>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值勤</w:t>
            </w:r>
          </w:p>
        </w:tc>
        <w:tc>
          <w:tcPr>
            <w:tcW w:w="3118" w:type="dxa"/>
          </w:tcPr>
          <w:p>
            <w:pPr>
              <w:pStyle w:val="32"/>
              <w:spacing w:before="158"/>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Pr>
          <w:p>
            <w:pPr>
              <w:pStyle w:val="32"/>
              <w:spacing w:before="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在机动车场值勤的人员应着反光衣，及时疏导车道</w:t>
            </w:r>
          </w:p>
          <w:p>
            <w:pPr>
              <w:pStyle w:val="32"/>
              <w:spacing w:before="5"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上的停车以保证车道畅通</w:t>
            </w:r>
          </w:p>
        </w:tc>
        <w:tc>
          <w:tcPr>
            <w:tcW w:w="1396" w:type="dxa"/>
          </w:tcPr>
          <w:p>
            <w:pPr>
              <w:pStyle w:val="32"/>
              <w:spacing w:before="158"/>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2"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0"/>
              <w:rPr>
                <w:rFonts w:hint="eastAsia" w:asciiTheme="minorEastAsia" w:hAnsiTheme="minorEastAsia" w:eastAsiaTheme="minorEastAsia" w:cstheme="minorEastAsia"/>
                <w:sz w:val="25"/>
              </w:rPr>
            </w:pPr>
          </w:p>
          <w:p>
            <w:pPr>
              <w:pStyle w:val="32"/>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构造措施</w:t>
            </w:r>
          </w:p>
        </w:tc>
        <w:tc>
          <w:tcPr>
            <w:tcW w:w="3118"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0"/>
              <w:rPr>
                <w:rFonts w:hint="eastAsia" w:asciiTheme="minorEastAsia" w:hAnsiTheme="minorEastAsia" w:eastAsiaTheme="minorEastAsia" w:cstheme="minorEastAsia"/>
                <w:sz w:val="25"/>
              </w:rPr>
            </w:pPr>
          </w:p>
          <w:p>
            <w:pPr>
              <w:pStyle w:val="32"/>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Pr>
          <w:p>
            <w:pPr>
              <w:pStyle w:val="32"/>
              <w:numPr>
                <w:ilvl w:val="0"/>
                <w:numId w:val="34"/>
              </w:numPr>
              <w:tabs>
                <w:tab w:val="left" w:pos="351"/>
              </w:tabs>
              <w:spacing w:before="2" w:after="0" w:line="242" w:lineRule="auto"/>
              <w:ind w:left="108" w:right="101"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 xml:space="preserve">出入口、行车道、转弯处等地方设有减速装置， </w:t>
            </w:r>
            <w:r>
              <w:rPr>
                <w:rFonts w:hint="eastAsia" w:asciiTheme="minorEastAsia" w:hAnsiTheme="minorEastAsia" w:eastAsiaTheme="minorEastAsia" w:cstheme="minorEastAsia"/>
                <w:sz w:val="24"/>
              </w:rPr>
              <w:t>并能有效发挥功能；</w:t>
            </w:r>
          </w:p>
          <w:p>
            <w:pPr>
              <w:pStyle w:val="32"/>
              <w:numPr>
                <w:ilvl w:val="0"/>
                <w:numId w:val="34"/>
              </w:numPr>
              <w:tabs>
                <w:tab w:val="left" w:pos="351"/>
              </w:tabs>
              <w:spacing w:before="0" w:after="0" w:line="242" w:lineRule="auto"/>
              <w:ind w:left="108" w:right="101"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车行道应设置车行出口引导标志、停车位引导标志、注意行人标志、车行道边缘线和导向箭头，必</w:t>
            </w:r>
            <w:r>
              <w:rPr>
                <w:rFonts w:hint="eastAsia" w:asciiTheme="minorEastAsia" w:hAnsiTheme="minorEastAsia" w:eastAsiaTheme="minorEastAsia" w:cstheme="minorEastAsia"/>
                <w:sz w:val="24"/>
              </w:rPr>
              <w:t>要位置应设广角反光镜。</w:t>
            </w:r>
          </w:p>
          <w:p>
            <w:pPr>
              <w:pStyle w:val="32"/>
              <w:numPr>
                <w:ilvl w:val="0"/>
                <w:numId w:val="34"/>
              </w:numPr>
              <w:tabs>
                <w:tab w:val="left" w:pos="351"/>
              </w:tabs>
              <w:spacing w:before="2" w:after="0" w:line="242" w:lineRule="auto"/>
              <w:ind w:left="108" w:right="101"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入口应设置停车场（库）</w:t>
            </w:r>
            <w:r>
              <w:rPr>
                <w:rFonts w:hint="eastAsia" w:asciiTheme="minorEastAsia" w:hAnsiTheme="minorEastAsia" w:eastAsiaTheme="minorEastAsia" w:cstheme="minorEastAsia"/>
                <w:spacing w:val="-2"/>
                <w:sz w:val="24"/>
              </w:rPr>
              <w:t>入口标志、规则牌、限</w:t>
            </w:r>
            <w:r>
              <w:rPr>
                <w:rFonts w:hint="eastAsia" w:asciiTheme="minorEastAsia" w:hAnsiTheme="minorEastAsia" w:eastAsiaTheme="minorEastAsia" w:cstheme="minorEastAsia"/>
                <w:spacing w:val="-1"/>
                <w:sz w:val="24"/>
              </w:rPr>
              <w:t>制速度标志、限制高度标志、禁止驶出标志和禁止</w:t>
            </w:r>
            <w:r>
              <w:rPr>
                <w:rFonts w:hint="eastAsia" w:asciiTheme="minorEastAsia" w:hAnsiTheme="minorEastAsia" w:eastAsiaTheme="minorEastAsia" w:cstheme="minorEastAsia"/>
                <w:sz w:val="24"/>
              </w:rPr>
              <w:t>烟火标志；</w:t>
            </w:r>
          </w:p>
          <w:p>
            <w:pPr>
              <w:pStyle w:val="32"/>
              <w:numPr>
                <w:ilvl w:val="0"/>
                <w:numId w:val="34"/>
              </w:numPr>
              <w:tabs>
                <w:tab w:val="left" w:pos="351"/>
              </w:tabs>
              <w:spacing w:before="2" w:after="0" w:line="240" w:lineRule="auto"/>
              <w:ind w:left="350" w:right="0" w:hanging="243"/>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人行道标志和标线清晰可见，出口应设置出口指</w:t>
            </w:r>
          </w:p>
          <w:p>
            <w:pPr>
              <w:pStyle w:val="32"/>
              <w:spacing w:before="5"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示标志和禁止驶入标志。</w:t>
            </w:r>
          </w:p>
        </w:tc>
        <w:tc>
          <w:tcPr>
            <w:tcW w:w="1396"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0"/>
              <w:rPr>
                <w:rFonts w:hint="eastAsia" w:asciiTheme="minorEastAsia" w:hAnsiTheme="minorEastAsia" w:eastAsiaTheme="minorEastAsia" w:cstheme="minorEastAsia"/>
                <w:sz w:val="25"/>
              </w:rPr>
            </w:pPr>
          </w:p>
          <w:p>
            <w:pPr>
              <w:pStyle w:val="32"/>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restart"/>
          </w:tcPr>
          <w:p>
            <w:pPr>
              <w:pStyle w:val="32"/>
              <w:spacing w:before="8"/>
              <w:rPr>
                <w:rFonts w:hint="eastAsia" w:asciiTheme="minorEastAsia" w:hAnsiTheme="minorEastAsia" w:eastAsiaTheme="minorEastAsia" w:cstheme="minorEastAsia"/>
                <w:sz w:val="27"/>
              </w:rPr>
            </w:pPr>
          </w:p>
          <w:p>
            <w:pPr>
              <w:pStyle w:val="32"/>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治安管理</w:t>
            </w:r>
          </w:p>
          <w:p>
            <w:pPr>
              <w:pStyle w:val="32"/>
              <w:spacing w:before="2"/>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274" w:type="dxa"/>
          </w:tcPr>
          <w:p>
            <w:pPr>
              <w:pStyle w:val="32"/>
              <w:spacing w:before="2"/>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出入口登</w:t>
            </w:r>
          </w:p>
          <w:p>
            <w:pPr>
              <w:pStyle w:val="32"/>
              <w:spacing w:before="4" w:line="289" w:lineRule="exact"/>
              <w:ind w:left="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记</w:t>
            </w:r>
          </w:p>
        </w:tc>
        <w:tc>
          <w:tcPr>
            <w:tcW w:w="3118" w:type="dxa"/>
          </w:tcPr>
          <w:p>
            <w:pPr>
              <w:pStyle w:val="32"/>
              <w:spacing w:before="158"/>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Pr>
          <w:p>
            <w:pPr>
              <w:pStyle w:val="32"/>
              <w:numPr>
                <w:ilvl w:val="0"/>
                <w:numId w:val="35"/>
              </w:numPr>
              <w:tabs>
                <w:tab w:val="left" w:pos="350"/>
              </w:tabs>
              <w:spacing w:before="2" w:after="0" w:line="240" w:lineRule="auto"/>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对来访人员应进行登记管理；</w:t>
            </w:r>
          </w:p>
          <w:p>
            <w:pPr>
              <w:pStyle w:val="32"/>
              <w:numPr>
                <w:ilvl w:val="0"/>
                <w:numId w:val="35"/>
              </w:numPr>
              <w:tabs>
                <w:tab w:val="left" w:pos="350"/>
              </w:tabs>
              <w:spacing w:before="4" w:after="0" w:line="289" w:lineRule="exact"/>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装修施工人员应凭证出入；</w:t>
            </w:r>
          </w:p>
        </w:tc>
        <w:tc>
          <w:tcPr>
            <w:tcW w:w="1396" w:type="dxa"/>
          </w:tcPr>
          <w:p>
            <w:pPr>
              <w:pStyle w:val="32"/>
              <w:spacing w:before="158"/>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156"/>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巡逻</w:t>
            </w:r>
          </w:p>
        </w:tc>
        <w:tc>
          <w:tcPr>
            <w:tcW w:w="3118" w:type="dxa"/>
          </w:tcPr>
          <w:p>
            <w:pPr>
              <w:pStyle w:val="32"/>
              <w:spacing w:before="156"/>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Pr>
          <w:p>
            <w:pPr>
              <w:pStyle w:val="3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对公共区域的隐蔽区域、死角及各重点部位、重要</w:t>
            </w:r>
          </w:p>
          <w:p>
            <w:pPr>
              <w:pStyle w:val="32"/>
              <w:spacing w:before="4"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机房加大巡逻密度；</w:t>
            </w:r>
          </w:p>
        </w:tc>
        <w:tc>
          <w:tcPr>
            <w:tcW w:w="1396" w:type="dxa"/>
          </w:tcPr>
          <w:p>
            <w:pPr>
              <w:pStyle w:val="32"/>
              <w:spacing w:before="156"/>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Pr>
          <w:p>
            <w:pPr>
              <w:pStyle w:val="32"/>
              <w:spacing w:before="6"/>
              <w:rPr>
                <w:rFonts w:hint="eastAsia" w:asciiTheme="minorEastAsia" w:hAnsiTheme="minorEastAsia" w:eastAsiaTheme="minorEastAsia" w:cstheme="minorEastAsia"/>
                <w:sz w:val="32"/>
              </w:rPr>
            </w:pPr>
          </w:p>
          <w:p>
            <w:pPr>
              <w:pStyle w:val="32"/>
              <w:spacing w:line="244" w:lineRule="auto"/>
              <w:ind w:left="143"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监控设施管</w:t>
            </w:r>
            <w:r>
              <w:rPr>
                <w:rFonts w:hint="eastAsia" w:asciiTheme="minorEastAsia" w:hAnsiTheme="minorEastAsia" w:eastAsiaTheme="minorEastAsia" w:cstheme="minorEastAsia"/>
                <w:sz w:val="24"/>
              </w:rPr>
              <w:t>理</w:t>
            </w:r>
          </w:p>
          <w:p>
            <w:pPr>
              <w:pStyle w:val="32"/>
              <w:spacing w:line="305" w:lineRule="exact"/>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50</w:t>
            </w:r>
          </w:p>
        </w:tc>
        <w:tc>
          <w:tcPr>
            <w:tcW w:w="1274" w:type="dxa"/>
          </w:tcPr>
          <w:p>
            <w:pPr>
              <w:pStyle w:val="32"/>
              <w:rPr>
                <w:rFonts w:hint="eastAsia" w:asciiTheme="minorEastAsia" w:hAnsiTheme="minorEastAsia" w:eastAsiaTheme="minorEastAsia" w:cstheme="minorEastAsia"/>
                <w:sz w:val="24"/>
              </w:rPr>
            </w:pPr>
          </w:p>
          <w:p>
            <w:pPr>
              <w:pStyle w:val="32"/>
              <w:spacing w:before="1"/>
              <w:rPr>
                <w:rFonts w:hint="eastAsia" w:asciiTheme="minorEastAsia" w:hAnsiTheme="minorEastAsia" w:eastAsiaTheme="minorEastAsia" w:cstheme="minorEastAsia"/>
                <w:sz w:val="22"/>
              </w:rPr>
            </w:pPr>
          </w:p>
          <w:p>
            <w:pPr>
              <w:pStyle w:val="32"/>
              <w:spacing w:line="244" w:lineRule="auto"/>
              <w:ind w:left="393" w:right="148" w:hanging="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视频监控设置</w:t>
            </w:r>
          </w:p>
        </w:tc>
        <w:tc>
          <w:tcPr>
            <w:tcW w:w="3118" w:type="dxa"/>
          </w:tcPr>
          <w:p>
            <w:pPr>
              <w:pStyle w:val="32"/>
              <w:rPr>
                <w:rFonts w:hint="eastAsia" w:asciiTheme="minorEastAsia" w:hAnsiTheme="minorEastAsia" w:eastAsiaTheme="minorEastAsia" w:cstheme="minorEastAsia"/>
                <w:sz w:val="24"/>
              </w:rPr>
            </w:pPr>
          </w:p>
          <w:p>
            <w:pPr>
              <w:pStyle w:val="32"/>
              <w:spacing w:before="8"/>
              <w:rPr>
                <w:rFonts w:hint="eastAsia" w:asciiTheme="minorEastAsia" w:hAnsiTheme="minorEastAsia" w:eastAsiaTheme="minorEastAsia" w:cstheme="minorEastAsia"/>
                <w:sz w:val="35"/>
              </w:rPr>
            </w:pPr>
          </w:p>
          <w:p>
            <w:pPr>
              <w:pStyle w:val="32"/>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Pr>
          <w:p>
            <w:pPr>
              <w:pStyle w:val="32"/>
              <w:numPr>
                <w:ilvl w:val="0"/>
                <w:numId w:val="36"/>
              </w:numPr>
              <w:tabs>
                <w:tab w:val="left" w:pos="350"/>
              </w:tabs>
              <w:spacing w:before="64" w:after="0" w:line="240" w:lineRule="auto"/>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监控视频无黑屏、花屏现象；</w:t>
            </w:r>
          </w:p>
          <w:p>
            <w:pPr>
              <w:pStyle w:val="32"/>
              <w:numPr>
                <w:ilvl w:val="0"/>
                <w:numId w:val="36"/>
              </w:numPr>
              <w:tabs>
                <w:tab w:val="left" w:pos="351"/>
              </w:tabs>
              <w:spacing w:before="2" w:after="0" w:line="240" w:lineRule="auto"/>
              <w:ind w:left="350" w:right="0" w:hanging="243"/>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监控视频应覆盖重点区域，视频录像保存不少于</w:t>
            </w:r>
          </w:p>
          <w:p>
            <w:pPr>
              <w:pStyle w:val="32"/>
              <w:spacing w:before="6"/>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 天：</w:t>
            </w:r>
          </w:p>
          <w:p>
            <w:pPr>
              <w:pStyle w:val="32"/>
              <w:spacing w:before="4" w:line="242" w:lineRule="auto"/>
              <w:ind w:left="108"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11"/>
                <w:sz w:val="24"/>
              </w:rPr>
              <w:t>主要出入口、主要通道、电梯轿厢、地下停车库、</w:t>
            </w:r>
            <w:r>
              <w:rPr>
                <w:rFonts w:hint="eastAsia" w:asciiTheme="minorEastAsia" w:hAnsiTheme="minorEastAsia" w:eastAsiaTheme="minorEastAsia" w:cstheme="minorEastAsia"/>
                <w:sz w:val="24"/>
              </w:rPr>
              <w:t>天台/屋面出入口处</w:t>
            </w:r>
          </w:p>
        </w:tc>
        <w:tc>
          <w:tcPr>
            <w:tcW w:w="1396" w:type="dxa"/>
          </w:tcPr>
          <w:p>
            <w:pPr>
              <w:pStyle w:val="32"/>
              <w:rPr>
                <w:rFonts w:hint="eastAsia" w:asciiTheme="minorEastAsia" w:hAnsiTheme="minorEastAsia" w:eastAsiaTheme="minorEastAsia" w:cstheme="minorEastAsia"/>
                <w:sz w:val="24"/>
              </w:rPr>
            </w:pPr>
          </w:p>
          <w:p>
            <w:pPr>
              <w:pStyle w:val="32"/>
              <w:spacing w:before="8"/>
              <w:rPr>
                <w:rFonts w:hint="eastAsia" w:asciiTheme="minorEastAsia" w:hAnsiTheme="minorEastAsia" w:eastAsiaTheme="minorEastAsia" w:cstheme="minorEastAsia"/>
                <w:sz w:val="35"/>
              </w:rPr>
            </w:pPr>
          </w:p>
          <w:p>
            <w:pPr>
              <w:pStyle w:val="32"/>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70</w:t>
            </w:r>
          </w:p>
        </w:tc>
      </w:tr>
    </w:tbl>
    <w:p>
      <w:pPr>
        <w:spacing w:after="0"/>
        <w:jc w:val="center"/>
        <w:rPr>
          <w:rFonts w:hint="eastAsia" w:asciiTheme="minorEastAsia" w:hAnsiTheme="minorEastAsia" w:eastAsiaTheme="minorEastAsia" w:cstheme="minorEastAsia"/>
          <w:sz w:val="24"/>
        </w:rPr>
        <w:sectPr>
          <w:pgSz w:w="16840" w:h="11910" w:orient="landscape"/>
          <w:pgMar w:top="1100" w:right="1260" w:bottom="1300" w:left="1280" w:header="0" w:footer="1101" w:gutter="0"/>
          <w:pgNumType w:fmt="decimal"/>
          <w:cols w:space="720" w:num="1"/>
        </w:sectPr>
      </w:pPr>
    </w:p>
    <w:p>
      <w:pPr>
        <w:pStyle w:val="4"/>
        <w:rPr>
          <w:rFonts w:hint="eastAsia" w:asciiTheme="minorEastAsia" w:hAnsiTheme="minorEastAsia" w:eastAsiaTheme="minorEastAsia" w:cstheme="minorEastAsia"/>
          <w:sz w:val="20"/>
        </w:rPr>
      </w:pPr>
    </w:p>
    <w:p>
      <w:pPr>
        <w:pStyle w:val="4"/>
        <w:spacing w:before="11"/>
        <w:rPr>
          <w:rFonts w:hint="eastAsia" w:asciiTheme="minorEastAsia" w:hAnsiTheme="minorEastAsia" w:eastAsiaTheme="minorEastAsia" w:cstheme="minorEastAsia"/>
          <w:sz w:val="11"/>
        </w:rPr>
      </w:pPr>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1488"/>
        <w:gridCol w:w="1274"/>
        <w:gridCol w:w="3118"/>
        <w:gridCol w:w="5530"/>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1263" w:type="dxa"/>
            <w:vMerge w:val="restart"/>
          </w:tcPr>
          <w:p>
            <w:pPr>
              <w:pStyle w:val="32"/>
              <w:rPr>
                <w:rFonts w:hint="eastAsia" w:asciiTheme="minorEastAsia" w:hAnsiTheme="minorEastAsia" w:eastAsiaTheme="minorEastAsia" w:cstheme="minorEastAsia"/>
                <w:sz w:val="22"/>
              </w:rPr>
            </w:pPr>
          </w:p>
        </w:tc>
        <w:tc>
          <w:tcPr>
            <w:tcW w:w="1488" w:type="dxa"/>
            <w:vMerge w:val="restart"/>
          </w:tcPr>
          <w:p>
            <w:pPr>
              <w:pStyle w:val="32"/>
              <w:rPr>
                <w:rFonts w:hint="eastAsia" w:asciiTheme="minorEastAsia" w:hAnsiTheme="minorEastAsia" w:eastAsiaTheme="minorEastAsia" w:cstheme="minorEastAsia"/>
                <w:sz w:val="22"/>
              </w:rPr>
            </w:pPr>
          </w:p>
        </w:tc>
        <w:tc>
          <w:tcPr>
            <w:tcW w:w="1274" w:type="dxa"/>
          </w:tcPr>
          <w:p>
            <w:pPr>
              <w:pStyle w:val="32"/>
              <w:rPr>
                <w:rFonts w:hint="eastAsia" w:asciiTheme="minorEastAsia" w:hAnsiTheme="minorEastAsia" w:eastAsiaTheme="minorEastAsia" w:cstheme="minorEastAsia"/>
                <w:sz w:val="22"/>
              </w:rPr>
            </w:pPr>
          </w:p>
        </w:tc>
        <w:tc>
          <w:tcPr>
            <w:tcW w:w="3118" w:type="dxa"/>
          </w:tcPr>
          <w:p>
            <w:pPr>
              <w:pStyle w:val="32"/>
              <w:rPr>
                <w:rFonts w:hint="eastAsia" w:asciiTheme="minorEastAsia" w:hAnsiTheme="minorEastAsia" w:eastAsiaTheme="minorEastAsia" w:cstheme="minorEastAsia"/>
                <w:sz w:val="22"/>
              </w:rPr>
            </w:pPr>
          </w:p>
        </w:tc>
        <w:tc>
          <w:tcPr>
            <w:tcW w:w="5530" w:type="dxa"/>
          </w:tcPr>
          <w:p>
            <w:pPr>
              <w:pStyle w:val="32"/>
              <w:numPr>
                <w:ilvl w:val="0"/>
                <w:numId w:val="37"/>
              </w:numPr>
              <w:tabs>
                <w:tab w:val="left" w:pos="351"/>
              </w:tabs>
              <w:spacing w:before="2" w:after="0" w:line="242" w:lineRule="auto"/>
              <w:ind w:left="108" w:right="101"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小区内活动广场、儿童游乐区、健身运动区、景</w:t>
            </w:r>
            <w:r>
              <w:rPr>
                <w:rFonts w:hint="eastAsia" w:asciiTheme="minorEastAsia" w:hAnsiTheme="minorEastAsia" w:eastAsiaTheme="minorEastAsia" w:cstheme="minorEastAsia"/>
                <w:sz w:val="24"/>
              </w:rPr>
              <w:t>观水系；</w:t>
            </w:r>
          </w:p>
          <w:p>
            <w:pPr>
              <w:pStyle w:val="32"/>
              <w:numPr>
                <w:ilvl w:val="0"/>
                <w:numId w:val="37"/>
              </w:numPr>
              <w:tabs>
                <w:tab w:val="left" w:pos="351"/>
              </w:tabs>
              <w:spacing w:before="0" w:after="0" w:line="242" w:lineRule="auto"/>
              <w:ind w:left="108" w:right="101"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监控中心，燃气调压站，水泵房、配电机房门口</w:t>
            </w:r>
            <w:r>
              <w:rPr>
                <w:rFonts w:hint="eastAsia" w:asciiTheme="minorEastAsia" w:hAnsiTheme="minorEastAsia" w:eastAsiaTheme="minorEastAsia" w:cstheme="minorEastAsia"/>
                <w:sz w:val="24"/>
              </w:rPr>
              <w:t>等重要区域</w:t>
            </w:r>
          </w:p>
        </w:tc>
        <w:tc>
          <w:tcPr>
            <w:tcW w:w="1396" w:type="dxa"/>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2" w:line="289" w:lineRule="exact"/>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周界</w:t>
            </w:r>
          </w:p>
        </w:tc>
        <w:tc>
          <w:tcPr>
            <w:tcW w:w="3118" w:type="dxa"/>
          </w:tcPr>
          <w:p>
            <w:pPr>
              <w:pStyle w:val="32"/>
              <w:spacing w:before="2" w:line="289" w:lineRule="exact"/>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Pr>
          <w:p>
            <w:pPr>
              <w:pStyle w:val="32"/>
              <w:spacing w:before="2"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周界设施运行正常。</w:t>
            </w:r>
          </w:p>
        </w:tc>
        <w:tc>
          <w:tcPr>
            <w:tcW w:w="1396" w:type="dxa"/>
          </w:tcPr>
          <w:p>
            <w:pPr>
              <w:pStyle w:val="32"/>
              <w:spacing w:before="2" w:line="289" w:lineRule="exact"/>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1" w:hRule="atLeast"/>
        </w:trPr>
        <w:tc>
          <w:tcPr>
            <w:tcW w:w="1263"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2"/>
              </w:rPr>
            </w:pPr>
          </w:p>
          <w:p>
            <w:pPr>
              <w:pStyle w:val="32"/>
              <w:ind w:left="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建筑本体</w:t>
            </w:r>
          </w:p>
        </w:tc>
        <w:tc>
          <w:tcPr>
            <w:tcW w:w="1488"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6"/>
              <w:rPr>
                <w:rFonts w:hint="eastAsia" w:asciiTheme="minorEastAsia" w:hAnsiTheme="minorEastAsia" w:eastAsiaTheme="minorEastAsia" w:cstheme="minorEastAsia"/>
                <w:sz w:val="22"/>
              </w:rPr>
            </w:pPr>
          </w:p>
          <w:p>
            <w:pPr>
              <w:pStyle w:val="32"/>
              <w:spacing w:line="242" w:lineRule="auto"/>
              <w:ind w:left="143"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建筑外墙管</w:t>
            </w:r>
            <w:r>
              <w:rPr>
                <w:rFonts w:hint="eastAsia" w:asciiTheme="minorEastAsia" w:hAnsiTheme="minorEastAsia" w:eastAsiaTheme="minorEastAsia" w:cstheme="minorEastAsia"/>
                <w:sz w:val="24"/>
              </w:rPr>
              <w:t>理</w:t>
            </w:r>
          </w:p>
          <w:p>
            <w:pPr>
              <w:pStyle w:val="32"/>
              <w:spacing w:before="1"/>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60</w:t>
            </w:r>
          </w:p>
        </w:tc>
        <w:tc>
          <w:tcPr>
            <w:tcW w:w="1274"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1"/>
              <w:rPr>
                <w:rFonts w:hint="eastAsia" w:asciiTheme="minorEastAsia" w:hAnsiTheme="minorEastAsia" w:eastAsiaTheme="minorEastAsia" w:cstheme="minorEastAsia"/>
                <w:sz w:val="22"/>
              </w:rPr>
            </w:pPr>
          </w:p>
          <w:p>
            <w:pPr>
              <w:pStyle w:val="32"/>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幕墙检测</w:t>
            </w:r>
          </w:p>
        </w:tc>
        <w:tc>
          <w:tcPr>
            <w:tcW w:w="3118"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1"/>
              <w:rPr>
                <w:rFonts w:hint="eastAsia" w:asciiTheme="minorEastAsia" w:hAnsiTheme="minorEastAsia" w:eastAsiaTheme="minorEastAsia" w:cstheme="minorEastAsia"/>
                <w:sz w:val="22"/>
              </w:rPr>
            </w:pPr>
          </w:p>
          <w:p>
            <w:pPr>
              <w:pStyle w:val="32"/>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查阅幕墙检测报告</w:t>
            </w:r>
          </w:p>
        </w:tc>
        <w:tc>
          <w:tcPr>
            <w:tcW w:w="5530" w:type="dxa"/>
          </w:tcPr>
          <w:p>
            <w:pPr>
              <w:pStyle w:val="32"/>
              <w:numPr>
                <w:ilvl w:val="0"/>
                <w:numId w:val="38"/>
              </w:numPr>
              <w:tabs>
                <w:tab w:val="left" w:pos="351"/>
              </w:tabs>
              <w:spacing w:before="2" w:after="0" w:line="244" w:lineRule="auto"/>
              <w:ind w:left="108" w:right="101" w:firstLine="0"/>
              <w:jc w:val="lef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1"/>
                <w:sz w:val="24"/>
              </w:rPr>
              <w:t>每十年对建筑幕墙进行一次安全性鉴定，应委托</w:t>
            </w:r>
            <w:r>
              <w:rPr>
                <w:rFonts w:hint="eastAsia" w:asciiTheme="minorEastAsia" w:hAnsiTheme="minorEastAsia" w:eastAsiaTheme="minorEastAsia" w:cstheme="minorEastAsia"/>
                <w:sz w:val="24"/>
              </w:rPr>
              <w:t>具有建筑幕墙检测资质的单位承担。</w:t>
            </w:r>
          </w:p>
          <w:p>
            <w:pPr>
              <w:pStyle w:val="32"/>
              <w:numPr>
                <w:ilvl w:val="0"/>
                <w:numId w:val="38"/>
              </w:numPr>
              <w:tabs>
                <w:tab w:val="left" w:pos="351"/>
              </w:tabs>
              <w:spacing w:before="0" w:after="0" w:line="242" w:lineRule="auto"/>
              <w:ind w:left="108" w:right="98" w:firstLine="0"/>
              <w:jc w:val="left"/>
              <w:rPr>
                <w:rFonts w:hint="eastAsia" w:asciiTheme="minorEastAsia" w:hAnsiTheme="minorEastAsia" w:eastAsiaTheme="minorEastAsia" w:cstheme="minorEastAsia"/>
                <w:color w:val="FF0000"/>
                <w:sz w:val="22"/>
              </w:rPr>
            </w:pPr>
            <w:r>
              <w:rPr>
                <w:rFonts w:hint="eastAsia" w:asciiTheme="minorEastAsia" w:hAnsiTheme="minorEastAsia" w:eastAsiaTheme="minorEastAsia" w:cstheme="minorEastAsia"/>
                <w:color w:val="FF0000"/>
                <w:spacing w:val="-1"/>
                <w:sz w:val="24"/>
              </w:rPr>
              <w:t>检查建筑幕墙的外露缺陷、破损和危及安全的异</w:t>
            </w:r>
            <w:r>
              <w:rPr>
                <w:rFonts w:hint="eastAsia" w:asciiTheme="minorEastAsia" w:hAnsiTheme="minorEastAsia" w:eastAsiaTheme="minorEastAsia" w:cstheme="minorEastAsia"/>
                <w:color w:val="FF0000"/>
                <w:sz w:val="24"/>
              </w:rPr>
              <w:t>常现象，（</w:t>
            </w:r>
            <w:r>
              <w:rPr>
                <w:rFonts w:hint="eastAsia" w:asciiTheme="minorEastAsia" w:hAnsiTheme="minorEastAsia" w:eastAsiaTheme="minorEastAsia" w:cstheme="minorEastAsia"/>
                <w:color w:val="FF0000"/>
                <w:spacing w:val="-1"/>
                <w:sz w:val="24"/>
              </w:rPr>
              <w:t>检查范围为建筑幕墙外立面及室内可见</w:t>
            </w:r>
            <w:r>
              <w:rPr>
                <w:rFonts w:hint="eastAsia" w:asciiTheme="minorEastAsia" w:hAnsiTheme="minorEastAsia" w:eastAsiaTheme="minorEastAsia" w:cstheme="minorEastAsia"/>
                <w:color w:val="FF0000"/>
                <w:sz w:val="24"/>
              </w:rPr>
              <w:t>面。）</w:t>
            </w:r>
            <w:r>
              <w:rPr>
                <w:rFonts w:hint="eastAsia" w:asciiTheme="minorEastAsia" w:hAnsiTheme="minorEastAsia" w:eastAsiaTheme="minorEastAsia" w:cstheme="minorEastAsia"/>
                <w:color w:val="FF0000"/>
                <w:spacing w:val="-1"/>
                <w:sz w:val="24"/>
              </w:rPr>
              <w:t>幕墙面板、室外构件、开启窗、受力构建无</w:t>
            </w:r>
            <w:r>
              <w:rPr>
                <w:rFonts w:hint="eastAsia" w:asciiTheme="minorEastAsia" w:hAnsiTheme="minorEastAsia" w:eastAsiaTheme="minorEastAsia" w:cstheme="minorEastAsia"/>
                <w:color w:val="FF0000"/>
                <w:sz w:val="24"/>
              </w:rPr>
              <w:t>破碎、破裂、错位、变形、缺失或锈蚀等现象。 3</w:t>
            </w:r>
            <w:r>
              <w:rPr>
                <w:rFonts w:hint="eastAsia" w:asciiTheme="minorEastAsia" w:hAnsiTheme="minorEastAsia" w:eastAsiaTheme="minorEastAsia" w:cstheme="minorEastAsia"/>
                <w:color w:val="FF0000"/>
                <w:spacing w:val="-1"/>
                <w:sz w:val="24"/>
              </w:rPr>
              <w:t>.不应擅自在幕墙上设置霓虹灯、招牌及广告等设</w:t>
            </w:r>
          </w:p>
          <w:p>
            <w:pPr>
              <w:pStyle w:val="32"/>
              <w:spacing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施。</w:t>
            </w:r>
          </w:p>
        </w:tc>
        <w:tc>
          <w:tcPr>
            <w:tcW w:w="1396"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1"/>
              <w:rPr>
                <w:rFonts w:hint="eastAsia" w:asciiTheme="minorEastAsia" w:hAnsiTheme="minorEastAsia" w:eastAsiaTheme="minorEastAsia" w:cstheme="minorEastAsia"/>
                <w:sz w:val="22"/>
              </w:rPr>
            </w:pPr>
          </w:p>
          <w:p>
            <w:pPr>
              <w:pStyle w:val="32"/>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rPr>
                <w:rFonts w:hint="eastAsia" w:asciiTheme="minorEastAsia" w:hAnsiTheme="minorEastAsia" w:eastAsiaTheme="minorEastAsia" w:cstheme="minorEastAsia"/>
                <w:sz w:val="24"/>
              </w:rPr>
            </w:pPr>
          </w:p>
          <w:p>
            <w:pPr>
              <w:pStyle w:val="32"/>
              <w:spacing w:before="192" w:line="242" w:lineRule="auto"/>
              <w:ind w:left="153" w:right="-29" w:hanging="4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7"/>
                <w:sz w:val="24"/>
              </w:rPr>
              <w:t>外墙、窗、</w:t>
            </w:r>
            <w:r>
              <w:rPr>
                <w:rFonts w:hint="eastAsia" w:asciiTheme="minorEastAsia" w:hAnsiTheme="minorEastAsia" w:eastAsiaTheme="minorEastAsia" w:cstheme="minorEastAsia"/>
                <w:sz w:val="24"/>
              </w:rPr>
              <w:t>楼梯、栏杆、</w:t>
            </w:r>
            <w:r>
              <w:rPr>
                <w:rFonts w:hint="eastAsia" w:asciiTheme="minorEastAsia" w:hAnsiTheme="minorEastAsia" w:eastAsiaTheme="minorEastAsia" w:cstheme="minorEastAsia"/>
                <w:color w:val="FF0000"/>
                <w:sz w:val="24"/>
              </w:rPr>
              <w:t>边坡</w:t>
            </w:r>
          </w:p>
        </w:tc>
        <w:tc>
          <w:tcPr>
            <w:tcW w:w="3118"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9"/>
              <w:rPr>
                <w:rFonts w:hint="eastAsia" w:asciiTheme="minorEastAsia" w:hAnsiTheme="minorEastAsia" w:eastAsiaTheme="minorEastAsia" w:cstheme="minorEastAsia"/>
                <w:sz w:val="19"/>
              </w:rPr>
            </w:pPr>
          </w:p>
          <w:p>
            <w:pPr>
              <w:pStyle w:val="32"/>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查看现场</w:t>
            </w:r>
          </w:p>
        </w:tc>
        <w:tc>
          <w:tcPr>
            <w:tcW w:w="5530" w:type="dxa"/>
          </w:tcPr>
          <w:p>
            <w:pPr>
              <w:pStyle w:val="32"/>
              <w:numPr>
                <w:ilvl w:val="0"/>
                <w:numId w:val="39"/>
              </w:numPr>
              <w:tabs>
                <w:tab w:val="left" w:pos="351"/>
              </w:tabs>
              <w:spacing w:before="2" w:after="0" w:line="242" w:lineRule="auto"/>
              <w:ind w:left="108" w:right="101" w:firstLine="0"/>
              <w:jc w:val="lef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pacing w:val="-1"/>
                <w:sz w:val="24"/>
              </w:rPr>
              <w:t xml:space="preserve">外墙皮应无脱落、无裂缝；窗户无缺失和破损； </w:t>
            </w:r>
            <w:r>
              <w:rPr>
                <w:rFonts w:hint="eastAsia" w:asciiTheme="minorEastAsia" w:hAnsiTheme="minorEastAsia" w:eastAsiaTheme="minorEastAsia" w:cstheme="minorEastAsia"/>
                <w:sz w:val="24"/>
              </w:rPr>
              <w:t>楼梯踏步及栏杆完好；</w:t>
            </w:r>
          </w:p>
          <w:p>
            <w:pPr>
              <w:pStyle w:val="32"/>
              <w:numPr>
                <w:ilvl w:val="0"/>
                <w:numId w:val="39"/>
              </w:numPr>
              <w:tabs>
                <w:tab w:val="left" w:pos="350"/>
              </w:tabs>
              <w:spacing w:before="1" w:after="0" w:line="240" w:lineRule="auto"/>
              <w:ind w:left="349" w:right="0" w:hanging="242"/>
              <w:jc w:val="lef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4"/>
              </w:rPr>
              <w:t>定期检查玻璃护栏</w:t>
            </w:r>
          </w:p>
          <w:p>
            <w:pPr>
              <w:pStyle w:val="32"/>
              <w:numPr>
                <w:ilvl w:val="0"/>
                <w:numId w:val="39"/>
              </w:numPr>
              <w:tabs>
                <w:tab w:val="left" w:pos="350"/>
              </w:tabs>
              <w:spacing w:before="4" w:after="0" w:line="240" w:lineRule="auto"/>
              <w:ind w:left="349" w:right="0" w:hanging="242"/>
              <w:jc w:val="left"/>
              <w:rPr>
                <w:rFonts w:hint="eastAsia" w:asciiTheme="minorEastAsia" w:hAnsiTheme="minorEastAsia" w:eastAsiaTheme="minorEastAsia" w:cstheme="minorEastAsia"/>
                <w:color w:val="FF0000"/>
                <w:sz w:val="22"/>
              </w:rPr>
            </w:pPr>
            <w:r>
              <w:rPr>
                <w:rFonts w:hint="eastAsia" w:asciiTheme="minorEastAsia" w:hAnsiTheme="minorEastAsia" w:eastAsiaTheme="minorEastAsia" w:cstheme="minorEastAsia"/>
                <w:color w:val="FF0000"/>
                <w:sz w:val="24"/>
              </w:rPr>
              <w:t>确保边坡坡脚排水系统畅通；</w:t>
            </w:r>
          </w:p>
          <w:p>
            <w:pPr>
              <w:pStyle w:val="32"/>
              <w:numPr>
                <w:ilvl w:val="0"/>
                <w:numId w:val="39"/>
              </w:numPr>
              <w:tabs>
                <w:tab w:val="left" w:pos="350"/>
              </w:tabs>
              <w:spacing w:before="2" w:after="0" w:line="240" w:lineRule="auto"/>
              <w:ind w:left="349" w:right="0" w:hanging="242"/>
              <w:jc w:val="left"/>
              <w:rPr>
                <w:rFonts w:hint="eastAsia" w:asciiTheme="minorEastAsia" w:hAnsiTheme="minorEastAsia" w:eastAsiaTheme="minorEastAsia" w:cstheme="minorEastAsia"/>
                <w:color w:val="FF0000"/>
                <w:sz w:val="22"/>
              </w:rPr>
            </w:pPr>
            <w:r>
              <w:rPr>
                <w:rFonts w:hint="eastAsia" w:asciiTheme="minorEastAsia" w:hAnsiTheme="minorEastAsia" w:eastAsiaTheme="minorEastAsia" w:cstheme="minorEastAsia"/>
                <w:color w:val="FF0000"/>
                <w:sz w:val="24"/>
              </w:rPr>
              <w:t>在坡顶和坡脚外围设置警示牌；</w:t>
            </w:r>
          </w:p>
          <w:p>
            <w:pPr>
              <w:pStyle w:val="32"/>
              <w:numPr>
                <w:ilvl w:val="0"/>
                <w:numId w:val="39"/>
              </w:numPr>
              <w:tabs>
                <w:tab w:val="left" w:pos="350"/>
              </w:tabs>
              <w:spacing w:before="5" w:after="0" w:line="289" w:lineRule="exact"/>
              <w:ind w:left="349" w:right="0" w:hanging="242"/>
              <w:jc w:val="left"/>
              <w:rPr>
                <w:rFonts w:hint="eastAsia" w:asciiTheme="minorEastAsia" w:hAnsiTheme="minorEastAsia" w:eastAsiaTheme="minorEastAsia" w:cstheme="minorEastAsia"/>
                <w:color w:val="FF0000"/>
                <w:sz w:val="22"/>
              </w:rPr>
            </w:pPr>
            <w:r>
              <w:rPr>
                <w:rFonts w:hint="eastAsia" w:asciiTheme="minorEastAsia" w:hAnsiTheme="minorEastAsia" w:eastAsiaTheme="minorEastAsia" w:cstheme="minorEastAsia"/>
                <w:color w:val="FF0000"/>
                <w:sz w:val="24"/>
              </w:rPr>
              <w:t>定期对边坡检查，并保留相关记录。</w:t>
            </w:r>
          </w:p>
        </w:tc>
        <w:tc>
          <w:tcPr>
            <w:tcW w:w="1396"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9"/>
              <w:rPr>
                <w:rFonts w:hint="eastAsia" w:asciiTheme="minorEastAsia" w:hAnsiTheme="minorEastAsia" w:eastAsiaTheme="minorEastAsia" w:cstheme="minorEastAsia"/>
                <w:sz w:val="19"/>
              </w:rPr>
            </w:pPr>
          </w:p>
          <w:p>
            <w:pPr>
              <w:pStyle w:val="32"/>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3"/>
              <w:rPr>
                <w:rFonts w:hint="eastAsia" w:asciiTheme="minorEastAsia" w:hAnsiTheme="minorEastAsia" w:eastAsiaTheme="minorEastAsia" w:cstheme="minorEastAsia"/>
                <w:sz w:val="27"/>
              </w:rPr>
            </w:pPr>
          </w:p>
          <w:p>
            <w:pPr>
              <w:pStyle w:val="32"/>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安全警示</w:t>
            </w:r>
          </w:p>
        </w:tc>
        <w:tc>
          <w:tcPr>
            <w:tcW w:w="3118" w:type="dxa"/>
          </w:tcPr>
          <w:p>
            <w:pPr>
              <w:pStyle w:val="32"/>
              <w:spacing w:before="3"/>
              <w:rPr>
                <w:rFonts w:hint="eastAsia" w:asciiTheme="minorEastAsia" w:hAnsiTheme="minorEastAsia" w:eastAsiaTheme="minorEastAsia" w:cstheme="minorEastAsia"/>
                <w:sz w:val="27"/>
              </w:rPr>
            </w:pPr>
          </w:p>
          <w:p>
            <w:pPr>
              <w:pStyle w:val="32"/>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查看现场</w:t>
            </w:r>
          </w:p>
        </w:tc>
        <w:tc>
          <w:tcPr>
            <w:tcW w:w="5530" w:type="dxa"/>
          </w:tcPr>
          <w:p>
            <w:pPr>
              <w:pStyle w:val="32"/>
              <w:spacing w:before="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建筑物附属设施经鉴定若存在安全隐患，应及时设</w:t>
            </w:r>
          </w:p>
          <w:p>
            <w:pPr>
              <w:pStyle w:val="32"/>
              <w:spacing w:before="2" w:line="310" w:lineRule="atLeast"/>
              <w:ind w:left="108" w:right="10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置警示标志，并采取安全防范措施；并及时通知业主注意</w:t>
            </w:r>
          </w:p>
        </w:tc>
        <w:tc>
          <w:tcPr>
            <w:tcW w:w="1396" w:type="dxa"/>
          </w:tcPr>
          <w:p>
            <w:pPr>
              <w:pStyle w:val="32"/>
              <w:spacing w:before="3"/>
              <w:rPr>
                <w:rFonts w:hint="eastAsia" w:asciiTheme="minorEastAsia" w:hAnsiTheme="minorEastAsia" w:eastAsiaTheme="minorEastAsia" w:cstheme="minorEastAsia"/>
                <w:sz w:val="27"/>
              </w:rPr>
            </w:pPr>
          </w:p>
          <w:p>
            <w:pPr>
              <w:pStyle w:val="32"/>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Pr>
          <w:p>
            <w:pPr>
              <w:pStyle w:val="32"/>
              <w:spacing w:before="158" w:line="244" w:lineRule="auto"/>
              <w:ind w:left="143"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建筑防护管</w:t>
            </w:r>
            <w:r>
              <w:rPr>
                <w:rFonts w:hint="eastAsia" w:asciiTheme="minorEastAsia" w:hAnsiTheme="minorEastAsia" w:eastAsiaTheme="minorEastAsia" w:cstheme="minorEastAsia"/>
                <w:sz w:val="24"/>
              </w:rPr>
              <w:t>理</w:t>
            </w:r>
          </w:p>
          <w:p>
            <w:pPr>
              <w:pStyle w:val="32"/>
              <w:spacing w:line="302" w:lineRule="exact"/>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40</w:t>
            </w:r>
          </w:p>
        </w:tc>
        <w:tc>
          <w:tcPr>
            <w:tcW w:w="1274" w:type="dxa"/>
          </w:tcPr>
          <w:p>
            <w:pPr>
              <w:pStyle w:val="32"/>
              <w:rPr>
                <w:rFonts w:hint="eastAsia" w:asciiTheme="minorEastAsia" w:hAnsiTheme="minorEastAsia" w:eastAsiaTheme="minorEastAsia" w:cstheme="minorEastAsia"/>
                <w:sz w:val="24"/>
              </w:rPr>
            </w:pPr>
          </w:p>
          <w:p>
            <w:pPr>
              <w:pStyle w:val="32"/>
              <w:spacing w:before="195"/>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门禁管理</w:t>
            </w:r>
          </w:p>
        </w:tc>
        <w:tc>
          <w:tcPr>
            <w:tcW w:w="3118" w:type="dxa"/>
          </w:tcPr>
          <w:p>
            <w:pPr>
              <w:pStyle w:val="32"/>
              <w:rPr>
                <w:rFonts w:hint="eastAsia" w:asciiTheme="minorEastAsia" w:hAnsiTheme="minorEastAsia" w:eastAsiaTheme="minorEastAsia" w:cstheme="minorEastAsia"/>
                <w:sz w:val="24"/>
              </w:rPr>
            </w:pPr>
          </w:p>
          <w:p>
            <w:pPr>
              <w:pStyle w:val="32"/>
              <w:spacing w:before="195"/>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现场检查、测试</w:t>
            </w:r>
          </w:p>
        </w:tc>
        <w:tc>
          <w:tcPr>
            <w:tcW w:w="5530" w:type="dxa"/>
          </w:tcPr>
          <w:p>
            <w:pPr>
              <w:pStyle w:val="32"/>
              <w:numPr>
                <w:ilvl w:val="0"/>
                <w:numId w:val="40"/>
              </w:numPr>
              <w:tabs>
                <w:tab w:val="left" w:pos="351"/>
              </w:tabs>
              <w:spacing w:before="2" w:after="0" w:line="244" w:lineRule="auto"/>
              <w:ind w:left="108" w:right="101"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通往天台或屋面的通道应设置门禁，住户不能上</w:t>
            </w:r>
            <w:r>
              <w:rPr>
                <w:rFonts w:hint="eastAsia" w:asciiTheme="minorEastAsia" w:hAnsiTheme="minorEastAsia" w:eastAsiaTheme="minorEastAsia" w:cstheme="minorEastAsia"/>
                <w:sz w:val="24"/>
              </w:rPr>
              <w:t>下；</w:t>
            </w:r>
          </w:p>
          <w:p>
            <w:pPr>
              <w:pStyle w:val="32"/>
              <w:numPr>
                <w:ilvl w:val="0"/>
                <w:numId w:val="40"/>
              </w:numPr>
              <w:tabs>
                <w:tab w:val="left" w:pos="351"/>
              </w:tabs>
              <w:spacing w:before="0" w:after="0" w:line="305" w:lineRule="exact"/>
              <w:ind w:left="350" w:right="0" w:hanging="243"/>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当天台或屋面必须开放时，应设置开放时间段，</w:t>
            </w:r>
          </w:p>
          <w:p>
            <w:pPr>
              <w:pStyle w:val="32"/>
              <w:spacing w:before="2"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并对开放时间进行记录；</w:t>
            </w:r>
          </w:p>
        </w:tc>
        <w:tc>
          <w:tcPr>
            <w:tcW w:w="1396" w:type="dxa"/>
          </w:tcPr>
          <w:p>
            <w:pPr>
              <w:pStyle w:val="32"/>
              <w:rPr>
                <w:rFonts w:hint="eastAsia" w:asciiTheme="minorEastAsia" w:hAnsiTheme="minorEastAsia" w:eastAsiaTheme="minorEastAsia" w:cstheme="minorEastAsia"/>
                <w:sz w:val="24"/>
              </w:rPr>
            </w:pPr>
          </w:p>
          <w:p>
            <w:pPr>
              <w:pStyle w:val="32"/>
              <w:spacing w:before="195"/>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w:t>
            </w:r>
          </w:p>
        </w:tc>
      </w:tr>
    </w:tbl>
    <w:p>
      <w:pPr>
        <w:spacing w:after="0"/>
        <w:jc w:val="center"/>
        <w:rPr>
          <w:rFonts w:hint="eastAsia" w:asciiTheme="minorEastAsia" w:hAnsiTheme="minorEastAsia" w:eastAsiaTheme="minorEastAsia" w:cstheme="minorEastAsia"/>
          <w:sz w:val="24"/>
        </w:rPr>
        <w:sectPr>
          <w:pgSz w:w="16840" w:h="11910" w:orient="landscape"/>
          <w:pgMar w:top="1100" w:right="1260" w:bottom="1300" w:left="1280" w:header="0" w:footer="1101" w:gutter="0"/>
          <w:pgNumType w:fmt="decimal"/>
          <w:cols w:space="720" w:num="1"/>
        </w:sectPr>
      </w:pPr>
    </w:p>
    <w:p>
      <w:pPr>
        <w:pStyle w:val="4"/>
        <w:rPr>
          <w:rFonts w:hint="eastAsia" w:asciiTheme="minorEastAsia" w:hAnsiTheme="minorEastAsia" w:eastAsiaTheme="minorEastAsia" w:cstheme="minorEastAsia"/>
          <w:sz w:val="20"/>
        </w:rPr>
      </w:pPr>
    </w:p>
    <w:p>
      <w:pPr>
        <w:pStyle w:val="4"/>
        <w:spacing w:before="11"/>
        <w:rPr>
          <w:rFonts w:hint="eastAsia" w:asciiTheme="minorEastAsia" w:hAnsiTheme="minorEastAsia" w:eastAsiaTheme="minorEastAsia" w:cstheme="minorEastAsia"/>
          <w:sz w:val="11"/>
        </w:rPr>
      </w:pPr>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1488"/>
        <w:gridCol w:w="1274"/>
        <w:gridCol w:w="3118"/>
        <w:gridCol w:w="5530"/>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1263" w:type="dxa"/>
            <w:vMerge w:val="restart"/>
          </w:tcPr>
          <w:p>
            <w:pPr>
              <w:pStyle w:val="32"/>
              <w:rPr>
                <w:rFonts w:hint="eastAsia" w:asciiTheme="minorEastAsia" w:hAnsiTheme="minorEastAsia" w:eastAsiaTheme="minorEastAsia" w:cstheme="minorEastAsia"/>
                <w:sz w:val="22"/>
              </w:rPr>
            </w:pPr>
          </w:p>
        </w:tc>
        <w:tc>
          <w:tcPr>
            <w:tcW w:w="1488" w:type="dxa"/>
            <w:vMerge w:val="restart"/>
          </w:tcPr>
          <w:p>
            <w:pPr>
              <w:pStyle w:val="32"/>
              <w:rPr>
                <w:rFonts w:hint="eastAsia" w:asciiTheme="minorEastAsia" w:hAnsiTheme="minorEastAsia" w:eastAsiaTheme="minorEastAsia" w:cstheme="minorEastAsia"/>
                <w:sz w:val="22"/>
              </w:rPr>
            </w:pPr>
          </w:p>
        </w:tc>
        <w:tc>
          <w:tcPr>
            <w:tcW w:w="1274" w:type="dxa"/>
          </w:tcPr>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0"/>
              </w:rPr>
            </w:pPr>
          </w:p>
          <w:p>
            <w:pPr>
              <w:pStyle w:val="32"/>
              <w:spacing w:before="1"/>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安全防护</w:t>
            </w:r>
          </w:p>
        </w:tc>
        <w:tc>
          <w:tcPr>
            <w:tcW w:w="3118" w:type="dxa"/>
          </w:tcPr>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0"/>
              </w:rPr>
            </w:pPr>
          </w:p>
          <w:p>
            <w:pPr>
              <w:pStyle w:val="32"/>
              <w:spacing w:before="1"/>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现场检查、测试</w:t>
            </w:r>
          </w:p>
        </w:tc>
        <w:tc>
          <w:tcPr>
            <w:tcW w:w="5530" w:type="dxa"/>
          </w:tcPr>
          <w:p>
            <w:pPr>
              <w:pStyle w:val="32"/>
              <w:numPr>
                <w:ilvl w:val="0"/>
                <w:numId w:val="41"/>
              </w:numPr>
              <w:tabs>
                <w:tab w:val="left" w:pos="363"/>
              </w:tabs>
              <w:spacing w:before="2" w:after="0" w:line="242" w:lineRule="auto"/>
              <w:ind w:left="108" w:right="10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0"/>
                <w:sz w:val="24"/>
              </w:rPr>
              <w:t>屋面机械式设备应有防止人员受伤害的保护措施；</w:t>
            </w:r>
          </w:p>
          <w:p>
            <w:pPr>
              <w:pStyle w:val="32"/>
              <w:numPr>
                <w:ilvl w:val="0"/>
                <w:numId w:val="41"/>
              </w:numPr>
              <w:tabs>
                <w:tab w:val="left" w:pos="350"/>
              </w:tabs>
              <w:spacing w:before="0" w:after="0" w:line="240" w:lineRule="auto"/>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放置花盆处必须采取防坠落措施。</w:t>
            </w:r>
          </w:p>
          <w:p>
            <w:pPr>
              <w:pStyle w:val="32"/>
              <w:numPr>
                <w:ilvl w:val="0"/>
                <w:numId w:val="41"/>
              </w:numPr>
              <w:tabs>
                <w:tab w:val="left" w:pos="351"/>
              </w:tabs>
              <w:spacing w:before="2" w:after="0" w:line="310" w:lineRule="atLeast"/>
              <w:ind w:left="108" w:right="101"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位于阳台、外廊及开敞楼梯平台下部的公共出入</w:t>
            </w:r>
            <w:r>
              <w:rPr>
                <w:rFonts w:hint="eastAsia" w:asciiTheme="minorEastAsia" w:hAnsiTheme="minorEastAsia" w:eastAsiaTheme="minorEastAsia" w:cstheme="minorEastAsia"/>
                <w:sz w:val="24"/>
              </w:rPr>
              <w:t>口，应采取防止物体坠落伤人的安全措施</w:t>
            </w:r>
          </w:p>
        </w:tc>
        <w:tc>
          <w:tcPr>
            <w:tcW w:w="1396" w:type="dxa"/>
          </w:tcPr>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0"/>
              </w:rPr>
            </w:pPr>
          </w:p>
          <w:p>
            <w:pPr>
              <w:pStyle w:val="32"/>
              <w:spacing w:before="1"/>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1"/>
              <w:rPr>
                <w:rFonts w:hint="eastAsia" w:asciiTheme="minorEastAsia" w:hAnsiTheme="minorEastAsia" w:eastAsiaTheme="minorEastAsia" w:cstheme="minorEastAsia"/>
                <w:sz w:val="27"/>
              </w:rPr>
            </w:pPr>
          </w:p>
          <w:p>
            <w:pPr>
              <w:pStyle w:val="32"/>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屋面防雷</w:t>
            </w:r>
          </w:p>
        </w:tc>
        <w:tc>
          <w:tcPr>
            <w:tcW w:w="3118" w:type="dxa"/>
          </w:tcPr>
          <w:p>
            <w:pPr>
              <w:pStyle w:val="32"/>
              <w:spacing w:before="1"/>
              <w:rPr>
                <w:rFonts w:hint="eastAsia" w:asciiTheme="minorEastAsia" w:hAnsiTheme="minorEastAsia" w:eastAsiaTheme="minorEastAsia" w:cstheme="minorEastAsia"/>
                <w:sz w:val="27"/>
              </w:rPr>
            </w:pPr>
          </w:p>
          <w:p>
            <w:pPr>
              <w:pStyle w:val="32"/>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现场检查、测试</w:t>
            </w:r>
          </w:p>
        </w:tc>
        <w:tc>
          <w:tcPr>
            <w:tcW w:w="5530" w:type="dxa"/>
          </w:tcPr>
          <w:p>
            <w:pPr>
              <w:pStyle w:val="32"/>
              <w:numPr>
                <w:ilvl w:val="0"/>
                <w:numId w:val="42"/>
              </w:numPr>
              <w:tabs>
                <w:tab w:val="left" w:pos="350"/>
              </w:tabs>
              <w:spacing w:before="2" w:after="0" w:line="240" w:lineRule="auto"/>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屋面防雷设施应规范、正常；</w:t>
            </w:r>
          </w:p>
          <w:p>
            <w:pPr>
              <w:pStyle w:val="32"/>
              <w:numPr>
                <w:ilvl w:val="0"/>
                <w:numId w:val="42"/>
              </w:numPr>
              <w:tabs>
                <w:tab w:val="left" w:pos="351"/>
              </w:tabs>
              <w:spacing w:before="2" w:after="0" w:line="240" w:lineRule="auto"/>
              <w:ind w:left="350" w:right="0" w:hanging="243"/>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业主在屋面晾晒衣物，可划定专用区域，不能影</w:t>
            </w:r>
          </w:p>
          <w:p>
            <w:pPr>
              <w:pStyle w:val="32"/>
              <w:spacing w:before="5" w:line="290"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响或破坏屋面设备设施。</w:t>
            </w:r>
          </w:p>
        </w:tc>
        <w:tc>
          <w:tcPr>
            <w:tcW w:w="1396" w:type="dxa"/>
          </w:tcPr>
          <w:p>
            <w:pPr>
              <w:pStyle w:val="32"/>
              <w:spacing w:before="1"/>
              <w:rPr>
                <w:rFonts w:hint="eastAsia" w:asciiTheme="minorEastAsia" w:hAnsiTheme="minorEastAsia" w:eastAsiaTheme="minorEastAsia" w:cstheme="minorEastAsia"/>
                <w:sz w:val="27"/>
              </w:rPr>
            </w:pPr>
          </w:p>
          <w:p>
            <w:pPr>
              <w:pStyle w:val="32"/>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3"/>
              <w:rPr>
                <w:rFonts w:hint="eastAsia" w:asciiTheme="minorEastAsia" w:hAnsiTheme="minorEastAsia" w:eastAsiaTheme="minorEastAsia" w:cstheme="minorEastAsia"/>
                <w:sz w:val="27"/>
              </w:rPr>
            </w:pPr>
          </w:p>
          <w:p>
            <w:pPr>
              <w:pStyle w:val="32"/>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违建管理</w:t>
            </w:r>
          </w:p>
        </w:tc>
        <w:tc>
          <w:tcPr>
            <w:tcW w:w="3118" w:type="dxa"/>
          </w:tcPr>
          <w:p>
            <w:pPr>
              <w:pStyle w:val="32"/>
              <w:spacing w:before="3"/>
              <w:rPr>
                <w:rFonts w:hint="eastAsia" w:asciiTheme="minorEastAsia" w:hAnsiTheme="minorEastAsia" w:eastAsiaTheme="minorEastAsia" w:cstheme="minorEastAsia"/>
                <w:sz w:val="27"/>
              </w:rPr>
            </w:pPr>
          </w:p>
          <w:p>
            <w:pPr>
              <w:pStyle w:val="32"/>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现场检查、测试</w:t>
            </w:r>
          </w:p>
        </w:tc>
        <w:tc>
          <w:tcPr>
            <w:tcW w:w="5530" w:type="dxa"/>
          </w:tcPr>
          <w:p>
            <w:pPr>
              <w:pStyle w:val="32"/>
              <w:numPr>
                <w:ilvl w:val="0"/>
                <w:numId w:val="43"/>
              </w:numPr>
              <w:tabs>
                <w:tab w:val="left" w:pos="350"/>
              </w:tabs>
              <w:spacing w:before="2" w:after="0" w:line="242" w:lineRule="auto"/>
              <w:ind w:left="108" w:right="9"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禁止以天台/</w:t>
            </w:r>
            <w:r>
              <w:rPr>
                <w:rFonts w:hint="eastAsia" w:asciiTheme="minorEastAsia" w:hAnsiTheme="minorEastAsia" w:eastAsiaTheme="minorEastAsia" w:cstheme="minorEastAsia"/>
                <w:spacing w:val="-2"/>
                <w:sz w:val="24"/>
              </w:rPr>
              <w:t xml:space="preserve">屋面地面作为基础面进行动物饲养， </w:t>
            </w:r>
            <w:r>
              <w:rPr>
                <w:rFonts w:hint="eastAsia" w:asciiTheme="minorEastAsia" w:hAnsiTheme="minorEastAsia" w:eastAsiaTheme="minorEastAsia" w:cstheme="minorEastAsia"/>
                <w:sz w:val="24"/>
              </w:rPr>
              <w:t>花草种植等，以免对屋面防水层进行破坏；</w:t>
            </w:r>
          </w:p>
          <w:p>
            <w:pPr>
              <w:pStyle w:val="32"/>
              <w:numPr>
                <w:ilvl w:val="0"/>
                <w:numId w:val="43"/>
              </w:numPr>
              <w:tabs>
                <w:tab w:val="left" w:pos="350"/>
              </w:tabs>
              <w:spacing w:before="0" w:after="0" w:line="289" w:lineRule="exact"/>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禁止在天台/屋面违规建造其它设施。</w:t>
            </w:r>
          </w:p>
        </w:tc>
        <w:tc>
          <w:tcPr>
            <w:tcW w:w="1396" w:type="dxa"/>
          </w:tcPr>
          <w:p>
            <w:pPr>
              <w:pStyle w:val="32"/>
              <w:spacing w:before="3"/>
              <w:rPr>
                <w:rFonts w:hint="eastAsia" w:asciiTheme="minorEastAsia" w:hAnsiTheme="minorEastAsia" w:eastAsiaTheme="minorEastAsia" w:cstheme="minorEastAsia"/>
                <w:sz w:val="27"/>
              </w:rPr>
            </w:pPr>
          </w:p>
          <w:p>
            <w:pPr>
              <w:pStyle w:val="32"/>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263"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3"/>
              <w:rPr>
                <w:rFonts w:hint="eastAsia" w:asciiTheme="minorEastAsia" w:hAnsiTheme="minorEastAsia" w:eastAsiaTheme="minorEastAsia" w:cstheme="minorEastAsia"/>
                <w:sz w:val="35"/>
              </w:rPr>
            </w:pPr>
          </w:p>
          <w:p>
            <w:pPr>
              <w:pStyle w:val="32"/>
              <w:spacing w:line="242" w:lineRule="auto"/>
              <w:ind w:left="150" w:right="14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小散工程和零星作业</w:t>
            </w:r>
          </w:p>
        </w:tc>
        <w:tc>
          <w:tcPr>
            <w:tcW w:w="1488"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9"/>
              <w:rPr>
                <w:rFonts w:hint="eastAsia" w:asciiTheme="minorEastAsia" w:hAnsiTheme="minorEastAsia" w:eastAsiaTheme="minorEastAsia" w:cstheme="minorEastAsia"/>
                <w:sz w:val="24"/>
              </w:rPr>
            </w:pPr>
          </w:p>
          <w:p>
            <w:pPr>
              <w:pStyle w:val="32"/>
              <w:spacing w:before="1"/>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资料管理</w:t>
            </w:r>
          </w:p>
          <w:p>
            <w:pPr>
              <w:pStyle w:val="32"/>
              <w:spacing w:before="2"/>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50</w:t>
            </w:r>
          </w:p>
        </w:tc>
        <w:tc>
          <w:tcPr>
            <w:tcW w:w="1274" w:type="dxa"/>
          </w:tcPr>
          <w:p>
            <w:pPr>
              <w:pStyle w:val="32"/>
              <w:spacing w:before="7"/>
              <w:rPr>
                <w:rFonts w:hint="eastAsia" w:asciiTheme="minorEastAsia" w:hAnsiTheme="minorEastAsia" w:eastAsiaTheme="minorEastAsia" w:cstheme="minorEastAsia"/>
                <w:sz w:val="35"/>
              </w:rPr>
            </w:pPr>
          </w:p>
          <w:p>
            <w:pPr>
              <w:pStyle w:val="32"/>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制度台账</w:t>
            </w:r>
          </w:p>
        </w:tc>
        <w:tc>
          <w:tcPr>
            <w:tcW w:w="3118" w:type="dxa"/>
          </w:tcPr>
          <w:p>
            <w:pPr>
              <w:pStyle w:val="32"/>
              <w:spacing w:before="7"/>
              <w:rPr>
                <w:rFonts w:hint="eastAsia" w:asciiTheme="minorEastAsia" w:hAnsiTheme="minorEastAsia" w:eastAsiaTheme="minorEastAsia" w:cstheme="minorEastAsia"/>
                <w:sz w:val="35"/>
              </w:rPr>
            </w:pPr>
          </w:p>
          <w:p>
            <w:pPr>
              <w:pStyle w:val="32"/>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查看资料</w:t>
            </w:r>
          </w:p>
        </w:tc>
        <w:tc>
          <w:tcPr>
            <w:tcW w:w="5530" w:type="dxa"/>
          </w:tcPr>
          <w:p>
            <w:pPr>
              <w:pStyle w:val="32"/>
              <w:spacing w:before="98" w:line="242" w:lineRule="auto"/>
              <w:ind w:left="108" w:right="98"/>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11"/>
                <w:sz w:val="24"/>
              </w:rPr>
              <w:t xml:space="preserve"> 应按照《深圳市小散工程和零星作业安全生产纳</w:t>
            </w:r>
            <w:r>
              <w:rPr>
                <w:rFonts w:hint="eastAsia" w:asciiTheme="minorEastAsia" w:hAnsiTheme="minorEastAsia" w:eastAsiaTheme="minorEastAsia" w:cstheme="minorEastAsia"/>
                <w:spacing w:val="-1"/>
                <w:sz w:val="24"/>
              </w:rPr>
              <w:t>管暂行办法》要求，建立小散工程零星作业安全管</w:t>
            </w:r>
            <w:r>
              <w:rPr>
                <w:rFonts w:hint="eastAsia" w:asciiTheme="minorEastAsia" w:hAnsiTheme="minorEastAsia" w:eastAsiaTheme="minorEastAsia" w:cstheme="minorEastAsia"/>
                <w:sz w:val="24"/>
              </w:rPr>
              <w:t>理制度，建立小散工程和零星作业安全管理台账。</w:t>
            </w:r>
          </w:p>
        </w:tc>
        <w:tc>
          <w:tcPr>
            <w:tcW w:w="1396" w:type="dxa"/>
          </w:tcPr>
          <w:p>
            <w:pPr>
              <w:pStyle w:val="32"/>
              <w:spacing w:before="7"/>
              <w:rPr>
                <w:rFonts w:hint="eastAsia" w:asciiTheme="minorEastAsia" w:hAnsiTheme="minorEastAsia" w:eastAsiaTheme="minorEastAsia" w:cstheme="minorEastAsia"/>
                <w:sz w:val="35"/>
              </w:rPr>
            </w:pPr>
          </w:p>
          <w:p>
            <w:pPr>
              <w:pStyle w:val="32"/>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158" w:line="244" w:lineRule="auto"/>
              <w:ind w:left="393" w:right="148" w:hanging="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安全生产备案</w:t>
            </w:r>
          </w:p>
        </w:tc>
        <w:tc>
          <w:tcPr>
            <w:tcW w:w="3118" w:type="dxa"/>
          </w:tcPr>
          <w:p>
            <w:pPr>
              <w:pStyle w:val="32"/>
              <w:spacing w:before="4"/>
              <w:rPr>
                <w:rFonts w:hint="eastAsia" w:asciiTheme="minorEastAsia" w:hAnsiTheme="minorEastAsia" w:eastAsiaTheme="minorEastAsia" w:cstheme="minorEastAsia"/>
                <w:sz w:val="27"/>
              </w:rPr>
            </w:pPr>
          </w:p>
          <w:p>
            <w:pPr>
              <w:pStyle w:val="32"/>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查看资料</w:t>
            </w:r>
          </w:p>
        </w:tc>
        <w:tc>
          <w:tcPr>
            <w:tcW w:w="5530" w:type="dxa"/>
          </w:tcPr>
          <w:p>
            <w:pPr>
              <w:pStyle w:val="32"/>
              <w:spacing w:before="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1.应根据所在街道办要求，将小散工程和零星作业</w:t>
            </w:r>
          </w:p>
          <w:p>
            <w:pPr>
              <w:pStyle w:val="32"/>
              <w:spacing w:before="2" w:line="310" w:lineRule="atLeast"/>
              <w:ind w:left="108" w:right="10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的安全生产备案，并定期将安全生产备案信息以及日常安全巡查信息上报所在街道办事处。</w:t>
            </w:r>
          </w:p>
        </w:tc>
        <w:tc>
          <w:tcPr>
            <w:tcW w:w="1396" w:type="dxa"/>
          </w:tcPr>
          <w:p>
            <w:pPr>
              <w:pStyle w:val="32"/>
              <w:spacing w:before="4"/>
              <w:rPr>
                <w:rFonts w:hint="eastAsia" w:asciiTheme="minorEastAsia" w:hAnsiTheme="minorEastAsia" w:eastAsiaTheme="minorEastAsia" w:cstheme="minorEastAsia"/>
                <w:sz w:val="27"/>
              </w:rPr>
            </w:pPr>
          </w:p>
          <w:p>
            <w:pPr>
              <w:pStyle w:val="32"/>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9"/>
              <w:rPr>
                <w:rFonts w:hint="eastAsia" w:asciiTheme="minorEastAsia" w:hAnsiTheme="minorEastAsia" w:eastAsiaTheme="minorEastAsia" w:cstheme="minorEastAsia"/>
                <w:sz w:val="19"/>
              </w:rPr>
            </w:pPr>
          </w:p>
          <w:p>
            <w:pPr>
              <w:pStyle w:val="32"/>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施工许可</w:t>
            </w:r>
          </w:p>
        </w:tc>
        <w:tc>
          <w:tcPr>
            <w:tcW w:w="3118"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9"/>
              <w:rPr>
                <w:rFonts w:hint="eastAsia" w:asciiTheme="minorEastAsia" w:hAnsiTheme="minorEastAsia" w:eastAsiaTheme="minorEastAsia" w:cstheme="minorEastAsia"/>
                <w:sz w:val="19"/>
              </w:rPr>
            </w:pPr>
          </w:p>
          <w:p>
            <w:pPr>
              <w:pStyle w:val="32"/>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查看资料、现场检查</w:t>
            </w:r>
          </w:p>
        </w:tc>
        <w:tc>
          <w:tcPr>
            <w:tcW w:w="5530" w:type="dxa"/>
          </w:tcPr>
          <w:p>
            <w:pPr>
              <w:pStyle w:val="32"/>
              <w:spacing w:before="2" w:line="242" w:lineRule="auto"/>
              <w:ind w:left="108" w:right="101"/>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检查安全交底（交底内容包括的作业注意事项、禁止行为、安全生产指引要求等）、检查作业许可申请及审批（业主将施工相关许可张贴在作业区域的醒目位置），涉及高处、有限空间、动火以及其他危险作业的，应按照规定进行危险作业审批，建</w:t>
            </w:r>
          </w:p>
          <w:p>
            <w:pPr>
              <w:pStyle w:val="32"/>
              <w:spacing w:before="5"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立审批记录。</w:t>
            </w:r>
          </w:p>
        </w:tc>
        <w:tc>
          <w:tcPr>
            <w:tcW w:w="1396"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9"/>
              <w:rPr>
                <w:rFonts w:hint="eastAsia" w:asciiTheme="minorEastAsia" w:hAnsiTheme="minorEastAsia" w:eastAsiaTheme="minorEastAsia" w:cstheme="minorEastAsia"/>
                <w:sz w:val="19"/>
              </w:rPr>
            </w:pPr>
          </w:p>
          <w:p>
            <w:pPr>
              <w:pStyle w:val="32"/>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40</w:t>
            </w:r>
          </w:p>
        </w:tc>
      </w:tr>
    </w:tbl>
    <w:p>
      <w:pPr>
        <w:spacing w:after="0"/>
        <w:jc w:val="center"/>
        <w:rPr>
          <w:rFonts w:hint="eastAsia" w:asciiTheme="minorEastAsia" w:hAnsiTheme="minorEastAsia" w:eastAsiaTheme="minorEastAsia" w:cstheme="minorEastAsia"/>
          <w:sz w:val="24"/>
        </w:rPr>
        <w:sectPr>
          <w:pgSz w:w="16840" w:h="11910" w:orient="landscape"/>
          <w:pgMar w:top="1100" w:right="1260" w:bottom="1300" w:left="1280" w:header="0" w:footer="1101" w:gutter="0"/>
          <w:pgNumType w:fmt="decimal"/>
          <w:cols w:space="720" w:num="1"/>
        </w:sectPr>
      </w:pPr>
    </w:p>
    <w:p>
      <w:pPr>
        <w:pStyle w:val="4"/>
        <w:rPr>
          <w:rFonts w:hint="eastAsia" w:asciiTheme="minorEastAsia" w:hAnsiTheme="minorEastAsia" w:eastAsiaTheme="minorEastAsia" w:cstheme="minorEastAsia"/>
          <w:sz w:val="20"/>
        </w:rPr>
      </w:pPr>
    </w:p>
    <w:p>
      <w:pPr>
        <w:pStyle w:val="4"/>
        <w:spacing w:before="11"/>
        <w:rPr>
          <w:rFonts w:hint="eastAsia" w:asciiTheme="minorEastAsia" w:hAnsiTheme="minorEastAsia" w:eastAsiaTheme="minorEastAsia" w:cstheme="minorEastAsia"/>
          <w:sz w:val="11"/>
        </w:rPr>
      </w:pPr>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1488"/>
        <w:gridCol w:w="1274"/>
        <w:gridCol w:w="3118"/>
        <w:gridCol w:w="5530"/>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1" w:hRule="atLeast"/>
        </w:trPr>
        <w:tc>
          <w:tcPr>
            <w:tcW w:w="1263" w:type="dxa"/>
          </w:tcPr>
          <w:p>
            <w:pPr>
              <w:pStyle w:val="32"/>
              <w:rPr>
                <w:rFonts w:hint="eastAsia" w:asciiTheme="minorEastAsia" w:hAnsiTheme="minorEastAsia" w:eastAsiaTheme="minorEastAsia" w:cstheme="minorEastAsia"/>
                <w:sz w:val="22"/>
              </w:rPr>
            </w:pPr>
          </w:p>
        </w:tc>
        <w:tc>
          <w:tcPr>
            <w:tcW w:w="1488"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4"/>
              <w:rPr>
                <w:rFonts w:hint="eastAsia" w:asciiTheme="minorEastAsia" w:hAnsiTheme="minorEastAsia" w:eastAsiaTheme="minorEastAsia" w:cstheme="minorEastAsia"/>
                <w:sz w:val="34"/>
              </w:rPr>
            </w:pPr>
          </w:p>
          <w:p>
            <w:pPr>
              <w:pStyle w:val="32"/>
              <w:spacing w:before="1"/>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现场管理</w:t>
            </w:r>
          </w:p>
          <w:p>
            <w:pPr>
              <w:pStyle w:val="32"/>
              <w:spacing w:before="4"/>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50</w:t>
            </w:r>
          </w:p>
        </w:tc>
        <w:tc>
          <w:tcPr>
            <w:tcW w:w="1274"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1"/>
              <w:rPr>
                <w:rFonts w:hint="eastAsia" w:asciiTheme="minorEastAsia" w:hAnsiTheme="minorEastAsia" w:eastAsiaTheme="minorEastAsia" w:cstheme="minorEastAsia"/>
                <w:sz w:val="23"/>
              </w:rPr>
            </w:pPr>
          </w:p>
          <w:p>
            <w:pPr>
              <w:pStyle w:val="32"/>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w:t>
            </w:r>
          </w:p>
        </w:tc>
        <w:tc>
          <w:tcPr>
            <w:tcW w:w="3118"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1"/>
              <w:rPr>
                <w:rFonts w:hint="eastAsia" w:asciiTheme="minorEastAsia" w:hAnsiTheme="minorEastAsia" w:eastAsiaTheme="minorEastAsia" w:cstheme="minorEastAsia"/>
                <w:sz w:val="23"/>
              </w:rPr>
            </w:pPr>
          </w:p>
          <w:p>
            <w:pPr>
              <w:pStyle w:val="32"/>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Pr>
          <w:p>
            <w:pPr>
              <w:pStyle w:val="32"/>
              <w:spacing w:before="2"/>
              <w:rPr>
                <w:rFonts w:hint="eastAsia" w:asciiTheme="minorEastAsia" w:hAnsiTheme="minorEastAsia" w:eastAsiaTheme="minorEastAsia" w:cstheme="minorEastAsia"/>
                <w:sz w:val="19"/>
              </w:rPr>
            </w:pPr>
          </w:p>
          <w:p>
            <w:pPr>
              <w:pStyle w:val="32"/>
              <w:spacing w:line="242" w:lineRule="auto"/>
              <w:ind w:left="108" w:right="9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6"/>
                <w:sz w:val="24"/>
              </w:rPr>
              <w:t xml:space="preserve"> 施工现场不得留宿、煮食、吸烟；</w:t>
            </w:r>
            <w:r>
              <w:rPr>
                <w:rFonts w:hint="eastAsia" w:asciiTheme="minorEastAsia" w:hAnsiTheme="minorEastAsia" w:eastAsiaTheme="minorEastAsia" w:cstheme="minorEastAsia"/>
                <w:spacing w:val="-10"/>
                <w:sz w:val="24"/>
              </w:rPr>
              <w:t>2.</w:t>
            </w:r>
            <w:r>
              <w:rPr>
                <w:rFonts w:hint="eastAsia" w:asciiTheme="minorEastAsia" w:hAnsiTheme="minorEastAsia" w:eastAsiaTheme="minorEastAsia" w:cstheme="minorEastAsia"/>
                <w:spacing w:val="-5"/>
                <w:sz w:val="24"/>
              </w:rPr>
              <w:t>有坠落风险</w:t>
            </w:r>
            <w:r>
              <w:rPr>
                <w:rFonts w:hint="eastAsia" w:asciiTheme="minorEastAsia" w:hAnsiTheme="minorEastAsia" w:eastAsiaTheme="minorEastAsia" w:cstheme="minorEastAsia"/>
                <w:sz w:val="24"/>
              </w:rPr>
              <w:t>的区域应做好临边防护，设置防护栏或警戒线，当心坠落等安全标识；3</w:t>
            </w:r>
            <w:r>
              <w:rPr>
                <w:rFonts w:hint="eastAsia" w:asciiTheme="minorEastAsia" w:hAnsiTheme="minorEastAsia" w:eastAsiaTheme="minorEastAsia" w:cstheme="minorEastAsia"/>
                <w:spacing w:val="-1"/>
                <w:sz w:val="24"/>
              </w:rPr>
              <w:t>.现场人员应佩戴个人防护用</w:t>
            </w:r>
            <w:r>
              <w:rPr>
                <w:rFonts w:hint="eastAsia" w:asciiTheme="minorEastAsia" w:hAnsiTheme="minorEastAsia" w:eastAsiaTheme="minorEastAsia" w:cstheme="minorEastAsia"/>
                <w:sz w:val="24"/>
              </w:rPr>
              <w:t>品，施工人员佩戴相关部门统一发放的出入证，现场有施工方指定的安全监察员和施工负责人，施工区域与营运区域设置有效隔离。4</w:t>
            </w:r>
            <w:r>
              <w:rPr>
                <w:rFonts w:hint="eastAsia" w:asciiTheme="minorEastAsia" w:hAnsiTheme="minorEastAsia" w:eastAsiaTheme="minorEastAsia" w:cstheme="minorEastAsia"/>
                <w:spacing w:val="-2"/>
                <w:sz w:val="24"/>
              </w:rPr>
              <w:t>.施工现场张贴施</w:t>
            </w:r>
            <w:r>
              <w:rPr>
                <w:rFonts w:hint="eastAsia" w:asciiTheme="minorEastAsia" w:hAnsiTheme="minorEastAsia" w:eastAsiaTheme="minorEastAsia" w:cstheme="minorEastAsia"/>
                <w:sz w:val="24"/>
              </w:rPr>
              <w:t>工许可证，施工许可证在有效期内。5</w:t>
            </w:r>
            <w:r>
              <w:rPr>
                <w:rFonts w:hint="eastAsia" w:asciiTheme="minorEastAsia" w:hAnsiTheme="minorEastAsia" w:eastAsiaTheme="minorEastAsia" w:cstheme="minorEastAsia"/>
                <w:spacing w:val="-2"/>
                <w:sz w:val="24"/>
              </w:rPr>
              <w:t>.现场施工机</w:t>
            </w:r>
            <w:r>
              <w:rPr>
                <w:rFonts w:hint="eastAsia" w:asciiTheme="minorEastAsia" w:hAnsiTheme="minorEastAsia" w:eastAsiaTheme="minorEastAsia" w:cstheme="minorEastAsia"/>
                <w:sz w:val="24"/>
              </w:rPr>
              <w:t>具、配电箱、开关箱标识、接线应符合规范要求。6.电工、焊工、空调工、高处作业工等特种作业人员持证上岗。</w:t>
            </w:r>
            <w:r>
              <w:rPr>
                <w:rFonts w:hint="eastAsia" w:asciiTheme="minorEastAsia" w:hAnsiTheme="minorEastAsia" w:eastAsiaTheme="minorEastAsia" w:cstheme="minorEastAsia"/>
                <w:color w:val="FF0000"/>
                <w:sz w:val="24"/>
              </w:rPr>
              <w:t>7、临时用电未审批。8</w:t>
            </w:r>
            <w:r>
              <w:rPr>
                <w:rFonts w:hint="eastAsia" w:asciiTheme="minorEastAsia" w:hAnsiTheme="minorEastAsia" w:eastAsiaTheme="minorEastAsia" w:cstheme="minorEastAsia"/>
                <w:color w:val="FF0000"/>
                <w:spacing w:val="-3"/>
                <w:sz w:val="24"/>
              </w:rPr>
              <w:t>、有限空间未</w:t>
            </w:r>
            <w:r>
              <w:rPr>
                <w:rFonts w:hint="eastAsia" w:asciiTheme="minorEastAsia" w:hAnsiTheme="minorEastAsia" w:eastAsiaTheme="minorEastAsia" w:cstheme="minorEastAsia"/>
                <w:color w:val="FF0000"/>
                <w:sz w:val="24"/>
              </w:rPr>
              <w:t>审批，未按要求先通风，再检测，后作业，未对人员进行安全教育培训。</w:t>
            </w:r>
          </w:p>
        </w:tc>
        <w:tc>
          <w:tcPr>
            <w:tcW w:w="1396"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1"/>
              <w:rPr>
                <w:rFonts w:hint="eastAsia" w:asciiTheme="minorEastAsia" w:hAnsiTheme="minorEastAsia" w:eastAsiaTheme="minorEastAsia" w:cstheme="minorEastAsia"/>
                <w:sz w:val="23"/>
              </w:rPr>
            </w:pPr>
          </w:p>
          <w:p>
            <w:pPr>
              <w:pStyle w:val="32"/>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1263"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0"/>
              <w:rPr>
                <w:rFonts w:hint="eastAsia" w:asciiTheme="minorEastAsia" w:hAnsiTheme="minorEastAsia" w:eastAsiaTheme="minorEastAsia" w:cstheme="minorEastAsia"/>
                <w:sz w:val="29"/>
              </w:rPr>
            </w:pPr>
          </w:p>
          <w:p>
            <w:pPr>
              <w:pStyle w:val="32"/>
              <w:ind w:left="150" w:right="14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危化品</w:t>
            </w:r>
          </w:p>
          <w:p>
            <w:pPr>
              <w:pStyle w:val="32"/>
              <w:spacing w:before="4"/>
              <w:ind w:left="131" w:right="12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（燃气）</w:t>
            </w:r>
          </w:p>
        </w:tc>
        <w:tc>
          <w:tcPr>
            <w:tcW w:w="1488"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0"/>
              <w:rPr>
                <w:rFonts w:hint="eastAsia" w:asciiTheme="minorEastAsia" w:hAnsiTheme="minorEastAsia" w:eastAsiaTheme="minorEastAsia" w:cstheme="minorEastAsia"/>
                <w:sz w:val="29"/>
              </w:rPr>
            </w:pPr>
          </w:p>
          <w:p>
            <w:pPr>
              <w:pStyle w:val="32"/>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天然气</w:t>
            </w:r>
          </w:p>
          <w:p>
            <w:pPr>
              <w:pStyle w:val="32"/>
              <w:spacing w:before="4"/>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50</w:t>
            </w:r>
          </w:p>
        </w:tc>
        <w:tc>
          <w:tcPr>
            <w:tcW w:w="1274" w:type="dxa"/>
          </w:tcPr>
          <w:p>
            <w:pPr>
              <w:pStyle w:val="32"/>
              <w:spacing w:before="158" w:line="242" w:lineRule="auto"/>
              <w:ind w:left="153" w:right="14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调压设 </w:t>
            </w:r>
            <w:r>
              <w:rPr>
                <w:rFonts w:hint="eastAsia" w:asciiTheme="minorEastAsia" w:hAnsiTheme="minorEastAsia" w:eastAsiaTheme="minorEastAsia" w:cstheme="minorEastAsia"/>
                <w:spacing w:val="-5"/>
                <w:sz w:val="24"/>
              </w:rPr>
              <w:t>施、屋面</w:t>
            </w:r>
            <w:r>
              <w:rPr>
                <w:rFonts w:hint="eastAsia" w:asciiTheme="minorEastAsia" w:hAnsiTheme="minorEastAsia" w:eastAsiaTheme="minorEastAsia" w:cstheme="minorEastAsia"/>
                <w:sz w:val="24"/>
              </w:rPr>
              <w:t>管</w:t>
            </w:r>
          </w:p>
        </w:tc>
        <w:tc>
          <w:tcPr>
            <w:tcW w:w="3118" w:type="dxa"/>
          </w:tcPr>
          <w:p>
            <w:pPr>
              <w:pStyle w:val="32"/>
              <w:rPr>
                <w:rFonts w:hint="eastAsia" w:asciiTheme="minorEastAsia" w:hAnsiTheme="minorEastAsia" w:eastAsiaTheme="minorEastAsia" w:cstheme="minorEastAsia"/>
                <w:sz w:val="24"/>
              </w:rPr>
            </w:pPr>
          </w:p>
          <w:p>
            <w:pPr>
              <w:pStyle w:val="32"/>
              <w:spacing w:before="192"/>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现场检查、测试</w:t>
            </w:r>
          </w:p>
        </w:tc>
        <w:tc>
          <w:tcPr>
            <w:tcW w:w="5530" w:type="dxa"/>
          </w:tcPr>
          <w:p>
            <w:pPr>
              <w:pStyle w:val="32"/>
              <w:numPr>
                <w:ilvl w:val="0"/>
                <w:numId w:val="44"/>
              </w:numPr>
              <w:tabs>
                <w:tab w:val="left" w:pos="350"/>
              </w:tabs>
              <w:spacing w:before="2" w:after="0" w:line="240" w:lineRule="auto"/>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调压设施法兰连接处无漏气；</w:t>
            </w:r>
          </w:p>
          <w:p>
            <w:pPr>
              <w:pStyle w:val="32"/>
              <w:numPr>
                <w:ilvl w:val="0"/>
                <w:numId w:val="44"/>
              </w:numPr>
              <w:tabs>
                <w:tab w:val="left" w:pos="351"/>
              </w:tabs>
              <w:spacing w:before="2" w:after="0" w:line="242" w:lineRule="auto"/>
              <w:ind w:left="108" w:right="101"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调压设施应有防雷防静电措施；燃气调压设施应</w:t>
            </w:r>
            <w:r>
              <w:rPr>
                <w:rFonts w:hint="eastAsia" w:asciiTheme="minorEastAsia" w:hAnsiTheme="minorEastAsia" w:eastAsiaTheme="minorEastAsia" w:cstheme="minorEastAsia"/>
                <w:sz w:val="24"/>
              </w:rPr>
              <w:t>做护栏和警示标语</w:t>
            </w:r>
          </w:p>
          <w:p>
            <w:pPr>
              <w:pStyle w:val="32"/>
              <w:numPr>
                <w:ilvl w:val="0"/>
                <w:numId w:val="44"/>
              </w:numPr>
              <w:tabs>
                <w:tab w:val="left" w:pos="350"/>
              </w:tabs>
              <w:spacing w:before="3" w:after="0" w:line="289" w:lineRule="exact"/>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燃气管道外防腐层应保持完好;</w:t>
            </w:r>
          </w:p>
        </w:tc>
        <w:tc>
          <w:tcPr>
            <w:tcW w:w="1396" w:type="dxa"/>
          </w:tcPr>
          <w:p>
            <w:pPr>
              <w:pStyle w:val="32"/>
              <w:rPr>
                <w:rFonts w:hint="eastAsia" w:asciiTheme="minorEastAsia" w:hAnsiTheme="minorEastAsia" w:eastAsiaTheme="minorEastAsia" w:cstheme="minorEastAsia"/>
                <w:sz w:val="24"/>
              </w:rPr>
            </w:pPr>
          </w:p>
          <w:p>
            <w:pPr>
              <w:pStyle w:val="32"/>
              <w:spacing w:before="192"/>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rPr>
                <w:rFonts w:hint="eastAsia" w:asciiTheme="minorEastAsia" w:hAnsiTheme="minorEastAsia" w:eastAsiaTheme="minorEastAsia" w:cstheme="minorEastAsia"/>
                <w:sz w:val="24"/>
              </w:rPr>
            </w:pPr>
          </w:p>
          <w:p>
            <w:pPr>
              <w:pStyle w:val="32"/>
              <w:spacing w:before="192"/>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燃气管井</w:t>
            </w:r>
          </w:p>
        </w:tc>
        <w:tc>
          <w:tcPr>
            <w:tcW w:w="3118" w:type="dxa"/>
          </w:tcPr>
          <w:p>
            <w:pPr>
              <w:pStyle w:val="32"/>
              <w:rPr>
                <w:rFonts w:hint="eastAsia" w:asciiTheme="minorEastAsia" w:hAnsiTheme="minorEastAsia" w:eastAsiaTheme="minorEastAsia" w:cstheme="minorEastAsia"/>
                <w:sz w:val="24"/>
              </w:rPr>
            </w:pPr>
          </w:p>
          <w:p>
            <w:pPr>
              <w:pStyle w:val="32"/>
              <w:spacing w:before="192"/>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现场检查、测试</w:t>
            </w:r>
          </w:p>
        </w:tc>
        <w:tc>
          <w:tcPr>
            <w:tcW w:w="5530" w:type="dxa"/>
          </w:tcPr>
          <w:p>
            <w:pPr>
              <w:pStyle w:val="32"/>
              <w:numPr>
                <w:ilvl w:val="0"/>
                <w:numId w:val="45"/>
              </w:numPr>
              <w:tabs>
                <w:tab w:val="left" w:pos="351"/>
              </w:tabs>
              <w:spacing w:before="2" w:after="0" w:line="242" w:lineRule="auto"/>
              <w:ind w:left="108" w:right="100"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每根立管起端需设置燃气燃气紧急自动切断阀和</w:t>
            </w:r>
            <w:r>
              <w:rPr>
                <w:rFonts w:hint="eastAsia" w:asciiTheme="minorEastAsia" w:hAnsiTheme="minorEastAsia" w:eastAsiaTheme="minorEastAsia" w:cstheme="minorEastAsia"/>
                <w:sz w:val="24"/>
              </w:rPr>
              <w:t>手动阀门；</w:t>
            </w:r>
            <w:r>
              <w:rPr>
                <w:rFonts w:hint="eastAsia" w:asciiTheme="minorEastAsia" w:hAnsiTheme="minorEastAsia" w:eastAsiaTheme="minorEastAsia" w:cstheme="minorEastAsia"/>
                <w:color w:val="FF0000"/>
                <w:spacing w:val="2"/>
                <w:sz w:val="24"/>
              </w:rPr>
              <w:t>（</w:t>
            </w:r>
            <w:r>
              <w:rPr>
                <w:rFonts w:hint="eastAsia" w:asciiTheme="minorEastAsia" w:hAnsiTheme="minorEastAsia" w:eastAsiaTheme="minorEastAsia" w:cstheme="minorEastAsia"/>
                <w:color w:val="FF0000"/>
                <w:spacing w:val="-1"/>
                <w:sz w:val="24"/>
              </w:rPr>
              <w:t>对照燃气公司设计图，若设计图无此</w:t>
            </w:r>
            <w:r>
              <w:rPr>
                <w:rFonts w:hint="eastAsia" w:asciiTheme="minorEastAsia" w:hAnsiTheme="minorEastAsia" w:eastAsiaTheme="minorEastAsia" w:cstheme="minorEastAsia"/>
                <w:color w:val="FF0000"/>
                <w:sz w:val="24"/>
              </w:rPr>
              <w:t>设计，可考虑不扣分）</w:t>
            </w:r>
          </w:p>
          <w:p>
            <w:pPr>
              <w:pStyle w:val="32"/>
              <w:numPr>
                <w:ilvl w:val="0"/>
                <w:numId w:val="45"/>
              </w:numPr>
              <w:tabs>
                <w:tab w:val="left" w:pos="350"/>
              </w:tabs>
              <w:spacing w:before="2" w:after="0" w:line="289" w:lineRule="exact"/>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管井检查门应上锁并做警示标识</w:t>
            </w:r>
          </w:p>
        </w:tc>
        <w:tc>
          <w:tcPr>
            <w:tcW w:w="1396" w:type="dxa"/>
          </w:tcPr>
          <w:p>
            <w:pPr>
              <w:pStyle w:val="32"/>
              <w:rPr>
                <w:rFonts w:hint="eastAsia" w:asciiTheme="minorEastAsia" w:hAnsiTheme="minorEastAsia" w:eastAsiaTheme="minorEastAsia" w:cstheme="minorEastAsia"/>
                <w:sz w:val="24"/>
              </w:rPr>
            </w:pPr>
          </w:p>
          <w:p>
            <w:pPr>
              <w:pStyle w:val="32"/>
              <w:spacing w:before="192"/>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rPr>
                <w:rFonts w:hint="eastAsia" w:asciiTheme="minorEastAsia" w:hAnsiTheme="minorEastAsia" w:eastAsiaTheme="minorEastAsia" w:cstheme="minorEastAsia"/>
                <w:sz w:val="24"/>
              </w:rPr>
            </w:pPr>
          </w:p>
          <w:p>
            <w:pPr>
              <w:pStyle w:val="32"/>
              <w:spacing w:before="192" w:line="242" w:lineRule="auto"/>
              <w:ind w:left="393" w:right="148" w:hanging="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燃气报警系统</w:t>
            </w:r>
          </w:p>
        </w:tc>
        <w:tc>
          <w:tcPr>
            <w:tcW w:w="3118" w:type="dxa"/>
          </w:tcPr>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0"/>
              </w:rPr>
            </w:pPr>
          </w:p>
          <w:p>
            <w:pPr>
              <w:pStyle w:val="32"/>
              <w:spacing w:before="1"/>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现场检查、测试</w:t>
            </w:r>
          </w:p>
        </w:tc>
        <w:tc>
          <w:tcPr>
            <w:tcW w:w="5530" w:type="dxa"/>
          </w:tcPr>
          <w:p>
            <w:pPr>
              <w:pStyle w:val="32"/>
              <w:numPr>
                <w:ilvl w:val="0"/>
                <w:numId w:val="46"/>
              </w:numPr>
              <w:tabs>
                <w:tab w:val="left" w:pos="350"/>
              </w:tabs>
              <w:spacing w:before="2" w:after="0" w:line="240" w:lineRule="auto"/>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燃气探测器安装符合要求</w:t>
            </w:r>
          </w:p>
          <w:p>
            <w:pPr>
              <w:pStyle w:val="32"/>
              <w:numPr>
                <w:ilvl w:val="0"/>
                <w:numId w:val="46"/>
              </w:numPr>
              <w:tabs>
                <w:tab w:val="left" w:pos="350"/>
              </w:tabs>
              <w:spacing w:before="2" w:after="0" w:line="240" w:lineRule="auto"/>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可燃气体报警控制器各项功能正常。</w:t>
            </w:r>
          </w:p>
          <w:p>
            <w:pPr>
              <w:pStyle w:val="32"/>
              <w:numPr>
                <w:ilvl w:val="0"/>
                <w:numId w:val="46"/>
              </w:numPr>
              <w:tabs>
                <w:tab w:val="left" w:pos="351"/>
              </w:tabs>
              <w:spacing w:before="4" w:after="0" w:line="244" w:lineRule="auto"/>
              <w:ind w:left="108" w:right="101"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燃气报警器、燃气探头定期检定，状态良好，无</w:t>
            </w:r>
            <w:r>
              <w:rPr>
                <w:rFonts w:hint="eastAsia" w:asciiTheme="minorEastAsia" w:hAnsiTheme="minorEastAsia" w:eastAsiaTheme="minorEastAsia" w:cstheme="minorEastAsia"/>
                <w:sz w:val="24"/>
              </w:rPr>
              <w:t>遮挡堵塞情况发生，测试能够联动切断燃气。</w:t>
            </w:r>
          </w:p>
          <w:p>
            <w:pPr>
              <w:pStyle w:val="32"/>
              <w:numPr>
                <w:ilvl w:val="0"/>
                <w:numId w:val="46"/>
              </w:numPr>
              <w:tabs>
                <w:tab w:val="left" w:pos="350"/>
              </w:tabs>
              <w:spacing w:before="0" w:after="0" w:line="284" w:lineRule="exact"/>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区域燃气报警信号接入消防控制室</w:t>
            </w:r>
          </w:p>
        </w:tc>
        <w:tc>
          <w:tcPr>
            <w:tcW w:w="1396" w:type="dxa"/>
          </w:tcPr>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0"/>
              </w:rPr>
            </w:pPr>
          </w:p>
          <w:p>
            <w:pPr>
              <w:pStyle w:val="32"/>
              <w:spacing w:before="1"/>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35</w:t>
            </w:r>
          </w:p>
        </w:tc>
      </w:tr>
    </w:tbl>
    <w:p>
      <w:pPr>
        <w:spacing w:after="0"/>
        <w:jc w:val="center"/>
        <w:rPr>
          <w:rFonts w:hint="eastAsia" w:asciiTheme="minorEastAsia" w:hAnsiTheme="minorEastAsia" w:eastAsiaTheme="minorEastAsia" w:cstheme="minorEastAsia"/>
          <w:sz w:val="24"/>
        </w:rPr>
        <w:sectPr>
          <w:pgSz w:w="16840" w:h="11910" w:orient="landscape"/>
          <w:pgMar w:top="1100" w:right="1260" w:bottom="1300" w:left="1280" w:header="0" w:footer="1101" w:gutter="0"/>
          <w:pgNumType w:fmt="decimal"/>
          <w:cols w:space="720" w:num="1"/>
        </w:sectPr>
      </w:pPr>
    </w:p>
    <w:p>
      <w:pPr>
        <w:pStyle w:val="4"/>
        <w:rPr>
          <w:rFonts w:hint="eastAsia" w:asciiTheme="minorEastAsia" w:hAnsiTheme="minorEastAsia" w:eastAsiaTheme="minorEastAsia" w:cstheme="minorEastAsia"/>
          <w:sz w:val="20"/>
        </w:rPr>
      </w:pPr>
    </w:p>
    <w:p>
      <w:pPr>
        <w:pStyle w:val="4"/>
        <w:spacing w:before="11"/>
        <w:rPr>
          <w:rFonts w:hint="eastAsia" w:asciiTheme="minorEastAsia" w:hAnsiTheme="minorEastAsia" w:eastAsiaTheme="minorEastAsia" w:cstheme="minorEastAsia"/>
          <w:sz w:val="11"/>
        </w:rPr>
      </w:pPr>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1488"/>
        <w:gridCol w:w="1274"/>
        <w:gridCol w:w="3118"/>
        <w:gridCol w:w="5530"/>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263" w:type="dxa"/>
            <w:vMerge w:val="restart"/>
          </w:tcPr>
          <w:p>
            <w:pPr>
              <w:pStyle w:val="32"/>
              <w:rPr>
                <w:rFonts w:hint="eastAsia" w:asciiTheme="minorEastAsia" w:hAnsiTheme="minorEastAsia" w:eastAsiaTheme="minorEastAsia" w:cstheme="minorEastAsia"/>
                <w:sz w:val="22"/>
              </w:rPr>
            </w:pPr>
          </w:p>
        </w:tc>
        <w:tc>
          <w:tcPr>
            <w:tcW w:w="1488" w:type="dxa"/>
            <w:vMerge w:val="restart"/>
          </w:tcPr>
          <w:p>
            <w:pPr>
              <w:pStyle w:val="32"/>
              <w:rPr>
                <w:rFonts w:hint="eastAsia" w:asciiTheme="minorEastAsia" w:hAnsiTheme="minorEastAsia" w:eastAsiaTheme="minorEastAsia" w:cstheme="minorEastAsia"/>
                <w:sz w:val="22"/>
              </w:rPr>
            </w:pPr>
          </w:p>
        </w:tc>
        <w:tc>
          <w:tcPr>
            <w:tcW w:w="1274" w:type="dxa"/>
            <w:tcBorders>
              <w:bottom w:val="nil"/>
            </w:tcBorders>
          </w:tcPr>
          <w:p>
            <w:pPr>
              <w:pStyle w:val="32"/>
              <w:rPr>
                <w:rFonts w:hint="eastAsia" w:asciiTheme="minorEastAsia" w:hAnsiTheme="minorEastAsia" w:eastAsiaTheme="minorEastAsia" w:cstheme="minorEastAsia"/>
                <w:sz w:val="22"/>
              </w:rPr>
            </w:pPr>
          </w:p>
        </w:tc>
        <w:tc>
          <w:tcPr>
            <w:tcW w:w="3118" w:type="dxa"/>
            <w:tcBorders>
              <w:bottom w:val="nil"/>
            </w:tcBorders>
          </w:tcPr>
          <w:p>
            <w:pPr>
              <w:pStyle w:val="32"/>
              <w:rPr>
                <w:rFonts w:hint="eastAsia" w:asciiTheme="minorEastAsia" w:hAnsiTheme="minorEastAsia" w:eastAsiaTheme="minorEastAsia" w:cstheme="minorEastAsia"/>
                <w:sz w:val="22"/>
              </w:rPr>
            </w:pPr>
          </w:p>
        </w:tc>
        <w:tc>
          <w:tcPr>
            <w:tcW w:w="5530" w:type="dxa"/>
            <w:tcBorders>
              <w:bottom w:val="nil"/>
            </w:tcBorders>
          </w:tcPr>
          <w:p>
            <w:pPr>
              <w:pStyle w:val="32"/>
              <w:spacing w:before="2" w:line="285"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1.阀门及各设备连接处无漏气；</w:t>
            </w:r>
          </w:p>
        </w:tc>
        <w:tc>
          <w:tcPr>
            <w:tcW w:w="1396" w:type="dxa"/>
            <w:tcBorders>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Borders>
              <w:top w:val="nil"/>
              <w:bottom w:val="nil"/>
            </w:tcBorders>
          </w:tcPr>
          <w:p>
            <w:pPr>
              <w:pStyle w:val="32"/>
              <w:spacing w:before="153"/>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燃气用具</w:t>
            </w:r>
          </w:p>
        </w:tc>
        <w:tc>
          <w:tcPr>
            <w:tcW w:w="3118" w:type="dxa"/>
            <w:tcBorders>
              <w:top w:val="nil"/>
              <w:bottom w:val="nil"/>
            </w:tcBorders>
          </w:tcPr>
          <w:p>
            <w:pPr>
              <w:pStyle w:val="32"/>
              <w:spacing w:before="153"/>
              <w:ind w:left="10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Borders>
              <w:top w:val="nil"/>
              <w:bottom w:val="nil"/>
            </w:tcBorders>
          </w:tcPr>
          <w:p>
            <w:pPr>
              <w:pStyle w:val="32"/>
              <w:spacing w:line="305"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2.操作阀门完好，管道无弯折和破损，连接符合要</w:t>
            </w:r>
          </w:p>
          <w:p>
            <w:pPr>
              <w:pStyle w:val="32"/>
              <w:spacing w:before="2" w:line="285"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求；</w:t>
            </w:r>
          </w:p>
        </w:tc>
        <w:tc>
          <w:tcPr>
            <w:tcW w:w="1396" w:type="dxa"/>
            <w:tcBorders>
              <w:top w:val="nil"/>
              <w:bottom w:val="nil"/>
            </w:tcBorders>
          </w:tcPr>
          <w:p>
            <w:pPr>
              <w:pStyle w:val="32"/>
              <w:spacing w:before="153"/>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Borders>
              <w:top w:val="nil"/>
            </w:tcBorders>
          </w:tcPr>
          <w:p>
            <w:pPr>
              <w:pStyle w:val="32"/>
              <w:rPr>
                <w:rFonts w:hint="eastAsia" w:asciiTheme="minorEastAsia" w:hAnsiTheme="minorEastAsia" w:eastAsiaTheme="minorEastAsia" w:cstheme="minorEastAsia"/>
                <w:sz w:val="22"/>
              </w:rPr>
            </w:pPr>
          </w:p>
        </w:tc>
        <w:tc>
          <w:tcPr>
            <w:tcW w:w="3118" w:type="dxa"/>
            <w:tcBorders>
              <w:top w:val="nil"/>
            </w:tcBorders>
          </w:tcPr>
          <w:p>
            <w:pPr>
              <w:pStyle w:val="32"/>
              <w:rPr>
                <w:rFonts w:hint="eastAsia" w:asciiTheme="minorEastAsia" w:hAnsiTheme="minorEastAsia" w:eastAsiaTheme="minorEastAsia" w:cstheme="minorEastAsia"/>
                <w:sz w:val="22"/>
              </w:rPr>
            </w:pPr>
          </w:p>
        </w:tc>
        <w:tc>
          <w:tcPr>
            <w:tcW w:w="5530" w:type="dxa"/>
            <w:tcBorders>
              <w:top w:val="nil"/>
            </w:tcBorders>
          </w:tcPr>
          <w:p>
            <w:pPr>
              <w:pStyle w:val="32"/>
              <w:spacing w:line="287"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3.燃气管道外防腐层应保持完好</w:t>
            </w:r>
          </w:p>
        </w:tc>
        <w:tc>
          <w:tcPr>
            <w:tcW w:w="1396" w:type="dxa"/>
            <w:tcBorders>
              <w:top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bottom w:val="nil"/>
            </w:tcBorders>
          </w:tcPr>
          <w:p>
            <w:pPr>
              <w:pStyle w:val="32"/>
              <w:rPr>
                <w:rFonts w:hint="eastAsia" w:asciiTheme="minorEastAsia" w:hAnsiTheme="minorEastAsia" w:eastAsiaTheme="minorEastAsia" w:cstheme="minorEastAsia"/>
                <w:sz w:val="22"/>
              </w:rPr>
            </w:pPr>
          </w:p>
        </w:tc>
        <w:tc>
          <w:tcPr>
            <w:tcW w:w="1274" w:type="dxa"/>
            <w:tcBorders>
              <w:bottom w:val="nil"/>
            </w:tcBorders>
          </w:tcPr>
          <w:p>
            <w:pPr>
              <w:pStyle w:val="32"/>
              <w:rPr>
                <w:rFonts w:hint="eastAsia" w:asciiTheme="minorEastAsia" w:hAnsiTheme="minorEastAsia" w:eastAsiaTheme="minorEastAsia" w:cstheme="minorEastAsia"/>
                <w:sz w:val="22"/>
              </w:rPr>
            </w:pPr>
          </w:p>
        </w:tc>
        <w:tc>
          <w:tcPr>
            <w:tcW w:w="3118" w:type="dxa"/>
            <w:tcBorders>
              <w:bottom w:val="nil"/>
            </w:tcBorders>
          </w:tcPr>
          <w:p>
            <w:pPr>
              <w:pStyle w:val="32"/>
              <w:rPr>
                <w:rFonts w:hint="eastAsia" w:asciiTheme="minorEastAsia" w:hAnsiTheme="minorEastAsia" w:eastAsiaTheme="minorEastAsia" w:cstheme="minorEastAsia"/>
                <w:sz w:val="22"/>
              </w:rPr>
            </w:pPr>
          </w:p>
        </w:tc>
        <w:tc>
          <w:tcPr>
            <w:tcW w:w="5530" w:type="dxa"/>
            <w:tcBorders>
              <w:bottom w:val="nil"/>
            </w:tcBorders>
          </w:tcPr>
          <w:p>
            <w:pPr>
              <w:pStyle w:val="32"/>
              <w:spacing w:before="2" w:line="285"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1.钢质液化石油气管道和液化石油气储罐外防腐涂</w:t>
            </w:r>
          </w:p>
        </w:tc>
        <w:tc>
          <w:tcPr>
            <w:tcW w:w="1396" w:type="dxa"/>
            <w:tcBorders>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bottom w:val="nil"/>
            </w:tcBorders>
          </w:tcPr>
          <w:p>
            <w:pPr>
              <w:pStyle w:val="32"/>
              <w:spacing w:before="151"/>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储罐</w:t>
            </w:r>
          </w:p>
        </w:tc>
        <w:tc>
          <w:tcPr>
            <w:tcW w:w="3118" w:type="dxa"/>
            <w:tcBorders>
              <w:top w:val="nil"/>
              <w:bottom w:val="nil"/>
            </w:tcBorders>
          </w:tcPr>
          <w:p>
            <w:pPr>
              <w:pStyle w:val="32"/>
              <w:spacing w:before="151"/>
              <w:ind w:left="10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Borders>
              <w:top w:val="nil"/>
              <w:bottom w:val="nil"/>
            </w:tcBorders>
          </w:tcPr>
          <w:p>
            <w:pPr>
              <w:pStyle w:val="32"/>
              <w:spacing w:line="305"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层良好；</w:t>
            </w:r>
          </w:p>
          <w:p>
            <w:pPr>
              <w:pStyle w:val="32"/>
              <w:spacing w:before="2" w:line="285"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2.液化石油气储罐接管安全阀件的配置齐全完好；</w:t>
            </w:r>
          </w:p>
        </w:tc>
        <w:tc>
          <w:tcPr>
            <w:tcW w:w="1396" w:type="dxa"/>
            <w:tcBorders>
              <w:top w:val="nil"/>
              <w:bottom w:val="nil"/>
            </w:tcBorders>
          </w:tcPr>
          <w:p>
            <w:pPr>
              <w:pStyle w:val="32"/>
              <w:spacing w:before="151"/>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tcBorders>
          </w:tcPr>
          <w:p>
            <w:pPr>
              <w:pStyle w:val="32"/>
              <w:rPr>
                <w:rFonts w:hint="eastAsia" w:asciiTheme="minorEastAsia" w:hAnsiTheme="minorEastAsia" w:eastAsiaTheme="minorEastAsia" w:cstheme="minorEastAsia"/>
                <w:sz w:val="22"/>
              </w:rPr>
            </w:pPr>
          </w:p>
        </w:tc>
        <w:tc>
          <w:tcPr>
            <w:tcW w:w="3118" w:type="dxa"/>
            <w:tcBorders>
              <w:top w:val="nil"/>
            </w:tcBorders>
          </w:tcPr>
          <w:p>
            <w:pPr>
              <w:pStyle w:val="32"/>
              <w:rPr>
                <w:rFonts w:hint="eastAsia" w:asciiTheme="minorEastAsia" w:hAnsiTheme="minorEastAsia" w:eastAsiaTheme="minorEastAsia" w:cstheme="minorEastAsia"/>
                <w:sz w:val="22"/>
              </w:rPr>
            </w:pPr>
          </w:p>
        </w:tc>
        <w:tc>
          <w:tcPr>
            <w:tcW w:w="5530" w:type="dxa"/>
            <w:tcBorders>
              <w:top w:val="nil"/>
            </w:tcBorders>
          </w:tcPr>
          <w:p>
            <w:pPr>
              <w:pStyle w:val="32"/>
              <w:spacing w:line="287"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3.液化石油气罐体应设防雷接地装置；</w:t>
            </w:r>
          </w:p>
        </w:tc>
        <w:tc>
          <w:tcPr>
            <w:tcW w:w="1396" w:type="dxa"/>
            <w:tcBorders>
              <w:top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bottom w:val="nil"/>
            </w:tcBorders>
          </w:tcPr>
          <w:p>
            <w:pPr>
              <w:pStyle w:val="32"/>
              <w:rPr>
                <w:rFonts w:hint="eastAsia" w:asciiTheme="minorEastAsia" w:hAnsiTheme="minorEastAsia" w:eastAsiaTheme="minorEastAsia" w:cstheme="minorEastAsia"/>
                <w:sz w:val="22"/>
              </w:rPr>
            </w:pPr>
          </w:p>
        </w:tc>
        <w:tc>
          <w:tcPr>
            <w:tcW w:w="3118" w:type="dxa"/>
            <w:tcBorders>
              <w:bottom w:val="nil"/>
            </w:tcBorders>
          </w:tcPr>
          <w:p>
            <w:pPr>
              <w:pStyle w:val="32"/>
              <w:rPr>
                <w:rFonts w:hint="eastAsia" w:asciiTheme="minorEastAsia" w:hAnsiTheme="minorEastAsia" w:eastAsiaTheme="minorEastAsia" w:cstheme="minorEastAsia"/>
                <w:sz w:val="22"/>
              </w:rPr>
            </w:pPr>
          </w:p>
        </w:tc>
        <w:tc>
          <w:tcPr>
            <w:tcW w:w="5530" w:type="dxa"/>
            <w:tcBorders>
              <w:bottom w:val="nil"/>
            </w:tcBorders>
          </w:tcPr>
          <w:p>
            <w:pPr>
              <w:pStyle w:val="32"/>
              <w:spacing w:before="2" w:line="285"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1.液化石油气储罐室内应配置灭火器；</w:t>
            </w:r>
          </w:p>
        </w:tc>
        <w:tc>
          <w:tcPr>
            <w:tcW w:w="1396" w:type="dxa"/>
            <w:tcBorders>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81"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2.液化石油气储罐、泵、压缩机、气化、混气和调</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81"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压、计量装置及低支架和架空敷设的管道应采取静</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82"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电接地</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81"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3.应设置独立的瓶组间，独立瓶间与所服务建筑的</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spacing w:before="147"/>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液化气</w:t>
            </w:r>
          </w:p>
          <w:p>
            <w:pPr>
              <w:pStyle w:val="32"/>
              <w:spacing w:before="4"/>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304"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防火间距应符合要求；</w:t>
            </w:r>
          </w:p>
          <w:p>
            <w:pPr>
              <w:pStyle w:val="32"/>
              <w:spacing w:before="2" w:line="310" w:lineRule="atLeast"/>
              <w:ind w:left="108" w:right="10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4.瓶组间不应与住宅建筑、重要公共建筑和其他高层公共建筑贴邻，液化石油气气瓶的总容积不大于</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bottom w:val="nil"/>
            </w:tcBorders>
          </w:tcPr>
          <w:p>
            <w:pPr>
              <w:pStyle w:val="32"/>
              <w:spacing w:line="292" w:lineRule="exact"/>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消防安全</w:t>
            </w:r>
          </w:p>
        </w:tc>
        <w:tc>
          <w:tcPr>
            <w:tcW w:w="3118" w:type="dxa"/>
            <w:tcBorders>
              <w:top w:val="nil"/>
              <w:bottom w:val="nil"/>
            </w:tcBorders>
          </w:tcPr>
          <w:p>
            <w:pPr>
              <w:pStyle w:val="32"/>
              <w:spacing w:line="292" w:lineRule="exact"/>
              <w:ind w:left="10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Borders>
              <w:top w:val="nil"/>
              <w:bottom w:val="nil"/>
            </w:tcBorders>
          </w:tcPr>
          <w:p>
            <w:pPr>
              <w:pStyle w:val="32"/>
              <w:spacing w:line="292"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1m³的瓶组间与所服务的其他建筑贴邻时，应采用自</w:t>
            </w:r>
          </w:p>
        </w:tc>
        <w:tc>
          <w:tcPr>
            <w:tcW w:w="1396" w:type="dxa"/>
            <w:tcBorders>
              <w:top w:val="nil"/>
              <w:bottom w:val="nil"/>
            </w:tcBorders>
          </w:tcPr>
          <w:p>
            <w:pPr>
              <w:pStyle w:val="32"/>
              <w:spacing w:line="292" w:lineRule="exact"/>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0"/>
              </w:rPr>
            </w:pPr>
          </w:p>
        </w:tc>
        <w:tc>
          <w:tcPr>
            <w:tcW w:w="1274" w:type="dxa"/>
            <w:tcBorders>
              <w:top w:val="nil"/>
              <w:bottom w:val="nil"/>
            </w:tcBorders>
          </w:tcPr>
          <w:p>
            <w:pPr>
              <w:pStyle w:val="32"/>
              <w:rPr>
                <w:rFonts w:hint="eastAsia" w:asciiTheme="minorEastAsia" w:hAnsiTheme="minorEastAsia" w:eastAsiaTheme="minorEastAsia" w:cstheme="minorEastAsia"/>
                <w:sz w:val="20"/>
              </w:rPr>
            </w:pPr>
          </w:p>
        </w:tc>
        <w:tc>
          <w:tcPr>
            <w:tcW w:w="3118" w:type="dxa"/>
            <w:tcBorders>
              <w:top w:val="nil"/>
              <w:bottom w:val="nil"/>
            </w:tcBorders>
          </w:tcPr>
          <w:p>
            <w:pPr>
              <w:pStyle w:val="32"/>
              <w:rPr>
                <w:rFonts w:hint="eastAsia" w:asciiTheme="minorEastAsia" w:hAnsiTheme="minorEastAsia" w:eastAsiaTheme="minorEastAsia" w:cstheme="minorEastAsia"/>
                <w:sz w:val="20"/>
              </w:rPr>
            </w:pPr>
          </w:p>
        </w:tc>
        <w:tc>
          <w:tcPr>
            <w:tcW w:w="5530" w:type="dxa"/>
            <w:tcBorders>
              <w:top w:val="nil"/>
              <w:bottom w:val="nil"/>
            </w:tcBorders>
          </w:tcPr>
          <w:p>
            <w:pPr>
              <w:pStyle w:val="32"/>
              <w:spacing w:line="26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然气化方式供气；</w:t>
            </w:r>
          </w:p>
        </w:tc>
        <w:tc>
          <w:tcPr>
            <w:tcW w:w="1396" w:type="dxa"/>
            <w:tcBorders>
              <w:top w:val="nil"/>
              <w:bottom w:val="nil"/>
            </w:tcBorders>
          </w:tcPr>
          <w:p>
            <w:pPr>
              <w:pStyle w:val="32"/>
              <w:rPr>
                <w:rFonts w:hint="eastAsia" w:asciiTheme="minorEastAsia" w:hAnsiTheme="minorEastAsia" w:eastAsiaTheme="minorEastAsia" w:cs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81"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5.日装瓶数量大于 3000 瓶的液化石油气储配站的</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81"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灌瓶间、实瓶库应设置雨淋自动灭火系统</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95"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pacing w:val="-11"/>
                <w:sz w:val="24"/>
              </w:rPr>
              <w:t xml:space="preserve">总容积大于 </w:t>
            </w:r>
            <w:r>
              <w:rPr>
                <w:rFonts w:hint="eastAsia" w:asciiTheme="minorEastAsia" w:hAnsiTheme="minorEastAsia" w:eastAsiaTheme="minorEastAsia" w:cstheme="minorEastAsia"/>
                <w:sz w:val="24"/>
              </w:rPr>
              <w:t>50m³</w:t>
            </w:r>
            <w:r>
              <w:rPr>
                <w:rFonts w:hint="eastAsia" w:asciiTheme="minorEastAsia" w:hAnsiTheme="minorEastAsia" w:eastAsiaTheme="minorEastAsia" w:cstheme="minorEastAsia"/>
                <w:spacing w:val="-9"/>
                <w:sz w:val="24"/>
              </w:rPr>
              <w:t xml:space="preserve">或单罐容积大于 </w:t>
            </w:r>
            <w:r>
              <w:rPr>
                <w:rFonts w:hint="eastAsia" w:asciiTheme="minorEastAsia" w:hAnsiTheme="minorEastAsia" w:eastAsiaTheme="minorEastAsia" w:cstheme="minorEastAsia"/>
                <w:sz w:val="24"/>
              </w:rPr>
              <w:t>20m³的液化石油</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0"/>
              </w:rPr>
            </w:pPr>
          </w:p>
        </w:tc>
        <w:tc>
          <w:tcPr>
            <w:tcW w:w="1274" w:type="dxa"/>
            <w:tcBorders>
              <w:top w:val="nil"/>
              <w:bottom w:val="nil"/>
            </w:tcBorders>
          </w:tcPr>
          <w:p>
            <w:pPr>
              <w:pStyle w:val="32"/>
              <w:rPr>
                <w:rFonts w:hint="eastAsia" w:asciiTheme="minorEastAsia" w:hAnsiTheme="minorEastAsia" w:eastAsiaTheme="minorEastAsia" w:cstheme="minorEastAsia"/>
                <w:sz w:val="20"/>
              </w:rPr>
            </w:pPr>
          </w:p>
        </w:tc>
        <w:tc>
          <w:tcPr>
            <w:tcW w:w="3118" w:type="dxa"/>
            <w:tcBorders>
              <w:top w:val="nil"/>
              <w:bottom w:val="nil"/>
            </w:tcBorders>
          </w:tcPr>
          <w:p>
            <w:pPr>
              <w:pStyle w:val="32"/>
              <w:rPr>
                <w:rFonts w:hint="eastAsia" w:asciiTheme="minorEastAsia" w:hAnsiTheme="minorEastAsia" w:eastAsiaTheme="minorEastAsia" w:cstheme="minorEastAsia"/>
                <w:sz w:val="20"/>
              </w:rPr>
            </w:pPr>
          </w:p>
        </w:tc>
        <w:tc>
          <w:tcPr>
            <w:tcW w:w="5530" w:type="dxa"/>
            <w:tcBorders>
              <w:top w:val="nil"/>
              <w:bottom w:val="nil"/>
            </w:tcBorders>
          </w:tcPr>
          <w:p>
            <w:pPr>
              <w:pStyle w:val="32"/>
              <w:spacing w:line="268"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气储罐（区）应设置固定水冷却设施，埋地的液化</w:t>
            </w:r>
          </w:p>
        </w:tc>
        <w:tc>
          <w:tcPr>
            <w:tcW w:w="1396" w:type="dxa"/>
            <w:tcBorders>
              <w:top w:val="nil"/>
              <w:bottom w:val="nil"/>
            </w:tcBorders>
          </w:tcPr>
          <w:p>
            <w:pPr>
              <w:pStyle w:val="32"/>
              <w:rPr>
                <w:rFonts w:hint="eastAsia" w:asciiTheme="minorEastAsia" w:hAnsiTheme="minorEastAsia" w:eastAsiaTheme="minorEastAsia" w:cs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81"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石油气储罐可不设置固定喷水冷却装置。总容积不</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95"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2"/>
                <w:sz w:val="24"/>
              </w:rPr>
              <w:t xml:space="preserve">大于 </w:t>
            </w:r>
            <w:r>
              <w:rPr>
                <w:rFonts w:hint="eastAsia" w:asciiTheme="minorEastAsia" w:hAnsiTheme="minorEastAsia" w:eastAsiaTheme="minorEastAsia" w:cstheme="minorEastAsia"/>
                <w:sz w:val="24"/>
              </w:rPr>
              <w:t>50m³</w:t>
            </w:r>
            <w:r>
              <w:rPr>
                <w:rFonts w:hint="eastAsia" w:asciiTheme="minorEastAsia" w:hAnsiTheme="minorEastAsia" w:eastAsiaTheme="minorEastAsia" w:cstheme="minorEastAsia"/>
                <w:spacing w:val="-8"/>
                <w:sz w:val="24"/>
              </w:rPr>
              <w:t xml:space="preserve">或单罐容积不大于 </w:t>
            </w:r>
            <w:r>
              <w:rPr>
                <w:rFonts w:hint="eastAsia" w:asciiTheme="minorEastAsia" w:hAnsiTheme="minorEastAsia" w:eastAsiaTheme="minorEastAsia" w:cstheme="minorEastAsia"/>
                <w:sz w:val="24"/>
              </w:rPr>
              <w:t>20m³的液化石油气储罐</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tcBorders>
          </w:tcPr>
          <w:p>
            <w:pPr>
              <w:pStyle w:val="32"/>
              <w:rPr>
                <w:rFonts w:hint="eastAsia" w:asciiTheme="minorEastAsia" w:hAnsiTheme="minorEastAsia" w:eastAsiaTheme="minorEastAsia" w:cstheme="minorEastAsia"/>
                <w:sz w:val="22"/>
              </w:rPr>
            </w:pPr>
          </w:p>
        </w:tc>
        <w:tc>
          <w:tcPr>
            <w:tcW w:w="1274" w:type="dxa"/>
            <w:tcBorders>
              <w:top w:val="nil"/>
            </w:tcBorders>
          </w:tcPr>
          <w:p>
            <w:pPr>
              <w:pStyle w:val="32"/>
              <w:rPr>
                <w:rFonts w:hint="eastAsia" w:asciiTheme="minorEastAsia" w:hAnsiTheme="minorEastAsia" w:eastAsiaTheme="minorEastAsia" w:cstheme="minorEastAsia"/>
                <w:sz w:val="22"/>
              </w:rPr>
            </w:pPr>
          </w:p>
        </w:tc>
        <w:tc>
          <w:tcPr>
            <w:tcW w:w="3118" w:type="dxa"/>
            <w:tcBorders>
              <w:top w:val="nil"/>
            </w:tcBorders>
          </w:tcPr>
          <w:p>
            <w:pPr>
              <w:pStyle w:val="32"/>
              <w:rPr>
                <w:rFonts w:hint="eastAsia" w:asciiTheme="minorEastAsia" w:hAnsiTheme="minorEastAsia" w:eastAsiaTheme="minorEastAsia" w:cstheme="minorEastAsia"/>
                <w:sz w:val="22"/>
              </w:rPr>
            </w:pPr>
          </w:p>
        </w:tc>
        <w:tc>
          <w:tcPr>
            <w:tcW w:w="5530" w:type="dxa"/>
            <w:tcBorders>
              <w:top w:val="nil"/>
            </w:tcBorders>
          </w:tcPr>
          <w:p>
            <w:pPr>
              <w:pStyle w:val="32"/>
              <w:spacing w:line="274"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（区），应设置移动式水枪。</w:t>
            </w:r>
          </w:p>
        </w:tc>
        <w:tc>
          <w:tcPr>
            <w:tcW w:w="1396" w:type="dxa"/>
            <w:tcBorders>
              <w:top w:val="nil"/>
            </w:tcBorders>
          </w:tcPr>
          <w:p>
            <w:pPr>
              <w:pStyle w:val="32"/>
              <w:rPr>
                <w:rFonts w:hint="eastAsia" w:asciiTheme="minorEastAsia" w:hAnsiTheme="minorEastAsia" w:eastAsiaTheme="minorEastAsia" w:cstheme="minorEastAsia"/>
                <w:sz w:val="22"/>
              </w:rPr>
            </w:pPr>
          </w:p>
        </w:tc>
      </w:tr>
    </w:tbl>
    <w:p>
      <w:pPr>
        <w:spacing w:after="0"/>
        <w:rPr>
          <w:rFonts w:hint="eastAsia" w:asciiTheme="minorEastAsia" w:hAnsiTheme="minorEastAsia" w:eastAsiaTheme="minorEastAsia" w:cstheme="minorEastAsia"/>
          <w:sz w:val="22"/>
        </w:rPr>
        <w:sectPr>
          <w:pgSz w:w="16840" w:h="11910" w:orient="landscape"/>
          <w:pgMar w:top="1100" w:right="1260" w:bottom="1300" w:left="1280" w:header="0" w:footer="1101" w:gutter="0"/>
          <w:pgNumType w:fmt="decimal"/>
          <w:cols w:space="720" w:num="1"/>
        </w:sectPr>
      </w:pPr>
    </w:p>
    <w:p>
      <w:pPr>
        <w:pStyle w:val="4"/>
        <w:rPr>
          <w:rFonts w:hint="eastAsia" w:asciiTheme="minorEastAsia" w:hAnsiTheme="minorEastAsia" w:eastAsiaTheme="minorEastAsia" w:cstheme="minorEastAsia"/>
          <w:sz w:val="20"/>
        </w:rPr>
      </w:pPr>
    </w:p>
    <w:p>
      <w:pPr>
        <w:pStyle w:val="4"/>
        <w:spacing w:before="11"/>
        <w:rPr>
          <w:rFonts w:hint="eastAsia" w:asciiTheme="minorEastAsia" w:hAnsiTheme="minorEastAsia" w:eastAsiaTheme="minorEastAsia" w:cstheme="minorEastAsia"/>
          <w:sz w:val="11"/>
        </w:rPr>
      </w:pPr>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1488"/>
        <w:gridCol w:w="1274"/>
        <w:gridCol w:w="3118"/>
        <w:gridCol w:w="5530"/>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6" w:hRule="atLeast"/>
        </w:trPr>
        <w:tc>
          <w:tcPr>
            <w:tcW w:w="1263" w:type="dxa"/>
            <w:vMerge w:val="restart"/>
          </w:tcPr>
          <w:p>
            <w:pPr>
              <w:pStyle w:val="32"/>
              <w:rPr>
                <w:rFonts w:hint="eastAsia" w:asciiTheme="minorEastAsia" w:hAnsiTheme="minorEastAsia" w:eastAsiaTheme="minorEastAsia" w:cstheme="minorEastAsia"/>
                <w:sz w:val="22"/>
              </w:rPr>
            </w:pPr>
          </w:p>
        </w:tc>
        <w:tc>
          <w:tcPr>
            <w:tcW w:w="1488"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9"/>
              <w:rPr>
                <w:rFonts w:hint="eastAsia" w:asciiTheme="minorEastAsia" w:hAnsiTheme="minorEastAsia" w:eastAsiaTheme="minorEastAsia" w:cstheme="minorEastAsia"/>
                <w:sz w:val="33"/>
              </w:rPr>
            </w:pPr>
          </w:p>
          <w:p>
            <w:pPr>
              <w:pStyle w:val="32"/>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危化品</w:t>
            </w:r>
          </w:p>
          <w:p>
            <w:pPr>
              <w:pStyle w:val="32"/>
              <w:spacing w:before="4"/>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c>
          <w:tcPr>
            <w:tcW w:w="1274"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9"/>
              <w:rPr>
                <w:rFonts w:hint="eastAsia" w:asciiTheme="minorEastAsia" w:hAnsiTheme="minorEastAsia" w:eastAsiaTheme="minorEastAsia" w:cstheme="minorEastAsia"/>
                <w:sz w:val="19"/>
              </w:rPr>
            </w:pPr>
          </w:p>
          <w:p>
            <w:pPr>
              <w:pStyle w:val="32"/>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存储</w:t>
            </w:r>
          </w:p>
        </w:tc>
        <w:tc>
          <w:tcPr>
            <w:tcW w:w="3118"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9"/>
              <w:rPr>
                <w:rFonts w:hint="eastAsia" w:asciiTheme="minorEastAsia" w:hAnsiTheme="minorEastAsia" w:eastAsiaTheme="minorEastAsia" w:cstheme="minorEastAsia"/>
                <w:sz w:val="19"/>
              </w:rPr>
            </w:pPr>
          </w:p>
          <w:p>
            <w:pPr>
              <w:pStyle w:val="32"/>
              <w:ind w:left="10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Pr>
          <w:p>
            <w:pPr>
              <w:pStyle w:val="32"/>
              <w:numPr>
                <w:ilvl w:val="0"/>
                <w:numId w:val="47"/>
              </w:numPr>
              <w:tabs>
                <w:tab w:val="left" w:pos="351"/>
              </w:tabs>
              <w:spacing w:before="2" w:after="0" w:line="242" w:lineRule="auto"/>
              <w:ind w:left="108" w:right="101"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储存易燃易爆危化品场所应设置通风、防爆、防泄漏、防静电、防雨防潮安全措施，产生易燃易爆</w:t>
            </w:r>
            <w:r>
              <w:rPr>
                <w:rFonts w:hint="eastAsia" w:asciiTheme="minorEastAsia" w:hAnsiTheme="minorEastAsia" w:eastAsiaTheme="minorEastAsia" w:cstheme="minorEastAsia"/>
                <w:sz w:val="24"/>
              </w:rPr>
              <w:t>气体场所未设置可燃气体检测报警装置</w:t>
            </w:r>
          </w:p>
          <w:p>
            <w:pPr>
              <w:pStyle w:val="32"/>
              <w:numPr>
                <w:ilvl w:val="0"/>
                <w:numId w:val="47"/>
              </w:numPr>
              <w:tabs>
                <w:tab w:val="left" w:pos="351"/>
              </w:tabs>
              <w:spacing w:before="2" w:after="0" w:line="242" w:lineRule="auto"/>
              <w:ind w:left="108" w:right="101"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现场使用危化品场所存量过大时，应存放在专用</w:t>
            </w:r>
            <w:r>
              <w:rPr>
                <w:rFonts w:hint="eastAsia" w:asciiTheme="minorEastAsia" w:hAnsiTheme="minorEastAsia" w:eastAsiaTheme="minorEastAsia" w:cstheme="minorEastAsia"/>
                <w:sz w:val="24"/>
              </w:rPr>
              <w:t>危化品存放柜，采取接地保护措施</w:t>
            </w:r>
          </w:p>
          <w:p>
            <w:pPr>
              <w:pStyle w:val="32"/>
              <w:numPr>
                <w:ilvl w:val="0"/>
                <w:numId w:val="47"/>
              </w:numPr>
              <w:tabs>
                <w:tab w:val="left" w:pos="350"/>
              </w:tabs>
              <w:spacing w:before="0" w:after="0" w:line="289" w:lineRule="exact"/>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易发生反应危化品应分开储存</w:t>
            </w:r>
          </w:p>
        </w:tc>
        <w:tc>
          <w:tcPr>
            <w:tcW w:w="1396"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9"/>
              <w:rPr>
                <w:rFonts w:hint="eastAsia" w:asciiTheme="minorEastAsia" w:hAnsiTheme="minorEastAsia" w:eastAsiaTheme="minorEastAsia" w:cstheme="minorEastAsia"/>
                <w:sz w:val="19"/>
              </w:rPr>
            </w:pPr>
          </w:p>
          <w:p>
            <w:pPr>
              <w:pStyle w:val="32"/>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2"/>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安全防护</w:t>
            </w:r>
          </w:p>
          <w:p>
            <w:pPr>
              <w:pStyle w:val="32"/>
              <w:spacing w:before="4" w:line="290" w:lineRule="exact"/>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与标识</w:t>
            </w:r>
          </w:p>
        </w:tc>
        <w:tc>
          <w:tcPr>
            <w:tcW w:w="3118" w:type="dxa"/>
          </w:tcPr>
          <w:p>
            <w:pPr>
              <w:pStyle w:val="32"/>
              <w:spacing w:before="158"/>
              <w:ind w:left="10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Pr>
          <w:p>
            <w:pPr>
              <w:pStyle w:val="32"/>
              <w:numPr>
                <w:ilvl w:val="0"/>
                <w:numId w:val="48"/>
              </w:numPr>
              <w:tabs>
                <w:tab w:val="left" w:pos="350"/>
              </w:tabs>
              <w:spacing w:before="2" w:after="0" w:line="240" w:lineRule="auto"/>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危化品应设置安全标签、设置安全警示标识</w:t>
            </w:r>
          </w:p>
          <w:p>
            <w:pPr>
              <w:pStyle w:val="32"/>
              <w:numPr>
                <w:ilvl w:val="0"/>
                <w:numId w:val="48"/>
              </w:numPr>
              <w:tabs>
                <w:tab w:val="left" w:pos="350"/>
              </w:tabs>
              <w:spacing w:before="4" w:after="0" w:line="290" w:lineRule="exact"/>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毒害性危化品应配置劳动防护用品或应急设备</w:t>
            </w:r>
          </w:p>
        </w:tc>
        <w:tc>
          <w:tcPr>
            <w:tcW w:w="1396" w:type="dxa"/>
          </w:tcPr>
          <w:p>
            <w:pPr>
              <w:pStyle w:val="32"/>
              <w:spacing w:before="158"/>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1263"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214"/>
              <w:ind w:left="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重点区域</w:t>
            </w:r>
          </w:p>
        </w:tc>
        <w:tc>
          <w:tcPr>
            <w:tcW w:w="1488"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4"/>
              <w:rPr>
                <w:rFonts w:hint="eastAsia" w:asciiTheme="minorEastAsia" w:hAnsiTheme="minorEastAsia" w:eastAsiaTheme="minorEastAsia" w:cstheme="minorEastAsia"/>
                <w:sz w:val="19"/>
              </w:rPr>
            </w:pPr>
          </w:p>
          <w:p>
            <w:pPr>
              <w:pStyle w:val="32"/>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食堂管理</w:t>
            </w:r>
          </w:p>
          <w:p>
            <w:pPr>
              <w:pStyle w:val="32"/>
              <w:spacing w:before="5"/>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274"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0"/>
              <w:rPr>
                <w:rFonts w:hint="eastAsia" w:asciiTheme="minorEastAsia" w:hAnsiTheme="minorEastAsia" w:eastAsiaTheme="minorEastAsia" w:cstheme="minorEastAsia"/>
                <w:sz w:val="22"/>
              </w:rPr>
            </w:pPr>
          </w:p>
          <w:p>
            <w:pPr>
              <w:pStyle w:val="32"/>
              <w:spacing w:before="1"/>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从业人员</w:t>
            </w:r>
          </w:p>
        </w:tc>
        <w:tc>
          <w:tcPr>
            <w:tcW w:w="3118"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0"/>
              <w:rPr>
                <w:rFonts w:hint="eastAsia" w:asciiTheme="minorEastAsia" w:hAnsiTheme="minorEastAsia" w:eastAsiaTheme="minorEastAsia" w:cstheme="minorEastAsia"/>
                <w:sz w:val="22"/>
              </w:rPr>
            </w:pPr>
          </w:p>
          <w:p>
            <w:pPr>
              <w:pStyle w:val="32"/>
              <w:spacing w:before="1"/>
              <w:ind w:left="10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Pr>
          <w:p>
            <w:pPr>
              <w:pStyle w:val="32"/>
              <w:numPr>
                <w:ilvl w:val="0"/>
                <w:numId w:val="49"/>
              </w:numPr>
              <w:tabs>
                <w:tab w:val="left" w:pos="351"/>
              </w:tabs>
              <w:spacing w:before="2" w:after="0" w:line="242" w:lineRule="auto"/>
              <w:ind w:left="108" w:right="99"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应保持良好个人卫生，操作时应穿戴清洁的工作服、工作帽，头发不得外露，不得留长指甲，涂指甲油，佩带饰物。从事直接入口食品操作的从业人</w:t>
            </w:r>
            <w:r>
              <w:rPr>
                <w:rFonts w:hint="eastAsia" w:asciiTheme="minorEastAsia" w:hAnsiTheme="minorEastAsia" w:eastAsiaTheme="minorEastAsia" w:cstheme="minorEastAsia"/>
                <w:sz w:val="24"/>
              </w:rPr>
              <w:t>员还需戴口罩；</w:t>
            </w:r>
          </w:p>
          <w:p>
            <w:pPr>
              <w:pStyle w:val="32"/>
              <w:numPr>
                <w:ilvl w:val="0"/>
                <w:numId w:val="49"/>
              </w:numPr>
              <w:tabs>
                <w:tab w:val="left" w:pos="351"/>
              </w:tabs>
              <w:spacing w:before="3" w:after="0" w:line="242" w:lineRule="auto"/>
              <w:ind w:left="108" w:right="101"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不得在食品处理区内吸烟、饮食或从事其它可能</w:t>
            </w:r>
            <w:r>
              <w:rPr>
                <w:rFonts w:hint="eastAsia" w:asciiTheme="minorEastAsia" w:hAnsiTheme="minorEastAsia" w:eastAsiaTheme="minorEastAsia" w:cstheme="minorEastAsia"/>
                <w:sz w:val="24"/>
              </w:rPr>
              <w:t>污染食品的行为；</w:t>
            </w:r>
          </w:p>
          <w:p>
            <w:pPr>
              <w:pStyle w:val="32"/>
              <w:numPr>
                <w:ilvl w:val="0"/>
                <w:numId w:val="49"/>
              </w:numPr>
              <w:tabs>
                <w:tab w:val="left" w:pos="351"/>
              </w:tabs>
              <w:spacing w:before="1" w:after="0" w:line="240" w:lineRule="auto"/>
              <w:ind w:left="350" w:right="0" w:hanging="243"/>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工作服（包括衣、帽、口罩）宜用白色或浅色布</w:t>
            </w:r>
          </w:p>
          <w:p>
            <w:pPr>
              <w:pStyle w:val="32"/>
              <w:spacing w:before="4"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料制作</w:t>
            </w:r>
          </w:p>
        </w:tc>
        <w:tc>
          <w:tcPr>
            <w:tcW w:w="1396"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0"/>
              <w:rPr>
                <w:rFonts w:hint="eastAsia" w:asciiTheme="minorEastAsia" w:hAnsiTheme="minorEastAsia" w:eastAsiaTheme="minorEastAsia" w:cstheme="minorEastAsia"/>
                <w:sz w:val="22"/>
              </w:rPr>
            </w:pPr>
          </w:p>
          <w:p>
            <w:pPr>
              <w:pStyle w:val="32"/>
              <w:spacing w:before="1"/>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156"/>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相关证书</w:t>
            </w:r>
          </w:p>
        </w:tc>
        <w:tc>
          <w:tcPr>
            <w:tcW w:w="3118" w:type="dxa"/>
          </w:tcPr>
          <w:p>
            <w:pPr>
              <w:pStyle w:val="32"/>
              <w:spacing w:before="156"/>
              <w:ind w:left="10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Pr>
          <w:p>
            <w:pPr>
              <w:pStyle w:val="32"/>
              <w:spacing w:line="310" w:lineRule="atLeast"/>
              <w:ind w:left="108" w:right="10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食堂后厨工作人员具备健康证、食堂具备餐饮服务许可证(上墙管理)、餐饮油烟检测</w:t>
            </w:r>
          </w:p>
        </w:tc>
        <w:tc>
          <w:tcPr>
            <w:tcW w:w="1396" w:type="dxa"/>
          </w:tcPr>
          <w:p>
            <w:pPr>
              <w:pStyle w:val="32"/>
              <w:spacing w:before="156"/>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rPr>
                <w:rFonts w:hint="eastAsia" w:asciiTheme="minorEastAsia" w:hAnsiTheme="minorEastAsia" w:eastAsiaTheme="minorEastAsia" w:cstheme="minorEastAsia"/>
                <w:sz w:val="24"/>
              </w:rPr>
            </w:pPr>
          </w:p>
          <w:p>
            <w:pPr>
              <w:pStyle w:val="32"/>
              <w:spacing w:before="194"/>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食品留样</w:t>
            </w:r>
          </w:p>
        </w:tc>
        <w:tc>
          <w:tcPr>
            <w:tcW w:w="3118" w:type="dxa"/>
          </w:tcPr>
          <w:p>
            <w:pPr>
              <w:pStyle w:val="32"/>
              <w:rPr>
                <w:rFonts w:hint="eastAsia" w:asciiTheme="minorEastAsia" w:hAnsiTheme="minorEastAsia" w:eastAsiaTheme="minorEastAsia" w:cstheme="minorEastAsia"/>
                <w:sz w:val="24"/>
              </w:rPr>
            </w:pPr>
          </w:p>
          <w:p>
            <w:pPr>
              <w:pStyle w:val="32"/>
              <w:spacing w:before="194"/>
              <w:ind w:left="10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Pr>
          <w:p>
            <w:pPr>
              <w:pStyle w:val="32"/>
              <w:spacing w:before="2" w:line="242" w:lineRule="auto"/>
              <w:ind w:left="108" w:right="95"/>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留样食品应按品种分别盛放于清洗消毒后的密闭专</w:t>
            </w:r>
            <w:r>
              <w:rPr>
                <w:rFonts w:hint="eastAsia" w:asciiTheme="minorEastAsia" w:hAnsiTheme="minorEastAsia" w:eastAsiaTheme="minorEastAsia" w:cstheme="minorEastAsia"/>
                <w:spacing w:val="-11"/>
                <w:sz w:val="24"/>
              </w:rPr>
              <w:t xml:space="preserve">用容器内，在冷藏条件下存放 </w:t>
            </w:r>
            <w:r>
              <w:rPr>
                <w:rFonts w:hint="eastAsia" w:asciiTheme="minorEastAsia" w:hAnsiTheme="minorEastAsia" w:eastAsiaTheme="minorEastAsia" w:cstheme="minorEastAsia"/>
                <w:sz w:val="24"/>
              </w:rPr>
              <w:t>48</w:t>
            </w:r>
            <w:r>
              <w:rPr>
                <w:rFonts w:hint="eastAsia" w:asciiTheme="minorEastAsia" w:hAnsiTheme="minorEastAsia" w:eastAsiaTheme="minorEastAsia" w:cstheme="minorEastAsia"/>
                <w:spacing w:val="-15"/>
                <w:sz w:val="24"/>
              </w:rPr>
              <w:t xml:space="preserve"> 小时以上，每个品</w:t>
            </w:r>
            <w:r>
              <w:rPr>
                <w:rFonts w:hint="eastAsia" w:asciiTheme="minorEastAsia" w:hAnsiTheme="minorEastAsia" w:eastAsiaTheme="minorEastAsia" w:cstheme="minorEastAsia"/>
                <w:spacing w:val="-6"/>
                <w:sz w:val="24"/>
              </w:rPr>
              <w:t xml:space="preserve">种留样量应满足检验需要，不少于 </w:t>
            </w:r>
            <w:r>
              <w:rPr>
                <w:rFonts w:hint="eastAsia" w:asciiTheme="minorEastAsia" w:hAnsiTheme="minorEastAsia" w:eastAsiaTheme="minorEastAsia" w:cstheme="minorEastAsia"/>
                <w:spacing w:val="-3"/>
                <w:sz w:val="24"/>
              </w:rPr>
              <w:t>100g</w:t>
            </w:r>
            <w:r>
              <w:rPr>
                <w:rFonts w:hint="eastAsia" w:asciiTheme="minorEastAsia" w:hAnsiTheme="minorEastAsia" w:eastAsiaTheme="minorEastAsia" w:cstheme="minorEastAsia"/>
                <w:spacing w:val="-5"/>
                <w:sz w:val="24"/>
              </w:rPr>
              <w:t>，并做好记</w:t>
            </w:r>
          </w:p>
          <w:p>
            <w:pPr>
              <w:pStyle w:val="32"/>
              <w:spacing w:before="2"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录。</w:t>
            </w:r>
          </w:p>
        </w:tc>
        <w:tc>
          <w:tcPr>
            <w:tcW w:w="1396" w:type="dxa"/>
          </w:tcPr>
          <w:p>
            <w:pPr>
              <w:pStyle w:val="32"/>
              <w:rPr>
                <w:rFonts w:hint="eastAsia" w:asciiTheme="minorEastAsia" w:hAnsiTheme="minorEastAsia" w:eastAsiaTheme="minorEastAsia" w:cstheme="minorEastAsia"/>
                <w:sz w:val="24"/>
              </w:rPr>
            </w:pPr>
          </w:p>
          <w:p>
            <w:pPr>
              <w:pStyle w:val="32"/>
              <w:spacing w:before="194"/>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Pr>
          <w:p>
            <w:pPr>
              <w:pStyle w:val="32"/>
              <w:rPr>
                <w:rFonts w:hint="eastAsia" w:asciiTheme="minorEastAsia" w:hAnsiTheme="minorEastAsia" w:eastAsiaTheme="minorEastAsia" w:cstheme="minorEastAsia"/>
                <w:sz w:val="24"/>
              </w:rPr>
            </w:pPr>
          </w:p>
          <w:p>
            <w:pPr>
              <w:pStyle w:val="32"/>
              <w:spacing w:before="194" w:line="242" w:lineRule="auto"/>
              <w:ind w:left="143"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娱乐设施管</w:t>
            </w:r>
            <w:r>
              <w:rPr>
                <w:rFonts w:hint="eastAsia" w:asciiTheme="minorEastAsia" w:hAnsiTheme="minorEastAsia" w:eastAsiaTheme="minorEastAsia" w:cstheme="minorEastAsia"/>
                <w:sz w:val="24"/>
              </w:rPr>
              <w:t>理</w:t>
            </w:r>
          </w:p>
          <w:p>
            <w:pPr>
              <w:pStyle w:val="32"/>
              <w:spacing w:before="1"/>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274" w:type="dxa"/>
          </w:tcPr>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0"/>
              </w:rPr>
            </w:pPr>
          </w:p>
          <w:p>
            <w:pPr>
              <w:pStyle w:val="32"/>
              <w:spacing w:before="1" w:line="244" w:lineRule="auto"/>
              <w:ind w:left="393" w:right="148" w:hanging="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儿童游乐设施</w:t>
            </w:r>
          </w:p>
        </w:tc>
        <w:tc>
          <w:tcPr>
            <w:tcW w:w="3118"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9"/>
              <w:rPr>
                <w:rFonts w:hint="eastAsia" w:asciiTheme="minorEastAsia" w:hAnsiTheme="minorEastAsia" w:eastAsiaTheme="minorEastAsia" w:cstheme="minorEastAsia"/>
                <w:sz w:val="19"/>
              </w:rPr>
            </w:pPr>
          </w:p>
          <w:p>
            <w:pPr>
              <w:pStyle w:val="32"/>
              <w:spacing w:before="1"/>
              <w:ind w:left="10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Pr>
          <w:p>
            <w:pPr>
              <w:pStyle w:val="32"/>
              <w:numPr>
                <w:ilvl w:val="0"/>
                <w:numId w:val="50"/>
              </w:numPr>
              <w:tabs>
                <w:tab w:val="left" w:pos="351"/>
              </w:tabs>
              <w:spacing w:before="2" w:after="0" w:line="242" w:lineRule="auto"/>
              <w:ind w:left="108" w:right="101"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使用者可接触范围内的设施表面不应存在任何尖</w:t>
            </w:r>
            <w:r>
              <w:rPr>
                <w:rFonts w:hint="eastAsia" w:asciiTheme="minorEastAsia" w:hAnsiTheme="minorEastAsia" w:eastAsiaTheme="minorEastAsia" w:cstheme="minorEastAsia"/>
                <w:sz w:val="24"/>
              </w:rPr>
              <w:t>角和锐变；</w:t>
            </w:r>
          </w:p>
          <w:p>
            <w:pPr>
              <w:pStyle w:val="32"/>
              <w:numPr>
                <w:ilvl w:val="0"/>
                <w:numId w:val="50"/>
              </w:numPr>
              <w:tabs>
                <w:tab w:val="left" w:pos="351"/>
              </w:tabs>
              <w:spacing w:before="0" w:after="0" w:line="244" w:lineRule="auto"/>
              <w:ind w:left="108" w:right="101"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部件之间的连接应牢靠，在不适用工具的情况下</w:t>
            </w:r>
            <w:r>
              <w:rPr>
                <w:rFonts w:hint="eastAsia" w:asciiTheme="minorEastAsia" w:hAnsiTheme="minorEastAsia" w:eastAsiaTheme="minorEastAsia" w:cstheme="minorEastAsia"/>
                <w:sz w:val="24"/>
              </w:rPr>
              <w:t>无法打开；</w:t>
            </w:r>
          </w:p>
          <w:p>
            <w:pPr>
              <w:pStyle w:val="32"/>
              <w:numPr>
                <w:ilvl w:val="0"/>
                <w:numId w:val="50"/>
              </w:numPr>
              <w:tabs>
                <w:tab w:val="left" w:pos="351"/>
              </w:tabs>
              <w:spacing w:before="0" w:after="0" w:line="305" w:lineRule="exact"/>
              <w:ind w:left="350" w:right="0" w:hanging="243"/>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安全可靠，无损坏、破缺的情况，安全防护设施</w:t>
            </w:r>
          </w:p>
          <w:p>
            <w:pPr>
              <w:pStyle w:val="32"/>
              <w:spacing w:before="2" w:line="292"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到位；</w:t>
            </w:r>
          </w:p>
        </w:tc>
        <w:tc>
          <w:tcPr>
            <w:tcW w:w="1396"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9"/>
              <w:rPr>
                <w:rFonts w:hint="eastAsia" w:asciiTheme="minorEastAsia" w:hAnsiTheme="minorEastAsia" w:eastAsiaTheme="minorEastAsia" w:cstheme="minorEastAsia"/>
                <w:sz w:val="19"/>
              </w:rPr>
            </w:pPr>
          </w:p>
          <w:p>
            <w:pPr>
              <w:pStyle w:val="32"/>
              <w:spacing w:before="1"/>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100</w:t>
            </w:r>
          </w:p>
        </w:tc>
      </w:tr>
    </w:tbl>
    <w:p>
      <w:pPr>
        <w:spacing w:after="0"/>
        <w:jc w:val="center"/>
        <w:rPr>
          <w:rFonts w:hint="eastAsia" w:asciiTheme="minorEastAsia" w:hAnsiTheme="minorEastAsia" w:eastAsiaTheme="minorEastAsia" w:cstheme="minorEastAsia"/>
          <w:sz w:val="24"/>
        </w:rPr>
        <w:sectPr>
          <w:pgSz w:w="16840" w:h="11910" w:orient="landscape"/>
          <w:pgMar w:top="1100" w:right="1260" w:bottom="1300" w:left="1280" w:header="0" w:footer="1101" w:gutter="0"/>
          <w:pgNumType w:fmt="decimal"/>
          <w:cols w:space="720" w:num="1"/>
        </w:sectPr>
      </w:pPr>
    </w:p>
    <w:p>
      <w:pPr>
        <w:pStyle w:val="4"/>
        <w:rPr>
          <w:rFonts w:hint="eastAsia" w:asciiTheme="minorEastAsia" w:hAnsiTheme="minorEastAsia" w:eastAsiaTheme="minorEastAsia" w:cstheme="minorEastAsia"/>
          <w:sz w:val="20"/>
        </w:rPr>
      </w:pPr>
    </w:p>
    <w:p>
      <w:pPr>
        <w:pStyle w:val="4"/>
        <w:spacing w:before="11"/>
        <w:rPr>
          <w:rFonts w:hint="eastAsia" w:asciiTheme="minorEastAsia" w:hAnsiTheme="minorEastAsia" w:eastAsiaTheme="minorEastAsia" w:cstheme="minorEastAsia"/>
          <w:sz w:val="11"/>
        </w:rPr>
      </w:pPr>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1488"/>
        <w:gridCol w:w="1274"/>
        <w:gridCol w:w="3118"/>
        <w:gridCol w:w="5530"/>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263" w:type="dxa"/>
            <w:vMerge w:val="restart"/>
          </w:tcPr>
          <w:p>
            <w:pPr>
              <w:pStyle w:val="32"/>
              <w:rPr>
                <w:rFonts w:hint="eastAsia" w:asciiTheme="minorEastAsia" w:hAnsiTheme="minorEastAsia" w:eastAsiaTheme="minorEastAsia" w:cstheme="minorEastAsia"/>
                <w:sz w:val="22"/>
              </w:rPr>
            </w:pPr>
          </w:p>
        </w:tc>
        <w:tc>
          <w:tcPr>
            <w:tcW w:w="1488" w:type="dxa"/>
          </w:tcPr>
          <w:p>
            <w:pPr>
              <w:pStyle w:val="32"/>
              <w:rPr>
                <w:rFonts w:hint="eastAsia" w:asciiTheme="minorEastAsia" w:hAnsiTheme="minorEastAsia" w:eastAsiaTheme="minorEastAsia" w:cstheme="minorEastAsia"/>
                <w:sz w:val="22"/>
              </w:rPr>
            </w:pPr>
          </w:p>
        </w:tc>
        <w:tc>
          <w:tcPr>
            <w:tcW w:w="1274" w:type="dxa"/>
          </w:tcPr>
          <w:p>
            <w:pPr>
              <w:pStyle w:val="32"/>
              <w:rPr>
                <w:rFonts w:hint="eastAsia" w:asciiTheme="minorEastAsia" w:hAnsiTheme="minorEastAsia" w:eastAsiaTheme="minorEastAsia" w:cstheme="minorEastAsia"/>
                <w:sz w:val="22"/>
              </w:rPr>
            </w:pPr>
          </w:p>
        </w:tc>
        <w:tc>
          <w:tcPr>
            <w:tcW w:w="3118" w:type="dxa"/>
          </w:tcPr>
          <w:p>
            <w:pPr>
              <w:pStyle w:val="32"/>
              <w:rPr>
                <w:rFonts w:hint="eastAsia" w:asciiTheme="minorEastAsia" w:hAnsiTheme="minorEastAsia" w:eastAsiaTheme="minorEastAsia" w:cstheme="minorEastAsia"/>
                <w:sz w:val="22"/>
              </w:rPr>
            </w:pPr>
          </w:p>
        </w:tc>
        <w:tc>
          <w:tcPr>
            <w:tcW w:w="5530" w:type="dxa"/>
          </w:tcPr>
          <w:p>
            <w:pPr>
              <w:pStyle w:val="32"/>
              <w:spacing w:before="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4.使用安全螺丝、螺栓；</w:t>
            </w:r>
          </w:p>
        </w:tc>
        <w:tc>
          <w:tcPr>
            <w:tcW w:w="1396" w:type="dxa"/>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bottom w:val="nil"/>
            </w:tcBorders>
          </w:tcPr>
          <w:p>
            <w:pPr>
              <w:pStyle w:val="32"/>
              <w:rPr>
                <w:rFonts w:hint="eastAsia" w:asciiTheme="minorEastAsia" w:hAnsiTheme="minorEastAsia" w:eastAsiaTheme="minorEastAsia" w:cstheme="minorEastAsia"/>
                <w:sz w:val="22"/>
              </w:rPr>
            </w:pPr>
          </w:p>
        </w:tc>
        <w:tc>
          <w:tcPr>
            <w:tcW w:w="1274" w:type="dxa"/>
            <w:tcBorders>
              <w:bottom w:val="nil"/>
            </w:tcBorders>
          </w:tcPr>
          <w:p>
            <w:pPr>
              <w:pStyle w:val="32"/>
              <w:rPr>
                <w:rFonts w:hint="eastAsia" w:asciiTheme="minorEastAsia" w:hAnsiTheme="minorEastAsia" w:eastAsiaTheme="minorEastAsia" w:cstheme="minorEastAsia"/>
                <w:sz w:val="22"/>
              </w:rPr>
            </w:pPr>
          </w:p>
        </w:tc>
        <w:tc>
          <w:tcPr>
            <w:tcW w:w="3118" w:type="dxa"/>
            <w:tcBorders>
              <w:bottom w:val="nil"/>
            </w:tcBorders>
          </w:tcPr>
          <w:p>
            <w:pPr>
              <w:pStyle w:val="32"/>
              <w:rPr>
                <w:rFonts w:hint="eastAsia" w:asciiTheme="minorEastAsia" w:hAnsiTheme="minorEastAsia" w:eastAsiaTheme="minorEastAsia" w:cstheme="minorEastAsia"/>
                <w:sz w:val="22"/>
              </w:rPr>
            </w:pPr>
          </w:p>
        </w:tc>
        <w:tc>
          <w:tcPr>
            <w:tcW w:w="5530" w:type="dxa"/>
            <w:tcBorders>
              <w:bottom w:val="nil"/>
            </w:tcBorders>
          </w:tcPr>
          <w:p>
            <w:pPr>
              <w:pStyle w:val="32"/>
              <w:spacing w:before="2" w:line="284"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1.水泵电气控制柜应设在设备机房内干燥的区域或</w:t>
            </w:r>
          </w:p>
        </w:tc>
        <w:tc>
          <w:tcPr>
            <w:tcW w:w="1396" w:type="dxa"/>
            <w:tcBorders>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bottom w:val="nil"/>
            </w:tcBorders>
          </w:tcPr>
          <w:p>
            <w:pPr>
              <w:pStyle w:val="32"/>
              <w:spacing w:line="281" w:lineRule="exact"/>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设备设施</w:t>
            </w:r>
          </w:p>
        </w:tc>
        <w:tc>
          <w:tcPr>
            <w:tcW w:w="3118" w:type="dxa"/>
            <w:tcBorders>
              <w:top w:val="nil"/>
              <w:bottom w:val="nil"/>
            </w:tcBorders>
          </w:tcPr>
          <w:p>
            <w:pPr>
              <w:pStyle w:val="32"/>
              <w:spacing w:line="281" w:lineRule="exact"/>
              <w:ind w:left="10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Borders>
              <w:top w:val="nil"/>
              <w:bottom w:val="nil"/>
            </w:tcBorders>
          </w:tcPr>
          <w:p>
            <w:pPr>
              <w:pStyle w:val="32"/>
              <w:spacing w:line="281"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专用的房间内；</w:t>
            </w:r>
          </w:p>
        </w:tc>
        <w:tc>
          <w:tcPr>
            <w:tcW w:w="1396" w:type="dxa"/>
            <w:tcBorders>
              <w:top w:val="nil"/>
              <w:bottom w:val="nil"/>
            </w:tcBorders>
          </w:tcPr>
          <w:p>
            <w:pPr>
              <w:pStyle w:val="32"/>
              <w:spacing w:line="281" w:lineRule="exact"/>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tcBorders>
          </w:tcPr>
          <w:p>
            <w:pPr>
              <w:pStyle w:val="32"/>
              <w:rPr>
                <w:rFonts w:hint="eastAsia" w:asciiTheme="minorEastAsia" w:hAnsiTheme="minorEastAsia" w:eastAsiaTheme="minorEastAsia" w:cstheme="minorEastAsia"/>
                <w:sz w:val="22"/>
              </w:rPr>
            </w:pPr>
          </w:p>
        </w:tc>
        <w:tc>
          <w:tcPr>
            <w:tcW w:w="3118" w:type="dxa"/>
            <w:tcBorders>
              <w:top w:val="nil"/>
            </w:tcBorders>
          </w:tcPr>
          <w:p>
            <w:pPr>
              <w:pStyle w:val="32"/>
              <w:rPr>
                <w:rFonts w:hint="eastAsia" w:asciiTheme="minorEastAsia" w:hAnsiTheme="minorEastAsia" w:eastAsiaTheme="minorEastAsia" w:cstheme="minorEastAsia"/>
                <w:sz w:val="22"/>
              </w:rPr>
            </w:pPr>
          </w:p>
        </w:tc>
        <w:tc>
          <w:tcPr>
            <w:tcW w:w="5530" w:type="dxa"/>
            <w:tcBorders>
              <w:top w:val="nil"/>
            </w:tcBorders>
          </w:tcPr>
          <w:p>
            <w:pPr>
              <w:pStyle w:val="32"/>
              <w:spacing w:line="287"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2.游泳池内排水口、回水口应有安全防护网；</w:t>
            </w:r>
          </w:p>
        </w:tc>
        <w:tc>
          <w:tcPr>
            <w:tcW w:w="1396" w:type="dxa"/>
            <w:tcBorders>
              <w:top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bottom w:val="nil"/>
            </w:tcBorders>
          </w:tcPr>
          <w:p>
            <w:pPr>
              <w:pStyle w:val="32"/>
              <w:rPr>
                <w:rFonts w:hint="eastAsia" w:asciiTheme="minorEastAsia" w:hAnsiTheme="minorEastAsia" w:eastAsiaTheme="minorEastAsia" w:cstheme="minorEastAsia"/>
                <w:sz w:val="22"/>
              </w:rPr>
            </w:pPr>
          </w:p>
        </w:tc>
        <w:tc>
          <w:tcPr>
            <w:tcW w:w="3118" w:type="dxa"/>
            <w:tcBorders>
              <w:bottom w:val="nil"/>
            </w:tcBorders>
          </w:tcPr>
          <w:p>
            <w:pPr>
              <w:pStyle w:val="32"/>
              <w:rPr>
                <w:rFonts w:hint="eastAsia" w:asciiTheme="minorEastAsia" w:hAnsiTheme="minorEastAsia" w:eastAsiaTheme="minorEastAsia" w:cstheme="minorEastAsia"/>
                <w:sz w:val="22"/>
              </w:rPr>
            </w:pPr>
          </w:p>
        </w:tc>
        <w:tc>
          <w:tcPr>
            <w:tcW w:w="5530" w:type="dxa"/>
            <w:tcBorders>
              <w:bottom w:val="nil"/>
            </w:tcBorders>
          </w:tcPr>
          <w:p>
            <w:pPr>
              <w:pStyle w:val="32"/>
              <w:spacing w:before="2" w:line="284"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1.泳池周边安全防护到位，安全防护栏能起到防护</w:t>
            </w:r>
          </w:p>
        </w:tc>
        <w:tc>
          <w:tcPr>
            <w:tcW w:w="1396" w:type="dxa"/>
            <w:tcBorders>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81"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作用；</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bottom w:val="nil"/>
            </w:tcBorders>
          </w:tcPr>
          <w:p>
            <w:pPr>
              <w:pStyle w:val="32"/>
              <w:spacing w:line="282" w:lineRule="exact"/>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安全保障</w:t>
            </w:r>
          </w:p>
        </w:tc>
        <w:tc>
          <w:tcPr>
            <w:tcW w:w="3118" w:type="dxa"/>
            <w:tcBorders>
              <w:top w:val="nil"/>
              <w:bottom w:val="nil"/>
            </w:tcBorders>
          </w:tcPr>
          <w:p>
            <w:pPr>
              <w:pStyle w:val="32"/>
              <w:spacing w:line="282" w:lineRule="exact"/>
              <w:ind w:left="10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Borders>
              <w:top w:val="nil"/>
              <w:bottom w:val="nil"/>
            </w:tcBorders>
          </w:tcPr>
          <w:p>
            <w:pPr>
              <w:pStyle w:val="32"/>
              <w:spacing w:line="282"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2.池面有明显的水深度、深浅水区警示标识，或标</w:t>
            </w:r>
          </w:p>
        </w:tc>
        <w:tc>
          <w:tcPr>
            <w:tcW w:w="1396" w:type="dxa"/>
            <w:tcBorders>
              <w:top w:val="nil"/>
              <w:bottom w:val="nil"/>
            </w:tcBorders>
          </w:tcPr>
          <w:p>
            <w:pPr>
              <w:pStyle w:val="32"/>
              <w:spacing w:line="282" w:lineRule="exact"/>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82"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志深、浅水隔离带。</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tcBorders>
          </w:tcPr>
          <w:p>
            <w:pPr>
              <w:pStyle w:val="32"/>
              <w:rPr>
                <w:rFonts w:hint="eastAsia" w:asciiTheme="minorEastAsia" w:hAnsiTheme="minorEastAsia" w:eastAsiaTheme="minorEastAsia" w:cstheme="minorEastAsia"/>
                <w:sz w:val="22"/>
              </w:rPr>
            </w:pPr>
          </w:p>
        </w:tc>
        <w:tc>
          <w:tcPr>
            <w:tcW w:w="3118" w:type="dxa"/>
            <w:tcBorders>
              <w:top w:val="nil"/>
            </w:tcBorders>
          </w:tcPr>
          <w:p>
            <w:pPr>
              <w:pStyle w:val="32"/>
              <w:rPr>
                <w:rFonts w:hint="eastAsia" w:asciiTheme="minorEastAsia" w:hAnsiTheme="minorEastAsia" w:eastAsiaTheme="minorEastAsia" w:cstheme="minorEastAsia"/>
                <w:sz w:val="22"/>
              </w:rPr>
            </w:pPr>
          </w:p>
        </w:tc>
        <w:tc>
          <w:tcPr>
            <w:tcW w:w="5530" w:type="dxa"/>
            <w:tcBorders>
              <w:top w:val="nil"/>
            </w:tcBorders>
          </w:tcPr>
          <w:p>
            <w:pPr>
              <w:pStyle w:val="32"/>
              <w:spacing w:line="287" w:lineRule="exact"/>
              <w:ind w:left="108"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pacing w:val="-8"/>
                <w:sz w:val="24"/>
              </w:rPr>
              <w:t>人工游泳池有救生圈、救生杆、救护板和护颈套。</w:t>
            </w:r>
          </w:p>
        </w:tc>
        <w:tc>
          <w:tcPr>
            <w:tcW w:w="1396" w:type="dxa"/>
            <w:tcBorders>
              <w:top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bottom w:val="nil"/>
            </w:tcBorders>
          </w:tcPr>
          <w:p>
            <w:pPr>
              <w:pStyle w:val="32"/>
              <w:rPr>
                <w:rFonts w:hint="eastAsia" w:asciiTheme="minorEastAsia" w:hAnsiTheme="minorEastAsia" w:eastAsiaTheme="minorEastAsia" w:cstheme="minorEastAsia"/>
                <w:sz w:val="22"/>
              </w:rPr>
            </w:pPr>
          </w:p>
        </w:tc>
        <w:tc>
          <w:tcPr>
            <w:tcW w:w="3118" w:type="dxa"/>
            <w:tcBorders>
              <w:bottom w:val="nil"/>
            </w:tcBorders>
          </w:tcPr>
          <w:p>
            <w:pPr>
              <w:pStyle w:val="32"/>
              <w:rPr>
                <w:rFonts w:hint="eastAsia" w:asciiTheme="minorEastAsia" w:hAnsiTheme="minorEastAsia" w:eastAsiaTheme="minorEastAsia" w:cstheme="minorEastAsia"/>
                <w:sz w:val="22"/>
              </w:rPr>
            </w:pPr>
          </w:p>
        </w:tc>
        <w:tc>
          <w:tcPr>
            <w:tcW w:w="5530" w:type="dxa"/>
            <w:tcBorders>
              <w:bottom w:val="nil"/>
            </w:tcBorders>
          </w:tcPr>
          <w:p>
            <w:pPr>
              <w:pStyle w:val="32"/>
              <w:spacing w:line="282"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1.至少设有流动救生员 1 人、至少有医务人员 1</w:t>
            </w:r>
          </w:p>
        </w:tc>
        <w:tc>
          <w:tcPr>
            <w:tcW w:w="1396" w:type="dxa"/>
            <w:tcBorders>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spacing w:line="282" w:lineRule="exact"/>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泳池管理</w:t>
            </w: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82"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名；</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spacing w:line="283" w:lineRule="exact"/>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274" w:type="dxa"/>
            <w:tcBorders>
              <w:top w:val="nil"/>
              <w:bottom w:val="nil"/>
            </w:tcBorders>
          </w:tcPr>
          <w:p>
            <w:pPr>
              <w:pStyle w:val="32"/>
              <w:spacing w:line="283" w:lineRule="exact"/>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人员配备</w:t>
            </w:r>
          </w:p>
        </w:tc>
        <w:tc>
          <w:tcPr>
            <w:tcW w:w="3118" w:type="dxa"/>
            <w:tcBorders>
              <w:top w:val="nil"/>
              <w:bottom w:val="nil"/>
            </w:tcBorders>
          </w:tcPr>
          <w:p>
            <w:pPr>
              <w:pStyle w:val="32"/>
              <w:spacing w:line="283" w:lineRule="exact"/>
              <w:ind w:left="10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Borders>
              <w:top w:val="nil"/>
              <w:bottom w:val="nil"/>
            </w:tcBorders>
          </w:tcPr>
          <w:p>
            <w:pPr>
              <w:pStyle w:val="32"/>
              <w:spacing w:line="283"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2.教练员、救生员、社会体育指导员（游泳）、水</w:t>
            </w:r>
          </w:p>
        </w:tc>
        <w:tc>
          <w:tcPr>
            <w:tcW w:w="1396" w:type="dxa"/>
            <w:tcBorders>
              <w:top w:val="nil"/>
              <w:bottom w:val="nil"/>
            </w:tcBorders>
          </w:tcPr>
          <w:p>
            <w:pPr>
              <w:pStyle w:val="32"/>
              <w:spacing w:line="283" w:lineRule="exact"/>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81" w:lineRule="exact"/>
              <w:ind w:left="108"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1"/>
                <w:sz w:val="24"/>
              </w:rPr>
              <w:t>质处理人员、医务人员、安全保卫人员等职业人员，</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tcBorders>
          </w:tcPr>
          <w:p>
            <w:pPr>
              <w:pStyle w:val="32"/>
              <w:rPr>
                <w:rFonts w:hint="eastAsia" w:asciiTheme="minorEastAsia" w:hAnsiTheme="minorEastAsia" w:eastAsiaTheme="minorEastAsia" w:cstheme="minorEastAsia"/>
                <w:sz w:val="22"/>
              </w:rPr>
            </w:pPr>
          </w:p>
        </w:tc>
        <w:tc>
          <w:tcPr>
            <w:tcW w:w="3118" w:type="dxa"/>
            <w:tcBorders>
              <w:top w:val="nil"/>
            </w:tcBorders>
          </w:tcPr>
          <w:p>
            <w:pPr>
              <w:pStyle w:val="32"/>
              <w:rPr>
                <w:rFonts w:hint="eastAsia" w:asciiTheme="minorEastAsia" w:hAnsiTheme="minorEastAsia" w:eastAsiaTheme="minorEastAsia" w:cstheme="minorEastAsia"/>
                <w:sz w:val="22"/>
              </w:rPr>
            </w:pPr>
          </w:p>
        </w:tc>
        <w:tc>
          <w:tcPr>
            <w:tcW w:w="5530" w:type="dxa"/>
            <w:tcBorders>
              <w:top w:val="nil"/>
            </w:tcBorders>
          </w:tcPr>
          <w:p>
            <w:pPr>
              <w:pStyle w:val="32"/>
              <w:spacing w:line="287"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须持有国家有关职业资格证书方能上岗；</w:t>
            </w:r>
          </w:p>
        </w:tc>
        <w:tc>
          <w:tcPr>
            <w:tcW w:w="1396" w:type="dxa"/>
            <w:tcBorders>
              <w:top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bottom w:val="nil"/>
            </w:tcBorders>
          </w:tcPr>
          <w:p>
            <w:pPr>
              <w:pStyle w:val="32"/>
              <w:rPr>
                <w:rFonts w:hint="eastAsia" w:asciiTheme="minorEastAsia" w:hAnsiTheme="minorEastAsia" w:eastAsiaTheme="minorEastAsia" w:cstheme="minorEastAsia"/>
                <w:sz w:val="22"/>
              </w:rPr>
            </w:pPr>
          </w:p>
        </w:tc>
        <w:tc>
          <w:tcPr>
            <w:tcW w:w="3118" w:type="dxa"/>
            <w:tcBorders>
              <w:bottom w:val="nil"/>
            </w:tcBorders>
          </w:tcPr>
          <w:p>
            <w:pPr>
              <w:pStyle w:val="32"/>
              <w:rPr>
                <w:rFonts w:hint="eastAsia" w:asciiTheme="minorEastAsia" w:hAnsiTheme="minorEastAsia" w:eastAsiaTheme="minorEastAsia" w:cstheme="minorEastAsia"/>
                <w:sz w:val="22"/>
              </w:rPr>
            </w:pPr>
          </w:p>
        </w:tc>
        <w:tc>
          <w:tcPr>
            <w:tcW w:w="5530" w:type="dxa"/>
            <w:tcBorders>
              <w:bottom w:val="nil"/>
            </w:tcBorders>
          </w:tcPr>
          <w:p>
            <w:pPr>
              <w:pStyle w:val="32"/>
              <w:spacing w:before="2" w:line="285"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1.有醒目的 “ 游泳人员须知 ”及其他必要的安全</w:t>
            </w:r>
          </w:p>
        </w:tc>
        <w:tc>
          <w:tcPr>
            <w:tcW w:w="1396" w:type="dxa"/>
            <w:tcBorders>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81"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警示；</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81"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2.有溺水抢救操作规程及溺水事故处理制度，并悬</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bottom w:val="nil"/>
            </w:tcBorders>
          </w:tcPr>
          <w:p>
            <w:pPr>
              <w:pStyle w:val="32"/>
              <w:spacing w:line="282" w:lineRule="exact"/>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安全制度</w:t>
            </w:r>
          </w:p>
        </w:tc>
        <w:tc>
          <w:tcPr>
            <w:tcW w:w="3118" w:type="dxa"/>
            <w:tcBorders>
              <w:top w:val="nil"/>
              <w:bottom w:val="nil"/>
            </w:tcBorders>
          </w:tcPr>
          <w:p>
            <w:pPr>
              <w:pStyle w:val="32"/>
              <w:spacing w:line="282" w:lineRule="exact"/>
              <w:ind w:left="10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Borders>
              <w:top w:val="nil"/>
              <w:bottom w:val="nil"/>
            </w:tcBorders>
          </w:tcPr>
          <w:p>
            <w:pPr>
              <w:pStyle w:val="32"/>
              <w:spacing w:line="282"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挂在明显位置；</w:t>
            </w:r>
          </w:p>
        </w:tc>
        <w:tc>
          <w:tcPr>
            <w:tcW w:w="1396" w:type="dxa"/>
            <w:tcBorders>
              <w:top w:val="nil"/>
              <w:bottom w:val="nil"/>
            </w:tcBorders>
          </w:tcPr>
          <w:p>
            <w:pPr>
              <w:pStyle w:val="32"/>
              <w:spacing w:line="282" w:lineRule="exact"/>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81"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3.有健全的治安保卫、安全救护、卫生检查、设备</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bottom w:val="nil"/>
            </w:tcBorders>
          </w:tcPr>
          <w:p>
            <w:pPr>
              <w:pStyle w:val="32"/>
              <w:rPr>
                <w:rFonts w:hint="eastAsia" w:asciiTheme="minorEastAsia" w:hAnsiTheme="minorEastAsia" w:eastAsiaTheme="minorEastAsia" w:cstheme="minorEastAsia"/>
                <w:sz w:val="22"/>
              </w:rPr>
            </w:pPr>
          </w:p>
        </w:tc>
        <w:tc>
          <w:tcPr>
            <w:tcW w:w="1274" w:type="dxa"/>
            <w:tcBorders>
              <w:top w:val="nil"/>
              <w:bottom w:val="nil"/>
            </w:tcBorders>
          </w:tcPr>
          <w:p>
            <w:pPr>
              <w:pStyle w:val="32"/>
              <w:rPr>
                <w:rFonts w:hint="eastAsia" w:asciiTheme="minorEastAsia" w:hAnsiTheme="minorEastAsia" w:eastAsiaTheme="minorEastAsia" w:cstheme="minorEastAsia"/>
                <w:sz w:val="22"/>
              </w:rPr>
            </w:pPr>
          </w:p>
        </w:tc>
        <w:tc>
          <w:tcPr>
            <w:tcW w:w="3118" w:type="dxa"/>
            <w:tcBorders>
              <w:top w:val="nil"/>
              <w:bottom w:val="nil"/>
            </w:tcBorders>
          </w:tcPr>
          <w:p>
            <w:pPr>
              <w:pStyle w:val="32"/>
              <w:rPr>
                <w:rFonts w:hint="eastAsia" w:asciiTheme="minorEastAsia" w:hAnsiTheme="minorEastAsia" w:eastAsiaTheme="minorEastAsia" w:cstheme="minorEastAsia"/>
                <w:sz w:val="22"/>
              </w:rPr>
            </w:pPr>
          </w:p>
        </w:tc>
        <w:tc>
          <w:tcPr>
            <w:tcW w:w="5530" w:type="dxa"/>
            <w:tcBorders>
              <w:top w:val="nil"/>
              <w:bottom w:val="nil"/>
            </w:tcBorders>
          </w:tcPr>
          <w:p>
            <w:pPr>
              <w:pStyle w:val="32"/>
              <w:spacing w:line="281"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维修、人员服务岗位责任制度。</w:t>
            </w:r>
          </w:p>
        </w:tc>
        <w:tc>
          <w:tcPr>
            <w:tcW w:w="1396" w:type="dxa"/>
            <w:tcBorders>
              <w:top w:val="nil"/>
              <w:bottom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Borders>
              <w:top w:val="nil"/>
            </w:tcBorders>
          </w:tcPr>
          <w:p>
            <w:pPr>
              <w:pStyle w:val="32"/>
              <w:rPr>
                <w:rFonts w:hint="eastAsia" w:asciiTheme="minorEastAsia" w:hAnsiTheme="minorEastAsia" w:eastAsiaTheme="minorEastAsia" w:cstheme="minorEastAsia"/>
                <w:sz w:val="22"/>
              </w:rPr>
            </w:pPr>
          </w:p>
        </w:tc>
        <w:tc>
          <w:tcPr>
            <w:tcW w:w="1274" w:type="dxa"/>
            <w:tcBorders>
              <w:top w:val="nil"/>
            </w:tcBorders>
          </w:tcPr>
          <w:p>
            <w:pPr>
              <w:pStyle w:val="32"/>
              <w:rPr>
                <w:rFonts w:hint="eastAsia" w:asciiTheme="minorEastAsia" w:hAnsiTheme="minorEastAsia" w:eastAsiaTheme="minorEastAsia" w:cstheme="minorEastAsia"/>
                <w:sz w:val="22"/>
              </w:rPr>
            </w:pPr>
          </w:p>
        </w:tc>
        <w:tc>
          <w:tcPr>
            <w:tcW w:w="3118" w:type="dxa"/>
            <w:tcBorders>
              <w:top w:val="nil"/>
            </w:tcBorders>
          </w:tcPr>
          <w:p>
            <w:pPr>
              <w:pStyle w:val="32"/>
              <w:rPr>
                <w:rFonts w:hint="eastAsia" w:asciiTheme="minorEastAsia" w:hAnsiTheme="minorEastAsia" w:eastAsiaTheme="minorEastAsia" w:cstheme="minorEastAsia"/>
                <w:sz w:val="22"/>
              </w:rPr>
            </w:pPr>
          </w:p>
        </w:tc>
        <w:tc>
          <w:tcPr>
            <w:tcW w:w="5530" w:type="dxa"/>
            <w:tcBorders>
              <w:top w:val="nil"/>
            </w:tcBorders>
          </w:tcPr>
          <w:p>
            <w:pPr>
              <w:pStyle w:val="32"/>
              <w:spacing w:line="287"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4.有水质检测报告；</w:t>
            </w:r>
          </w:p>
        </w:tc>
        <w:tc>
          <w:tcPr>
            <w:tcW w:w="1396" w:type="dxa"/>
            <w:tcBorders>
              <w:top w:val="nil"/>
            </w:tcBorders>
          </w:tcPr>
          <w:p>
            <w:pPr>
              <w:pStyle w:val="3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Pr>
          <w:p>
            <w:pPr>
              <w:pStyle w:val="32"/>
              <w:spacing w:before="158" w:line="242" w:lineRule="auto"/>
              <w:ind w:left="143"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电动汽车管</w:t>
            </w:r>
            <w:r>
              <w:rPr>
                <w:rFonts w:hint="eastAsia" w:asciiTheme="minorEastAsia" w:hAnsiTheme="minorEastAsia" w:eastAsiaTheme="minorEastAsia" w:cstheme="minorEastAsia"/>
                <w:sz w:val="24"/>
              </w:rPr>
              <w:t>理</w:t>
            </w:r>
          </w:p>
          <w:p>
            <w:pPr>
              <w:pStyle w:val="32"/>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w:t>
            </w:r>
          </w:p>
        </w:tc>
        <w:tc>
          <w:tcPr>
            <w:tcW w:w="1274" w:type="dxa"/>
          </w:tcPr>
          <w:p>
            <w:pPr>
              <w:pStyle w:val="32"/>
              <w:spacing w:before="3"/>
              <w:rPr>
                <w:rFonts w:hint="eastAsia" w:asciiTheme="minorEastAsia" w:hAnsiTheme="minorEastAsia" w:eastAsiaTheme="minorEastAsia" w:cstheme="minorEastAsia"/>
                <w:sz w:val="27"/>
              </w:rPr>
            </w:pPr>
          </w:p>
          <w:p>
            <w:pPr>
              <w:pStyle w:val="32"/>
              <w:spacing w:line="242" w:lineRule="auto"/>
              <w:ind w:left="393" w:right="148" w:hanging="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充电区域设置</w:t>
            </w:r>
          </w:p>
        </w:tc>
        <w:tc>
          <w:tcPr>
            <w:tcW w:w="3118" w:type="dxa"/>
          </w:tcPr>
          <w:p>
            <w:pPr>
              <w:pStyle w:val="32"/>
              <w:rPr>
                <w:rFonts w:hint="eastAsia" w:asciiTheme="minorEastAsia" w:hAnsiTheme="minorEastAsia" w:eastAsiaTheme="minorEastAsia" w:cstheme="minorEastAsia"/>
                <w:sz w:val="24"/>
              </w:rPr>
            </w:pPr>
          </w:p>
          <w:p>
            <w:pPr>
              <w:pStyle w:val="32"/>
              <w:spacing w:before="192"/>
              <w:ind w:left="10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Pr>
          <w:p>
            <w:pPr>
              <w:pStyle w:val="32"/>
              <w:numPr>
                <w:ilvl w:val="0"/>
                <w:numId w:val="51"/>
              </w:numPr>
              <w:tabs>
                <w:tab w:val="left" w:pos="351"/>
              </w:tabs>
              <w:spacing w:before="2" w:after="0" w:line="242" w:lineRule="auto"/>
              <w:ind w:left="108" w:right="101"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充电设备应采取保护充电设备及操作人员安全的</w:t>
            </w:r>
            <w:r>
              <w:rPr>
                <w:rFonts w:hint="eastAsia" w:asciiTheme="minorEastAsia" w:hAnsiTheme="minorEastAsia" w:eastAsiaTheme="minorEastAsia" w:cstheme="minorEastAsia"/>
                <w:sz w:val="24"/>
              </w:rPr>
              <w:t>措施。</w:t>
            </w:r>
          </w:p>
          <w:p>
            <w:pPr>
              <w:pStyle w:val="32"/>
              <w:numPr>
                <w:ilvl w:val="0"/>
                <w:numId w:val="51"/>
              </w:numPr>
              <w:tabs>
                <w:tab w:val="left" w:pos="351"/>
              </w:tabs>
              <w:spacing w:before="0" w:after="0" w:line="240" w:lineRule="auto"/>
              <w:ind w:left="350" w:right="0" w:hanging="243"/>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充电区域用具有一定的通风条件；设在室外时，</w:t>
            </w:r>
          </w:p>
          <w:p>
            <w:pPr>
              <w:pStyle w:val="32"/>
              <w:spacing w:before="5"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应安装防雷、雪的顶棚。</w:t>
            </w:r>
          </w:p>
        </w:tc>
        <w:tc>
          <w:tcPr>
            <w:tcW w:w="1396" w:type="dxa"/>
          </w:tcPr>
          <w:p>
            <w:pPr>
              <w:pStyle w:val="32"/>
              <w:rPr>
                <w:rFonts w:hint="eastAsia" w:asciiTheme="minorEastAsia" w:hAnsiTheme="minorEastAsia" w:eastAsiaTheme="minorEastAsia" w:cstheme="minorEastAsia"/>
                <w:sz w:val="24"/>
              </w:rPr>
            </w:pPr>
          </w:p>
          <w:p>
            <w:pPr>
              <w:pStyle w:val="32"/>
              <w:spacing w:before="192"/>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r>
    </w:tbl>
    <w:p>
      <w:pPr>
        <w:spacing w:after="0"/>
        <w:jc w:val="center"/>
        <w:rPr>
          <w:rFonts w:hint="eastAsia" w:asciiTheme="minorEastAsia" w:hAnsiTheme="minorEastAsia" w:eastAsiaTheme="minorEastAsia" w:cstheme="minorEastAsia"/>
          <w:sz w:val="24"/>
        </w:rPr>
        <w:sectPr>
          <w:pgSz w:w="16840" w:h="11910" w:orient="landscape"/>
          <w:pgMar w:top="1100" w:right="1260" w:bottom="1300" w:left="1280" w:header="0" w:footer="1101" w:gutter="0"/>
          <w:pgNumType w:fmt="decimal"/>
          <w:cols w:space="720" w:num="1"/>
        </w:sectPr>
      </w:pPr>
    </w:p>
    <w:p>
      <w:pPr>
        <w:pStyle w:val="4"/>
        <w:rPr>
          <w:rFonts w:hint="eastAsia" w:asciiTheme="minorEastAsia" w:hAnsiTheme="minorEastAsia" w:eastAsiaTheme="minorEastAsia" w:cstheme="minorEastAsia"/>
          <w:sz w:val="20"/>
        </w:rPr>
      </w:pPr>
    </w:p>
    <w:p>
      <w:pPr>
        <w:pStyle w:val="4"/>
        <w:spacing w:before="11"/>
        <w:rPr>
          <w:rFonts w:hint="eastAsia" w:asciiTheme="minorEastAsia" w:hAnsiTheme="minorEastAsia" w:eastAsiaTheme="minorEastAsia" w:cstheme="minorEastAsia"/>
          <w:sz w:val="11"/>
        </w:rPr>
      </w:pPr>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1488"/>
        <w:gridCol w:w="1274"/>
        <w:gridCol w:w="3118"/>
        <w:gridCol w:w="5530"/>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1263" w:type="dxa"/>
            <w:vMerge w:val="restart"/>
          </w:tcPr>
          <w:p>
            <w:pPr>
              <w:pStyle w:val="32"/>
              <w:rPr>
                <w:rFonts w:hint="eastAsia" w:asciiTheme="minorEastAsia" w:hAnsiTheme="minorEastAsia" w:eastAsiaTheme="minorEastAsia" w:cstheme="minorEastAsia"/>
                <w:sz w:val="22"/>
              </w:rPr>
            </w:pPr>
          </w:p>
        </w:tc>
        <w:tc>
          <w:tcPr>
            <w:tcW w:w="1488" w:type="dxa"/>
            <w:vMerge w:val="restart"/>
          </w:tcPr>
          <w:p>
            <w:pPr>
              <w:pStyle w:val="32"/>
              <w:rPr>
                <w:rFonts w:hint="eastAsia" w:asciiTheme="minorEastAsia" w:hAnsiTheme="minorEastAsia" w:eastAsiaTheme="minorEastAsia" w:cstheme="minorEastAsia"/>
                <w:sz w:val="22"/>
              </w:rPr>
            </w:pPr>
          </w:p>
        </w:tc>
        <w:tc>
          <w:tcPr>
            <w:tcW w:w="1274" w:type="dxa"/>
          </w:tcPr>
          <w:p>
            <w:pPr>
              <w:pStyle w:val="32"/>
              <w:spacing w:before="158" w:line="242" w:lineRule="auto"/>
              <w:ind w:left="153" w:right="14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充电设备设施安全功能</w:t>
            </w:r>
          </w:p>
        </w:tc>
        <w:tc>
          <w:tcPr>
            <w:tcW w:w="3118" w:type="dxa"/>
          </w:tcPr>
          <w:p>
            <w:pPr>
              <w:pStyle w:val="32"/>
              <w:rPr>
                <w:rFonts w:hint="eastAsia" w:asciiTheme="minorEastAsia" w:hAnsiTheme="minorEastAsia" w:eastAsiaTheme="minorEastAsia" w:cstheme="minorEastAsia"/>
                <w:sz w:val="24"/>
              </w:rPr>
            </w:pPr>
          </w:p>
          <w:p>
            <w:pPr>
              <w:pStyle w:val="32"/>
              <w:spacing w:before="194"/>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现场检查、测试</w:t>
            </w:r>
          </w:p>
        </w:tc>
        <w:tc>
          <w:tcPr>
            <w:tcW w:w="5530" w:type="dxa"/>
          </w:tcPr>
          <w:p>
            <w:pPr>
              <w:pStyle w:val="32"/>
              <w:spacing w:before="2" w:line="242" w:lineRule="auto"/>
              <w:ind w:left="108" w:right="10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1"/>
                <w:sz w:val="24"/>
              </w:rPr>
              <w:t>.交流充电桩在充电运行状态下，按急停按钮，交</w:t>
            </w:r>
            <w:r>
              <w:rPr>
                <w:rFonts w:hint="eastAsia" w:asciiTheme="minorEastAsia" w:hAnsiTheme="minorEastAsia" w:eastAsiaTheme="minorEastAsia" w:cstheme="minorEastAsia"/>
                <w:sz w:val="24"/>
              </w:rPr>
              <w:t>流充电桩应立即切断输出电源并发出告警提示。 2</w:t>
            </w:r>
            <w:r>
              <w:rPr>
                <w:rFonts w:hint="eastAsia" w:asciiTheme="minorEastAsia" w:hAnsiTheme="minorEastAsia" w:eastAsiaTheme="minorEastAsia" w:cstheme="minorEastAsia"/>
                <w:spacing w:val="-1"/>
                <w:sz w:val="24"/>
              </w:rPr>
              <w:t>.充电站供电设备的正常不带电的金属部分，避雷</w:t>
            </w:r>
          </w:p>
          <w:p>
            <w:pPr>
              <w:pStyle w:val="32"/>
              <w:spacing w:before="2"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器的接地端均应做保护接地，不应做接零保护。</w:t>
            </w:r>
          </w:p>
        </w:tc>
        <w:tc>
          <w:tcPr>
            <w:tcW w:w="1396" w:type="dxa"/>
          </w:tcPr>
          <w:p>
            <w:pPr>
              <w:pStyle w:val="32"/>
              <w:rPr>
                <w:rFonts w:hint="eastAsia" w:asciiTheme="minorEastAsia" w:hAnsiTheme="minorEastAsia" w:eastAsiaTheme="minorEastAsia" w:cstheme="minorEastAsia"/>
                <w:sz w:val="24"/>
              </w:rPr>
            </w:pPr>
          </w:p>
          <w:p>
            <w:pPr>
              <w:pStyle w:val="32"/>
              <w:spacing w:before="194"/>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158"/>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消防安全</w:t>
            </w:r>
          </w:p>
        </w:tc>
        <w:tc>
          <w:tcPr>
            <w:tcW w:w="3118" w:type="dxa"/>
          </w:tcPr>
          <w:p>
            <w:pPr>
              <w:pStyle w:val="32"/>
              <w:spacing w:before="158"/>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Pr>
          <w:p>
            <w:pPr>
              <w:pStyle w:val="32"/>
              <w:spacing w:before="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现场配备合格的灭火器；严禁堵塞安全出口处等公</w:t>
            </w:r>
          </w:p>
          <w:p>
            <w:pPr>
              <w:pStyle w:val="32"/>
              <w:spacing w:before="4"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共区域。</w:t>
            </w:r>
          </w:p>
        </w:tc>
        <w:tc>
          <w:tcPr>
            <w:tcW w:w="1396" w:type="dxa"/>
          </w:tcPr>
          <w:p>
            <w:pPr>
              <w:pStyle w:val="32"/>
              <w:spacing w:before="158"/>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5"/>
              <w:rPr>
                <w:rFonts w:hint="eastAsia" w:asciiTheme="minorEastAsia" w:hAnsiTheme="minorEastAsia" w:eastAsiaTheme="minorEastAsia" w:cstheme="minorEastAsia"/>
                <w:sz w:val="33"/>
              </w:rPr>
            </w:pPr>
          </w:p>
          <w:p>
            <w:pPr>
              <w:pStyle w:val="32"/>
              <w:spacing w:line="242" w:lineRule="auto"/>
              <w:ind w:left="503" w:right="132" w:hanging="36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电动自行车管理25</w:t>
            </w:r>
          </w:p>
        </w:tc>
        <w:tc>
          <w:tcPr>
            <w:tcW w:w="1274" w:type="dxa"/>
          </w:tcPr>
          <w:p>
            <w:pPr>
              <w:pStyle w:val="32"/>
              <w:spacing w:before="156"/>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车库设置</w:t>
            </w:r>
          </w:p>
        </w:tc>
        <w:tc>
          <w:tcPr>
            <w:tcW w:w="3118" w:type="dxa"/>
          </w:tcPr>
          <w:p>
            <w:pPr>
              <w:pStyle w:val="32"/>
              <w:spacing w:before="156"/>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Pr>
          <w:p>
            <w:pPr>
              <w:pStyle w:val="32"/>
              <w:numPr>
                <w:ilvl w:val="0"/>
                <w:numId w:val="52"/>
              </w:numPr>
              <w:tabs>
                <w:tab w:val="left" w:pos="350"/>
              </w:tabs>
              <w:spacing w:before="0" w:after="0" w:line="307" w:lineRule="exact"/>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非机动车库出入口上方宜设有防坠落设施。</w:t>
            </w:r>
          </w:p>
          <w:p>
            <w:pPr>
              <w:pStyle w:val="32"/>
              <w:numPr>
                <w:ilvl w:val="0"/>
                <w:numId w:val="52"/>
              </w:numPr>
              <w:tabs>
                <w:tab w:val="left" w:pos="350"/>
              </w:tabs>
              <w:spacing w:before="4" w:after="0" w:line="290" w:lineRule="exact"/>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非机动车库出入口的坡道应采取防滑措施。</w:t>
            </w:r>
          </w:p>
        </w:tc>
        <w:tc>
          <w:tcPr>
            <w:tcW w:w="1396" w:type="dxa"/>
          </w:tcPr>
          <w:p>
            <w:pPr>
              <w:pStyle w:val="32"/>
              <w:spacing w:before="156"/>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rPr>
                <w:rFonts w:hint="eastAsia" w:asciiTheme="minorEastAsia" w:hAnsiTheme="minorEastAsia" w:eastAsiaTheme="minorEastAsia" w:cstheme="minorEastAsia"/>
                <w:sz w:val="24"/>
              </w:rPr>
            </w:pPr>
          </w:p>
          <w:p>
            <w:pPr>
              <w:pStyle w:val="32"/>
              <w:spacing w:before="151"/>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充电安全</w:t>
            </w:r>
          </w:p>
        </w:tc>
        <w:tc>
          <w:tcPr>
            <w:tcW w:w="3118" w:type="dxa"/>
          </w:tcPr>
          <w:p>
            <w:pPr>
              <w:pStyle w:val="32"/>
              <w:rPr>
                <w:rFonts w:hint="eastAsia" w:asciiTheme="minorEastAsia" w:hAnsiTheme="minorEastAsia" w:eastAsiaTheme="minorEastAsia" w:cstheme="minorEastAsia"/>
                <w:sz w:val="24"/>
              </w:rPr>
            </w:pPr>
          </w:p>
          <w:p>
            <w:pPr>
              <w:pStyle w:val="32"/>
              <w:spacing w:before="151"/>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Pr>
          <w:p>
            <w:pPr>
              <w:pStyle w:val="32"/>
              <w:numPr>
                <w:ilvl w:val="0"/>
                <w:numId w:val="53"/>
              </w:numPr>
              <w:tabs>
                <w:tab w:val="left" w:pos="351"/>
              </w:tabs>
              <w:spacing w:before="115" w:after="0" w:line="242" w:lineRule="auto"/>
              <w:ind w:left="108" w:right="101"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取电线路符合负荷要求，充电设施有安全保护装</w:t>
            </w:r>
            <w:r>
              <w:rPr>
                <w:rFonts w:hint="eastAsia" w:asciiTheme="minorEastAsia" w:hAnsiTheme="minorEastAsia" w:eastAsiaTheme="minorEastAsia" w:cstheme="minorEastAsia"/>
                <w:sz w:val="24"/>
              </w:rPr>
              <w:t>置；</w:t>
            </w:r>
          </w:p>
          <w:p>
            <w:pPr>
              <w:pStyle w:val="32"/>
              <w:numPr>
                <w:ilvl w:val="0"/>
                <w:numId w:val="53"/>
              </w:numPr>
              <w:tabs>
                <w:tab w:val="left" w:pos="350"/>
              </w:tabs>
              <w:spacing w:before="0" w:after="0" w:line="240" w:lineRule="auto"/>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严禁飞线充电、楼道内、楼梯间内充电</w:t>
            </w:r>
          </w:p>
        </w:tc>
        <w:tc>
          <w:tcPr>
            <w:tcW w:w="1396" w:type="dxa"/>
          </w:tcPr>
          <w:p>
            <w:pPr>
              <w:pStyle w:val="32"/>
              <w:rPr>
                <w:rFonts w:hint="eastAsia" w:asciiTheme="minorEastAsia" w:hAnsiTheme="minorEastAsia" w:eastAsiaTheme="minorEastAsia" w:cstheme="minorEastAsia"/>
                <w:sz w:val="24"/>
              </w:rPr>
            </w:pPr>
          </w:p>
          <w:p>
            <w:pPr>
              <w:pStyle w:val="32"/>
              <w:spacing w:before="151"/>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0"/>
              </w:rPr>
            </w:pPr>
          </w:p>
          <w:p>
            <w:pPr>
              <w:pStyle w:val="32"/>
              <w:spacing w:before="1"/>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消防安全</w:t>
            </w:r>
          </w:p>
        </w:tc>
        <w:tc>
          <w:tcPr>
            <w:tcW w:w="3118" w:type="dxa"/>
          </w:tcPr>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0"/>
              </w:rPr>
            </w:pPr>
          </w:p>
          <w:p>
            <w:pPr>
              <w:pStyle w:val="32"/>
              <w:spacing w:before="1"/>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Pr>
          <w:p>
            <w:pPr>
              <w:pStyle w:val="32"/>
              <w:numPr>
                <w:ilvl w:val="0"/>
                <w:numId w:val="54"/>
              </w:numPr>
              <w:tabs>
                <w:tab w:val="left" w:pos="351"/>
              </w:tabs>
              <w:spacing w:before="2" w:after="0" w:line="242" w:lineRule="auto"/>
              <w:ind w:left="108" w:right="101"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“多合一”场所、群租房、员工宿舍等有人员居住的场所停放电动自行车的，必须搬离，严禁“人</w:t>
            </w:r>
            <w:r>
              <w:rPr>
                <w:rFonts w:hint="eastAsia" w:asciiTheme="minorEastAsia" w:hAnsiTheme="minorEastAsia" w:eastAsiaTheme="minorEastAsia" w:cstheme="minorEastAsia"/>
                <w:sz w:val="24"/>
              </w:rPr>
              <w:t>车同屋”，严禁堵塞安全出口停放</w:t>
            </w:r>
          </w:p>
          <w:p>
            <w:pPr>
              <w:pStyle w:val="32"/>
              <w:numPr>
                <w:ilvl w:val="0"/>
                <w:numId w:val="54"/>
              </w:numPr>
              <w:tabs>
                <w:tab w:val="left" w:pos="351"/>
              </w:tabs>
              <w:spacing w:before="2" w:after="0" w:line="240" w:lineRule="auto"/>
              <w:ind w:left="350" w:right="0" w:hanging="243"/>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电动自行车停放周围有易燃可燃物的，必须及时</w:t>
            </w:r>
          </w:p>
          <w:p>
            <w:pPr>
              <w:pStyle w:val="32"/>
              <w:spacing w:before="5"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清理，确保安全距离。</w:t>
            </w:r>
          </w:p>
        </w:tc>
        <w:tc>
          <w:tcPr>
            <w:tcW w:w="1396" w:type="dxa"/>
          </w:tcPr>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0"/>
              </w:rPr>
            </w:pPr>
          </w:p>
          <w:p>
            <w:pPr>
              <w:pStyle w:val="32"/>
              <w:spacing w:before="1"/>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0"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Pr>
          <w:p>
            <w:pPr>
              <w:pStyle w:val="32"/>
              <w:rPr>
                <w:rFonts w:hint="eastAsia" w:asciiTheme="minorEastAsia" w:hAnsiTheme="minorEastAsia" w:eastAsiaTheme="minorEastAsia" w:cstheme="minorEastAsia"/>
                <w:sz w:val="24"/>
              </w:rPr>
            </w:pPr>
          </w:p>
          <w:p>
            <w:pPr>
              <w:pStyle w:val="32"/>
              <w:spacing w:before="7"/>
              <w:rPr>
                <w:rFonts w:hint="eastAsia" w:asciiTheme="minorEastAsia" w:hAnsiTheme="minorEastAsia" w:eastAsiaTheme="minorEastAsia" w:cstheme="minorEastAsia"/>
                <w:sz w:val="21"/>
              </w:rPr>
            </w:pPr>
          </w:p>
          <w:p>
            <w:pPr>
              <w:pStyle w:val="32"/>
              <w:spacing w:before="1"/>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仓库管理</w:t>
            </w:r>
          </w:p>
          <w:p>
            <w:pPr>
              <w:pStyle w:val="32"/>
              <w:spacing w:before="2"/>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274" w:type="dxa"/>
          </w:tcPr>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5"/>
              </w:rPr>
            </w:pPr>
          </w:p>
          <w:p>
            <w:pPr>
              <w:pStyle w:val="32"/>
              <w:spacing w:before="1"/>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物品摆放</w:t>
            </w:r>
          </w:p>
        </w:tc>
        <w:tc>
          <w:tcPr>
            <w:tcW w:w="3118" w:type="dxa"/>
          </w:tcPr>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5"/>
              </w:rPr>
            </w:pPr>
          </w:p>
          <w:p>
            <w:pPr>
              <w:pStyle w:val="32"/>
              <w:spacing w:before="1"/>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Pr>
          <w:p>
            <w:pPr>
              <w:pStyle w:val="32"/>
              <w:numPr>
                <w:ilvl w:val="0"/>
                <w:numId w:val="55"/>
              </w:numPr>
              <w:tabs>
                <w:tab w:val="left" w:pos="363"/>
              </w:tabs>
              <w:spacing w:before="57" w:after="0" w:line="242" w:lineRule="auto"/>
              <w:ind w:left="108" w:right="10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0"/>
                <w:sz w:val="24"/>
              </w:rPr>
              <w:t>货物堆放最高点距离照明灯具及楼板底应大于50cm；</w:t>
            </w:r>
          </w:p>
          <w:p>
            <w:pPr>
              <w:pStyle w:val="32"/>
              <w:numPr>
                <w:ilvl w:val="0"/>
                <w:numId w:val="55"/>
              </w:numPr>
              <w:tabs>
                <w:tab w:val="left" w:pos="351"/>
              </w:tabs>
              <w:spacing w:before="3" w:after="0" w:line="242" w:lineRule="auto"/>
              <w:ind w:left="108" w:right="101"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 xml:space="preserve">货物摆放不能遮挡配电箱、消火栓等消防设施； </w:t>
            </w:r>
            <w:r>
              <w:rPr>
                <w:rFonts w:hint="eastAsia" w:asciiTheme="minorEastAsia" w:hAnsiTheme="minorEastAsia" w:eastAsiaTheme="minorEastAsia" w:cstheme="minorEastAsia"/>
                <w:sz w:val="24"/>
              </w:rPr>
              <w:t>不能堵塞疏散通道、安全出口</w:t>
            </w:r>
          </w:p>
          <w:p>
            <w:pPr>
              <w:pStyle w:val="32"/>
              <w:numPr>
                <w:ilvl w:val="0"/>
                <w:numId w:val="55"/>
              </w:numPr>
              <w:tabs>
                <w:tab w:val="left" w:pos="350"/>
              </w:tabs>
              <w:spacing w:before="0" w:after="0" w:line="240" w:lineRule="auto"/>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一般仓库内严禁存放甲、乙类物品</w:t>
            </w:r>
          </w:p>
        </w:tc>
        <w:tc>
          <w:tcPr>
            <w:tcW w:w="1396" w:type="dxa"/>
          </w:tcPr>
          <w:p>
            <w:pPr>
              <w:pStyle w:val="32"/>
              <w:rPr>
                <w:rFonts w:hint="eastAsia" w:asciiTheme="minorEastAsia" w:hAnsiTheme="minorEastAsia" w:eastAsiaTheme="minorEastAsia" w:cstheme="minorEastAsia"/>
                <w:sz w:val="24"/>
              </w:rPr>
            </w:pPr>
          </w:p>
          <w:p>
            <w:pPr>
              <w:pStyle w:val="32"/>
              <w:spacing w:before="2"/>
              <w:rPr>
                <w:rFonts w:hint="eastAsia" w:asciiTheme="minorEastAsia" w:hAnsiTheme="minorEastAsia" w:eastAsiaTheme="minorEastAsia" w:cstheme="minorEastAsia"/>
                <w:sz w:val="35"/>
              </w:rPr>
            </w:pPr>
          </w:p>
          <w:p>
            <w:pPr>
              <w:pStyle w:val="32"/>
              <w:spacing w:before="1"/>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50</w:t>
            </w:r>
          </w:p>
        </w:tc>
      </w:tr>
    </w:tbl>
    <w:p>
      <w:pPr>
        <w:spacing w:after="0"/>
        <w:jc w:val="center"/>
        <w:rPr>
          <w:rFonts w:hint="eastAsia" w:asciiTheme="minorEastAsia" w:hAnsiTheme="minorEastAsia" w:eastAsiaTheme="minorEastAsia" w:cstheme="minorEastAsia"/>
          <w:sz w:val="24"/>
        </w:rPr>
        <w:sectPr>
          <w:pgSz w:w="16840" w:h="11910" w:orient="landscape"/>
          <w:pgMar w:top="1100" w:right="1260" w:bottom="1300" w:left="1280" w:header="0" w:footer="1101" w:gutter="0"/>
          <w:pgNumType w:fmt="decimal"/>
          <w:cols w:space="720" w:num="1"/>
        </w:sectPr>
      </w:pPr>
    </w:p>
    <w:p>
      <w:pPr>
        <w:pStyle w:val="4"/>
        <w:rPr>
          <w:rFonts w:hint="eastAsia" w:asciiTheme="minorEastAsia" w:hAnsiTheme="minorEastAsia" w:eastAsiaTheme="minorEastAsia" w:cstheme="minorEastAsia"/>
          <w:sz w:val="20"/>
        </w:rPr>
      </w:pPr>
    </w:p>
    <w:p>
      <w:pPr>
        <w:pStyle w:val="4"/>
        <w:spacing w:before="11"/>
        <w:rPr>
          <w:rFonts w:hint="eastAsia" w:asciiTheme="minorEastAsia" w:hAnsiTheme="minorEastAsia" w:eastAsiaTheme="minorEastAsia" w:cstheme="minorEastAsia"/>
          <w:sz w:val="11"/>
        </w:rPr>
      </w:pPr>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1488"/>
        <w:gridCol w:w="1274"/>
        <w:gridCol w:w="3118"/>
        <w:gridCol w:w="5530"/>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2" w:hRule="atLeast"/>
        </w:trPr>
        <w:tc>
          <w:tcPr>
            <w:tcW w:w="1263" w:type="dxa"/>
            <w:vMerge w:val="restart"/>
          </w:tcPr>
          <w:p>
            <w:pPr>
              <w:pStyle w:val="32"/>
              <w:rPr>
                <w:rFonts w:hint="eastAsia" w:asciiTheme="minorEastAsia" w:hAnsiTheme="minorEastAsia" w:eastAsiaTheme="minorEastAsia" w:cstheme="minorEastAsia"/>
                <w:sz w:val="22"/>
              </w:rPr>
            </w:pPr>
          </w:p>
        </w:tc>
        <w:tc>
          <w:tcPr>
            <w:tcW w:w="1488" w:type="dxa"/>
          </w:tcPr>
          <w:p>
            <w:pPr>
              <w:pStyle w:val="32"/>
              <w:rPr>
                <w:rFonts w:hint="eastAsia" w:asciiTheme="minorEastAsia" w:hAnsiTheme="minorEastAsia" w:eastAsiaTheme="minorEastAsia" w:cstheme="minorEastAsia"/>
                <w:sz w:val="22"/>
              </w:rPr>
            </w:pPr>
          </w:p>
        </w:tc>
        <w:tc>
          <w:tcPr>
            <w:tcW w:w="1274"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44" w:line="242" w:lineRule="auto"/>
              <w:ind w:left="393" w:right="148" w:hanging="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消防用电安全</w:t>
            </w:r>
          </w:p>
        </w:tc>
        <w:tc>
          <w:tcPr>
            <w:tcW w:w="3118"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6"/>
              </w:rPr>
            </w:pPr>
          </w:p>
          <w:p>
            <w:pPr>
              <w:pStyle w:val="32"/>
              <w:spacing w:before="1"/>
              <w:ind w:left="10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Pr>
          <w:p>
            <w:pPr>
              <w:pStyle w:val="32"/>
              <w:numPr>
                <w:ilvl w:val="0"/>
                <w:numId w:val="56"/>
              </w:numPr>
              <w:tabs>
                <w:tab w:val="left" w:pos="350"/>
              </w:tabs>
              <w:spacing w:before="2" w:after="0" w:line="240" w:lineRule="auto"/>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仓库内应按要求配备灭火器；</w:t>
            </w:r>
          </w:p>
          <w:p>
            <w:pPr>
              <w:pStyle w:val="32"/>
              <w:numPr>
                <w:ilvl w:val="0"/>
                <w:numId w:val="56"/>
              </w:numPr>
              <w:tabs>
                <w:tab w:val="left" w:pos="350"/>
              </w:tabs>
              <w:spacing w:before="4" w:after="0" w:line="240" w:lineRule="auto"/>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严禁使用大功率电器；</w:t>
            </w:r>
          </w:p>
          <w:p>
            <w:pPr>
              <w:pStyle w:val="32"/>
              <w:numPr>
                <w:ilvl w:val="0"/>
                <w:numId w:val="56"/>
              </w:numPr>
              <w:tabs>
                <w:tab w:val="left" w:pos="350"/>
              </w:tabs>
              <w:spacing w:before="2" w:after="0" w:line="240" w:lineRule="auto"/>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插线板不得串接使用；</w:t>
            </w:r>
          </w:p>
          <w:p>
            <w:pPr>
              <w:pStyle w:val="32"/>
              <w:numPr>
                <w:ilvl w:val="0"/>
                <w:numId w:val="56"/>
              </w:numPr>
              <w:tabs>
                <w:tab w:val="left" w:pos="350"/>
              </w:tabs>
              <w:spacing w:before="5" w:after="0" w:line="240" w:lineRule="auto"/>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电气线路穿管敷设；</w:t>
            </w:r>
          </w:p>
          <w:p>
            <w:pPr>
              <w:pStyle w:val="32"/>
              <w:numPr>
                <w:ilvl w:val="0"/>
                <w:numId w:val="56"/>
              </w:numPr>
              <w:tabs>
                <w:tab w:val="left" w:pos="469"/>
              </w:tabs>
              <w:spacing w:before="5" w:after="0" w:line="240" w:lineRule="auto"/>
              <w:ind w:left="468" w:right="0" w:hanging="361"/>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配电箱附近堆放易燃易爆物器；</w:t>
            </w:r>
          </w:p>
          <w:p>
            <w:pPr>
              <w:pStyle w:val="32"/>
              <w:numPr>
                <w:ilvl w:val="0"/>
                <w:numId w:val="56"/>
              </w:numPr>
              <w:tabs>
                <w:tab w:val="left" w:pos="469"/>
              </w:tabs>
              <w:spacing w:before="2" w:after="0" w:line="242" w:lineRule="auto"/>
              <w:ind w:left="108" w:right="98"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8"/>
                <w:sz w:val="24"/>
              </w:rPr>
              <w:t>配电箱电气元件运行是否正常、是否有过负荷现</w:t>
            </w:r>
            <w:r>
              <w:rPr>
                <w:rFonts w:hint="eastAsia" w:asciiTheme="minorEastAsia" w:hAnsiTheme="minorEastAsia" w:eastAsiaTheme="minorEastAsia" w:cstheme="minorEastAsia"/>
                <w:sz w:val="24"/>
              </w:rPr>
              <w:t>象；</w:t>
            </w:r>
          </w:p>
          <w:p>
            <w:pPr>
              <w:pStyle w:val="32"/>
              <w:numPr>
                <w:ilvl w:val="0"/>
                <w:numId w:val="56"/>
              </w:numPr>
              <w:tabs>
                <w:tab w:val="left" w:pos="469"/>
              </w:tabs>
              <w:spacing w:before="2" w:after="0" w:line="244" w:lineRule="auto"/>
              <w:ind w:left="108" w:right="-29"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电线/</w:t>
            </w:r>
            <w:r>
              <w:rPr>
                <w:rFonts w:hint="eastAsia" w:asciiTheme="minorEastAsia" w:hAnsiTheme="minorEastAsia" w:eastAsiaTheme="minorEastAsia" w:cstheme="minorEastAsia"/>
                <w:spacing w:val="-7"/>
                <w:sz w:val="24"/>
              </w:rPr>
              <w:t>插座连接是否有松动、破损、老化、短路、发热、焦糊现象；</w:t>
            </w:r>
          </w:p>
          <w:p>
            <w:pPr>
              <w:pStyle w:val="32"/>
              <w:numPr>
                <w:ilvl w:val="0"/>
                <w:numId w:val="56"/>
              </w:numPr>
              <w:tabs>
                <w:tab w:val="left" w:pos="469"/>
              </w:tabs>
              <w:spacing w:before="0" w:after="0" w:line="284" w:lineRule="exact"/>
              <w:ind w:left="468" w:right="0" w:hanging="361"/>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电缆、电线不能拖地。</w:t>
            </w:r>
          </w:p>
        </w:tc>
        <w:tc>
          <w:tcPr>
            <w:tcW w:w="1396"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6"/>
              </w:rPr>
            </w:pPr>
          </w:p>
          <w:p>
            <w:pPr>
              <w:pStyle w:val="32"/>
              <w:spacing w:before="1"/>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6"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9"/>
              <w:rPr>
                <w:rFonts w:hint="eastAsia" w:asciiTheme="minorEastAsia" w:hAnsiTheme="minorEastAsia" w:eastAsiaTheme="minorEastAsia" w:cstheme="minorEastAsia"/>
                <w:sz w:val="33"/>
              </w:rPr>
            </w:pPr>
          </w:p>
          <w:p>
            <w:pPr>
              <w:pStyle w:val="32"/>
              <w:spacing w:line="307" w:lineRule="exact"/>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景观管理</w:t>
            </w:r>
          </w:p>
          <w:p>
            <w:pPr>
              <w:pStyle w:val="32"/>
              <w:spacing w:line="307"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position w:val="1"/>
                <w:sz w:val="24"/>
              </w:rPr>
              <w:t>5</w:t>
            </w:r>
            <w:r>
              <w:rPr>
                <w:rFonts w:hint="eastAsia" w:asciiTheme="minorEastAsia" w:hAnsiTheme="minorEastAsia" w:eastAsiaTheme="minorEastAsia" w:cstheme="minorEastAsia"/>
                <w:spacing w:val="5"/>
                <w:sz w:val="24"/>
              </w:rPr>
              <w:drawing>
                <wp:inline distT="0" distB="0" distL="0" distR="0">
                  <wp:extent cx="66675" cy="117475"/>
                  <wp:effectExtent l="0" t="0" r="9525" b="9525"/>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a:picLocks noChangeAspect="1"/>
                          </pic:cNvPicPr>
                        </pic:nvPicPr>
                        <pic:blipFill>
                          <a:blip r:embed="rId14" cstate="print"/>
                          <a:stretch>
                            <a:fillRect/>
                          </a:stretch>
                        </pic:blipFill>
                        <pic:spPr>
                          <a:xfrm>
                            <a:off x="0" y="0"/>
                            <a:ext cx="66675" cy="117475"/>
                          </a:xfrm>
                          <a:prstGeom prst="rect">
                            <a:avLst/>
                          </a:prstGeom>
                        </pic:spPr>
                      </pic:pic>
                    </a:graphicData>
                  </a:graphic>
                </wp:inline>
              </w:drawing>
            </w:r>
          </w:p>
        </w:tc>
        <w:tc>
          <w:tcPr>
            <w:tcW w:w="1274"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9"/>
              <w:rPr>
                <w:rFonts w:hint="eastAsia" w:asciiTheme="minorEastAsia" w:hAnsiTheme="minorEastAsia" w:eastAsiaTheme="minorEastAsia" w:cstheme="minorEastAsia"/>
                <w:sz w:val="19"/>
              </w:rPr>
            </w:pPr>
          </w:p>
          <w:p>
            <w:pPr>
              <w:pStyle w:val="32"/>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安全防护</w:t>
            </w:r>
          </w:p>
        </w:tc>
        <w:tc>
          <w:tcPr>
            <w:tcW w:w="3118"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9"/>
              <w:rPr>
                <w:rFonts w:hint="eastAsia" w:asciiTheme="minorEastAsia" w:hAnsiTheme="minorEastAsia" w:eastAsiaTheme="minorEastAsia" w:cstheme="minorEastAsia"/>
                <w:sz w:val="19"/>
              </w:rPr>
            </w:pPr>
          </w:p>
          <w:p>
            <w:pPr>
              <w:pStyle w:val="32"/>
              <w:ind w:left="10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Pr>
          <w:p>
            <w:pPr>
              <w:pStyle w:val="32"/>
              <w:numPr>
                <w:ilvl w:val="0"/>
                <w:numId w:val="57"/>
              </w:numPr>
              <w:tabs>
                <w:tab w:val="left" w:pos="351"/>
              </w:tabs>
              <w:spacing w:before="2" w:after="0" w:line="242" w:lineRule="auto"/>
              <w:ind w:left="108" w:right="101"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景观照明根据实际季节、气候、时间对景观照明</w:t>
            </w:r>
            <w:r>
              <w:rPr>
                <w:rFonts w:hint="eastAsia" w:asciiTheme="minorEastAsia" w:hAnsiTheme="minorEastAsia" w:eastAsiaTheme="minorEastAsia" w:cstheme="minorEastAsia"/>
                <w:sz w:val="24"/>
              </w:rPr>
              <w:t>的控制开放；</w:t>
            </w:r>
          </w:p>
          <w:p>
            <w:pPr>
              <w:pStyle w:val="32"/>
              <w:numPr>
                <w:ilvl w:val="0"/>
                <w:numId w:val="57"/>
              </w:numPr>
              <w:tabs>
                <w:tab w:val="left" w:pos="351"/>
              </w:tabs>
              <w:spacing w:before="0" w:after="0" w:line="242" w:lineRule="auto"/>
              <w:ind w:left="108" w:right="-29"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人工景观水体的补充水严禁使用自来水。无护栏</w:t>
            </w:r>
            <w:r>
              <w:rPr>
                <w:rFonts w:hint="eastAsia" w:asciiTheme="minorEastAsia" w:hAnsiTheme="minorEastAsia" w:eastAsiaTheme="minorEastAsia" w:cstheme="minorEastAsia"/>
                <w:spacing w:val="-10"/>
                <w:sz w:val="24"/>
              </w:rPr>
              <w:t xml:space="preserve">水体的近岸 </w:t>
            </w:r>
            <w:r>
              <w:rPr>
                <w:rFonts w:hint="eastAsia" w:asciiTheme="minorEastAsia" w:hAnsiTheme="minorEastAsia" w:eastAsiaTheme="minorEastAsia" w:cstheme="minorEastAsia"/>
                <w:sz w:val="24"/>
              </w:rPr>
              <w:t>2m</w:t>
            </w:r>
            <w:r>
              <w:rPr>
                <w:rFonts w:hint="eastAsia" w:asciiTheme="minorEastAsia" w:hAnsiTheme="minorEastAsia" w:eastAsiaTheme="minorEastAsia" w:cstheme="minorEastAsia"/>
                <w:spacing w:val="-18"/>
                <w:sz w:val="24"/>
              </w:rPr>
              <w:t xml:space="preserve"> 范围内及园桥、汀步附近 </w:t>
            </w:r>
            <w:r>
              <w:rPr>
                <w:rFonts w:hint="eastAsia" w:asciiTheme="minorEastAsia" w:hAnsiTheme="minorEastAsia" w:eastAsiaTheme="minorEastAsia" w:cstheme="minorEastAsia"/>
                <w:sz w:val="24"/>
              </w:rPr>
              <w:t>2m</w:t>
            </w:r>
            <w:r>
              <w:rPr>
                <w:rFonts w:hint="eastAsia" w:asciiTheme="minorEastAsia" w:hAnsiTheme="minorEastAsia" w:eastAsiaTheme="minorEastAsia" w:cstheme="minorEastAsia"/>
                <w:spacing w:val="-12"/>
                <w:sz w:val="24"/>
              </w:rPr>
              <w:t xml:space="preserve"> 范围内， </w:t>
            </w:r>
            <w:r>
              <w:rPr>
                <w:rFonts w:hint="eastAsia" w:asciiTheme="minorEastAsia" w:hAnsiTheme="minorEastAsia" w:eastAsiaTheme="minorEastAsia" w:cstheme="minorEastAsia"/>
                <w:spacing w:val="-19"/>
                <w:sz w:val="24"/>
              </w:rPr>
              <w:t xml:space="preserve">水深不应大于 </w:t>
            </w:r>
            <w:r>
              <w:rPr>
                <w:rFonts w:hint="eastAsia" w:asciiTheme="minorEastAsia" w:hAnsiTheme="minorEastAsia" w:eastAsiaTheme="minorEastAsia" w:cstheme="minorEastAsia"/>
                <w:sz w:val="24"/>
              </w:rPr>
              <w:t>0．5m；</w:t>
            </w:r>
          </w:p>
          <w:p>
            <w:pPr>
              <w:pStyle w:val="32"/>
              <w:numPr>
                <w:ilvl w:val="0"/>
                <w:numId w:val="57"/>
              </w:numPr>
              <w:tabs>
                <w:tab w:val="left" w:pos="350"/>
              </w:tabs>
              <w:spacing w:before="2" w:after="0" w:line="289" w:lineRule="exact"/>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喷泉周边应有安全警示标识；</w:t>
            </w:r>
          </w:p>
        </w:tc>
        <w:tc>
          <w:tcPr>
            <w:tcW w:w="1396"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9"/>
              <w:rPr>
                <w:rFonts w:hint="eastAsia" w:asciiTheme="minorEastAsia" w:hAnsiTheme="minorEastAsia" w:eastAsiaTheme="minorEastAsia" w:cstheme="minorEastAsia"/>
                <w:sz w:val="19"/>
              </w:rPr>
            </w:pPr>
          </w:p>
          <w:p>
            <w:pPr>
              <w:pStyle w:val="32"/>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vMerge w:val="continue"/>
            <w:tcBorders>
              <w:top w:val="nil"/>
            </w:tcBorders>
          </w:tcPr>
          <w:p>
            <w:pPr>
              <w:rPr>
                <w:rFonts w:hint="eastAsia" w:asciiTheme="minorEastAsia" w:hAnsiTheme="minorEastAsia" w:eastAsiaTheme="minorEastAsia" w:cstheme="minorEastAsia"/>
                <w:sz w:val="2"/>
                <w:szCs w:val="2"/>
              </w:rPr>
            </w:pPr>
          </w:p>
        </w:tc>
        <w:tc>
          <w:tcPr>
            <w:tcW w:w="1274" w:type="dxa"/>
          </w:tcPr>
          <w:p>
            <w:pPr>
              <w:pStyle w:val="32"/>
              <w:spacing w:before="158"/>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设备用电</w:t>
            </w:r>
          </w:p>
        </w:tc>
        <w:tc>
          <w:tcPr>
            <w:tcW w:w="3118" w:type="dxa"/>
          </w:tcPr>
          <w:p>
            <w:pPr>
              <w:pStyle w:val="32"/>
              <w:spacing w:before="158"/>
              <w:ind w:left="10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Pr>
          <w:p>
            <w:pPr>
              <w:pStyle w:val="32"/>
              <w:numPr>
                <w:ilvl w:val="0"/>
                <w:numId w:val="58"/>
              </w:numPr>
              <w:tabs>
                <w:tab w:val="left" w:pos="350"/>
              </w:tabs>
              <w:spacing w:before="2" w:after="0" w:line="240" w:lineRule="auto"/>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漏电保护完好，无破损线路；</w:t>
            </w:r>
          </w:p>
          <w:p>
            <w:pPr>
              <w:pStyle w:val="32"/>
              <w:numPr>
                <w:ilvl w:val="0"/>
                <w:numId w:val="58"/>
              </w:numPr>
              <w:tabs>
                <w:tab w:val="left" w:pos="350"/>
              </w:tabs>
              <w:spacing w:before="5" w:after="0" w:line="289" w:lineRule="exact"/>
              <w:ind w:left="349" w:right="-29"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 xml:space="preserve">设有水下景观灯并在使用状态时，应变压至 </w:t>
            </w:r>
            <w:r>
              <w:rPr>
                <w:rFonts w:hint="eastAsia" w:asciiTheme="minorEastAsia" w:hAnsiTheme="minorEastAsia" w:eastAsiaTheme="minorEastAsia" w:cstheme="minorEastAsia"/>
                <w:spacing w:val="-3"/>
                <w:sz w:val="24"/>
              </w:rPr>
              <w:t>12V；</w:t>
            </w:r>
          </w:p>
        </w:tc>
        <w:tc>
          <w:tcPr>
            <w:tcW w:w="1396" w:type="dxa"/>
          </w:tcPr>
          <w:p>
            <w:pPr>
              <w:pStyle w:val="32"/>
              <w:spacing w:before="158"/>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1"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4"/>
              <w:rPr>
                <w:rFonts w:hint="eastAsia" w:asciiTheme="minorEastAsia" w:hAnsiTheme="minorEastAsia" w:eastAsiaTheme="minorEastAsia" w:cstheme="minorEastAsia"/>
                <w:sz w:val="33"/>
              </w:rPr>
            </w:pPr>
          </w:p>
          <w:p>
            <w:pPr>
              <w:pStyle w:val="32"/>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有限空间</w:t>
            </w:r>
          </w:p>
          <w:p>
            <w:pPr>
              <w:pStyle w:val="32"/>
              <w:spacing w:before="5"/>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1274"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4"/>
              <w:rPr>
                <w:rFonts w:hint="eastAsia" w:asciiTheme="minorEastAsia" w:hAnsiTheme="minorEastAsia" w:eastAsiaTheme="minorEastAsia" w:cstheme="minorEastAsia"/>
                <w:sz w:val="33"/>
              </w:rPr>
            </w:pPr>
          </w:p>
          <w:p>
            <w:pPr>
              <w:pStyle w:val="32"/>
              <w:spacing w:line="242" w:lineRule="auto"/>
              <w:ind w:left="513" w:right="148" w:hanging="36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警示及防护</w:t>
            </w:r>
          </w:p>
        </w:tc>
        <w:tc>
          <w:tcPr>
            <w:tcW w:w="3118"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0"/>
              <w:rPr>
                <w:rFonts w:hint="eastAsia" w:asciiTheme="minorEastAsia" w:hAnsiTheme="minorEastAsia" w:eastAsiaTheme="minorEastAsia" w:cstheme="minorEastAsia"/>
                <w:sz w:val="22"/>
              </w:rPr>
            </w:pPr>
          </w:p>
          <w:p>
            <w:pPr>
              <w:pStyle w:val="32"/>
              <w:spacing w:before="1"/>
              <w:ind w:left="10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现场检查</w:t>
            </w:r>
          </w:p>
        </w:tc>
        <w:tc>
          <w:tcPr>
            <w:tcW w:w="5530" w:type="dxa"/>
          </w:tcPr>
          <w:p>
            <w:pPr>
              <w:pStyle w:val="32"/>
              <w:numPr>
                <w:ilvl w:val="0"/>
                <w:numId w:val="59"/>
              </w:numPr>
              <w:tabs>
                <w:tab w:val="left" w:pos="350"/>
              </w:tabs>
              <w:spacing w:before="2" w:after="0" w:line="240" w:lineRule="auto"/>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有限空间临边采取隔离、防坠等安全防护措施；</w:t>
            </w:r>
          </w:p>
          <w:p>
            <w:pPr>
              <w:pStyle w:val="32"/>
              <w:numPr>
                <w:ilvl w:val="0"/>
                <w:numId w:val="59"/>
              </w:numPr>
              <w:tabs>
                <w:tab w:val="left" w:pos="351"/>
              </w:tabs>
              <w:spacing w:before="4" w:after="0" w:line="242" w:lineRule="auto"/>
              <w:ind w:left="108" w:right="101"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化粪池、污水池、隔油池、污水井等水池水井设</w:t>
            </w:r>
            <w:r>
              <w:rPr>
                <w:rFonts w:hint="eastAsia" w:asciiTheme="minorEastAsia" w:hAnsiTheme="minorEastAsia" w:eastAsiaTheme="minorEastAsia" w:cstheme="minorEastAsia"/>
                <w:sz w:val="24"/>
              </w:rPr>
              <w:t>置明显的“有限空间”标识；</w:t>
            </w:r>
          </w:p>
          <w:p>
            <w:pPr>
              <w:pStyle w:val="32"/>
              <w:numPr>
                <w:ilvl w:val="0"/>
                <w:numId w:val="59"/>
              </w:numPr>
              <w:tabs>
                <w:tab w:val="left" w:pos="350"/>
              </w:tabs>
              <w:spacing w:before="1" w:after="0" w:line="240" w:lineRule="auto"/>
              <w:ind w:left="349" w:right="0" w:hanging="2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在醒目位置设置有限空间风险告知卡。</w:t>
            </w:r>
          </w:p>
          <w:p>
            <w:pPr>
              <w:pStyle w:val="32"/>
              <w:numPr>
                <w:ilvl w:val="0"/>
                <w:numId w:val="59"/>
              </w:numPr>
              <w:tabs>
                <w:tab w:val="left" w:pos="351"/>
              </w:tabs>
              <w:spacing w:before="4" w:after="0" w:line="242" w:lineRule="auto"/>
              <w:ind w:left="108" w:right="101"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有限空间作业有审批记录、交底培训记录、作业</w:t>
            </w:r>
            <w:r>
              <w:rPr>
                <w:rFonts w:hint="eastAsia" w:asciiTheme="minorEastAsia" w:hAnsiTheme="minorEastAsia" w:eastAsiaTheme="minorEastAsia" w:cstheme="minorEastAsia"/>
                <w:sz w:val="24"/>
              </w:rPr>
              <w:t>现场监护记录。</w:t>
            </w:r>
          </w:p>
          <w:p>
            <w:pPr>
              <w:pStyle w:val="32"/>
              <w:numPr>
                <w:ilvl w:val="0"/>
                <w:numId w:val="59"/>
              </w:numPr>
              <w:tabs>
                <w:tab w:val="left" w:pos="351"/>
              </w:tabs>
              <w:spacing w:before="1" w:after="0" w:line="240" w:lineRule="auto"/>
              <w:ind w:left="350" w:right="0" w:hanging="243"/>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配备相关的呼吸器、防毒面罩、通讯设备、安全</w:t>
            </w:r>
          </w:p>
          <w:p>
            <w:pPr>
              <w:pStyle w:val="32"/>
              <w:spacing w:before="5"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绳索等应急装备和器材。</w:t>
            </w:r>
          </w:p>
        </w:tc>
        <w:tc>
          <w:tcPr>
            <w:tcW w:w="1396"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0"/>
              <w:rPr>
                <w:rFonts w:hint="eastAsia" w:asciiTheme="minorEastAsia" w:hAnsiTheme="minorEastAsia" w:eastAsiaTheme="minorEastAsia" w:cstheme="minorEastAsia"/>
                <w:sz w:val="22"/>
              </w:rPr>
            </w:pPr>
          </w:p>
          <w:p>
            <w:pPr>
              <w:pStyle w:val="32"/>
              <w:spacing w:before="1"/>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100</w:t>
            </w:r>
          </w:p>
        </w:tc>
      </w:tr>
    </w:tbl>
    <w:p>
      <w:pPr>
        <w:spacing w:after="0"/>
        <w:jc w:val="center"/>
        <w:rPr>
          <w:rFonts w:hint="eastAsia" w:asciiTheme="minorEastAsia" w:hAnsiTheme="minorEastAsia" w:eastAsiaTheme="minorEastAsia" w:cstheme="minorEastAsia"/>
          <w:sz w:val="24"/>
        </w:rPr>
        <w:sectPr>
          <w:pgSz w:w="16840" w:h="11910" w:orient="landscape"/>
          <w:pgMar w:top="1100" w:right="1260" w:bottom="1300" w:left="1280" w:header="0" w:footer="1101" w:gutter="0"/>
          <w:pgNumType w:fmt="decimal"/>
          <w:cols w:space="720" w:num="1"/>
        </w:sectPr>
      </w:pPr>
    </w:p>
    <w:p>
      <w:pPr>
        <w:pStyle w:val="4"/>
        <w:rPr>
          <w:rFonts w:hint="eastAsia" w:asciiTheme="minorEastAsia" w:hAnsiTheme="minorEastAsia" w:eastAsiaTheme="minorEastAsia" w:cstheme="minorEastAsia"/>
          <w:sz w:val="20"/>
        </w:rPr>
      </w:pPr>
    </w:p>
    <w:p>
      <w:pPr>
        <w:pStyle w:val="4"/>
        <w:spacing w:before="11"/>
        <w:rPr>
          <w:rFonts w:hint="eastAsia" w:asciiTheme="minorEastAsia" w:hAnsiTheme="minorEastAsia" w:eastAsiaTheme="minorEastAsia" w:cstheme="minorEastAsia"/>
          <w:sz w:val="11"/>
        </w:rPr>
      </w:pPr>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1488"/>
        <w:gridCol w:w="1274"/>
        <w:gridCol w:w="3118"/>
        <w:gridCol w:w="5530"/>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1263" w:type="dxa"/>
            <w:vMerge w:val="restart"/>
          </w:tcPr>
          <w:p>
            <w:pPr>
              <w:pStyle w:val="32"/>
              <w:rPr>
                <w:rFonts w:hint="eastAsia" w:asciiTheme="minorEastAsia" w:hAnsiTheme="minorEastAsia" w:eastAsiaTheme="minorEastAsia" w:cstheme="minorEastAsia"/>
                <w:sz w:val="22"/>
              </w:rPr>
            </w:pPr>
          </w:p>
        </w:tc>
        <w:tc>
          <w:tcPr>
            <w:tcW w:w="1488" w:type="dxa"/>
          </w:tcPr>
          <w:p>
            <w:pPr>
              <w:pStyle w:val="32"/>
              <w:spacing w:before="6"/>
              <w:rPr>
                <w:rFonts w:hint="eastAsia" w:asciiTheme="minorEastAsia" w:hAnsiTheme="minorEastAsia" w:eastAsiaTheme="minorEastAsia" w:cstheme="minorEastAsia"/>
                <w:sz w:val="32"/>
              </w:rPr>
            </w:pPr>
          </w:p>
          <w:p>
            <w:pPr>
              <w:pStyle w:val="32"/>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应急设施</w:t>
            </w:r>
          </w:p>
          <w:p>
            <w:pPr>
              <w:pStyle w:val="32"/>
              <w:spacing w:before="2"/>
              <w:ind w:left="141" w:right="13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274" w:type="dxa"/>
          </w:tcPr>
          <w:p>
            <w:pPr>
              <w:pStyle w:val="32"/>
              <w:rPr>
                <w:rFonts w:hint="eastAsia" w:asciiTheme="minorEastAsia" w:hAnsiTheme="minorEastAsia" w:eastAsiaTheme="minorEastAsia" w:cstheme="minorEastAsia"/>
                <w:sz w:val="24"/>
              </w:rPr>
            </w:pPr>
          </w:p>
          <w:p>
            <w:pPr>
              <w:pStyle w:val="32"/>
              <w:spacing w:before="1"/>
              <w:rPr>
                <w:rFonts w:hint="eastAsia" w:asciiTheme="minorEastAsia" w:hAnsiTheme="minorEastAsia" w:eastAsiaTheme="minorEastAsia" w:cstheme="minorEastAsia"/>
                <w:sz w:val="22"/>
              </w:rPr>
            </w:pPr>
          </w:p>
          <w:p>
            <w:pPr>
              <w:pStyle w:val="32"/>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检查考核</w:t>
            </w:r>
          </w:p>
        </w:tc>
        <w:tc>
          <w:tcPr>
            <w:tcW w:w="3118" w:type="dxa"/>
          </w:tcPr>
          <w:p>
            <w:pPr>
              <w:pStyle w:val="32"/>
              <w:rPr>
                <w:rFonts w:hint="eastAsia" w:asciiTheme="minorEastAsia" w:hAnsiTheme="minorEastAsia" w:eastAsiaTheme="minorEastAsia" w:cstheme="minorEastAsia"/>
                <w:sz w:val="24"/>
              </w:rPr>
            </w:pPr>
          </w:p>
          <w:p>
            <w:pPr>
              <w:pStyle w:val="32"/>
              <w:spacing w:before="1"/>
              <w:rPr>
                <w:rFonts w:hint="eastAsia" w:asciiTheme="minorEastAsia" w:hAnsiTheme="minorEastAsia" w:eastAsiaTheme="minorEastAsia" w:cstheme="minorEastAsia"/>
                <w:sz w:val="22"/>
              </w:rPr>
            </w:pPr>
          </w:p>
          <w:p>
            <w:pPr>
              <w:pStyle w:val="32"/>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检查资料及现场情况</w:t>
            </w:r>
          </w:p>
        </w:tc>
        <w:tc>
          <w:tcPr>
            <w:tcW w:w="5530" w:type="dxa"/>
          </w:tcPr>
          <w:p>
            <w:pPr>
              <w:pStyle w:val="32"/>
              <w:numPr>
                <w:ilvl w:val="0"/>
                <w:numId w:val="60"/>
              </w:numPr>
              <w:tabs>
                <w:tab w:val="left" w:pos="476"/>
              </w:tabs>
              <w:spacing w:before="62" w:after="0" w:line="242" w:lineRule="auto"/>
              <w:ind w:left="108" w:right="10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建立应急设施设备清单，应急设施设备存放地点、数量明确，现场检查核对。</w:t>
            </w:r>
          </w:p>
          <w:p>
            <w:pPr>
              <w:pStyle w:val="32"/>
              <w:numPr>
                <w:ilvl w:val="0"/>
                <w:numId w:val="60"/>
              </w:numPr>
              <w:tabs>
                <w:tab w:val="left" w:pos="469"/>
              </w:tabs>
              <w:spacing w:before="0" w:after="0" w:line="242" w:lineRule="auto"/>
              <w:ind w:left="108" w:right="96"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1"/>
                <w:sz w:val="24"/>
              </w:rPr>
              <w:t>地下室、重要通道处放置防汛沙袋，排水泵处于</w:t>
            </w:r>
            <w:r>
              <w:rPr>
                <w:rFonts w:hint="eastAsia" w:asciiTheme="minorEastAsia" w:hAnsiTheme="minorEastAsia" w:eastAsiaTheme="minorEastAsia" w:cstheme="minorEastAsia"/>
                <w:sz w:val="24"/>
              </w:rPr>
              <w:t>自动状态，且状态良好</w:t>
            </w:r>
          </w:p>
        </w:tc>
        <w:tc>
          <w:tcPr>
            <w:tcW w:w="1396" w:type="dxa"/>
          </w:tcPr>
          <w:p>
            <w:pPr>
              <w:pStyle w:val="32"/>
              <w:rPr>
                <w:rFonts w:hint="eastAsia" w:asciiTheme="minorEastAsia" w:hAnsiTheme="minorEastAsia" w:eastAsiaTheme="minorEastAsia" w:cstheme="minorEastAsia"/>
                <w:sz w:val="24"/>
              </w:rPr>
            </w:pPr>
          </w:p>
          <w:p>
            <w:pPr>
              <w:pStyle w:val="32"/>
              <w:spacing w:before="1"/>
              <w:rPr>
                <w:rFonts w:hint="eastAsia" w:asciiTheme="minorEastAsia" w:hAnsiTheme="minorEastAsia" w:eastAsiaTheme="minorEastAsia" w:cstheme="minorEastAsia"/>
                <w:sz w:val="22"/>
              </w:rPr>
            </w:pPr>
          </w:p>
          <w:p>
            <w:pPr>
              <w:pStyle w:val="32"/>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7" w:hRule="atLeast"/>
        </w:trPr>
        <w:tc>
          <w:tcPr>
            <w:tcW w:w="1263" w:type="dxa"/>
            <w:vMerge w:val="continue"/>
            <w:tcBorders>
              <w:top w:val="nil"/>
            </w:tcBorders>
          </w:tcPr>
          <w:p>
            <w:pPr>
              <w:rPr>
                <w:rFonts w:hint="eastAsia" w:asciiTheme="minorEastAsia" w:hAnsiTheme="minorEastAsia" w:eastAsiaTheme="minorEastAsia" w:cstheme="minorEastAsia"/>
                <w:sz w:val="2"/>
                <w:szCs w:val="2"/>
              </w:rPr>
            </w:pPr>
          </w:p>
        </w:tc>
        <w:tc>
          <w:tcPr>
            <w:tcW w:w="1488"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9"/>
              </w:rPr>
            </w:pPr>
          </w:p>
          <w:p>
            <w:pPr>
              <w:pStyle w:val="32"/>
              <w:spacing w:line="242" w:lineRule="auto"/>
              <w:ind w:left="292" w:right="79" w:hanging="14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“三小”、场所 10</w:t>
            </w:r>
          </w:p>
        </w:tc>
        <w:tc>
          <w:tcPr>
            <w:tcW w:w="1274"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214"/>
              <w:ind w:left="133" w:right="13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检查考核</w:t>
            </w:r>
          </w:p>
        </w:tc>
        <w:tc>
          <w:tcPr>
            <w:tcW w:w="3118"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214"/>
              <w:ind w:left="460" w:right="44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检查资料及现场情况</w:t>
            </w:r>
          </w:p>
        </w:tc>
        <w:tc>
          <w:tcPr>
            <w:tcW w:w="5530" w:type="dxa"/>
          </w:tcPr>
          <w:p>
            <w:pPr>
              <w:pStyle w:val="32"/>
              <w:numPr>
                <w:ilvl w:val="0"/>
                <w:numId w:val="61"/>
              </w:numPr>
              <w:tabs>
                <w:tab w:val="left" w:pos="469"/>
              </w:tabs>
              <w:spacing w:before="2" w:after="0" w:line="242" w:lineRule="auto"/>
              <w:ind w:left="108" w:right="9"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“三小”场所消防设施（</w:t>
            </w:r>
            <w:r>
              <w:rPr>
                <w:rFonts w:hint="eastAsia" w:asciiTheme="minorEastAsia" w:hAnsiTheme="minorEastAsia" w:eastAsiaTheme="minorEastAsia" w:cstheme="minorEastAsia"/>
                <w:spacing w:val="-2"/>
                <w:sz w:val="24"/>
              </w:rPr>
              <w:t>烟感、喷淋、消火栓、</w:t>
            </w:r>
            <w:r>
              <w:rPr>
                <w:rFonts w:hint="eastAsia" w:asciiTheme="minorEastAsia" w:hAnsiTheme="minorEastAsia" w:eastAsiaTheme="minorEastAsia" w:cstheme="minorEastAsia"/>
                <w:sz w:val="24"/>
              </w:rPr>
              <w:t>灭火器、应急照明、疏散指示、防火分隔）的设置是否符合法规要求；</w:t>
            </w:r>
          </w:p>
          <w:p>
            <w:pPr>
              <w:pStyle w:val="32"/>
              <w:numPr>
                <w:ilvl w:val="0"/>
                <w:numId w:val="61"/>
              </w:numPr>
              <w:tabs>
                <w:tab w:val="left" w:pos="440"/>
              </w:tabs>
              <w:spacing w:before="2" w:after="0" w:line="242" w:lineRule="auto"/>
              <w:ind w:left="108" w:right="98"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0"/>
                <w:sz w:val="24"/>
              </w:rPr>
              <w:t>“三小”、场所场所中电气线路的敷设应穿金属</w:t>
            </w:r>
            <w:r>
              <w:rPr>
                <w:rFonts w:hint="eastAsia" w:asciiTheme="minorEastAsia" w:hAnsiTheme="minorEastAsia" w:eastAsiaTheme="minorEastAsia" w:cstheme="minorEastAsia"/>
                <w:spacing w:val="-8"/>
                <w:sz w:val="24"/>
              </w:rPr>
              <w:t xml:space="preserve">管或阻燃型 </w:t>
            </w:r>
            <w:r>
              <w:rPr>
                <w:rFonts w:hint="eastAsia" w:asciiTheme="minorEastAsia" w:hAnsiTheme="minorEastAsia" w:eastAsiaTheme="minorEastAsia" w:cstheme="minorEastAsia"/>
                <w:sz w:val="24"/>
              </w:rPr>
              <w:t>PVC</w:t>
            </w:r>
            <w:r>
              <w:rPr>
                <w:rFonts w:hint="eastAsia" w:asciiTheme="minorEastAsia" w:hAnsiTheme="minorEastAsia" w:eastAsiaTheme="minorEastAsia" w:cstheme="minorEastAsia"/>
                <w:spacing w:val="-8"/>
                <w:sz w:val="24"/>
              </w:rPr>
              <w:t xml:space="preserve"> 管保护，电气设备应安装在不燃物</w:t>
            </w:r>
            <w:r>
              <w:rPr>
                <w:rFonts w:hint="eastAsia" w:asciiTheme="minorEastAsia" w:hAnsiTheme="minorEastAsia" w:eastAsiaTheme="minorEastAsia" w:cstheme="minorEastAsia"/>
                <w:sz w:val="24"/>
              </w:rPr>
              <w:t>体上；</w:t>
            </w:r>
          </w:p>
          <w:p>
            <w:pPr>
              <w:pStyle w:val="32"/>
              <w:numPr>
                <w:ilvl w:val="0"/>
                <w:numId w:val="61"/>
              </w:numPr>
              <w:tabs>
                <w:tab w:val="left" w:pos="440"/>
              </w:tabs>
              <w:spacing w:before="2" w:after="0" w:line="242" w:lineRule="auto"/>
              <w:ind w:left="108" w:right="98"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0"/>
                <w:sz w:val="24"/>
              </w:rPr>
              <w:t>“三小”、场所场所中的疏散门应确保人员在火</w:t>
            </w:r>
            <w:r>
              <w:rPr>
                <w:rFonts w:hint="eastAsia" w:asciiTheme="minorEastAsia" w:hAnsiTheme="minorEastAsia" w:eastAsiaTheme="minorEastAsia" w:cstheme="minorEastAsia"/>
                <w:spacing w:val="-1"/>
                <w:sz w:val="24"/>
              </w:rPr>
              <w:t>灾时易于从内部开启，疏散通道、安全出口数量、设置形式符合消防技术标准要求，保持畅通，无锁</w:t>
            </w:r>
            <w:r>
              <w:rPr>
                <w:rFonts w:hint="eastAsia" w:asciiTheme="minorEastAsia" w:hAnsiTheme="minorEastAsia" w:eastAsiaTheme="minorEastAsia" w:cstheme="minorEastAsia"/>
                <w:sz w:val="24"/>
              </w:rPr>
              <w:t>闭、封堵、占用等现象；</w:t>
            </w:r>
          </w:p>
          <w:p>
            <w:pPr>
              <w:pStyle w:val="32"/>
              <w:numPr>
                <w:ilvl w:val="0"/>
                <w:numId w:val="61"/>
              </w:numPr>
              <w:tabs>
                <w:tab w:val="left" w:pos="365"/>
              </w:tabs>
              <w:spacing w:before="4" w:after="0" w:line="242" w:lineRule="auto"/>
              <w:ind w:left="108" w:right="-29"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1"/>
                <w:sz w:val="24"/>
              </w:rPr>
              <w:t>“三小”场所附属的集体宿舍内严禁使用热得快、电炉及大功率灯具等电气设备和液化石油气炉灶等</w:t>
            </w:r>
          </w:p>
          <w:p>
            <w:pPr>
              <w:pStyle w:val="32"/>
              <w:spacing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明火器具，经营场所内不得住人。</w:t>
            </w:r>
          </w:p>
        </w:tc>
        <w:tc>
          <w:tcPr>
            <w:tcW w:w="1396" w:type="dxa"/>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214"/>
              <w:ind w:left="198" w:right="18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100</w:t>
            </w:r>
          </w:p>
        </w:tc>
      </w:tr>
    </w:tbl>
    <w:p>
      <w:pPr>
        <w:spacing w:after="0"/>
        <w:jc w:val="center"/>
        <w:rPr>
          <w:rFonts w:hint="eastAsia" w:asciiTheme="minorEastAsia" w:hAnsiTheme="minorEastAsia" w:eastAsiaTheme="minorEastAsia" w:cstheme="minorEastAsia"/>
          <w:sz w:val="24"/>
        </w:rPr>
        <w:sectPr>
          <w:pgSz w:w="16840" w:h="11910" w:orient="landscape"/>
          <w:pgMar w:top="1100" w:right="1260" w:bottom="1300" w:left="1280" w:header="0" w:footer="1101" w:gutter="0"/>
          <w:pgNumType w:fmt="decimal"/>
          <w:cols w:space="720" w:num="1"/>
        </w:sectPr>
      </w:pPr>
    </w:p>
    <w:p>
      <w:pPr>
        <w:spacing w:before="29"/>
        <w:ind w:left="109" w:right="0" w:firstLine="0"/>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rPr>
        <w:t>附件 2-4</w:t>
      </w:r>
    </w:p>
    <w:p>
      <w:pPr>
        <w:spacing w:before="269"/>
        <w:ind w:left="788" w:right="0" w:firstLine="0"/>
        <w:jc w:val="left"/>
        <w:rPr>
          <w:rFonts w:hint="eastAsia" w:asciiTheme="minorEastAsia" w:hAnsiTheme="minorEastAsia" w:eastAsiaTheme="minorEastAsia" w:cstheme="minorEastAsia"/>
          <w:sz w:val="44"/>
        </w:rPr>
      </w:pPr>
      <w:r>
        <w:rPr>
          <w:rFonts w:hint="eastAsia" w:asciiTheme="minorEastAsia" w:hAnsiTheme="minorEastAsia" w:eastAsiaTheme="minorEastAsia" w:cstheme="minorEastAsia"/>
          <w:sz w:val="44"/>
        </w:rPr>
        <w:t>物业及工业企业安全管理红线问题清单</w:t>
      </w:r>
    </w:p>
    <w:p>
      <w:pPr>
        <w:pStyle w:val="4"/>
        <w:spacing w:before="5"/>
        <w:rPr>
          <w:rFonts w:hint="eastAsia" w:asciiTheme="minorEastAsia" w:hAnsiTheme="minorEastAsia" w:eastAsiaTheme="minorEastAsia" w:cstheme="minorEastAsia"/>
          <w:sz w:val="16"/>
        </w:rPr>
      </w:pPr>
    </w:p>
    <w:tbl>
      <w:tblPr>
        <w:tblStyle w:val="12"/>
        <w:tblW w:w="0" w:type="auto"/>
        <w:tblInd w:w="3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505"/>
        <w:gridCol w:w="4678"/>
        <w:gridCol w:w="1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00" w:type="dxa"/>
          </w:tcPr>
          <w:p>
            <w:pPr>
              <w:pStyle w:val="32"/>
              <w:spacing w:line="383" w:lineRule="exact"/>
              <w:ind w:left="188" w:right="181"/>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编号</w:t>
            </w:r>
          </w:p>
        </w:tc>
        <w:tc>
          <w:tcPr>
            <w:tcW w:w="1505" w:type="dxa"/>
          </w:tcPr>
          <w:p>
            <w:pPr>
              <w:pStyle w:val="32"/>
              <w:spacing w:line="383" w:lineRule="exact"/>
              <w:ind w:left="247" w:right="246"/>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隐患类别</w:t>
            </w:r>
          </w:p>
        </w:tc>
        <w:tc>
          <w:tcPr>
            <w:tcW w:w="4678" w:type="dxa"/>
          </w:tcPr>
          <w:p>
            <w:pPr>
              <w:pStyle w:val="32"/>
              <w:spacing w:line="383" w:lineRule="exact"/>
              <w:ind w:left="1837" w:right="1831"/>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问题描述</w:t>
            </w:r>
          </w:p>
        </w:tc>
        <w:tc>
          <w:tcPr>
            <w:tcW w:w="1277" w:type="dxa"/>
          </w:tcPr>
          <w:p>
            <w:pPr>
              <w:pStyle w:val="32"/>
              <w:spacing w:line="383" w:lineRule="exact"/>
              <w:ind w:left="257" w:right="25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扣分值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00" w:type="dxa"/>
          </w:tcPr>
          <w:p>
            <w:pPr>
              <w:pStyle w:val="32"/>
              <w:spacing w:before="47"/>
              <w:ind w:left="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505"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3"/>
              </w:rPr>
            </w:pPr>
          </w:p>
          <w:p>
            <w:pPr>
              <w:pStyle w:val="32"/>
              <w:ind w:left="26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消防管理</w:t>
            </w:r>
          </w:p>
        </w:tc>
        <w:tc>
          <w:tcPr>
            <w:tcW w:w="4678" w:type="dxa"/>
          </w:tcPr>
          <w:p>
            <w:pPr>
              <w:pStyle w:val="32"/>
              <w:spacing w:before="47"/>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消防控制柜无法手动启动消防泵</w:t>
            </w:r>
          </w:p>
        </w:tc>
        <w:tc>
          <w:tcPr>
            <w:tcW w:w="1277" w:type="dxa"/>
          </w:tcPr>
          <w:p>
            <w:pPr>
              <w:pStyle w:val="32"/>
              <w:spacing w:before="47"/>
              <w:ind w:left="1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00" w:type="dxa"/>
          </w:tcPr>
          <w:p>
            <w:pPr>
              <w:pStyle w:val="32"/>
              <w:spacing w:before="48"/>
              <w:ind w:left="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505" w:type="dxa"/>
            <w:vMerge w:val="continue"/>
            <w:tcBorders>
              <w:top w:val="nil"/>
            </w:tcBorders>
          </w:tcPr>
          <w:p>
            <w:pPr>
              <w:rPr>
                <w:rFonts w:hint="eastAsia" w:asciiTheme="minorEastAsia" w:hAnsiTheme="minorEastAsia" w:eastAsiaTheme="minorEastAsia" w:cstheme="minorEastAsia"/>
                <w:sz w:val="2"/>
                <w:szCs w:val="2"/>
              </w:rPr>
            </w:pPr>
          </w:p>
        </w:tc>
        <w:tc>
          <w:tcPr>
            <w:tcW w:w="4678" w:type="dxa"/>
          </w:tcPr>
          <w:p>
            <w:pPr>
              <w:pStyle w:val="32"/>
              <w:spacing w:before="48"/>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消控中心无法远程手动启动消防泵</w:t>
            </w:r>
          </w:p>
        </w:tc>
        <w:tc>
          <w:tcPr>
            <w:tcW w:w="1277" w:type="dxa"/>
          </w:tcPr>
          <w:p>
            <w:pPr>
              <w:pStyle w:val="32"/>
              <w:spacing w:before="48"/>
              <w:ind w:left="1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00" w:type="dxa"/>
          </w:tcPr>
          <w:p>
            <w:pPr>
              <w:pStyle w:val="32"/>
              <w:spacing w:before="48"/>
              <w:ind w:left="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505" w:type="dxa"/>
            <w:vMerge w:val="continue"/>
            <w:tcBorders>
              <w:top w:val="nil"/>
            </w:tcBorders>
          </w:tcPr>
          <w:p>
            <w:pPr>
              <w:rPr>
                <w:rFonts w:hint="eastAsia" w:asciiTheme="minorEastAsia" w:hAnsiTheme="minorEastAsia" w:eastAsiaTheme="minorEastAsia" w:cstheme="minorEastAsia"/>
                <w:sz w:val="2"/>
                <w:szCs w:val="2"/>
              </w:rPr>
            </w:pPr>
          </w:p>
        </w:tc>
        <w:tc>
          <w:tcPr>
            <w:tcW w:w="4678" w:type="dxa"/>
          </w:tcPr>
          <w:p>
            <w:pPr>
              <w:pStyle w:val="32"/>
              <w:spacing w:before="48"/>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消防泵无法自动启动</w:t>
            </w:r>
          </w:p>
        </w:tc>
        <w:tc>
          <w:tcPr>
            <w:tcW w:w="1277" w:type="dxa"/>
          </w:tcPr>
          <w:p>
            <w:pPr>
              <w:pStyle w:val="32"/>
              <w:spacing w:before="48"/>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00" w:type="dxa"/>
          </w:tcPr>
          <w:p>
            <w:pPr>
              <w:pStyle w:val="32"/>
              <w:spacing w:before="47"/>
              <w:ind w:left="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505" w:type="dxa"/>
            <w:vMerge w:val="continue"/>
            <w:tcBorders>
              <w:top w:val="nil"/>
            </w:tcBorders>
          </w:tcPr>
          <w:p>
            <w:pPr>
              <w:rPr>
                <w:rFonts w:hint="eastAsia" w:asciiTheme="minorEastAsia" w:hAnsiTheme="minorEastAsia" w:eastAsiaTheme="minorEastAsia" w:cstheme="minorEastAsia"/>
                <w:sz w:val="2"/>
                <w:szCs w:val="2"/>
              </w:rPr>
            </w:pPr>
          </w:p>
        </w:tc>
        <w:tc>
          <w:tcPr>
            <w:tcW w:w="4678" w:type="dxa"/>
          </w:tcPr>
          <w:p>
            <w:pPr>
              <w:pStyle w:val="32"/>
              <w:spacing w:before="47"/>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消防泵无法主备泵故障切换</w:t>
            </w:r>
          </w:p>
        </w:tc>
        <w:tc>
          <w:tcPr>
            <w:tcW w:w="1277" w:type="dxa"/>
          </w:tcPr>
          <w:p>
            <w:pPr>
              <w:pStyle w:val="32"/>
              <w:spacing w:before="47"/>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00" w:type="dxa"/>
          </w:tcPr>
          <w:p>
            <w:pPr>
              <w:pStyle w:val="32"/>
              <w:spacing w:before="48"/>
              <w:ind w:left="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505" w:type="dxa"/>
            <w:vMerge w:val="continue"/>
            <w:tcBorders>
              <w:top w:val="nil"/>
            </w:tcBorders>
          </w:tcPr>
          <w:p>
            <w:pPr>
              <w:rPr>
                <w:rFonts w:hint="eastAsia" w:asciiTheme="minorEastAsia" w:hAnsiTheme="minorEastAsia" w:eastAsiaTheme="minorEastAsia" w:cstheme="minorEastAsia"/>
                <w:sz w:val="2"/>
                <w:szCs w:val="2"/>
              </w:rPr>
            </w:pPr>
          </w:p>
        </w:tc>
        <w:tc>
          <w:tcPr>
            <w:tcW w:w="4678" w:type="dxa"/>
          </w:tcPr>
          <w:p>
            <w:pPr>
              <w:pStyle w:val="32"/>
              <w:spacing w:before="48"/>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报警阀组阀门关闭、报警管路阀门关闭</w:t>
            </w:r>
          </w:p>
        </w:tc>
        <w:tc>
          <w:tcPr>
            <w:tcW w:w="1277" w:type="dxa"/>
          </w:tcPr>
          <w:p>
            <w:pPr>
              <w:pStyle w:val="32"/>
              <w:spacing w:before="48"/>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tcPr>
          <w:p>
            <w:pPr>
              <w:pStyle w:val="32"/>
              <w:spacing w:before="48"/>
              <w:ind w:left="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505" w:type="dxa"/>
            <w:vMerge w:val="continue"/>
            <w:tcBorders>
              <w:top w:val="nil"/>
            </w:tcBorders>
          </w:tcPr>
          <w:p>
            <w:pPr>
              <w:rPr>
                <w:rFonts w:hint="eastAsia" w:asciiTheme="minorEastAsia" w:hAnsiTheme="minorEastAsia" w:eastAsiaTheme="minorEastAsia" w:cstheme="minorEastAsia"/>
                <w:sz w:val="2"/>
                <w:szCs w:val="2"/>
              </w:rPr>
            </w:pPr>
          </w:p>
        </w:tc>
        <w:tc>
          <w:tcPr>
            <w:tcW w:w="4678" w:type="dxa"/>
          </w:tcPr>
          <w:p>
            <w:pPr>
              <w:pStyle w:val="32"/>
              <w:spacing w:before="48"/>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防排烟风机无法现场手动启动</w:t>
            </w:r>
          </w:p>
        </w:tc>
        <w:tc>
          <w:tcPr>
            <w:tcW w:w="1277" w:type="dxa"/>
          </w:tcPr>
          <w:p>
            <w:pPr>
              <w:pStyle w:val="32"/>
              <w:spacing w:before="48"/>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00" w:type="dxa"/>
          </w:tcPr>
          <w:p>
            <w:pPr>
              <w:pStyle w:val="32"/>
              <w:spacing w:before="48"/>
              <w:ind w:left="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505" w:type="dxa"/>
            <w:vMerge w:val="continue"/>
            <w:tcBorders>
              <w:top w:val="nil"/>
            </w:tcBorders>
          </w:tcPr>
          <w:p>
            <w:pPr>
              <w:rPr>
                <w:rFonts w:hint="eastAsia" w:asciiTheme="minorEastAsia" w:hAnsiTheme="minorEastAsia" w:eastAsiaTheme="minorEastAsia" w:cstheme="minorEastAsia"/>
                <w:sz w:val="2"/>
                <w:szCs w:val="2"/>
              </w:rPr>
            </w:pPr>
          </w:p>
        </w:tc>
        <w:tc>
          <w:tcPr>
            <w:tcW w:w="4678" w:type="dxa"/>
          </w:tcPr>
          <w:p>
            <w:pPr>
              <w:pStyle w:val="32"/>
              <w:spacing w:before="48"/>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防排烟风机无法远程启动</w:t>
            </w:r>
          </w:p>
        </w:tc>
        <w:tc>
          <w:tcPr>
            <w:tcW w:w="1277" w:type="dxa"/>
          </w:tcPr>
          <w:p>
            <w:pPr>
              <w:pStyle w:val="32"/>
              <w:spacing w:before="48"/>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00" w:type="dxa"/>
          </w:tcPr>
          <w:p>
            <w:pPr>
              <w:pStyle w:val="32"/>
              <w:spacing w:before="158"/>
              <w:ind w:left="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505" w:type="dxa"/>
            <w:vMerge w:val="continue"/>
            <w:tcBorders>
              <w:top w:val="nil"/>
            </w:tcBorders>
          </w:tcPr>
          <w:p>
            <w:pPr>
              <w:rPr>
                <w:rFonts w:hint="eastAsia" w:asciiTheme="minorEastAsia" w:hAnsiTheme="minorEastAsia" w:eastAsiaTheme="minorEastAsia" w:cstheme="minorEastAsia"/>
                <w:sz w:val="2"/>
                <w:szCs w:val="2"/>
              </w:rPr>
            </w:pPr>
          </w:p>
        </w:tc>
        <w:tc>
          <w:tcPr>
            <w:tcW w:w="4678" w:type="dxa"/>
          </w:tcPr>
          <w:p>
            <w:pPr>
              <w:pStyle w:val="32"/>
              <w:spacing w:before="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报警主机、联动控制器、水炮主机或气体灭</w:t>
            </w:r>
          </w:p>
          <w:p>
            <w:pPr>
              <w:pStyle w:val="32"/>
              <w:spacing w:before="4"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火主机故障，任一无法使用</w:t>
            </w:r>
          </w:p>
        </w:tc>
        <w:tc>
          <w:tcPr>
            <w:tcW w:w="1277" w:type="dxa"/>
          </w:tcPr>
          <w:p>
            <w:pPr>
              <w:pStyle w:val="32"/>
              <w:spacing w:before="158"/>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00" w:type="dxa"/>
          </w:tcPr>
          <w:p>
            <w:pPr>
              <w:pStyle w:val="32"/>
              <w:spacing w:before="48"/>
              <w:ind w:left="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505" w:type="dxa"/>
            <w:vMerge w:val="continue"/>
            <w:tcBorders>
              <w:top w:val="nil"/>
            </w:tcBorders>
          </w:tcPr>
          <w:p>
            <w:pPr>
              <w:rPr>
                <w:rFonts w:hint="eastAsia" w:asciiTheme="minorEastAsia" w:hAnsiTheme="minorEastAsia" w:eastAsiaTheme="minorEastAsia" w:cstheme="minorEastAsia"/>
                <w:sz w:val="2"/>
                <w:szCs w:val="2"/>
              </w:rPr>
            </w:pPr>
          </w:p>
        </w:tc>
        <w:tc>
          <w:tcPr>
            <w:tcW w:w="4678" w:type="dxa"/>
          </w:tcPr>
          <w:p>
            <w:pPr>
              <w:pStyle w:val="32"/>
              <w:spacing w:before="48"/>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消防水池、消防水箱水位小于 60</w:t>
            </w:r>
          </w:p>
        </w:tc>
        <w:tc>
          <w:tcPr>
            <w:tcW w:w="1277" w:type="dxa"/>
          </w:tcPr>
          <w:p>
            <w:pPr>
              <w:pStyle w:val="32"/>
              <w:spacing w:before="48"/>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00" w:type="dxa"/>
          </w:tcPr>
          <w:p>
            <w:pPr>
              <w:pStyle w:val="32"/>
              <w:spacing w:before="48"/>
              <w:ind w:left="183" w:right="1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505" w:type="dxa"/>
            <w:vMerge w:val="continue"/>
            <w:tcBorders>
              <w:top w:val="nil"/>
            </w:tcBorders>
          </w:tcPr>
          <w:p>
            <w:pPr>
              <w:rPr>
                <w:rFonts w:hint="eastAsia" w:asciiTheme="minorEastAsia" w:hAnsiTheme="minorEastAsia" w:eastAsiaTheme="minorEastAsia" w:cstheme="minorEastAsia"/>
                <w:sz w:val="2"/>
                <w:szCs w:val="2"/>
              </w:rPr>
            </w:pPr>
          </w:p>
        </w:tc>
        <w:tc>
          <w:tcPr>
            <w:tcW w:w="4678" w:type="dxa"/>
          </w:tcPr>
          <w:p>
            <w:pPr>
              <w:pStyle w:val="32"/>
              <w:spacing w:before="48"/>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消防水池、消防水箱补水阀门关闭</w:t>
            </w:r>
          </w:p>
        </w:tc>
        <w:tc>
          <w:tcPr>
            <w:tcW w:w="1277" w:type="dxa"/>
          </w:tcPr>
          <w:p>
            <w:pPr>
              <w:pStyle w:val="32"/>
              <w:spacing w:before="48"/>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00" w:type="dxa"/>
          </w:tcPr>
          <w:p>
            <w:pPr>
              <w:pStyle w:val="32"/>
              <w:spacing w:before="48"/>
              <w:ind w:left="183" w:right="1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1505" w:type="dxa"/>
            <w:vMerge w:val="continue"/>
            <w:tcBorders>
              <w:top w:val="nil"/>
            </w:tcBorders>
          </w:tcPr>
          <w:p>
            <w:pPr>
              <w:rPr>
                <w:rFonts w:hint="eastAsia" w:asciiTheme="minorEastAsia" w:hAnsiTheme="minorEastAsia" w:eastAsiaTheme="minorEastAsia" w:cstheme="minorEastAsia"/>
                <w:sz w:val="2"/>
                <w:szCs w:val="2"/>
              </w:rPr>
            </w:pPr>
          </w:p>
        </w:tc>
        <w:tc>
          <w:tcPr>
            <w:tcW w:w="4678" w:type="dxa"/>
          </w:tcPr>
          <w:p>
            <w:pPr>
              <w:pStyle w:val="32"/>
              <w:spacing w:before="48"/>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室内外消火栓系统主管道阀门关闭</w:t>
            </w:r>
          </w:p>
        </w:tc>
        <w:tc>
          <w:tcPr>
            <w:tcW w:w="1277" w:type="dxa"/>
          </w:tcPr>
          <w:p>
            <w:pPr>
              <w:pStyle w:val="32"/>
              <w:spacing w:before="48"/>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00" w:type="dxa"/>
          </w:tcPr>
          <w:p>
            <w:pPr>
              <w:pStyle w:val="32"/>
              <w:spacing w:before="45"/>
              <w:ind w:left="183" w:right="1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1505" w:type="dxa"/>
            <w:vMerge w:val="continue"/>
            <w:tcBorders>
              <w:top w:val="nil"/>
            </w:tcBorders>
          </w:tcPr>
          <w:p>
            <w:pPr>
              <w:rPr>
                <w:rFonts w:hint="eastAsia" w:asciiTheme="minorEastAsia" w:hAnsiTheme="minorEastAsia" w:eastAsiaTheme="minorEastAsia" w:cstheme="minorEastAsia"/>
                <w:sz w:val="2"/>
                <w:szCs w:val="2"/>
              </w:rPr>
            </w:pPr>
          </w:p>
        </w:tc>
        <w:tc>
          <w:tcPr>
            <w:tcW w:w="4678" w:type="dxa"/>
          </w:tcPr>
          <w:p>
            <w:pPr>
              <w:pStyle w:val="32"/>
              <w:spacing w:before="45"/>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喷淋系统主管道阀门关闭</w:t>
            </w:r>
          </w:p>
        </w:tc>
        <w:tc>
          <w:tcPr>
            <w:tcW w:w="1277" w:type="dxa"/>
          </w:tcPr>
          <w:p>
            <w:pPr>
              <w:pStyle w:val="32"/>
              <w:spacing w:before="45"/>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00" w:type="dxa"/>
          </w:tcPr>
          <w:p>
            <w:pPr>
              <w:pStyle w:val="32"/>
              <w:spacing w:before="158"/>
              <w:ind w:left="183" w:right="1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1505" w:type="dxa"/>
            <w:vMerge w:val="continue"/>
            <w:tcBorders>
              <w:top w:val="nil"/>
            </w:tcBorders>
          </w:tcPr>
          <w:p>
            <w:pPr>
              <w:rPr>
                <w:rFonts w:hint="eastAsia" w:asciiTheme="minorEastAsia" w:hAnsiTheme="minorEastAsia" w:eastAsiaTheme="minorEastAsia" w:cstheme="minorEastAsia"/>
                <w:sz w:val="2"/>
                <w:szCs w:val="2"/>
              </w:rPr>
            </w:pPr>
          </w:p>
        </w:tc>
        <w:tc>
          <w:tcPr>
            <w:tcW w:w="4678" w:type="dxa"/>
          </w:tcPr>
          <w:p>
            <w:pPr>
              <w:pStyle w:val="32"/>
              <w:spacing w:before="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气体灭火系统手动或模拟测试电磁阀未动</w:t>
            </w:r>
          </w:p>
          <w:p>
            <w:pPr>
              <w:pStyle w:val="32"/>
              <w:spacing w:before="4"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作</w:t>
            </w:r>
          </w:p>
        </w:tc>
        <w:tc>
          <w:tcPr>
            <w:tcW w:w="1277" w:type="dxa"/>
          </w:tcPr>
          <w:p>
            <w:pPr>
              <w:pStyle w:val="32"/>
              <w:spacing w:before="158"/>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00" w:type="dxa"/>
          </w:tcPr>
          <w:p>
            <w:pPr>
              <w:pStyle w:val="32"/>
              <w:spacing w:before="158"/>
              <w:ind w:left="183" w:right="1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1505" w:type="dxa"/>
            <w:vMerge w:val="continue"/>
            <w:tcBorders>
              <w:top w:val="nil"/>
            </w:tcBorders>
          </w:tcPr>
          <w:p>
            <w:pPr>
              <w:rPr>
                <w:rFonts w:hint="eastAsia" w:asciiTheme="minorEastAsia" w:hAnsiTheme="minorEastAsia" w:eastAsiaTheme="minorEastAsia" w:cstheme="minorEastAsia"/>
                <w:sz w:val="2"/>
                <w:szCs w:val="2"/>
              </w:rPr>
            </w:pPr>
          </w:p>
        </w:tc>
        <w:tc>
          <w:tcPr>
            <w:tcW w:w="4678" w:type="dxa"/>
          </w:tcPr>
          <w:p>
            <w:pPr>
              <w:pStyle w:val="32"/>
              <w:spacing w:before="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气体灭火系统驱动瓶及储气瓶调试保险销</w:t>
            </w:r>
          </w:p>
          <w:p>
            <w:pPr>
              <w:pStyle w:val="32"/>
              <w:spacing w:before="5"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未拆除</w:t>
            </w:r>
          </w:p>
        </w:tc>
        <w:tc>
          <w:tcPr>
            <w:tcW w:w="1277" w:type="dxa"/>
          </w:tcPr>
          <w:p>
            <w:pPr>
              <w:pStyle w:val="32"/>
              <w:spacing w:before="158"/>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00" w:type="dxa"/>
          </w:tcPr>
          <w:p>
            <w:pPr>
              <w:pStyle w:val="32"/>
              <w:spacing w:before="47"/>
              <w:ind w:left="183" w:right="1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1505" w:type="dxa"/>
            <w:vMerge w:val="continue"/>
            <w:tcBorders>
              <w:top w:val="nil"/>
            </w:tcBorders>
          </w:tcPr>
          <w:p>
            <w:pPr>
              <w:rPr>
                <w:rFonts w:hint="eastAsia" w:asciiTheme="minorEastAsia" w:hAnsiTheme="minorEastAsia" w:eastAsiaTheme="minorEastAsia" w:cstheme="minorEastAsia"/>
                <w:sz w:val="2"/>
                <w:szCs w:val="2"/>
              </w:rPr>
            </w:pPr>
          </w:p>
        </w:tc>
        <w:tc>
          <w:tcPr>
            <w:tcW w:w="4678" w:type="dxa"/>
          </w:tcPr>
          <w:p>
            <w:pPr>
              <w:pStyle w:val="32"/>
              <w:spacing w:before="47"/>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消防水炮无法自动定位</w:t>
            </w:r>
          </w:p>
        </w:tc>
        <w:tc>
          <w:tcPr>
            <w:tcW w:w="1277" w:type="dxa"/>
          </w:tcPr>
          <w:p>
            <w:pPr>
              <w:pStyle w:val="32"/>
              <w:spacing w:before="47"/>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00" w:type="dxa"/>
          </w:tcPr>
          <w:p>
            <w:pPr>
              <w:pStyle w:val="32"/>
              <w:spacing w:before="47"/>
              <w:ind w:left="183" w:right="1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w:t>
            </w:r>
          </w:p>
        </w:tc>
        <w:tc>
          <w:tcPr>
            <w:tcW w:w="1505" w:type="dxa"/>
            <w:vMerge w:val="continue"/>
            <w:tcBorders>
              <w:top w:val="nil"/>
            </w:tcBorders>
          </w:tcPr>
          <w:p>
            <w:pPr>
              <w:rPr>
                <w:rFonts w:hint="eastAsia" w:asciiTheme="minorEastAsia" w:hAnsiTheme="minorEastAsia" w:eastAsiaTheme="minorEastAsia" w:cstheme="minorEastAsia"/>
                <w:sz w:val="2"/>
                <w:szCs w:val="2"/>
              </w:rPr>
            </w:pPr>
          </w:p>
        </w:tc>
        <w:tc>
          <w:tcPr>
            <w:tcW w:w="4678" w:type="dxa"/>
          </w:tcPr>
          <w:p>
            <w:pPr>
              <w:pStyle w:val="32"/>
              <w:spacing w:before="47"/>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项目存在“三合一”场所</w:t>
            </w:r>
          </w:p>
        </w:tc>
        <w:tc>
          <w:tcPr>
            <w:tcW w:w="1277" w:type="dxa"/>
          </w:tcPr>
          <w:p>
            <w:pPr>
              <w:pStyle w:val="32"/>
              <w:spacing w:before="47"/>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00" w:type="dxa"/>
          </w:tcPr>
          <w:p>
            <w:pPr>
              <w:pStyle w:val="32"/>
              <w:spacing w:before="48"/>
              <w:ind w:left="183" w:right="1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w:t>
            </w:r>
          </w:p>
        </w:tc>
        <w:tc>
          <w:tcPr>
            <w:tcW w:w="1505" w:type="dxa"/>
            <w:vMerge w:val="continue"/>
            <w:tcBorders>
              <w:top w:val="nil"/>
            </w:tcBorders>
          </w:tcPr>
          <w:p>
            <w:pPr>
              <w:rPr>
                <w:rFonts w:hint="eastAsia" w:asciiTheme="minorEastAsia" w:hAnsiTheme="minorEastAsia" w:eastAsiaTheme="minorEastAsia" w:cstheme="minorEastAsia"/>
                <w:sz w:val="2"/>
                <w:szCs w:val="2"/>
              </w:rPr>
            </w:pPr>
          </w:p>
        </w:tc>
        <w:tc>
          <w:tcPr>
            <w:tcW w:w="4678" w:type="dxa"/>
          </w:tcPr>
          <w:p>
            <w:pPr>
              <w:pStyle w:val="32"/>
              <w:spacing w:before="48"/>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消防水炮无法现场操作盘无控制水炮动作</w:t>
            </w:r>
          </w:p>
        </w:tc>
        <w:tc>
          <w:tcPr>
            <w:tcW w:w="1277" w:type="dxa"/>
          </w:tcPr>
          <w:p>
            <w:pPr>
              <w:pStyle w:val="32"/>
              <w:spacing w:before="48"/>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00" w:type="dxa"/>
          </w:tcPr>
          <w:p>
            <w:pPr>
              <w:pStyle w:val="32"/>
              <w:spacing w:before="47"/>
              <w:ind w:left="183" w:right="1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18</w:t>
            </w:r>
          </w:p>
        </w:tc>
        <w:tc>
          <w:tcPr>
            <w:tcW w:w="1505"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6"/>
              <w:rPr>
                <w:rFonts w:hint="eastAsia" w:asciiTheme="minorEastAsia" w:hAnsiTheme="minorEastAsia" w:eastAsiaTheme="minorEastAsia" w:cstheme="minorEastAsia"/>
                <w:sz w:val="32"/>
              </w:rPr>
            </w:pPr>
          </w:p>
          <w:p>
            <w:pPr>
              <w:pStyle w:val="32"/>
              <w:ind w:left="26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电气管理</w:t>
            </w:r>
          </w:p>
        </w:tc>
        <w:tc>
          <w:tcPr>
            <w:tcW w:w="4678" w:type="dxa"/>
          </w:tcPr>
          <w:p>
            <w:pPr>
              <w:pStyle w:val="32"/>
              <w:spacing w:before="47"/>
              <w:ind w:left="108"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配电线路的运行温度超高</w:t>
            </w:r>
            <w:r>
              <w:rPr>
                <w:rFonts w:hint="eastAsia" w:asciiTheme="minorEastAsia" w:hAnsiTheme="minorEastAsia" w:eastAsiaTheme="minorEastAsia" w:cstheme="minorEastAsia"/>
                <w:color w:val="FF0000"/>
                <w:spacing w:val="-216"/>
                <w:sz w:val="24"/>
              </w:rPr>
              <w:t>；</w:t>
            </w:r>
            <w:r>
              <w:rPr>
                <w:rFonts w:hint="eastAsia" w:asciiTheme="minorEastAsia" w:hAnsiTheme="minorEastAsia" w:eastAsiaTheme="minorEastAsia" w:cstheme="minorEastAsia"/>
                <w:color w:val="FF0000"/>
                <w:sz w:val="24"/>
              </w:rPr>
              <w:t>（参照有图标准</w:t>
            </w:r>
            <w:r>
              <w:rPr>
                <w:rFonts w:hint="eastAsia" w:asciiTheme="minorEastAsia" w:hAnsiTheme="minorEastAsia" w:eastAsiaTheme="minorEastAsia" w:cstheme="minorEastAsia"/>
                <w:color w:val="FF0000"/>
                <w:spacing w:val="-15"/>
                <w:sz w:val="24"/>
              </w:rPr>
              <w:t>）</w:t>
            </w:r>
          </w:p>
        </w:tc>
        <w:tc>
          <w:tcPr>
            <w:tcW w:w="1277" w:type="dxa"/>
          </w:tcPr>
          <w:p>
            <w:pPr>
              <w:pStyle w:val="32"/>
              <w:spacing w:before="47"/>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00" w:type="dxa"/>
          </w:tcPr>
          <w:p>
            <w:pPr>
              <w:pStyle w:val="32"/>
              <w:spacing w:before="158"/>
              <w:ind w:left="183" w:right="1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19</w:t>
            </w:r>
          </w:p>
        </w:tc>
        <w:tc>
          <w:tcPr>
            <w:tcW w:w="1505" w:type="dxa"/>
            <w:vMerge w:val="continue"/>
            <w:tcBorders>
              <w:top w:val="nil"/>
            </w:tcBorders>
          </w:tcPr>
          <w:p>
            <w:pPr>
              <w:rPr>
                <w:rFonts w:hint="eastAsia" w:asciiTheme="minorEastAsia" w:hAnsiTheme="minorEastAsia" w:eastAsiaTheme="minorEastAsia" w:cstheme="minorEastAsia"/>
                <w:sz w:val="2"/>
                <w:szCs w:val="2"/>
              </w:rPr>
            </w:pPr>
          </w:p>
        </w:tc>
        <w:tc>
          <w:tcPr>
            <w:tcW w:w="4678" w:type="dxa"/>
          </w:tcPr>
          <w:p>
            <w:pPr>
              <w:pStyle w:val="32"/>
              <w:spacing w:before="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封闭母排上方有水管接头、消防喷淋头，未</w:t>
            </w:r>
          </w:p>
          <w:p>
            <w:pPr>
              <w:pStyle w:val="32"/>
              <w:spacing w:before="4"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做防水措施</w:t>
            </w:r>
          </w:p>
        </w:tc>
        <w:tc>
          <w:tcPr>
            <w:tcW w:w="1277" w:type="dxa"/>
          </w:tcPr>
          <w:p>
            <w:pPr>
              <w:pStyle w:val="32"/>
              <w:spacing w:before="158"/>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00" w:type="dxa"/>
          </w:tcPr>
          <w:p>
            <w:pPr>
              <w:pStyle w:val="32"/>
              <w:spacing w:before="47"/>
              <w:ind w:left="183" w:right="1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c>
          <w:tcPr>
            <w:tcW w:w="1505" w:type="dxa"/>
            <w:vMerge w:val="continue"/>
            <w:tcBorders>
              <w:top w:val="nil"/>
            </w:tcBorders>
          </w:tcPr>
          <w:p>
            <w:pPr>
              <w:rPr>
                <w:rFonts w:hint="eastAsia" w:asciiTheme="minorEastAsia" w:hAnsiTheme="minorEastAsia" w:eastAsiaTheme="minorEastAsia" w:cstheme="minorEastAsia"/>
                <w:sz w:val="2"/>
                <w:szCs w:val="2"/>
              </w:rPr>
            </w:pPr>
          </w:p>
        </w:tc>
        <w:tc>
          <w:tcPr>
            <w:tcW w:w="4678" w:type="dxa"/>
          </w:tcPr>
          <w:p>
            <w:pPr>
              <w:pStyle w:val="32"/>
              <w:spacing w:before="47"/>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配电箱内线路故障有打火现象</w:t>
            </w:r>
          </w:p>
        </w:tc>
        <w:tc>
          <w:tcPr>
            <w:tcW w:w="1277" w:type="dxa"/>
          </w:tcPr>
          <w:p>
            <w:pPr>
              <w:pStyle w:val="32"/>
              <w:spacing w:before="47"/>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00" w:type="dxa"/>
          </w:tcPr>
          <w:p>
            <w:pPr>
              <w:pStyle w:val="32"/>
              <w:spacing w:before="158"/>
              <w:ind w:left="183" w:right="1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w:t>
            </w:r>
          </w:p>
        </w:tc>
        <w:tc>
          <w:tcPr>
            <w:tcW w:w="1505" w:type="dxa"/>
            <w:vMerge w:val="continue"/>
            <w:tcBorders>
              <w:top w:val="nil"/>
            </w:tcBorders>
          </w:tcPr>
          <w:p>
            <w:pPr>
              <w:rPr>
                <w:rFonts w:hint="eastAsia" w:asciiTheme="minorEastAsia" w:hAnsiTheme="minorEastAsia" w:eastAsiaTheme="minorEastAsia" w:cstheme="minorEastAsia"/>
                <w:sz w:val="2"/>
                <w:szCs w:val="2"/>
              </w:rPr>
            </w:pPr>
          </w:p>
        </w:tc>
        <w:tc>
          <w:tcPr>
            <w:tcW w:w="4678" w:type="dxa"/>
          </w:tcPr>
          <w:p>
            <w:pPr>
              <w:pStyle w:val="32"/>
              <w:spacing w:before="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施工临时用电设备未安装漏电保护开关，且</w:t>
            </w:r>
          </w:p>
          <w:p>
            <w:pPr>
              <w:pStyle w:val="32"/>
              <w:spacing w:before="5"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未安装保护地线</w:t>
            </w:r>
          </w:p>
        </w:tc>
        <w:tc>
          <w:tcPr>
            <w:tcW w:w="1277" w:type="dxa"/>
          </w:tcPr>
          <w:p>
            <w:pPr>
              <w:pStyle w:val="32"/>
              <w:spacing w:before="158"/>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00" w:type="dxa"/>
          </w:tcPr>
          <w:p>
            <w:pPr>
              <w:pStyle w:val="32"/>
              <w:spacing w:before="47"/>
              <w:ind w:left="183" w:right="1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w:t>
            </w:r>
          </w:p>
        </w:tc>
        <w:tc>
          <w:tcPr>
            <w:tcW w:w="1505" w:type="dxa"/>
            <w:vMerge w:val="continue"/>
            <w:tcBorders>
              <w:top w:val="nil"/>
            </w:tcBorders>
          </w:tcPr>
          <w:p>
            <w:pPr>
              <w:rPr>
                <w:rFonts w:hint="eastAsia" w:asciiTheme="minorEastAsia" w:hAnsiTheme="minorEastAsia" w:eastAsiaTheme="minorEastAsia" w:cstheme="minorEastAsia"/>
                <w:sz w:val="2"/>
                <w:szCs w:val="2"/>
              </w:rPr>
            </w:pPr>
          </w:p>
        </w:tc>
        <w:tc>
          <w:tcPr>
            <w:tcW w:w="4678" w:type="dxa"/>
          </w:tcPr>
          <w:p>
            <w:pPr>
              <w:pStyle w:val="32"/>
              <w:spacing w:before="47"/>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发电机设备因故障不能正常运行</w:t>
            </w:r>
          </w:p>
        </w:tc>
        <w:tc>
          <w:tcPr>
            <w:tcW w:w="1277" w:type="dxa"/>
          </w:tcPr>
          <w:p>
            <w:pPr>
              <w:pStyle w:val="32"/>
              <w:spacing w:before="47"/>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00" w:type="dxa"/>
          </w:tcPr>
          <w:p>
            <w:pPr>
              <w:pStyle w:val="32"/>
              <w:spacing w:before="47"/>
              <w:ind w:left="183" w:right="1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w:t>
            </w:r>
          </w:p>
        </w:tc>
        <w:tc>
          <w:tcPr>
            <w:tcW w:w="1505" w:type="dxa"/>
            <w:vMerge w:val="continue"/>
            <w:tcBorders>
              <w:top w:val="nil"/>
            </w:tcBorders>
          </w:tcPr>
          <w:p>
            <w:pPr>
              <w:rPr>
                <w:rFonts w:hint="eastAsia" w:asciiTheme="minorEastAsia" w:hAnsiTheme="minorEastAsia" w:eastAsiaTheme="minorEastAsia" w:cstheme="minorEastAsia"/>
                <w:sz w:val="2"/>
                <w:szCs w:val="2"/>
              </w:rPr>
            </w:pPr>
          </w:p>
        </w:tc>
        <w:tc>
          <w:tcPr>
            <w:tcW w:w="4678" w:type="dxa"/>
          </w:tcPr>
          <w:p>
            <w:pPr>
              <w:pStyle w:val="32"/>
              <w:spacing w:before="47"/>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漏电保护开关测试时不动作有 2 处及以上</w:t>
            </w:r>
          </w:p>
        </w:tc>
        <w:tc>
          <w:tcPr>
            <w:tcW w:w="1277" w:type="dxa"/>
          </w:tcPr>
          <w:p>
            <w:pPr>
              <w:pStyle w:val="32"/>
              <w:spacing w:before="47"/>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00" w:type="dxa"/>
          </w:tcPr>
          <w:p>
            <w:pPr>
              <w:pStyle w:val="32"/>
              <w:spacing w:before="187"/>
              <w:ind w:left="183" w:right="1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24</w:t>
            </w:r>
          </w:p>
        </w:tc>
        <w:tc>
          <w:tcPr>
            <w:tcW w:w="1505" w:type="dxa"/>
            <w:vMerge w:val="continue"/>
            <w:tcBorders>
              <w:top w:val="nil"/>
            </w:tcBorders>
          </w:tcPr>
          <w:p>
            <w:pPr>
              <w:rPr>
                <w:rFonts w:hint="eastAsia" w:asciiTheme="minorEastAsia" w:hAnsiTheme="minorEastAsia" w:eastAsiaTheme="minorEastAsia" w:cstheme="minorEastAsia"/>
                <w:sz w:val="2"/>
                <w:szCs w:val="2"/>
              </w:rPr>
            </w:pPr>
          </w:p>
        </w:tc>
        <w:tc>
          <w:tcPr>
            <w:tcW w:w="4678" w:type="dxa"/>
          </w:tcPr>
          <w:p>
            <w:pPr>
              <w:pStyle w:val="32"/>
              <w:spacing w:before="31" w:line="242" w:lineRule="auto"/>
              <w:ind w:left="108" w:right="1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插座及需安装漏电保护的用电设备未安装漏电保护装置，有 2 处及以上</w:t>
            </w:r>
          </w:p>
        </w:tc>
        <w:tc>
          <w:tcPr>
            <w:tcW w:w="1277" w:type="dxa"/>
          </w:tcPr>
          <w:p>
            <w:pPr>
              <w:pStyle w:val="32"/>
              <w:spacing w:before="187"/>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00" w:type="dxa"/>
          </w:tcPr>
          <w:p>
            <w:pPr>
              <w:pStyle w:val="32"/>
              <w:spacing w:before="45"/>
              <w:ind w:left="183" w:right="1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w:t>
            </w:r>
          </w:p>
        </w:tc>
        <w:tc>
          <w:tcPr>
            <w:tcW w:w="1505" w:type="dxa"/>
          </w:tcPr>
          <w:p>
            <w:pPr>
              <w:pStyle w:val="32"/>
              <w:spacing w:before="45"/>
              <w:ind w:left="248"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燃气管理</w:t>
            </w:r>
          </w:p>
        </w:tc>
        <w:tc>
          <w:tcPr>
            <w:tcW w:w="4678" w:type="dxa"/>
          </w:tcPr>
          <w:p>
            <w:pPr>
              <w:pStyle w:val="32"/>
              <w:spacing w:before="45"/>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燃气探测器联动测试时，切断阀不动作</w:t>
            </w:r>
          </w:p>
        </w:tc>
        <w:tc>
          <w:tcPr>
            <w:tcW w:w="1277" w:type="dxa"/>
          </w:tcPr>
          <w:p>
            <w:pPr>
              <w:pStyle w:val="32"/>
              <w:spacing w:before="45"/>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0.5</w:t>
            </w:r>
          </w:p>
        </w:tc>
      </w:tr>
    </w:tbl>
    <w:p>
      <w:pPr>
        <w:spacing w:after="0"/>
        <w:jc w:val="center"/>
        <w:rPr>
          <w:rFonts w:hint="eastAsia" w:asciiTheme="minorEastAsia" w:hAnsiTheme="minorEastAsia" w:eastAsiaTheme="minorEastAsia" w:cstheme="minorEastAsia"/>
          <w:sz w:val="24"/>
        </w:rPr>
        <w:sectPr>
          <w:footerReference r:id="rId10" w:type="default"/>
          <w:pgSz w:w="11910" w:h="16840"/>
          <w:pgMar w:top="1500" w:right="1260" w:bottom="1300" w:left="1480" w:header="0" w:footer="1101" w:gutter="0"/>
          <w:pgNumType w:fmt="decimal"/>
          <w:cols w:space="720" w:num="1"/>
        </w:sectPr>
      </w:pPr>
    </w:p>
    <w:tbl>
      <w:tblPr>
        <w:tblStyle w:val="12"/>
        <w:tblW w:w="0" w:type="auto"/>
        <w:tblInd w:w="3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505"/>
        <w:gridCol w:w="4678"/>
        <w:gridCol w:w="1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tcPr>
          <w:p>
            <w:pPr>
              <w:pStyle w:val="32"/>
              <w:spacing w:before="48"/>
              <w:ind w:left="183" w:right="1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26</w:t>
            </w:r>
          </w:p>
        </w:tc>
        <w:tc>
          <w:tcPr>
            <w:tcW w:w="1505" w:type="dxa"/>
            <w:vMerge w:val="restart"/>
          </w:tcPr>
          <w:p>
            <w:pPr>
              <w:pStyle w:val="32"/>
              <w:rPr>
                <w:rFonts w:hint="eastAsia" w:asciiTheme="minorEastAsia" w:hAnsiTheme="minorEastAsia" w:eastAsiaTheme="minorEastAsia" w:cstheme="minorEastAsia"/>
                <w:sz w:val="22"/>
              </w:rPr>
            </w:pPr>
          </w:p>
        </w:tc>
        <w:tc>
          <w:tcPr>
            <w:tcW w:w="4678" w:type="dxa"/>
          </w:tcPr>
          <w:p>
            <w:pPr>
              <w:pStyle w:val="32"/>
              <w:spacing w:before="48"/>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燃气泄漏值大于 5000ppm</w:t>
            </w:r>
          </w:p>
        </w:tc>
        <w:tc>
          <w:tcPr>
            <w:tcW w:w="1277" w:type="dxa"/>
          </w:tcPr>
          <w:p>
            <w:pPr>
              <w:pStyle w:val="32"/>
              <w:spacing w:before="48"/>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00" w:type="dxa"/>
          </w:tcPr>
          <w:p>
            <w:pPr>
              <w:pStyle w:val="32"/>
              <w:spacing w:before="158"/>
              <w:ind w:left="183" w:right="1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27</w:t>
            </w:r>
          </w:p>
        </w:tc>
        <w:tc>
          <w:tcPr>
            <w:tcW w:w="1505" w:type="dxa"/>
            <w:vMerge w:val="continue"/>
            <w:tcBorders>
              <w:top w:val="nil"/>
            </w:tcBorders>
          </w:tcPr>
          <w:p>
            <w:pPr>
              <w:rPr>
                <w:rFonts w:hint="eastAsia" w:asciiTheme="minorEastAsia" w:hAnsiTheme="minorEastAsia" w:eastAsiaTheme="minorEastAsia" w:cstheme="minorEastAsia"/>
                <w:sz w:val="2"/>
                <w:szCs w:val="2"/>
              </w:rPr>
            </w:pPr>
          </w:p>
        </w:tc>
        <w:tc>
          <w:tcPr>
            <w:tcW w:w="4678" w:type="dxa"/>
          </w:tcPr>
          <w:p>
            <w:pPr>
              <w:pStyle w:val="32"/>
              <w:spacing w:before="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停用的燃气管道未封堵（检测到有燃气浓</w:t>
            </w:r>
          </w:p>
          <w:p>
            <w:pPr>
              <w:pStyle w:val="32"/>
              <w:spacing w:before="4"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度）</w:t>
            </w:r>
          </w:p>
        </w:tc>
        <w:tc>
          <w:tcPr>
            <w:tcW w:w="1277" w:type="dxa"/>
          </w:tcPr>
          <w:p>
            <w:pPr>
              <w:pStyle w:val="32"/>
              <w:spacing w:before="158"/>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00" w:type="dxa"/>
          </w:tcPr>
          <w:p>
            <w:pPr>
              <w:pStyle w:val="32"/>
              <w:spacing w:before="47"/>
              <w:ind w:left="183" w:right="1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28</w:t>
            </w:r>
          </w:p>
        </w:tc>
        <w:tc>
          <w:tcPr>
            <w:tcW w:w="1505" w:type="dxa"/>
            <w:vMerge w:val="continue"/>
            <w:tcBorders>
              <w:top w:val="nil"/>
            </w:tcBorders>
          </w:tcPr>
          <w:p>
            <w:pPr>
              <w:rPr>
                <w:rFonts w:hint="eastAsia" w:asciiTheme="minorEastAsia" w:hAnsiTheme="minorEastAsia" w:eastAsiaTheme="minorEastAsia" w:cstheme="minorEastAsia"/>
                <w:sz w:val="2"/>
                <w:szCs w:val="2"/>
              </w:rPr>
            </w:pPr>
          </w:p>
        </w:tc>
        <w:tc>
          <w:tcPr>
            <w:tcW w:w="4678" w:type="dxa"/>
          </w:tcPr>
          <w:p>
            <w:pPr>
              <w:pStyle w:val="32"/>
              <w:spacing w:before="47"/>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燃气场所未安装可燃气体探测器</w:t>
            </w:r>
          </w:p>
        </w:tc>
        <w:tc>
          <w:tcPr>
            <w:tcW w:w="1277" w:type="dxa"/>
          </w:tcPr>
          <w:p>
            <w:pPr>
              <w:pStyle w:val="32"/>
              <w:spacing w:before="47"/>
              <w:ind w:left="1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00" w:type="dxa"/>
          </w:tcPr>
          <w:p>
            <w:pPr>
              <w:pStyle w:val="32"/>
              <w:spacing w:before="48"/>
              <w:ind w:left="183" w:right="1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29</w:t>
            </w:r>
          </w:p>
        </w:tc>
        <w:tc>
          <w:tcPr>
            <w:tcW w:w="1505" w:type="dxa"/>
            <w:vMerge w:val="continue"/>
            <w:tcBorders>
              <w:top w:val="nil"/>
            </w:tcBorders>
          </w:tcPr>
          <w:p>
            <w:pPr>
              <w:rPr>
                <w:rFonts w:hint="eastAsia" w:asciiTheme="minorEastAsia" w:hAnsiTheme="minorEastAsia" w:eastAsiaTheme="minorEastAsia" w:cstheme="minorEastAsia"/>
                <w:sz w:val="2"/>
                <w:szCs w:val="2"/>
              </w:rPr>
            </w:pPr>
          </w:p>
        </w:tc>
        <w:tc>
          <w:tcPr>
            <w:tcW w:w="4678" w:type="dxa"/>
          </w:tcPr>
          <w:p>
            <w:pPr>
              <w:pStyle w:val="32"/>
              <w:spacing w:before="48"/>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1 个防护区燃气报警设施失效</w:t>
            </w:r>
          </w:p>
        </w:tc>
        <w:tc>
          <w:tcPr>
            <w:tcW w:w="1277" w:type="dxa"/>
          </w:tcPr>
          <w:p>
            <w:pPr>
              <w:pStyle w:val="32"/>
              <w:spacing w:before="48"/>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00" w:type="dxa"/>
          </w:tcPr>
          <w:p>
            <w:pPr>
              <w:pStyle w:val="32"/>
              <w:spacing w:before="48"/>
              <w:ind w:left="183" w:right="1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c>
          <w:tcPr>
            <w:tcW w:w="1505"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9"/>
              <w:rPr>
                <w:rFonts w:hint="eastAsia" w:asciiTheme="minorEastAsia" w:hAnsiTheme="minorEastAsia" w:eastAsiaTheme="minorEastAsia" w:cstheme="minorEastAsia"/>
                <w:sz w:val="20"/>
              </w:rPr>
            </w:pPr>
          </w:p>
          <w:p>
            <w:pPr>
              <w:pStyle w:val="32"/>
              <w:ind w:left="26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电梯管理</w:t>
            </w:r>
          </w:p>
        </w:tc>
        <w:tc>
          <w:tcPr>
            <w:tcW w:w="4678" w:type="dxa"/>
          </w:tcPr>
          <w:p>
            <w:pPr>
              <w:pStyle w:val="32"/>
              <w:spacing w:before="48"/>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层门锁或轿门锁短接</w:t>
            </w:r>
          </w:p>
        </w:tc>
        <w:tc>
          <w:tcPr>
            <w:tcW w:w="1277" w:type="dxa"/>
          </w:tcPr>
          <w:p>
            <w:pPr>
              <w:pStyle w:val="32"/>
              <w:spacing w:before="48"/>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00" w:type="dxa"/>
          </w:tcPr>
          <w:p>
            <w:pPr>
              <w:pStyle w:val="32"/>
              <w:spacing w:before="47"/>
              <w:ind w:left="183" w:right="1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w:t>
            </w:r>
          </w:p>
        </w:tc>
        <w:tc>
          <w:tcPr>
            <w:tcW w:w="1505" w:type="dxa"/>
            <w:vMerge w:val="continue"/>
            <w:tcBorders>
              <w:top w:val="nil"/>
            </w:tcBorders>
          </w:tcPr>
          <w:p>
            <w:pPr>
              <w:rPr>
                <w:rFonts w:hint="eastAsia" w:asciiTheme="minorEastAsia" w:hAnsiTheme="minorEastAsia" w:eastAsiaTheme="minorEastAsia" w:cstheme="minorEastAsia"/>
                <w:sz w:val="2"/>
                <w:szCs w:val="2"/>
              </w:rPr>
            </w:pPr>
          </w:p>
        </w:tc>
        <w:tc>
          <w:tcPr>
            <w:tcW w:w="4678" w:type="dxa"/>
          </w:tcPr>
          <w:p>
            <w:pPr>
              <w:pStyle w:val="32"/>
              <w:spacing w:before="47"/>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电梯安全开关的安全回路短接</w:t>
            </w:r>
          </w:p>
        </w:tc>
        <w:tc>
          <w:tcPr>
            <w:tcW w:w="1277" w:type="dxa"/>
          </w:tcPr>
          <w:p>
            <w:pPr>
              <w:pStyle w:val="32"/>
              <w:spacing w:before="47"/>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00" w:type="dxa"/>
          </w:tcPr>
          <w:p>
            <w:pPr>
              <w:pStyle w:val="32"/>
              <w:spacing w:before="45"/>
              <w:ind w:left="183" w:right="1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w:t>
            </w:r>
          </w:p>
        </w:tc>
        <w:tc>
          <w:tcPr>
            <w:tcW w:w="1505" w:type="dxa"/>
            <w:vMerge w:val="continue"/>
            <w:tcBorders>
              <w:top w:val="nil"/>
            </w:tcBorders>
          </w:tcPr>
          <w:p>
            <w:pPr>
              <w:rPr>
                <w:rFonts w:hint="eastAsia" w:asciiTheme="minorEastAsia" w:hAnsiTheme="minorEastAsia" w:eastAsiaTheme="minorEastAsia" w:cstheme="minorEastAsia"/>
                <w:sz w:val="2"/>
                <w:szCs w:val="2"/>
              </w:rPr>
            </w:pPr>
          </w:p>
        </w:tc>
        <w:tc>
          <w:tcPr>
            <w:tcW w:w="4678" w:type="dxa"/>
          </w:tcPr>
          <w:p>
            <w:pPr>
              <w:pStyle w:val="32"/>
              <w:spacing w:before="45"/>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安全钳不能有效动作制停电梯</w:t>
            </w:r>
          </w:p>
        </w:tc>
        <w:tc>
          <w:tcPr>
            <w:tcW w:w="1277" w:type="dxa"/>
          </w:tcPr>
          <w:p>
            <w:pPr>
              <w:pStyle w:val="32"/>
              <w:spacing w:before="45"/>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00" w:type="dxa"/>
          </w:tcPr>
          <w:p>
            <w:pPr>
              <w:pStyle w:val="32"/>
              <w:spacing w:before="158"/>
              <w:ind w:left="183" w:right="1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w:t>
            </w:r>
          </w:p>
        </w:tc>
        <w:tc>
          <w:tcPr>
            <w:tcW w:w="1505" w:type="dxa"/>
            <w:vMerge w:val="continue"/>
            <w:tcBorders>
              <w:top w:val="nil"/>
            </w:tcBorders>
          </w:tcPr>
          <w:p>
            <w:pPr>
              <w:rPr>
                <w:rFonts w:hint="eastAsia" w:asciiTheme="minorEastAsia" w:hAnsiTheme="minorEastAsia" w:eastAsiaTheme="minorEastAsia" w:cstheme="minorEastAsia"/>
                <w:sz w:val="2"/>
                <w:szCs w:val="2"/>
              </w:rPr>
            </w:pPr>
          </w:p>
        </w:tc>
        <w:tc>
          <w:tcPr>
            <w:tcW w:w="4678" w:type="dxa"/>
          </w:tcPr>
          <w:p>
            <w:pPr>
              <w:pStyle w:val="32"/>
              <w:spacing w:before="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电扶梯未取得特种设备使用登记证或未定</w:t>
            </w:r>
          </w:p>
          <w:p>
            <w:pPr>
              <w:pStyle w:val="32"/>
              <w:spacing w:before="4"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期检验</w:t>
            </w:r>
          </w:p>
        </w:tc>
        <w:tc>
          <w:tcPr>
            <w:tcW w:w="1277" w:type="dxa"/>
          </w:tcPr>
          <w:p>
            <w:pPr>
              <w:pStyle w:val="32"/>
              <w:spacing w:before="158"/>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tcPr>
          <w:p>
            <w:pPr>
              <w:pStyle w:val="32"/>
              <w:spacing w:before="47"/>
              <w:ind w:left="183" w:right="1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34</w:t>
            </w:r>
          </w:p>
        </w:tc>
        <w:tc>
          <w:tcPr>
            <w:tcW w:w="1505" w:type="dxa"/>
            <w:vMerge w:val="continue"/>
            <w:tcBorders>
              <w:top w:val="nil"/>
            </w:tcBorders>
          </w:tcPr>
          <w:p>
            <w:pPr>
              <w:rPr>
                <w:rFonts w:hint="eastAsia" w:asciiTheme="minorEastAsia" w:hAnsiTheme="minorEastAsia" w:eastAsiaTheme="minorEastAsia" w:cstheme="minorEastAsia"/>
                <w:sz w:val="2"/>
                <w:szCs w:val="2"/>
              </w:rPr>
            </w:pPr>
          </w:p>
        </w:tc>
        <w:tc>
          <w:tcPr>
            <w:tcW w:w="4678" w:type="dxa"/>
          </w:tcPr>
          <w:p>
            <w:pPr>
              <w:pStyle w:val="32"/>
              <w:spacing w:before="47"/>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电梯对重块未固定</w:t>
            </w:r>
          </w:p>
        </w:tc>
        <w:tc>
          <w:tcPr>
            <w:tcW w:w="1277" w:type="dxa"/>
          </w:tcPr>
          <w:p>
            <w:pPr>
              <w:pStyle w:val="32"/>
              <w:spacing w:before="47"/>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00" w:type="dxa"/>
          </w:tcPr>
          <w:p>
            <w:pPr>
              <w:pStyle w:val="32"/>
              <w:spacing w:before="47"/>
              <w:ind w:left="183" w:right="1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35</w:t>
            </w:r>
          </w:p>
        </w:tc>
        <w:tc>
          <w:tcPr>
            <w:tcW w:w="1505" w:type="dxa"/>
            <w:vMerge w:val="continue"/>
            <w:tcBorders>
              <w:top w:val="nil"/>
            </w:tcBorders>
          </w:tcPr>
          <w:p>
            <w:pPr>
              <w:rPr>
                <w:rFonts w:hint="eastAsia" w:asciiTheme="minorEastAsia" w:hAnsiTheme="minorEastAsia" w:eastAsiaTheme="minorEastAsia" w:cstheme="minorEastAsia"/>
                <w:sz w:val="2"/>
                <w:szCs w:val="2"/>
              </w:rPr>
            </w:pPr>
          </w:p>
        </w:tc>
        <w:tc>
          <w:tcPr>
            <w:tcW w:w="4678" w:type="dxa"/>
          </w:tcPr>
          <w:p>
            <w:pPr>
              <w:pStyle w:val="32"/>
              <w:spacing w:before="47"/>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电梯轿顶或底坑急停开关失效</w:t>
            </w:r>
          </w:p>
        </w:tc>
        <w:tc>
          <w:tcPr>
            <w:tcW w:w="1277" w:type="dxa"/>
          </w:tcPr>
          <w:p>
            <w:pPr>
              <w:pStyle w:val="32"/>
              <w:spacing w:before="47"/>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00" w:type="dxa"/>
          </w:tcPr>
          <w:p>
            <w:pPr>
              <w:pStyle w:val="32"/>
              <w:spacing w:before="6"/>
              <w:rPr>
                <w:rFonts w:hint="eastAsia" w:asciiTheme="minorEastAsia" w:hAnsiTheme="minorEastAsia" w:eastAsiaTheme="minorEastAsia" w:cstheme="minorEastAsia"/>
                <w:sz w:val="24"/>
              </w:rPr>
            </w:pPr>
          </w:p>
          <w:p>
            <w:pPr>
              <w:pStyle w:val="32"/>
              <w:ind w:left="183" w:right="1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36</w:t>
            </w:r>
          </w:p>
        </w:tc>
        <w:tc>
          <w:tcPr>
            <w:tcW w:w="1505"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81"/>
              <w:ind w:left="26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小散工程</w:t>
            </w:r>
          </w:p>
        </w:tc>
        <w:tc>
          <w:tcPr>
            <w:tcW w:w="4678" w:type="dxa"/>
          </w:tcPr>
          <w:p>
            <w:pPr>
              <w:pStyle w:val="32"/>
              <w:spacing w:before="2"/>
              <w:ind w:left="108" w:right="-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临时用电特殊作业环境（隧道、人防工程，</w:t>
            </w:r>
          </w:p>
          <w:p>
            <w:pPr>
              <w:pStyle w:val="32"/>
              <w:spacing w:before="2" w:line="310" w:lineRule="atLeast"/>
              <w:ind w:left="108" w:right="-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高温、有导电灰尘、比较潮湿等作业环境） 照明未按规定使用安全电压的</w:t>
            </w:r>
          </w:p>
        </w:tc>
        <w:tc>
          <w:tcPr>
            <w:tcW w:w="1277" w:type="dxa"/>
          </w:tcPr>
          <w:p>
            <w:pPr>
              <w:pStyle w:val="32"/>
              <w:spacing w:before="6"/>
              <w:rPr>
                <w:rFonts w:hint="eastAsia" w:asciiTheme="minorEastAsia" w:hAnsiTheme="minorEastAsia" w:eastAsiaTheme="minorEastAsia" w:cstheme="minorEastAsia"/>
                <w:sz w:val="24"/>
              </w:rPr>
            </w:pPr>
          </w:p>
          <w:p>
            <w:pPr>
              <w:pStyle w:val="32"/>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00" w:type="dxa"/>
          </w:tcPr>
          <w:p>
            <w:pPr>
              <w:pStyle w:val="32"/>
              <w:spacing w:before="158"/>
              <w:ind w:left="183" w:right="1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37</w:t>
            </w:r>
          </w:p>
        </w:tc>
        <w:tc>
          <w:tcPr>
            <w:tcW w:w="1505" w:type="dxa"/>
            <w:vMerge w:val="continue"/>
            <w:tcBorders>
              <w:top w:val="nil"/>
            </w:tcBorders>
          </w:tcPr>
          <w:p>
            <w:pPr>
              <w:rPr>
                <w:rFonts w:hint="eastAsia" w:asciiTheme="minorEastAsia" w:hAnsiTheme="minorEastAsia" w:eastAsiaTheme="minorEastAsia" w:cstheme="minorEastAsia"/>
                <w:sz w:val="2"/>
                <w:szCs w:val="2"/>
              </w:rPr>
            </w:pPr>
          </w:p>
        </w:tc>
        <w:tc>
          <w:tcPr>
            <w:tcW w:w="4678" w:type="dxa"/>
          </w:tcPr>
          <w:p>
            <w:pPr>
              <w:pStyle w:val="32"/>
              <w:spacing w:before="2"/>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有限空间作业时现场未有专人负责监护工</w:t>
            </w:r>
          </w:p>
          <w:p>
            <w:pPr>
              <w:pStyle w:val="32"/>
              <w:spacing w:before="4"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作。</w:t>
            </w:r>
          </w:p>
        </w:tc>
        <w:tc>
          <w:tcPr>
            <w:tcW w:w="1277" w:type="dxa"/>
          </w:tcPr>
          <w:p>
            <w:pPr>
              <w:pStyle w:val="32"/>
              <w:spacing w:before="158"/>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00" w:type="dxa"/>
          </w:tcPr>
          <w:p>
            <w:pPr>
              <w:pStyle w:val="32"/>
              <w:spacing w:before="6"/>
              <w:rPr>
                <w:rFonts w:hint="eastAsia" w:asciiTheme="minorEastAsia" w:hAnsiTheme="minorEastAsia" w:eastAsiaTheme="minorEastAsia" w:cstheme="minorEastAsia"/>
                <w:sz w:val="24"/>
              </w:rPr>
            </w:pPr>
          </w:p>
          <w:p>
            <w:pPr>
              <w:pStyle w:val="32"/>
              <w:ind w:left="183" w:right="18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38</w:t>
            </w:r>
          </w:p>
        </w:tc>
        <w:tc>
          <w:tcPr>
            <w:tcW w:w="1505" w:type="dxa"/>
            <w:vMerge w:val="continue"/>
            <w:tcBorders>
              <w:top w:val="nil"/>
            </w:tcBorders>
          </w:tcPr>
          <w:p>
            <w:pPr>
              <w:rPr>
                <w:rFonts w:hint="eastAsia" w:asciiTheme="minorEastAsia" w:hAnsiTheme="minorEastAsia" w:eastAsiaTheme="minorEastAsia" w:cstheme="minorEastAsia"/>
                <w:sz w:val="2"/>
                <w:szCs w:val="2"/>
              </w:rPr>
            </w:pPr>
          </w:p>
        </w:tc>
        <w:tc>
          <w:tcPr>
            <w:tcW w:w="4678" w:type="dxa"/>
          </w:tcPr>
          <w:p>
            <w:pPr>
              <w:pStyle w:val="32"/>
              <w:spacing w:before="2" w:line="242" w:lineRule="auto"/>
              <w:ind w:left="108" w:right="9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pacing w:val="-9"/>
                <w:sz w:val="24"/>
              </w:rPr>
              <w:t>有限空间作业未履行“作业审批制度”，未</w:t>
            </w:r>
            <w:r>
              <w:rPr>
                <w:rFonts w:hint="eastAsia" w:asciiTheme="minorEastAsia" w:hAnsiTheme="minorEastAsia" w:eastAsiaTheme="minorEastAsia" w:cstheme="minorEastAsia"/>
                <w:color w:val="FF0000"/>
                <w:spacing w:val="-1"/>
                <w:sz w:val="24"/>
              </w:rPr>
              <w:t>对施工人员进行专项安全教育培训,未执行</w:t>
            </w:r>
          </w:p>
          <w:p>
            <w:pPr>
              <w:pStyle w:val="32"/>
              <w:spacing w:before="3" w:line="289" w:lineRule="exact"/>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“先通风、再检测、后作业”原则</w:t>
            </w:r>
          </w:p>
        </w:tc>
        <w:tc>
          <w:tcPr>
            <w:tcW w:w="1277" w:type="dxa"/>
          </w:tcPr>
          <w:p>
            <w:pPr>
              <w:pStyle w:val="32"/>
              <w:spacing w:before="6"/>
              <w:rPr>
                <w:rFonts w:hint="eastAsia" w:asciiTheme="minorEastAsia" w:hAnsiTheme="minorEastAsia" w:eastAsiaTheme="minorEastAsia" w:cstheme="minorEastAsia"/>
                <w:sz w:val="24"/>
              </w:rPr>
            </w:pPr>
          </w:p>
          <w:p>
            <w:pPr>
              <w:pStyle w:val="32"/>
              <w:ind w:left="257" w:right="2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0.5</w:t>
            </w:r>
          </w:p>
        </w:tc>
      </w:tr>
    </w:tbl>
    <w:p>
      <w:pPr>
        <w:spacing w:after="0"/>
        <w:jc w:val="center"/>
        <w:rPr>
          <w:rFonts w:hint="eastAsia" w:asciiTheme="minorEastAsia" w:hAnsiTheme="minorEastAsia" w:eastAsiaTheme="minorEastAsia" w:cstheme="minorEastAsia"/>
          <w:sz w:val="24"/>
        </w:rPr>
        <w:sectPr>
          <w:pgSz w:w="11910" w:h="16840"/>
          <w:pgMar w:top="1420" w:right="1260" w:bottom="1300" w:left="1480" w:header="0" w:footer="1101" w:gutter="0"/>
          <w:pgNumType w:fmt="decimal"/>
          <w:cols w:space="720" w:num="1"/>
        </w:sectPr>
      </w:pPr>
    </w:p>
    <w:p>
      <w:pPr>
        <w:spacing w:before="29"/>
        <w:ind w:left="109" w:right="0" w:firstLine="0"/>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rPr>
        <w:t>附件 2-5</w:t>
      </w:r>
    </w:p>
    <w:p>
      <w:pPr>
        <w:spacing w:before="269"/>
        <w:ind w:left="1213" w:right="1316" w:firstLine="0"/>
        <w:jc w:val="center"/>
        <w:rPr>
          <w:rFonts w:hint="eastAsia" w:asciiTheme="minorEastAsia" w:hAnsiTheme="minorEastAsia" w:eastAsiaTheme="minorEastAsia" w:cstheme="minorEastAsia"/>
          <w:sz w:val="44"/>
        </w:rPr>
      </w:pPr>
      <w:r>
        <w:rPr>
          <w:rFonts w:hint="eastAsia" w:asciiTheme="minorEastAsia" w:hAnsiTheme="minorEastAsia" w:eastAsiaTheme="minorEastAsia" w:cstheme="minorEastAsia"/>
          <w:color w:val="FF0000"/>
          <w:sz w:val="44"/>
        </w:rPr>
        <w:t>物业及工业企业安全检查加减分项</w:t>
      </w:r>
    </w:p>
    <w:p>
      <w:pPr>
        <w:pStyle w:val="4"/>
        <w:spacing w:before="5"/>
        <w:rPr>
          <w:rFonts w:hint="eastAsia" w:asciiTheme="minorEastAsia" w:hAnsiTheme="minorEastAsia" w:eastAsiaTheme="minorEastAsia" w:cstheme="minorEastAsia"/>
          <w:sz w:val="16"/>
        </w:rPr>
      </w:pPr>
    </w:p>
    <w:tbl>
      <w:tblPr>
        <w:tblStyle w:val="12"/>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4"/>
        <w:gridCol w:w="5814"/>
        <w:gridCol w:w="1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14" w:type="dxa"/>
          </w:tcPr>
          <w:p>
            <w:pPr>
              <w:pStyle w:val="32"/>
              <w:spacing w:before="43"/>
              <w:ind w:left="143"/>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指标名称</w:t>
            </w:r>
          </w:p>
        </w:tc>
        <w:tc>
          <w:tcPr>
            <w:tcW w:w="5814" w:type="dxa"/>
          </w:tcPr>
          <w:p>
            <w:pPr>
              <w:pStyle w:val="32"/>
              <w:spacing w:before="43"/>
              <w:ind w:left="2322" w:right="2321"/>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判断标准</w:t>
            </w:r>
          </w:p>
        </w:tc>
        <w:tc>
          <w:tcPr>
            <w:tcW w:w="1700" w:type="dxa"/>
          </w:tcPr>
          <w:p>
            <w:pPr>
              <w:pStyle w:val="32"/>
              <w:spacing w:before="43"/>
              <w:ind w:left="267" w:right="263"/>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加减分值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1414"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195"/>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加分项</w:t>
            </w:r>
          </w:p>
        </w:tc>
        <w:tc>
          <w:tcPr>
            <w:tcW w:w="5814" w:type="dxa"/>
          </w:tcPr>
          <w:p>
            <w:pPr>
              <w:pStyle w:val="32"/>
              <w:spacing w:before="12"/>
              <w:rPr>
                <w:rFonts w:hint="eastAsia" w:asciiTheme="minorEastAsia" w:hAnsiTheme="minorEastAsia" w:eastAsiaTheme="minorEastAsia" w:cstheme="minorEastAsia"/>
                <w:sz w:val="20"/>
              </w:rPr>
            </w:pPr>
          </w:p>
          <w:p>
            <w:pPr>
              <w:pStyle w:val="32"/>
              <w:ind w:left="10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所属企业项目安全风险控制：无重大风险安全隐患</w:t>
            </w:r>
          </w:p>
        </w:tc>
        <w:tc>
          <w:tcPr>
            <w:tcW w:w="1700" w:type="dxa"/>
          </w:tcPr>
          <w:p>
            <w:pPr>
              <w:pStyle w:val="32"/>
              <w:spacing w:before="12"/>
              <w:rPr>
                <w:rFonts w:hint="eastAsia" w:asciiTheme="minorEastAsia" w:hAnsiTheme="minorEastAsia" w:eastAsiaTheme="minorEastAsia" w:cstheme="minorEastAsia"/>
                <w:sz w:val="20"/>
              </w:rPr>
            </w:pPr>
          </w:p>
          <w:p>
            <w:pPr>
              <w:pStyle w:val="32"/>
              <w:ind w:left="266" w:right="26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14" w:type="dxa"/>
            <w:vMerge w:val="continue"/>
            <w:tcBorders>
              <w:top w:val="nil"/>
            </w:tcBorders>
          </w:tcPr>
          <w:p>
            <w:pPr>
              <w:rPr>
                <w:rFonts w:hint="eastAsia" w:asciiTheme="minorEastAsia" w:hAnsiTheme="minorEastAsia" w:eastAsiaTheme="minorEastAsia" w:cstheme="minorEastAsia"/>
                <w:sz w:val="2"/>
                <w:szCs w:val="2"/>
              </w:rPr>
            </w:pPr>
          </w:p>
        </w:tc>
        <w:tc>
          <w:tcPr>
            <w:tcW w:w="5814" w:type="dxa"/>
          </w:tcPr>
          <w:p>
            <w:pPr>
              <w:pStyle w:val="32"/>
              <w:spacing w:before="110" w:line="242" w:lineRule="auto"/>
              <w:ind w:left="104" w:right="11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所属企业项目所有餐饮店铺全部安装厨房设备灭火装置（不含水吧、蒸煮类无油锅等）</w:t>
            </w:r>
          </w:p>
        </w:tc>
        <w:tc>
          <w:tcPr>
            <w:tcW w:w="1700" w:type="dxa"/>
          </w:tcPr>
          <w:p>
            <w:pPr>
              <w:pStyle w:val="32"/>
              <w:spacing w:before="9"/>
              <w:rPr>
                <w:rFonts w:hint="eastAsia" w:asciiTheme="minorEastAsia" w:hAnsiTheme="minorEastAsia" w:eastAsiaTheme="minorEastAsia" w:cstheme="minorEastAsia"/>
                <w:sz w:val="20"/>
              </w:rPr>
            </w:pPr>
          </w:p>
          <w:p>
            <w:pPr>
              <w:pStyle w:val="32"/>
              <w:spacing w:before="1"/>
              <w:ind w:left="266" w:right="26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1414" w:type="dxa"/>
            <w:vMerge w:val="continue"/>
            <w:tcBorders>
              <w:top w:val="nil"/>
            </w:tcBorders>
          </w:tcPr>
          <w:p>
            <w:pPr>
              <w:rPr>
                <w:rFonts w:hint="eastAsia" w:asciiTheme="minorEastAsia" w:hAnsiTheme="minorEastAsia" w:eastAsiaTheme="minorEastAsia" w:cstheme="minorEastAsia"/>
                <w:sz w:val="2"/>
                <w:szCs w:val="2"/>
              </w:rPr>
            </w:pPr>
          </w:p>
        </w:tc>
        <w:tc>
          <w:tcPr>
            <w:tcW w:w="5814" w:type="dxa"/>
          </w:tcPr>
          <w:p>
            <w:pPr>
              <w:pStyle w:val="32"/>
              <w:spacing w:before="113" w:line="242" w:lineRule="auto"/>
              <w:ind w:left="104" w:right="3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项目消控室值班人员至少 6 人持中级及以上消防设施操作证书</w:t>
            </w:r>
          </w:p>
        </w:tc>
        <w:tc>
          <w:tcPr>
            <w:tcW w:w="1700" w:type="dxa"/>
          </w:tcPr>
          <w:p>
            <w:pPr>
              <w:pStyle w:val="32"/>
              <w:rPr>
                <w:rFonts w:hint="eastAsia" w:asciiTheme="minorEastAsia" w:hAnsiTheme="minorEastAsia" w:eastAsiaTheme="minorEastAsia" w:cstheme="minorEastAsia"/>
                <w:sz w:val="21"/>
              </w:rPr>
            </w:pPr>
          </w:p>
          <w:p>
            <w:pPr>
              <w:pStyle w:val="32"/>
              <w:ind w:left="266" w:right="26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14" w:type="dxa"/>
            <w:vMerge w:val="restart"/>
          </w:tcPr>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rPr>
                <w:rFonts w:hint="eastAsia" w:asciiTheme="minorEastAsia" w:hAnsiTheme="minorEastAsia" w:eastAsiaTheme="minorEastAsia" w:cstheme="minorEastAsia"/>
                <w:sz w:val="24"/>
              </w:rPr>
            </w:pPr>
          </w:p>
          <w:p>
            <w:pPr>
              <w:pStyle w:val="32"/>
              <w:spacing w:before="5"/>
              <w:rPr>
                <w:rFonts w:hint="eastAsia" w:asciiTheme="minorEastAsia" w:hAnsiTheme="minorEastAsia" w:eastAsiaTheme="minorEastAsia" w:cstheme="minorEastAsia"/>
                <w:sz w:val="24"/>
              </w:rPr>
            </w:pPr>
          </w:p>
          <w:p>
            <w:pPr>
              <w:pStyle w:val="32"/>
              <w:ind w:left="3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减分项</w:t>
            </w:r>
          </w:p>
        </w:tc>
        <w:tc>
          <w:tcPr>
            <w:tcW w:w="5814" w:type="dxa"/>
          </w:tcPr>
          <w:p>
            <w:pPr>
              <w:pStyle w:val="32"/>
              <w:spacing w:before="9"/>
              <w:rPr>
                <w:rFonts w:hint="eastAsia" w:asciiTheme="minorEastAsia" w:hAnsiTheme="minorEastAsia" w:eastAsiaTheme="minorEastAsia" w:cstheme="minorEastAsia"/>
                <w:sz w:val="20"/>
              </w:rPr>
            </w:pPr>
          </w:p>
          <w:p>
            <w:pPr>
              <w:pStyle w:val="32"/>
              <w:spacing w:before="1"/>
              <w:ind w:left="10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规避检查区域或部分必测区域不允许检查人员进入的</w:t>
            </w:r>
          </w:p>
        </w:tc>
        <w:tc>
          <w:tcPr>
            <w:tcW w:w="1700" w:type="dxa"/>
          </w:tcPr>
          <w:p>
            <w:pPr>
              <w:pStyle w:val="32"/>
              <w:spacing w:before="9"/>
              <w:rPr>
                <w:rFonts w:hint="eastAsia" w:asciiTheme="minorEastAsia" w:hAnsiTheme="minorEastAsia" w:eastAsiaTheme="minorEastAsia" w:cstheme="minorEastAsia"/>
                <w:sz w:val="20"/>
              </w:rPr>
            </w:pPr>
          </w:p>
          <w:p>
            <w:pPr>
              <w:pStyle w:val="32"/>
              <w:spacing w:before="1"/>
              <w:ind w:left="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1414" w:type="dxa"/>
            <w:vMerge w:val="continue"/>
            <w:tcBorders>
              <w:top w:val="nil"/>
            </w:tcBorders>
          </w:tcPr>
          <w:p>
            <w:pPr>
              <w:rPr>
                <w:rFonts w:hint="eastAsia" w:asciiTheme="minorEastAsia" w:hAnsiTheme="minorEastAsia" w:eastAsiaTheme="minorEastAsia" w:cstheme="minorEastAsia"/>
                <w:sz w:val="2"/>
                <w:szCs w:val="2"/>
              </w:rPr>
            </w:pPr>
          </w:p>
        </w:tc>
        <w:tc>
          <w:tcPr>
            <w:tcW w:w="5814" w:type="dxa"/>
          </w:tcPr>
          <w:p>
            <w:pPr>
              <w:pStyle w:val="32"/>
              <w:spacing w:before="112" w:line="242" w:lineRule="auto"/>
              <w:ind w:left="104" w:right="17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对现场进度或状态漏报、瞒报，经检查组现场证实此情况的</w:t>
            </w:r>
          </w:p>
        </w:tc>
        <w:tc>
          <w:tcPr>
            <w:tcW w:w="1700" w:type="dxa"/>
          </w:tcPr>
          <w:p>
            <w:pPr>
              <w:pStyle w:val="32"/>
              <w:spacing w:before="12"/>
              <w:rPr>
                <w:rFonts w:hint="eastAsia" w:asciiTheme="minorEastAsia" w:hAnsiTheme="minorEastAsia" w:eastAsiaTheme="minorEastAsia" w:cstheme="minorEastAsia"/>
                <w:sz w:val="20"/>
              </w:rPr>
            </w:pPr>
          </w:p>
          <w:p>
            <w:pPr>
              <w:pStyle w:val="32"/>
              <w:ind w:left="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1414" w:type="dxa"/>
            <w:vMerge w:val="continue"/>
            <w:tcBorders>
              <w:top w:val="nil"/>
            </w:tcBorders>
          </w:tcPr>
          <w:p>
            <w:pPr>
              <w:rPr>
                <w:rFonts w:hint="eastAsia" w:asciiTheme="minorEastAsia" w:hAnsiTheme="minorEastAsia" w:eastAsiaTheme="minorEastAsia" w:cstheme="minorEastAsia"/>
                <w:sz w:val="2"/>
                <w:szCs w:val="2"/>
              </w:rPr>
            </w:pPr>
          </w:p>
        </w:tc>
        <w:tc>
          <w:tcPr>
            <w:tcW w:w="5814" w:type="dxa"/>
          </w:tcPr>
          <w:p>
            <w:pPr>
              <w:pStyle w:val="32"/>
              <w:spacing w:before="110" w:line="242" w:lineRule="auto"/>
              <w:ind w:left="104" w:right="-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6"/>
                <w:sz w:val="24"/>
              </w:rPr>
              <w:t>检查过程中，妨碍检查组工作，如无法提供仪器设备、调整检查实际区域、项目第三方维保单位无法配合等</w:t>
            </w:r>
          </w:p>
        </w:tc>
        <w:tc>
          <w:tcPr>
            <w:tcW w:w="1700" w:type="dxa"/>
          </w:tcPr>
          <w:p>
            <w:pPr>
              <w:pStyle w:val="32"/>
              <w:spacing w:before="9"/>
              <w:rPr>
                <w:rFonts w:hint="eastAsia" w:asciiTheme="minorEastAsia" w:hAnsiTheme="minorEastAsia" w:eastAsiaTheme="minorEastAsia" w:cstheme="minorEastAsia"/>
                <w:sz w:val="20"/>
              </w:rPr>
            </w:pPr>
          </w:p>
          <w:p>
            <w:pPr>
              <w:pStyle w:val="32"/>
              <w:spacing w:before="1"/>
              <w:ind w:left="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414" w:type="dxa"/>
            <w:vMerge w:val="continue"/>
            <w:tcBorders>
              <w:top w:val="nil"/>
            </w:tcBorders>
          </w:tcPr>
          <w:p>
            <w:pPr>
              <w:rPr>
                <w:rFonts w:hint="eastAsia" w:asciiTheme="minorEastAsia" w:hAnsiTheme="minorEastAsia" w:eastAsiaTheme="minorEastAsia" w:cstheme="minorEastAsia"/>
                <w:sz w:val="2"/>
                <w:szCs w:val="2"/>
              </w:rPr>
            </w:pPr>
          </w:p>
        </w:tc>
        <w:tc>
          <w:tcPr>
            <w:tcW w:w="5814" w:type="dxa"/>
          </w:tcPr>
          <w:p>
            <w:pPr>
              <w:pStyle w:val="32"/>
              <w:spacing w:before="110" w:line="244" w:lineRule="auto"/>
              <w:ind w:left="104" w:right="17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现场赠送礼品、购物卡、现金等情况，相关赠品报投控公司，大会通报</w:t>
            </w:r>
          </w:p>
        </w:tc>
        <w:tc>
          <w:tcPr>
            <w:tcW w:w="1700" w:type="dxa"/>
          </w:tcPr>
          <w:p>
            <w:pPr>
              <w:pStyle w:val="32"/>
              <w:spacing w:before="9"/>
              <w:rPr>
                <w:rFonts w:hint="eastAsia" w:asciiTheme="minorEastAsia" w:hAnsiTheme="minorEastAsia" w:eastAsiaTheme="minorEastAsia" w:cstheme="minorEastAsia"/>
                <w:sz w:val="20"/>
              </w:rPr>
            </w:pPr>
          </w:p>
          <w:p>
            <w:pPr>
              <w:pStyle w:val="32"/>
              <w:spacing w:before="1"/>
              <w:ind w:left="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bl>
    <w:p>
      <w:pPr>
        <w:spacing w:after="0"/>
        <w:jc w:val="both"/>
        <w:rPr>
          <w:rFonts w:hint="eastAsia" w:asciiTheme="minorEastAsia" w:hAnsiTheme="minorEastAsia" w:eastAsiaTheme="minorEastAsia" w:cstheme="minorEastAsia"/>
          <w:sz w:val="24"/>
        </w:rPr>
        <w:sectPr>
          <w:pgSz w:w="11910" w:h="16840"/>
          <w:pgMar w:top="1500" w:right="1260" w:bottom="1300" w:left="1480" w:header="0" w:footer="1101" w:gutter="0"/>
          <w:pgNumType w:fmt="decimal"/>
          <w:cols w:space="720" w:num="1"/>
        </w:sectPr>
      </w:pPr>
      <w:bookmarkStart w:id="48" w:name="_GoBack"/>
      <w:bookmarkEnd w:id="48"/>
    </w:p>
    <w:p>
      <w:pPr>
        <w:pStyle w:val="2"/>
        <w:rPr>
          <w:rFonts w:hint="eastAsia" w:ascii="宋体" w:hAnsi="宋体" w:eastAsia="宋体" w:cs="宋体"/>
          <w:sz w:val="28"/>
          <w:szCs w:val="28"/>
          <w:lang w:val="en-US" w:eastAsia="zh-CN"/>
        </w:rPr>
      </w:pPr>
    </w:p>
    <w:sectPr>
      <w:footerReference r:id="rId11" w:type="default"/>
      <w:pgSz w:w="11906" w:h="16838"/>
      <w:pgMar w:top="1134" w:right="926" w:bottom="1135" w:left="1440" w:header="0" w:footer="10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34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858" w:hanging="241"/>
      </w:pPr>
      <w:rPr>
        <w:rFonts w:hint="default"/>
        <w:lang w:val="zh-CN" w:eastAsia="zh-CN" w:bidi="zh-CN"/>
      </w:rPr>
    </w:lvl>
    <w:lvl w:ilvl="2" w:tentative="0">
      <w:start w:val="0"/>
      <w:numFmt w:val="bullet"/>
      <w:lvlText w:val="•"/>
      <w:lvlJc w:val="left"/>
      <w:pPr>
        <w:ind w:left="1376" w:hanging="241"/>
      </w:pPr>
      <w:rPr>
        <w:rFonts w:hint="default"/>
        <w:lang w:val="zh-CN" w:eastAsia="zh-CN" w:bidi="zh-CN"/>
      </w:rPr>
    </w:lvl>
    <w:lvl w:ilvl="3" w:tentative="0">
      <w:start w:val="0"/>
      <w:numFmt w:val="bullet"/>
      <w:lvlText w:val="•"/>
      <w:lvlJc w:val="left"/>
      <w:pPr>
        <w:ind w:left="1894" w:hanging="241"/>
      </w:pPr>
      <w:rPr>
        <w:rFonts w:hint="default"/>
        <w:lang w:val="zh-CN" w:eastAsia="zh-CN" w:bidi="zh-CN"/>
      </w:rPr>
    </w:lvl>
    <w:lvl w:ilvl="4" w:tentative="0">
      <w:start w:val="0"/>
      <w:numFmt w:val="bullet"/>
      <w:lvlText w:val="•"/>
      <w:lvlJc w:val="left"/>
      <w:pPr>
        <w:ind w:left="2412" w:hanging="241"/>
      </w:pPr>
      <w:rPr>
        <w:rFonts w:hint="default"/>
        <w:lang w:val="zh-CN" w:eastAsia="zh-CN" w:bidi="zh-CN"/>
      </w:rPr>
    </w:lvl>
    <w:lvl w:ilvl="5" w:tentative="0">
      <w:start w:val="0"/>
      <w:numFmt w:val="bullet"/>
      <w:lvlText w:val="•"/>
      <w:lvlJc w:val="left"/>
      <w:pPr>
        <w:ind w:left="2930" w:hanging="241"/>
      </w:pPr>
      <w:rPr>
        <w:rFonts w:hint="default"/>
        <w:lang w:val="zh-CN" w:eastAsia="zh-CN" w:bidi="zh-CN"/>
      </w:rPr>
    </w:lvl>
    <w:lvl w:ilvl="6" w:tentative="0">
      <w:start w:val="0"/>
      <w:numFmt w:val="bullet"/>
      <w:lvlText w:val="•"/>
      <w:lvlJc w:val="left"/>
      <w:pPr>
        <w:ind w:left="3448" w:hanging="241"/>
      </w:pPr>
      <w:rPr>
        <w:rFonts w:hint="default"/>
        <w:lang w:val="zh-CN" w:eastAsia="zh-CN" w:bidi="zh-CN"/>
      </w:rPr>
    </w:lvl>
    <w:lvl w:ilvl="7" w:tentative="0">
      <w:start w:val="0"/>
      <w:numFmt w:val="bullet"/>
      <w:lvlText w:val="•"/>
      <w:lvlJc w:val="left"/>
      <w:pPr>
        <w:ind w:left="3966" w:hanging="241"/>
      </w:pPr>
      <w:rPr>
        <w:rFonts w:hint="default"/>
        <w:lang w:val="zh-CN" w:eastAsia="zh-CN" w:bidi="zh-CN"/>
      </w:rPr>
    </w:lvl>
    <w:lvl w:ilvl="8" w:tentative="0">
      <w:start w:val="0"/>
      <w:numFmt w:val="bullet"/>
      <w:lvlText w:val="•"/>
      <w:lvlJc w:val="left"/>
      <w:pPr>
        <w:ind w:left="4484" w:hanging="241"/>
      </w:pPr>
      <w:rPr>
        <w:rFonts w:hint="default"/>
        <w:lang w:val="zh-CN" w:eastAsia="zh-CN" w:bidi="zh-CN"/>
      </w:rPr>
    </w:lvl>
  </w:abstractNum>
  <w:abstractNum w:abstractNumId="1">
    <w:nsid w:val="845B5372"/>
    <w:multiLevelType w:val="multilevel"/>
    <w:tmpl w:val="845B5372"/>
    <w:lvl w:ilvl="0" w:tentative="0">
      <w:start w:val="1"/>
      <w:numFmt w:val="decimal"/>
      <w:lvlText w:val="%1."/>
      <w:lvlJc w:val="left"/>
      <w:pPr>
        <w:ind w:left="34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858" w:hanging="241"/>
      </w:pPr>
      <w:rPr>
        <w:rFonts w:hint="default"/>
        <w:lang w:val="zh-CN" w:eastAsia="zh-CN" w:bidi="zh-CN"/>
      </w:rPr>
    </w:lvl>
    <w:lvl w:ilvl="2" w:tentative="0">
      <w:start w:val="0"/>
      <w:numFmt w:val="bullet"/>
      <w:lvlText w:val="•"/>
      <w:lvlJc w:val="left"/>
      <w:pPr>
        <w:ind w:left="1376" w:hanging="241"/>
      </w:pPr>
      <w:rPr>
        <w:rFonts w:hint="default"/>
        <w:lang w:val="zh-CN" w:eastAsia="zh-CN" w:bidi="zh-CN"/>
      </w:rPr>
    </w:lvl>
    <w:lvl w:ilvl="3" w:tentative="0">
      <w:start w:val="0"/>
      <w:numFmt w:val="bullet"/>
      <w:lvlText w:val="•"/>
      <w:lvlJc w:val="left"/>
      <w:pPr>
        <w:ind w:left="1894" w:hanging="241"/>
      </w:pPr>
      <w:rPr>
        <w:rFonts w:hint="default"/>
        <w:lang w:val="zh-CN" w:eastAsia="zh-CN" w:bidi="zh-CN"/>
      </w:rPr>
    </w:lvl>
    <w:lvl w:ilvl="4" w:tentative="0">
      <w:start w:val="0"/>
      <w:numFmt w:val="bullet"/>
      <w:lvlText w:val="•"/>
      <w:lvlJc w:val="left"/>
      <w:pPr>
        <w:ind w:left="2412" w:hanging="241"/>
      </w:pPr>
      <w:rPr>
        <w:rFonts w:hint="default"/>
        <w:lang w:val="zh-CN" w:eastAsia="zh-CN" w:bidi="zh-CN"/>
      </w:rPr>
    </w:lvl>
    <w:lvl w:ilvl="5" w:tentative="0">
      <w:start w:val="0"/>
      <w:numFmt w:val="bullet"/>
      <w:lvlText w:val="•"/>
      <w:lvlJc w:val="left"/>
      <w:pPr>
        <w:ind w:left="2930" w:hanging="241"/>
      </w:pPr>
      <w:rPr>
        <w:rFonts w:hint="default"/>
        <w:lang w:val="zh-CN" w:eastAsia="zh-CN" w:bidi="zh-CN"/>
      </w:rPr>
    </w:lvl>
    <w:lvl w:ilvl="6" w:tentative="0">
      <w:start w:val="0"/>
      <w:numFmt w:val="bullet"/>
      <w:lvlText w:val="•"/>
      <w:lvlJc w:val="left"/>
      <w:pPr>
        <w:ind w:left="3448" w:hanging="241"/>
      </w:pPr>
      <w:rPr>
        <w:rFonts w:hint="default"/>
        <w:lang w:val="zh-CN" w:eastAsia="zh-CN" w:bidi="zh-CN"/>
      </w:rPr>
    </w:lvl>
    <w:lvl w:ilvl="7" w:tentative="0">
      <w:start w:val="0"/>
      <w:numFmt w:val="bullet"/>
      <w:lvlText w:val="•"/>
      <w:lvlJc w:val="left"/>
      <w:pPr>
        <w:ind w:left="3966" w:hanging="241"/>
      </w:pPr>
      <w:rPr>
        <w:rFonts w:hint="default"/>
        <w:lang w:val="zh-CN" w:eastAsia="zh-CN" w:bidi="zh-CN"/>
      </w:rPr>
    </w:lvl>
    <w:lvl w:ilvl="8" w:tentative="0">
      <w:start w:val="0"/>
      <w:numFmt w:val="bullet"/>
      <w:lvlText w:val="•"/>
      <w:lvlJc w:val="left"/>
      <w:pPr>
        <w:ind w:left="4484" w:hanging="241"/>
      </w:pPr>
      <w:rPr>
        <w:rFonts w:hint="default"/>
        <w:lang w:val="zh-CN" w:eastAsia="zh-CN" w:bidi="zh-CN"/>
      </w:rPr>
    </w:lvl>
  </w:abstractNum>
  <w:abstractNum w:abstractNumId="2">
    <w:nsid w:val="8461FADE"/>
    <w:multiLevelType w:val="multilevel"/>
    <w:tmpl w:val="8461FADE"/>
    <w:lvl w:ilvl="0" w:tentative="0">
      <w:start w:val="1"/>
      <w:numFmt w:val="decimal"/>
      <w:lvlText w:val="%1."/>
      <w:lvlJc w:val="left"/>
      <w:pPr>
        <w:ind w:left="349" w:hanging="241"/>
        <w:jc w:val="left"/>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858" w:hanging="241"/>
      </w:pPr>
      <w:rPr>
        <w:rFonts w:hint="default"/>
        <w:lang w:val="zh-CN" w:eastAsia="zh-CN" w:bidi="zh-CN"/>
      </w:rPr>
    </w:lvl>
    <w:lvl w:ilvl="2" w:tentative="0">
      <w:start w:val="0"/>
      <w:numFmt w:val="bullet"/>
      <w:lvlText w:val="•"/>
      <w:lvlJc w:val="left"/>
      <w:pPr>
        <w:ind w:left="1376" w:hanging="241"/>
      </w:pPr>
      <w:rPr>
        <w:rFonts w:hint="default"/>
        <w:lang w:val="zh-CN" w:eastAsia="zh-CN" w:bidi="zh-CN"/>
      </w:rPr>
    </w:lvl>
    <w:lvl w:ilvl="3" w:tentative="0">
      <w:start w:val="0"/>
      <w:numFmt w:val="bullet"/>
      <w:lvlText w:val="•"/>
      <w:lvlJc w:val="left"/>
      <w:pPr>
        <w:ind w:left="1894" w:hanging="241"/>
      </w:pPr>
      <w:rPr>
        <w:rFonts w:hint="default"/>
        <w:lang w:val="zh-CN" w:eastAsia="zh-CN" w:bidi="zh-CN"/>
      </w:rPr>
    </w:lvl>
    <w:lvl w:ilvl="4" w:tentative="0">
      <w:start w:val="0"/>
      <w:numFmt w:val="bullet"/>
      <w:lvlText w:val="•"/>
      <w:lvlJc w:val="left"/>
      <w:pPr>
        <w:ind w:left="2412" w:hanging="241"/>
      </w:pPr>
      <w:rPr>
        <w:rFonts w:hint="default"/>
        <w:lang w:val="zh-CN" w:eastAsia="zh-CN" w:bidi="zh-CN"/>
      </w:rPr>
    </w:lvl>
    <w:lvl w:ilvl="5" w:tentative="0">
      <w:start w:val="0"/>
      <w:numFmt w:val="bullet"/>
      <w:lvlText w:val="•"/>
      <w:lvlJc w:val="left"/>
      <w:pPr>
        <w:ind w:left="2930" w:hanging="241"/>
      </w:pPr>
      <w:rPr>
        <w:rFonts w:hint="default"/>
        <w:lang w:val="zh-CN" w:eastAsia="zh-CN" w:bidi="zh-CN"/>
      </w:rPr>
    </w:lvl>
    <w:lvl w:ilvl="6" w:tentative="0">
      <w:start w:val="0"/>
      <w:numFmt w:val="bullet"/>
      <w:lvlText w:val="•"/>
      <w:lvlJc w:val="left"/>
      <w:pPr>
        <w:ind w:left="3448" w:hanging="241"/>
      </w:pPr>
      <w:rPr>
        <w:rFonts w:hint="default"/>
        <w:lang w:val="zh-CN" w:eastAsia="zh-CN" w:bidi="zh-CN"/>
      </w:rPr>
    </w:lvl>
    <w:lvl w:ilvl="7" w:tentative="0">
      <w:start w:val="0"/>
      <w:numFmt w:val="bullet"/>
      <w:lvlText w:val="•"/>
      <w:lvlJc w:val="left"/>
      <w:pPr>
        <w:ind w:left="3966" w:hanging="241"/>
      </w:pPr>
      <w:rPr>
        <w:rFonts w:hint="default"/>
        <w:lang w:val="zh-CN" w:eastAsia="zh-CN" w:bidi="zh-CN"/>
      </w:rPr>
    </w:lvl>
    <w:lvl w:ilvl="8" w:tentative="0">
      <w:start w:val="0"/>
      <w:numFmt w:val="bullet"/>
      <w:lvlText w:val="•"/>
      <w:lvlJc w:val="left"/>
      <w:pPr>
        <w:ind w:left="4484" w:hanging="241"/>
      </w:pPr>
      <w:rPr>
        <w:rFonts w:hint="default"/>
        <w:lang w:val="zh-CN" w:eastAsia="zh-CN" w:bidi="zh-CN"/>
      </w:rPr>
    </w:lvl>
  </w:abstractNum>
  <w:abstractNum w:abstractNumId="3">
    <w:nsid w:val="8CAEB125"/>
    <w:multiLevelType w:val="multilevel"/>
    <w:tmpl w:val="8CAEB125"/>
    <w:lvl w:ilvl="0" w:tentative="0">
      <w:start w:val="1"/>
      <w:numFmt w:val="decimal"/>
      <w:lvlText w:val="%1."/>
      <w:lvlJc w:val="left"/>
      <w:pPr>
        <w:ind w:left="34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858" w:hanging="241"/>
      </w:pPr>
      <w:rPr>
        <w:rFonts w:hint="default"/>
        <w:lang w:val="zh-CN" w:eastAsia="zh-CN" w:bidi="zh-CN"/>
      </w:rPr>
    </w:lvl>
    <w:lvl w:ilvl="2" w:tentative="0">
      <w:start w:val="0"/>
      <w:numFmt w:val="bullet"/>
      <w:lvlText w:val="•"/>
      <w:lvlJc w:val="left"/>
      <w:pPr>
        <w:ind w:left="1376" w:hanging="241"/>
      </w:pPr>
      <w:rPr>
        <w:rFonts w:hint="default"/>
        <w:lang w:val="zh-CN" w:eastAsia="zh-CN" w:bidi="zh-CN"/>
      </w:rPr>
    </w:lvl>
    <w:lvl w:ilvl="3" w:tentative="0">
      <w:start w:val="0"/>
      <w:numFmt w:val="bullet"/>
      <w:lvlText w:val="•"/>
      <w:lvlJc w:val="left"/>
      <w:pPr>
        <w:ind w:left="1894" w:hanging="241"/>
      </w:pPr>
      <w:rPr>
        <w:rFonts w:hint="default"/>
        <w:lang w:val="zh-CN" w:eastAsia="zh-CN" w:bidi="zh-CN"/>
      </w:rPr>
    </w:lvl>
    <w:lvl w:ilvl="4" w:tentative="0">
      <w:start w:val="0"/>
      <w:numFmt w:val="bullet"/>
      <w:lvlText w:val="•"/>
      <w:lvlJc w:val="left"/>
      <w:pPr>
        <w:ind w:left="2412" w:hanging="241"/>
      </w:pPr>
      <w:rPr>
        <w:rFonts w:hint="default"/>
        <w:lang w:val="zh-CN" w:eastAsia="zh-CN" w:bidi="zh-CN"/>
      </w:rPr>
    </w:lvl>
    <w:lvl w:ilvl="5" w:tentative="0">
      <w:start w:val="0"/>
      <w:numFmt w:val="bullet"/>
      <w:lvlText w:val="•"/>
      <w:lvlJc w:val="left"/>
      <w:pPr>
        <w:ind w:left="2930" w:hanging="241"/>
      </w:pPr>
      <w:rPr>
        <w:rFonts w:hint="default"/>
        <w:lang w:val="zh-CN" w:eastAsia="zh-CN" w:bidi="zh-CN"/>
      </w:rPr>
    </w:lvl>
    <w:lvl w:ilvl="6" w:tentative="0">
      <w:start w:val="0"/>
      <w:numFmt w:val="bullet"/>
      <w:lvlText w:val="•"/>
      <w:lvlJc w:val="left"/>
      <w:pPr>
        <w:ind w:left="3448" w:hanging="241"/>
      </w:pPr>
      <w:rPr>
        <w:rFonts w:hint="default"/>
        <w:lang w:val="zh-CN" w:eastAsia="zh-CN" w:bidi="zh-CN"/>
      </w:rPr>
    </w:lvl>
    <w:lvl w:ilvl="7" w:tentative="0">
      <w:start w:val="0"/>
      <w:numFmt w:val="bullet"/>
      <w:lvlText w:val="•"/>
      <w:lvlJc w:val="left"/>
      <w:pPr>
        <w:ind w:left="3966" w:hanging="241"/>
      </w:pPr>
      <w:rPr>
        <w:rFonts w:hint="default"/>
        <w:lang w:val="zh-CN" w:eastAsia="zh-CN" w:bidi="zh-CN"/>
      </w:rPr>
    </w:lvl>
    <w:lvl w:ilvl="8" w:tentative="0">
      <w:start w:val="0"/>
      <w:numFmt w:val="bullet"/>
      <w:lvlText w:val="•"/>
      <w:lvlJc w:val="left"/>
      <w:pPr>
        <w:ind w:left="4484" w:hanging="241"/>
      </w:pPr>
      <w:rPr>
        <w:rFonts w:hint="default"/>
        <w:lang w:val="zh-CN" w:eastAsia="zh-CN" w:bidi="zh-CN"/>
      </w:rPr>
    </w:lvl>
  </w:abstractNum>
  <w:abstractNum w:abstractNumId="4">
    <w:nsid w:val="91680197"/>
    <w:multiLevelType w:val="singleLevel"/>
    <w:tmpl w:val="91680197"/>
    <w:lvl w:ilvl="0" w:tentative="0">
      <w:start w:val="3"/>
      <w:numFmt w:val="decimal"/>
      <w:suff w:val="nothing"/>
      <w:lvlText w:val="%1、"/>
      <w:lvlJc w:val="left"/>
    </w:lvl>
  </w:abstractNum>
  <w:abstractNum w:abstractNumId="5">
    <w:nsid w:val="91995D4F"/>
    <w:multiLevelType w:val="multilevel"/>
    <w:tmpl w:val="91995D4F"/>
    <w:lvl w:ilvl="0" w:tentative="0">
      <w:start w:val="1"/>
      <w:numFmt w:val="decimal"/>
      <w:lvlText w:val="%1."/>
      <w:lvlJc w:val="left"/>
      <w:pPr>
        <w:ind w:left="108" w:hanging="24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642" w:hanging="241"/>
      </w:pPr>
      <w:rPr>
        <w:rFonts w:hint="default"/>
        <w:lang w:val="zh-CN" w:eastAsia="zh-CN" w:bidi="zh-CN"/>
      </w:rPr>
    </w:lvl>
    <w:lvl w:ilvl="2" w:tentative="0">
      <w:start w:val="0"/>
      <w:numFmt w:val="bullet"/>
      <w:lvlText w:val="•"/>
      <w:lvlJc w:val="left"/>
      <w:pPr>
        <w:ind w:left="1184" w:hanging="241"/>
      </w:pPr>
      <w:rPr>
        <w:rFonts w:hint="default"/>
        <w:lang w:val="zh-CN" w:eastAsia="zh-CN" w:bidi="zh-CN"/>
      </w:rPr>
    </w:lvl>
    <w:lvl w:ilvl="3" w:tentative="0">
      <w:start w:val="0"/>
      <w:numFmt w:val="bullet"/>
      <w:lvlText w:val="•"/>
      <w:lvlJc w:val="left"/>
      <w:pPr>
        <w:ind w:left="1726" w:hanging="241"/>
      </w:pPr>
      <w:rPr>
        <w:rFonts w:hint="default"/>
        <w:lang w:val="zh-CN" w:eastAsia="zh-CN" w:bidi="zh-CN"/>
      </w:rPr>
    </w:lvl>
    <w:lvl w:ilvl="4" w:tentative="0">
      <w:start w:val="0"/>
      <w:numFmt w:val="bullet"/>
      <w:lvlText w:val="•"/>
      <w:lvlJc w:val="left"/>
      <w:pPr>
        <w:ind w:left="2268" w:hanging="241"/>
      </w:pPr>
      <w:rPr>
        <w:rFonts w:hint="default"/>
        <w:lang w:val="zh-CN" w:eastAsia="zh-CN" w:bidi="zh-CN"/>
      </w:rPr>
    </w:lvl>
    <w:lvl w:ilvl="5" w:tentative="0">
      <w:start w:val="0"/>
      <w:numFmt w:val="bullet"/>
      <w:lvlText w:val="•"/>
      <w:lvlJc w:val="left"/>
      <w:pPr>
        <w:ind w:left="2810" w:hanging="241"/>
      </w:pPr>
      <w:rPr>
        <w:rFonts w:hint="default"/>
        <w:lang w:val="zh-CN" w:eastAsia="zh-CN" w:bidi="zh-CN"/>
      </w:rPr>
    </w:lvl>
    <w:lvl w:ilvl="6" w:tentative="0">
      <w:start w:val="0"/>
      <w:numFmt w:val="bullet"/>
      <w:lvlText w:val="•"/>
      <w:lvlJc w:val="left"/>
      <w:pPr>
        <w:ind w:left="3352" w:hanging="241"/>
      </w:pPr>
      <w:rPr>
        <w:rFonts w:hint="default"/>
        <w:lang w:val="zh-CN" w:eastAsia="zh-CN" w:bidi="zh-CN"/>
      </w:rPr>
    </w:lvl>
    <w:lvl w:ilvl="7" w:tentative="0">
      <w:start w:val="0"/>
      <w:numFmt w:val="bullet"/>
      <w:lvlText w:val="•"/>
      <w:lvlJc w:val="left"/>
      <w:pPr>
        <w:ind w:left="3894" w:hanging="241"/>
      </w:pPr>
      <w:rPr>
        <w:rFonts w:hint="default"/>
        <w:lang w:val="zh-CN" w:eastAsia="zh-CN" w:bidi="zh-CN"/>
      </w:rPr>
    </w:lvl>
    <w:lvl w:ilvl="8" w:tentative="0">
      <w:start w:val="0"/>
      <w:numFmt w:val="bullet"/>
      <w:lvlText w:val="•"/>
      <w:lvlJc w:val="left"/>
      <w:pPr>
        <w:ind w:left="4436" w:hanging="241"/>
      </w:pPr>
      <w:rPr>
        <w:rFonts w:hint="default"/>
        <w:lang w:val="zh-CN" w:eastAsia="zh-CN" w:bidi="zh-CN"/>
      </w:rPr>
    </w:lvl>
  </w:abstractNum>
  <w:abstractNum w:abstractNumId="6">
    <w:nsid w:val="9288B902"/>
    <w:multiLevelType w:val="multilevel"/>
    <w:tmpl w:val="9288B902"/>
    <w:lvl w:ilvl="0" w:tentative="0">
      <w:start w:val="1"/>
      <w:numFmt w:val="decimal"/>
      <w:lvlText w:val="%1."/>
      <w:lvlJc w:val="left"/>
      <w:pPr>
        <w:ind w:left="1571" w:hanging="322"/>
        <w:jc w:val="left"/>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2452" w:hanging="322"/>
      </w:pPr>
      <w:rPr>
        <w:rFonts w:hint="default"/>
        <w:lang w:val="zh-CN" w:eastAsia="zh-CN" w:bidi="zh-CN"/>
      </w:rPr>
    </w:lvl>
    <w:lvl w:ilvl="2" w:tentative="0">
      <w:start w:val="0"/>
      <w:numFmt w:val="bullet"/>
      <w:lvlText w:val="•"/>
      <w:lvlJc w:val="left"/>
      <w:pPr>
        <w:ind w:left="3325" w:hanging="322"/>
      </w:pPr>
      <w:rPr>
        <w:rFonts w:hint="default"/>
        <w:lang w:val="zh-CN" w:eastAsia="zh-CN" w:bidi="zh-CN"/>
      </w:rPr>
    </w:lvl>
    <w:lvl w:ilvl="3" w:tentative="0">
      <w:start w:val="0"/>
      <w:numFmt w:val="bullet"/>
      <w:lvlText w:val="•"/>
      <w:lvlJc w:val="left"/>
      <w:pPr>
        <w:ind w:left="4197" w:hanging="322"/>
      </w:pPr>
      <w:rPr>
        <w:rFonts w:hint="default"/>
        <w:lang w:val="zh-CN" w:eastAsia="zh-CN" w:bidi="zh-CN"/>
      </w:rPr>
    </w:lvl>
    <w:lvl w:ilvl="4" w:tentative="0">
      <w:start w:val="0"/>
      <w:numFmt w:val="bullet"/>
      <w:lvlText w:val="•"/>
      <w:lvlJc w:val="left"/>
      <w:pPr>
        <w:ind w:left="5070" w:hanging="322"/>
      </w:pPr>
      <w:rPr>
        <w:rFonts w:hint="default"/>
        <w:lang w:val="zh-CN" w:eastAsia="zh-CN" w:bidi="zh-CN"/>
      </w:rPr>
    </w:lvl>
    <w:lvl w:ilvl="5" w:tentative="0">
      <w:start w:val="0"/>
      <w:numFmt w:val="bullet"/>
      <w:lvlText w:val="•"/>
      <w:lvlJc w:val="left"/>
      <w:pPr>
        <w:ind w:left="5943" w:hanging="322"/>
      </w:pPr>
      <w:rPr>
        <w:rFonts w:hint="default"/>
        <w:lang w:val="zh-CN" w:eastAsia="zh-CN" w:bidi="zh-CN"/>
      </w:rPr>
    </w:lvl>
    <w:lvl w:ilvl="6" w:tentative="0">
      <w:start w:val="0"/>
      <w:numFmt w:val="bullet"/>
      <w:lvlText w:val="•"/>
      <w:lvlJc w:val="left"/>
      <w:pPr>
        <w:ind w:left="6815" w:hanging="322"/>
      </w:pPr>
      <w:rPr>
        <w:rFonts w:hint="default"/>
        <w:lang w:val="zh-CN" w:eastAsia="zh-CN" w:bidi="zh-CN"/>
      </w:rPr>
    </w:lvl>
    <w:lvl w:ilvl="7" w:tentative="0">
      <w:start w:val="0"/>
      <w:numFmt w:val="bullet"/>
      <w:lvlText w:val="•"/>
      <w:lvlJc w:val="left"/>
      <w:pPr>
        <w:ind w:left="7688" w:hanging="322"/>
      </w:pPr>
      <w:rPr>
        <w:rFonts w:hint="default"/>
        <w:lang w:val="zh-CN" w:eastAsia="zh-CN" w:bidi="zh-CN"/>
      </w:rPr>
    </w:lvl>
    <w:lvl w:ilvl="8" w:tentative="0">
      <w:start w:val="0"/>
      <w:numFmt w:val="bullet"/>
      <w:lvlText w:val="•"/>
      <w:lvlJc w:val="left"/>
      <w:pPr>
        <w:ind w:left="8560" w:hanging="322"/>
      </w:pPr>
      <w:rPr>
        <w:rFonts w:hint="default"/>
        <w:lang w:val="zh-CN" w:eastAsia="zh-CN" w:bidi="zh-CN"/>
      </w:rPr>
    </w:lvl>
  </w:abstractNum>
  <w:abstractNum w:abstractNumId="7">
    <w:nsid w:val="B0F1ACD9"/>
    <w:multiLevelType w:val="multilevel"/>
    <w:tmpl w:val="B0F1ACD9"/>
    <w:lvl w:ilvl="0" w:tentative="0">
      <w:start w:val="1"/>
      <w:numFmt w:val="decimal"/>
      <w:lvlText w:val="%1."/>
      <w:lvlJc w:val="left"/>
      <w:pPr>
        <w:ind w:left="107"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809" w:hanging="283"/>
      </w:pPr>
      <w:rPr>
        <w:rFonts w:hint="default"/>
        <w:lang w:val="zh-CN" w:eastAsia="zh-CN" w:bidi="zh-CN"/>
      </w:rPr>
    </w:lvl>
    <w:lvl w:ilvl="2" w:tentative="0">
      <w:start w:val="0"/>
      <w:numFmt w:val="bullet"/>
      <w:lvlText w:val="•"/>
      <w:lvlJc w:val="left"/>
      <w:pPr>
        <w:ind w:left="1519" w:hanging="283"/>
      </w:pPr>
      <w:rPr>
        <w:rFonts w:hint="default"/>
        <w:lang w:val="zh-CN" w:eastAsia="zh-CN" w:bidi="zh-CN"/>
      </w:rPr>
    </w:lvl>
    <w:lvl w:ilvl="3" w:tentative="0">
      <w:start w:val="0"/>
      <w:numFmt w:val="bullet"/>
      <w:lvlText w:val="•"/>
      <w:lvlJc w:val="left"/>
      <w:pPr>
        <w:ind w:left="2229" w:hanging="283"/>
      </w:pPr>
      <w:rPr>
        <w:rFonts w:hint="default"/>
        <w:lang w:val="zh-CN" w:eastAsia="zh-CN" w:bidi="zh-CN"/>
      </w:rPr>
    </w:lvl>
    <w:lvl w:ilvl="4" w:tentative="0">
      <w:start w:val="0"/>
      <w:numFmt w:val="bullet"/>
      <w:lvlText w:val="•"/>
      <w:lvlJc w:val="left"/>
      <w:pPr>
        <w:ind w:left="2939" w:hanging="283"/>
      </w:pPr>
      <w:rPr>
        <w:rFonts w:hint="default"/>
        <w:lang w:val="zh-CN" w:eastAsia="zh-CN" w:bidi="zh-CN"/>
      </w:rPr>
    </w:lvl>
    <w:lvl w:ilvl="5" w:tentative="0">
      <w:start w:val="0"/>
      <w:numFmt w:val="bullet"/>
      <w:lvlText w:val="•"/>
      <w:lvlJc w:val="left"/>
      <w:pPr>
        <w:ind w:left="3649" w:hanging="283"/>
      </w:pPr>
      <w:rPr>
        <w:rFonts w:hint="default"/>
        <w:lang w:val="zh-CN" w:eastAsia="zh-CN" w:bidi="zh-CN"/>
      </w:rPr>
    </w:lvl>
    <w:lvl w:ilvl="6" w:tentative="0">
      <w:start w:val="0"/>
      <w:numFmt w:val="bullet"/>
      <w:lvlText w:val="•"/>
      <w:lvlJc w:val="left"/>
      <w:pPr>
        <w:ind w:left="4358" w:hanging="283"/>
      </w:pPr>
      <w:rPr>
        <w:rFonts w:hint="default"/>
        <w:lang w:val="zh-CN" w:eastAsia="zh-CN" w:bidi="zh-CN"/>
      </w:rPr>
    </w:lvl>
    <w:lvl w:ilvl="7" w:tentative="0">
      <w:start w:val="0"/>
      <w:numFmt w:val="bullet"/>
      <w:lvlText w:val="•"/>
      <w:lvlJc w:val="left"/>
      <w:pPr>
        <w:ind w:left="5068" w:hanging="283"/>
      </w:pPr>
      <w:rPr>
        <w:rFonts w:hint="default"/>
        <w:lang w:val="zh-CN" w:eastAsia="zh-CN" w:bidi="zh-CN"/>
      </w:rPr>
    </w:lvl>
    <w:lvl w:ilvl="8" w:tentative="0">
      <w:start w:val="0"/>
      <w:numFmt w:val="bullet"/>
      <w:lvlText w:val="•"/>
      <w:lvlJc w:val="left"/>
      <w:pPr>
        <w:ind w:left="5778" w:hanging="283"/>
      </w:pPr>
      <w:rPr>
        <w:rFonts w:hint="default"/>
        <w:lang w:val="zh-CN" w:eastAsia="zh-CN" w:bidi="zh-CN"/>
      </w:rPr>
    </w:lvl>
  </w:abstractNum>
  <w:abstractNum w:abstractNumId="8">
    <w:nsid w:val="B53F3350"/>
    <w:multiLevelType w:val="multilevel"/>
    <w:tmpl w:val="B53F3350"/>
    <w:lvl w:ilvl="0" w:tentative="0">
      <w:start w:val="1"/>
      <w:numFmt w:val="decimal"/>
      <w:lvlText w:val="%1."/>
      <w:lvlJc w:val="left"/>
      <w:pPr>
        <w:ind w:left="108" w:hanging="360"/>
        <w:jc w:val="left"/>
      </w:pPr>
      <w:rPr>
        <w:rFonts w:hint="default" w:ascii="宋体" w:hAnsi="宋体" w:eastAsia="宋体" w:cs="宋体"/>
        <w:spacing w:val="-17"/>
        <w:w w:val="100"/>
        <w:sz w:val="24"/>
        <w:szCs w:val="24"/>
        <w:lang w:val="zh-CN" w:eastAsia="zh-CN" w:bidi="zh-CN"/>
      </w:rPr>
    </w:lvl>
    <w:lvl w:ilvl="1" w:tentative="0">
      <w:start w:val="0"/>
      <w:numFmt w:val="bullet"/>
      <w:lvlText w:val="•"/>
      <w:lvlJc w:val="left"/>
      <w:pPr>
        <w:ind w:left="642" w:hanging="360"/>
      </w:pPr>
      <w:rPr>
        <w:rFonts w:hint="default"/>
        <w:lang w:val="zh-CN" w:eastAsia="zh-CN" w:bidi="zh-CN"/>
      </w:rPr>
    </w:lvl>
    <w:lvl w:ilvl="2" w:tentative="0">
      <w:start w:val="0"/>
      <w:numFmt w:val="bullet"/>
      <w:lvlText w:val="•"/>
      <w:lvlJc w:val="left"/>
      <w:pPr>
        <w:ind w:left="1184" w:hanging="360"/>
      </w:pPr>
      <w:rPr>
        <w:rFonts w:hint="default"/>
        <w:lang w:val="zh-CN" w:eastAsia="zh-CN" w:bidi="zh-CN"/>
      </w:rPr>
    </w:lvl>
    <w:lvl w:ilvl="3" w:tentative="0">
      <w:start w:val="0"/>
      <w:numFmt w:val="bullet"/>
      <w:lvlText w:val="•"/>
      <w:lvlJc w:val="left"/>
      <w:pPr>
        <w:ind w:left="1726" w:hanging="360"/>
      </w:pPr>
      <w:rPr>
        <w:rFonts w:hint="default"/>
        <w:lang w:val="zh-CN" w:eastAsia="zh-CN" w:bidi="zh-CN"/>
      </w:rPr>
    </w:lvl>
    <w:lvl w:ilvl="4" w:tentative="0">
      <w:start w:val="0"/>
      <w:numFmt w:val="bullet"/>
      <w:lvlText w:val="•"/>
      <w:lvlJc w:val="left"/>
      <w:pPr>
        <w:ind w:left="2268" w:hanging="360"/>
      </w:pPr>
      <w:rPr>
        <w:rFonts w:hint="default"/>
        <w:lang w:val="zh-CN" w:eastAsia="zh-CN" w:bidi="zh-CN"/>
      </w:rPr>
    </w:lvl>
    <w:lvl w:ilvl="5" w:tentative="0">
      <w:start w:val="0"/>
      <w:numFmt w:val="bullet"/>
      <w:lvlText w:val="•"/>
      <w:lvlJc w:val="left"/>
      <w:pPr>
        <w:ind w:left="2810" w:hanging="360"/>
      </w:pPr>
      <w:rPr>
        <w:rFonts w:hint="default"/>
        <w:lang w:val="zh-CN" w:eastAsia="zh-CN" w:bidi="zh-CN"/>
      </w:rPr>
    </w:lvl>
    <w:lvl w:ilvl="6" w:tentative="0">
      <w:start w:val="0"/>
      <w:numFmt w:val="bullet"/>
      <w:lvlText w:val="•"/>
      <w:lvlJc w:val="left"/>
      <w:pPr>
        <w:ind w:left="3352" w:hanging="360"/>
      </w:pPr>
      <w:rPr>
        <w:rFonts w:hint="default"/>
        <w:lang w:val="zh-CN" w:eastAsia="zh-CN" w:bidi="zh-CN"/>
      </w:rPr>
    </w:lvl>
    <w:lvl w:ilvl="7" w:tentative="0">
      <w:start w:val="0"/>
      <w:numFmt w:val="bullet"/>
      <w:lvlText w:val="•"/>
      <w:lvlJc w:val="left"/>
      <w:pPr>
        <w:ind w:left="3894" w:hanging="360"/>
      </w:pPr>
      <w:rPr>
        <w:rFonts w:hint="default"/>
        <w:lang w:val="zh-CN" w:eastAsia="zh-CN" w:bidi="zh-CN"/>
      </w:rPr>
    </w:lvl>
    <w:lvl w:ilvl="8" w:tentative="0">
      <w:start w:val="0"/>
      <w:numFmt w:val="bullet"/>
      <w:lvlText w:val="•"/>
      <w:lvlJc w:val="left"/>
      <w:pPr>
        <w:ind w:left="4436" w:hanging="360"/>
      </w:pPr>
      <w:rPr>
        <w:rFonts w:hint="default"/>
        <w:lang w:val="zh-CN" w:eastAsia="zh-CN" w:bidi="zh-CN"/>
      </w:rPr>
    </w:lvl>
  </w:abstractNum>
  <w:abstractNum w:abstractNumId="9">
    <w:nsid w:val="B8CEF35B"/>
    <w:multiLevelType w:val="multilevel"/>
    <w:tmpl w:val="B8CEF35B"/>
    <w:lvl w:ilvl="0" w:tentative="0">
      <w:start w:val="1"/>
      <w:numFmt w:val="decimal"/>
      <w:lvlText w:val="%1."/>
      <w:lvlJc w:val="left"/>
      <w:pPr>
        <w:ind w:left="34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858" w:hanging="241"/>
      </w:pPr>
      <w:rPr>
        <w:rFonts w:hint="default"/>
        <w:lang w:val="zh-CN" w:eastAsia="zh-CN" w:bidi="zh-CN"/>
      </w:rPr>
    </w:lvl>
    <w:lvl w:ilvl="2" w:tentative="0">
      <w:start w:val="0"/>
      <w:numFmt w:val="bullet"/>
      <w:lvlText w:val="•"/>
      <w:lvlJc w:val="left"/>
      <w:pPr>
        <w:ind w:left="1376" w:hanging="241"/>
      </w:pPr>
      <w:rPr>
        <w:rFonts w:hint="default"/>
        <w:lang w:val="zh-CN" w:eastAsia="zh-CN" w:bidi="zh-CN"/>
      </w:rPr>
    </w:lvl>
    <w:lvl w:ilvl="3" w:tentative="0">
      <w:start w:val="0"/>
      <w:numFmt w:val="bullet"/>
      <w:lvlText w:val="•"/>
      <w:lvlJc w:val="left"/>
      <w:pPr>
        <w:ind w:left="1894" w:hanging="241"/>
      </w:pPr>
      <w:rPr>
        <w:rFonts w:hint="default"/>
        <w:lang w:val="zh-CN" w:eastAsia="zh-CN" w:bidi="zh-CN"/>
      </w:rPr>
    </w:lvl>
    <w:lvl w:ilvl="4" w:tentative="0">
      <w:start w:val="0"/>
      <w:numFmt w:val="bullet"/>
      <w:lvlText w:val="•"/>
      <w:lvlJc w:val="left"/>
      <w:pPr>
        <w:ind w:left="2412" w:hanging="241"/>
      </w:pPr>
      <w:rPr>
        <w:rFonts w:hint="default"/>
        <w:lang w:val="zh-CN" w:eastAsia="zh-CN" w:bidi="zh-CN"/>
      </w:rPr>
    </w:lvl>
    <w:lvl w:ilvl="5" w:tentative="0">
      <w:start w:val="0"/>
      <w:numFmt w:val="bullet"/>
      <w:lvlText w:val="•"/>
      <w:lvlJc w:val="left"/>
      <w:pPr>
        <w:ind w:left="2930" w:hanging="241"/>
      </w:pPr>
      <w:rPr>
        <w:rFonts w:hint="default"/>
        <w:lang w:val="zh-CN" w:eastAsia="zh-CN" w:bidi="zh-CN"/>
      </w:rPr>
    </w:lvl>
    <w:lvl w:ilvl="6" w:tentative="0">
      <w:start w:val="0"/>
      <w:numFmt w:val="bullet"/>
      <w:lvlText w:val="•"/>
      <w:lvlJc w:val="left"/>
      <w:pPr>
        <w:ind w:left="3448" w:hanging="241"/>
      </w:pPr>
      <w:rPr>
        <w:rFonts w:hint="default"/>
        <w:lang w:val="zh-CN" w:eastAsia="zh-CN" w:bidi="zh-CN"/>
      </w:rPr>
    </w:lvl>
    <w:lvl w:ilvl="7" w:tentative="0">
      <w:start w:val="0"/>
      <w:numFmt w:val="bullet"/>
      <w:lvlText w:val="•"/>
      <w:lvlJc w:val="left"/>
      <w:pPr>
        <w:ind w:left="3966" w:hanging="241"/>
      </w:pPr>
      <w:rPr>
        <w:rFonts w:hint="default"/>
        <w:lang w:val="zh-CN" w:eastAsia="zh-CN" w:bidi="zh-CN"/>
      </w:rPr>
    </w:lvl>
    <w:lvl w:ilvl="8" w:tentative="0">
      <w:start w:val="0"/>
      <w:numFmt w:val="bullet"/>
      <w:lvlText w:val="•"/>
      <w:lvlJc w:val="left"/>
      <w:pPr>
        <w:ind w:left="4484" w:hanging="241"/>
      </w:pPr>
      <w:rPr>
        <w:rFonts w:hint="default"/>
        <w:lang w:val="zh-CN" w:eastAsia="zh-CN" w:bidi="zh-CN"/>
      </w:rPr>
    </w:lvl>
  </w:abstractNum>
  <w:abstractNum w:abstractNumId="10">
    <w:nsid w:val="BB64CFA9"/>
    <w:multiLevelType w:val="multilevel"/>
    <w:tmpl w:val="BB64CFA9"/>
    <w:lvl w:ilvl="0" w:tentative="0">
      <w:start w:val="1"/>
      <w:numFmt w:val="decimal"/>
      <w:lvlText w:val="%1."/>
      <w:lvlJc w:val="left"/>
      <w:pPr>
        <w:ind w:left="34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858" w:hanging="241"/>
      </w:pPr>
      <w:rPr>
        <w:rFonts w:hint="default"/>
        <w:lang w:val="zh-CN" w:eastAsia="zh-CN" w:bidi="zh-CN"/>
      </w:rPr>
    </w:lvl>
    <w:lvl w:ilvl="2" w:tentative="0">
      <w:start w:val="0"/>
      <w:numFmt w:val="bullet"/>
      <w:lvlText w:val="•"/>
      <w:lvlJc w:val="left"/>
      <w:pPr>
        <w:ind w:left="1376" w:hanging="241"/>
      </w:pPr>
      <w:rPr>
        <w:rFonts w:hint="default"/>
        <w:lang w:val="zh-CN" w:eastAsia="zh-CN" w:bidi="zh-CN"/>
      </w:rPr>
    </w:lvl>
    <w:lvl w:ilvl="3" w:tentative="0">
      <w:start w:val="0"/>
      <w:numFmt w:val="bullet"/>
      <w:lvlText w:val="•"/>
      <w:lvlJc w:val="left"/>
      <w:pPr>
        <w:ind w:left="1894" w:hanging="241"/>
      </w:pPr>
      <w:rPr>
        <w:rFonts w:hint="default"/>
        <w:lang w:val="zh-CN" w:eastAsia="zh-CN" w:bidi="zh-CN"/>
      </w:rPr>
    </w:lvl>
    <w:lvl w:ilvl="4" w:tentative="0">
      <w:start w:val="0"/>
      <w:numFmt w:val="bullet"/>
      <w:lvlText w:val="•"/>
      <w:lvlJc w:val="left"/>
      <w:pPr>
        <w:ind w:left="2412" w:hanging="241"/>
      </w:pPr>
      <w:rPr>
        <w:rFonts w:hint="default"/>
        <w:lang w:val="zh-CN" w:eastAsia="zh-CN" w:bidi="zh-CN"/>
      </w:rPr>
    </w:lvl>
    <w:lvl w:ilvl="5" w:tentative="0">
      <w:start w:val="0"/>
      <w:numFmt w:val="bullet"/>
      <w:lvlText w:val="•"/>
      <w:lvlJc w:val="left"/>
      <w:pPr>
        <w:ind w:left="2930" w:hanging="241"/>
      </w:pPr>
      <w:rPr>
        <w:rFonts w:hint="default"/>
        <w:lang w:val="zh-CN" w:eastAsia="zh-CN" w:bidi="zh-CN"/>
      </w:rPr>
    </w:lvl>
    <w:lvl w:ilvl="6" w:tentative="0">
      <w:start w:val="0"/>
      <w:numFmt w:val="bullet"/>
      <w:lvlText w:val="•"/>
      <w:lvlJc w:val="left"/>
      <w:pPr>
        <w:ind w:left="3448" w:hanging="241"/>
      </w:pPr>
      <w:rPr>
        <w:rFonts w:hint="default"/>
        <w:lang w:val="zh-CN" w:eastAsia="zh-CN" w:bidi="zh-CN"/>
      </w:rPr>
    </w:lvl>
    <w:lvl w:ilvl="7" w:tentative="0">
      <w:start w:val="0"/>
      <w:numFmt w:val="bullet"/>
      <w:lvlText w:val="•"/>
      <w:lvlJc w:val="left"/>
      <w:pPr>
        <w:ind w:left="3966" w:hanging="241"/>
      </w:pPr>
      <w:rPr>
        <w:rFonts w:hint="default"/>
        <w:lang w:val="zh-CN" w:eastAsia="zh-CN" w:bidi="zh-CN"/>
      </w:rPr>
    </w:lvl>
    <w:lvl w:ilvl="8" w:tentative="0">
      <w:start w:val="0"/>
      <w:numFmt w:val="bullet"/>
      <w:lvlText w:val="•"/>
      <w:lvlJc w:val="left"/>
      <w:pPr>
        <w:ind w:left="4484" w:hanging="241"/>
      </w:pPr>
      <w:rPr>
        <w:rFonts w:hint="default"/>
        <w:lang w:val="zh-CN" w:eastAsia="zh-CN" w:bidi="zh-CN"/>
      </w:rPr>
    </w:lvl>
  </w:abstractNum>
  <w:abstractNum w:abstractNumId="11">
    <w:nsid w:val="BE923771"/>
    <w:multiLevelType w:val="multilevel"/>
    <w:tmpl w:val="BE923771"/>
    <w:lvl w:ilvl="0" w:tentative="0">
      <w:start w:val="1"/>
      <w:numFmt w:val="decimal"/>
      <w:lvlText w:val="%1."/>
      <w:lvlJc w:val="left"/>
      <w:pPr>
        <w:ind w:left="107"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809" w:hanging="283"/>
      </w:pPr>
      <w:rPr>
        <w:rFonts w:hint="default"/>
        <w:lang w:val="zh-CN" w:eastAsia="zh-CN" w:bidi="zh-CN"/>
      </w:rPr>
    </w:lvl>
    <w:lvl w:ilvl="2" w:tentative="0">
      <w:start w:val="0"/>
      <w:numFmt w:val="bullet"/>
      <w:lvlText w:val="•"/>
      <w:lvlJc w:val="left"/>
      <w:pPr>
        <w:ind w:left="1519" w:hanging="283"/>
      </w:pPr>
      <w:rPr>
        <w:rFonts w:hint="default"/>
        <w:lang w:val="zh-CN" w:eastAsia="zh-CN" w:bidi="zh-CN"/>
      </w:rPr>
    </w:lvl>
    <w:lvl w:ilvl="3" w:tentative="0">
      <w:start w:val="0"/>
      <w:numFmt w:val="bullet"/>
      <w:lvlText w:val="•"/>
      <w:lvlJc w:val="left"/>
      <w:pPr>
        <w:ind w:left="2229" w:hanging="283"/>
      </w:pPr>
      <w:rPr>
        <w:rFonts w:hint="default"/>
        <w:lang w:val="zh-CN" w:eastAsia="zh-CN" w:bidi="zh-CN"/>
      </w:rPr>
    </w:lvl>
    <w:lvl w:ilvl="4" w:tentative="0">
      <w:start w:val="0"/>
      <w:numFmt w:val="bullet"/>
      <w:lvlText w:val="•"/>
      <w:lvlJc w:val="left"/>
      <w:pPr>
        <w:ind w:left="2939" w:hanging="283"/>
      </w:pPr>
      <w:rPr>
        <w:rFonts w:hint="default"/>
        <w:lang w:val="zh-CN" w:eastAsia="zh-CN" w:bidi="zh-CN"/>
      </w:rPr>
    </w:lvl>
    <w:lvl w:ilvl="5" w:tentative="0">
      <w:start w:val="0"/>
      <w:numFmt w:val="bullet"/>
      <w:lvlText w:val="•"/>
      <w:lvlJc w:val="left"/>
      <w:pPr>
        <w:ind w:left="3649" w:hanging="283"/>
      </w:pPr>
      <w:rPr>
        <w:rFonts w:hint="default"/>
        <w:lang w:val="zh-CN" w:eastAsia="zh-CN" w:bidi="zh-CN"/>
      </w:rPr>
    </w:lvl>
    <w:lvl w:ilvl="6" w:tentative="0">
      <w:start w:val="0"/>
      <w:numFmt w:val="bullet"/>
      <w:lvlText w:val="•"/>
      <w:lvlJc w:val="left"/>
      <w:pPr>
        <w:ind w:left="4358" w:hanging="283"/>
      </w:pPr>
      <w:rPr>
        <w:rFonts w:hint="default"/>
        <w:lang w:val="zh-CN" w:eastAsia="zh-CN" w:bidi="zh-CN"/>
      </w:rPr>
    </w:lvl>
    <w:lvl w:ilvl="7" w:tentative="0">
      <w:start w:val="0"/>
      <w:numFmt w:val="bullet"/>
      <w:lvlText w:val="•"/>
      <w:lvlJc w:val="left"/>
      <w:pPr>
        <w:ind w:left="5068" w:hanging="283"/>
      </w:pPr>
      <w:rPr>
        <w:rFonts w:hint="default"/>
        <w:lang w:val="zh-CN" w:eastAsia="zh-CN" w:bidi="zh-CN"/>
      </w:rPr>
    </w:lvl>
    <w:lvl w:ilvl="8" w:tentative="0">
      <w:start w:val="0"/>
      <w:numFmt w:val="bullet"/>
      <w:lvlText w:val="•"/>
      <w:lvlJc w:val="left"/>
      <w:pPr>
        <w:ind w:left="5778" w:hanging="283"/>
      </w:pPr>
      <w:rPr>
        <w:rFonts w:hint="default"/>
        <w:lang w:val="zh-CN" w:eastAsia="zh-CN" w:bidi="zh-CN"/>
      </w:rPr>
    </w:lvl>
  </w:abstractNum>
  <w:abstractNum w:abstractNumId="12">
    <w:nsid w:val="CA690857"/>
    <w:multiLevelType w:val="singleLevel"/>
    <w:tmpl w:val="CA690857"/>
    <w:lvl w:ilvl="0" w:tentative="0">
      <w:start w:val="1"/>
      <w:numFmt w:val="decimal"/>
      <w:lvlText w:val="（%1）"/>
      <w:lvlJc w:val="left"/>
      <w:pPr>
        <w:ind w:left="420" w:hanging="420"/>
      </w:pPr>
      <w:rPr>
        <w:rFonts w:hint="eastAsia"/>
      </w:rPr>
    </w:lvl>
  </w:abstractNum>
  <w:abstractNum w:abstractNumId="13">
    <w:nsid w:val="D7D140E4"/>
    <w:multiLevelType w:val="multilevel"/>
    <w:tmpl w:val="D7D140E4"/>
    <w:lvl w:ilvl="0" w:tentative="0">
      <w:start w:val="1"/>
      <w:numFmt w:val="decimal"/>
      <w:lvlText w:val="%1."/>
      <w:lvlJc w:val="left"/>
      <w:pPr>
        <w:ind w:left="34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858" w:hanging="241"/>
      </w:pPr>
      <w:rPr>
        <w:rFonts w:hint="default"/>
        <w:lang w:val="zh-CN" w:eastAsia="zh-CN" w:bidi="zh-CN"/>
      </w:rPr>
    </w:lvl>
    <w:lvl w:ilvl="2" w:tentative="0">
      <w:start w:val="0"/>
      <w:numFmt w:val="bullet"/>
      <w:lvlText w:val="•"/>
      <w:lvlJc w:val="left"/>
      <w:pPr>
        <w:ind w:left="1376" w:hanging="241"/>
      </w:pPr>
      <w:rPr>
        <w:rFonts w:hint="default"/>
        <w:lang w:val="zh-CN" w:eastAsia="zh-CN" w:bidi="zh-CN"/>
      </w:rPr>
    </w:lvl>
    <w:lvl w:ilvl="3" w:tentative="0">
      <w:start w:val="0"/>
      <w:numFmt w:val="bullet"/>
      <w:lvlText w:val="•"/>
      <w:lvlJc w:val="left"/>
      <w:pPr>
        <w:ind w:left="1894" w:hanging="241"/>
      </w:pPr>
      <w:rPr>
        <w:rFonts w:hint="default"/>
        <w:lang w:val="zh-CN" w:eastAsia="zh-CN" w:bidi="zh-CN"/>
      </w:rPr>
    </w:lvl>
    <w:lvl w:ilvl="4" w:tentative="0">
      <w:start w:val="0"/>
      <w:numFmt w:val="bullet"/>
      <w:lvlText w:val="•"/>
      <w:lvlJc w:val="left"/>
      <w:pPr>
        <w:ind w:left="2412" w:hanging="241"/>
      </w:pPr>
      <w:rPr>
        <w:rFonts w:hint="default"/>
        <w:lang w:val="zh-CN" w:eastAsia="zh-CN" w:bidi="zh-CN"/>
      </w:rPr>
    </w:lvl>
    <w:lvl w:ilvl="5" w:tentative="0">
      <w:start w:val="0"/>
      <w:numFmt w:val="bullet"/>
      <w:lvlText w:val="•"/>
      <w:lvlJc w:val="left"/>
      <w:pPr>
        <w:ind w:left="2930" w:hanging="241"/>
      </w:pPr>
      <w:rPr>
        <w:rFonts w:hint="default"/>
        <w:lang w:val="zh-CN" w:eastAsia="zh-CN" w:bidi="zh-CN"/>
      </w:rPr>
    </w:lvl>
    <w:lvl w:ilvl="6" w:tentative="0">
      <w:start w:val="0"/>
      <w:numFmt w:val="bullet"/>
      <w:lvlText w:val="•"/>
      <w:lvlJc w:val="left"/>
      <w:pPr>
        <w:ind w:left="3448" w:hanging="241"/>
      </w:pPr>
      <w:rPr>
        <w:rFonts w:hint="default"/>
        <w:lang w:val="zh-CN" w:eastAsia="zh-CN" w:bidi="zh-CN"/>
      </w:rPr>
    </w:lvl>
    <w:lvl w:ilvl="7" w:tentative="0">
      <w:start w:val="0"/>
      <w:numFmt w:val="bullet"/>
      <w:lvlText w:val="•"/>
      <w:lvlJc w:val="left"/>
      <w:pPr>
        <w:ind w:left="3966" w:hanging="241"/>
      </w:pPr>
      <w:rPr>
        <w:rFonts w:hint="default"/>
        <w:lang w:val="zh-CN" w:eastAsia="zh-CN" w:bidi="zh-CN"/>
      </w:rPr>
    </w:lvl>
    <w:lvl w:ilvl="8" w:tentative="0">
      <w:start w:val="0"/>
      <w:numFmt w:val="bullet"/>
      <w:lvlText w:val="•"/>
      <w:lvlJc w:val="left"/>
      <w:pPr>
        <w:ind w:left="4484" w:hanging="241"/>
      </w:pPr>
      <w:rPr>
        <w:rFonts w:hint="default"/>
        <w:lang w:val="zh-CN" w:eastAsia="zh-CN" w:bidi="zh-CN"/>
      </w:rPr>
    </w:lvl>
  </w:abstractNum>
  <w:abstractNum w:abstractNumId="14">
    <w:nsid w:val="DA533F64"/>
    <w:multiLevelType w:val="singleLevel"/>
    <w:tmpl w:val="DA533F64"/>
    <w:lvl w:ilvl="0" w:tentative="0">
      <w:start w:val="1"/>
      <w:numFmt w:val="decimal"/>
      <w:lvlText w:val="(%1)"/>
      <w:lvlJc w:val="left"/>
      <w:pPr>
        <w:ind w:left="425" w:hanging="425"/>
      </w:pPr>
      <w:rPr>
        <w:rFonts w:hint="default" w:ascii="宋体" w:hAnsi="宋体" w:eastAsia="宋体" w:cs="宋体"/>
        <w:sz w:val="20"/>
        <w:szCs w:val="20"/>
      </w:rPr>
    </w:lvl>
  </w:abstractNum>
  <w:abstractNum w:abstractNumId="15">
    <w:nsid w:val="E093A4B0"/>
    <w:multiLevelType w:val="multilevel"/>
    <w:tmpl w:val="E093A4B0"/>
    <w:lvl w:ilvl="0" w:tentative="0">
      <w:start w:val="1"/>
      <w:numFmt w:val="decimal"/>
      <w:lvlText w:val="%1."/>
      <w:lvlJc w:val="left"/>
      <w:pPr>
        <w:ind w:left="108" w:hanging="243"/>
        <w:jc w:val="left"/>
      </w:pPr>
      <w:rPr>
        <w:rFonts w:hint="default"/>
        <w:w w:val="100"/>
        <w:lang w:val="zh-CN" w:eastAsia="zh-CN" w:bidi="zh-CN"/>
      </w:rPr>
    </w:lvl>
    <w:lvl w:ilvl="1" w:tentative="0">
      <w:start w:val="0"/>
      <w:numFmt w:val="bullet"/>
      <w:lvlText w:val="•"/>
      <w:lvlJc w:val="left"/>
      <w:pPr>
        <w:ind w:left="642" w:hanging="243"/>
      </w:pPr>
      <w:rPr>
        <w:rFonts w:hint="default"/>
        <w:lang w:val="zh-CN" w:eastAsia="zh-CN" w:bidi="zh-CN"/>
      </w:rPr>
    </w:lvl>
    <w:lvl w:ilvl="2" w:tentative="0">
      <w:start w:val="0"/>
      <w:numFmt w:val="bullet"/>
      <w:lvlText w:val="•"/>
      <w:lvlJc w:val="left"/>
      <w:pPr>
        <w:ind w:left="1184" w:hanging="243"/>
      </w:pPr>
      <w:rPr>
        <w:rFonts w:hint="default"/>
        <w:lang w:val="zh-CN" w:eastAsia="zh-CN" w:bidi="zh-CN"/>
      </w:rPr>
    </w:lvl>
    <w:lvl w:ilvl="3" w:tentative="0">
      <w:start w:val="0"/>
      <w:numFmt w:val="bullet"/>
      <w:lvlText w:val="•"/>
      <w:lvlJc w:val="left"/>
      <w:pPr>
        <w:ind w:left="1726" w:hanging="243"/>
      </w:pPr>
      <w:rPr>
        <w:rFonts w:hint="default"/>
        <w:lang w:val="zh-CN" w:eastAsia="zh-CN" w:bidi="zh-CN"/>
      </w:rPr>
    </w:lvl>
    <w:lvl w:ilvl="4" w:tentative="0">
      <w:start w:val="0"/>
      <w:numFmt w:val="bullet"/>
      <w:lvlText w:val="•"/>
      <w:lvlJc w:val="left"/>
      <w:pPr>
        <w:ind w:left="2268" w:hanging="243"/>
      </w:pPr>
      <w:rPr>
        <w:rFonts w:hint="default"/>
        <w:lang w:val="zh-CN" w:eastAsia="zh-CN" w:bidi="zh-CN"/>
      </w:rPr>
    </w:lvl>
    <w:lvl w:ilvl="5" w:tentative="0">
      <w:start w:val="0"/>
      <w:numFmt w:val="bullet"/>
      <w:lvlText w:val="•"/>
      <w:lvlJc w:val="left"/>
      <w:pPr>
        <w:ind w:left="2810" w:hanging="243"/>
      </w:pPr>
      <w:rPr>
        <w:rFonts w:hint="default"/>
        <w:lang w:val="zh-CN" w:eastAsia="zh-CN" w:bidi="zh-CN"/>
      </w:rPr>
    </w:lvl>
    <w:lvl w:ilvl="6" w:tentative="0">
      <w:start w:val="0"/>
      <w:numFmt w:val="bullet"/>
      <w:lvlText w:val="•"/>
      <w:lvlJc w:val="left"/>
      <w:pPr>
        <w:ind w:left="3352" w:hanging="243"/>
      </w:pPr>
      <w:rPr>
        <w:rFonts w:hint="default"/>
        <w:lang w:val="zh-CN" w:eastAsia="zh-CN" w:bidi="zh-CN"/>
      </w:rPr>
    </w:lvl>
    <w:lvl w:ilvl="7" w:tentative="0">
      <w:start w:val="0"/>
      <w:numFmt w:val="bullet"/>
      <w:lvlText w:val="•"/>
      <w:lvlJc w:val="left"/>
      <w:pPr>
        <w:ind w:left="3894" w:hanging="243"/>
      </w:pPr>
      <w:rPr>
        <w:rFonts w:hint="default"/>
        <w:lang w:val="zh-CN" w:eastAsia="zh-CN" w:bidi="zh-CN"/>
      </w:rPr>
    </w:lvl>
    <w:lvl w:ilvl="8" w:tentative="0">
      <w:start w:val="0"/>
      <w:numFmt w:val="bullet"/>
      <w:lvlText w:val="•"/>
      <w:lvlJc w:val="left"/>
      <w:pPr>
        <w:ind w:left="4436" w:hanging="243"/>
      </w:pPr>
      <w:rPr>
        <w:rFonts w:hint="default"/>
        <w:lang w:val="zh-CN" w:eastAsia="zh-CN" w:bidi="zh-CN"/>
      </w:rPr>
    </w:lvl>
  </w:abstractNum>
  <w:abstractNum w:abstractNumId="16">
    <w:nsid w:val="F0E89278"/>
    <w:multiLevelType w:val="multilevel"/>
    <w:tmpl w:val="F0E89278"/>
    <w:lvl w:ilvl="0" w:tentative="0">
      <w:start w:val="1"/>
      <w:numFmt w:val="decimal"/>
      <w:lvlText w:val="%1."/>
      <w:lvlJc w:val="left"/>
      <w:pPr>
        <w:ind w:left="34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858" w:hanging="241"/>
      </w:pPr>
      <w:rPr>
        <w:rFonts w:hint="default"/>
        <w:lang w:val="zh-CN" w:eastAsia="zh-CN" w:bidi="zh-CN"/>
      </w:rPr>
    </w:lvl>
    <w:lvl w:ilvl="2" w:tentative="0">
      <w:start w:val="0"/>
      <w:numFmt w:val="bullet"/>
      <w:lvlText w:val="•"/>
      <w:lvlJc w:val="left"/>
      <w:pPr>
        <w:ind w:left="1376" w:hanging="241"/>
      </w:pPr>
      <w:rPr>
        <w:rFonts w:hint="default"/>
        <w:lang w:val="zh-CN" w:eastAsia="zh-CN" w:bidi="zh-CN"/>
      </w:rPr>
    </w:lvl>
    <w:lvl w:ilvl="3" w:tentative="0">
      <w:start w:val="0"/>
      <w:numFmt w:val="bullet"/>
      <w:lvlText w:val="•"/>
      <w:lvlJc w:val="left"/>
      <w:pPr>
        <w:ind w:left="1894" w:hanging="241"/>
      </w:pPr>
      <w:rPr>
        <w:rFonts w:hint="default"/>
        <w:lang w:val="zh-CN" w:eastAsia="zh-CN" w:bidi="zh-CN"/>
      </w:rPr>
    </w:lvl>
    <w:lvl w:ilvl="4" w:tentative="0">
      <w:start w:val="0"/>
      <w:numFmt w:val="bullet"/>
      <w:lvlText w:val="•"/>
      <w:lvlJc w:val="left"/>
      <w:pPr>
        <w:ind w:left="2412" w:hanging="241"/>
      </w:pPr>
      <w:rPr>
        <w:rFonts w:hint="default"/>
        <w:lang w:val="zh-CN" w:eastAsia="zh-CN" w:bidi="zh-CN"/>
      </w:rPr>
    </w:lvl>
    <w:lvl w:ilvl="5" w:tentative="0">
      <w:start w:val="0"/>
      <w:numFmt w:val="bullet"/>
      <w:lvlText w:val="•"/>
      <w:lvlJc w:val="left"/>
      <w:pPr>
        <w:ind w:left="2930" w:hanging="241"/>
      </w:pPr>
      <w:rPr>
        <w:rFonts w:hint="default"/>
        <w:lang w:val="zh-CN" w:eastAsia="zh-CN" w:bidi="zh-CN"/>
      </w:rPr>
    </w:lvl>
    <w:lvl w:ilvl="6" w:tentative="0">
      <w:start w:val="0"/>
      <w:numFmt w:val="bullet"/>
      <w:lvlText w:val="•"/>
      <w:lvlJc w:val="left"/>
      <w:pPr>
        <w:ind w:left="3448" w:hanging="241"/>
      </w:pPr>
      <w:rPr>
        <w:rFonts w:hint="default"/>
        <w:lang w:val="zh-CN" w:eastAsia="zh-CN" w:bidi="zh-CN"/>
      </w:rPr>
    </w:lvl>
    <w:lvl w:ilvl="7" w:tentative="0">
      <w:start w:val="0"/>
      <w:numFmt w:val="bullet"/>
      <w:lvlText w:val="•"/>
      <w:lvlJc w:val="left"/>
      <w:pPr>
        <w:ind w:left="3966" w:hanging="241"/>
      </w:pPr>
      <w:rPr>
        <w:rFonts w:hint="default"/>
        <w:lang w:val="zh-CN" w:eastAsia="zh-CN" w:bidi="zh-CN"/>
      </w:rPr>
    </w:lvl>
    <w:lvl w:ilvl="8" w:tentative="0">
      <w:start w:val="0"/>
      <w:numFmt w:val="bullet"/>
      <w:lvlText w:val="•"/>
      <w:lvlJc w:val="left"/>
      <w:pPr>
        <w:ind w:left="4484" w:hanging="241"/>
      </w:pPr>
      <w:rPr>
        <w:rFonts w:hint="default"/>
        <w:lang w:val="zh-CN" w:eastAsia="zh-CN" w:bidi="zh-CN"/>
      </w:rPr>
    </w:lvl>
  </w:abstractNum>
  <w:abstractNum w:abstractNumId="17">
    <w:nsid w:val="F7735DC9"/>
    <w:multiLevelType w:val="multilevel"/>
    <w:tmpl w:val="F7735DC9"/>
    <w:lvl w:ilvl="0" w:tentative="0">
      <w:start w:val="1"/>
      <w:numFmt w:val="decimal"/>
      <w:lvlText w:val="%1."/>
      <w:lvlJc w:val="left"/>
      <w:pPr>
        <w:ind w:left="108" w:hanging="243"/>
        <w:jc w:val="left"/>
      </w:pPr>
      <w:rPr>
        <w:rFonts w:hint="default"/>
        <w:w w:val="100"/>
        <w:lang w:val="zh-CN" w:eastAsia="zh-CN" w:bidi="zh-CN"/>
      </w:rPr>
    </w:lvl>
    <w:lvl w:ilvl="1" w:tentative="0">
      <w:start w:val="0"/>
      <w:numFmt w:val="bullet"/>
      <w:lvlText w:val="•"/>
      <w:lvlJc w:val="left"/>
      <w:pPr>
        <w:ind w:left="642" w:hanging="243"/>
      </w:pPr>
      <w:rPr>
        <w:rFonts w:hint="default"/>
        <w:lang w:val="zh-CN" w:eastAsia="zh-CN" w:bidi="zh-CN"/>
      </w:rPr>
    </w:lvl>
    <w:lvl w:ilvl="2" w:tentative="0">
      <w:start w:val="0"/>
      <w:numFmt w:val="bullet"/>
      <w:lvlText w:val="•"/>
      <w:lvlJc w:val="left"/>
      <w:pPr>
        <w:ind w:left="1184" w:hanging="243"/>
      </w:pPr>
      <w:rPr>
        <w:rFonts w:hint="default"/>
        <w:lang w:val="zh-CN" w:eastAsia="zh-CN" w:bidi="zh-CN"/>
      </w:rPr>
    </w:lvl>
    <w:lvl w:ilvl="3" w:tentative="0">
      <w:start w:val="0"/>
      <w:numFmt w:val="bullet"/>
      <w:lvlText w:val="•"/>
      <w:lvlJc w:val="left"/>
      <w:pPr>
        <w:ind w:left="1726" w:hanging="243"/>
      </w:pPr>
      <w:rPr>
        <w:rFonts w:hint="default"/>
        <w:lang w:val="zh-CN" w:eastAsia="zh-CN" w:bidi="zh-CN"/>
      </w:rPr>
    </w:lvl>
    <w:lvl w:ilvl="4" w:tentative="0">
      <w:start w:val="0"/>
      <w:numFmt w:val="bullet"/>
      <w:lvlText w:val="•"/>
      <w:lvlJc w:val="left"/>
      <w:pPr>
        <w:ind w:left="2268" w:hanging="243"/>
      </w:pPr>
      <w:rPr>
        <w:rFonts w:hint="default"/>
        <w:lang w:val="zh-CN" w:eastAsia="zh-CN" w:bidi="zh-CN"/>
      </w:rPr>
    </w:lvl>
    <w:lvl w:ilvl="5" w:tentative="0">
      <w:start w:val="0"/>
      <w:numFmt w:val="bullet"/>
      <w:lvlText w:val="•"/>
      <w:lvlJc w:val="left"/>
      <w:pPr>
        <w:ind w:left="2810" w:hanging="243"/>
      </w:pPr>
      <w:rPr>
        <w:rFonts w:hint="default"/>
        <w:lang w:val="zh-CN" w:eastAsia="zh-CN" w:bidi="zh-CN"/>
      </w:rPr>
    </w:lvl>
    <w:lvl w:ilvl="6" w:tentative="0">
      <w:start w:val="0"/>
      <w:numFmt w:val="bullet"/>
      <w:lvlText w:val="•"/>
      <w:lvlJc w:val="left"/>
      <w:pPr>
        <w:ind w:left="3352" w:hanging="243"/>
      </w:pPr>
      <w:rPr>
        <w:rFonts w:hint="default"/>
        <w:lang w:val="zh-CN" w:eastAsia="zh-CN" w:bidi="zh-CN"/>
      </w:rPr>
    </w:lvl>
    <w:lvl w:ilvl="7" w:tentative="0">
      <w:start w:val="0"/>
      <w:numFmt w:val="bullet"/>
      <w:lvlText w:val="•"/>
      <w:lvlJc w:val="left"/>
      <w:pPr>
        <w:ind w:left="3894" w:hanging="243"/>
      </w:pPr>
      <w:rPr>
        <w:rFonts w:hint="default"/>
        <w:lang w:val="zh-CN" w:eastAsia="zh-CN" w:bidi="zh-CN"/>
      </w:rPr>
    </w:lvl>
    <w:lvl w:ilvl="8" w:tentative="0">
      <w:start w:val="0"/>
      <w:numFmt w:val="bullet"/>
      <w:lvlText w:val="•"/>
      <w:lvlJc w:val="left"/>
      <w:pPr>
        <w:ind w:left="4436" w:hanging="243"/>
      </w:pPr>
      <w:rPr>
        <w:rFonts w:hint="default"/>
        <w:lang w:val="zh-CN" w:eastAsia="zh-CN" w:bidi="zh-CN"/>
      </w:rPr>
    </w:lvl>
  </w:abstractNum>
  <w:abstractNum w:abstractNumId="18">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13"/>
    <w:multiLevelType w:val="singleLevel"/>
    <w:tmpl w:val="00000013"/>
    <w:lvl w:ilvl="0" w:tentative="0">
      <w:start w:val="1"/>
      <w:numFmt w:val="decimal"/>
      <w:lvlText w:val="%1."/>
      <w:lvlJc w:val="left"/>
      <w:pPr>
        <w:ind w:left="420" w:hanging="420"/>
      </w:pPr>
    </w:lvl>
  </w:abstractNum>
  <w:abstractNum w:abstractNumId="22">
    <w:nsid w:val="0709FD3E"/>
    <w:multiLevelType w:val="multilevel"/>
    <w:tmpl w:val="0709FD3E"/>
    <w:lvl w:ilvl="0" w:tentative="0">
      <w:start w:val="1"/>
      <w:numFmt w:val="decimal"/>
      <w:lvlText w:val="%1."/>
      <w:lvlJc w:val="left"/>
      <w:pPr>
        <w:ind w:left="108"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42" w:hanging="243"/>
      </w:pPr>
      <w:rPr>
        <w:rFonts w:hint="default"/>
        <w:lang w:val="zh-CN" w:eastAsia="zh-CN" w:bidi="zh-CN"/>
      </w:rPr>
    </w:lvl>
    <w:lvl w:ilvl="2" w:tentative="0">
      <w:start w:val="0"/>
      <w:numFmt w:val="bullet"/>
      <w:lvlText w:val="•"/>
      <w:lvlJc w:val="left"/>
      <w:pPr>
        <w:ind w:left="1184" w:hanging="243"/>
      </w:pPr>
      <w:rPr>
        <w:rFonts w:hint="default"/>
        <w:lang w:val="zh-CN" w:eastAsia="zh-CN" w:bidi="zh-CN"/>
      </w:rPr>
    </w:lvl>
    <w:lvl w:ilvl="3" w:tentative="0">
      <w:start w:val="0"/>
      <w:numFmt w:val="bullet"/>
      <w:lvlText w:val="•"/>
      <w:lvlJc w:val="left"/>
      <w:pPr>
        <w:ind w:left="1726" w:hanging="243"/>
      </w:pPr>
      <w:rPr>
        <w:rFonts w:hint="default"/>
        <w:lang w:val="zh-CN" w:eastAsia="zh-CN" w:bidi="zh-CN"/>
      </w:rPr>
    </w:lvl>
    <w:lvl w:ilvl="4" w:tentative="0">
      <w:start w:val="0"/>
      <w:numFmt w:val="bullet"/>
      <w:lvlText w:val="•"/>
      <w:lvlJc w:val="left"/>
      <w:pPr>
        <w:ind w:left="2268" w:hanging="243"/>
      </w:pPr>
      <w:rPr>
        <w:rFonts w:hint="default"/>
        <w:lang w:val="zh-CN" w:eastAsia="zh-CN" w:bidi="zh-CN"/>
      </w:rPr>
    </w:lvl>
    <w:lvl w:ilvl="5" w:tentative="0">
      <w:start w:val="0"/>
      <w:numFmt w:val="bullet"/>
      <w:lvlText w:val="•"/>
      <w:lvlJc w:val="left"/>
      <w:pPr>
        <w:ind w:left="2810" w:hanging="243"/>
      </w:pPr>
      <w:rPr>
        <w:rFonts w:hint="default"/>
        <w:lang w:val="zh-CN" w:eastAsia="zh-CN" w:bidi="zh-CN"/>
      </w:rPr>
    </w:lvl>
    <w:lvl w:ilvl="6" w:tentative="0">
      <w:start w:val="0"/>
      <w:numFmt w:val="bullet"/>
      <w:lvlText w:val="•"/>
      <w:lvlJc w:val="left"/>
      <w:pPr>
        <w:ind w:left="3352" w:hanging="243"/>
      </w:pPr>
      <w:rPr>
        <w:rFonts w:hint="default"/>
        <w:lang w:val="zh-CN" w:eastAsia="zh-CN" w:bidi="zh-CN"/>
      </w:rPr>
    </w:lvl>
    <w:lvl w:ilvl="7" w:tentative="0">
      <w:start w:val="0"/>
      <w:numFmt w:val="bullet"/>
      <w:lvlText w:val="•"/>
      <w:lvlJc w:val="left"/>
      <w:pPr>
        <w:ind w:left="3894" w:hanging="243"/>
      </w:pPr>
      <w:rPr>
        <w:rFonts w:hint="default"/>
        <w:lang w:val="zh-CN" w:eastAsia="zh-CN" w:bidi="zh-CN"/>
      </w:rPr>
    </w:lvl>
    <w:lvl w:ilvl="8" w:tentative="0">
      <w:start w:val="0"/>
      <w:numFmt w:val="bullet"/>
      <w:lvlText w:val="•"/>
      <w:lvlJc w:val="left"/>
      <w:pPr>
        <w:ind w:left="4436" w:hanging="243"/>
      </w:pPr>
      <w:rPr>
        <w:rFonts w:hint="default"/>
        <w:lang w:val="zh-CN" w:eastAsia="zh-CN" w:bidi="zh-CN"/>
      </w:rPr>
    </w:lvl>
  </w:abstractNum>
  <w:abstractNum w:abstractNumId="23">
    <w:nsid w:val="0CEF100B"/>
    <w:multiLevelType w:val="multilevel"/>
    <w:tmpl w:val="0CEF100B"/>
    <w:lvl w:ilvl="0" w:tentative="0">
      <w:start w:val="1"/>
      <w:numFmt w:val="decimal"/>
      <w:lvlText w:val="%1."/>
      <w:lvlJc w:val="left"/>
      <w:pPr>
        <w:ind w:left="108" w:hanging="255"/>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42" w:hanging="255"/>
      </w:pPr>
      <w:rPr>
        <w:rFonts w:hint="default"/>
        <w:lang w:val="zh-CN" w:eastAsia="zh-CN" w:bidi="zh-CN"/>
      </w:rPr>
    </w:lvl>
    <w:lvl w:ilvl="2" w:tentative="0">
      <w:start w:val="0"/>
      <w:numFmt w:val="bullet"/>
      <w:lvlText w:val="•"/>
      <w:lvlJc w:val="left"/>
      <w:pPr>
        <w:ind w:left="1184" w:hanging="255"/>
      </w:pPr>
      <w:rPr>
        <w:rFonts w:hint="default"/>
        <w:lang w:val="zh-CN" w:eastAsia="zh-CN" w:bidi="zh-CN"/>
      </w:rPr>
    </w:lvl>
    <w:lvl w:ilvl="3" w:tentative="0">
      <w:start w:val="0"/>
      <w:numFmt w:val="bullet"/>
      <w:lvlText w:val="•"/>
      <w:lvlJc w:val="left"/>
      <w:pPr>
        <w:ind w:left="1726" w:hanging="255"/>
      </w:pPr>
      <w:rPr>
        <w:rFonts w:hint="default"/>
        <w:lang w:val="zh-CN" w:eastAsia="zh-CN" w:bidi="zh-CN"/>
      </w:rPr>
    </w:lvl>
    <w:lvl w:ilvl="4" w:tentative="0">
      <w:start w:val="0"/>
      <w:numFmt w:val="bullet"/>
      <w:lvlText w:val="•"/>
      <w:lvlJc w:val="left"/>
      <w:pPr>
        <w:ind w:left="2268" w:hanging="255"/>
      </w:pPr>
      <w:rPr>
        <w:rFonts w:hint="default"/>
        <w:lang w:val="zh-CN" w:eastAsia="zh-CN" w:bidi="zh-CN"/>
      </w:rPr>
    </w:lvl>
    <w:lvl w:ilvl="5" w:tentative="0">
      <w:start w:val="0"/>
      <w:numFmt w:val="bullet"/>
      <w:lvlText w:val="•"/>
      <w:lvlJc w:val="left"/>
      <w:pPr>
        <w:ind w:left="2810" w:hanging="255"/>
      </w:pPr>
      <w:rPr>
        <w:rFonts w:hint="default"/>
        <w:lang w:val="zh-CN" w:eastAsia="zh-CN" w:bidi="zh-CN"/>
      </w:rPr>
    </w:lvl>
    <w:lvl w:ilvl="6" w:tentative="0">
      <w:start w:val="0"/>
      <w:numFmt w:val="bullet"/>
      <w:lvlText w:val="•"/>
      <w:lvlJc w:val="left"/>
      <w:pPr>
        <w:ind w:left="3352" w:hanging="255"/>
      </w:pPr>
      <w:rPr>
        <w:rFonts w:hint="default"/>
        <w:lang w:val="zh-CN" w:eastAsia="zh-CN" w:bidi="zh-CN"/>
      </w:rPr>
    </w:lvl>
    <w:lvl w:ilvl="7" w:tentative="0">
      <w:start w:val="0"/>
      <w:numFmt w:val="bullet"/>
      <w:lvlText w:val="•"/>
      <w:lvlJc w:val="left"/>
      <w:pPr>
        <w:ind w:left="3894" w:hanging="255"/>
      </w:pPr>
      <w:rPr>
        <w:rFonts w:hint="default"/>
        <w:lang w:val="zh-CN" w:eastAsia="zh-CN" w:bidi="zh-CN"/>
      </w:rPr>
    </w:lvl>
    <w:lvl w:ilvl="8" w:tentative="0">
      <w:start w:val="0"/>
      <w:numFmt w:val="bullet"/>
      <w:lvlText w:val="•"/>
      <w:lvlJc w:val="left"/>
      <w:pPr>
        <w:ind w:left="4436" w:hanging="255"/>
      </w:pPr>
      <w:rPr>
        <w:rFonts w:hint="default"/>
        <w:lang w:val="zh-CN" w:eastAsia="zh-CN" w:bidi="zh-CN"/>
      </w:rPr>
    </w:lvl>
  </w:abstractNum>
  <w:abstractNum w:abstractNumId="24">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1ACDE60F"/>
    <w:multiLevelType w:val="multilevel"/>
    <w:tmpl w:val="1ACDE60F"/>
    <w:lvl w:ilvl="0" w:tentative="0">
      <w:start w:val="1"/>
      <w:numFmt w:val="decimal"/>
      <w:lvlText w:val="%1."/>
      <w:lvlJc w:val="left"/>
      <w:pPr>
        <w:ind w:left="108"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42" w:hanging="243"/>
      </w:pPr>
      <w:rPr>
        <w:rFonts w:hint="default"/>
        <w:lang w:val="zh-CN" w:eastAsia="zh-CN" w:bidi="zh-CN"/>
      </w:rPr>
    </w:lvl>
    <w:lvl w:ilvl="2" w:tentative="0">
      <w:start w:val="0"/>
      <w:numFmt w:val="bullet"/>
      <w:lvlText w:val="•"/>
      <w:lvlJc w:val="left"/>
      <w:pPr>
        <w:ind w:left="1184" w:hanging="243"/>
      </w:pPr>
      <w:rPr>
        <w:rFonts w:hint="default"/>
        <w:lang w:val="zh-CN" w:eastAsia="zh-CN" w:bidi="zh-CN"/>
      </w:rPr>
    </w:lvl>
    <w:lvl w:ilvl="3" w:tentative="0">
      <w:start w:val="0"/>
      <w:numFmt w:val="bullet"/>
      <w:lvlText w:val="•"/>
      <w:lvlJc w:val="left"/>
      <w:pPr>
        <w:ind w:left="1726" w:hanging="243"/>
      </w:pPr>
      <w:rPr>
        <w:rFonts w:hint="default"/>
        <w:lang w:val="zh-CN" w:eastAsia="zh-CN" w:bidi="zh-CN"/>
      </w:rPr>
    </w:lvl>
    <w:lvl w:ilvl="4" w:tentative="0">
      <w:start w:val="0"/>
      <w:numFmt w:val="bullet"/>
      <w:lvlText w:val="•"/>
      <w:lvlJc w:val="left"/>
      <w:pPr>
        <w:ind w:left="2268" w:hanging="243"/>
      </w:pPr>
      <w:rPr>
        <w:rFonts w:hint="default"/>
        <w:lang w:val="zh-CN" w:eastAsia="zh-CN" w:bidi="zh-CN"/>
      </w:rPr>
    </w:lvl>
    <w:lvl w:ilvl="5" w:tentative="0">
      <w:start w:val="0"/>
      <w:numFmt w:val="bullet"/>
      <w:lvlText w:val="•"/>
      <w:lvlJc w:val="left"/>
      <w:pPr>
        <w:ind w:left="2810" w:hanging="243"/>
      </w:pPr>
      <w:rPr>
        <w:rFonts w:hint="default"/>
        <w:lang w:val="zh-CN" w:eastAsia="zh-CN" w:bidi="zh-CN"/>
      </w:rPr>
    </w:lvl>
    <w:lvl w:ilvl="6" w:tentative="0">
      <w:start w:val="0"/>
      <w:numFmt w:val="bullet"/>
      <w:lvlText w:val="•"/>
      <w:lvlJc w:val="left"/>
      <w:pPr>
        <w:ind w:left="3352" w:hanging="243"/>
      </w:pPr>
      <w:rPr>
        <w:rFonts w:hint="default"/>
        <w:lang w:val="zh-CN" w:eastAsia="zh-CN" w:bidi="zh-CN"/>
      </w:rPr>
    </w:lvl>
    <w:lvl w:ilvl="7" w:tentative="0">
      <w:start w:val="0"/>
      <w:numFmt w:val="bullet"/>
      <w:lvlText w:val="•"/>
      <w:lvlJc w:val="left"/>
      <w:pPr>
        <w:ind w:left="3894" w:hanging="243"/>
      </w:pPr>
      <w:rPr>
        <w:rFonts w:hint="default"/>
        <w:lang w:val="zh-CN" w:eastAsia="zh-CN" w:bidi="zh-CN"/>
      </w:rPr>
    </w:lvl>
    <w:lvl w:ilvl="8" w:tentative="0">
      <w:start w:val="0"/>
      <w:numFmt w:val="bullet"/>
      <w:lvlText w:val="•"/>
      <w:lvlJc w:val="left"/>
      <w:pPr>
        <w:ind w:left="4436" w:hanging="243"/>
      </w:pPr>
      <w:rPr>
        <w:rFonts w:hint="default"/>
        <w:lang w:val="zh-CN" w:eastAsia="zh-CN" w:bidi="zh-CN"/>
      </w:rPr>
    </w:lvl>
  </w:abstractNum>
  <w:abstractNum w:abstractNumId="26">
    <w:nsid w:val="1C257C7B"/>
    <w:multiLevelType w:val="multilevel"/>
    <w:tmpl w:val="1C257C7B"/>
    <w:lvl w:ilvl="0" w:tentative="0">
      <w:start w:val="1"/>
      <w:numFmt w:val="decimal"/>
      <w:lvlText w:val="%1."/>
      <w:lvlJc w:val="left"/>
      <w:pPr>
        <w:ind w:left="34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858" w:hanging="241"/>
      </w:pPr>
      <w:rPr>
        <w:rFonts w:hint="default"/>
        <w:lang w:val="zh-CN" w:eastAsia="zh-CN" w:bidi="zh-CN"/>
      </w:rPr>
    </w:lvl>
    <w:lvl w:ilvl="2" w:tentative="0">
      <w:start w:val="0"/>
      <w:numFmt w:val="bullet"/>
      <w:lvlText w:val="•"/>
      <w:lvlJc w:val="left"/>
      <w:pPr>
        <w:ind w:left="1376" w:hanging="241"/>
      </w:pPr>
      <w:rPr>
        <w:rFonts w:hint="default"/>
        <w:lang w:val="zh-CN" w:eastAsia="zh-CN" w:bidi="zh-CN"/>
      </w:rPr>
    </w:lvl>
    <w:lvl w:ilvl="3" w:tentative="0">
      <w:start w:val="0"/>
      <w:numFmt w:val="bullet"/>
      <w:lvlText w:val="•"/>
      <w:lvlJc w:val="left"/>
      <w:pPr>
        <w:ind w:left="1894" w:hanging="241"/>
      </w:pPr>
      <w:rPr>
        <w:rFonts w:hint="default"/>
        <w:lang w:val="zh-CN" w:eastAsia="zh-CN" w:bidi="zh-CN"/>
      </w:rPr>
    </w:lvl>
    <w:lvl w:ilvl="4" w:tentative="0">
      <w:start w:val="0"/>
      <w:numFmt w:val="bullet"/>
      <w:lvlText w:val="•"/>
      <w:lvlJc w:val="left"/>
      <w:pPr>
        <w:ind w:left="2412" w:hanging="241"/>
      </w:pPr>
      <w:rPr>
        <w:rFonts w:hint="default"/>
        <w:lang w:val="zh-CN" w:eastAsia="zh-CN" w:bidi="zh-CN"/>
      </w:rPr>
    </w:lvl>
    <w:lvl w:ilvl="5" w:tentative="0">
      <w:start w:val="0"/>
      <w:numFmt w:val="bullet"/>
      <w:lvlText w:val="•"/>
      <w:lvlJc w:val="left"/>
      <w:pPr>
        <w:ind w:left="2930" w:hanging="241"/>
      </w:pPr>
      <w:rPr>
        <w:rFonts w:hint="default"/>
        <w:lang w:val="zh-CN" w:eastAsia="zh-CN" w:bidi="zh-CN"/>
      </w:rPr>
    </w:lvl>
    <w:lvl w:ilvl="6" w:tentative="0">
      <w:start w:val="0"/>
      <w:numFmt w:val="bullet"/>
      <w:lvlText w:val="•"/>
      <w:lvlJc w:val="left"/>
      <w:pPr>
        <w:ind w:left="3448" w:hanging="241"/>
      </w:pPr>
      <w:rPr>
        <w:rFonts w:hint="default"/>
        <w:lang w:val="zh-CN" w:eastAsia="zh-CN" w:bidi="zh-CN"/>
      </w:rPr>
    </w:lvl>
    <w:lvl w:ilvl="7" w:tentative="0">
      <w:start w:val="0"/>
      <w:numFmt w:val="bullet"/>
      <w:lvlText w:val="•"/>
      <w:lvlJc w:val="left"/>
      <w:pPr>
        <w:ind w:left="3966" w:hanging="241"/>
      </w:pPr>
      <w:rPr>
        <w:rFonts w:hint="default"/>
        <w:lang w:val="zh-CN" w:eastAsia="zh-CN" w:bidi="zh-CN"/>
      </w:rPr>
    </w:lvl>
    <w:lvl w:ilvl="8" w:tentative="0">
      <w:start w:val="0"/>
      <w:numFmt w:val="bullet"/>
      <w:lvlText w:val="•"/>
      <w:lvlJc w:val="left"/>
      <w:pPr>
        <w:ind w:left="4484" w:hanging="241"/>
      </w:pPr>
      <w:rPr>
        <w:rFonts w:hint="default"/>
        <w:lang w:val="zh-CN" w:eastAsia="zh-CN" w:bidi="zh-CN"/>
      </w:rPr>
    </w:lvl>
  </w:abstractNum>
  <w:abstractNum w:abstractNumId="27">
    <w:nsid w:val="21305886"/>
    <w:multiLevelType w:val="singleLevel"/>
    <w:tmpl w:val="21305886"/>
    <w:lvl w:ilvl="0" w:tentative="0">
      <w:start w:val="1"/>
      <w:numFmt w:val="decimal"/>
      <w:lvlText w:val="（%1）"/>
      <w:lvlJc w:val="left"/>
      <w:pPr>
        <w:ind w:left="420" w:hanging="420"/>
      </w:pPr>
      <w:rPr>
        <w:rFonts w:hint="eastAsia"/>
      </w:rPr>
    </w:lvl>
  </w:abstractNum>
  <w:abstractNum w:abstractNumId="28">
    <w:nsid w:val="23E97754"/>
    <w:multiLevelType w:val="multilevel"/>
    <w:tmpl w:val="23E97754"/>
    <w:lvl w:ilvl="0" w:tentative="0">
      <w:start w:val="1"/>
      <w:numFmt w:val="decimal"/>
      <w:lvlText w:val="%1."/>
      <w:lvlJc w:val="left"/>
      <w:pPr>
        <w:ind w:left="108" w:hanging="368"/>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642" w:hanging="368"/>
      </w:pPr>
      <w:rPr>
        <w:rFonts w:hint="default"/>
        <w:lang w:val="zh-CN" w:eastAsia="zh-CN" w:bidi="zh-CN"/>
      </w:rPr>
    </w:lvl>
    <w:lvl w:ilvl="2" w:tentative="0">
      <w:start w:val="0"/>
      <w:numFmt w:val="bullet"/>
      <w:lvlText w:val="•"/>
      <w:lvlJc w:val="left"/>
      <w:pPr>
        <w:ind w:left="1184" w:hanging="368"/>
      </w:pPr>
      <w:rPr>
        <w:rFonts w:hint="default"/>
        <w:lang w:val="zh-CN" w:eastAsia="zh-CN" w:bidi="zh-CN"/>
      </w:rPr>
    </w:lvl>
    <w:lvl w:ilvl="3" w:tentative="0">
      <w:start w:val="0"/>
      <w:numFmt w:val="bullet"/>
      <w:lvlText w:val="•"/>
      <w:lvlJc w:val="left"/>
      <w:pPr>
        <w:ind w:left="1726" w:hanging="368"/>
      </w:pPr>
      <w:rPr>
        <w:rFonts w:hint="default"/>
        <w:lang w:val="zh-CN" w:eastAsia="zh-CN" w:bidi="zh-CN"/>
      </w:rPr>
    </w:lvl>
    <w:lvl w:ilvl="4" w:tentative="0">
      <w:start w:val="0"/>
      <w:numFmt w:val="bullet"/>
      <w:lvlText w:val="•"/>
      <w:lvlJc w:val="left"/>
      <w:pPr>
        <w:ind w:left="2268" w:hanging="368"/>
      </w:pPr>
      <w:rPr>
        <w:rFonts w:hint="default"/>
        <w:lang w:val="zh-CN" w:eastAsia="zh-CN" w:bidi="zh-CN"/>
      </w:rPr>
    </w:lvl>
    <w:lvl w:ilvl="5" w:tentative="0">
      <w:start w:val="0"/>
      <w:numFmt w:val="bullet"/>
      <w:lvlText w:val="•"/>
      <w:lvlJc w:val="left"/>
      <w:pPr>
        <w:ind w:left="2810" w:hanging="368"/>
      </w:pPr>
      <w:rPr>
        <w:rFonts w:hint="default"/>
        <w:lang w:val="zh-CN" w:eastAsia="zh-CN" w:bidi="zh-CN"/>
      </w:rPr>
    </w:lvl>
    <w:lvl w:ilvl="6" w:tentative="0">
      <w:start w:val="0"/>
      <w:numFmt w:val="bullet"/>
      <w:lvlText w:val="•"/>
      <w:lvlJc w:val="left"/>
      <w:pPr>
        <w:ind w:left="3352" w:hanging="368"/>
      </w:pPr>
      <w:rPr>
        <w:rFonts w:hint="default"/>
        <w:lang w:val="zh-CN" w:eastAsia="zh-CN" w:bidi="zh-CN"/>
      </w:rPr>
    </w:lvl>
    <w:lvl w:ilvl="7" w:tentative="0">
      <w:start w:val="0"/>
      <w:numFmt w:val="bullet"/>
      <w:lvlText w:val="•"/>
      <w:lvlJc w:val="left"/>
      <w:pPr>
        <w:ind w:left="3894" w:hanging="368"/>
      </w:pPr>
      <w:rPr>
        <w:rFonts w:hint="default"/>
        <w:lang w:val="zh-CN" w:eastAsia="zh-CN" w:bidi="zh-CN"/>
      </w:rPr>
    </w:lvl>
    <w:lvl w:ilvl="8" w:tentative="0">
      <w:start w:val="0"/>
      <w:numFmt w:val="bullet"/>
      <w:lvlText w:val="•"/>
      <w:lvlJc w:val="left"/>
      <w:pPr>
        <w:ind w:left="4436" w:hanging="368"/>
      </w:pPr>
      <w:rPr>
        <w:rFonts w:hint="default"/>
        <w:lang w:val="zh-CN" w:eastAsia="zh-CN" w:bidi="zh-CN"/>
      </w:rPr>
    </w:lvl>
  </w:abstractNum>
  <w:abstractNum w:abstractNumId="29">
    <w:nsid w:val="243FCF68"/>
    <w:multiLevelType w:val="multilevel"/>
    <w:tmpl w:val="243FCF68"/>
    <w:lvl w:ilvl="0" w:tentative="0">
      <w:start w:val="1"/>
      <w:numFmt w:val="decimal"/>
      <w:lvlText w:val="%1."/>
      <w:lvlJc w:val="left"/>
      <w:pPr>
        <w:ind w:left="34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858" w:hanging="241"/>
      </w:pPr>
      <w:rPr>
        <w:rFonts w:hint="default"/>
        <w:lang w:val="zh-CN" w:eastAsia="zh-CN" w:bidi="zh-CN"/>
      </w:rPr>
    </w:lvl>
    <w:lvl w:ilvl="2" w:tentative="0">
      <w:start w:val="0"/>
      <w:numFmt w:val="bullet"/>
      <w:lvlText w:val="•"/>
      <w:lvlJc w:val="left"/>
      <w:pPr>
        <w:ind w:left="1376" w:hanging="241"/>
      </w:pPr>
      <w:rPr>
        <w:rFonts w:hint="default"/>
        <w:lang w:val="zh-CN" w:eastAsia="zh-CN" w:bidi="zh-CN"/>
      </w:rPr>
    </w:lvl>
    <w:lvl w:ilvl="3" w:tentative="0">
      <w:start w:val="0"/>
      <w:numFmt w:val="bullet"/>
      <w:lvlText w:val="•"/>
      <w:lvlJc w:val="left"/>
      <w:pPr>
        <w:ind w:left="1894" w:hanging="241"/>
      </w:pPr>
      <w:rPr>
        <w:rFonts w:hint="default"/>
        <w:lang w:val="zh-CN" w:eastAsia="zh-CN" w:bidi="zh-CN"/>
      </w:rPr>
    </w:lvl>
    <w:lvl w:ilvl="4" w:tentative="0">
      <w:start w:val="0"/>
      <w:numFmt w:val="bullet"/>
      <w:lvlText w:val="•"/>
      <w:lvlJc w:val="left"/>
      <w:pPr>
        <w:ind w:left="2412" w:hanging="241"/>
      </w:pPr>
      <w:rPr>
        <w:rFonts w:hint="default"/>
        <w:lang w:val="zh-CN" w:eastAsia="zh-CN" w:bidi="zh-CN"/>
      </w:rPr>
    </w:lvl>
    <w:lvl w:ilvl="5" w:tentative="0">
      <w:start w:val="0"/>
      <w:numFmt w:val="bullet"/>
      <w:lvlText w:val="•"/>
      <w:lvlJc w:val="left"/>
      <w:pPr>
        <w:ind w:left="2930" w:hanging="241"/>
      </w:pPr>
      <w:rPr>
        <w:rFonts w:hint="default"/>
        <w:lang w:val="zh-CN" w:eastAsia="zh-CN" w:bidi="zh-CN"/>
      </w:rPr>
    </w:lvl>
    <w:lvl w:ilvl="6" w:tentative="0">
      <w:start w:val="0"/>
      <w:numFmt w:val="bullet"/>
      <w:lvlText w:val="•"/>
      <w:lvlJc w:val="left"/>
      <w:pPr>
        <w:ind w:left="3448" w:hanging="241"/>
      </w:pPr>
      <w:rPr>
        <w:rFonts w:hint="default"/>
        <w:lang w:val="zh-CN" w:eastAsia="zh-CN" w:bidi="zh-CN"/>
      </w:rPr>
    </w:lvl>
    <w:lvl w:ilvl="7" w:tentative="0">
      <w:start w:val="0"/>
      <w:numFmt w:val="bullet"/>
      <w:lvlText w:val="•"/>
      <w:lvlJc w:val="left"/>
      <w:pPr>
        <w:ind w:left="3966" w:hanging="241"/>
      </w:pPr>
      <w:rPr>
        <w:rFonts w:hint="default"/>
        <w:lang w:val="zh-CN" w:eastAsia="zh-CN" w:bidi="zh-CN"/>
      </w:rPr>
    </w:lvl>
    <w:lvl w:ilvl="8" w:tentative="0">
      <w:start w:val="0"/>
      <w:numFmt w:val="bullet"/>
      <w:lvlText w:val="•"/>
      <w:lvlJc w:val="left"/>
      <w:pPr>
        <w:ind w:left="4484" w:hanging="241"/>
      </w:pPr>
      <w:rPr>
        <w:rFonts w:hint="default"/>
        <w:lang w:val="zh-CN" w:eastAsia="zh-CN" w:bidi="zh-CN"/>
      </w:rPr>
    </w:lvl>
  </w:abstractNum>
  <w:abstractNum w:abstractNumId="30">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0FC5B15"/>
    <w:multiLevelType w:val="multilevel"/>
    <w:tmpl w:val="30FC5B15"/>
    <w:lvl w:ilvl="0" w:tentative="0">
      <w:start w:val="1"/>
      <w:numFmt w:val="decimal"/>
      <w:lvlText w:val="%1."/>
      <w:lvlJc w:val="left"/>
      <w:pPr>
        <w:ind w:left="108"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42" w:hanging="243"/>
      </w:pPr>
      <w:rPr>
        <w:rFonts w:hint="default"/>
        <w:lang w:val="zh-CN" w:eastAsia="zh-CN" w:bidi="zh-CN"/>
      </w:rPr>
    </w:lvl>
    <w:lvl w:ilvl="2" w:tentative="0">
      <w:start w:val="0"/>
      <w:numFmt w:val="bullet"/>
      <w:lvlText w:val="•"/>
      <w:lvlJc w:val="left"/>
      <w:pPr>
        <w:ind w:left="1184" w:hanging="243"/>
      </w:pPr>
      <w:rPr>
        <w:rFonts w:hint="default"/>
        <w:lang w:val="zh-CN" w:eastAsia="zh-CN" w:bidi="zh-CN"/>
      </w:rPr>
    </w:lvl>
    <w:lvl w:ilvl="3" w:tentative="0">
      <w:start w:val="0"/>
      <w:numFmt w:val="bullet"/>
      <w:lvlText w:val="•"/>
      <w:lvlJc w:val="left"/>
      <w:pPr>
        <w:ind w:left="1726" w:hanging="243"/>
      </w:pPr>
      <w:rPr>
        <w:rFonts w:hint="default"/>
        <w:lang w:val="zh-CN" w:eastAsia="zh-CN" w:bidi="zh-CN"/>
      </w:rPr>
    </w:lvl>
    <w:lvl w:ilvl="4" w:tentative="0">
      <w:start w:val="0"/>
      <w:numFmt w:val="bullet"/>
      <w:lvlText w:val="•"/>
      <w:lvlJc w:val="left"/>
      <w:pPr>
        <w:ind w:left="2268" w:hanging="243"/>
      </w:pPr>
      <w:rPr>
        <w:rFonts w:hint="default"/>
        <w:lang w:val="zh-CN" w:eastAsia="zh-CN" w:bidi="zh-CN"/>
      </w:rPr>
    </w:lvl>
    <w:lvl w:ilvl="5" w:tentative="0">
      <w:start w:val="0"/>
      <w:numFmt w:val="bullet"/>
      <w:lvlText w:val="•"/>
      <w:lvlJc w:val="left"/>
      <w:pPr>
        <w:ind w:left="2810" w:hanging="243"/>
      </w:pPr>
      <w:rPr>
        <w:rFonts w:hint="default"/>
        <w:lang w:val="zh-CN" w:eastAsia="zh-CN" w:bidi="zh-CN"/>
      </w:rPr>
    </w:lvl>
    <w:lvl w:ilvl="6" w:tentative="0">
      <w:start w:val="0"/>
      <w:numFmt w:val="bullet"/>
      <w:lvlText w:val="•"/>
      <w:lvlJc w:val="left"/>
      <w:pPr>
        <w:ind w:left="3352" w:hanging="243"/>
      </w:pPr>
      <w:rPr>
        <w:rFonts w:hint="default"/>
        <w:lang w:val="zh-CN" w:eastAsia="zh-CN" w:bidi="zh-CN"/>
      </w:rPr>
    </w:lvl>
    <w:lvl w:ilvl="7" w:tentative="0">
      <w:start w:val="0"/>
      <w:numFmt w:val="bullet"/>
      <w:lvlText w:val="•"/>
      <w:lvlJc w:val="left"/>
      <w:pPr>
        <w:ind w:left="3894" w:hanging="243"/>
      </w:pPr>
      <w:rPr>
        <w:rFonts w:hint="default"/>
        <w:lang w:val="zh-CN" w:eastAsia="zh-CN" w:bidi="zh-CN"/>
      </w:rPr>
    </w:lvl>
    <w:lvl w:ilvl="8" w:tentative="0">
      <w:start w:val="0"/>
      <w:numFmt w:val="bullet"/>
      <w:lvlText w:val="•"/>
      <w:lvlJc w:val="left"/>
      <w:pPr>
        <w:ind w:left="4436" w:hanging="243"/>
      </w:pPr>
      <w:rPr>
        <w:rFonts w:hint="default"/>
        <w:lang w:val="zh-CN" w:eastAsia="zh-CN" w:bidi="zh-CN"/>
      </w:rPr>
    </w:lvl>
  </w:abstractNum>
  <w:abstractNum w:abstractNumId="32">
    <w:nsid w:val="322D85CA"/>
    <w:multiLevelType w:val="multilevel"/>
    <w:tmpl w:val="322D85CA"/>
    <w:lvl w:ilvl="0" w:tentative="0">
      <w:start w:val="1"/>
      <w:numFmt w:val="decimal"/>
      <w:lvlText w:val="%1."/>
      <w:lvlJc w:val="left"/>
      <w:pPr>
        <w:ind w:left="34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858" w:hanging="241"/>
      </w:pPr>
      <w:rPr>
        <w:rFonts w:hint="default"/>
        <w:lang w:val="zh-CN" w:eastAsia="zh-CN" w:bidi="zh-CN"/>
      </w:rPr>
    </w:lvl>
    <w:lvl w:ilvl="2" w:tentative="0">
      <w:start w:val="0"/>
      <w:numFmt w:val="bullet"/>
      <w:lvlText w:val="•"/>
      <w:lvlJc w:val="left"/>
      <w:pPr>
        <w:ind w:left="1376" w:hanging="241"/>
      </w:pPr>
      <w:rPr>
        <w:rFonts w:hint="default"/>
        <w:lang w:val="zh-CN" w:eastAsia="zh-CN" w:bidi="zh-CN"/>
      </w:rPr>
    </w:lvl>
    <w:lvl w:ilvl="3" w:tentative="0">
      <w:start w:val="0"/>
      <w:numFmt w:val="bullet"/>
      <w:lvlText w:val="•"/>
      <w:lvlJc w:val="left"/>
      <w:pPr>
        <w:ind w:left="1894" w:hanging="241"/>
      </w:pPr>
      <w:rPr>
        <w:rFonts w:hint="default"/>
        <w:lang w:val="zh-CN" w:eastAsia="zh-CN" w:bidi="zh-CN"/>
      </w:rPr>
    </w:lvl>
    <w:lvl w:ilvl="4" w:tentative="0">
      <w:start w:val="0"/>
      <w:numFmt w:val="bullet"/>
      <w:lvlText w:val="•"/>
      <w:lvlJc w:val="left"/>
      <w:pPr>
        <w:ind w:left="2412" w:hanging="241"/>
      </w:pPr>
      <w:rPr>
        <w:rFonts w:hint="default"/>
        <w:lang w:val="zh-CN" w:eastAsia="zh-CN" w:bidi="zh-CN"/>
      </w:rPr>
    </w:lvl>
    <w:lvl w:ilvl="5" w:tentative="0">
      <w:start w:val="0"/>
      <w:numFmt w:val="bullet"/>
      <w:lvlText w:val="•"/>
      <w:lvlJc w:val="left"/>
      <w:pPr>
        <w:ind w:left="2930" w:hanging="241"/>
      </w:pPr>
      <w:rPr>
        <w:rFonts w:hint="default"/>
        <w:lang w:val="zh-CN" w:eastAsia="zh-CN" w:bidi="zh-CN"/>
      </w:rPr>
    </w:lvl>
    <w:lvl w:ilvl="6" w:tentative="0">
      <w:start w:val="0"/>
      <w:numFmt w:val="bullet"/>
      <w:lvlText w:val="•"/>
      <w:lvlJc w:val="left"/>
      <w:pPr>
        <w:ind w:left="3448" w:hanging="241"/>
      </w:pPr>
      <w:rPr>
        <w:rFonts w:hint="default"/>
        <w:lang w:val="zh-CN" w:eastAsia="zh-CN" w:bidi="zh-CN"/>
      </w:rPr>
    </w:lvl>
    <w:lvl w:ilvl="7" w:tentative="0">
      <w:start w:val="0"/>
      <w:numFmt w:val="bullet"/>
      <w:lvlText w:val="•"/>
      <w:lvlJc w:val="left"/>
      <w:pPr>
        <w:ind w:left="3966" w:hanging="241"/>
      </w:pPr>
      <w:rPr>
        <w:rFonts w:hint="default"/>
        <w:lang w:val="zh-CN" w:eastAsia="zh-CN" w:bidi="zh-CN"/>
      </w:rPr>
    </w:lvl>
    <w:lvl w:ilvl="8" w:tentative="0">
      <w:start w:val="0"/>
      <w:numFmt w:val="bullet"/>
      <w:lvlText w:val="•"/>
      <w:lvlJc w:val="left"/>
      <w:pPr>
        <w:ind w:left="4484" w:hanging="241"/>
      </w:pPr>
      <w:rPr>
        <w:rFonts w:hint="default"/>
        <w:lang w:val="zh-CN" w:eastAsia="zh-CN" w:bidi="zh-CN"/>
      </w:rPr>
    </w:lvl>
  </w:abstractNum>
  <w:abstractNum w:abstractNumId="33">
    <w:nsid w:val="32A7AF2D"/>
    <w:multiLevelType w:val="multilevel"/>
    <w:tmpl w:val="32A7AF2D"/>
    <w:lvl w:ilvl="0" w:tentative="0">
      <w:start w:val="1"/>
      <w:numFmt w:val="decimal"/>
      <w:lvlText w:val="%1."/>
      <w:lvlJc w:val="left"/>
      <w:pPr>
        <w:ind w:left="108"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42" w:hanging="243"/>
      </w:pPr>
      <w:rPr>
        <w:rFonts w:hint="default"/>
        <w:lang w:val="zh-CN" w:eastAsia="zh-CN" w:bidi="zh-CN"/>
      </w:rPr>
    </w:lvl>
    <w:lvl w:ilvl="2" w:tentative="0">
      <w:start w:val="0"/>
      <w:numFmt w:val="bullet"/>
      <w:lvlText w:val="•"/>
      <w:lvlJc w:val="left"/>
      <w:pPr>
        <w:ind w:left="1184" w:hanging="243"/>
      </w:pPr>
      <w:rPr>
        <w:rFonts w:hint="default"/>
        <w:lang w:val="zh-CN" w:eastAsia="zh-CN" w:bidi="zh-CN"/>
      </w:rPr>
    </w:lvl>
    <w:lvl w:ilvl="3" w:tentative="0">
      <w:start w:val="0"/>
      <w:numFmt w:val="bullet"/>
      <w:lvlText w:val="•"/>
      <w:lvlJc w:val="left"/>
      <w:pPr>
        <w:ind w:left="1726" w:hanging="243"/>
      </w:pPr>
      <w:rPr>
        <w:rFonts w:hint="default"/>
        <w:lang w:val="zh-CN" w:eastAsia="zh-CN" w:bidi="zh-CN"/>
      </w:rPr>
    </w:lvl>
    <w:lvl w:ilvl="4" w:tentative="0">
      <w:start w:val="0"/>
      <w:numFmt w:val="bullet"/>
      <w:lvlText w:val="•"/>
      <w:lvlJc w:val="left"/>
      <w:pPr>
        <w:ind w:left="2268" w:hanging="243"/>
      </w:pPr>
      <w:rPr>
        <w:rFonts w:hint="default"/>
        <w:lang w:val="zh-CN" w:eastAsia="zh-CN" w:bidi="zh-CN"/>
      </w:rPr>
    </w:lvl>
    <w:lvl w:ilvl="5" w:tentative="0">
      <w:start w:val="0"/>
      <w:numFmt w:val="bullet"/>
      <w:lvlText w:val="•"/>
      <w:lvlJc w:val="left"/>
      <w:pPr>
        <w:ind w:left="2810" w:hanging="243"/>
      </w:pPr>
      <w:rPr>
        <w:rFonts w:hint="default"/>
        <w:lang w:val="zh-CN" w:eastAsia="zh-CN" w:bidi="zh-CN"/>
      </w:rPr>
    </w:lvl>
    <w:lvl w:ilvl="6" w:tentative="0">
      <w:start w:val="0"/>
      <w:numFmt w:val="bullet"/>
      <w:lvlText w:val="•"/>
      <w:lvlJc w:val="left"/>
      <w:pPr>
        <w:ind w:left="3352" w:hanging="243"/>
      </w:pPr>
      <w:rPr>
        <w:rFonts w:hint="default"/>
        <w:lang w:val="zh-CN" w:eastAsia="zh-CN" w:bidi="zh-CN"/>
      </w:rPr>
    </w:lvl>
    <w:lvl w:ilvl="7" w:tentative="0">
      <w:start w:val="0"/>
      <w:numFmt w:val="bullet"/>
      <w:lvlText w:val="•"/>
      <w:lvlJc w:val="left"/>
      <w:pPr>
        <w:ind w:left="3894" w:hanging="243"/>
      </w:pPr>
      <w:rPr>
        <w:rFonts w:hint="default"/>
        <w:lang w:val="zh-CN" w:eastAsia="zh-CN" w:bidi="zh-CN"/>
      </w:rPr>
    </w:lvl>
    <w:lvl w:ilvl="8" w:tentative="0">
      <w:start w:val="0"/>
      <w:numFmt w:val="bullet"/>
      <w:lvlText w:val="•"/>
      <w:lvlJc w:val="left"/>
      <w:pPr>
        <w:ind w:left="4436" w:hanging="243"/>
      </w:pPr>
      <w:rPr>
        <w:rFonts w:hint="default"/>
        <w:lang w:val="zh-CN" w:eastAsia="zh-CN" w:bidi="zh-CN"/>
      </w:rPr>
    </w:lvl>
  </w:abstractNum>
  <w:abstractNum w:abstractNumId="34">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9A0D9AC"/>
    <w:multiLevelType w:val="multilevel"/>
    <w:tmpl w:val="39A0D9AC"/>
    <w:lvl w:ilvl="0" w:tentative="0">
      <w:start w:val="4"/>
      <w:numFmt w:val="decimal"/>
      <w:lvlText w:val="%1."/>
      <w:lvlJc w:val="left"/>
      <w:pPr>
        <w:ind w:left="34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858" w:hanging="241"/>
      </w:pPr>
      <w:rPr>
        <w:rFonts w:hint="default"/>
        <w:lang w:val="zh-CN" w:eastAsia="zh-CN" w:bidi="zh-CN"/>
      </w:rPr>
    </w:lvl>
    <w:lvl w:ilvl="2" w:tentative="0">
      <w:start w:val="0"/>
      <w:numFmt w:val="bullet"/>
      <w:lvlText w:val="•"/>
      <w:lvlJc w:val="left"/>
      <w:pPr>
        <w:ind w:left="1376" w:hanging="241"/>
      </w:pPr>
      <w:rPr>
        <w:rFonts w:hint="default"/>
        <w:lang w:val="zh-CN" w:eastAsia="zh-CN" w:bidi="zh-CN"/>
      </w:rPr>
    </w:lvl>
    <w:lvl w:ilvl="3" w:tentative="0">
      <w:start w:val="0"/>
      <w:numFmt w:val="bullet"/>
      <w:lvlText w:val="•"/>
      <w:lvlJc w:val="left"/>
      <w:pPr>
        <w:ind w:left="1894" w:hanging="241"/>
      </w:pPr>
      <w:rPr>
        <w:rFonts w:hint="default"/>
        <w:lang w:val="zh-CN" w:eastAsia="zh-CN" w:bidi="zh-CN"/>
      </w:rPr>
    </w:lvl>
    <w:lvl w:ilvl="4" w:tentative="0">
      <w:start w:val="0"/>
      <w:numFmt w:val="bullet"/>
      <w:lvlText w:val="•"/>
      <w:lvlJc w:val="left"/>
      <w:pPr>
        <w:ind w:left="2412" w:hanging="241"/>
      </w:pPr>
      <w:rPr>
        <w:rFonts w:hint="default"/>
        <w:lang w:val="zh-CN" w:eastAsia="zh-CN" w:bidi="zh-CN"/>
      </w:rPr>
    </w:lvl>
    <w:lvl w:ilvl="5" w:tentative="0">
      <w:start w:val="0"/>
      <w:numFmt w:val="bullet"/>
      <w:lvlText w:val="•"/>
      <w:lvlJc w:val="left"/>
      <w:pPr>
        <w:ind w:left="2930" w:hanging="241"/>
      </w:pPr>
      <w:rPr>
        <w:rFonts w:hint="default"/>
        <w:lang w:val="zh-CN" w:eastAsia="zh-CN" w:bidi="zh-CN"/>
      </w:rPr>
    </w:lvl>
    <w:lvl w:ilvl="6" w:tentative="0">
      <w:start w:val="0"/>
      <w:numFmt w:val="bullet"/>
      <w:lvlText w:val="•"/>
      <w:lvlJc w:val="left"/>
      <w:pPr>
        <w:ind w:left="3448" w:hanging="241"/>
      </w:pPr>
      <w:rPr>
        <w:rFonts w:hint="default"/>
        <w:lang w:val="zh-CN" w:eastAsia="zh-CN" w:bidi="zh-CN"/>
      </w:rPr>
    </w:lvl>
    <w:lvl w:ilvl="7" w:tentative="0">
      <w:start w:val="0"/>
      <w:numFmt w:val="bullet"/>
      <w:lvlText w:val="•"/>
      <w:lvlJc w:val="left"/>
      <w:pPr>
        <w:ind w:left="3966" w:hanging="241"/>
      </w:pPr>
      <w:rPr>
        <w:rFonts w:hint="default"/>
        <w:lang w:val="zh-CN" w:eastAsia="zh-CN" w:bidi="zh-CN"/>
      </w:rPr>
    </w:lvl>
    <w:lvl w:ilvl="8" w:tentative="0">
      <w:start w:val="0"/>
      <w:numFmt w:val="bullet"/>
      <w:lvlText w:val="•"/>
      <w:lvlJc w:val="left"/>
      <w:pPr>
        <w:ind w:left="4484" w:hanging="241"/>
      </w:pPr>
      <w:rPr>
        <w:rFonts w:hint="default"/>
        <w:lang w:val="zh-CN" w:eastAsia="zh-CN" w:bidi="zh-CN"/>
      </w:rPr>
    </w:lvl>
  </w:abstractNum>
  <w:abstractNum w:abstractNumId="37">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8">
    <w:nsid w:val="472D6470"/>
    <w:multiLevelType w:val="singleLevel"/>
    <w:tmpl w:val="472D6470"/>
    <w:lvl w:ilvl="0" w:tentative="0">
      <w:start w:val="1"/>
      <w:numFmt w:val="decimal"/>
      <w:lvlText w:val="%1."/>
      <w:lvlJc w:val="left"/>
      <w:pPr>
        <w:ind w:left="425" w:hanging="425"/>
      </w:pPr>
      <w:rPr>
        <w:rFonts w:hint="default"/>
      </w:rPr>
    </w:lvl>
  </w:abstractNum>
  <w:abstractNum w:abstractNumId="39">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40">
    <w:nsid w:val="4C3D7A74"/>
    <w:multiLevelType w:val="multilevel"/>
    <w:tmpl w:val="4C3D7A74"/>
    <w:lvl w:ilvl="0" w:tentative="0">
      <w:start w:val="1"/>
      <w:numFmt w:val="decimal"/>
      <w:lvlText w:val="%1."/>
      <w:lvlJc w:val="left"/>
      <w:pPr>
        <w:ind w:left="108"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42" w:hanging="243"/>
      </w:pPr>
      <w:rPr>
        <w:rFonts w:hint="default"/>
        <w:lang w:val="zh-CN" w:eastAsia="zh-CN" w:bidi="zh-CN"/>
      </w:rPr>
    </w:lvl>
    <w:lvl w:ilvl="2" w:tentative="0">
      <w:start w:val="0"/>
      <w:numFmt w:val="bullet"/>
      <w:lvlText w:val="•"/>
      <w:lvlJc w:val="left"/>
      <w:pPr>
        <w:ind w:left="1184" w:hanging="243"/>
      </w:pPr>
      <w:rPr>
        <w:rFonts w:hint="default"/>
        <w:lang w:val="zh-CN" w:eastAsia="zh-CN" w:bidi="zh-CN"/>
      </w:rPr>
    </w:lvl>
    <w:lvl w:ilvl="3" w:tentative="0">
      <w:start w:val="0"/>
      <w:numFmt w:val="bullet"/>
      <w:lvlText w:val="•"/>
      <w:lvlJc w:val="left"/>
      <w:pPr>
        <w:ind w:left="1726" w:hanging="243"/>
      </w:pPr>
      <w:rPr>
        <w:rFonts w:hint="default"/>
        <w:lang w:val="zh-CN" w:eastAsia="zh-CN" w:bidi="zh-CN"/>
      </w:rPr>
    </w:lvl>
    <w:lvl w:ilvl="4" w:tentative="0">
      <w:start w:val="0"/>
      <w:numFmt w:val="bullet"/>
      <w:lvlText w:val="•"/>
      <w:lvlJc w:val="left"/>
      <w:pPr>
        <w:ind w:left="2268" w:hanging="243"/>
      </w:pPr>
      <w:rPr>
        <w:rFonts w:hint="default"/>
        <w:lang w:val="zh-CN" w:eastAsia="zh-CN" w:bidi="zh-CN"/>
      </w:rPr>
    </w:lvl>
    <w:lvl w:ilvl="5" w:tentative="0">
      <w:start w:val="0"/>
      <w:numFmt w:val="bullet"/>
      <w:lvlText w:val="•"/>
      <w:lvlJc w:val="left"/>
      <w:pPr>
        <w:ind w:left="2810" w:hanging="243"/>
      </w:pPr>
      <w:rPr>
        <w:rFonts w:hint="default"/>
        <w:lang w:val="zh-CN" w:eastAsia="zh-CN" w:bidi="zh-CN"/>
      </w:rPr>
    </w:lvl>
    <w:lvl w:ilvl="6" w:tentative="0">
      <w:start w:val="0"/>
      <w:numFmt w:val="bullet"/>
      <w:lvlText w:val="•"/>
      <w:lvlJc w:val="left"/>
      <w:pPr>
        <w:ind w:left="3352" w:hanging="243"/>
      </w:pPr>
      <w:rPr>
        <w:rFonts w:hint="default"/>
        <w:lang w:val="zh-CN" w:eastAsia="zh-CN" w:bidi="zh-CN"/>
      </w:rPr>
    </w:lvl>
    <w:lvl w:ilvl="7" w:tentative="0">
      <w:start w:val="0"/>
      <w:numFmt w:val="bullet"/>
      <w:lvlText w:val="•"/>
      <w:lvlJc w:val="left"/>
      <w:pPr>
        <w:ind w:left="3894" w:hanging="243"/>
      </w:pPr>
      <w:rPr>
        <w:rFonts w:hint="default"/>
        <w:lang w:val="zh-CN" w:eastAsia="zh-CN" w:bidi="zh-CN"/>
      </w:rPr>
    </w:lvl>
    <w:lvl w:ilvl="8" w:tentative="0">
      <w:start w:val="0"/>
      <w:numFmt w:val="bullet"/>
      <w:lvlText w:val="•"/>
      <w:lvlJc w:val="left"/>
      <w:pPr>
        <w:ind w:left="4436" w:hanging="243"/>
      </w:pPr>
      <w:rPr>
        <w:rFonts w:hint="default"/>
        <w:lang w:val="zh-CN" w:eastAsia="zh-CN" w:bidi="zh-CN"/>
      </w:rPr>
    </w:lvl>
  </w:abstractNum>
  <w:abstractNum w:abstractNumId="41">
    <w:nsid w:val="4D94DA66"/>
    <w:multiLevelType w:val="multilevel"/>
    <w:tmpl w:val="4D94DA66"/>
    <w:lvl w:ilvl="0" w:tentative="0">
      <w:start w:val="2"/>
      <w:numFmt w:val="decimal"/>
      <w:lvlText w:val="%1)"/>
      <w:lvlJc w:val="left"/>
      <w:pPr>
        <w:ind w:left="108"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42" w:hanging="243"/>
      </w:pPr>
      <w:rPr>
        <w:rFonts w:hint="default"/>
        <w:lang w:val="zh-CN" w:eastAsia="zh-CN" w:bidi="zh-CN"/>
      </w:rPr>
    </w:lvl>
    <w:lvl w:ilvl="2" w:tentative="0">
      <w:start w:val="0"/>
      <w:numFmt w:val="bullet"/>
      <w:lvlText w:val="•"/>
      <w:lvlJc w:val="left"/>
      <w:pPr>
        <w:ind w:left="1184" w:hanging="243"/>
      </w:pPr>
      <w:rPr>
        <w:rFonts w:hint="default"/>
        <w:lang w:val="zh-CN" w:eastAsia="zh-CN" w:bidi="zh-CN"/>
      </w:rPr>
    </w:lvl>
    <w:lvl w:ilvl="3" w:tentative="0">
      <w:start w:val="0"/>
      <w:numFmt w:val="bullet"/>
      <w:lvlText w:val="•"/>
      <w:lvlJc w:val="left"/>
      <w:pPr>
        <w:ind w:left="1726" w:hanging="243"/>
      </w:pPr>
      <w:rPr>
        <w:rFonts w:hint="default"/>
        <w:lang w:val="zh-CN" w:eastAsia="zh-CN" w:bidi="zh-CN"/>
      </w:rPr>
    </w:lvl>
    <w:lvl w:ilvl="4" w:tentative="0">
      <w:start w:val="0"/>
      <w:numFmt w:val="bullet"/>
      <w:lvlText w:val="•"/>
      <w:lvlJc w:val="left"/>
      <w:pPr>
        <w:ind w:left="2268" w:hanging="243"/>
      </w:pPr>
      <w:rPr>
        <w:rFonts w:hint="default"/>
        <w:lang w:val="zh-CN" w:eastAsia="zh-CN" w:bidi="zh-CN"/>
      </w:rPr>
    </w:lvl>
    <w:lvl w:ilvl="5" w:tentative="0">
      <w:start w:val="0"/>
      <w:numFmt w:val="bullet"/>
      <w:lvlText w:val="•"/>
      <w:lvlJc w:val="left"/>
      <w:pPr>
        <w:ind w:left="2810" w:hanging="243"/>
      </w:pPr>
      <w:rPr>
        <w:rFonts w:hint="default"/>
        <w:lang w:val="zh-CN" w:eastAsia="zh-CN" w:bidi="zh-CN"/>
      </w:rPr>
    </w:lvl>
    <w:lvl w:ilvl="6" w:tentative="0">
      <w:start w:val="0"/>
      <w:numFmt w:val="bullet"/>
      <w:lvlText w:val="•"/>
      <w:lvlJc w:val="left"/>
      <w:pPr>
        <w:ind w:left="3352" w:hanging="243"/>
      </w:pPr>
      <w:rPr>
        <w:rFonts w:hint="default"/>
        <w:lang w:val="zh-CN" w:eastAsia="zh-CN" w:bidi="zh-CN"/>
      </w:rPr>
    </w:lvl>
    <w:lvl w:ilvl="7" w:tentative="0">
      <w:start w:val="0"/>
      <w:numFmt w:val="bullet"/>
      <w:lvlText w:val="•"/>
      <w:lvlJc w:val="left"/>
      <w:pPr>
        <w:ind w:left="3894" w:hanging="243"/>
      </w:pPr>
      <w:rPr>
        <w:rFonts w:hint="default"/>
        <w:lang w:val="zh-CN" w:eastAsia="zh-CN" w:bidi="zh-CN"/>
      </w:rPr>
    </w:lvl>
    <w:lvl w:ilvl="8" w:tentative="0">
      <w:start w:val="0"/>
      <w:numFmt w:val="bullet"/>
      <w:lvlText w:val="•"/>
      <w:lvlJc w:val="left"/>
      <w:pPr>
        <w:ind w:left="4436" w:hanging="243"/>
      </w:pPr>
      <w:rPr>
        <w:rFonts w:hint="default"/>
        <w:lang w:val="zh-CN" w:eastAsia="zh-CN" w:bidi="zh-CN"/>
      </w:rPr>
    </w:lvl>
  </w:abstractNum>
  <w:abstractNum w:abstractNumId="42">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4">
    <w:nsid w:val="58765686"/>
    <w:multiLevelType w:val="multilevel"/>
    <w:tmpl w:val="58765686"/>
    <w:lvl w:ilvl="0" w:tentative="0">
      <w:start w:val="1"/>
      <w:numFmt w:val="decimal"/>
      <w:lvlText w:val="%1."/>
      <w:lvlJc w:val="left"/>
      <w:pPr>
        <w:ind w:left="34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858" w:hanging="241"/>
      </w:pPr>
      <w:rPr>
        <w:rFonts w:hint="default"/>
        <w:lang w:val="zh-CN" w:eastAsia="zh-CN" w:bidi="zh-CN"/>
      </w:rPr>
    </w:lvl>
    <w:lvl w:ilvl="2" w:tentative="0">
      <w:start w:val="0"/>
      <w:numFmt w:val="bullet"/>
      <w:lvlText w:val="•"/>
      <w:lvlJc w:val="left"/>
      <w:pPr>
        <w:ind w:left="1376" w:hanging="241"/>
      </w:pPr>
      <w:rPr>
        <w:rFonts w:hint="default"/>
        <w:lang w:val="zh-CN" w:eastAsia="zh-CN" w:bidi="zh-CN"/>
      </w:rPr>
    </w:lvl>
    <w:lvl w:ilvl="3" w:tentative="0">
      <w:start w:val="0"/>
      <w:numFmt w:val="bullet"/>
      <w:lvlText w:val="•"/>
      <w:lvlJc w:val="left"/>
      <w:pPr>
        <w:ind w:left="1894" w:hanging="241"/>
      </w:pPr>
      <w:rPr>
        <w:rFonts w:hint="default"/>
        <w:lang w:val="zh-CN" w:eastAsia="zh-CN" w:bidi="zh-CN"/>
      </w:rPr>
    </w:lvl>
    <w:lvl w:ilvl="4" w:tentative="0">
      <w:start w:val="0"/>
      <w:numFmt w:val="bullet"/>
      <w:lvlText w:val="•"/>
      <w:lvlJc w:val="left"/>
      <w:pPr>
        <w:ind w:left="2412" w:hanging="241"/>
      </w:pPr>
      <w:rPr>
        <w:rFonts w:hint="default"/>
        <w:lang w:val="zh-CN" w:eastAsia="zh-CN" w:bidi="zh-CN"/>
      </w:rPr>
    </w:lvl>
    <w:lvl w:ilvl="5" w:tentative="0">
      <w:start w:val="0"/>
      <w:numFmt w:val="bullet"/>
      <w:lvlText w:val="•"/>
      <w:lvlJc w:val="left"/>
      <w:pPr>
        <w:ind w:left="2930" w:hanging="241"/>
      </w:pPr>
      <w:rPr>
        <w:rFonts w:hint="default"/>
        <w:lang w:val="zh-CN" w:eastAsia="zh-CN" w:bidi="zh-CN"/>
      </w:rPr>
    </w:lvl>
    <w:lvl w:ilvl="6" w:tentative="0">
      <w:start w:val="0"/>
      <w:numFmt w:val="bullet"/>
      <w:lvlText w:val="•"/>
      <w:lvlJc w:val="left"/>
      <w:pPr>
        <w:ind w:left="3448" w:hanging="241"/>
      </w:pPr>
      <w:rPr>
        <w:rFonts w:hint="default"/>
        <w:lang w:val="zh-CN" w:eastAsia="zh-CN" w:bidi="zh-CN"/>
      </w:rPr>
    </w:lvl>
    <w:lvl w:ilvl="7" w:tentative="0">
      <w:start w:val="0"/>
      <w:numFmt w:val="bullet"/>
      <w:lvlText w:val="•"/>
      <w:lvlJc w:val="left"/>
      <w:pPr>
        <w:ind w:left="3966" w:hanging="241"/>
      </w:pPr>
      <w:rPr>
        <w:rFonts w:hint="default"/>
        <w:lang w:val="zh-CN" w:eastAsia="zh-CN" w:bidi="zh-CN"/>
      </w:rPr>
    </w:lvl>
    <w:lvl w:ilvl="8" w:tentative="0">
      <w:start w:val="0"/>
      <w:numFmt w:val="bullet"/>
      <w:lvlText w:val="•"/>
      <w:lvlJc w:val="left"/>
      <w:pPr>
        <w:ind w:left="4484" w:hanging="241"/>
      </w:pPr>
      <w:rPr>
        <w:rFonts w:hint="default"/>
        <w:lang w:val="zh-CN" w:eastAsia="zh-CN" w:bidi="zh-CN"/>
      </w:rPr>
    </w:lvl>
  </w:abstractNum>
  <w:abstractNum w:abstractNumId="45">
    <w:nsid w:val="5E29AB5A"/>
    <w:multiLevelType w:val="multilevel"/>
    <w:tmpl w:val="5E29AB5A"/>
    <w:lvl w:ilvl="0" w:tentative="0">
      <w:start w:val="1"/>
      <w:numFmt w:val="decimal"/>
      <w:lvlText w:val="%1."/>
      <w:lvlJc w:val="left"/>
      <w:pPr>
        <w:ind w:left="108"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42" w:hanging="243"/>
      </w:pPr>
      <w:rPr>
        <w:rFonts w:hint="default"/>
        <w:lang w:val="zh-CN" w:eastAsia="zh-CN" w:bidi="zh-CN"/>
      </w:rPr>
    </w:lvl>
    <w:lvl w:ilvl="2" w:tentative="0">
      <w:start w:val="0"/>
      <w:numFmt w:val="bullet"/>
      <w:lvlText w:val="•"/>
      <w:lvlJc w:val="left"/>
      <w:pPr>
        <w:ind w:left="1184" w:hanging="243"/>
      </w:pPr>
      <w:rPr>
        <w:rFonts w:hint="default"/>
        <w:lang w:val="zh-CN" w:eastAsia="zh-CN" w:bidi="zh-CN"/>
      </w:rPr>
    </w:lvl>
    <w:lvl w:ilvl="3" w:tentative="0">
      <w:start w:val="0"/>
      <w:numFmt w:val="bullet"/>
      <w:lvlText w:val="•"/>
      <w:lvlJc w:val="left"/>
      <w:pPr>
        <w:ind w:left="1726" w:hanging="243"/>
      </w:pPr>
      <w:rPr>
        <w:rFonts w:hint="default"/>
        <w:lang w:val="zh-CN" w:eastAsia="zh-CN" w:bidi="zh-CN"/>
      </w:rPr>
    </w:lvl>
    <w:lvl w:ilvl="4" w:tentative="0">
      <w:start w:val="0"/>
      <w:numFmt w:val="bullet"/>
      <w:lvlText w:val="•"/>
      <w:lvlJc w:val="left"/>
      <w:pPr>
        <w:ind w:left="2268" w:hanging="243"/>
      </w:pPr>
      <w:rPr>
        <w:rFonts w:hint="default"/>
        <w:lang w:val="zh-CN" w:eastAsia="zh-CN" w:bidi="zh-CN"/>
      </w:rPr>
    </w:lvl>
    <w:lvl w:ilvl="5" w:tentative="0">
      <w:start w:val="0"/>
      <w:numFmt w:val="bullet"/>
      <w:lvlText w:val="•"/>
      <w:lvlJc w:val="left"/>
      <w:pPr>
        <w:ind w:left="2810" w:hanging="243"/>
      </w:pPr>
      <w:rPr>
        <w:rFonts w:hint="default"/>
        <w:lang w:val="zh-CN" w:eastAsia="zh-CN" w:bidi="zh-CN"/>
      </w:rPr>
    </w:lvl>
    <w:lvl w:ilvl="6" w:tentative="0">
      <w:start w:val="0"/>
      <w:numFmt w:val="bullet"/>
      <w:lvlText w:val="•"/>
      <w:lvlJc w:val="left"/>
      <w:pPr>
        <w:ind w:left="3352" w:hanging="243"/>
      </w:pPr>
      <w:rPr>
        <w:rFonts w:hint="default"/>
        <w:lang w:val="zh-CN" w:eastAsia="zh-CN" w:bidi="zh-CN"/>
      </w:rPr>
    </w:lvl>
    <w:lvl w:ilvl="7" w:tentative="0">
      <w:start w:val="0"/>
      <w:numFmt w:val="bullet"/>
      <w:lvlText w:val="•"/>
      <w:lvlJc w:val="left"/>
      <w:pPr>
        <w:ind w:left="3894" w:hanging="243"/>
      </w:pPr>
      <w:rPr>
        <w:rFonts w:hint="default"/>
        <w:lang w:val="zh-CN" w:eastAsia="zh-CN" w:bidi="zh-CN"/>
      </w:rPr>
    </w:lvl>
    <w:lvl w:ilvl="8" w:tentative="0">
      <w:start w:val="0"/>
      <w:numFmt w:val="bullet"/>
      <w:lvlText w:val="•"/>
      <w:lvlJc w:val="left"/>
      <w:pPr>
        <w:ind w:left="4436" w:hanging="243"/>
      </w:pPr>
      <w:rPr>
        <w:rFonts w:hint="default"/>
        <w:lang w:val="zh-CN" w:eastAsia="zh-CN" w:bidi="zh-CN"/>
      </w:rPr>
    </w:lvl>
  </w:abstractNum>
  <w:abstractNum w:abstractNumId="46">
    <w:nsid w:val="5FFFB1A7"/>
    <w:multiLevelType w:val="multilevel"/>
    <w:tmpl w:val="5FFFB1A7"/>
    <w:lvl w:ilvl="0" w:tentative="0">
      <w:start w:val="1"/>
      <w:numFmt w:val="decimal"/>
      <w:lvlText w:val="%1."/>
      <w:lvlJc w:val="left"/>
      <w:pPr>
        <w:ind w:left="108"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42" w:hanging="243"/>
      </w:pPr>
      <w:rPr>
        <w:rFonts w:hint="default"/>
        <w:lang w:val="zh-CN" w:eastAsia="zh-CN" w:bidi="zh-CN"/>
      </w:rPr>
    </w:lvl>
    <w:lvl w:ilvl="2" w:tentative="0">
      <w:start w:val="0"/>
      <w:numFmt w:val="bullet"/>
      <w:lvlText w:val="•"/>
      <w:lvlJc w:val="left"/>
      <w:pPr>
        <w:ind w:left="1184" w:hanging="243"/>
      </w:pPr>
      <w:rPr>
        <w:rFonts w:hint="default"/>
        <w:lang w:val="zh-CN" w:eastAsia="zh-CN" w:bidi="zh-CN"/>
      </w:rPr>
    </w:lvl>
    <w:lvl w:ilvl="3" w:tentative="0">
      <w:start w:val="0"/>
      <w:numFmt w:val="bullet"/>
      <w:lvlText w:val="•"/>
      <w:lvlJc w:val="left"/>
      <w:pPr>
        <w:ind w:left="1726" w:hanging="243"/>
      </w:pPr>
      <w:rPr>
        <w:rFonts w:hint="default"/>
        <w:lang w:val="zh-CN" w:eastAsia="zh-CN" w:bidi="zh-CN"/>
      </w:rPr>
    </w:lvl>
    <w:lvl w:ilvl="4" w:tentative="0">
      <w:start w:val="0"/>
      <w:numFmt w:val="bullet"/>
      <w:lvlText w:val="•"/>
      <w:lvlJc w:val="left"/>
      <w:pPr>
        <w:ind w:left="2268" w:hanging="243"/>
      </w:pPr>
      <w:rPr>
        <w:rFonts w:hint="default"/>
        <w:lang w:val="zh-CN" w:eastAsia="zh-CN" w:bidi="zh-CN"/>
      </w:rPr>
    </w:lvl>
    <w:lvl w:ilvl="5" w:tentative="0">
      <w:start w:val="0"/>
      <w:numFmt w:val="bullet"/>
      <w:lvlText w:val="•"/>
      <w:lvlJc w:val="left"/>
      <w:pPr>
        <w:ind w:left="2810" w:hanging="243"/>
      </w:pPr>
      <w:rPr>
        <w:rFonts w:hint="default"/>
        <w:lang w:val="zh-CN" w:eastAsia="zh-CN" w:bidi="zh-CN"/>
      </w:rPr>
    </w:lvl>
    <w:lvl w:ilvl="6" w:tentative="0">
      <w:start w:val="0"/>
      <w:numFmt w:val="bullet"/>
      <w:lvlText w:val="•"/>
      <w:lvlJc w:val="left"/>
      <w:pPr>
        <w:ind w:left="3352" w:hanging="243"/>
      </w:pPr>
      <w:rPr>
        <w:rFonts w:hint="default"/>
        <w:lang w:val="zh-CN" w:eastAsia="zh-CN" w:bidi="zh-CN"/>
      </w:rPr>
    </w:lvl>
    <w:lvl w:ilvl="7" w:tentative="0">
      <w:start w:val="0"/>
      <w:numFmt w:val="bullet"/>
      <w:lvlText w:val="•"/>
      <w:lvlJc w:val="left"/>
      <w:pPr>
        <w:ind w:left="3894" w:hanging="243"/>
      </w:pPr>
      <w:rPr>
        <w:rFonts w:hint="default"/>
        <w:lang w:val="zh-CN" w:eastAsia="zh-CN" w:bidi="zh-CN"/>
      </w:rPr>
    </w:lvl>
    <w:lvl w:ilvl="8" w:tentative="0">
      <w:start w:val="0"/>
      <w:numFmt w:val="bullet"/>
      <w:lvlText w:val="•"/>
      <w:lvlJc w:val="left"/>
      <w:pPr>
        <w:ind w:left="4436" w:hanging="243"/>
      </w:pPr>
      <w:rPr>
        <w:rFonts w:hint="default"/>
        <w:lang w:val="zh-CN" w:eastAsia="zh-CN" w:bidi="zh-CN"/>
      </w:rPr>
    </w:lvl>
  </w:abstractNum>
  <w:abstractNum w:abstractNumId="47">
    <w:nsid w:val="60382F6E"/>
    <w:multiLevelType w:val="multilevel"/>
    <w:tmpl w:val="60382F6E"/>
    <w:lvl w:ilvl="0" w:tentative="0">
      <w:start w:val="2"/>
      <w:numFmt w:val="decimal"/>
      <w:lvlText w:val="%1."/>
      <w:lvlJc w:val="left"/>
      <w:pPr>
        <w:ind w:left="884" w:hanging="284"/>
        <w:jc w:val="left"/>
      </w:pPr>
      <w:rPr>
        <w:rFonts w:hint="default" w:ascii="仿宋" w:hAnsi="仿宋" w:eastAsia="仿宋" w:cs="仿宋"/>
        <w:spacing w:val="1"/>
        <w:w w:val="100"/>
        <w:sz w:val="26"/>
        <w:szCs w:val="26"/>
        <w:lang w:val="zh-CN" w:eastAsia="zh-CN" w:bidi="zh-CN"/>
      </w:rPr>
    </w:lvl>
    <w:lvl w:ilvl="1" w:tentative="0">
      <w:start w:val="1"/>
      <w:numFmt w:val="decimal"/>
      <w:lvlText w:val="%2."/>
      <w:lvlJc w:val="left"/>
      <w:pPr>
        <w:ind w:left="1447" w:hanging="422"/>
        <w:jc w:val="left"/>
      </w:pPr>
      <w:rPr>
        <w:rFonts w:hint="default" w:ascii="仿宋" w:hAnsi="仿宋" w:eastAsia="仿宋" w:cs="仿宋"/>
        <w:spacing w:val="-2"/>
        <w:w w:val="100"/>
        <w:sz w:val="26"/>
        <w:szCs w:val="26"/>
        <w:lang w:val="zh-CN" w:eastAsia="zh-CN" w:bidi="zh-CN"/>
      </w:rPr>
    </w:lvl>
    <w:lvl w:ilvl="2" w:tentative="0">
      <w:start w:val="1"/>
      <w:numFmt w:val="decimal"/>
      <w:lvlText w:val="%3."/>
      <w:lvlJc w:val="left"/>
      <w:pPr>
        <w:ind w:left="955" w:hanging="324"/>
        <w:jc w:val="left"/>
      </w:pPr>
      <w:rPr>
        <w:rFonts w:hint="default" w:ascii="微软雅黑" w:hAnsi="微软雅黑" w:eastAsia="微软雅黑" w:cs="微软雅黑"/>
        <w:b/>
        <w:bCs/>
        <w:spacing w:val="1"/>
        <w:w w:val="110"/>
        <w:sz w:val="30"/>
        <w:szCs w:val="30"/>
        <w:lang w:val="zh-CN" w:eastAsia="zh-CN" w:bidi="zh-CN"/>
      </w:rPr>
    </w:lvl>
    <w:lvl w:ilvl="3" w:tentative="0">
      <w:start w:val="0"/>
      <w:numFmt w:val="bullet"/>
      <w:lvlText w:val="•"/>
      <w:lvlJc w:val="left"/>
      <w:pPr>
        <w:ind w:left="2670" w:hanging="324"/>
      </w:pPr>
      <w:rPr>
        <w:rFonts w:hint="default"/>
        <w:lang w:val="zh-CN" w:eastAsia="zh-CN" w:bidi="zh-CN"/>
      </w:rPr>
    </w:lvl>
    <w:lvl w:ilvl="4" w:tentative="0">
      <w:start w:val="0"/>
      <w:numFmt w:val="bullet"/>
      <w:lvlText w:val="•"/>
      <w:lvlJc w:val="left"/>
      <w:pPr>
        <w:ind w:left="3761" w:hanging="324"/>
      </w:pPr>
      <w:rPr>
        <w:rFonts w:hint="default"/>
        <w:lang w:val="zh-CN" w:eastAsia="zh-CN" w:bidi="zh-CN"/>
      </w:rPr>
    </w:lvl>
    <w:lvl w:ilvl="5" w:tentative="0">
      <w:start w:val="0"/>
      <w:numFmt w:val="bullet"/>
      <w:lvlText w:val="•"/>
      <w:lvlJc w:val="left"/>
      <w:pPr>
        <w:ind w:left="4852" w:hanging="324"/>
      </w:pPr>
      <w:rPr>
        <w:rFonts w:hint="default"/>
        <w:lang w:val="zh-CN" w:eastAsia="zh-CN" w:bidi="zh-CN"/>
      </w:rPr>
    </w:lvl>
    <w:lvl w:ilvl="6" w:tentative="0">
      <w:start w:val="0"/>
      <w:numFmt w:val="bullet"/>
      <w:lvlText w:val="•"/>
      <w:lvlJc w:val="left"/>
      <w:pPr>
        <w:ind w:left="5943" w:hanging="324"/>
      </w:pPr>
      <w:rPr>
        <w:rFonts w:hint="default"/>
        <w:lang w:val="zh-CN" w:eastAsia="zh-CN" w:bidi="zh-CN"/>
      </w:rPr>
    </w:lvl>
    <w:lvl w:ilvl="7" w:tentative="0">
      <w:start w:val="0"/>
      <w:numFmt w:val="bullet"/>
      <w:lvlText w:val="•"/>
      <w:lvlJc w:val="left"/>
      <w:pPr>
        <w:ind w:left="7033" w:hanging="324"/>
      </w:pPr>
      <w:rPr>
        <w:rFonts w:hint="default"/>
        <w:lang w:val="zh-CN" w:eastAsia="zh-CN" w:bidi="zh-CN"/>
      </w:rPr>
    </w:lvl>
    <w:lvl w:ilvl="8" w:tentative="0">
      <w:start w:val="0"/>
      <w:numFmt w:val="bullet"/>
      <w:lvlText w:val="•"/>
      <w:lvlJc w:val="left"/>
      <w:pPr>
        <w:ind w:left="8124" w:hanging="324"/>
      </w:pPr>
      <w:rPr>
        <w:rFonts w:hint="default"/>
        <w:lang w:val="zh-CN" w:eastAsia="zh-CN" w:bidi="zh-CN"/>
      </w:rPr>
    </w:lvl>
  </w:abstractNum>
  <w:abstractNum w:abstractNumId="48">
    <w:nsid w:val="629F7852"/>
    <w:multiLevelType w:val="multilevel"/>
    <w:tmpl w:val="629F7852"/>
    <w:lvl w:ilvl="0" w:tentative="0">
      <w:start w:val="1"/>
      <w:numFmt w:val="decimal"/>
      <w:lvlText w:val="%1."/>
      <w:lvlJc w:val="left"/>
      <w:pPr>
        <w:ind w:left="609" w:hanging="324"/>
        <w:jc w:val="left"/>
      </w:pPr>
      <w:rPr>
        <w:rFonts w:hint="default" w:ascii="微软雅黑" w:hAnsi="微软雅黑" w:eastAsia="微软雅黑" w:cs="微软雅黑"/>
        <w:b/>
        <w:bCs/>
        <w:spacing w:val="1"/>
        <w:w w:val="80"/>
        <w:sz w:val="30"/>
        <w:szCs w:val="30"/>
        <w:lang w:val="zh-CN" w:eastAsia="zh-CN" w:bidi="zh-CN"/>
      </w:rPr>
    </w:lvl>
    <w:lvl w:ilvl="1" w:tentative="0">
      <w:start w:val="0"/>
      <w:numFmt w:val="bullet"/>
      <w:lvlText w:val="•"/>
      <w:lvlJc w:val="left"/>
      <w:pPr>
        <w:ind w:left="1570" w:hanging="324"/>
      </w:pPr>
      <w:rPr>
        <w:rFonts w:hint="default"/>
        <w:lang w:val="zh-CN" w:eastAsia="zh-CN" w:bidi="zh-CN"/>
      </w:rPr>
    </w:lvl>
    <w:lvl w:ilvl="2" w:tentative="0">
      <w:start w:val="0"/>
      <w:numFmt w:val="bullet"/>
      <w:lvlText w:val="•"/>
      <w:lvlJc w:val="left"/>
      <w:pPr>
        <w:ind w:left="2541" w:hanging="324"/>
      </w:pPr>
      <w:rPr>
        <w:rFonts w:hint="default"/>
        <w:lang w:val="zh-CN" w:eastAsia="zh-CN" w:bidi="zh-CN"/>
      </w:rPr>
    </w:lvl>
    <w:lvl w:ilvl="3" w:tentative="0">
      <w:start w:val="0"/>
      <w:numFmt w:val="bullet"/>
      <w:lvlText w:val="•"/>
      <w:lvlJc w:val="left"/>
      <w:pPr>
        <w:ind w:left="3511" w:hanging="324"/>
      </w:pPr>
      <w:rPr>
        <w:rFonts w:hint="default"/>
        <w:lang w:val="zh-CN" w:eastAsia="zh-CN" w:bidi="zh-CN"/>
      </w:rPr>
    </w:lvl>
    <w:lvl w:ilvl="4" w:tentative="0">
      <w:start w:val="0"/>
      <w:numFmt w:val="bullet"/>
      <w:lvlText w:val="•"/>
      <w:lvlJc w:val="left"/>
      <w:pPr>
        <w:ind w:left="4482" w:hanging="324"/>
      </w:pPr>
      <w:rPr>
        <w:rFonts w:hint="default"/>
        <w:lang w:val="zh-CN" w:eastAsia="zh-CN" w:bidi="zh-CN"/>
      </w:rPr>
    </w:lvl>
    <w:lvl w:ilvl="5" w:tentative="0">
      <w:start w:val="0"/>
      <w:numFmt w:val="bullet"/>
      <w:lvlText w:val="•"/>
      <w:lvlJc w:val="left"/>
      <w:pPr>
        <w:ind w:left="5453" w:hanging="324"/>
      </w:pPr>
      <w:rPr>
        <w:rFonts w:hint="default"/>
        <w:lang w:val="zh-CN" w:eastAsia="zh-CN" w:bidi="zh-CN"/>
      </w:rPr>
    </w:lvl>
    <w:lvl w:ilvl="6" w:tentative="0">
      <w:start w:val="0"/>
      <w:numFmt w:val="bullet"/>
      <w:lvlText w:val="•"/>
      <w:lvlJc w:val="left"/>
      <w:pPr>
        <w:ind w:left="6423" w:hanging="324"/>
      </w:pPr>
      <w:rPr>
        <w:rFonts w:hint="default"/>
        <w:lang w:val="zh-CN" w:eastAsia="zh-CN" w:bidi="zh-CN"/>
      </w:rPr>
    </w:lvl>
    <w:lvl w:ilvl="7" w:tentative="0">
      <w:start w:val="0"/>
      <w:numFmt w:val="bullet"/>
      <w:lvlText w:val="•"/>
      <w:lvlJc w:val="left"/>
      <w:pPr>
        <w:ind w:left="7394" w:hanging="324"/>
      </w:pPr>
      <w:rPr>
        <w:rFonts w:hint="default"/>
        <w:lang w:val="zh-CN" w:eastAsia="zh-CN" w:bidi="zh-CN"/>
      </w:rPr>
    </w:lvl>
    <w:lvl w:ilvl="8" w:tentative="0">
      <w:start w:val="0"/>
      <w:numFmt w:val="bullet"/>
      <w:lvlText w:val="•"/>
      <w:lvlJc w:val="left"/>
      <w:pPr>
        <w:ind w:left="8364" w:hanging="324"/>
      </w:pPr>
      <w:rPr>
        <w:rFonts w:hint="default"/>
        <w:lang w:val="zh-CN" w:eastAsia="zh-CN" w:bidi="zh-CN"/>
      </w:rPr>
    </w:lvl>
  </w:abstractNum>
  <w:abstractNum w:abstractNumId="49">
    <w:nsid w:val="65CD0074"/>
    <w:multiLevelType w:val="multilevel"/>
    <w:tmpl w:val="65CD0074"/>
    <w:lvl w:ilvl="0" w:tentative="0">
      <w:start w:val="1"/>
      <w:numFmt w:val="decimal"/>
      <w:lvlText w:val="%1."/>
      <w:lvlJc w:val="left"/>
      <w:pPr>
        <w:ind w:left="108"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42" w:hanging="243"/>
      </w:pPr>
      <w:rPr>
        <w:rFonts w:hint="default"/>
        <w:lang w:val="zh-CN" w:eastAsia="zh-CN" w:bidi="zh-CN"/>
      </w:rPr>
    </w:lvl>
    <w:lvl w:ilvl="2" w:tentative="0">
      <w:start w:val="0"/>
      <w:numFmt w:val="bullet"/>
      <w:lvlText w:val="•"/>
      <w:lvlJc w:val="left"/>
      <w:pPr>
        <w:ind w:left="1184" w:hanging="243"/>
      </w:pPr>
      <w:rPr>
        <w:rFonts w:hint="default"/>
        <w:lang w:val="zh-CN" w:eastAsia="zh-CN" w:bidi="zh-CN"/>
      </w:rPr>
    </w:lvl>
    <w:lvl w:ilvl="3" w:tentative="0">
      <w:start w:val="0"/>
      <w:numFmt w:val="bullet"/>
      <w:lvlText w:val="•"/>
      <w:lvlJc w:val="left"/>
      <w:pPr>
        <w:ind w:left="1726" w:hanging="243"/>
      </w:pPr>
      <w:rPr>
        <w:rFonts w:hint="default"/>
        <w:lang w:val="zh-CN" w:eastAsia="zh-CN" w:bidi="zh-CN"/>
      </w:rPr>
    </w:lvl>
    <w:lvl w:ilvl="4" w:tentative="0">
      <w:start w:val="0"/>
      <w:numFmt w:val="bullet"/>
      <w:lvlText w:val="•"/>
      <w:lvlJc w:val="left"/>
      <w:pPr>
        <w:ind w:left="2268" w:hanging="243"/>
      </w:pPr>
      <w:rPr>
        <w:rFonts w:hint="default"/>
        <w:lang w:val="zh-CN" w:eastAsia="zh-CN" w:bidi="zh-CN"/>
      </w:rPr>
    </w:lvl>
    <w:lvl w:ilvl="5" w:tentative="0">
      <w:start w:val="0"/>
      <w:numFmt w:val="bullet"/>
      <w:lvlText w:val="•"/>
      <w:lvlJc w:val="left"/>
      <w:pPr>
        <w:ind w:left="2810" w:hanging="243"/>
      </w:pPr>
      <w:rPr>
        <w:rFonts w:hint="default"/>
        <w:lang w:val="zh-CN" w:eastAsia="zh-CN" w:bidi="zh-CN"/>
      </w:rPr>
    </w:lvl>
    <w:lvl w:ilvl="6" w:tentative="0">
      <w:start w:val="0"/>
      <w:numFmt w:val="bullet"/>
      <w:lvlText w:val="•"/>
      <w:lvlJc w:val="left"/>
      <w:pPr>
        <w:ind w:left="3352" w:hanging="243"/>
      </w:pPr>
      <w:rPr>
        <w:rFonts w:hint="default"/>
        <w:lang w:val="zh-CN" w:eastAsia="zh-CN" w:bidi="zh-CN"/>
      </w:rPr>
    </w:lvl>
    <w:lvl w:ilvl="7" w:tentative="0">
      <w:start w:val="0"/>
      <w:numFmt w:val="bullet"/>
      <w:lvlText w:val="•"/>
      <w:lvlJc w:val="left"/>
      <w:pPr>
        <w:ind w:left="3894" w:hanging="243"/>
      </w:pPr>
      <w:rPr>
        <w:rFonts w:hint="default"/>
        <w:lang w:val="zh-CN" w:eastAsia="zh-CN" w:bidi="zh-CN"/>
      </w:rPr>
    </w:lvl>
    <w:lvl w:ilvl="8" w:tentative="0">
      <w:start w:val="0"/>
      <w:numFmt w:val="bullet"/>
      <w:lvlText w:val="•"/>
      <w:lvlJc w:val="left"/>
      <w:pPr>
        <w:ind w:left="4436" w:hanging="243"/>
      </w:pPr>
      <w:rPr>
        <w:rFonts w:hint="default"/>
        <w:lang w:val="zh-CN" w:eastAsia="zh-CN" w:bidi="zh-CN"/>
      </w:rPr>
    </w:lvl>
  </w:abstractNum>
  <w:abstractNum w:abstractNumId="50">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1">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52">
    <w:nsid w:val="6B651FBA"/>
    <w:multiLevelType w:val="singleLevel"/>
    <w:tmpl w:val="6B651FBA"/>
    <w:lvl w:ilvl="0" w:tentative="0">
      <w:start w:val="1"/>
      <w:numFmt w:val="decimal"/>
      <w:lvlText w:val="(%1)"/>
      <w:lvlJc w:val="left"/>
      <w:pPr>
        <w:tabs>
          <w:tab w:val="left" w:pos="420"/>
        </w:tabs>
        <w:ind w:left="425" w:hanging="425"/>
      </w:pPr>
      <w:rPr>
        <w:rFonts w:hint="default"/>
      </w:rPr>
    </w:lvl>
  </w:abstractNum>
  <w:abstractNum w:abstractNumId="53">
    <w:nsid w:val="74C28B35"/>
    <w:multiLevelType w:val="multilevel"/>
    <w:tmpl w:val="74C28B35"/>
    <w:lvl w:ilvl="0" w:tentative="0">
      <w:start w:val="1"/>
      <w:numFmt w:val="decimal"/>
      <w:lvlText w:val="%1."/>
      <w:lvlJc w:val="left"/>
      <w:pPr>
        <w:ind w:left="108"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42" w:hanging="243"/>
      </w:pPr>
      <w:rPr>
        <w:rFonts w:hint="default"/>
        <w:lang w:val="zh-CN" w:eastAsia="zh-CN" w:bidi="zh-CN"/>
      </w:rPr>
    </w:lvl>
    <w:lvl w:ilvl="2" w:tentative="0">
      <w:start w:val="0"/>
      <w:numFmt w:val="bullet"/>
      <w:lvlText w:val="•"/>
      <w:lvlJc w:val="left"/>
      <w:pPr>
        <w:ind w:left="1184" w:hanging="243"/>
      </w:pPr>
      <w:rPr>
        <w:rFonts w:hint="default"/>
        <w:lang w:val="zh-CN" w:eastAsia="zh-CN" w:bidi="zh-CN"/>
      </w:rPr>
    </w:lvl>
    <w:lvl w:ilvl="3" w:tentative="0">
      <w:start w:val="0"/>
      <w:numFmt w:val="bullet"/>
      <w:lvlText w:val="•"/>
      <w:lvlJc w:val="left"/>
      <w:pPr>
        <w:ind w:left="1726" w:hanging="243"/>
      </w:pPr>
      <w:rPr>
        <w:rFonts w:hint="default"/>
        <w:lang w:val="zh-CN" w:eastAsia="zh-CN" w:bidi="zh-CN"/>
      </w:rPr>
    </w:lvl>
    <w:lvl w:ilvl="4" w:tentative="0">
      <w:start w:val="0"/>
      <w:numFmt w:val="bullet"/>
      <w:lvlText w:val="•"/>
      <w:lvlJc w:val="left"/>
      <w:pPr>
        <w:ind w:left="2268" w:hanging="243"/>
      </w:pPr>
      <w:rPr>
        <w:rFonts w:hint="default"/>
        <w:lang w:val="zh-CN" w:eastAsia="zh-CN" w:bidi="zh-CN"/>
      </w:rPr>
    </w:lvl>
    <w:lvl w:ilvl="5" w:tentative="0">
      <w:start w:val="0"/>
      <w:numFmt w:val="bullet"/>
      <w:lvlText w:val="•"/>
      <w:lvlJc w:val="left"/>
      <w:pPr>
        <w:ind w:left="2810" w:hanging="243"/>
      </w:pPr>
      <w:rPr>
        <w:rFonts w:hint="default"/>
        <w:lang w:val="zh-CN" w:eastAsia="zh-CN" w:bidi="zh-CN"/>
      </w:rPr>
    </w:lvl>
    <w:lvl w:ilvl="6" w:tentative="0">
      <w:start w:val="0"/>
      <w:numFmt w:val="bullet"/>
      <w:lvlText w:val="•"/>
      <w:lvlJc w:val="left"/>
      <w:pPr>
        <w:ind w:left="3352" w:hanging="243"/>
      </w:pPr>
      <w:rPr>
        <w:rFonts w:hint="default"/>
        <w:lang w:val="zh-CN" w:eastAsia="zh-CN" w:bidi="zh-CN"/>
      </w:rPr>
    </w:lvl>
    <w:lvl w:ilvl="7" w:tentative="0">
      <w:start w:val="0"/>
      <w:numFmt w:val="bullet"/>
      <w:lvlText w:val="•"/>
      <w:lvlJc w:val="left"/>
      <w:pPr>
        <w:ind w:left="3894" w:hanging="243"/>
      </w:pPr>
      <w:rPr>
        <w:rFonts w:hint="default"/>
        <w:lang w:val="zh-CN" w:eastAsia="zh-CN" w:bidi="zh-CN"/>
      </w:rPr>
    </w:lvl>
    <w:lvl w:ilvl="8" w:tentative="0">
      <w:start w:val="0"/>
      <w:numFmt w:val="bullet"/>
      <w:lvlText w:val="•"/>
      <w:lvlJc w:val="left"/>
      <w:pPr>
        <w:ind w:left="4436" w:hanging="243"/>
      </w:pPr>
      <w:rPr>
        <w:rFonts w:hint="default"/>
        <w:lang w:val="zh-CN" w:eastAsia="zh-CN" w:bidi="zh-CN"/>
      </w:rPr>
    </w:lvl>
  </w:abstractNum>
  <w:abstractNum w:abstractNumId="54">
    <w:nsid w:val="750E760B"/>
    <w:multiLevelType w:val="singleLevel"/>
    <w:tmpl w:val="750E760B"/>
    <w:lvl w:ilvl="0" w:tentative="0">
      <w:start w:val="1"/>
      <w:numFmt w:val="decimal"/>
      <w:lvlText w:val="（%1）"/>
      <w:lvlJc w:val="left"/>
      <w:pPr>
        <w:ind w:left="420" w:hanging="420"/>
      </w:pPr>
      <w:rPr>
        <w:rFonts w:hint="eastAsia"/>
      </w:rPr>
    </w:lvl>
  </w:abstractNum>
  <w:abstractNum w:abstractNumId="55">
    <w:nsid w:val="77ECEA79"/>
    <w:multiLevelType w:val="multilevel"/>
    <w:tmpl w:val="77ECEA79"/>
    <w:lvl w:ilvl="0" w:tentative="0">
      <w:start w:val="1"/>
      <w:numFmt w:val="decimal"/>
      <w:lvlText w:val="%1."/>
      <w:lvlJc w:val="left"/>
      <w:pPr>
        <w:ind w:left="107"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809" w:hanging="283"/>
      </w:pPr>
      <w:rPr>
        <w:rFonts w:hint="default"/>
        <w:lang w:val="zh-CN" w:eastAsia="zh-CN" w:bidi="zh-CN"/>
      </w:rPr>
    </w:lvl>
    <w:lvl w:ilvl="2" w:tentative="0">
      <w:start w:val="0"/>
      <w:numFmt w:val="bullet"/>
      <w:lvlText w:val="•"/>
      <w:lvlJc w:val="left"/>
      <w:pPr>
        <w:ind w:left="1519" w:hanging="283"/>
      </w:pPr>
      <w:rPr>
        <w:rFonts w:hint="default"/>
        <w:lang w:val="zh-CN" w:eastAsia="zh-CN" w:bidi="zh-CN"/>
      </w:rPr>
    </w:lvl>
    <w:lvl w:ilvl="3" w:tentative="0">
      <w:start w:val="0"/>
      <w:numFmt w:val="bullet"/>
      <w:lvlText w:val="•"/>
      <w:lvlJc w:val="left"/>
      <w:pPr>
        <w:ind w:left="2229" w:hanging="283"/>
      </w:pPr>
      <w:rPr>
        <w:rFonts w:hint="default"/>
        <w:lang w:val="zh-CN" w:eastAsia="zh-CN" w:bidi="zh-CN"/>
      </w:rPr>
    </w:lvl>
    <w:lvl w:ilvl="4" w:tentative="0">
      <w:start w:val="0"/>
      <w:numFmt w:val="bullet"/>
      <w:lvlText w:val="•"/>
      <w:lvlJc w:val="left"/>
      <w:pPr>
        <w:ind w:left="2939" w:hanging="283"/>
      </w:pPr>
      <w:rPr>
        <w:rFonts w:hint="default"/>
        <w:lang w:val="zh-CN" w:eastAsia="zh-CN" w:bidi="zh-CN"/>
      </w:rPr>
    </w:lvl>
    <w:lvl w:ilvl="5" w:tentative="0">
      <w:start w:val="0"/>
      <w:numFmt w:val="bullet"/>
      <w:lvlText w:val="•"/>
      <w:lvlJc w:val="left"/>
      <w:pPr>
        <w:ind w:left="3649" w:hanging="283"/>
      </w:pPr>
      <w:rPr>
        <w:rFonts w:hint="default"/>
        <w:lang w:val="zh-CN" w:eastAsia="zh-CN" w:bidi="zh-CN"/>
      </w:rPr>
    </w:lvl>
    <w:lvl w:ilvl="6" w:tentative="0">
      <w:start w:val="0"/>
      <w:numFmt w:val="bullet"/>
      <w:lvlText w:val="•"/>
      <w:lvlJc w:val="left"/>
      <w:pPr>
        <w:ind w:left="4358" w:hanging="283"/>
      </w:pPr>
      <w:rPr>
        <w:rFonts w:hint="default"/>
        <w:lang w:val="zh-CN" w:eastAsia="zh-CN" w:bidi="zh-CN"/>
      </w:rPr>
    </w:lvl>
    <w:lvl w:ilvl="7" w:tentative="0">
      <w:start w:val="0"/>
      <w:numFmt w:val="bullet"/>
      <w:lvlText w:val="•"/>
      <w:lvlJc w:val="left"/>
      <w:pPr>
        <w:ind w:left="5068" w:hanging="283"/>
      </w:pPr>
      <w:rPr>
        <w:rFonts w:hint="default"/>
        <w:lang w:val="zh-CN" w:eastAsia="zh-CN" w:bidi="zh-CN"/>
      </w:rPr>
    </w:lvl>
    <w:lvl w:ilvl="8" w:tentative="0">
      <w:start w:val="0"/>
      <w:numFmt w:val="bullet"/>
      <w:lvlText w:val="•"/>
      <w:lvlJc w:val="left"/>
      <w:pPr>
        <w:ind w:left="5778" w:hanging="283"/>
      </w:pPr>
      <w:rPr>
        <w:rFonts w:hint="default"/>
        <w:lang w:val="zh-CN" w:eastAsia="zh-CN" w:bidi="zh-CN"/>
      </w:rPr>
    </w:lvl>
  </w:abstractNum>
  <w:abstractNum w:abstractNumId="56">
    <w:nsid w:val="79AA4FA4"/>
    <w:multiLevelType w:val="multilevel"/>
    <w:tmpl w:val="79AA4FA4"/>
    <w:lvl w:ilvl="0" w:tentative="0">
      <w:start w:val="1"/>
      <w:numFmt w:val="decimal"/>
      <w:lvlText w:val="%1."/>
      <w:lvlJc w:val="left"/>
      <w:pPr>
        <w:ind w:left="108" w:hanging="255"/>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42" w:hanging="255"/>
      </w:pPr>
      <w:rPr>
        <w:rFonts w:hint="default"/>
        <w:lang w:val="zh-CN" w:eastAsia="zh-CN" w:bidi="zh-CN"/>
      </w:rPr>
    </w:lvl>
    <w:lvl w:ilvl="2" w:tentative="0">
      <w:start w:val="0"/>
      <w:numFmt w:val="bullet"/>
      <w:lvlText w:val="•"/>
      <w:lvlJc w:val="left"/>
      <w:pPr>
        <w:ind w:left="1184" w:hanging="255"/>
      </w:pPr>
      <w:rPr>
        <w:rFonts w:hint="default"/>
        <w:lang w:val="zh-CN" w:eastAsia="zh-CN" w:bidi="zh-CN"/>
      </w:rPr>
    </w:lvl>
    <w:lvl w:ilvl="3" w:tentative="0">
      <w:start w:val="0"/>
      <w:numFmt w:val="bullet"/>
      <w:lvlText w:val="•"/>
      <w:lvlJc w:val="left"/>
      <w:pPr>
        <w:ind w:left="1726" w:hanging="255"/>
      </w:pPr>
      <w:rPr>
        <w:rFonts w:hint="default"/>
        <w:lang w:val="zh-CN" w:eastAsia="zh-CN" w:bidi="zh-CN"/>
      </w:rPr>
    </w:lvl>
    <w:lvl w:ilvl="4" w:tentative="0">
      <w:start w:val="0"/>
      <w:numFmt w:val="bullet"/>
      <w:lvlText w:val="•"/>
      <w:lvlJc w:val="left"/>
      <w:pPr>
        <w:ind w:left="2268" w:hanging="255"/>
      </w:pPr>
      <w:rPr>
        <w:rFonts w:hint="default"/>
        <w:lang w:val="zh-CN" w:eastAsia="zh-CN" w:bidi="zh-CN"/>
      </w:rPr>
    </w:lvl>
    <w:lvl w:ilvl="5" w:tentative="0">
      <w:start w:val="0"/>
      <w:numFmt w:val="bullet"/>
      <w:lvlText w:val="•"/>
      <w:lvlJc w:val="left"/>
      <w:pPr>
        <w:ind w:left="2810" w:hanging="255"/>
      </w:pPr>
      <w:rPr>
        <w:rFonts w:hint="default"/>
        <w:lang w:val="zh-CN" w:eastAsia="zh-CN" w:bidi="zh-CN"/>
      </w:rPr>
    </w:lvl>
    <w:lvl w:ilvl="6" w:tentative="0">
      <w:start w:val="0"/>
      <w:numFmt w:val="bullet"/>
      <w:lvlText w:val="•"/>
      <w:lvlJc w:val="left"/>
      <w:pPr>
        <w:ind w:left="3352" w:hanging="255"/>
      </w:pPr>
      <w:rPr>
        <w:rFonts w:hint="default"/>
        <w:lang w:val="zh-CN" w:eastAsia="zh-CN" w:bidi="zh-CN"/>
      </w:rPr>
    </w:lvl>
    <w:lvl w:ilvl="7" w:tentative="0">
      <w:start w:val="0"/>
      <w:numFmt w:val="bullet"/>
      <w:lvlText w:val="•"/>
      <w:lvlJc w:val="left"/>
      <w:pPr>
        <w:ind w:left="3894" w:hanging="255"/>
      </w:pPr>
      <w:rPr>
        <w:rFonts w:hint="default"/>
        <w:lang w:val="zh-CN" w:eastAsia="zh-CN" w:bidi="zh-CN"/>
      </w:rPr>
    </w:lvl>
    <w:lvl w:ilvl="8" w:tentative="0">
      <w:start w:val="0"/>
      <w:numFmt w:val="bullet"/>
      <w:lvlText w:val="•"/>
      <w:lvlJc w:val="left"/>
      <w:pPr>
        <w:ind w:left="4436" w:hanging="255"/>
      </w:pPr>
      <w:rPr>
        <w:rFonts w:hint="default"/>
        <w:lang w:val="zh-CN" w:eastAsia="zh-CN" w:bidi="zh-CN"/>
      </w:rPr>
    </w:lvl>
  </w:abstractNum>
  <w:abstractNum w:abstractNumId="57">
    <w:nsid w:val="7C246926"/>
    <w:multiLevelType w:val="multilevel"/>
    <w:tmpl w:val="7C246926"/>
    <w:lvl w:ilvl="0" w:tentative="0">
      <w:start w:val="1"/>
      <w:numFmt w:val="decimal"/>
      <w:lvlText w:val="%1."/>
      <w:lvlJc w:val="left"/>
      <w:pPr>
        <w:ind w:left="107"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809" w:hanging="283"/>
      </w:pPr>
      <w:rPr>
        <w:rFonts w:hint="default"/>
        <w:lang w:val="zh-CN" w:eastAsia="zh-CN" w:bidi="zh-CN"/>
      </w:rPr>
    </w:lvl>
    <w:lvl w:ilvl="2" w:tentative="0">
      <w:start w:val="0"/>
      <w:numFmt w:val="bullet"/>
      <w:lvlText w:val="•"/>
      <w:lvlJc w:val="left"/>
      <w:pPr>
        <w:ind w:left="1519" w:hanging="283"/>
      </w:pPr>
      <w:rPr>
        <w:rFonts w:hint="default"/>
        <w:lang w:val="zh-CN" w:eastAsia="zh-CN" w:bidi="zh-CN"/>
      </w:rPr>
    </w:lvl>
    <w:lvl w:ilvl="3" w:tentative="0">
      <w:start w:val="0"/>
      <w:numFmt w:val="bullet"/>
      <w:lvlText w:val="•"/>
      <w:lvlJc w:val="left"/>
      <w:pPr>
        <w:ind w:left="2229" w:hanging="283"/>
      </w:pPr>
      <w:rPr>
        <w:rFonts w:hint="default"/>
        <w:lang w:val="zh-CN" w:eastAsia="zh-CN" w:bidi="zh-CN"/>
      </w:rPr>
    </w:lvl>
    <w:lvl w:ilvl="4" w:tentative="0">
      <w:start w:val="0"/>
      <w:numFmt w:val="bullet"/>
      <w:lvlText w:val="•"/>
      <w:lvlJc w:val="left"/>
      <w:pPr>
        <w:ind w:left="2939" w:hanging="283"/>
      </w:pPr>
      <w:rPr>
        <w:rFonts w:hint="default"/>
        <w:lang w:val="zh-CN" w:eastAsia="zh-CN" w:bidi="zh-CN"/>
      </w:rPr>
    </w:lvl>
    <w:lvl w:ilvl="5" w:tentative="0">
      <w:start w:val="0"/>
      <w:numFmt w:val="bullet"/>
      <w:lvlText w:val="•"/>
      <w:lvlJc w:val="left"/>
      <w:pPr>
        <w:ind w:left="3649" w:hanging="283"/>
      </w:pPr>
      <w:rPr>
        <w:rFonts w:hint="default"/>
        <w:lang w:val="zh-CN" w:eastAsia="zh-CN" w:bidi="zh-CN"/>
      </w:rPr>
    </w:lvl>
    <w:lvl w:ilvl="6" w:tentative="0">
      <w:start w:val="0"/>
      <w:numFmt w:val="bullet"/>
      <w:lvlText w:val="•"/>
      <w:lvlJc w:val="left"/>
      <w:pPr>
        <w:ind w:left="4358" w:hanging="283"/>
      </w:pPr>
      <w:rPr>
        <w:rFonts w:hint="default"/>
        <w:lang w:val="zh-CN" w:eastAsia="zh-CN" w:bidi="zh-CN"/>
      </w:rPr>
    </w:lvl>
    <w:lvl w:ilvl="7" w:tentative="0">
      <w:start w:val="0"/>
      <w:numFmt w:val="bullet"/>
      <w:lvlText w:val="•"/>
      <w:lvlJc w:val="left"/>
      <w:pPr>
        <w:ind w:left="5068" w:hanging="283"/>
      </w:pPr>
      <w:rPr>
        <w:rFonts w:hint="default"/>
        <w:lang w:val="zh-CN" w:eastAsia="zh-CN" w:bidi="zh-CN"/>
      </w:rPr>
    </w:lvl>
    <w:lvl w:ilvl="8" w:tentative="0">
      <w:start w:val="0"/>
      <w:numFmt w:val="bullet"/>
      <w:lvlText w:val="•"/>
      <w:lvlJc w:val="left"/>
      <w:pPr>
        <w:ind w:left="5778" w:hanging="283"/>
      </w:pPr>
      <w:rPr>
        <w:rFonts w:hint="default"/>
        <w:lang w:val="zh-CN" w:eastAsia="zh-CN" w:bidi="zh-CN"/>
      </w:rPr>
    </w:lvl>
  </w:abstractNum>
  <w:abstractNum w:abstractNumId="58">
    <w:nsid w:val="7DEC2089"/>
    <w:multiLevelType w:val="multilevel"/>
    <w:tmpl w:val="7DEC2089"/>
    <w:lvl w:ilvl="0" w:tentative="0">
      <w:start w:val="1"/>
      <w:numFmt w:val="decimal"/>
      <w:lvlText w:val="%1."/>
      <w:lvlJc w:val="left"/>
      <w:pPr>
        <w:ind w:left="108"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42" w:hanging="243"/>
      </w:pPr>
      <w:rPr>
        <w:rFonts w:hint="default"/>
        <w:lang w:val="zh-CN" w:eastAsia="zh-CN" w:bidi="zh-CN"/>
      </w:rPr>
    </w:lvl>
    <w:lvl w:ilvl="2" w:tentative="0">
      <w:start w:val="0"/>
      <w:numFmt w:val="bullet"/>
      <w:lvlText w:val="•"/>
      <w:lvlJc w:val="left"/>
      <w:pPr>
        <w:ind w:left="1184" w:hanging="243"/>
      </w:pPr>
      <w:rPr>
        <w:rFonts w:hint="default"/>
        <w:lang w:val="zh-CN" w:eastAsia="zh-CN" w:bidi="zh-CN"/>
      </w:rPr>
    </w:lvl>
    <w:lvl w:ilvl="3" w:tentative="0">
      <w:start w:val="0"/>
      <w:numFmt w:val="bullet"/>
      <w:lvlText w:val="•"/>
      <w:lvlJc w:val="left"/>
      <w:pPr>
        <w:ind w:left="1726" w:hanging="243"/>
      </w:pPr>
      <w:rPr>
        <w:rFonts w:hint="default"/>
        <w:lang w:val="zh-CN" w:eastAsia="zh-CN" w:bidi="zh-CN"/>
      </w:rPr>
    </w:lvl>
    <w:lvl w:ilvl="4" w:tentative="0">
      <w:start w:val="0"/>
      <w:numFmt w:val="bullet"/>
      <w:lvlText w:val="•"/>
      <w:lvlJc w:val="left"/>
      <w:pPr>
        <w:ind w:left="2268" w:hanging="243"/>
      </w:pPr>
      <w:rPr>
        <w:rFonts w:hint="default"/>
        <w:lang w:val="zh-CN" w:eastAsia="zh-CN" w:bidi="zh-CN"/>
      </w:rPr>
    </w:lvl>
    <w:lvl w:ilvl="5" w:tentative="0">
      <w:start w:val="0"/>
      <w:numFmt w:val="bullet"/>
      <w:lvlText w:val="•"/>
      <w:lvlJc w:val="left"/>
      <w:pPr>
        <w:ind w:left="2810" w:hanging="243"/>
      </w:pPr>
      <w:rPr>
        <w:rFonts w:hint="default"/>
        <w:lang w:val="zh-CN" w:eastAsia="zh-CN" w:bidi="zh-CN"/>
      </w:rPr>
    </w:lvl>
    <w:lvl w:ilvl="6" w:tentative="0">
      <w:start w:val="0"/>
      <w:numFmt w:val="bullet"/>
      <w:lvlText w:val="•"/>
      <w:lvlJc w:val="left"/>
      <w:pPr>
        <w:ind w:left="3352" w:hanging="243"/>
      </w:pPr>
      <w:rPr>
        <w:rFonts w:hint="default"/>
        <w:lang w:val="zh-CN" w:eastAsia="zh-CN" w:bidi="zh-CN"/>
      </w:rPr>
    </w:lvl>
    <w:lvl w:ilvl="7" w:tentative="0">
      <w:start w:val="0"/>
      <w:numFmt w:val="bullet"/>
      <w:lvlText w:val="•"/>
      <w:lvlJc w:val="left"/>
      <w:pPr>
        <w:ind w:left="3894" w:hanging="243"/>
      </w:pPr>
      <w:rPr>
        <w:rFonts w:hint="default"/>
        <w:lang w:val="zh-CN" w:eastAsia="zh-CN" w:bidi="zh-CN"/>
      </w:rPr>
    </w:lvl>
    <w:lvl w:ilvl="8" w:tentative="0">
      <w:start w:val="0"/>
      <w:numFmt w:val="bullet"/>
      <w:lvlText w:val="•"/>
      <w:lvlJc w:val="left"/>
      <w:pPr>
        <w:ind w:left="4436" w:hanging="243"/>
      </w:pPr>
      <w:rPr>
        <w:rFonts w:hint="default"/>
        <w:lang w:val="zh-CN" w:eastAsia="zh-CN" w:bidi="zh-CN"/>
      </w:rPr>
    </w:lvl>
  </w:abstractNum>
  <w:abstractNum w:abstractNumId="59">
    <w:nsid w:val="7ED17433"/>
    <w:multiLevelType w:val="singleLevel"/>
    <w:tmpl w:val="7ED17433"/>
    <w:lvl w:ilvl="0" w:tentative="0">
      <w:start w:val="1"/>
      <w:numFmt w:val="decimal"/>
      <w:lvlText w:val="（%1）"/>
      <w:lvlJc w:val="left"/>
      <w:pPr>
        <w:ind w:left="420" w:hanging="420"/>
      </w:pPr>
      <w:rPr>
        <w:rFonts w:hint="eastAsia"/>
      </w:rPr>
    </w:lvl>
  </w:abstractNum>
  <w:num w:numId="1">
    <w:abstractNumId w:val="39"/>
  </w:num>
  <w:num w:numId="2">
    <w:abstractNumId w:val="51"/>
  </w:num>
  <w:num w:numId="3">
    <w:abstractNumId w:val="35"/>
  </w:num>
  <w:num w:numId="4">
    <w:abstractNumId w:val="12"/>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4"/>
  </w:num>
  <w:num w:numId="8">
    <w:abstractNumId w:val="42"/>
  </w:num>
  <w:num w:numId="9">
    <w:abstractNumId w:val="14"/>
  </w:num>
  <w:num w:numId="10">
    <w:abstractNumId w:val="59"/>
  </w:num>
  <w:num w:numId="11">
    <w:abstractNumId w:val="27"/>
  </w:num>
  <w:num w:numId="12">
    <w:abstractNumId w:val="54"/>
  </w:num>
  <w:num w:numId="13">
    <w:abstractNumId w:val="38"/>
  </w:num>
  <w:num w:numId="14">
    <w:abstractNumId w:val="20"/>
  </w:num>
  <w:num w:numId="15">
    <w:abstractNumId w:val="52"/>
  </w:num>
  <w:num w:numId="16">
    <w:abstractNumId w:val="4"/>
  </w:num>
  <w:num w:numId="17">
    <w:abstractNumId w:val="50"/>
  </w:num>
  <w:num w:numId="18">
    <w:abstractNumId w:val="37"/>
  </w:num>
  <w:num w:numId="19">
    <w:abstractNumId w:val="34"/>
  </w:num>
  <w:num w:numId="20">
    <w:abstractNumId w:val="18"/>
  </w:num>
  <w:num w:numId="21">
    <w:abstractNumId w:val="19"/>
  </w:num>
  <w:num w:numId="22">
    <w:abstractNumId w:val="21"/>
  </w:num>
  <w:num w:numId="23">
    <w:abstractNumId w:val="43"/>
  </w:num>
  <w:num w:numId="24">
    <w:abstractNumId w:val="47"/>
  </w:num>
  <w:num w:numId="25">
    <w:abstractNumId w:val="7"/>
  </w:num>
  <w:num w:numId="26">
    <w:abstractNumId w:val="57"/>
  </w:num>
  <w:num w:numId="27">
    <w:abstractNumId w:val="55"/>
  </w:num>
  <w:num w:numId="28">
    <w:abstractNumId w:val="11"/>
  </w:num>
  <w:num w:numId="29">
    <w:abstractNumId w:val="48"/>
  </w:num>
  <w:num w:numId="30">
    <w:abstractNumId w:val="6"/>
  </w:num>
  <w:num w:numId="31">
    <w:abstractNumId w:val="36"/>
  </w:num>
  <w:num w:numId="32">
    <w:abstractNumId w:val="2"/>
  </w:num>
  <w:num w:numId="33">
    <w:abstractNumId w:val="44"/>
  </w:num>
  <w:num w:numId="34">
    <w:abstractNumId w:val="58"/>
  </w:num>
  <w:num w:numId="35">
    <w:abstractNumId w:val="0"/>
  </w:num>
  <w:num w:numId="36">
    <w:abstractNumId w:val="29"/>
  </w:num>
  <w:num w:numId="37">
    <w:abstractNumId w:val="41"/>
  </w:num>
  <w:num w:numId="38">
    <w:abstractNumId w:val="17"/>
  </w:num>
  <w:num w:numId="39">
    <w:abstractNumId w:val="15"/>
  </w:num>
  <w:num w:numId="40">
    <w:abstractNumId w:val="31"/>
  </w:num>
  <w:num w:numId="41">
    <w:abstractNumId w:val="56"/>
  </w:num>
  <w:num w:numId="42">
    <w:abstractNumId w:val="10"/>
  </w:num>
  <w:num w:numId="43">
    <w:abstractNumId w:val="5"/>
  </w:num>
  <w:num w:numId="44">
    <w:abstractNumId w:val="9"/>
  </w:num>
  <w:num w:numId="45">
    <w:abstractNumId w:val="45"/>
  </w:num>
  <w:num w:numId="46">
    <w:abstractNumId w:val="1"/>
  </w:num>
  <w:num w:numId="47">
    <w:abstractNumId w:val="25"/>
  </w:num>
  <w:num w:numId="48">
    <w:abstractNumId w:val="3"/>
  </w:num>
  <w:num w:numId="49">
    <w:abstractNumId w:val="46"/>
  </w:num>
  <w:num w:numId="50">
    <w:abstractNumId w:val="53"/>
  </w:num>
  <w:num w:numId="51">
    <w:abstractNumId w:val="40"/>
  </w:num>
  <w:num w:numId="52">
    <w:abstractNumId w:val="32"/>
  </w:num>
  <w:num w:numId="53">
    <w:abstractNumId w:val="49"/>
  </w:num>
  <w:num w:numId="54">
    <w:abstractNumId w:val="22"/>
  </w:num>
  <w:num w:numId="55">
    <w:abstractNumId w:val="23"/>
  </w:num>
  <w:num w:numId="56">
    <w:abstractNumId w:val="13"/>
  </w:num>
  <w:num w:numId="57">
    <w:abstractNumId w:val="33"/>
  </w:num>
  <w:num w:numId="58">
    <w:abstractNumId w:val="26"/>
  </w:num>
  <w:num w:numId="59">
    <w:abstractNumId w:val="16"/>
  </w:num>
  <w:num w:numId="60">
    <w:abstractNumId w:val="28"/>
  </w:num>
  <w:num w:numId="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Yzc4MDc5YWY4ZTgzOWFhM2I2MmZlMjhhNGMyMjYifQ=="/>
  </w:docVars>
  <w:rsids>
    <w:rsidRoot w:val="00172A27"/>
    <w:rsid w:val="0002152F"/>
    <w:rsid w:val="00026BC7"/>
    <w:rsid w:val="00047E03"/>
    <w:rsid w:val="000501B0"/>
    <w:rsid w:val="00051BC9"/>
    <w:rsid w:val="00057ABB"/>
    <w:rsid w:val="000616A8"/>
    <w:rsid w:val="0007761A"/>
    <w:rsid w:val="00082F8C"/>
    <w:rsid w:val="00084B87"/>
    <w:rsid w:val="00086CA1"/>
    <w:rsid w:val="000A2FC1"/>
    <w:rsid w:val="000A6870"/>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80E02"/>
    <w:rsid w:val="00182EBB"/>
    <w:rsid w:val="001B6D4B"/>
    <w:rsid w:val="001D56EA"/>
    <w:rsid w:val="002005C1"/>
    <w:rsid w:val="002077C7"/>
    <w:rsid w:val="0022758A"/>
    <w:rsid w:val="00262569"/>
    <w:rsid w:val="00273BE8"/>
    <w:rsid w:val="00275D44"/>
    <w:rsid w:val="00302B7E"/>
    <w:rsid w:val="00321114"/>
    <w:rsid w:val="00323261"/>
    <w:rsid w:val="0032472C"/>
    <w:rsid w:val="0032551A"/>
    <w:rsid w:val="00327CEF"/>
    <w:rsid w:val="0033504B"/>
    <w:rsid w:val="00360360"/>
    <w:rsid w:val="00361537"/>
    <w:rsid w:val="00361565"/>
    <w:rsid w:val="003651D7"/>
    <w:rsid w:val="00384693"/>
    <w:rsid w:val="003858B3"/>
    <w:rsid w:val="003A1828"/>
    <w:rsid w:val="003B585C"/>
    <w:rsid w:val="003C07D5"/>
    <w:rsid w:val="003C307C"/>
    <w:rsid w:val="003D544A"/>
    <w:rsid w:val="003E1B82"/>
    <w:rsid w:val="003F6310"/>
    <w:rsid w:val="00402C4B"/>
    <w:rsid w:val="00452220"/>
    <w:rsid w:val="004648E3"/>
    <w:rsid w:val="00465096"/>
    <w:rsid w:val="004667EC"/>
    <w:rsid w:val="004766B6"/>
    <w:rsid w:val="004856DA"/>
    <w:rsid w:val="0048742A"/>
    <w:rsid w:val="00487D09"/>
    <w:rsid w:val="004A35FB"/>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40575"/>
    <w:rsid w:val="006465BD"/>
    <w:rsid w:val="0066147E"/>
    <w:rsid w:val="00672DF1"/>
    <w:rsid w:val="006733AE"/>
    <w:rsid w:val="006743EC"/>
    <w:rsid w:val="00680218"/>
    <w:rsid w:val="00680729"/>
    <w:rsid w:val="00692461"/>
    <w:rsid w:val="006925D9"/>
    <w:rsid w:val="006A204E"/>
    <w:rsid w:val="006B39B7"/>
    <w:rsid w:val="006C25CF"/>
    <w:rsid w:val="006E4282"/>
    <w:rsid w:val="006F1316"/>
    <w:rsid w:val="00724DD3"/>
    <w:rsid w:val="0074145D"/>
    <w:rsid w:val="00745865"/>
    <w:rsid w:val="00745E40"/>
    <w:rsid w:val="007478D5"/>
    <w:rsid w:val="007536FF"/>
    <w:rsid w:val="007616A4"/>
    <w:rsid w:val="00774404"/>
    <w:rsid w:val="00786D7A"/>
    <w:rsid w:val="007916B0"/>
    <w:rsid w:val="007C1CF8"/>
    <w:rsid w:val="007C1E31"/>
    <w:rsid w:val="007D4E72"/>
    <w:rsid w:val="007F66DC"/>
    <w:rsid w:val="00803C04"/>
    <w:rsid w:val="00806ED1"/>
    <w:rsid w:val="008212B9"/>
    <w:rsid w:val="00821BCE"/>
    <w:rsid w:val="00836851"/>
    <w:rsid w:val="008435F0"/>
    <w:rsid w:val="00862E8D"/>
    <w:rsid w:val="0087303A"/>
    <w:rsid w:val="00882234"/>
    <w:rsid w:val="008A3F05"/>
    <w:rsid w:val="008B79E6"/>
    <w:rsid w:val="008C25F6"/>
    <w:rsid w:val="008C404B"/>
    <w:rsid w:val="008C5002"/>
    <w:rsid w:val="008D6F18"/>
    <w:rsid w:val="008F2611"/>
    <w:rsid w:val="00900534"/>
    <w:rsid w:val="00900E0C"/>
    <w:rsid w:val="00907185"/>
    <w:rsid w:val="009107A2"/>
    <w:rsid w:val="00921B78"/>
    <w:rsid w:val="00922010"/>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7E35"/>
    <w:rsid w:val="00B146CB"/>
    <w:rsid w:val="00B45FC3"/>
    <w:rsid w:val="00B53A67"/>
    <w:rsid w:val="00B71E70"/>
    <w:rsid w:val="00B84089"/>
    <w:rsid w:val="00B907DC"/>
    <w:rsid w:val="00B937B0"/>
    <w:rsid w:val="00BA4EBD"/>
    <w:rsid w:val="00BB1A09"/>
    <w:rsid w:val="00BB1D9A"/>
    <w:rsid w:val="00BC20F0"/>
    <w:rsid w:val="00BC24C8"/>
    <w:rsid w:val="00BC3A40"/>
    <w:rsid w:val="00BD7692"/>
    <w:rsid w:val="00BD7A2B"/>
    <w:rsid w:val="00C03987"/>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504B"/>
    <w:rsid w:val="00DF6AE9"/>
    <w:rsid w:val="00E15335"/>
    <w:rsid w:val="00E26F85"/>
    <w:rsid w:val="00E333FB"/>
    <w:rsid w:val="00E33A12"/>
    <w:rsid w:val="00E37274"/>
    <w:rsid w:val="00E50CEF"/>
    <w:rsid w:val="00E638ED"/>
    <w:rsid w:val="00E751AF"/>
    <w:rsid w:val="00E8510C"/>
    <w:rsid w:val="00E968BF"/>
    <w:rsid w:val="00EC0C8D"/>
    <w:rsid w:val="00EC709B"/>
    <w:rsid w:val="00ED1900"/>
    <w:rsid w:val="00EE031E"/>
    <w:rsid w:val="00EE3199"/>
    <w:rsid w:val="00EE3C29"/>
    <w:rsid w:val="00EE7887"/>
    <w:rsid w:val="00EF18EE"/>
    <w:rsid w:val="00EF3EB7"/>
    <w:rsid w:val="00EF4C11"/>
    <w:rsid w:val="00F00A86"/>
    <w:rsid w:val="00F032A2"/>
    <w:rsid w:val="00F07F2B"/>
    <w:rsid w:val="00F5246C"/>
    <w:rsid w:val="00F526EB"/>
    <w:rsid w:val="00F54EFC"/>
    <w:rsid w:val="00F94E2F"/>
    <w:rsid w:val="00FA62A8"/>
    <w:rsid w:val="00FA76C6"/>
    <w:rsid w:val="00FB0594"/>
    <w:rsid w:val="00FB4A24"/>
    <w:rsid w:val="00FC721E"/>
    <w:rsid w:val="00FD5704"/>
    <w:rsid w:val="0287517D"/>
    <w:rsid w:val="036B5CE2"/>
    <w:rsid w:val="038B1947"/>
    <w:rsid w:val="03914474"/>
    <w:rsid w:val="05623C89"/>
    <w:rsid w:val="06D05917"/>
    <w:rsid w:val="09550008"/>
    <w:rsid w:val="0A1B4F28"/>
    <w:rsid w:val="0B243957"/>
    <w:rsid w:val="0B716E7D"/>
    <w:rsid w:val="0B9F696D"/>
    <w:rsid w:val="0BB540F7"/>
    <w:rsid w:val="0CBF3E0A"/>
    <w:rsid w:val="0D6C68DD"/>
    <w:rsid w:val="0DE325EB"/>
    <w:rsid w:val="0FE67E91"/>
    <w:rsid w:val="0FF30054"/>
    <w:rsid w:val="114C469F"/>
    <w:rsid w:val="115C4C6E"/>
    <w:rsid w:val="11672EFE"/>
    <w:rsid w:val="12233FCD"/>
    <w:rsid w:val="145F663D"/>
    <w:rsid w:val="17F6273C"/>
    <w:rsid w:val="1828123D"/>
    <w:rsid w:val="18A624A5"/>
    <w:rsid w:val="1B7F2CED"/>
    <w:rsid w:val="1B9A1A18"/>
    <w:rsid w:val="1C9047BF"/>
    <w:rsid w:val="1CCD79EE"/>
    <w:rsid w:val="1D9D4BEE"/>
    <w:rsid w:val="1E020668"/>
    <w:rsid w:val="1E1C321D"/>
    <w:rsid w:val="1E39429F"/>
    <w:rsid w:val="1E6A5405"/>
    <w:rsid w:val="22C64C6F"/>
    <w:rsid w:val="22C90A12"/>
    <w:rsid w:val="252941C0"/>
    <w:rsid w:val="26F855DE"/>
    <w:rsid w:val="28067486"/>
    <w:rsid w:val="28413D6F"/>
    <w:rsid w:val="298D33FE"/>
    <w:rsid w:val="2A694883"/>
    <w:rsid w:val="2B733A0B"/>
    <w:rsid w:val="2C4E0206"/>
    <w:rsid w:val="2D341708"/>
    <w:rsid w:val="2DD81582"/>
    <w:rsid w:val="2F2B1D39"/>
    <w:rsid w:val="2F6B0F62"/>
    <w:rsid w:val="2FAD3F9D"/>
    <w:rsid w:val="2FB81CD2"/>
    <w:rsid w:val="32A82BA2"/>
    <w:rsid w:val="33984304"/>
    <w:rsid w:val="347E0722"/>
    <w:rsid w:val="3486272E"/>
    <w:rsid w:val="360109F6"/>
    <w:rsid w:val="36F03147"/>
    <w:rsid w:val="37227528"/>
    <w:rsid w:val="376406E3"/>
    <w:rsid w:val="376529F4"/>
    <w:rsid w:val="376E2FF2"/>
    <w:rsid w:val="37C91299"/>
    <w:rsid w:val="37CB1E7C"/>
    <w:rsid w:val="38322BBF"/>
    <w:rsid w:val="38C86E00"/>
    <w:rsid w:val="3A111A8F"/>
    <w:rsid w:val="3A280D6D"/>
    <w:rsid w:val="3AD75885"/>
    <w:rsid w:val="3B40215F"/>
    <w:rsid w:val="3BCF39AC"/>
    <w:rsid w:val="3BEA21CB"/>
    <w:rsid w:val="3C681CBB"/>
    <w:rsid w:val="3C974E78"/>
    <w:rsid w:val="3D0C7562"/>
    <w:rsid w:val="3D701D23"/>
    <w:rsid w:val="3E856B90"/>
    <w:rsid w:val="3E857452"/>
    <w:rsid w:val="3F5E1222"/>
    <w:rsid w:val="41AE46E3"/>
    <w:rsid w:val="4295492C"/>
    <w:rsid w:val="42B343FA"/>
    <w:rsid w:val="42E97622"/>
    <w:rsid w:val="44663420"/>
    <w:rsid w:val="4479539E"/>
    <w:rsid w:val="44D742D8"/>
    <w:rsid w:val="452E5288"/>
    <w:rsid w:val="45C80BF2"/>
    <w:rsid w:val="487B69D3"/>
    <w:rsid w:val="48D32A87"/>
    <w:rsid w:val="4A736ED4"/>
    <w:rsid w:val="4B3A505E"/>
    <w:rsid w:val="4B985147"/>
    <w:rsid w:val="4BFC6574"/>
    <w:rsid w:val="4C844900"/>
    <w:rsid w:val="4E3426DD"/>
    <w:rsid w:val="4E976357"/>
    <w:rsid w:val="50764612"/>
    <w:rsid w:val="51CB596B"/>
    <w:rsid w:val="52EE0307"/>
    <w:rsid w:val="52F57C70"/>
    <w:rsid w:val="53FE2BDF"/>
    <w:rsid w:val="55C74643"/>
    <w:rsid w:val="561332A1"/>
    <w:rsid w:val="56E923CB"/>
    <w:rsid w:val="57CC741D"/>
    <w:rsid w:val="5991464D"/>
    <w:rsid w:val="5C9546B7"/>
    <w:rsid w:val="5CA52C31"/>
    <w:rsid w:val="5F7C7776"/>
    <w:rsid w:val="61365F1A"/>
    <w:rsid w:val="619B20E5"/>
    <w:rsid w:val="65775DBF"/>
    <w:rsid w:val="66D400D7"/>
    <w:rsid w:val="67027BAA"/>
    <w:rsid w:val="67DD1DA1"/>
    <w:rsid w:val="68D4038F"/>
    <w:rsid w:val="69A30E21"/>
    <w:rsid w:val="6AD21273"/>
    <w:rsid w:val="6D9018A4"/>
    <w:rsid w:val="6E1B6D8D"/>
    <w:rsid w:val="6E597A7A"/>
    <w:rsid w:val="6F381CF0"/>
    <w:rsid w:val="6F4A172C"/>
    <w:rsid w:val="6FBE3414"/>
    <w:rsid w:val="70783C23"/>
    <w:rsid w:val="717B2A15"/>
    <w:rsid w:val="7329373D"/>
    <w:rsid w:val="749E24AD"/>
    <w:rsid w:val="75106734"/>
    <w:rsid w:val="751975AF"/>
    <w:rsid w:val="755A63B4"/>
    <w:rsid w:val="75864917"/>
    <w:rsid w:val="75A751A4"/>
    <w:rsid w:val="764269C5"/>
    <w:rsid w:val="778B51DA"/>
    <w:rsid w:val="78D435AA"/>
    <w:rsid w:val="7A734913"/>
    <w:rsid w:val="7AAD518C"/>
    <w:rsid w:val="7BEA0B14"/>
    <w:rsid w:val="7CC844A3"/>
    <w:rsid w:val="7DBE67E3"/>
    <w:rsid w:val="7E111751"/>
    <w:rsid w:val="7E116F68"/>
    <w:rsid w:val="7FF060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qFormat/>
    <w:uiPriority w:val="0"/>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jc w:val="left"/>
    </w:pPr>
    <w:rPr>
      <w:rFonts w:ascii="仿宋_GB2312" w:hAnsi="宋体" w:eastAsia="仿宋_GB2312"/>
    </w:rPr>
  </w:style>
  <w:style w:type="paragraph" w:styleId="3">
    <w:name w:val="annotation text"/>
    <w:basedOn w:val="1"/>
    <w:link w:val="20"/>
    <w:unhideWhenUsed/>
    <w:qFormat/>
    <w:uiPriority w:val="99"/>
    <w:pPr>
      <w:jc w:val="left"/>
    </w:pPr>
  </w:style>
  <w:style w:type="paragraph" w:styleId="4">
    <w:name w:val="Body Text"/>
    <w:basedOn w:val="1"/>
    <w:qFormat/>
    <w:uiPriority w:val="1"/>
    <w:rPr>
      <w:rFonts w:ascii="宋体" w:hAnsi="宋体" w:eastAsia="宋体" w:cs="宋体"/>
      <w:sz w:val="24"/>
      <w:szCs w:val="24"/>
      <w:lang w:val="zh-CN" w:eastAsia="zh-CN" w:bidi="zh-CN"/>
    </w:rPr>
  </w:style>
  <w:style w:type="paragraph" w:styleId="5">
    <w:name w:val="Body Text Indent"/>
    <w:basedOn w:val="1"/>
    <w:link w:val="24"/>
    <w:qFormat/>
    <w:uiPriority w:val="0"/>
    <w:pPr>
      <w:spacing w:after="120" w:afterLines="0"/>
      <w:ind w:left="420" w:leftChars="200"/>
    </w:pPr>
  </w:style>
  <w:style w:type="paragraph" w:styleId="6">
    <w:name w:val="Date"/>
    <w:basedOn w:val="1"/>
    <w:next w:val="1"/>
    <w:link w:val="23"/>
    <w:unhideWhenUsed/>
    <w:qFormat/>
    <w:uiPriority w:val="99"/>
    <w:pPr>
      <w:ind w:left="100" w:leftChars="2500"/>
    </w:pPr>
  </w:style>
  <w:style w:type="paragraph" w:styleId="7">
    <w:name w:val="Balloon Text"/>
    <w:basedOn w:val="1"/>
    <w:link w:val="22"/>
    <w:unhideWhenUsed/>
    <w:qFormat/>
    <w:uiPriority w:val="99"/>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jc w:val="center"/>
    </w:pPr>
    <w:rPr>
      <w:sz w:val="18"/>
      <w:szCs w:val="18"/>
    </w:rPr>
  </w:style>
  <w:style w:type="paragraph" w:styleId="10">
    <w:name w:val="Normal (Web)"/>
    <w:basedOn w:val="1"/>
    <w:unhideWhenUsed/>
    <w:qFormat/>
    <w:uiPriority w:val="99"/>
    <w:pPr>
      <w:widowControl/>
      <w:jc w:val="left"/>
    </w:pPr>
    <w:rPr>
      <w:rFonts w:ascii="宋体" w:hAnsi="宋体" w:cs="宋体"/>
      <w:kern w:val="0"/>
      <w:sz w:val="24"/>
      <w:szCs w:val="24"/>
    </w:rPr>
  </w:style>
  <w:style w:type="paragraph" w:styleId="11">
    <w:name w:val="annotation subject"/>
    <w:basedOn w:val="3"/>
    <w:next w:val="3"/>
    <w:link w:val="21"/>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styleId="17">
    <w:name w:val="annotation reference"/>
    <w:unhideWhenUsed/>
    <w:qFormat/>
    <w:uiPriority w:val="99"/>
    <w:rPr>
      <w:sz w:val="21"/>
      <w:szCs w:val="21"/>
    </w:rPr>
  </w:style>
  <w:style w:type="character" w:customStyle="1" w:styleId="18">
    <w:name w:val="页脚 Char"/>
    <w:link w:val="8"/>
    <w:qFormat/>
    <w:uiPriority w:val="99"/>
    <w:rPr>
      <w:kern w:val="2"/>
      <w:sz w:val="18"/>
      <w:szCs w:val="18"/>
    </w:rPr>
  </w:style>
  <w:style w:type="character" w:customStyle="1" w:styleId="19">
    <w:name w:val="title"/>
    <w:basedOn w:val="14"/>
    <w:qFormat/>
    <w:uiPriority w:val="0"/>
  </w:style>
  <w:style w:type="character" w:customStyle="1" w:styleId="20">
    <w:name w:val="批注文字 Char"/>
    <w:link w:val="3"/>
    <w:semiHidden/>
    <w:qFormat/>
    <w:uiPriority w:val="99"/>
    <w:rPr>
      <w:kern w:val="2"/>
      <w:sz w:val="21"/>
      <w:szCs w:val="24"/>
    </w:rPr>
  </w:style>
  <w:style w:type="character" w:customStyle="1" w:styleId="21">
    <w:name w:val="批注主题 Char"/>
    <w:link w:val="11"/>
    <w:semiHidden/>
    <w:qFormat/>
    <w:uiPriority w:val="99"/>
    <w:rPr>
      <w:b/>
      <w:bCs/>
      <w:kern w:val="2"/>
      <w:sz w:val="21"/>
      <w:szCs w:val="24"/>
    </w:rPr>
  </w:style>
  <w:style w:type="character" w:customStyle="1" w:styleId="22">
    <w:name w:val="批注框文本 Char"/>
    <w:link w:val="7"/>
    <w:semiHidden/>
    <w:qFormat/>
    <w:uiPriority w:val="99"/>
    <w:rPr>
      <w:kern w:val="2"/>
      <w:sz w:val="18"/>
      <w:szCs w:val="18"/>
    </w:rPr>
  </w:style>
  <w:style w:type="character" w:customStyle="1" w:styleId="23">
    <w:name w:val="日期 Char"/>
    <w:link w:val="6"/>
    <w:semiHidden/>
    <w:qFormat/>
    <w:uiPriority w:val="99"/>
    <w:rPr>
      <w:kern w:val="2"/>
      <w:sz w:val="21"/>
      <w:szCs w:val="24"/>
    </w:rPr>
  </w:style>
  <w:style w:type="character" w:customStyle="1" w:styleId="24">
    <w:name w:val="正文文本缩进 Char"/>
    <w:link w:val="5"/>
    <w:qFormat/>
    <w:uiPriority w:val="0"/>
    <w:rPr>
      <w:kern w:val="2"/>
      <w:sz w:val="21"/>
      <w:szCs w:val="24"/>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表1"/>
    <w:basedOn w:val="1"/>
    <w:qFormat/>
    <w:uiPriority w:val="0"/>
    <w:pPr>
      <w:spacing w:line="360" w:lineRule="auto"/>
      <w:jc w:val="center"/>
    </w:pPr>
    <w:rPr>
      <w:rFonts w:hAnsi="宋体"/>
      <w:b/>
      <w:bCs/>
      <w:sz w:val="24"/>
    </w:rPr>
  </w:style>
  <w:style w:type="paragraph" w:styleId="27">
    <w:name w:val="List Paragraph"/>
    <w:basedOn w:val="1"/>
    <w:qFormat/>
    <w:uiPriority w:val="34"/>
    <w:pPr>
      <w:ind w:firstLine="420" w:firstLineChars="200"/>
    </w:pPr>
  </w:style>
  <w:style w:type="paragraph" w:styleId="2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0">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paragraph" w:customStyle="1" w:styleId="3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69</Pages>
  <Words>31135</Words>
  <Characters>32630</Characters>
  <Lines>15</Lines>
  <Paragraphs>4</Paragraphs>
  <TotalTime>0</TotalTime>
  <ScaleCrop>false</ScaleCrop>
  <LinksUpToDate>false</LinksUpToDate>
  <CharactersWithSpaces>35058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2021-05-14T03:37:00Z</dcterms:created>
  <dc:creator>微软用户</dc:creator>
  <cp:lastModifiedBy>AAAA农民工‍微信專屬會員</cp:lastModifiedBy>
  <cp:lastPrinted>2022-06-08T06:26:00Z</cp:lastPrinted>
  <dcterms:modified xsi:type="dcterms:W3CDTF">2022-06-08T07:55:59Z</dcterms:modified>
  <dc:title>第二部分 商务需求明细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22BF9B73E9EB4694912811EF67FE5723</vt:lpwstr>
  </property>
</Properties>
</file>