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ind w:left="360"/>
        <w:rPr>
          <w:rFonts w:ascii="Times New Roman" w:hAnsi="Times New Roman" w:eastAsia="Times New Roman" w:cs="Times New Roman"/>
          <w:color w:val="auto"/>
          <w:sz w:val="30"/>
          <w:highlight w:val="none"/>
          <w:shd w:val="clear" w:color="auto" w:fill="FFFF00"/>
        </w:rPr>
      </w:pPr>
    </w:p>
    <w:p>
      <w:pPr>
        <w:jc w:val="center"/>
        <w:rPr>
          <w:rFonts w:ascii="方正小标宋_GBK" w:hAnsi="方正小标宋_GBK" w:eastAsia="方正小标宋_GBK" w:cs="方正小标宋_GBK"/>
          <w:b/>
          <w:color w:val="auto"/>
          <w:sz w:val="48"/>
          <w:highlight w:val="none"/>
        </w:rPr>
      </w:pPr>
      <w:r>
        <w:rPr>
          <w:rFonts w:ascii="宋体" w:hAnsi="宋体" w:eastAsia="宋体" w:cs="宋体"/>
          <w:b/>
          <w:color w:val="auto"/>
          <w:sz w:val="48"/>
          <w:highlight w:val="none"/>
        </w:rPr>
        <w:t>深圳会展中心管理有限责任公司</w:t>
      </w:r>
    </w:p>
    <w:p>
      <w:pPr>
        <w:jc w:val="center"/>
        <w:rPr>
          <w:rFonts w:ascii="方正小标宋_GBK" w:hAnsi="方正小标宋_GBK" w:eastAsia="方正小标宋_GBK" w:cs="方正小标宋_GBK"/>
          <w:b/>
          <w:color w:val="auto"/>
          <w:sz w:val="48"/>
          <w:highlight w:val="none"/>
        </w:rPr>
      </w:pPr>
    </w:p>
    <w:p>
      <w:pPr>
        <w:jc w:val="center"/>
        <w:rPr>
          <w:rFonts w:ascii="宋体" w:hAnsi="宋体" w:eastAsia="宋体" w:cs="宋体"/>
          <w:b/>
          <w:color w:val="auto"/>
          <w:sz w:val="72"/>
          <w:highlight w:val="none"/>
        </w:rPr>
      </w:pPr>
      <w:r>
        <w:rPr>
          <w:rFonts w:ascii="宋体" w:hAnsi="宋体" w:eastAsia="宋体" w:cs="宋体"/>
          <w:b/>
          <w:color w:val="auto"/>
          <w:sz w:val="72"/>
          <w:highlight w:val="none"/>
        </w:rPr>
        <w:t>招标文件</w:t>
      </w:r>
    </w:p>
    <w:p>
      <w:pPr>
        <w:jc w:val="center"/>
        <w:rPr>
          <w:rFonts w:ascii="Times New Roman" w:hAnsi="Times New Roman" w:eastAsia="Times New Roman" w:cs="Times New Roman"/>
          <w:b/>
          <w:color w:val="auto"/>
          <w:sz w:val="72"/>
          <w:highlight w:val="none"/>
        </w:rPr>
      </w:pPr>
    </w:p>
    <w:p>
      <w:pPr>
        <w:spacing w:line="3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项目名称：</w:t>
      </w:r>
      <w:r>
        <w:rPr>
          <w:rFonts w:hint="eastAsia" w:ascii="宋体" w:hAnsi="宋体" w:eastAsia="宋体" w:cs="宋体"/>
          <w:b/>
          <w:color w:val="auto"/>
          <w:sz w:val="32"/>
          <w:highlight w:val="none"/>
          <w:lang w:val="en-US" w:eastAsia="zh-CN"/>
        </w:rPr>
        <w:t>深圳会展中心2022-2025年度办公打印机耗材定点采购</w:t>
      </w:r>
      <w:r>
        <w:rPr>
          <w:rFonts w:ascii="宋体" w:hAnsi="宋体" w:eastAsia="宋体" w:cs="宋体"/>
          <w:b/>
          <w:color w:val="auto"/>
          <w:sz w:val="32"/>
          <w:highlight w:val="none"/>
        </w:rPr>
        <w:t>项目</w:t>
      </w: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tabs>
          <w:tab w:val="left" w:pos="2127"/>
          <w:tab w:val="left" w:pos="2694"/>
        </w:tabs>
        <w:spacing w:line="360" w:lineRule="auto"/>
        <w:ind w:firstLine="2030"/>
        <w:rPr>
          <w:rFonts w:ascii="宋体" w:hAnsi="宋体" w:eastAsia="宋体" w:cs="宋体"/>
          <w:b/>
          <w:color w:val="auto"/>
          <w:sz w:val="32"/>
          <w:highlight w:val="none"/>
        </w:rPr>
      </w:pPr>
    </w:p>
    <w:p>
      <w:pPr>
        <w:jc w:val="center"/>
        <w:rPr>
          <w:rFonts w:ascii="方正小标宋_GBK" w:hAnsi="方正小标宋_GBK" w:eastAsia="方正小标宋_GBK" w:cs="方正小标宋_GBK"/>
          <w:b/>
          <w:color w:val="auto"/>
          <w:sz w:val="32"/>
          <w:highlight w:val="none"/>
        </w:rPr>
      </w:pPr>
      <w:r>
        <w:rPr>
          <w:rFonts w:ascii="宋体" w:hAnsi="宋体" w:eastAsia="宋体" w:cs="宋体"/>
          <w:b/>
          <w:color w:val="auto"/>
          <w:sz w:val="32"/>
          <w:highlight w:val="none"/>
        </w:rPr>
        <w:t>深圳会展中心管理有限责任公司</w:t>
      </w:r>
    </w:p>
    <w:p>
      <w:pPr>
        <w:jc w:val="center"/>
        <w:rPr>
          <w:rFonts w:ascii="方正小标宋_GBK" w:hAnsi="方正小标宋_GBK" w:eastAsia="方正小标宋_GBK" w:cs="方正小标宋_GBK"/>
          <w:b/>
          <w:color w:val="auto"/>
          <w:sz w:val="32"/>
          <w:highlight w:val="none"/>
        </w:rPr>
      </w:pPr>
      <w:r>
        <w:rPr>
          <w:rFonts w:ascii="方正小标宋_GBK" w:hAnsi="方正小标宋_GBK" w:eastAsia="方正小标宋_GBK" w:cs="方正小标宋_GBK"/>
          <w:b/>
          <w:color w:val="auto"/>
          <w:sz w:val="32"/>
          <w:highlight w:val="none"/>
        </w:rPr>
        <w:t>202</w:t>
      </w:r>
      <w:r>
        <w:rPr>
          <w:rFonts w:hint="eastAsia" w:ascii="方正小标宋_GBK" w:hAnsi="方正小标宋_GBK" w:eastAsia="方正小标宋_GBK" w:cs="方正小标宋_GBK"/>
          <w:b/>
          <w:color w:val="auto"/>
          <w:sz w:val="32"/>
          <w:highlight w:val="none"/>
        </w:rPr>
        <w:t>2</w:t>
      </w:r>
      <w:r>
        <w:rPr>
          <w:rFonts w:ascii="宋体" w:hAnsi="宋体" w:eastAsia="宋体" w:cs="宋体"/>
          <w:b/>
          <w:color w:val="auto"/>
          <w:sz w:val="32"/>
          <w:highlight w:val="none"/>
        </w:rPr>
        <w:t>年</w:t>
      </w:r>
      <w:r>
        <w:rPr>
          <w:rFonts w:hint="eastAsia" w:ascii="方正小标宋_GBK" w:hAnsi="方正小标宋_GBK" w:eastAsia="方正小标宋_GBK" w:cs="方正小标宋_GBK"/>
          <w:b/>
          <w:color w:val="auto"/>
          <w:sz w:val="32"/>
          <w:highlight w:val="none"/>
          <w:lang w:val="en-US" w:eastAsia="zh-CN"/>
        </w:rPr>
        <w:t>8</w:t>
      </w:r>
      <w:r>
        <w:rPr>
          <w:rFonts w:ascii="宋体" w:hAnsi="宋体" w:eastAsia="宋体" w:cs="宋体"/>
          <w:b/>
          <w:color w:val="auto"/>
          <w:sz w:val="32"/>
          <w:highlight w:val="none"/>
        </w:rPr>
        <w:t>月</w:t>
      </w:r>
    </w:p>
    <w:p>
      <w:pPr>
        <w:jc w:val="center"/>
        <w:rPr>
          <w:rFonts w:ascii="方正小标宋_GBK" w:hAnsi="方正小标宋_GBK" w:eastAsia="方正小标宋_GBK" w:cs="方正小标宋_GBK"/>
          <w:b/>
          <w:color w:val="auto"/>
          <w:sz w:val="32"/>
          <w:highlight w:val="none"/>
        </w:rPr>
      </w:pPr>
    </w:p>
    <w:p>
      <w:pPr>
        <w:tabs>
          <w:tab w:val="right" w:leader="dot" w:pos="8306"/>
        </w:tabs>
        <w:jc w:val="center"/>
        <w:rPr>
          <w:rFonts w:ascii="宋体" w:hAnsi="宋体" w:eastAsia="宋体" w:cs="宋体"/>
          <w:b/>
          <w:color w:val="auto"/>
          <w:sz w:val="32"/>
          <w:highlight w:val="none"/>
        </w:rPr>
      </w:pPr>
      <w:r>
        <w:rPr>
          <w:rFonts w:ascii="宋体" w:hAnsi="宋体" w:eastAsia="宋体" w:cs="宋体"/>
          <w:b/>
          <w:color w:val="auto"/>
          <w:sz w:val="32"/>
          <w:highlight w:val="none"/>
        </w:rPr>
        <w:t>目录</w:t>
      </w:r>
    </w:p>
    <w:p>
      <w:pPr>
        <w:tabs>
          <w:tab w:val="right" w:leader="dot" w:pos="8306"/>
        </w:tabs>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第一部分 项目要求</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3</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一、 投标人须知</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3</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二、 特别说明</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5</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三、 投标文件编制</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6</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四、 项目要求及数量</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7</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五、 其他项目说明资料</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8</w:t>
      </w:r>
    </w:p>
    <w:p>
      <w:pPr>
        <w:tabs>
          <w:tab w:val="right" w:leader="dot" w:pos="8306"/>
        </w:tabs>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第二部分：开标流程</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8</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六、 开标流程</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8</w:t>
      </w:r>
    </w:p>
    <w:p>
      <w:pPr>
        <w:tabs>
          <w:tab w:val="right" w:leader="dot" w:pos="8306"/>
        </w:tabs>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第三部分：评审办法</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9</w:t>
      </w:r>
    </w:p>
    <w:p>
      <w:pPr>
        <w:tabs>
          <w:tab w:val="right" w:leader="dot" w:pos="8306"/>
        </w:tabs>
        <w:ind w:left="42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七、 评审办法</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9</w:t>
      </w:r>
    </w:p>
    <w:p>
      <w:pPr>
        <w:tabs>
          <w:tab w:val="right" w:leader="dot" w:pos="8306"/>
        </w:tabs>
        <w:ind w:left="840"/>
        <w:rPr>
          <w:rFonts w:hint="eastAsia" w:ascii="Times New Roman" w:hAnsi="Times New Roman" w:eastAsia="宋体" w:cs="Times New Roman"/>
          <w:color w:val="auto"/>
          <w:highlight w:val="none"/>
          <w:lang w:eastAsia="zh-CN"/>
        </w:rPr>
      </w:pPr>
      <w:r>
        <w:rPr>
          <w:rFonts w:ascii="宋体" w:hAnsi="宋体" w:eastAsia="宋体" w:cs="宋体"/>
          <w:color w:val="auto"/>
          <w:highlight w:val="none"/>
        </w:rPr>
        <w:t>（一） 符合性检查</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9</w:t>
      </w:r>
    </w:p>
    <w:p>
      <w:pPr>
        <w:tabs>
          <w:tab w:val="right" w:leader="dot" w:pos="8306"/>
        </w:tabs>
        <w:ind w:left="84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（二） 综合评议指标表</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10</w:t>
      </w:r>
    </w:p>
    <w:p>
      <w:pPr>
        <w:tabs>
          <w:tab w:val="right" w:leader="dot" w:pos="8306"/>
        </w:tabs>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第四部分：合同条款及格式</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1</w:t>
      </w:r>
      <w:r>
        <w:rPr>
          <w:rFonts w:hint="eastAsia" w:ascii="Times New Roman" w:hAnsi="Times New Roman" w:eastAsia="宋体" w:cs="Times New Roman"/>
          <w:color w:val="auto"/>
          <w:highlight w:val="none"/>
          <w:lang w:val="en-US" w:eastAsia="zh-CN"/>
        </w:rPr>
        <w:t>0</w:t>
      </w:r>
    </w:p>
    <w:p>
      <w:pPr>
        <w:tabs>
          <w:tab w:val="right" w:leader="dot" w:pos="8306"/>
        </w:tabs>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第五部分：参考附件</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11</w:t>
      </w:r>
    </w:p>
    <w:p>
      <w:pPr>
        <w:tabs>
          <w:tab w:val="right" w:leader="dot" w:pos="8306"/>
        </w:tabs>
        <w:ind w:left="42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附件1：报名回函</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11</w:t>
      </w:r>
    </w:p>
    <w:p>
      <w:pPr>
        <w:tabs>
          <w:tab w:val="right" w:leader="dot" w:pos="8306"/>
        </w:tabs>
        <w:ind w:left="42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附件2：投标函</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12</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附件3：投标一览表</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1</w:t>
      </w:r>
      <w:r>
        <w:rPr>
          <w:rFonts w:hint="eastAsia" w:ascii="Times New Roman" w:hAnsi="Times New Roman" w:eastAsia="宋体" w:cs="Times New Roman"/>
          <w:color w:val="auto"/>
          <w:highlight w:val="none"/>
          <w:lang w:val="en-US" w:eastAsia="zh-CN"/>
        </w:rPr>
        <w:t>3</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附件4：考察证明（本项目不适用）</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1</w:t>
      </w:r>
      <w:r>
        <w:rPr>
          <w:rFonts w:hint="eastAsia" w:ascii="Times New Roman" w:hAnsi="Times New Roman" w:eastAsia="宋体" w:cs="Times New Roman"/>
          <w:color w:val="auto"/>
          <w:highlight w:val="none"/>
          <w:lang w:val="en-US" w:eastAsia="zh-CN"/>
        </w:rPr>
        <w:t>4</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附件5：技术服务响应/偏离表（本项目不适用）</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1</w:t>
      </w:r>
      <w:r>
        <w:rPr>
          <w:rFonts w:hint="eastAsia" w:ascii="Times New Roman" w:hAnsi="Times New Roman" w:eastAsia="宋体" w:cs="Times New Roman"/>
          <w:color w:val="auto"/>
          <w:highlight w:val="none"/>
          <w:lang w:val="en-US" w:eastAsia="zh-CN"/>
        </w:rPr>
        <w:t>5</w:t>
      </w:r>
    </w:p>
    <w:p>
      <w:pPr>
        <w:tabs>
          <w:tab w:val="right" w:leader="dot" w:pos="8306"/>
        </w:tabs>
        <w:ind w:left="42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附件6：商务条款响应/偏离表</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16</w:t>
      </w:r>
    </w:p>
    <w:p>
      <w:pPr>
        <w:tabs>
          <w:tab w:val="right" w:leader="dot" w:pos="8306"/>
        </w:tabs>
        <w:ind w:left="42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附件7：</w:t>
      </w:r>
      <w:bookmarkStart w:id="0" w:name="OLE_LINK1"/>
      <w:r>
        <w:rPr>
          <w:rFonts w:ascii="宋体" w:hAnsi="宋体" w:eastAsia="宋体" w:cs="宋体"/>
          <w:color w:val="auto"/>
          <w:highlight w:val="none"/>
        </w:rPr>
        <w:t>投标分项报价表</w:t>
      </w:r>
      <w:bookmarkEnd w:id="0"/>
      <w:r>
        <w:rPr>
          <w:rFonts w:ascii="宋体" w:hAnsi="宋体" w:eastAsia="宋体" w:cs="宋体"/>
          <w:color w:val="auto"/>
          <w:highlight w:val="none"/>
        </w:rPr>
        <w:t>（货物）</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17</w:t>
      </w:r>
    </w:p>
    <w:p>
      <w:pPr>
        <w:tabs>
          <w:tab w:val="right" w:leader="dot" w:pos="8306"/>
        </w:tabs>
        <w:ind w:left="420"/>
        <w:rPr>
          <w:rFonts w:hint="default" w:ascii="Times New Roman" w:hAnsi="Times New Roman" w:eastAsia="宋体" w:cs="Times New Roman"/>
          <w:color w:val="auto"/>
          <w:highlight w:val="none"/>
          <w:lang w:val="en-US" w:eastAsia="zh-CN"/>
        </w:rPr>
      </w:pPr>
      <w:r>
        <w:rPr>
          <w:rFonts w:ascii="宋体" w:hAnsi="宋体" w:eastAsia="宋体" w:cs="宋体"/>
          <w:color w:val="auto"/>
          <w:highlight w:val="none"/>
        </w:rPr>
        <w:t>附件8：报价一览表（服务）（本项目不适用）</w:t>
      </w:r>
      <w:r>
        <w:rPr>
          <w:rFonts w:ascii="Times New Roman" w:hAnsi="Times New Roman" w:eastAsia="Times New Roman" w:cs="Times New Roman"/>
          <w:color w:val="auto"/>
          <w:highlight w:val="none"/>
        </w:rPr>
        <w:tab/>
      </w:r>
      <w:r>
        <w:rPr>
          <w:rFonts w:hint="eastAsia" w:ascii="Times New Roman" w:hAnsi="Times New Roman" w:eastAsia="宋体" w:cs="Times New Roman"/>
          <w:color w:val="auto"/>
          <w:highlight w:val="none"/>
          <w:lang w:val="en-US" w:eastAsia="zh-CN"/>
        </w:rPr>
        <w:t>20</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附件9：报价一览表（工程）（本项目不适用）</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1</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附件10：法定代表人证明书</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2</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附件11：法人授权委托证明书</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3</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附件12：经营业绩一览表</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4</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附件13：售后服务承诺书（质量保证服务承诺书）</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5</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附件14：履约情况及社会信誉承诺书</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6</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附件15：投标文件密码</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7</w:t>
      </w:r>
    </w:p>
    <w:p>
      <w:pPr>
        <w:tabs>
          <w:tab w:val="right" w:leader="dot" w:pos="8306"/>
        </w:tabs>
        <w:ind w:left="420"/>
        <w:rPr>
          <w:rFonts w:hint="eastAsia" w:ascii="Times New Roman" w:hAnsi="Times New Roman" w:eastAsia="宋体" w:cs="Times New Roman"/>
          <w:color w:val="auto"/>
          <w:highlight w:val="none"/>
          <w:lang w:val="en-US" w:eastAsia="zh-CN"/>
        </w:rPr>
      </w:pPr>
      <w:r>
        <w:rPr>
          <w:rFonts w:ascii="宋体" w:hAnsi="宋体" w:eastAsia="宋体" w:cs="宋体"/>
          <w:color w:val="auto"/>
          <w:highlight w:val="none"/>
        </w:rPr>
        <w:t>附件</w:t>
      </w:r>
      <w:r>
        <w:rPr>
          <w:rFonts w:hint="eastAsia" w:ascii="宋体" w:hAnsi="宋体" w:eastAsia="宋体" w:cs="宋体"/>
          <w:color w:val="auto"/>
          <w:highlight w:val="none"/>
          <w:lang w:val="en-US" w:eastAsia="zh-CN"/>
        </w:rPr>
        <w:t>16：</w:t>
      </w:r>
      <w:r>
        <w:rPr>
          <w:rFonts w:hint="eastAsia" w:ascii="宋体" w:hAnsi="宋体" w:eastAsia="宋体" w:cs="宋体"/>
          <w:color w:val="auto"/>
          <w:sz w:val="21"/>
          <w:szCs w:val="22"/>
          <w:highlight w:val="none"/>
          <w:shd w:val="clear"/>
        </w:rPr>
        <w:t>深圳会展中心</w:t>
      </w:r>
      <w:r>
        <w:rPr>
          <w:rFonts w:hint="eastAsia" w:ascii="宋体" w:hAnsi="宋体" w:eastAsia="宋体" w:cs="宋体"/>
          <w:color w:val="auto"/>
          <w:sz w:val="21"/>
          <w:szCs w:val="22"/>
          <w:highlight w:val="none"/>
          <w:shd w:val="clear"/>
          <w:lang w:val="en-US" w:eastAsia="zh-CN"/>
        </w:rPr>
        <w:t>供应商</w:t>
      </w:r>
      <w:r>
        <w:rPr>
          <w:rFonts w:hint="eastAsia" w:ascii="宋体" w:hAnsi="宋体" w:eastAsia="宋体" w:cs="宋体"/>
          <w:color w:val="auto"/>
          <w:sz w:val="21"/>
          <w:szCs w:val="22"/>
          <w:highlight w:val="none"/>
          <w:shd w:val="clear"/>
        </w:rPr>
        <w:t>年度</w:t>
      </w:r>
      <w:r>
        <w:rPr>
          <w:rFonts w:hint="eastAsia" w:ascii="宋体" w:hAnsi="宋体" w:eastAsia="宋体" w:cs="宋体"/>
          <w:color w:val="auto"/>
          <w:sz w:val="21"/>
          <w:szCs w:val="22"/>
          <w:highlight w:val="none"/>
          <w:shd w:val="clear"/>
          <w:lang w:val="en-US" w:eastAsia="zh-CN"/>
        </w:rPr>
        <w:t>履约评价</w:t>
      </w:r>
      <w:r>
        <w:rPr>
          <w:rFonts w:hint="eastAsia" w:ascii="宋体" w:hAnsi="宋体" w:eastAsia="宋体" w:cs="宋体"/>
          <w:color w:val="auto"/>
          <w:highlight w:val="none"/>
          <w:lang w:val="en-US" w:eastAsia="zh-CN"/>
        </w:rPr>
        <w:t>（货物）</w:t>
      </w:r>
      <w:r>
        <w:rPr>
          <w:rFonts w:ascii="Times New Roman" w:hAnsi="Times New Roman" w:eastAsia="Times New Roman" w:cs="Times New Roman"/>
          <w:color w:val="auto"/>
          <w:highlight w:val="none"/>
        </w:rPr>
        <w:tab/>
      </w:r>
      <w:r>
        <w:rPr>
          <w:rFonts w:ascii="Times New Roman" w:hAnsi="Times New Roman" w:eastAsia="Times New Roman" w:cs="Times New Roman"/>
          <w:color w:val="auto"/>
          <w:highlight w:val="none"/>
        </w:rPr>
        <w:t>2</w:t>
      </w:r>
      <w:r>
        <w:rPr>
          <w:rFonts w:hint="eastAsia" w:ascii="Times New Roman" w:hAnsi="Times New Roman" w:eastAsia="宋体" w:cs="Times New Roman"/>
          <w:color w:val="auto"/>
          <w:highlight w:val="none"/>
          <w:lang w:val="en-US" w:eastAsia="zh-CN"/>
        </w:rPr>
        <w:t>8</w:t>
      </w:r>
    </w:p>
    <w:p>
      <w:pPr>
        <w:pStyle w:val="2"/>
        <w:rPr>
          <w:rFonts w:hint="eastAsia"/>
          <w:color w:val="auto"/>
          <w:highlight w:val="none"/>
          <w:lang w:val="en-US" w:eastAsia="zh-CN"/>
        </w:rPr>
      </w:pPr>
    </w:p>
    <w:p>
      <w:pPr>
        <w:rPr>
          <w:rFonts w:ascii="宋体" w:hAnsi="宋体" w:eastAsia="宋体" w:cs="宋体"/>
          <w:b/>
          <w:color w:val="auto"/>
          <w:sz w:val="32"/>
          <w:highlight w:val="none"/>
        </w:rPr>
      </w:pPr>
      <w:r>
        <w:rPr>
          <w:rFonts w:ascii="宋体" w:hAnsi="宋体" w:eastAsia="宋体" w:cs="宋体"/>
          <w:b/>
          <w:color w:val="auto"/>
          <w:sz w:val="32"/>
          <w:highlight w:val="none"/>
        </w:rPr>
        <w:br w:type="page"/>
      </w:r>
    </w:p>
    <w:p>
      <w:pPr>
        <w:spacing w:line="3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第一部分 项目要求</w:t>
      </w:r>
    </w:p>
    <w:p>
      <w:pPr>
        <w:numPr>
          <w:ilvl w:val="-1"/>
          <w:numId w:val="0"/>
        </w:numPr>
        <w:spacing w:line="360" w:lineRule="auto"/>
        <w:rPr>
          <w:rFonts w:ascii="宋体" w:hAnsi="宋体" w:eastAsia="宋体" w:cs="宋体"/>
          <w:b/>
          <w:color w:val="auto"/>
          <w:highlight w:val="none"/>
        </w:rPr>
      </w:pPr>
      <w:r>
        <w:rPr>
          <w:rFonts w:hint="eastAsia" w:ascii="宋体" w:hAnsi="宋体" w:eastAsia="宋体" w:cs="宋体"/>
          <w:b/>
          <w:color w:val="auto"/>
          <w:highlight w:val="none"/>
          <w:lang w:eastAsia="zh-CN"/>
        </w:rPr>
        <w:t>一、</w:t>
      </w:r>
      <w:r>
        <w:rPr>
          <w:rFonts w:ascii="宋体" w:hAnsi="宋体" w:eastAsia="宋体" w:cs="宋体"/>
          <w:b/>
          <w:color w:val="auto"/>
          <w:highlight w:val="none"/>
        </w:rPr>
        <w:t>投标人须知</w:t>
      </w:r>
    </w:p>
    <w:p>
      <w:pPr>
        <w:spacing w:line="360" w:lineRule="auto"/>
        <w:ind w:firstLine="422"/>
        <w:rPr>
          <w:rFonts w:ascii="宋体" w:hAnsi="宋体" w:eastAsia="宋体" w:cs="宋体"/>
          <w:b/>
          <w:color w:val="auto"/>
          <w:highlight w:val="none"/>
        </w:rPr>
      </w:pPr>
      <w:r>
        <w:rPr>
          <w:rFonts w:ascii="宋体" w:hAnsi="宋体" w:eastAsia="宋体" w:cs="宋体"/>
          <w:b/>
          <w:color w:val="auto"/>
          <w:highlight w:val="none"/>
        </w:rPr>
        <w:t>重要提示：</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ascii="宋体" w:hAnsi="宋体" w:eastAsia="宋体" w:cs="宋体"/>
          <w:color w:val="auto"/>
          <w:highlight w:val="none"/>
        </w:rPr>
        <w:t>本文所示时间均为北京时间。</w:t>
      </w:r>
    </w:p>
    <w:p>
      <w:pPr>
        <w:numPr>
          <w:ilvl w:val="-1"/>
          <w:numId w:val="0"/>
        </w:numPr>
        <w:spacing w:line="360" w:lineRule="auto"/>
        <w:ind w:firstLine="420" w:firstLineChars="200"/>
        <w:rPr>
          <w:rFonts w:ascii="宋体" w:hAnsi="宋体" w:eastAsia="宋体" w:cs="宋体"/>
          <w:b/>
          <w:color w:val="auto"/>
          <w:sz w:val="28"/>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用“☑”标识时表明该选项被招标人选用，用“□”标识时表明该选项未被招标人选用。本文件中对应模板性条款未被招标人选用的内容，自动不适用。</w:t>
      </w:r>
    </w:p>
    <w:p>
      <w:pPr>
        <w:numPr>
          <w:ilvl w:val="-1"/>
          <w:numId w:val="0"/>
        </w:numPr>
        <w:spacing w:line="360" w:lineRule="auto"/>
        <w:ind w:firstLine="420" w:firstLineChars="200"/>
        <w:rPr>
          <w:rFonts w:ascii="宋体" w:hAnsi="宋体" w:eastAsia="宋体" w:cs="宋体"/>
          <w:b/>
          <w:color w:val="auto"/>
          <w:sz w:val="28"/>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招标人在编制招标文件时，示范文本中的空格部分应根据招标项目实际需求填写，无内容或不采用者应用斜画线表示或者注明“本项目不适用”。</w:t>
      </w:r>
    </w:p>
    <w:tbl>
      <w:tblPr>
        <w:tblStyle w:val="10"/>
        <w:tblW w:w="0" w:type="auto"/>
        <w:jc w:val="center"/>
        <w:tblLayout w:type="autofit"/>
        <w:tblCellMar>
          <w:top w:w="0" w:type="dxa"/>
          <w:left w:w="10" w:type="dxa"/>
          <w:bottom w:w="0" w:type="dxa"/>
          <w:right w:w="10" w:type="dxa"/>
        </w:tblCellMar>
      </w:tblPr>
      <w:tblGrid>
        <w:gridCol w:w="649"/>
        <w:gridCol w:w="1836"/>
        <w:gridCol w:w="6037"/>
      </w:tblGrid>
      <w:tr>
        <w:tblPrEx>
          <w:tblCellMar>
            <w:top w:w="0" w:type="dxa"/>
            <w:left w:w="10" w:type="dxa"/>
            <w:bottom w:w="0" w:type="dxa"/>
            <w:right w:w="10" w:type="dxa"/>
          </w:tblCellMar>
        </w:tblPrEx>
        <w:trPr>
          <w:trHeight w:val="567" w:hRule="atLeast"/>
          <w:jc w:val="center"/>
        </w:trPr>
        <w:tc>
          <w:tcPr>
            <w:tcW w:w="8522" w:type="dxa"/>
            <w:gridSpan w:val="3"/>
            <w:tcBorders>
              <w:top w:val="single" w:color="000000" w:sz="4" w:space="0"/>
              <w:left w:val="single" w:color="000000" w:sz="4" w:space="0"/>
              <w:bottom w:val="single" w:color="000000" w:sz="4" w:space="0"/>
              <w:right w:val="single" w:color="000000" w:sz="4" w:space="0"/>
            </w:tcBorders>
            <w:shd w:val="clear" w:color="auto" w:fill="FBE4D5"/>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sz w:val="32"/>
                <w:highlight w:val="none"/>
              </w:rPr>
              <w:t>投标人须知</w:t>
            </w:r>
          </w:p>
        </w:tc>
      </w:tr>
      <w:tr>
        <w:tblPrEx>
          <w:tblCellMar>
            <w:top w:w="0" w:type="dxa"/>
            <w:left w:w="10" w:type="dxa"/>
            <w:bottom w:w="0" w:type="dxa"/>
            <w:right w:w="10"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条款号</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名称</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编列内容</w:t>
            </w:r>
          </w:p>
        </w:tc>
      </w:tr>
      <w:tr>
        <w:tblPrEx>
          <w:tblCellMar>
            <w:top w:w="0" w:type="dxa"/>
            <w:left w:w="10" w:type="dxa"/>
            <w:bottom w:w="0" w:type="dxa"/>
            <w:right w:w="10" w:type="dxa"/>
          </w:tblCellMar>
        </w:tblPrEx>
        <w:trPr>
          <w:trHeight w:val="183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招标人</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名称：深圳会展中心管理有限责任公司</w:t>
            </w:r>
          </w:p>
          <w:p>
            <w:pPr>
              <w:rPr>
                <w:rFonts w:ascii="宋体" w:hAnsi="宋体" w:eastAsia="宋体" w:cs="宋体"/>
                <w:color w:val="auto"/>
                <w:highlight w:val="none"/>
              </w:rPr>
            </w:pPr>
            <w:r>
              <w:rPr>
                <w:rFonts w:ascii="宋体" w:hAnsi="宋体" w:eastAsia="宋体" w:cs="宋体"/>
                <w:color w:val="auto"/>
                <w:highlight w:val="none"/>
              </w:rPr>
              <w:t>联系地址：深圳市福田区福华三路深圳会展中心</w:t>
            </w:r>
          </w:p>
          <w:p>
            <w:pPr>
              <w:rPr>
                <w:rFonts w:ascii="宋体" w:hAnsi="宋体" w:eastAsia="宋体" w:cs="宋体"/>
                <w:color w:val="auto"/>
                <w:highlight w:val="none"/>
              </w:rPr>
            </w:pPr>
            <w:r>
              <w:rPr>
                <w:rFonts w:ascii="宋体" w:hAnsi="宋体" w:eastAsia="宋体" w:cs="宋体"/>
                <w:color w:val="auto"/>
                <w:highlight w:val="none"/>
              </w:rPr>
              <w:t>联系人：</w:t>
            </w:r>
            <w:r>
              <w:rPr>
                <w:rFonts w:hint="eastAsia" w:ascii="宋体" w:hAnsi="宋体" w:eastAsia="宋体" w:cs="宋体"/>
                <w:color w:val="auto"/>
                <w:highlight w:val="none"/>
                <w:lang w:val="en-US" w:eastAsia="zh-CN"/>
              </w:rPr>
              <w:t>区</w:t>
            </w:r>
            <w:r>
              <w:rPr>
                <w:rFonts w:hint="eastAsia" w:ascii="宋体" w:hAnsi="宋体" w:eastAsia="宋体" w:cs="宋体"/>
                <w:color w:val="auto"/>
                <w:highlight w:val="none"/>
              </w:rPr>
              <w:t>女士</w:t>
            </w:r>
          </w:p>
          <w:p>
            <w:pPr>
              <w:rPr>
                <w:rFonts w:hint="default" w:ascii="宋体" w:hAnsi="宋体" w:eastAsia="宋体" w:cs="宋体"/>
                <w:color w:val="auto"/>
                <w:highlight w:val="none"/>
                <w:lang w:val="en-US" w:eastAsia="zh-CN"/>
              </w:rPr>
            </w:pPr>
            <w:r>
              <w:rPr>
                <w:rFonts w:ascii="宋体" w:hAnsi="宋体" w:eastAsia="宋体" w:cs="宋体"/>
                <w:color w:val="auto"/>
                <w:highlight w:val="none"/>
              </w:rPr>
              <w:t>电话：0755-8284</w:t>
            </w: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795</w:t>
            </w:r>
          </w:p>
          <w:p>
            <w:pPr>
              <w:rPr>
                <w:rFonts w:ascii="宋体" w:hAnsi="宋体" w:eastAsia="宋体" w:cs="宋体"/>
                <w:color w:val="auto"/>
                <w:highlight w:val="none"/>
              </w:rPr>
            </w:pPr>
            <w:r>
              <w:rPr>
                <w:rFonts w:ascii="宋体" w:hAnsi="宋体" w:eastAsia="宋体" w:cs="宋体"/>
                <w:color w:val="auto"/>
                <w:highlight w:val="none"/>
              </w:rPr>
              <w:t>传真：0755-8284</w:t>
            </w:r>
            <w:r>
              <w:rPr>
                <w:rFonts w:hint="eastAsia" w:ascii="宋体" w:hAnsi="宋体" w:eastAsia="宋体" w:cs="宋体"/>
                <w:color w:val="auto"/>
                <w:highlight w:val="none"/>
              </w:rPr>
              <w:t>8694</w:t>
            </w:r>
          </w:p>
          <w:p>
            <w:pPr>
              <w:rPr>
                <w:rFonts w:ascii="宋体" w:hAnsi="宋体" w:eastAsia="宋体" w:cs="宋体"/>
                <w:color w:val="auto"/>
                <w:highlight w:val="none"/>
              </w:rPr>
            </w:pPr>
            <w:r>
              <w:rPr>
                <w:rFonts w:ascii="宋体" w:hAnsi="宋体" w:eastAsia="宋体" w:cs="宋体"/>
                <w:color w:val="auto"/>
                <w:highlight w:val="none"/>
              </w:rPr>
              <w:t>邮箱：</w:t>
            </w:r>
            <w:bookmarkStart w:id="7" w:name="_GoBack"/>
            <w:r>
              <w:rPr>
                <w:rFonts w:ascii="宋体" w:hAnsi="宋体" w:eastAsia="宋体" w:cs="宋体"/>
                <w:bCs w:val="0"/>
                <w:color w:val="auto"/>
                <w:szCs w:val="22"/>
                <w:highlight w:val="none"/>
              </w:rPr>
              <w:t>ouwx@chtf.com</w:t>
            </w:r>
            <w:bookmarkEnd w:id="7"/>
          </w:p>
        </w:tc>
      </w:tr>
      <w:tr>
        <w:tblPrEx>
          <w:tblCellMar>
            <w:top w:w="0" w:type="dxa"/>
            <w:left w:w="10" w:type="dxa"/>
            <w:bottom w:w="0" w:type="dxa"/>
            <w:right w:w="10" w:type="dxa"/>
          </w:tblCellMar>
        </w:tblPrEx>
        <w:trPr>
          <w:trHeight w:val="380" w:hRule="atLeast"/>
          <w:jc w:val="center"/>
        </w:trPr>
        <w:tc>
          <w:tcPr>
            <w:tcW w:w="649"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2</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项目名称</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hint="eastAsia" w:ascii="宋体" w:hAnsi="宋体" w:eastAsia="宋体" w:cs="宋体"/>
                <w:color w:val="auto"/>
                <w:highlight w:val="none"/>
                <w:shd w:val="clear"/>
                <w:lang w:val="en-US" w:eastAsia="zh-CN"/>
              </w:rPr>
              <w:t>深圳会展中心2022-2025年度办公打印机耗材定点采购</w:t>
            </w:r>
            <w:r>
              <w:rPr>
                <w:rFonts w:hint="eastAsia" w:ascii="宋体" w:hAnsi="宋体" w:eastAsia="宋体" w:cs="宋体"/>
                <w:color w:val="auto"/>
                <w:highlight w:val="none"/>
                <w:shd w:val="clear"/>
              </w:rPr>
              <w:t>项目</w:t>
            </w:r>
          </w:p>
        </w:tc>
      </w:tr>
      <w:tr>
        <w:tblPrEx>
          <w:tblCellMar>
            <w:top w:w="0" w:type="dxa"/>
            <w:left w:w="10" w:type="dxa"/>
            <w:bottom w:w="0" w:type="dxa"/>
            <w:right w:w="10" w:type="dxa"/>
          </w:tblCellMar>
        </w:tblPrEx>
        <w:trPr>
          <w:trHeight w:val="376" w:hRule="atLeast"/>
          <w:jc w:val="center"/>
        </w:trPr>
        <w:tc>
          <w:tcPr>
            <w:tcW w:w="649" w:type="dxa"/>
            <w:vMerge w:val="continue"/>
            <w:tcBorders>
              <w:left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jc w:val="center"/>
              <w:rPr>
                <w:rFonts w:ascii="宋体" w:hAnsi="宋体" w:eastAsia="宋体" w:cs="宋体"/>
                <w:color w:val="auto"/>
                <w:highlight w:val="none"/>
              </w:rPr>
            </w:pPr>
            <w:r>
              <w:rPr>
                <w:rFonts w:ascii="宋体" w:hAnsi="宋体" w:eastAsia="宋体" w:cs="宋体"/>
                <w:color w:val="auto"/>
                <w:highlight w:val="none"/>
              </w:rPr>
              <w:t>项目类别</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货物</w:t>
            </w:r>
            <w:r>
              <w:rPr>
                <w:rFonts w:ascii="宋体" w:hAnsi="宋体" w:eastAsia="宋体" w:cs="宋体"/>
                <w:color w:val="auto"/>
                <w:highlight w:val="none"/>
              </w:rPr>
              <w:t>类</w:t>
            </w:r>
          </w:p>
        </w:tc>
      </w:tr>
      <w:tr>
        <w:tblPrEx>
          <w:tblCellMar>
            <w:top w:w="0" w:type="dxa"/>
            <w:left w:w="10" w:type="dxa"/>
            <w:bottom w:w="0" w:type="dxa"/>
            <w:right w:w="10" w:type="dxa"/>
          </w:tblCellMar>
        </w:tblPrEx>
        <w:trPr>
          <w:trHeight w:val="650" w:hRule="atLeast"/>
          <w:jc w:val="center"/>
        </w:trPr>
        <w:tc>
          <w:tcPr>
            <w:tcW w:w="649" w:type="dxa"/>
            <w:vMerge w:val="continue"/>
            <w:tcBorders>
              <w:left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项目介绍</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hint="eastAsia" w:ascii="宋体" w:hAnsi="宋体" w:eastAsia="宋体" w:cs="宋体"/>
                <w:color w:val="auto"/>
                <w:highlight w:val="none"/>
                <w:shd w:val="clear"/>
                <w:lang w:val="en-US" w:eastAsia="zh-CN"/>
              </w:rPr>
              <w:t>采用最低价法选定1家供应商为打印机耗材定点供应商,以满足日常办公需要</w:t>
            </w:r>
            <w:r>
              <w:rPr>
                <w:rFonts w:hint="eastAsia" w:ascii="宋体" w:hAnsi="宋体" w:eastAsia="宋体" w:cs="宋体"/>
                <w:color w:val="auto"/>
                <w:highlight w:val="none"/>
                <w:shd w:val="clear"/>
              </w:rPr>
              <w:t>。</w:t>
            </w:r>
          </w:p>
        </w:tc>
      </w:tr>
      <w:tr>
        <w:tblPrEx>
          <w:tblCellMar>
            <w:top w:w="0" w:type="dxa"/>
            <w:left w:w="10" w:type="dxa"/>
            <w:bottom w:w="0" w:type="dxa"/>
            <w:right w:w="10" w:type="dxa"/>
          </w:tblCellMar>
        </w:tblPrEx>
        <w:trPr>
          <w:trHeight w:val="482" w:hRule="atLeast"/>
          <w:jc w:val="center"/>
        </w:trPr>
        <w:tc>
          <w:tcPr>
            <w:tcW w:w="649" w:type="dxa"/>
            <w:vMerge w:val="continue"/>
            <w:tcBorders>
              <w:left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实施地点</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hint="eastAsia" w:ascii="宋体" w:hAnsi="宋体" w:eastAsia="宋体" w:cs="宋体"/>
                <w:color w:val="auto"/>
                <w:highlight w:val="none"/>
                <w:shd w:val="clear"/>
              </w:rPr>
              <w:t>深圳会展中心</w:t>
            </w:r>
          </w:p>
        </w:tc>
      </w:tr>
      <w:tr>
        <w:tblPrEx>
          <w:tblCellMar>
            <w:top w:w="0" w:type="dxa"/>
            <w:left w:w="10" w:type="dxa"/>
            <w:bottom w:w="0" w:type="dxa"/>
            <w:right w:w="10" w:type="dxa"/>
          </w:tblCellMar>
        </w:tblPrEx>
        <w:trPr>
          <w:trHeight w:val="64" w:hRule="atLeast"/>
          <w:jc w:val="center"/>
        </w:trPr>
        <w:tc>
          <w:tcPr>
            <w:tcW w:w="649"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宋体" w:hAnsi="宋体" w:eastAsia="宋体" w:cs="宋体"/>
                <w:color w:val="auto"/>
                <w:highlight w:val="none"/>
                <w:shd w:val="clear"/>
                <w:lang w:val="en-US" w:eastAsia="zh-CN"/>
              </w:rPr>
            </w:pPr>
            <w:r>
              <w:rPr>
                <w:rFonts w:hint="eastAsia" w:ascii="宋体" w:hAnsi="宋体" w:eastAsia="宋体" w:cs="宋体"/>
                <w:color w:val="auto"/>
                <w:highlight w:val="none"/>
                <w:shd w:val="clear"/>
                <w:lang w:val="en-US" w:eastAsia="zh-CN"/>
              </w:rPr>
              <w:t>36个月</w:t>
            </w:r>
          </w:p>
        </w:tc>
      </w:tr>
      <w:tr>
        <w:tblPrEx>
          <w:tblCellMar>
            <w:top w:w="0" w:type="dxa"/>
            <w:left w:w="10" w:type="dxa"/>
            <w:bottom w:w="0" w:type="dxa"/>
            <w:right w:w="10" w:type="dxa"/>
          </w:tblCellMar>
        </w:tblPrEx>
        <w:trPr>
          <w:trHeight w:val="64"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3</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报名(文件获取）开始时间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ascii="宋体" w:hAnsi="宋体" w:eastAsia="宋体" w:cs="宋体"/>
                <w:color w:val="auto"/>
                <w:highlight w:val="none"/>
              </w:rPr>
              <w:t>-</w:t>
            </w:r>
            <w:r>
              <w:rPr>
                <w:rFonts w:hint="eastAsia" w:ascii="宋体" w:hAnsi="宋体" w:eastAsia="宋体" w:cs="宋体"/>
                <w:color w:val="auto"/>
                <w:highlight w:val="none"/>
                <w:lang w:val="en-US" w:eastAsia="zh-CN"/>
              </w:rPr>
              <w:t>22  9</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00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1211"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报名方式</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完整填写本项目报名回函（详见采购公告）并加盖公司公章后，按要求上传至</w:t>
            </w:r>
            <w:r>
              <w:rPr>
                <w:rFonts w:hint="eastAsia" w:ascii="宋体" w:hAnsi="宋体" w:eastAsia="宋体" w:cs="宋体"/>
                <w:color w:val="auto"/>
                <w:highlight w:val="none"/>
              </w:rPr>
              <w:t>https://cg.szcec.com/sharing/UmG3APUX5</w:t>
            </w:r>
            <w:r>
              <w:rPr>
                <w:rFonts w:hint="eastAsia" w:ascii="宋体" w:hAnsi="宋体" w:eastAsia="宋体" w:cs="宋体"/>
                <w:color w:val="auto"/>
                <w:highlight w:val="none"/>
                <w:shd w:val="clear"/>
              </w:rPr>
              <w:t>，</w:t>
            </w:r>
            <w:r>
              <w:rPr>
                <w:rFonts w:ascii="宋体" w:hAnsi="宋体" w:eastAsia="宋体" w:cs="宋体"/>
                <w:color w:val="auto"/>
                <w:highlight w:val="none"/>
              </w:rPr>
              <w:t>并致电确认。逾期报名的（以报名回函送达时间为准）将不予接受。</w:t>
            </w:r>
          </w:p>
        </w:tc>
      </w:tr>
      <w:tr>
        <w:tblPrEx>
          <w:tblCellMar>
            <w:top w:w="0" w:type="dxa"/>
            <w:left w:w="10" w:type="dxa"/>
            <w:bottom w:w="0" w:type="dxa"/>
            <w:right w:w="10" w:type="dxa"/>
          </w:tblCellMar>
        </w:tblPrEx>
        <w:trPr>
          <w:trHeight w:val="133"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招标文件获取方式</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深圳会展中心官网（www.szcec.com）下载。</w:t>
            </w:r>
          </w:p>
        </w:tc>
      </w:tr>
      <w:tr>
        <w:tblPrEx>
          <w:tblCellMar>
            <w:top w:w="0" w:type="dxa"/>
            <w:left w:w="10" w:type="dxa"/>
            <w:bottom w:w="0" w:type="dxa"/>
            <w:right w:w="10"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4</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报名(文件获取）截止时间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284"/>
              </w:tabs>
              <w:jc w:val="left"/>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ascii="宋体" w:hAnsi="宋体" w:eastAsia="宋体" w:cs="宋体"/>
                <w:color w:val="auto"/>
                <w:highlight w:val="none"/>
              </w:rPr>
              <w:t>-</w:t>
            </w:r>
            <w:r>
              <w:rPr>
                <w:rFonts w:hint="eastAsia" w:ascii="宋体" w:hAnsi="宋体" w:eastAsia="宋体" w:cs="宋体"/>
                <w:color w:val="auto"/>
                <w:highlight w:val="none"/>
                <w:lang w:val="en-US" w:eastAsia="zh-CN"/>
              </w:rPr>
              <w:t>28  17</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00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567"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5</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shd w:val="clear" w:color="auto" w:fill="FFFFFF"/>
              </w:rPr>
            </w:pPr>
            <w:r>
              <w:rPr>
                <w:rFonts w:ascii="宋体" w:hAnsi="宋体" w:eastAsia="宋体" w:cs="宋体"/>
                <w:color w:val="auto"/>
                <w:highlight w:val="none"/>
                <w:shd w:val="clear" w:color="auto" w:fill="FFFFFF"/>
              </w:rPr>
              <w:t>投标人提出质疑</w:t>
            </w:r>
          </w:p>
          <w:p>
            <w:pPr>
              <w:jc w:val="center"/>
              <w:rPr>
                <w:rFonts w:ascii="宋体" w:hAnsi="宋体" w:eastAsia="宋体" w:cs="宋体"/>
                <w:color w:val="auto"/>
                <w:highlight w:val="none"/>
              </w:rPr>
            </w:pPr>
            <w:r>
              <w:rPr>
                <w:rFonts w:ascii="宋体" w:hAnsi="宋体" w:eastAsia="宋体" w:cs="宋体"/>
                <w:color w:val="auto"/>
                <w:highlight w:val="none"/>
                <w:shd w:val="clear" w:color="auto" w:fill="FFFFFF"/>
              </w:rPr>
              <w:t>截止时间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ascii="宋体" w:hAnsi="宋体" w:eastAsia="宋体" w:cs="宋体"/>
                <w:color w:val="auto"/>
                <w:highlight w:val="none"/>
              </w:rPr>
              <w:t>-</w:t>
            </w:r>
            <w:r>
              <w:rPr>
                <w:rFonts w:hint="eastAsia" w:ascii="宋体" w:hAnsi="宋体" w:eastAsia="宋体" w:cs="宋体"/>
                <w:color w:val="auto"/>
                <w:highlight w:val="none"/>
                <w:lang w:val="en-US" w:eastAsia="zh-CN"/>
              </w:rPr>
              <w:t>29  17</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00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567"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shd w:val="clear" w:color="auto" w:fill="FFFFFF"/>
              </w:rPr>
              <w:t>招标人澄清、修改、答疑截止时间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2-8</w:t>
            </w:r>
            <w:r>
              <w:rPr>
                <w:rFonts w:ascii="宋体" w:hAnsi="宋体" w:eastAsia="宋体" w:cs="宋体"/>
                <w:color w:val="auto"/>
                <w:highlight w:val="none"/>
              </w:rPr>
              <w:t>-</w:t>
            </w:r>
            <w:r>
              <w:rPr>
                <w:rFonts w:hint="eastAsia" w:ascii="宋体" w:hAnsi="宋体" w:eastAsia="宋体" w:cs="宋体"/>
                <w:color w:val="auto"/>
                <w:highlight w:val="none"/>
                <w:lang w:val="en-US" w:eastAsia="zh-CN"/>
              </w:rPr>
              <w:t>30  17</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00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64"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6</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shd w:val="clear" w:color="auto" w:fill="FFFFFF"/>
              </w:rPr>
            </w:pPr>
            <w:r>
              <w:rPr>
                <w:rFonts w:ascii="宋体" w:hAnsi="宋体" w:eastAsia="宋体" w:cs="宋体"/>
                <w:color w:val="auto"/>
                <w:highlight w:val="none"/>
                <w:shd w:val="clear" w:color="auto" w:fill="FFFFFF"/>
              </w:rPr>
              <w:t>投标文件递交</w:t>
            </w:r>
          </w:p>
          <w:p>
            <w:pPr>
              <w:jc w:val="center"/>
              <w:rPr>
                <w:rFonts w:ascii="宋体" w:hAnsi="宋体" w:eastAsia="宋体" w:cs="宋体"/>
                <w:color w:val="auto"/>
                <w:highlight w:val="none"/>
              </w:rPr>
            </w:pPr>
            <w:r>
              <w:rPr>
                <w:rFonts w:ascii="宋体" w:hAnsi="宋体" w:eastAsia="宋体" w:cs="宋体"/>
                <w:color w:val="auto"/>
                <w:highlight w:val="none"/>
                <w:shd w:val="clear" w:color="auto" w:fill="FFFFFF"/>
              </w:rPr>
              <w:t>截止时间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ascii="宋体" w:hAnsi="宋体" w:eastAsia="宋体" w:cs="宋体"/>
                <w:color w:val="auto"/>
                <w:highlight w:val="none"/>
              </w:rPr>
              <w:t>-</w:t>
            </w:r>
            <w:r>
              <w:rPr>
                <w:rFonts w:hint="eastAsia" w:ascii="宋体" w:hAnsi="宋体" w:eastAsia="宋体" w:cs="宋体"/>
                <w:color w:val="auto"/>
                <w:highlight w:val="none"/>
                <w:lang w:val="en-US" w:eastAsia="zh-CN"/>
              </w:rPr>
              <w:t>31  17</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00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274"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7</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shd w:val="clear" w:color="auto" w:fill="FFFFFF"/>
              </w:rPr>
            </w:pPr>
            <w:r>
              <w:rPr>
                <w:rFonts w:ascii="宋体" w:hAnsi="宋体" w:eastAsia="宋体" w:cs="宋体"/>
                <w:color w:val="auto"/>
                <w:highlight w:val="none"/>
                <w:shd w:val="clear" w:color="auto" w:fill="FFFFFF"/>
              </w:rPr>
              <w:t>投标文件递交</w:t>
            </w:r>
          </w:p>
          <w:p>
            <w:pPr>
              <w:jc w:val="center"/>
              <w:rPr>
                <w:rFonts w:ascii="宋体" w:hAnsi="宋体" w:eastAsia="宋体" w:cs="宋体"/>
                <w:color w:val="auto"/>
                <w:highlight w:val="none"/>
              </w:rPr>
            </w:pPr>
            <w:r>
              <w:rPr>
                <w:rFonts w:ascii="宋体" w:hAnsi="宋体" w:eastAsia="宋体" w:cs="宋体"/>
                <w:color w:val="auto"/>
                <w:highlight w:val="none"/>
                <w:shd w:val="clear" w:color="auto" w:fill="FFFFFF"/>
              </w:rPr>
              <w:t>方式及注意事项</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ascii="宋体" w:hAnsi="宋体" w:eastAsia="宋体" w:cs="宋体"/>
                <w:color w:val="auto"/>
                <w:highlight w:val="none"/>
              </w:rPr>
              <w:t>文件应以扫描版（PDF版）及MS Word版文件加密形式上传至</w:t>
            </w:r>
            <w:r>
              <w:rPr>
                <w:rFonts w:hint="eastAsia"/>
                <w:color w:val="auto"/>
                <w:highlight w:val="none"/>
              </w:rPr>
              <w:t>https://cg.szcec.com/sharing/OuEO8kGOf</w:t>
            </w:r>
            <w:r>
              <w:rPr>
                <w:rFonts w:hint="eastAsia"/>
                <w:color w:val="auto"/>
                <w:highlight w:val="none"/>
                <w:lang w:eastAsia="zh-CN"/>
              </w:rPr>
              <w:t>，</w:t>
            </w:r>
            <w:r>
              <w:rPr>
                <w:rFonts w:ascii="宋体" w:hAnsi="宋体" w:eastAsia="宋体" w:cs="宋体"/>
                <w:color w:val="auto"/>
                <w:highlight w:val="none"/>
              </w:rPr>
              <w:t>并致电确认</w:t>
            </w:r>
            <w:r>
              <w:rPr>
                <w:rFonts w:hint="eastAsia" w:ascii="宋体" w:hAnsi="宋体" w:eastAsia="宋体" w:cs="宋体"/>
                <w:color w:val="auto"/>
                <w:highlight w:val="none"/>
                <w:lang w:eastAsia="zh-CN"/>
              </w:rPr>
              <w:t>。</w:t>
            </w:r>
            <w:r>
              <w:rPr>
                <w:rFonts w:ascii="宋体" w:hAnsi="宋体" w:eastAsia="宋体" w:cs="宋体"/>
                <w:color w:val="auto"/>
                <w:highlight w:val="none"/>
              </w:rPr>
              <w:t>注意事项</w:t>
            </w:r>
            <w:r>
              <w:rPr>
                <w:rFonts w:hint="eastAsia" w:ascii="宋体" w:hAnsi="宋体" w:eastAsia="宋体" w:cs="宋体"/>
                <w:color w:val="auto"/>
                <w:highlight w:val="none"/>
                <w:lang w:val="en-US" w:eastAsia="zh-CN"/>
              </w:rPr>
              <w:t>如下</w:t>
            </w:r>
            <w:r>
              <w:rPr>
                <w:rFonts w:ascii="宋体" w:hAnsi="宋体" w:eastAsia="宋体" w:cs="宋体"/>
                <w:color w:val="auto"/>
                <w:highlight w:val="none"/>
              </w:rPr>
              <w:t>：</w:t>
            </w:r>
          </w:p>
          <w:p>
            <w:pPr>
              <w:numPr>
                <w:ilvl w:val="-1"/>
                <w:numId w:val="0"/>
              </w:numPr>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ascii="宋体" w:hAnsi="宋体" w:eastAsia="宋体" w:cs="宋体"/>
                <w:color w:val="auto"/>
                <w:highlight w:val="none"/>
              </w:rPr>
              <w:t>为便于开标时的解密操作，</w:t>
            </w:r>
            <w:r>
              <w:rPr>
                <w:rFonts w:hint="eastAsia" w:ascii="宋体" w:hAnsi="宋体" w:eastAsia="宋体" w:cs="宋体"/>
                <w:color w:val="auto"/>
                <w:highlight w:val="none"/>
                <w:lang w:val="en-US" w:eastAsia="zh-CN"/>
              </w:rPr>
              <w:t>投标</w:t>
            </w:r>
            <w:r>
              <w:rPr>
                <w:rFonts w:ascii="宋体" w:hAnsi="宋体" w:eastAsia="宋体" w:cs="宋体"/>
                <w:color w:val="auto"/>
                <w:highlight w:val="none"/>
              </w:rPr>
              <w:t>文件（PDF版及Word版）必须制作为一个压缩文件后再行加密，否则投标文件将被拒收。建议</w:t>
            </w:r>
            <w:r>
              <w:rPr>
                <w:rFonts w:hint="eastAsia" w:ascii="宋体" w:hAnsi="宋体" w:eastAsia="宋体" w:cs="宋体"/>
                <w:color w:val="auto"/>
                <w:highlight w:val="none"/>
                <w:lang w:val="en-US" w:eastAsia="zh-CN"/>
              </w:rPr>
              <w:t>编制文件目录并</w:t>
            </w:r>
            <w:r>
              <w:rPr>
                <w:rFonts w:ascii="宋体" w:hAnsi="宋体" w:eastAsia="宋体" w:cs="宋体"/>
                <w:color w:val="auto"/>
                <w:highlight w:val="none"/>
              </w:rPr>
              <w:t>采用winRAR或winzip等常用压缩软件进行压缩和加密。</w:t>
            </w:r>
          </w:p>
          <w:p>
            <w:pPr>
              <w:numPr>
                <w:ilvl w:val="-1"/>
                <w:numId w:val="0"/>
              </w:numPr>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投标</w:t>
            </w:r>
            <w:r>
              <w:rPr>
                <w:rFonts w:hint="eastAsia" w:ascii="宋体" w:hAnsi="宋体" w:eastAsia="宋体" w:cs="宋体"/>
                <w:color w:val="auto"/>
                <w:highlight w:val="none"/>
                <w:lang w:val="en-US" w:eastAsia="zh-CN"/>
              </w:rPr>
              <w:t>人</w:t>
            </w:r>
            <w:r>
              <w:rPr>
                <w:rFonts w:ascii="宋体" w:hAnsi="宋体" w:eastAsia="宋体" w:cs="宋体"/>
                <w:color w:val="auto"/>
                <w:highlight w:val="none"/>
              </w:rPr>
              <w:t>授权代表须熟记文件密码，</w:t>
            </w:r>
            <w:r>
              <w:rPr>
                <w:rFonts w:hint="eastAsia" w:ascii="宋体" w:hAnsi="宋体" w:eastAsia="宋体" w:cs="宋体"/>
                <w:color w:val="auto"/>
                <w:highlight w:val="none"/>
                <w:lang w:val="en-US" w:eastAsia="zh-CN"/>
              </w:rPr>
              <w:t>否则做废标处理。</w:t>
            </w:r>
            <w:r>
              <w:rPr>
                <w:rFonts w:ascii="宋体" w:hAnsi="宋体" w:eastAsia="宋体" w:cs="宋体"/>
                <w:color w:val="auto"/>
                <w:highlight w:val="none"/>
              </w:rPr>
              <w:t>并在开标时按照招标人现场指令将签到表及投标文件解密密码（详见附件15）上传至</w:t>
            </w:r>
            <w:r>
              <w:rPr>
                <w:rFonts w:hint="eastAsia"/>
                <w:color w:val="auto"/>
                <w:highlight w:val="none"/>
              </w:rPr>
              <w:t>https://cg.szcec.com/sharing/1altJlcEg</w:t>
            </w:r>
            <w:r>
              <w:rPr>
                <w:rFonts w:ascii="宋体" w:hAnsi="宋体" w:eastAsia="宋体" w:cs="宋体"/>
                <w:color w:val="auto"/>
                <w:highlight w:val="none"/>
              </w:rPr>
              <w:t>（为确保开评标工作的保密性并兼顾效率，密码早发、晚发的，均可能导致废标的不利后果）。</w:t>
            </w:r>
          </w:p>
          <w:p>
            <w:pPr>
              <w:numPr>
                <w:ilvl w:val="-1"/>
                <w:numId w:val="0"/>
              </w:numPr>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所有需要加盖公章的页面均须加盖公章，要求签名之处须有相应的亲笔手写签名或法定有效的私章。</w:t>
            </w:r>
          </w:p>
          <w:p>
            <w:pPr>
              <w:numPr>
                <w:ilvl w:val="-1"/>
                <w:numId w:val="0"/>
              </w:numPr>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本项目实质性响应内容以盖章扫描版（PDF版）文件为准，Word版文件仅供评标时搜索文件内容之用而不作为评审依据。</w:t>
            </w:r>
          </w:p>
        </w:tc>
      </w:tr>
      <w:tr>
        <w:tblPrEx>
          <w:tblCellMar>
            <w:top w:w="0" w:type="dxa"/>
            <w:left w:w="10" w:type="dxa"/>
            <w:bottom w:w="0" w:type="dxa"/>
            <w:right w:w="10" w:type="dxa"/>
          </w:tblCellMar>
        </w:tblPrEx>
        <w:trPr>
          <w:trHeight w:val="442"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8</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shd w:val="clear" w:color="auto" w:fill="FFFFFF"/>
              </w:rPr>
              <w:t>开标时间</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r>
              <w:rPr>
                <w:rFonts w:hint="eastAsia" w:ascii="宋体" w:hAnsi="宋体" w:eastAsia="宋体" w:cs="宋体"/>
                <w:color w:val="auto"/>
                <w:highlight w:val="none"/>
                <w:lang w:val="en-US" w:eastAsia="zh-CN"/>
              </w:rPr>
              <w:t>9-2  14</w:t>
            </w:r>
            <w:r>
              <w:rPr>
                <w:rFonts w:ascii="宋体" w:hAnsi="宋体" w:eastAsia="宋体" w:cs="宋体"/>
                <w:color w:val="auto"/>
                <w:highlight w:val="none"/>
              </w:rPr>
              <w:t>:</w:t>
            </w:r>
            <w:r>
              <w:rPr>
                <w:rFonts w:hint="eastAsia" w:ascii="宋体" w:hAnsi="宋体" w:eastAsia="宋体" w:cs="宋体"/>
                <w:color w:val="auto"/>
                <w:highlight w:val="none"/>
                <w:lang w:val="en-US" w:eastAsia="zh-CN"/>
              </w:rPr>
              <w:t>30</w:t>
            </w:r>
            <w:r>
              <w:rPr>
                <w:rFonts w:ascii="宋体" w:hAnsi="宋体" w:eastAsia="宋体" w:cs="宋体"/>
                <w:color w:val="auto"/>
                <w:highlight w:val="none"/>
              </w:rPr>
              <w:t>（北京时间）</w:t>
            </w:r>
          </w:p>
        </w:tc>
      </w:tr>
      <w:tr>
        <w:tblPrEx>
          <w:tblCellMar>
            <w:top w:w="0" w:type="dxa"/>
            <w:left w:w="10" w:type="dxa"/>
            <w:bottom w:w="0" w:type="dxa"/>
            <w:right w:w="10" w:type="dxa"/>
          </w:tblCellMar>
        </w:tblPrEx>
        <w:trPr>
          <w:trHeight w:val="641"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360"/>
              <w:rPr>
                <w:rFonts w:ascii="宋体" w:hAnsi="宋体" w:eastAsia="宋体" w:cs="宋体"/>
                <w:color w:val="auto"/>
                <w:sz w:val="22"/>
                <w:highlight w:val="none"/>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jc w:val="center"/>
              <w:rPr>
                <w:rFonts w:ascii="宋体" w:hAnsi="宋体" w:eastAsia="宋体" w:cs="宋体"/>
                <w:color w:val="auto"/>
                <w:highlight w:val="none"/>
              </w:rPr>
            </w:pPr>
            <w:r>
              <w:rPr>
                <w:rFonts w:ascii="宋体" w:hAnsi="宋体" w:eastAsia="宋体" w:cs="宋体"/>
                <w:color w:val="auto"/>
                <w:highlight w:val="none"/>
              </w:rPr>
              <w:t>开标地点</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腾讯会议号：252-737-570（免密，入会前必须改名为“公司简称+姓名”）</w:t>
            </w:r>
            <w:r>
              <w:rPr>
                <w:rFonts w:ascii="宋体" w:hAnsi="宋体" w:eastAsia="宋体" w:cs="宋体"/>
                <w:color w:val="auto"/>
                <w:highlight w:val="none"/>
              </w:rPr>
              <w:t>，届时请各投标人按采购公告要求准时提交</w:t>
            </w:r>
            <w:r>
              <w:rPr>
                <w:rFonts w:hint="eastAsia" w:ascii="宋体" w:hAnsi="宋体" w:eastAsia="宋体" w:cs="宋体"/>
                <w:color w:val="auto"/>
                <w:highlight w:val="none"/>
                <w:lang w:val="en-US" w:eastAsia="zh-CN"/>
              </w:rPr>
              <w:t>密码</w:t>
            </w:r>
            <w:r>
              <w:rPr>
                <w:rFonts w:ascii="宋体" w:hAnsi="宋体" w:eastAsia="宋体" w:cs="宋体"/>
                <w:color w:val="auto"/>
                <w:highlight w:val="none"/>
              </w:rPr>
              <w:t>并参加在线开标。</w:t>
            </w:r>
          </w:p>
        </w:tc>
      </w:tr>
      <w:tr>
        <w:tblPrEx>
          <w:tblCellMar>
            <w:top w:w="0" w:type="dxa"/>
            <w:left w:w="10" w:type="dxa"/>
            <w:bottom w:w="0" w:type="dxa"/>
            <w:right w:w="10"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9</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jc w:val="center"/>
              <w:rPr>
                <w:rFonts w:ascii="宋体" w:hAnsi="宋体" w:eastAsia="宋体" w:cs="宋体"/>
                <w:color w:val="auto"/>
                <w:highlight w:val="none"/>
              </w:rPr>
            </w:pPr>
            <w:r>
              <w:rPr>
                <w:rFonts w:ascii="宋体" w:hAnsi="宋体" w:eastAsia="宋体" w:cs="宋体"/>
                <w:color w:val="auto"/>
                <w:highlight w:val="none"/>
              </w:rPr>
              <w:t>是否接受</w:t>
            </w:r>
          </w:p>
          <w:p>
            <w:pPr>
              <w:numPr>
                <w:ilvl w:val="-1"/>
                <w:numId w:val="0"/>
              </w:numPr>
              <w:tabs>
                <w:tab w:val="left" w:pos="281"/>
                <w:tab w:val="left" w:pos="541"/>
              </w:tabs>
              <w:ind w:left="0" w:firstLine="0"/>
              <w:jc w:val="center"/>
              <w:rPr>
                <w:rFonts w:ascii="宋体" w:hAnsi="宋体" w:eastAsia="宋体" w:cs="宋体"/>
                <w:color w:val="auto"/>
                <w:highlight w:val="none"/>
              </w:rPr>
            </w:pPr>
            <w:r>
              <w:rPr>
                <w:rFonts w:ascii="宋体" w:hAnsi="宋体" w:eastAsia="宋体" w:cs="宋体"/>
                <w:color w:val="auto"/>
                <w:highlight w:val="none"/>
              </w:rPr>
              <w:t>联合体投标</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highlight w:val="none"/>
              </w:rPr>
            </w:pPr>
            <w:r>
              <w:rPr>
                <w:rFonts w:hint="eastAsia" w:ascii="宋体" w:hAnsi="宋体" w:eastAsia="宋体" w:cs="宋体"/>
                <w:color w:val="auto"/>
                <w:highlight w:val="none"/>
                <w:lang w:eastAsia="zh-CN"/>
              </w:rPr>
              <w:sym w:font="Wingdings 2" w:char="0052"/>
            </w:r>
            <w:r>
              <w:rPr>
                <w:rFonts w:ascii="宋体" w:hAnsi="宋体" w:eastAsia="宋体" w:cs="宋体"/>
                <w:color w:val="auto"/>
                <w:highlight w:val="none"/>
              </w:rPr>
              <w:t>不接受</w:t>
            </w:r>
          </w:p>
          <w:p>
            <w:pPr>
              <w:numPr>
                <w:ilvl w:val="-1"/>
                <w:numId w:val="0"/>
              </w:numPr>
              <w:tabs>
                <w:tab w:val="left" w:pos="281"/>
                <w:tab w:val="left" w:pos="541"/>
              </w:tabs>
              <w:ind w:left="0" w:firstLine="0"/>
              <w:rPr>
                <w:rFonts w:ascii="宋体" w:hAnsi="宋体" w:eastAsia="宋体" w:cs="宋体"/>
                <w:color w:val="auto"/>
                <w:highlight w:val="none"/>
              </w:rPr>
            </w:pPr>
            <w:r>
              <w:rPr>
                <w:rFonts w:ascii="宋体" w:hAnsi="宋体" w:eastAsia="宋体" w:cs="宋体"/>
                <w:color w:val="auto"/>
                <w:highlight w:val="none"/>
              </w:rPr>
              <w:t xml:space="preserve">□接受，应满足下列要求：                    </w:t>
            </w:r>
          </w:p>
        </w:tc>
      </w:tr>
      <w:tr>
        <w:tblPrEx>
          <w:tblCellMar>
            <w:top w:w="0" w:type="dxa"/>
            <w:left w:w="10" w:type="dxa"/>
            <w:bottom w:w="0" w:type="dxa"/>
            <w:right w:w="10" w:type="dxa"/>
          </w:tblCellMar>
        </w:tblPrEx>
        <w:trPr>
          <w:trHeight w:val="40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10</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现场踏勘</w:t>
            </w:r>
          </w:p>
        </w:tc>
        <w:tc>
          <w:tcPr>
            <w:tcW w:w="6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1"/>
                <w:numId w:val="0"/>
              </w:numPr>
              <w:tabs>
                <w:tab w:val="left" w:pos="281"/>
                <w:tab w:val="left" w:pos="541"/>
              </w:tabs>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ascii="宋体" w:hAnsi="宋体" w:eastAsia="宋体" w:cs="宋体"/>
                <w:color w:val="auto"/>
                <w:highlight w:val="none"/>
              </w:rPr>
              <w:sym w:font="Wingdings 2" w:char="0052"/>
            </w:r>
            <w:r>
              <w:rPr>
                <w:rFonts w:ascii="宋体" w:hAnsi="宋体" w:eastAsia="宋体" w:cs="宋体"/>
                <w:color w:val="auto"/>
                <w:highlight w:val="none"/>
              </w:rPr>
              <w:t>不组织。可在公开招标开始后至公开招标结束前自行踏勘。</w:t>
            </w:r>
          </w:p>
          <w:p>
            <w:pPr>
              <w:numPr>
                <w:ilvl w:val="-1"/>
                <w:numId w:val="0"/>
              </w:numPr>
              <w:tabs>
                <w:tab w:val="left" w:pos="281"/>
                <w:tab w:val="left" w:pos="541"/>
              </w:tabs>
              <w:ind w:left="0" w:firstLine="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□组织，踏勘要求：</w:t>
            </w:r>
          </w:p>
          <w:p>
            <w:pPr>
              <w:numPr>
                <w:ilvl w:val="-1"/>
                <w:numId w:val="0"/>
              </w:numPr>
              <w:tabs>
                <w:tab w:val="left" w:pos="541"/>
              </w:tabs>
              <w:ind w:left="578" w:firstLine="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ascii="宋体" w:hAnsi="宋体" w:eastAsia="宋体" w:cs="宋体"/>
                <w:color w:val="auto"/>
                <w:highlight w:val="none"/>
              </w:rPr>
              <w:t>投标人是否必须参加：</w:t>
            </w:r>
          </w:p>
          <w:p>
            <w:pPr>
              <w:tabs>
                <w:tab w:val="left" w:pos="541"/>
              </w:tabs>
              <w:ind w:left="805" w:firstLine="8"/>
              <w:rPr>
                <w:rFonts w:ascii="宋体" w:hAnsi="宋体" w:eastAsia="宋体" w:cs="宋体"/>
                <w:color w:val="auto"/>
                <w:highlight w:val="none"/>
              </w:rPr>
            </w:pPr>
            <w:r>
              <w:rPr>
                <w:rFonts w:ascii="宋体" w:hAnsi="宋体" w:eastAsia="宋体" w:cs="宋体"/>
                <w:color w:val="auto"/>
                <w:highlight w:val="none"/>
              </w:rPr>
              <w:t>□是（若不参加，将因投标文件不完整导致失去本项目投标资格）</w:t>
            </w:r>
          </w:p>
          <w:p>
            <w:pPr>
              <w:tabs>
                <w:tab w:val="left" w:pos="541"/>
              </w:tabs>
              <w:ind w:left="805" w:firstLine="8"/>
              <w:rPr>
                <w:rFonts w:ascii="宋体" w:hAnsi="宋体" w:eastAsia="宋体" w:cs="宋体"/>
                <w:color w:val="auto"/>
                <w:highlight w:val="none"/>
              </w:rPr>
            </w:pPr>
            <w:r>
              <w:rPr>
                <w:rFonts w:ascii="宋体" w:hAnsi="宋体" w:eastAsia="宋体" w:cs="宋体"/>
                <w:color w:val="auto"/>
                <w:highlight w:val="none"/>
              </w:rPr>
              <w:t>□否（可选择不参加，不影响投标资格但可能会产生不利后果）</w:t>
            </w:r>
          </w:p>
          <w:p>
            <w:pPr>
              <w:numPr>
                <w:ilvl w:val="-1"/>
                <w:numId w:val="0"/>
              </w:numPr>
              <w:tabs>
                <w:tab w:val="left" w:pos="541"/>
              </w:tabs>
              <w:ind w:left="581" w:firstLine="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招标人定于202×-××-×× ××: ××邀请投标人人员察看现场并讲解项目需求；投标人应指派完全符合疫情防控要求的人员参加本项目的现场踏勘。</w:t>
            </w:r>
          </w:p>
          <w:p>
            <w:pPr>
              <w:numPr>
                <w:ilvl w:val="-1"/>
                <w:numId w:val="0"/>
              </w:numPr>
              <w:tabs>
                <w:tab w:val="left" w:pos="541"/>
              </w:tabs>
              <w:ind w:left="581" w:firstLine="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投标人须持《现场考察证明》（格式见附件）参加现场踏勘，并在完成现场踏勘后交由招标人管理人员签字确认，并附于投标文件中。</w:t>
            </w:r>
          </w:p>
          <w:p>
            <w:pPr>
              <w:numPr>
                <w:ilvl w:val="-1"/>
                <w:numId w:val="0"/>
              </w:numPr>
              <w:tabs>
                <w:tab w:val="left" w:pos="541"/>
              </w:tabs>
              <w:ind w:left="581" w:firstLine="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numPr>
                <w:ilvl w:val="-1"/>
                <w:numId w:val="0"/>
              </w:numPr>
              <w:tabs>
                <w:tab w:val="left" w:pos="541"/>
              </w:tabs>
              <w:ind w:left="581" w:firstLine="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hAnsi="宋体" w:eastAsia="宋体" w:cs="宋体"/>
                <w:b/>
                <w:color w:val="auto"/>
                <w:highlight w:val="none"/>
              </w:rPr>
              <w:t>（特别注意：各投标人不得指派属于封控区、管控区、防范区人员作为本项目的踏勘人员）</w:t>
            </w:r>
          </w:p>
          <w:p>
            <w:pPr>
              <w:numPr>
                <w:ilvl w:val="-1"/>
                <w:numId w:val="0"/>
              </w:numPr>
              <w:tabs>
                <w:tab w:val="left" w:pos="541"/>
              </w:tabs>
              <w:ind w:left="581" w:firstLine="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ascii="宋体" w:hAnsi="宋体" w:eastAsia="宋体" w:cs="宋体"/>
                <w:color w:val="auto"/>
                <w:highlight w:val="none"/>
              </w:rPr>
              <w:t>踏勘联系人：×××</w:t>
            </w:r>
          </w:p>
          <w:p>
            <w:pPr>
              <w:tabs>
                <w:tab w:val="left" w:pos="541"/>
              </w:tabs>
              <w:ind w:left="805"/>
              <w:rPr>
                <w:rFonts w:ascii="宋体" w:hAnsi="宋体" w:eastAsia="宋体" w:cs="宋体"/>
                <w:color w:val="auto"/>
                <w:highlight w:val="none"/>
              </w:rPr>
            </w:pPr>
            <w:r>
              <w:rPr>
                <w:rFonts w:ascii="宋体" w:hAnsi="宋体" w:eastAsia="宋体" w:cs="宋体"/>
                <w:color w:val="auto"/>
                <w:highlight w:val="none"/>
              </w:rPr>
              <w:t>电话：0755-8284××××</w:t>
            </w:r>
          </w:p>
          <w:p>
            <w:pPr>
              <w:tabs>
                <w:tab w:val="left" w:pos="541"/>
              </w:tabs>
              <w:ind w:left="805"/>
              <w:rPr>
                <w:rFonts w:ascii="宋体" w:hAnsi="宋体" w:eastAsia="宋体" w:cs="宋体"/>
                <w:color w:val="auto"/>
                <w:highlight w:val="none"/>
              </w:rPr>
            </w:pPr>
            <w:r>
              <w:rPr>
                <w:rFonts w:ascii="宋体" w:hAnsi="宋体" w:eastAsia="宋体" w:cs="宋体"/>
                <w:color w:val="auto"/>
                <w:highlight w:val="none"/>
              </w:rPr>
              <w:t>集合地点：××××××××××××××</w:t>
            </w:r>
          </w:p>
          <w:p>
            <w:pPr>
              <w:tabs>
                <w:tab w:val="left" w:pos="541"/>
              </w:tabs>
              <w:rPr>
                <w:rFonts w:ascii="宋体" w:hAnsi="宋体" w:eastAsia="宋体" w:cs="宋体"/>
                <w:color w:val="auto"/>
                <w:highlight w:val="none"/>
              </w:rPr>
            </w:pPr>
            <w:r>
              <w:rPr>
                <w:rFonts w:ascii="宋体" w:hAnsi="宋体" w:eastAsia="宋体" w:cs="宋体"/>
                <w:color w:val="auto"/>
                <w:highlight w:val="none"/>
              </w:rPr>
              <w:t>特别说明：若现场考察与本项目招标（采购）文件载明的要求不一致时，以本项目招标（采购）文件中的要求为准。</w:t>
            </w:r>
          </w:p>
        </w:tc>
      </w:tr>
      <w:tr>
        <w:tblPrEx>
          <w:tblCellMar>
            <w:top w:w="0" w:type="dxa"/>
            <w:left w:w="10" w:type="dxa"/>
            <w:bottom w:w="0" w:type="dxa"/>
            <w:right w:w="10" w:type="dxa"/>
          </w:tblCellMar>
        </w:tblPrEx>
        <w:trPr>
          <w:trHeight w:val="329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11</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履约保证金</w:t>
            </w:r>
          </w:p>
        </w:tc>
        <w:tc>
          <w:tcPr>
            <w:tcW w:w="6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highlight w:val="none"/>
              </w:rPr>
            </w:pPr>
            <w:r>
              <w:rPr>
                <w:rFonts w:ascii="宋体" w:hAnsi="宋体" w:eastAsia="宋体" w:cs="宋体"/>
                <w:color w:val="auto"/>
                <w:highlight w:val="none"/>
              </w:rPr>
              <w:t>是否要求递交履约保证金：</w:t>
            </w:r>
          </w:p>
          <w:p>
            <w:pPr>
              <w:tabs>
                <w:tab w:val="left" w:pos="541"/>
              </w:tabs>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不要求</w:t>
            </w:r>
          </w:p>
          <w:p>
            <w:pPr>
              <w:tabs>
                <w:tab w:val="left" w:pos="541"/>
              </w:tabs>
              <w:rPr>
                <w:rFonts w:ascii="宋体" w:hAnsi="宋体" w:eastAsia="宋体" w:cs="宋体"/>
                <w:color w:val="auto"/>
                <w:highlight w:val="none"/>
              </w:rPr>
            </w:pPr>
            <w:r>
              <w:rPr>
                <w:rFonts w:ascii="宋体" w:hAnsi="宋体" w:eastAsia="宋体" w:cs="宋体"/>
                <w:color w:val="auto"/>
                <w:highlight w:val="none"/>
              </w:rPr>
              <w:sym w:font="Wingdings 2" w:char="00A3"/>
            </w:r>
            <w:r>
              <w:rPr>
                <w:rFonts w:ascii="宋体" w:hAnsi="宋体" w:eastAsia="宋体" w:cs="宋体"/>
                <w:color w:val="auto"/>
                <w:highlight w:val="none"/>
              </w:rPr>
              <w:t>要求</w:t>
            </w:r>
          </w:p>
          <w:p>
            <w:pPr>
              <w:tabs>
                <w:tab w:val="left" w:pos="541"/>
              </w:tabs>
              <w:rPr>
                <w:rFonts w:ascii="宋体" w:hAnsi="宋体" w:eastAsia="宋体" w:cs="宋体"/>
                <w:color w:val="auto"/>
                <w:highlight w:val="none"/>
              </w:rPr>
            </w:pPr>
            <w:r>
              <w:rPr>
                <w:rFonts w:ascii="宋体" w:hAnsi="宋体" w:eastAsia="宋体" w:cs="宋体"/>
                <w:color w:val="auto"/>
                <w:highlight w:val="none"/>
              </w:rPr>
              <w:t>履约保证金金额：人民币/元</w:t>
            </w:r>
          </w:p>
          <w:p>
            <w:pPr>
              <w:tabs>
                <w:tab w:val="left" w:pos="541"/>
              </w:tabs>
              <w:rPr>
                <w:rFonts w:ascii="宋体" w:hAnsi="宋体" w:eastAsia="宋体" w:cs="宋体"/>
                <w:color w:val="auto"/>
                <w:highlight w:val="none"/>
              </w:rPr>
            </w:pPr>
            <w:r>
              <w:rPr>
                <w:rFonts w:ascii="宋体" w:hAnsi="宋体" w:eastAsia="宋体" w:cs="宋体"/>
                <w:color w:val="auto"/>
                <w:highlight w:val="none"/>
              </w:rPr>
              <w:t>履约保证金的形式：□银行转账□现金</w:t>
            </w:r>
          </w:p>
          <w:p>
            <w:pPr>
              <w:tabs>
                <w:tab w:val="left" w:pos="541"/>
              </w:tabs>
              <w:rPr>
                <w:rFonts w:ascii="宋体" w:hAnsi="宋体" w:eastAsia="宋体" w:cs="宋体"/>
                <w:color w:val="auto"/>
                <w:highlight w:val="none"/>
              </w:rPr>
            </w:pPr>
            <w:r>
              <w:rPr>
                <w:rFonts w:ascii="宋体" w:hAnsi="宋体" w:eastAsia="宋体" w:cs="宋体"/>
                <w:color w:val="auto"/>
                <w:highlight w:val="none"/>
              </w:rPr>
              <w:t>投标人保证金收款银行账户信息（选用“银行转账”方式须填）</w:t>
            </w:r>
          </w:p>
          <w:p>
            <w:pPr>
              <w:tabs>
                <w:tab w:val="left" w:pos="541"/>
              </w:tabs>
              <w:rPr>
                <w:rFonts w:ascii="宋体" w:hAnsi="宋体" w:eastAsia="宋体" w:cs="宋体"/>
                <w:color w:val="auto"/>
                <w:highlight w:val="none"/>
              </w:rPr>
            </w:pPr>
            <w:r>
              <w:rPr>
                <w:rFonts w:ascii="宋体" w:hAnsi="宋体" w:eastAsia="宋体" w:cs="宋体"/>
                <w:color w:val="auto"/>
                <w:highlight w:val="none"/>
              </w:rPr>
              <w:t>收款单位：深圳深圳会展中心管理有限责任公司</w:t>
            </w:r>
          </w:p>
          <w:p>
            <w:pPr>
              <w:tabs>
                <w:tab w:val="left" w:pos="541"/>
              </w:tabs>
              <w:rPr>
                <w:rFonts w:ascii="宋体" w:hAnsi="宋体" w:eastAsia="宋体" w:cs="宋体"/>
                <w:color w:val="auto"/>
                <w:highlight w:val="none"/>
              </w:rPr>
            </w:pPr>
            <w:r>
              <w:rPr>
                <w:rFonts w:ascii="宋体" w:hAnsi="宋体" w:eastAsia="宋体" w:cs="宋体"/>
                <w:color w:val="auto"/>
                <w:highlight w:val="none"/>
              </w:rPr>
              <w:t>开户银行：／</w:t>
            </w:r>
          </w:p>
          <w:p>
            <w:pPr>
              <w:tabs>
                <w:tab w:val="left" w:pos="541"/>
              </w:tabs>
              <w:rPr>
                <w:rFonts w:ascii="宋体" w:hAnsi="宋体" w:eastAsia="宋体" w:cs="宋体"/>
                <w:color w:val="auto"/>
                <w:highlight w:val="none"/>
              </w:rPr>
            </w:pPr>
            <w:r>
              <w:rPr>
                <w:rFonts w:ascii="宋体" w:hAnsi="宋体" w:eastAsia="宋体" w:cs="宋体"/>
                <w:color w:val="auto"/>
                <w:highlight w:val="none"/>
              </w:rPr>
              <w:t>银行账号：／</w:t>
            </w:r>
          </w:p>
          <w:p>
            <w:pPr>
              <w:tabs>
                <w:tab w:val="left" w:pos="541"/>
              </w:tabs>
              <w:rPr>
                <w:rFonts w:ascii="宋体" w:hAnsi="宋体" w:eastAsia="宋体" w:cs="宋体"/>
                <w:color w:val="auto"/>
                <w:highlight w:val="none"/>
              </w:rPr>
            </w:pPr>
            <w:r>
              <w:rPr>
                <w:rFonts w:ascii="宋体" w:hAnsi="宋体" w:eastAsia="宋体" w:cs="宋体"/>
                <w:color w:val="auto"/>
                <w:highlight w:val="none"/>
              </w:rPr>
              <w:t>履约保证金的形式为银行转账的，需在转账时注明项目名称，保证金应从投标人公司账户中转出。</w:t>
            </w:r>
          </w:p>
        </w:tc>
      </w:tr>
      <w:tr>
        <w:tblPrEx>
          <w:tblCellMar>
            <w:top w:w="0" w:type="dxa"/>
            <w:left w:w="10" w:type="dxa"/>
            <w:bottom w:w="0" w:type="dxa"/>
            <w:right w:w="10"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12</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投标样品</w:t>
            </w:r>
          </w:p>
        </w:tc>
        <w:tc>
          <w:tcPr>
            <w:tcW w:w="6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不要求递交投标样品</w:t>
            </w:r>
          </w:p>
          <w:p>
            <w:pPr>
              <w:tabs>
                <w:tab w:val="left" w:pos="541"/>
              </w:tabs>
              <w:rPr>
                <w:rFonts w:ascii="宋体" w:hAnsi="宋体" w:eastAsia="宋体" w:cs="宋体"/>
                <w:color w:val="auto"/>
                <w:highlight w:val="none"/>
              </w:rPr>
            </w:pPr>
            <w:r>
              <w:rPr>
                <w:rFonts w:ascii="宋体" w:hAnsi="宋体" w:eastAsia="宋体" w:cs="宋体"/>
                <w:color w:val="auto"/>
                <w:highlight w:val="none"/>
              </w:rPr>
              <w:t>□递交投标样品，具体要求：</w:t>
            </w:r>
          </w:p>
        </w:tc>
      </w:tr>
      <w:tr>
        <w:tblPrEx>
          <w:tblCellMar>
            <w:top w:w="0" w:type="dxa"/>
            <w:left w:w="10" w:type="dxa"/>
            <w:bottom w:w="0" w:type="dxa"/>
            <w:right w:w="10" w:type="dxa"/>
          </w:tblCellMar>
        </w:tblPrEx>
        <w:trPr>
          <w:trHeight w:val="5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13</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评标方法</w:t>
            </w:r>
          </w:p>
        </w:tc>
        <w:tc>
          <w:tcPr>
            <w:tcW w:w="6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highlight w:val="none"/>
              </w:rPr>
            </w:pPr>
            <w:r>
              <w:rPr>
                <w:rFonts w:ascii="宋体" w:hAnsi="宋体" w:eastAsia="宋体" w:cs="宋体"/>
                <w:color w:val="auto"/>
                <w:highlight w:val="none"/>
              </w:rPr>
              <w:t>□综合评分法</w:t>
            </w:r>
          </w:p>
          <w:p>
            <w:pPr>
              <w:tabs>
                <w:tab w:val="left" w:pos="541"/>
              </w:tabs>
              <w:rPr>
                <w:rFonts w:ascii="宋体" w:hAnsi="宋体" w:eastAsia="宋体" w:cs="宋体"/>
                <w:color w:val="auto"/>
                <w:highlight w:val="none"/>
              </w:rPr>
            </w:pPr>
            <w:r>
              <w:rPr>
                <w:rFonts w:ascii="宋体" w:hAnsi="宋体" w:eastAsia="宋体" w:cs="宋体"/>
                <w:color w:val="auto"/>
                <w:highlight w:val="none"/>
              </w:rPr>
              <w:sym w:font="Wingdings 2" w:char="0052"/>
            </w:r>
            <w:r>
              <w:rPr>
                <w:rFonts w:ascii="宋体" w:hAnsi="宋体" w:eastAsia="宋体" w:cs="宋体"/>
                <w:color w:val="auto"/>
                <w:highlight w:val="none"/>
              </w:rPr>
              <w:t>最低价法</w:t>
            </w:r>
          </w:p>
          <w:p>
            <w:pPr>
              <w:tabs>
                <w:tab w:val="left" w:pos="541"/>
              </w:tabs>
              <w:rPr>
                <w:rFonts w:ascii="宋体" w:hAnsi="宋体" w:eastAsia="宋体" w:cs="宋体"/>
                <w:color w:val="auto"/>
                <w:highlight w:val="none"/>
              </w:rPr>
            </w:pPr>
            <w:r>
              <w:rPr>
                <w:rFonts w:ascii="宋体" w:hAnsi="宋体" w:eastAsia="宋体" w:cs="宋体"/>
                <w:color w:val="auto"/>
                <w:highlight w:val="none"/>
              </w:rPr>
              <w:t>□其他：</w:t>
            </w:r>
          </w:p>
        </w:tc>
      </w:tr>
      <w:tr>
        <w:tblPrEx>
          <w:tblCellMar>
            <w:top w:w="0" w:type="dxa"/>
            <w:left w:w="10" w:type="dxa"/>
            <w:bottom w:w="0" w:type="dxa"/>
            <w:right w:w="10" w:type="dxa"/>
          </w:tblCellMar>
        </w:tblPrEx>
        <w:trPr>
          <w:trHeight w:val="267"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14</w:t>
            </w: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推荐中标</w:t>
            </w:r>
          </w:p>
          <w:p>
            <w:pPr>
              <w:jc w:val="center"/>
              <w:rPr>
                <w:rFonts w:ascii="宋体" w:hAnsi="宋体" w:eastAsia="宋体" w:cs="宋体"/>
                <w:color w:val="auto"/>
                <w:highlight w:val="none"/>
              </w:rPr>
            </w:pPr>
            <w:r>
              <w:rPr>
                <w:rFonts w:ascii="宋体" w:hAnsi="宋体" w:eastAsia="宋体" w:cs="宋体"/>
                <w:color w:val="auto"/>
                <w:highlight w:val="none"/>
              </w:rPr>
              <w:t>候选人数量</w:t>
            </w:r>
          </w:p>
        </w:tc>
        <w:tc>
          <w:tcPr>
            <w:tcW w:w="6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541"/>
              </w:tabs>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内部招标评标小组推荐的中标候选人数：</w:t>
            </w:r>
            <w:r>
              <w:rPr>
                <w:rFonts w:ascii="宋体" w:hAnsi="宋体" w:eastAsia="宋体" w:cs="宋体"/>
                <w:color w:val="auto"/>
                <w:highlight w:val="none"/>
                <w:u w:val="single"/>
              </w:rPr>
              <w:t xml:space="preserve">  1  </w:t>
            </w:r>
            <w:r>
              <w:rPr>
                <w:rFonts w:ascii="宋体" w:hAnsi="宋体" w:eastAsia="宋体" w:cs="宋体"/>
                <w:color w:val="auto"/>
                <w:highlight w:val="none"/>
              </w:rPr>
              <w:t>个。</w:t>
            </w:r>
          </w:p>
          <w:p>
            <w:pPr>
              <w:tabs>
                <w:tab w:val="left" w:pos="541"/>
              </w:tabs>
              <w:rPr>
                <w:rFonts w:ascii="宋体" w:hAnsi="宋体" w:eastAsia="宋体" w:cs="宋体"/>
                <w:color w:val="auto"/>
                <w:highlight w:val="none"/>
              </w:rPr>
            </w:pPr>
            <w:r>
              <w:rPr>
                <w:rFonts w:ascii="宋体" w:hAnsi="宋体" w:eastAsia="宋体" w:cs="宋体"/>
                <w:color w:val="auto"/>
                <w:highlight w:val="none"/>
              </w:rPr>
              <w:t>（适用于采用综合评分法、最低价法）</w:t>
            </w:r>
          </w:p>
        </w:tc>
      </w:tr>
    </w:tbl>
    <w:p>
      <w:pPr>
        <w:numPr>
          <w:ilvl w:val="-1"/>
          <w:numId w:val="0"/>
        </w:numPr>
        <w:spacing w:line="560" w:lineRule="auto"/>
        <w:rPr>
          <w:rFonts w:hint="eastAsia" w:ascii="宋体" w:hAnsi="宋体" w:eastAsia="宋体" w:cs="宋体"/>
          <w:b/>
          <w:color w:val="auto"/>
          <w:highlight w:val="none"/>
          <w:lang w:eastAsia="zh-CN"/>
        </w:rPr>
      </w:pPr>
    </w:p>
    <w:p>
      <w:pPr>
        <w:numPr>
          <w:ilvl w:val="-1"/>
          <w:numId w:val="0"/>
        </w:numPr>
        <w:spacing w:line="560" w:lineRule="auto"/>
        <w:rPr>
          <w:rFonts w:ascii="宋体" w:hAnsi="宋体" w:eastAsia="宋体" w:cs="宋体"/>
          <w:b/>
          <w:color w:val="auto"/>
          <w:highlight w:val="none"/>
        </w:rPr>
      </w:pPr>
      <w:r>
        <w:rPr>
          <w:rFonts w:hint="eastAsia" w:ascii="宋体" w:hAnsi="宋体" w:eastAsia="宋体" w:cs="宋体"/>
          <w:b/>
          <w:color w:val="auto"/>
          <w:highlight w:val="none"/>
          <w:lang w:eastAsia="zh-CN"/>
        </w:rPr>
        <w:t>二、</w:t>
      </w:r>
      <w:r>
        <w:rPr>
          <w:rFonts w:ascii="宋体" w:hAnsi="宋体" w:eastAsia="宋体" w:cs="宋体"/>
          <w:b/>
          <w:color w:val="auto"/>
          <w:highlight w:val="none"/>
        </w:rPr>
        <w:t>特别说明</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ascii="宋体" w:hAnsi="宋体" w:eastAsia="宋体" w:cs="宋体"/>
          <w:color w:val="auto"/>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本项目涉及的所有往来资料文件均需通过招标人报名回函上指定的电子邮箱发送和接收，否则可能导致文件不被接受的不利后果。</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numPr>
          <w:ilvl w:val="-1"/>
          <w:numId w:val="0"/>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numPr>
          <w:ilvl w:val="-1"/>
          <w:numId w:val="0"/>
        </w:numPr>
        <w:spacing w:line="560" w:lineRule="auto"/>
        <w:rPr>
          <w:rFonts w:hint="eastAsia" w:ascii="宋体" w:hAnsi="宋体" w:eastAsia="宋体" w:cs="宋体"/>
          <w:b/>
          <w:color w:val="auto"/>
          <w:highlight w:val="none"/>
          <w:lang w:eastAsia="zh-CN"/>
        </w:rPr>
      </w:pPr>
    </w:p>
    <w:p>
      <w:pPr>
        <w:numPr>
          <w:ilvl w:val="-1"/>
          <w:numId w:val="0"/>
        </w:numPr>
        <w:spacing w:line="560" w:lineRule="auto"/>
        <w:rPr>
          <w:rFonts w:hint="eastAsia" w:ascii="宋体" w:hAnsi="宋体" w:eastAsia="宋体" w:cs="宋体"/>
          <w:b/>
          <w:color w:val="auto"/>
          <w:highlight w:val="none"/>
          <w:lang w:eastAsia="zh-CN"/>
        </w:rPr>
      </w:pPr>
    </w:p>
    <w:p>
      <w:pPr>
        <w:numPr>
          <w:ilvl w:val="-1"/>
          <w:numId w:val="0"/>
        </w:numPr>
        <w:spacing w:line="560" w:lineRule="auto"/>
        <w:rPr>
          <w:rFonts w:ascii="宋体" w:hAnsi="宋体" w:eastAsia="宋体" w:cs="宋体"/>
          <w:b/>
          <w:color w:val="auto"/>
          <w:highlight w:val="none"/>
        </w:rPr>
      </w:pPr>
      <w:r>
        <w:rPr>
          <w:rFonts w:hint="eastAsia" w:ascii="宋体" w:hAnsi="宋体" w:eastAsia="宋体" w:cs="宋体"/>
          <w:b/>
          <w:color w:val="auto"/>
          <w:highlight w:val="none"/>
          <w:lang w:eastAsia="zh-CN"/>
        </w:rPr>
        <w:t>三、</w:t>
      </w:r>
      <w:r>
        <w:rPr>
          <w:rFonts w:ascii="宋体" w:hAnsi="宋体" w:eastAsia="宋体" w:cs="宋体"/>
          <w:b/>
          <w:color w:val="auto"/>
          <w:highlight w:val="none"/>
        </w:rPr>
        <w:t>投标文件编制</w:t>
      </w:r>
    </w:p>
    <w:tbl>
      <w:tblPr>
        <w:tblStyle w:val="10"/>
        <w:tblW w:w="0" w:type="auto"/>
        <w:tblInd w:w="98" w:type="dxa"/>
        <w:tblLayout w:type="autofit"/>
        <w:tblCellMar>
          <w:top w:w="0" w:type="dxa"/>
          <w:left w:w="10" w:type="dxa"/>
          <w:bottom w:w="0" w:type="dxa"/>
          <w:right w:w="10" w:type="dxa"/>
        </w:tblCellMar>
      </w:tblPr>
      <w:tblGrid>
        <w:gridCol w:w="1020"/>
        <w:gridCol w:w="2090"/>
        <w:gridCol w:w="5746"/>
      </w:tblGrid>
      <w:tr>
        <w:tblPrEx>
          <w:tblCellMar>
            <w:top w:w="0" w:type="dxa"/>
            <w:left w:w="10" w:type="dxa"/>
            <w:bottom w:w="0" w:type="dxa"/>
            <w:right w:w="10" w:type="dxa"/>
          </w:tblCellMar>
        </w:tblPrEx>
        <w:trPr>
          <w:trHeight w:val="567" w:hRule="atLeast"/>
        </w:trPr>
        <w:tc>
          <w:tcPr>
            <w:tcW w:w="8856" w:type="dxa"/>
            <w:gridSpan w:val="3"/>
            <w:tcBorders>
              <w:top w:val="single" w:color="000000" w:sz="4" w:space="0"/>
              <w:left w:val="single" w:color="000000" w:sz="4" w:space="0"/>
              <w:bottom w:val="single" w:color="000000" w:sz="4" w:space="0"/>
              <w:right w:val="single" w:color="000000" w:sz="4" w:space="0"/>
            </w:tcBorders>
            <w:shd w:val="clear" w:color="auto" w:fill="FBE4D5"/>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sz w:val="32"/>
                <w:highlight w:val="none"/>
              </w:rPr>
              <w:t>投标文件的编制</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条款号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名称</w:t>
            </w:r>
          </w:p>
        </w:tc>
        <w:tc>
          <w:tcPr>
            <w:tcW w:w="574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编列内容</w:t>
            </w:r>
          </w:p>
        </w:tc>
      </w:tr>
      <w:tr>
        <w:tblPrEx>
          <w:tblCellMar>
            <w:top w:w="0" w:type="dxa"/>
            <w:left w:w="10" w:type="dxa"/>
            <w:bottom w:w="0" w:type="dxa"/>
            <w:right w:w="10" w:type="dxa"/>
          </w:tblCellMar>
        </w:tblPrEx>
        <w:trPr>
          <w:trHeight w:val="1711"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投标文件组成</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color w:val="auto"/>
                <w:highlight w:val="none"/>
              </w:rPr>
            </w:pPr>
            <w:r>
              <w:rPr>
                <w:color w:val="auto"/>
                <w:highlight w:val="none"/>
              </w:rPr>
              <w:t>投标文件包含以下组成部分：</w:t>
            </w:r>
          </w:p>
          <w:p>
            <w:pPr>
              <w:jc w:val="left"/>
              <w:rPr>
                <w:color w:val="auto"/>
                <w:highlight w:val="none"/>
              </w:rPr>
            </w:pPr>
            <w:r>
              <w:rPr>
                <w:rFonts w:hint="eastAsia"/>
                <w:color w:val="auto"/>
                <w:highlight w:val="none"/>
              </w:rPr>
              <w:sym w:font="Wingdings 2" w:char="0052"/>
            </w:r>
            <w:r>
              <w:rPr>
                <w:color w:val="auto"/>
                <w:highlight w:val="none"/>
              </w:rPr>
              <w:t>资格审查文件</w:t>
            </w:r>
          </w:p>
          <w:p>
            <w:pPr>
              <w:jc w:val="left"/>
              <w:rPr>
                <w:color w:val="auto"/>
                <w:highlight w:val="none"/>
              </w:rPr>
            </w:pPr>
            <w:r>
              <w:rPr>
                <w:rFonts w:hint="eastAsia"/>
                <w:color w:val="auto"/>
                <w:highlight w:val="none"/>
              </w:rPr>
              <w:sym w:font="Wingdings 2" w:char="0052"/>
            </w:r>
            <w:r>
              <w:rPr>
                <w:color w:val="auto"/>
                <w:highlight w:val="none"/>
              </w:rPr>
              <w:t>商务标部分</w:t>
            </w:r>
          </w:p>
          <w:p>
            <w:pPr>
              <w:jc w:val="left"/>
              <w:rPr>
                <w:color w:val="auto"/>
                <w:highlight w:val="none"/>
              </w:rPr>
            </w:pPr>
            <w:r>
              <w:rPr>
                <w:rFonts w:hint="eastAsia"/>
                <w:color w:val="auto"/>
                <w:highlight w:val="none"/>
              </w:rPr>
              <w:sym w:font="Wingdings 2" w:char="00A3"/>
            </w:r>
            <w:r>
              <w:rPr>
                <w:color w:val="auto"/>
                <w:highlight w:val="none"/>
              </w:rPr>
              <w:t>技术标部分</w:t>
            </w:r>
          </w:p>
          <w:p>
            <w:pPr>
              <w:jc w:val="left"/>
              <w:rPr>
                <w:color w:val="auto"/>
                <w:highlight w:val="none"/>
              </w:rPr>
            </w:pPr>
            <w:r>
              <w:rPr>
                <w:rFonts w:hint="eastAsia"/>
                <w:color w:val="auto"/>
                <w:highlight w:val="none"/>
              </w:rPr>
              <w:sym w:font="Wingdings 2" w:char="0052"/>
            </w:r>
            <w:r>
              <w:rPr>
                <w:color w:val="auto"/>
                <w:highlight w:val="none"/>
              </w:rPr>
              <w:t>价格标部分</w:t>
            </w:r>
          </w:p>
          <w:p>
            <w:pPr>
              <w:pStyle w:val="5"/>
              <w:ind w:left="0" w:leftChars="0" w:firstLine="0" w:firstLineChars="0"/>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资格审查文件</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编制内容：</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营业执照</w:t>
            </w:r>
          </w:p>
          <w:p>
            <w:pPr>
              <w:ind w:left="210" w:hanging="210" w:hangingChars="100"/>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color w:val="auto"/>
                <w:highlight w:val="none"/>
              </w:rPr>
              <w:t>“信用中国”网站www.creditchina.gov.cn</w:t>
            </w:r>
            <w:r>
              <w:rPr>
                <w:rFonts w:hint="eastAsia" w:ascii="宋体" w:hAnsi="宋体" w:cs="Courier New"/>
                <w:color w:val="auto"/>
                <w:kern w:val="0"/>
                <w:szCs w:val="21"/>
                <w:highlight w:val="none"/>
              </w:rPr>
              <w:t>公示的企业信息打印件</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法定代表人资格证明书</w:t>
            </w:r>
          </w:p>
          <w:p>
            <w:pPr>
              <w:ind w:left="210" w:hanging="210" w:hangingChars="100"/>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法定代表人授权委托书</w:t>
            </w:r>
            <w:r>
              <w:rPr>
                <w:rFonts w:hint="eastAsia" w:ascii="宋体" w:hAnsi="宋体" w:cs="Courier New"/>
                <w:color w:val="auto"/>
                <w:kern w:val="0"/>
                <w:szCs w:val="21"/>
                <w:highlight w:val="none"/>
              </w:rPr>
              <w:t>（法定代表人作为本项目代理人的，无需提供）</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资格证明文件</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经营业绩一览表及业绩证明文件</w:t>
            </w:r>
          </w:p>
          <w:p>
            <w:pPr>
              <w:jc w:val="left"/>
              <w:rPr>
                <w:rFonts w:ascii="宋体" w:hAnsi="宋体" w:eastAsia="宋体" w:cs="宋体"/>
                <w:color w:val="auto"/>
                <w:highlight w:val="none"/>
              </w:rPr>
            </w:pPr>
            <w:r>
              <w:rPr>
                <w:rFonts w:ascii="宋体" w:hAnsi="宋体" w:eastAsia="宋体" w:cs="宋体"/>
                <w:color w:val="auto"/>
                <w:highlight w:val="none"/>
              </w:rPr>
              <w:t>□联合体协议书</w:t>
            </w:r>
          </w:p>
          <w:p>
            <w:pPr>
              <w:jc w:val="left"/>
              <w:rPr>
                <w:rFonts w:ascii="宋体" w:hAnsi="宋体" w:eastAsia="宋体" w:cs="宋体"/>
                <w:color w:val="auto"/>
                <w:highlight w:val="none"/>
              </w:rPr>
            </w:pPr>
            <w:r>
              <w:rPr>
                <w:rFonts w:ascii="宋体" w:hAnsi="宋体" w:eastAsia="宋体" w:cs="宋体"/>
                <w:color w:val="auto"/>
                <w:highlight w:val="none"/>
              </w:rPr>
              <w:t>□投标人股东关系构成表</w:t>
            </w:r>
          </w:p>
          <w:p>
            <w:pPr>
              <w:jc w:val="left"/>
              <w:rPr>
                <w:rFonts w:hint="default" w:ascii="宋体" w:hAnsi="宋体" w:eastAsia="宋体" w:cs="宋体"/>
                <w:color w:val="auto"/>
                <w:highlight w:val="none"/>
                <w:u w:val="single"/>
                <w:lang w:val="en-US" w:eastAsia="zh-CN"/>
              </w:rPr>
            </w:pPr>
            <w:r>
              <w:rPr>
                <w:rFonts w:ascii="宋体" w:hAnsi="宋体" w:eastAsia="宋体" w:cs="宋体"/>
                <w:color w:val="auto"/>
                <w:highlight w:val="none"/>
              </w:rPr>
              <w:t>□其他</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商务标部分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编制内容：</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投标函</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商务条款响应/偏离表</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履约情况及社会信誉承诺书</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服务承诺</w:t>
            </w:r>
          </w:p>
          <w:p>
            <w:pPr>
              <w:jc w:val="left"/>
              <w:rPr>
                <w:rFonts w:ascii="宋体" w:hAnsi="宋体" w:eastAsia="宋体" w:cs="宋体"/>
                <w:color w:val="auto"/>
                <w:highlight w:val="none"/>
              </w:rPr>
            </w:pPr>
            <w:r>
              <w:rPr>
                <w:rFonts w:hint="eastAsia" w:ascii="宋体" w:hAnsi="宋体" w:eastAsia="宋体" w:cs="宋体"/>
                <w:color w:val="auto"/>
                <w:highlight w:val="none"/>
              </w:rPr>
              <w:sym w:font="Wingdings 2" w:char="00A3"/>
            </w:r>
            <w:r>
              <w:rPr>
                <w:rFonts w:ascii="宋体" w:hAnsi="宋体" w:eastAsia="宋体" w:cs="宋体"/>
                <w:color w:val="auto"/>
                <w:highlight w:val="none"/>
              </w:rPr>
              <w:t>现场考察证明</w:t>
            </w:r>
          </w:p>
          <w:p>
            <w:pPr>
              <w:jc w:val="left"/>
              <w:rPr>
                <w:rFonts w:ascii="宋体" w:hAnsi="宋体" w:eastAsia="宋体" w:cs="宋体"/>
                <w:color w:val="auto"/>
                <w:highlight w:val="none"/>
              </w:rPr>
            </w:pPr>
            <w:r>
              <w:rPr>
                <w:rFonts w:ascii="宋体" w:hAnsi="宋体" w:eastAsia="宋体" w:cs="宋体"/>
                <w:color w:val="auto"/>
                <w:highlight w:val="none"/>
              </w:rPr>
              <w:t>□其他：</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技术标部分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编制内容：</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A3"/>
            </w:r>
            <w:r>
              <w:rPr>
                <w:rFonts w:ascii="宋体" w:hAnsi="宋体" w:eastAsia="宋体" w:cs="宋体"/>
                <w:color w:val="auto"/>
                <w:highlight w:val="none"/>
              </w:rPr>
              <w:t>技术条款响应/偏离表</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A3"/>
            </w:r>
            <w:r>
              <w:rPr>
                <w:rFonts w:ascii="宋体" w:hAnsi="宋体" w:eastAsia="宋体" w:cs="宋体"/>
                <w:color w:val="auto"/>
                <w:highlight w:val="none"/>
              </w:rPr>
              <w:t>技术（服务）方案</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A3"/>
            </w:r>
            <w:r>
              <w:rPr>
                <w:rFonts w:ascii="宋体" w:hAnsi="宋体" w:eastAsia="宋体" w:cs="宋体"/>
                <w:color w:val="auto"/>
                <w:highlight w:val="none"/>
              </w:rPr>
              <w:t>项目管理及服务能力</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A3"/>
            </w:r>
            <w:r>
              <w:rPr>
                <w:rFonts w:ascii="宋体" w:hAnsi="宋体" w:eastAsia="宋体" w:cs="宋体"/>
                <w:color w:val="auto"/>
                <w:highlight w:val="none"/>
              </w:rPr>
              <w:t>售后服务承诺书</w:t>
            </w:r>
          </w:p>
          <w:p>
            <w:pPr>
              <w:rPr>
                <w:rFonts w:ascii="宋体" w:hAnsi="宋体" w:eastAsia="宋体" w:cs="宋体"/>
                <w:color w:val="auto"/>
                <w:highlight w:val="none"/>
              </w:rPr>
            </w:pPr>
            <w:r>
              <w:rPr>
                <w:rFonts w:ascii="宋体" w:hAnsi="宋体" w:eastAsia="宋体" w:cs="宋体"/>
                <w:color w:val="auto"/>
                <w:highlight w:val="none"/>
              </w:rPr>
              <w:t>□项目团队成员简介、认证资格证书复印件、社保证明资料</w:t>
            </w:r>
          </w:p>
          <w:p>
            <w:pPr>
              <w:jc w:val="left"/>
              <w:rPr>
                <w:rFonts w:ascii="宋体" w:hAnsi="宋体" w:eastAsia="宋体" w:cs="宋体"/>
                <w:color w:val="auto"/>
                <w:highlight w:val="none"/>
              </w:rPr>
            </w:pPr>
            <w:r>
              <w:rPr>
                <w:rFonts w:ascii="宋体" w:hAnsi="宋体" w:eastAsia="宋体" w:cs="宋体"/>
                <w:color w:val="auto"/>
                <w:highlight w:val="none"/>
              </w:rPr>
              <w:t xml:space="preserve">□其他：              </w:t>
            </w:r>
          </w:p>
        </w:tc>
      </w:tr>
      <w:tr>
        <w:tblPrEx>
          <w:tblCellMar>
            <w:top w:w="0" w:type="dxa"/>
            <w:left w:w="10" w:type="dxa"/>
            <w:bottom w:w="0" w:type="dxa"/>
            <w:right w:w="10" w:type="dxa"/>
          </w:tblCellMar>
        </w:tblPrEx>
        <w:trPr>
          <w:trHeight w:val="56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价格标部分</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left"/>
              <w:rPr>
                <w:rFonts w:ascii="宋体" w:hAnsi="宋体" w:eastAsia="宋体" w:cs="宋体"/>
                <w:color w:val="auto"/>
                <w:highlight w:val="none"/>
              </w:rPr>
            </w:pPr>
            <w:r>
              <w:rPr>
                <w:rFonts w:ascii="宋体" w:hAnsi="宋体" w:eastAsia="宋体" w:cs="宋体"/>
                <w:color w:val="auto"/>
                <w:highlight w:val="none"/>
              </w:rPr>
              <w:t>编制内容：</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投标报价一览表</w:t>
            </w:r>
          </w:p>
          <w:p>
            <w:pPr>
              <w:rPr>
                <w:rFonts w:ascii="宋体" w:hAnsi="宋体" w:eastAsia="宋体" w:cs="宋体"/>
                <w:color w:val="auto"/>
                <w:highlight w:val="none"/>
              </w:rPr>
            </w:pPr>
            <w:r>
              <w:rPr>
                <w:rFonts w:hint="eastAsia" w:ascii="宋体" w:hAnsi="宋体" w:eastAsia="宋体" w:cs="宋体"/>
                <w:color w:val="auto"/>
                <w:highlight w:val="none"/>
              </w:rPr>
              <w:sym w:font="Wingdings 2" w:char="0052"/>
            </w:r>
            <w:r>
              <w:rPr>
                <w:rFonts w:ascii="宋体" w:hAnsi="宋体" w:eastAsia="宋体" w:cs="宋体"/>
                <w:color w:val="auto"/>
                <w:highlight w:val="none"/>
              </w:rPr>
              <w:t>投标分项报价表</w:t>
            </w:r>
          </w:p>
          <w:p>
            <w:pPr>
              <w:jc w:val="left"/>
              <w:rPr>
                <w:rFonts w:ascii="宋体" w:hAnsi="宋体" w:eastAsia="宋体" w:cs="宋体"/>
                <w:color w:val="auto"/>
                <w:highlight w:val="none"/>
              </w:rPr>
            </w:pPr>
            <w:r>
              <w:rPr>
                <w:rFonts w:ascii="宋体" w:hAnsi="宋体" w:eastAsia="宋体" w:cs="宋体"/>
                <w:color w:val="auto"/>
                <w:highlight w:val="none"/>
              </w:rPr>
              <w:t>□其他：</w:t>
            </w:r>
          </w:p>
        </w:tc>
      </w:tr>
    </w:tbl>
    <w:p>
      <w:pPr>
        <w:spacing w:line="560" w:lineRule="auto"/>
        <w:rPr>
          <w:rFonts w:ascii="宋体" w:hAnsi="宋体" w:eastAsia="宋体" w:cs="宋体"/>
          <w:b/>
          <w:color w:val="auto"/>
          <w:highlight w:val="none"/>
        </w:rPr>
      </w:pPr>
    </w:p>
    <w:p>
      <w:pPr>
        <w:numPr>
          <w:ilvl w:val="-1"/>
          <w:numId w:val="0"/>
        </w:numPr>
        <w:spacing w:line="560" w:lineRule="auto"/>
        <w:rPr>
          <w:rFonts w:hint="eastAsia" w:ascii="宋体" w:hAnsi="宋体" w:eastAsia="宋体" w:cs="宋体"/>
          <w:b/>
          <w:color w:val="auto"/>
          <w:highlight w:val="none"/>
          <w:lang w:eastAsia="zh-CN"/>
        </w:rPr>
      </w:pPr>
    </w:p>
    <w:p>
      <w:pPr>
        <w:numPr>
          <w:ilvl w:val="-1"/>
          <w:numId w:val="0"/>
        </w:numPr>
        <w:spacing w:line="560" w:lineRule="auto"/>
        <w:rPr>
          <w:rFonts w:hint="eastAsia" w:ascii="宋体" w:hAnsi="宋体" w:eastAsia="宋体" w:cs="宋体"/>
          <w:b/>
          <w:color w:val="auto"/>
          <w:highlight w:val="none"/>
          <w:lang w:eastAsia="zh-CN"/>
        </w:rPr>
      </w:pPr>
    </w:p>
    <w:p>
      <w:pPr>
        <w:numPr>
          <w:ilvl w:val="-1"/>
          <w:numId w:val="0"/>
        </w:numPr>
        <w:spacing w:line="560" w:lineRule="auto"/>
        <w:rPr>
          <w:rFonts w:ascii="宋体" w:hAnsi="宋体" w:eastAsia="宋体" w:cs="宋体"/>
          <w:b/>
          <w:color w:val="auto"/>
          <w:highlight w:val="none"/>
        </w:rPr>
      </w:pPr>
      <w:r>
        <w:rPr>
          <w:rFonts w:hint="eastAsia" w:ascii="宋体" w:hAnsi="宋体" w:eastAsia="宋体" w:cs="宋体"/>
          <w:b/>
          <w:color w:val="auto"/>
          <w:highlight w:val="none"/>
          <w:lang w:eastAsia="zh-CN"/>
        </w:rPr>
        <w:t>四、</w:t>
      </w:r>
      <w:r>
        <w:rPr>
          <w:rFonts w:ascii="宋体" w:hAnsi="宋体" w:eastAsia="宋体" w:cs="宋体"/>
          <w:b/>
          <w:color w:val="auto"/>
          <w:highlight w:val="none"/>
        </w:rPr>
        <w:t>项目要求及数量</w:t>
      </w:r>
    </w:p>
    <w:tbl>
      <w:tblPr>
        <w:tblStyle w:val="10"/>
        <w:tblW w:w="0" w:type="auto"/>
        <w:jc w:val="center"/>
        <w:tblLayout w:type="autofit"/>
        <w:tblCellMar>
          <w:top w:w="0" w:type="dxa"/>
          <w:left w:w="10" w:type="dxa"/>
          <w:bottom w:w="0" w:type="dxa"/>
          <w:right w:w="10" w:type="dxa"/>
        </w:tblCellMar>
      </w:tblPr>
      <w:tblGrid>
        <w:gridCol w:w="627"/>
        <w:gridCol w:w="1076"/>
        <w:gridCol w:w="6138"/>
        <w:gridCol w:w="681"/>
      </w:tblGrid>
      <w:tr>
        <w:tblPrEx>
          <w:tblCellMar>
            <w:top w:w="0" w:type="dxa"/>
            <w:left w:w="10" w:type="dxa"/>
            <w:bottom w:w="0" w:type="dxa"/>
            <w:right w:w="10" w:type="dxa"/>
          </w:tblCellMar>
        </w:tblPrEx>
        <w:trPr>
          <w:trHeight w:val="596" w:hRule="atLeast"/>
          <w:jc w:val="center"/>
        </w:trPr>
        <w:tc>
          <w:tcPr>
            <w:tcW w:w="852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（一）商务需求</w:t>
            </w:r>
          </w:p>
        </w:tc>
      </w:tr>
      <w:tr>
        <w:tblPrEx>
          <w:tblCellMar>
            <w:top w:w="0" w:type="dxa"/>
            <w:left w:w="10" w:type="dxa"/>
            <w:bottom w:w="0" w:type="dxa"/>
            <w:right w:w="10" w:type="dxa"/>
          </w:tblCellMar>
        </w:tblPrEx>
        <w:trPr>
          <w:trHeight w:val="596"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序号</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需求名称</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386" w:firstLine="1136"/>
              <w:rPr>
                <w:rFonts w:ascii="宋体" w:hAnsi="宋体" w:eastAsia="宋体" w:cs="宋体"/>
                <w:color w:val="auto"/>
                <w:highlight w:val="none"/>
              </w:rPr>
            </w:pPr>
            <w:r>
              <w:rPr>
                <w:rFonts w:ascii="宋体" w:hAnsi="宋体" w:eastAsia="宋体" w:cs="宋体"/>
                <w:b/>
                <w:color w:val="auto"/>
                <w:highlight w:val="none"/>
              </w:rPr>
              <w:t>需求说明</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偏离选项</w:t>
            </w:r>
          </w:p>
        </w:tc>
      </w:tr>
      <w:tr>
        <w:tblPrEx>
          <w:tblCellMar>
            <w:top w:w="0" w:type="dxa"/>
            <w:left w:w="10" w:type="dxa"/>
            <w:bottom w:w="0" w:type="dxa"/>
            <w:right w:w="10" w:type="dxa"/>
          </w:tblCellMar>
        </w:tblPrEx>
        <w:trPr>
          <w:trHeight w:val="6149"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1</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资质要求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w:t>
            </w:r>
            <w:r>
              <w:rPr>
                <w:rFonts w:ascii="宋体" w:hAnsi="宋体" w:eastAsia="宋体" w:cs="宋体"/>
                <w:color w:val="auto"/>
                <w:highlight w:val="none"/>
              </w:rPr>
              <w:t>“重大税收违法案件当事人名单”</w:t>
            </w:r>
            <w:r>
              <w:rPr>
                <w:rFonts w:hint="eastAsia" w:ascii="宋体" w:hAnsi="宋体" w:eastAsia="宋体" w:cs="宋体"/>
                <w:color w:val="auto"/>
                <w:highlight w:val="none"/>
                <w:lang w:eastAsia="zh-CN"/>
              </w:rPr>
              <w:t>、</w:t>
            </w:r>
            <w:r>
              <w:rPr>
                <w:rFonts w:ascii="宋体" w:hAnsi="宋体" w:eastAsia="宋体" w:cs="宋体"/>
                <w:color w:val="auto"/>
                <w:highlight w:val="none"/>
              </w:rPr>
              <w:t>“失信被执行人”信用记录查询网页截图</w:t>
            </w:r>
            <w:r>
              <w:rPr>
                <w:rFonts w:hint="eastAsia" w:ascii="宋体" w:hAnsi="宋体" w:eastAsia="宋体" w:cs="宋体"/>
                <w:color w:val="auto"/>
                <w:highlight w:val="none"/>
              </w:rPr>
              <w:t>，并加盖投标人公章。被列入失信主体、经营异常的，将被拒</w:t>
            </w:r>
            <w:r>
              <w:rPr>
                <w:rFonts w:ascii="宋体" w:hAnsi="宋体" w:eastAsia="宋体" w:cs="宋体"/>
                <w:color w:val="auto"/>
                <w:highlight w:val="none"/>
              </w:rPr>
              <w:t>绝参与本项目的投标活动</w:t>
            </w:r>
            <w:r>
              <w:rPr>
                <w:rFonts w:hint="eastAsia" w:ascii="宋体" w:hAnsi="宋体" w:eastAsia="宋体" w:cs="宋体"/>
                <w:color w:val="auto"/>
                <w:highlight w:val="none"/>
                <w:lang w:eastAsia="zh-CN"/>
              </w:rPr>
              <w:t>。</w:t>
            </w:r>
            <w:r>
              <w:rPr>
                <w:rFonts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均须加盖投标人公章，身份证原件备查）</w:t>
            </w:r>
          </w:p>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3、投标人须提供惠普品牌相关的经销或项目授权等资质证明</w:t>
            </w:r>
            <w:r>
              <w:rPr>
                <w:rFonts w:ascii="宋体" w:hAnsi="宋体" w:eastAsia="宋体" w:cs="宋体"/>
                <w:color w:val="auto"/>
                <w:highlight w:val="none"/>
              </w:rPr>
              <w:t>，并加盖投标人公章</w:t>
            </w:r>
            <w:r>
              <w:rPr>
                <w:rFonts w:hint="eastAsia" w:ascii="宋体" w:hAnsi="宋体" w:eastAsia="宋体" w:cs="宋体"/>
                <w:color w:val="auto"/>
                <w:highlight w:val="none"/>
                <w:lang w:val="en-US" w:eastAsia="zh-CN"/>
              </w:rPr>
              <w:t>。</w:t>
            </w:r>
          </w:p>
          <w:p>
            <w:pPr>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4、投标人最少提供3份时间自2019年8月1日至2022年8月1日</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宋体" w:hAnsi="宋体" w:eastAsia="宋体" w:cs="宋体"/>
                <w:color w:val="auto"/>
                <w:highlight w:val="none"/>
                <w:lang w:val="en-US" w:eastAsia="zh-CN"/>
              </w:rPr>
              <w:t>的长期供货合同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提供合同关键页复印件，合同关键页包含但不限于项目名称、业主方名称、合同主要内容、签订时间、甲乙双方盖章等信息加盖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本项目不接受联合体投标，严禁转包或非法分包。</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不可偏离</w:t>
            </w:r>
          </w:p>
        </w:tc>
      </w:tr>
      <w:tr>
        <w:tblPrEx>
          <w:tblCellMar>
            <w:top w:w="0" w:type="dxa"/>
            <w:left w:w="10" w:type="dxa"/>
            <w:bottom w:w="0" w:type="dxa"/>
            <w:right w:w="10" w:type="dxa"/>
          </w:tblCellMar>
        </w:tblPrEx>
        <w:trPr>
          <w:trHeight w:val="3141"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2</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报价要求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报价以</w:t>
            </w:r>
            <w:r>
              <w:rPr>
                <w:rFonts w:hint="eastAsia" w:ascii="宋体" w:hAnsi="宋体" w:eastAsia="宋体" w:cs="宋体"/>
                <w:color w:val="auto"/>
                <w:highlight w:val="none"/>
              </w:rPr>
              <w:t>人民币</w:t>
            </w:r>
            <w:r>
              <w:rPr>
                <w:rFonts w:hint="eastAsia" w:ascii="宋体" w:hAnsi="宋体" w:eastAsia="宋体" w:cs="宋体"/>
                <w:color w:val="auto"/>
                <w:highlight w:val="none"/>
                <w:lang w:val="en-US" w:eastAsia="zh-CN"/>
              </w:rPr>
              <w:t>为结算币种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含增值税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投标人须按</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eastAsia="宋体" w:cs="宋体"/>
                <w:color w:val="auto"/>
                <w:highlight w:val="none"/>
                <w:lang w:val="en-US" w:eastAsia="zh-CN"/>
              </w:rPr>
              <w:t>各项单独提供报价，</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表》包含但不限于</w:t>
            </w:r>
            <w:r>
              <w:rPr>
                <w:rFonts w:hint="eastAsia" w:ascii="宋体" w:hAnsi="宋体" w:eastAsia="宋体" w:cs="宋体"/>
                <w:color w:val="auto"/>
                <w:highlight w:val="none"/>
                <w:lang w:val="en-US" w:eastAsia="zh-CN"/>
              </w:rPr>
              <w:t>未税单价、</w:t>
            </w:r>
            <w:r>
              <w:rPr>
                <w:rFonts w:hint="eastAsia" w:ascii="宋体" w:hAnsi="宋体" w:eastAsia="宋体" w:cs="宋体"/>
                <w:color w:val="auto"/>
                <w:highlight w:val="none"/>
              </w:rPr>
              <w:t>税率、税额</w:t>
            </w:r>
            <w:r>
              <w:rPr>
                <w:rFonts w:hint="eastAsia" w:ascii="宋体" w:hAnsi="宋体" w:eastAsia="宋体" w:cs="宋体"/>
                <w:color w:val="auto"/>
                <w:highlight w:val="none"/>
                <w:lang w:val="en-US" w:eastAsia="zh-CN"/>
              </w:rPr>
              <w:t>及含税</w:t>
            </w:r>
            <w:r>
              <w:rPr>
                <w:rFonts w:hint="eastAsia" w:ascii="宋体" w:hAnsi="宋体" w:eastAsia="宋体" w:cs="宋体"/>
                <w:color w:val="auto"/>
                <w:highlight w:val="none"/>
              </w:rPr>
              <w:t>单价</w:t>
            </w:r>
            <w:r>
              <w:rPr>
                <w:rFonts w:hint="eastAsia" w:ascii="宋体" w:hAnsi="宋体" w:eastAsia="宋体" w:cs="宋体"/>
                <w:color w:val="auto"/>
                <w:highlight w:val="none"/>
                <w:lang w:val="en-US" w:eastAsia="zh-CN"/>
              </w:rPr>
              <w:t>。</w:t>
            </w:r>
          </w:p>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2、本次投标报价取《</w:t>
            </w:r>
            <w:r>
              <w:rPr>
                <w:rFonts w:ascii="宋体" w:hAnsi="宋体" w:eastAsia="宋体" w:cs="宋体"/>
                <w:color w:val="auto"/>
                <w:highlight w:val="none"/>
              </w:rPr>
              <w:t>投标分项报价表</w:t>
            </w:r>
            <w:r>
              <w:rPr>
                <w:rFonts w:hint="eastAsia" w:ascii="宋体" w:hAnsi="宋体" w:eastAsia="宋体" w:cs="宋体"/>
                <w:color w:val="auto"/>
                <w:highlight w:val="none"/>
                <w:lang w:val="en-US" w:eastAsia="zh-CN"/>
              </w:rPr>
              <w:t>》中的前25项品种的未税价格进行比较，其他品类价格不得偏离市场价格。</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3、本项目</w:t>
            </w:r>
            <w:r>
              <w:rPr>
                <w:rFonts w:hint="eastAsia" w:ascii="宋体" w:hAnsi="宋体" w:eastAsia="宋体" w:cs="宋体"/>
                <w:color w:val="auto"/>
                <w:highlight w:val="none"/>
              </w:rPr>
              <w:t>投标报价不得</w:t>
            </w:r>
            <w:r>
              <w:rPr>
                <w:rFonts w:hint="eastAsia" w:ascii="宋体" w:hAnsi="宋体" w:eastAsia="宋体" w:cs="宋体"/>
                <w:color w:val="auto"/>
                <w:highlight w:val="none"/>
                <w:lang w:val="en-US" w:eastAsia="zh-CN"/>
              </w:rPr>
              <w:t>高于</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中</w:t>
            </w:r>
            <w:r>
              <w:rPr>
                <w:rFonts w:hint="eastAsia" w:ascii="宋体" w:hAnsi="宋体" w:eastAsia="宋体" w:cs="宋体"/>
                <w:color w:val="auto"/>
                <w:highlight w:val="none"/>
                <w:lang w:val="en-US" w:eastAsia="zh-CN"/>
              </w:rPr>
              <w:t>最高控制单价，不得</w:t>
            </w:r>
            <w:r>
              <w:rPr>
                <w:rFonts w:hint="eastAsia" w:ascii="宋体" w:hAnsi="宋体" w:eastAsia="宋体" w:cs="宋体"/>
                <w:color w:val="auto"/>
                <w:highlight w:val="none"/>
              </w:rPr>
              <w:t>出现可选择性的报价,含有备选方案的报价将导致废标。</w:t>
            </w:r>
          </w:p>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4、本项目投标单价已</w:t>
            </w:r>
            <w:r>
              <w:rPr>
                <w:rFonts w:hint="eastAsia" w:ascii="宋体" w:hAnsi="宋体" w:eastAsia="宋体" w:cs="宋体"/>
                <w:color w:val="auto"/>
                <w:highlight w:val="none"/>
              </w:rPr>
              <w:t>包括但不限于</w:t>
            </w:r>
            <w:r>
              <w:rPr>
                <w:rFonts w:hint="eastAsia" w:ascii="宋体" w:hAnsi="宋体" w:eastAsia="宋体" w:cs="宋体"/>
                <w:color w:val="auto"/>
                <w:highlight w:val="none"/>
                <w:lang w:val="en-US" w:eastAsia="zh-CN"/>
              </w:rPr>
              <w:t>成本</w:t>
            </w:r>
            <w:r>
              <w:rPr>
                <w:rFonts w:hint="eastAsia" w:ascii="宋体" w:hAnsi="宋体" w:eastAsia="宋体" w:cs="宋体"/>
                <w:color w:val="auto"/>
                <w:highlight w:val="none"/>
              </w:rPr>
              <w:t>费、</w:t>
            </w:r>
            <w:r>
              <w:rPr>
                <w:rFonts w:hint="eastAsia" w:ascii="宋体" w:hAnsi="宋体" w:eastAsia="宋体" w:cs="宋体"/>
                <w:color w:val="auto"/>
                <w:highlight w:val="none"/>
                <w:lang w:val="en-US" w:eastAsia="zh-CN"/>
              </w:rPr>
              <w:t>运输</w:t>
            </w:r>
            <w:r>
              <w:rPr>
                <w:rFonts w:hint="eastAsia" w:ascii="宋体" w:hAnsi="宋体" w:eastAsia="宋体" w:cs="宋体"/>
                <w:color w:val="auto"/>
                <w:highlight w:val="none"/>
              </w:rPr>
              <w:t>费、</w:t>
            </w:r>
            <w:r>
              <w:rPr>
                <w:rFonts w:hint="eastAsia" w:ascii="宋体" w:hAnsi="宋体" w:eastAsia="宋体" w:cs="宋体"/>
                <w:color w:val="auto"/>
                <w:highlight w:val="none"/>
                <w:lang w:val="en-US" w:eastAsia="zh-CN"/>
              </w:rPr>
              <w:t>包装</w:t>
            </w:r>
            <w:r>
              <w:rPr>
                <w:rFonts w:hint="eastAsia" w:ascii="宋体" w:hAnsi="宋体" w:eastAsia="宋体" w:cs="宋体"/>
                <w:color w:val="auto"/>
                <w:highlight w:val="none"/>
              </w:rPr>
              <w:t>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人工费</w:t>
            </w:r>
            <w:r>
              <w:rPr>
                <w:rFonts w:hint="eastAsia" w:ascii="宋体" w:hAnsi="宋体" w:eastAsia="宋体" w:cs="宋体"/>
                <w:color w:val="auto"/>
                <w:highlight w:val="none"/>
              </w:rPr>
              <w:t>及增值税费（专票）等完成本项目所需的全部费用。</w:t>
            </w:r>
            <w:r>
              <w:rPr>
                <w:rFonts w:hint="eastAsia" w:ascii="宋体" w:hAnsi="宋体" w:eastAsia="宋体" w:cs="宋体"/>
                <w:color w:val="auto"/>
                <w:highlight w:val="none"/>
                <w:lang w:val="en-US" w:eastAsia="zh-CN"/>
              </w:rPr>
              <w:t>招标人不再支付其他任何费用。</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5、本项目价格有效期为1年，1年之内不能涨价，1年后根据市场行情进行价格调整。</w:t>
            </w:r>
          </w:p>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本次投标的费用由投标人自理。</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不可偏离</w:t>
            </w:r>
          </w:p>
        </w:tc>
      </w:tr>
      <w:tr>
        <w:tblPrEx>
          <w:tblCellMar>
            <w:top w:w="0" w:type="dxa"/>
            <w:left w:w="10" w:type="dxa"/>
            <w:bottom w:w="0" w:type="dxa"/>
            <w:right w:w="10" w:type="dxa"/>
          </w:tblCellMar>
        </w:tblPrEx>
        <w:trPr>
          <w:trHeight w:val="2531"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合同周期及要求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sz w:val="21"/>
                <w:szCs w:val="22"/>
                <w:highlight w:val="none"/>
              </w:rPr>
              <w:t>本项目</w:t>
            </w:r>
            <w:r>
              <w:rPr>
                <w:rFonts w:hint="eastAsia" w:ascii="宋体" w:hAnsi="宋体" w:eastAsia="宋体" w:cs="宋体"/>
                <w:color w:val="auto"/>
                <w:sz w:val="21"/>
                <w:szCs w:val="22"/>
                <w:highlight w:val="none"/>
                <w:lang w:val="en-US" w:eastAsia="zh-CN"/>
              </w:rPr>
              <w:t>合同周期</w:t>
            </w:r>
            <w:r>
              <w:rPr>
                <w:rFonts w:hint="eastAsia" w:ascii="宋体" w:hAnsi="宋体" w:eastAsia="宋体" w:cs="宋体"/>
                <w:color w:val="auto"/>
                <w:sz w:val="21"/>
                <w:szCs w:val="22"/>
                <w:highlight w:val="none"/>
              </w:rPr>
              <w:t>时间3年，采取“1＋1＋1”的</w:t>
            </w:r>
            <w:r>
              <w:rPr>
                <w:rFonts w:hint="eastAsia" w:ascii="宋体" w:hAnsi="宋体" w:eastAsia="宋体" w:cs="宋体"/>
                <w:color w:val="auto"/>
                <w:sz w:val="21"/>
                <w:szCs w:val="22"/>
                <w:highlight w:val="none"/>
                <w:lang w:val="en-US" w:eastAsia="zh-CN"/>
              </w:rPr>
              <w:t>模式，即</w:t>
            </w:r>
            <w:r>
              <w:rPr>
                <w:rFonts w:hint="eastAsia" w:ascii="宋体" w:hAnsi="宋体" w:eastAsia="宋体" w:cs="宋体"/>
                <w:color w:val="auto"/>
                <w:sz w:val="21"/>
                <w:szCs w:val="22"/>
                <w:highlight w:val="none"/>
              </w:rPr>
              <w:t>在第一</w:t>
            </w:r>
            <w:r>
              <w:rPr>
                <w:rFonts w:hint="eastAsia" w:ascii="宋体" w:hAnsi="宋体" w:eastAsia="宋体" w:cs="宋体"/>
                <w:color w:val="auto"/>
                <w:sz w:val="21"/>
                <w:szCs w:val="22"/>
                <w:highlight w:val="none"/>
                <w:lang w:val="en-US" w:eastAsia="zh-CN"/>
              </w:rPr>
              <w:t>合同</w:t>
            </w:r>
            <w:r>
              <w:rPr>
                <w:rFonts w:hint="eastAsia" w:ascii="宋体" w:hAnsi="宋体" w:eastAsia="宋体" w:cs="宋体"/>
                <w:color w:val="auto"/>
                <w:sz w:val="21"/>
                <w:szCs w:val="22"/>
                <w:highlight w:val="none"/>
              </w:rPr>
              <w:t>年度期满前</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个月，</w:t>
            </w:r>
            <w:r>
              <w:rPr>
                <w:rFonts w:hint="eastAsia" w:ascii="宋体" w:hAnsi="宋体" w:eastAsia="宋体" w:cs="宋体"/>
                <w:color w:val="auto"/>
                <w:sz w:val="21"/>
                <w:szCs w:val="22"/>
                <w:highlight w:val="none"/>
                <w:lang w:val="en-US" w:eastAsia="zh-CN"/>
              </w:rPr>
              <w:t>中标人应主动提请招标人对其当年合同执行情况进行考核评审，</w:t>
            </w:r>
            <w:r>
              <w:rPr>
                <w:rFonts w:hint="eastAsia" w:ascii="宋体" w:hAnsi="宋体" w:eastAsia="宋体" w:cs="宋体"/>
                <w:color w:val="auto"/>
                <w:sz w:val="21"/>
                <w:szCs w:val="22"/>
                <w:highlight w:val="none"/>
                <w:lang w:eastAsia="zh-CN"/>
              </w:rPr>
              <w:t>招标人</w:t>
            </w:r>
            <w:r>
              <w:rPr>
                <w:rFonts w:hint="eastAsia" w:ascii="宋体" w:hAnsi="宋体" w:eastAsia="宋体" w:cs="宋体"/>
                <w:color w:val="auto"/>
                <w:sz w:val="21"/>
                <w:szCs w:val="22"/>
                <w:highlight w:val="none"/>
              </w:rPr>
              <w:t>根据</w:t>
            </w:r>
            <w:r>
              <w:rPr>
                <w:rFonts w:hint="eastAsia" w:ascii="宋体" w:hAnsi="宋体" w:eastAsia="宋体" w:cs="宋体"/>
                <w:color w:val="auto"/>
                <w:sz w:val="21"/>
                <w:szCs w:val="22"/>
                <w:highlight w:val="none"/>
                <w:lang w:eastAsia="zh-CN"/>
              </w:rPr>
              <w:t>中标</w:t>
            </w:r>
            <w:r>
              <w:rPr>
                <w:rFonts w:hint="eastAsia" w:ascii="宋体" w:hAnsi="宋体" w:eastAsia="宋体" w:cs="宋体"/>
                <w:color w:val="auto"/>
                <w:sz w:val="21"/>
                <w:szCs w:val="22"/>
                <w:highlight w:val="none"/>
                <w:lang w:val="en-US" w:eastAsia="zh-CN"/>
              </w:rPr>
              <w:t>人</w:t>
            </w:r>
            <w:r>
              <w:rPr>
                <w:rFonts w:hint="eastAsia" w:ascii="宋体" w:hAnsi="宋体" w:eastAsia="宋体" w:cs="宋体"/>
                <w:color w:val="auto"/>
                <w:sz w:val="21"/>
                <w:szCs w:val="22"/>
                <w:highlight w:val="none"/>
              </w:rPr>
              <w:t>的</w:t>
            </w:r>
            <w:r>
              <w:rPr>
                <w:rFonts w:hint="eastAsia" w:ascii="宋体" w:hAnsi="宋体" w:eastAsia="宋体" w:cs="宋体"/>
                <w:color w:val="auto"/>
                <w:sz w:val="21"/>
                <w:szCs w:val="22"/>
                <w:highlight w:val="none"/>
                <w:lang w:val="en-US" w:eastAsia="zh-CN"/>
              </w:rPr>
              <w:t>供货</w:t>
            </w:r>
            <w:r>
              <w:rPr>
                <w:rFonts w:hint="eastAsia" w:ascii="宋体" w:hAnsi="宋体" w:eastAsia="宋体" w:cs="宋体"/>
                <w:color w:val="auto"/>
                <w:sz w:val="21"/>
                <w:szCs w:val="22"/>
                <w:highlight w:val="none"/>
              </w:rPr>
              <w:t>质量、各项承诺兑现情况等因素进行考核评</w:t>
            </w:r>
            <w:r>
              <w:rPr>
                <w:rFonts w:hint="eastAsia" w:ascii="宋体" w:hAnsi="宋体" w:eastAsia="宋体" w:cs="宋体"/>
                <w:color w:val="auto"/>
                <w:sz w:val="21"/>
                <w:szCs w:val="22"/>
                <w:highlight w:val="none"/>
                <w:lang w:val="en-US" w:eastAsia="zh-CN"/>
              </w:rPr>
              <w:t>审</w:t>
            </w:r>
            <w:r>
              <w:rPr>
                <w:rFonts w:hint="eastAsia" w:ascii="宋体" w:hAnsi="宋体" w:eastAsia="宋体" w:cs="宋体"/>
                <w:color w:val="auto"/>
                <w:sz w:val="21"/>
                <w:szCs w:val="22"/>
                <w:highlight w:val="none"/>
              </w:rPr>
              <w:t>，如考核</w:t>
            </w:r>
            <w:r>
              <w:rPr>
                <w:rFonts w:hint="eastAsia" w:ascii="宋体" w:hAnsi="宋体" w:eastAsia="宋体" w:cs="宋体"/>
                <w:color w:val="auto"/>
                <w:sz w:val="21"/>
                <w:szCs w:val="22"/>
                <w:highlight w:val="none"/>
                <w:lang w:val="en-US" w:eastAsia="zh-CN"/>
              </w:rPr>
              <w:t>评审综合得分</w:t>
            </w:r>
            <w:r>
              <w:rPr>
                <w:rFonts w:hint="eastAsia" w:ascii="宋体" w:hAnsi="宋体" w:eastAsia="宋体" w:cs="宋体"/>
                <w:color w:val="auto"/>
                <w:sz w:val="21"/>
                <w:szCs w:val="22"/>
                <w:highlight w:val="none"/>
              </w:rPr>
              <w:t>达到优良</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rPr>
              <w:t>≥80分</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rPr>
              <w:t>，则执行</w:t>
            </w:r>
            <w:r>
              <w:rPr>
                <w:rFonts w:hint="eastAsia" w:ascii="宋体" w:hAnsi="宋体" w:eastAsia="宋体" w:cs="宋体"/>
                <w:color w:val="auto"/>
                <w:sz w:val="21"/>
                <w:szCs w:val="22"/>
                <w:highlight w:val="none"/>
                <w:lang w:val="en-US" w:eastAsia="zh-CN"/>
              </w:rPr>
              <w:t>继续执行</w:t>
            </w:r>
            <w:r>
              <w:rPr>
                <w:rFonts w:hint="eastAsia" w:ascii="宋体" w:hAnsi="宋体" w:eastAsia="宋体" w:cs="宋体"/>
                <w:color w:val="auto"/>
                <w:sz w:val="21"/>
                <w:szCs w:val="22"/>
                <w:highlight w:val="none"/>
              </w:rPr>
              <w:t>第二年度合同，如考核</w:t>
            </w:r>
            <w:r>
              <w:rPr>
                <w:rFonts w:hint="eastAsia" w:ascii="宋体" w:hAnsi="宋体" w:eastAsia="宋体" w:cs="宋体"/>
                <w:color w:val="auto"/>
                <w:sz w:val="21"/>
                <w:szCs w:val="22"/>
                <w:highlight w:val="none"/>
                <w:lang w:val="en-US" w:eastAsia="zh-CN"/>
              </w:rPr>
              <w:t>评审综合得分</w:t>
            </w:r>
            <w:r>
              <w:rPr>
                <w:rFonts w:hint="eastAsia" w:ascii="宋体" w:hAnsi="宋体" w:eastAsia="宋体" w:cs="宋体"/>
                <w:color w:val="auto"/>
                <w:sz w:val="21"/>
                <w:szCs w:val="22"/>
                <w:highlight w:val="none"/>
              </w:rPr>
              <w:t>未达到优良，</w:t>
            </w:r>
            <w:r>
              <w:rPr>
                <w:rFonts w:hint="eastAsia" w:ascii="宋体" w:hAnsi="宋体" w:eastAsia="宋体" w:cs="宋体"/>
                <w:color w:val="auto"/>
                <w:sz w:val="21"/>
                <w:szCs w:val="22"/>
                <w:highlight w:val="none"/>
                <w:lang w:eastAsia="zh-CN"/>
              </w:rPr>
              <w:t>招标人</w:t>
            </w:r>
            <w:r>
              <w:rPr>
                <w:rFonts w:hint="eastAsia" w:ascii="宋体" w:hAnsi="宋体" w:eastAsia="宋体" w:cs="宋体"/>
                <w:color w:val="auto"/>
                <w:sz w:val="21"/>
                <w:szCs w:val="22"/>
                <w:highlight w:val="none"/>
              </w:rPr>
              <w:t>有权在第一年度服务期满时终止第二年度合同。第三年度合同执行方式参考以上办法。具体考核</w:t>
            </w:r>
            <w:r>
              <w:rPr>
                <w:rFonts w:hint="eastAsia" w:ascii="宋体" w:hAnsi="宋体" w:eastAsia="宋体" w:cs="宋体"/>
                <w:color w:val="auto"/>
                <w:sz w:val="21"/>
                <w:szCs w:val="22"/>
                <w:highlight w:val="none"/>
                <w:lang w:val="en-US" w:eastAsia="zh-CN"/>
              </w:rPr>
              <w:t>评审</w:t>
            </w:r>
            <w:r>
              <w:rPr>
                <w:rFonts w:hint="eastAsia" w:ascii="宋体" w:hAnsi="宋体" w:eastAsia="宋体" w:cs="宋体"/>
                <w:color w:val="auto"/>
                <w:sz w:val="21"/>
                <w:szCs w:val="22"/>
                <w:highlight w:val="none"/>
              </w:rPr>
              <w:t>办法详见</w:t>
            </w:r>
            <w:r>
              <w:rPr>
                <w:rFonts w:hint="eastAsia" w:ascii="宋体" w:hAnsi="宋体" w:eastAsia="宋体" w:cs="宋体"/>
                <w:color w:val="auto"/>
                <w:sz w:val="21"/>
                <w:szCs w:val="22"/>
                <w:highlight w:val="none"/>
                <w:shd w:val="clear"/>
                <w:lang w:val="en-US" w:eastAsia="zh-CN"/>
              </w:rPr>
              <w:t>《</w:t>
            </w:r>
            <w:r>
              <w:rPr>
                <w:rFonts w:hint="eastAsia" w:ascii="宋体" w:hAnsi="宋体" w:eastAsia="宋体" w:cs="宋体"/>
                <w:color w:val="auto"/>
                <w:sz w:val="21"/>
                <w:szCs w:val="22"/>
                <w:highlight w:val="none"/>
                <w:shd w:val="clear"/>
              </w:rPr>
              <w:t>深圳会展中心</w:t>
            </w:r>
            <w:r>
              <w:rPr>
                <w:rFonts w:hint="eastAsia" w:ascii="宋体" w:hAnsi="宋体" w:eastAsia="宋体" w:cs="宋体"/>
                <w:color w:val="auto"/>
                <w:sz w:val="21"/>
                <w:szCs w:val="22"/>
                <w:highlight w:val="none"/>
                <w:shd w:val="clear"/>
                <w:lang w:val="en-US" w:eastAsia="zh-CN"/>
              </w:rPr>
              <w:t>供应商</w:t>
            </w:r>
            <w:r>
              <w:rPr>
                <w:rFonts w:hint="eastAsia" w:ascii="宋体" w:hAnsi="宋体" w:eastAsia="宋体" w:cs="宋体"/>
                <w:color w:val="auto"/>
                <w:sz w:val="21"/>
                <w:szCs w:val="22"/>
                <w:highlight w:val="none"/>
                <w:shd w:val="clear"/>
              </w:rPr>
              <w:t>年度</w:t>
            </w:r>
            <w:r>
              <w:rPr>
                <w:rFonts w:hint="eastAsia" w:ascii="宋体" w:hAnsi="宋体" w:eastAsia="宋体" w:cs="宋体"/>
                <w:color w:val="auto"/>
                <w:sz w:val="21"/>
                <w:szCs w:val="22"/>
                <w:highlight w:val="none"/>
                <w:shd w:val="clear"/>
                <w:lang w:val="en-US" w:eastAsia="zh-CN"/>
              </w:rPr>
              <w:t>履约评价》（附件16）</w:t>
            </w:r>
            <w:r>
              <w:rPr>
                <w:rFonts w:hint="eastAsia" w:ascii="宋体" w:hAnsi="宋体" w:eastAsia="宋体" w:cs="宋体"/>
                <w:color w:val="auto"/>
                <w:sz w:val="21"/>
                <w:szCs w:val="22"/>
                <w:highlight w:val="none"/>
              </w:rPr>
              <w:t>。</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不可偏离</w:t>
            </w:r>
          </w:p>
        </w:tc>
      </w:tr>
      <w:tr>
        <w:tblPrEx>
          <w:tblCellMar>
            <w:top w:w="0" w:type="dxa"/>
            <w:left w:w="10" w:type="dxa"/>
            <w:bottom w:w="0" w:type="dxa"/>
            <w:right w:w="10" w:type="dxa"/>
          </w:tblCellMar>
        </w:tblPrEx>
        <w:trPr>
          <w:trHeight w:val="1283"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控制金额</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tabs>
                <w:tab w:val="left" w:pos="531"/>
              </w:tabs>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本项目3年控制采购总金额为90万元，按实结算。</w:t>
            </w:r>
          </w:p>
          <w:p>
            <w:pPr>
              <w:numPr>
                <w:ilvl w:val="0"/>
                <w:numId w:val="1"/>
              </w:numPr>
              <w:tabs>
                <w:tab w:val="left" w:pos="531"/>
              </w:tabs>
              <w:rPr>
                <w:rFonts w:ascii="宋体" w:hAnsi="宋体" w:eastAsia="宋体" w:cs="宋体"/>
                <w:color w:val="auto"/>
                <w:highlight w:val="none"/>
              </w:rPr>
            </w:pPr>
            <w:r>
              <w:rPr>
                <w:rFonts w:hint="eastAsia" w:ascii="宋体" w:hAnsi="宋体" w:eastAsia="宋体" w:cs="宋体"/>
                <w:color w:val="auto"/>
                <w:highlight w:val="none"/>
                <w:lang w:val="en-US" w:eastAsia="zh-CN"/>
              </w:rPr>
              <w:t>本项目</w:t>
            </w:r>
            <w:r>
              <w:rPr>
                <w:rFonts w:ascii="宋体" w:hAnsi="宋体" w:eastAsia="宋体" w:cs="宋体"/>
                <w:color w:val="auto"/>
                <w:highlight w:val="none"/>
              </w:rPr>
              <w:t>投标报价不得</w:t>
            </w:r>
            <w:r>
              <w:rPr>
                <w:rFonts w:hint="eastAsia" w:ascii="宋体" w:hAnsi="宋体" w:eastAsia="宋体" w:cs="宋体"/>
                <w:color w:val="auto"/>
                <w:highlight w:val="none"/>
                <w:lang w:val="en-US" w:eastAsia="zh-CN"/>
              </w:rPr>
              <w:t>高于</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中</w:t>
            </w:r>
            <w:r>
              <w:rPr>
                <w:rFonts w:hint="eastAsia" w:ascii="宋体" w:hAnsi="宋体" w:eastAsia="宋体" w:cs="宋体"/>
                <w:color w:val="auto"/>
                <w:highlight w:val="none"/>
                <w:lang w:val="en-US" w:eastAsia="zh-CN"/>
              </w:rPr>
              <w:t>最高控制价</w:t>
            </w:r>
            <w:r>
              <w:rPr>
                <w:rFonts w:ascii="宋体" w:hAnsi="宋体" w:eastAsia="宋体" w:cs="宋体"/>
                <w:color w:val="auto"/>
                <w:highlight w:val="none"/>
              </w:rPr>
              <w:t>，报价超过上述控制</w:t>
            </w:r>
            <w:r>
              <w:rPr>
                <w:rFonts w:hint="eastAsia" w:ascii="宋体" w:hAnsi="宋体" w:eastAsia="宋体" w:cs="宋体"/>
                <w:color w:val="auto"/>
                <w:highlight w:val="none"/>
                <w:lang w:val="en-US" w:eastAsia="zh-CN"/>
              </w:rPr>
              <w:t>价格</w:t>
            </w:r>
            <w:r>
              <w:rPr>
                <w:rFonts w:ascii="宋体" w:hAnsi="宋体" w:eastAsia="宋体" w:cs="宋体"/>
                <w:color w:val="auto"/>
                <w:highlight w:val="none"/>
              </w:rPr>
              <w:t>的投标文件作废标处理。</w:t>
            </w:r>
          </w:p>
          <w:p>
            <w:pPr>
              <w:numPr>
                <w:ilvl w:val="0"/>
                <w:numId w:val="0"/>
              </w:numPr>
              <w:tabs>
                <w:tab w:val="left" w:pos="531"/>
              </w:tabs>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通过符合性检查的</w:t>
            </w:r>
            <w:r>
              <w:rPr>
                <w:rFonts w:hint="eastAsia" w:ascii="宋体" w:hAnsi="宋体" w:eastAsia="宋体" w:cs="宋体"/>
                <w:color w:val="auto"/>
                <w:szCs w:val="21"/>
                <w:highlight w:val="none"/>
              </w:rPr>
              <w:t>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报价进行</w:t>
            </w:r>
            <w:r>
              <w:rPr>
                <w:rFonts w:hint="eastAsia" w:ascii="宋体" w:hAnsi="宋体" w:eastAsia="宋体" w:cs="宋体"/>
                <w:color w:val="auto"/>
                <w:szCs w:val="21"/>
                <w:highlight w:val="none"/>
              </w:rPr>
              <w:t>比较，</w:t>
            </w:r>
            <w:r>
              <w:rPr>
                <w:rFonts w:hint="eastAsia" w:ascii="宋体" w:hAnsi="宋体" w:eastAsia="宋体" w:cs="宋体"/>
                <w:color w:val="auto"/>
                <w:szCs w:val="21"/>
                <w:highlight w:val="none"/>
                <w:lang w:eastAsia="zh-CN"/>
              </w:rPr>
              <w:t>综合</w:t>
            </w:r>
            <w:r>
              <w:rPr>
                <w:rFonts w:hint="eastAsia" w:ascii="宋体" w:hAnsi="宋体" w:eastAsia="宋体" w:cs="宋体"/>
                <w:color w:val="auto"/>
                <w:szCs w:val="21"/>
                <w:highlight w:val="none"/>
              </w:rPr>
              <w:t>报价价格最</w:t>
            </w:r>
            <w:r>
              <w:rPr>
                <w:rFonts w:hint="eastAsia" w:ascii="宋体" w:hAnsi="宋体" w:eastAsia="宋体" w:cs="宋体"/>
                <w:color w:val="auto"/>
                <w:szCs w:val="21"/>
                <w:highlight w:val="none"/>
                <w:lang w:val="en-US" w:eastAsia="zh-CN"/>
              </w:rPr>
              <w:t>低者中标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取</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eastAsia="宋体" w:cs="宋体"/>
                <w:color w:val="auto"/>
                <w:szCs w:val="21"/>
                <w:highlight w:val="none"/>
                <w:lang w:val="en-US" w:eastAsia="zh-CN"/>
              </w:rPr>
              <w:t>中前25项产品单项未税价格的汇总金额）。</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不可偏离</w:t>
            </w:r>
          </w:p>
        </w:tc>
      </w:tr>
      <w:tr>
        <w:tblPrEx>
          <w:tblCellMar>
            <w:top w:w="0" w:type="dxa"/>
            <w:left w:w="10" w:type="dxa"/>
            <w:bottom w:w="0" w:type="dxa"/>
            <w:right w:w="10" w:type="dxa"/>
          </w:tblCellMar>
        </w:tblPrEx>
        <w:trPr>
          <w:trHeight w:val="549"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付款要求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tabs>
                <w:tab w:val="left" w:pos="531"/>
              </w:tabs>
              <w:rPr>
                <w:rFonts w:ascii="宋体" w:hAnsi="宋体" w:eastAsia="宋体" w:cs="宋体"/>
                <w:color w:val="auto"/>
                <w:highlight w:val="none"/>
              </w:rPr>
            </w:pPr>
            <w:r>
              <w:rPr>
                <w:rFonts w:ascii="宋体" w:hAnsi="宋体" w:eastAsia="宋体" w:cs="宋体"/>
                <w:color w:val="auto"/>
                <w:highlight w:val="none"/>
              </w:rPr>
              <w:t>本项目</w:t>
            </w:r>
            <w:r>
              <w:rPr>
                <w:rFonts w:hint="eastAsia" w:ascii="宋体" w:hAnsi="宋体" w:eastAsia="宋体" w:cs="宋体"/>
                <w:color w:val="auto"/>
                <w:highlight w:val="none"/>
                <w:lang w:val="en-US" w:eastAsia="zh-CN"/>
              </w:rPr>
              <w:t>采购按实际收货数量及中标单价以月结的方式结算。</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不可偏离</w:t>
            </w:r>
          </w:p>
        </w:tc>
      </w:tr>
      <w:tr>
        <w:tblPrEx>
          <w:tblCellMar>
            <w:top w:w="0" w:type="dxa"/>
            <w:left w:w="10" w:type="dxa"/>
            <w:bottom w:w="0" w:type="dxa"/>
            <w:right w:w="10" w:type="dxa"/>
          </w:tblCellMar>
        </w:tblPrEx>
        <w:trPr>
          <w:trHeight w:val="2851"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及送货</w:t>
            </w:r>
            <w:r>
              <w:rPr>
                <w:rFonts w:hint="eastAsia" w:ascii="宋体" w:hAnsi="宋体" w:cs="宋体"/>
                <w:color w:val="auto"/>
                <w:szCs w:val="21"/>
                <w:highlight w:val="none"/>
              </w:rPr>
              <w:t>要求</w:t>
            </w:r>
          </w:p>
        </w:tc>
        <w:tc>
          <w:tcPr>
            <w:tcW w:w="6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tabs>
                <w:tab w:val="left" w:pos="531"/>
              </w:tabs>
              <w:snapToGrid w:val="0"/>
              <w:ind w:left="0" w:firstLine="0"/>
              <w:rPr>
                <w:rFonts w:ascii="宋体" w:hAnsi="宋体"/>
                <w:color w:val="auto"/>
                <w:highlight w:val="none"/>
              </w:rPr>
            </w:pPr>
            <w:r>
              <w:rPr>
                <w:rFonts w:hint="eastAsia" w:ascii="宋体" w:hAnsi="宋体"/>
                <w:color w:val="auto"/>
                <w:szCs w:val="21"/>
                <w:highlight w:val="none"/>
                <w:lang w:val="en-US" w:eastAsia="zh-CN"/>
              </w:rPr>
              <w:t>1、投标人须确保所供货物为原装正品。招标人如查验发现所送货物为不是原装正品，发现一次将终止合同取消合作，并有权进行相应的处罚及追回损失的权力。</w:t>
            </w:r>
          </w:p>
          <w:p>
            <w:pPr>
              <w:numPr>
                <w:ilvl w:val="0"/>
                <w:numId w:val="0"/>
              </w:numPr>
              <w:tabs>
                <w:tab w:val="left" w:pos="531"/>
              </w:tabs>
              <w:snapToGrid w:val="0"/>
              <w:ind w:left="0" w:firstLine="0"/>
              <w:rPr>
                <w:rFonts w:ascii="宋体" w:hAnsi="宋体"/>
                <w:color w:val="auto"/>
                <w:highlight w:val="none"/>
              </w:rPr>
            </w:pPr>
            <w:r>
              <w:rPr>
                <w:rFonts w:hint="eastAsia" w:ascii="宋体" w:hAnsi="宋体"/>
                <w:color w:val="auto"/>
                <w:highlight w:val="none"/>
                <w:lang w:val="en-US" w:eastAsia="zh-CN"/>
              </w:rPr>
              <w:t>2、投标人须确保所供货物的有效期不得低于保质期的三分之二时间。</w:t>
            </w:r>
          </w:p>
          <w:p>
            <w:pPr>
              <w:numPr>
                <w:ilvl w:val="0"/>
                <w:numId w:val="0"/>
              </w:numPr>
              <w:tabs>
                <w:tab w:val="left" w:pos="531"/>
              </w:tabs>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3、投标人须确保所供货物为全新商品，包装完整未拆封、无损坏。</w:t>
            </w:r>
          </w:p>
          <w:p>
            <w:pPr>
              <w:numPr>
                <w:ilvl w:val="0"/>
                <w:numId w:val="0"/>
              </w:numPr>
              <w:tabs>
                <w:tab w:val="left" w:pos="531"/>
              </w:tabs>
              <w:snapToGrid w:val="0"/>
              <w:ind w:leftChars="0"/>
              <w:rPr>
                <w:rFonts w:ascii="宋体" w:hAnsi="宋体"/>
                <w:color w:val="auto"/>
                <w:highlight w:val="none"/>
              </w:rPr>
            </w:pPr>
            <w:r>
              <w:rPr>
                <w:rFonts w:hint="eastAsia" w:ascii="宋体" w:hAnsi="宋体"/>
                <w:color w:val="auto"/>
                <w:szCs w:val="21"/>
                <w:highlight w:val="none"/>
                <w:lang w:val="en-US" w:eastAsia="zh-CN"/>
              </w:rPr>
              <w:t>4、投标人须在接到采购订单后三天内完成配送验收工作。</w:t>
            </w:r>
          </w:p>
          <w:p>
            <w:pPr>
              <w:numPr>
                <w:ilvl w:val="0"/>
                <w:numId w:val="0"/>
              </w:numPr>
              <w:tabs>
                <w:tab w:val="left" w:pos="531"/>
              </w:tabs>
              <w:snapToGrid w:val="0"/>
              <w:ind w:leftChars="0"/>
              <w:jc w:val="left"/>
              <w:rPr>
                <w:rFonts w:hint="eastAsia" w:ascii="宋体" w:hAnsi="宋体"/>
                <w:color w:val="auto"/>
                <w:szCs w:val="21"/>
                <w:highlight w:val="none"/>
                <w:lang w:val="en-US" w:eastAsia="zh-CN"/>
              </w:rPr>
            </w:pPr>
            <w:r>
              <w:rPr>
                <w:rFonts w:hint="eastAsia" w:ascii="宋体" w:hAnsi="宋体"/>
                <w:color w:val="auto"/>
                <w:highlight w:val="none"/>
                <w:lang w:val="en-US" w:eastAsia="zh-CN"/>
              </w:rPr>
              <w:t>5、投标人</w:t>
            </w:r>
            <w:r>
              <w:rPr>
                <w:rFonts w:hint="eastAsia" w:ascii="宋体" w:hAnsi="宋体"/>
                <w:color w:val="auto"/>
                <w:szCs w:val="21"/>
                <w:highlight w:val="none"/>
                <w:lang w:val="en-US" w:eastAsia="zh-CN"/>
              </w:rPr>
              <w:t>如遇紧急使用情况，</w:t>
            </w:r>
            <w:r>
              <w:rPr>
                <w:rFonts w:hint="eastAsia" w:ascii="宋体" w:hAnsi="宋体"/>
                <w:color w:val="auto"/>
                <w:highlight w:val="none"/>
                <w:lang w:val="en-US" w:eastAsia="zh-CN"/>
              </w:rPr>
              <w:t>投标人须</w:t>
            </w:r>
            <w:r>
              <w:rPr>
                <w:rFonts w:hint="eastAsia" w:ascii="宋体" w:hAnsi="宋体"/>
                <w:color w:val="auto"/>
                <w:szCs w:val="21"/>
                <w:highlight w:val="none"/>
                <w:lang w:val="en-US" w:eastAsia="zh-CN"/>
              </w:rPr>
              <w:t>在2小时内满足到货要求。</w:t>
            </w:r>
          </w:p>
        </w:tc>
        <w:tc>
          <w:tcPr>
            <w:tcW w:w="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Lines="50" w:afterLines="50"/>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不可偏离</w:t>
            </w:r>
          </w:p>
        </w:tc>
      </w:tr>
    </w:tbl>
    <w:p>
      <w:pPr>
        <w:numPr>
          <w:ilvl w:val="0"/>
          <w:numId w:val="2"/>
        </w:numPr>
        <w:spacing w:line="48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其他项目说明资料</w:t>
      </w:r>
    </w:p>
    <w:p>
      <w:pPr>
        <w:spacing w:line="40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第二部分：开标流程</w:t>
      </w:r>
    </w:p>
    <w:p>
      <w:pPr>
        <w:numPr>
          <w:ilvl w:val="-1"/>
          <w:numId w:val="0"/>
        </w:numPr>
        <w:spacing w:line="360" w:lineRule="auto"/>
        <w:rPr>
          <w:rFonts w:ascii="宋体" w:hAnsi="宋体" w:eastAsia="宋体" w:cs="宋体"/>
          <w:b/>
          <w:color w:val="auto"/>
          <w:highlight w:val="none"/>
        </w:rPr>
      </w:pPr>
      <w:r>
        <w:rPr>
          <w:rFonts w:hint="eastAsia" w:ascii="宋体" w:hAnsi="宋体" w:eastAsia="宋体" w:cs="宋体"/>
          <w:b/>
          <w:color w:val="auto"/>
          <w:highlight w:val="none"/>
          <w:lang w:eastAsia="zh-CN"/>
        </w:rPr>
        <w:t>六、</w:t>
      </w:r>
      <w:r>
        <w:rPr>
          <w:rFonts w:ascii="宋体" w:hAnsi="宋体" w:eastAsia="宋体" w:cs="宋体"/>
          <w:b/>
          <w:color w:val="auto"/>
          <w:highlight w:val="none"/>
        </w:rPr>
        <w:t>开标流程</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16"/>
        <w:numPr>
          <w:ilvl w:val="0"/>
          <w:numId w:val="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1"/>
          <w:numId w:val="0"/>
        </w:numPr>
        <w:spacing w:line="360" w:lineRule="auto"/>
        <w:outlineLvl w:val="1"/>
        <w:rPr>
          <w:b/>
          <w:color w:val="auto"/>
          <w:highlight w:val="none"/>
        </w:rPr>
      </w:pPr>
      <w:bookmarkStart w:id="1" w:name="_Toc104994642"/>
      <w:bookmarkStart w:id="2" w:name="_Toc106791261"/>
      <w:r>
        <w:rPr>
          <w:rFonts w:hint="eastAsia"/>
          <w:b/>
          <w:color w:val="auto"/>
          <w:highlight w:val="none"/>
          <w:lang w:eastAsia="zh-CN"/>
        </w:rPr>
        <w:t>七、</w:t>
      </w:r>
      <w:r>
        <w:rPr>
          <w:rFonts w:hint="eastAsia"/>
          <w:b/>
          <w:color w:val="auto"/>
          <w:highlight w:val="none"/>
        </w:rPr>
        <w:t>评标阶段</w:t>
      </w:r>
      <w:bookmarkEnd w:id="1"/>
      <w:bookmarkEnd w:id="2"/>
    </w:p>
    <w:p>
      <w:pPr>
        <w:pStyle w:val="16"/>
        <w:numPr>
          <w:ilvl w:val="0"/>
          <w:numId w:val="4"/>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16"/>
        <w:numPr>
          <w:ilvl w:val="0"/>
          <w:numId w:val="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本项目招标第一候选供应商、第二候选供应商的确定及评标报告的出具。</w:t>
      </w:r>
    </w:p>
    <w:p>
      <w:pPr>
        <w:pStyle w:val="16"/>
        <w:numPr>
          <w:ilvl w:val="0"/>
          <w:numId w:val="0"/>
        </w:numPr>
        <w:spacing w:line="360" w:lineRule="auto"/>
        <w:ind w:leftChars="198"/>
        <w:jc w:val="left"/>
        <w:rPr>
          <w:rFonts w:ascii="宋体" w:hAnsi="宋体" w:eastAsia="宋体"/>
          <w:color w:val="auto"/>
          <w:szCs w:val="21"/>
          <w:highlight w:val="none"/>
        </w:rPr>
      </w:pPr>
    </w:p>
    <w:p>
      <w:pPr>
        <w:spacing w:line="360" w:lineRule="auto"/>
        <w:ind w:firstLine="0" w:firstLineChars="0"/>
        <w:jc w:val="center"/>
        <w:rPr>
          <w:rFonts w:ascii="宋体" w:hAnsi="宋体" w:eastAsia="宋体" w:cs="宋体"/>
          <w:b/>
          <w:color w:val="auto"/>
          <w:sz w:val="32"/>
          <w:highlight w:val="none"/>
        </w:rPr>
      </w:pPr>
      <w:r>
        <w:rPr>
          <w:rFonts w:ascii="宋体" w:hAnsi="宋体" w:eastAsia="宋体" w:cs="宋体"/>
          <w:b/>
          <w:color w:val="auto"/>
          <w:sz w:val="32"/>
          <w:highlight w:val="none"/>
        </w:rPr>
        <w:t>第三部分：评审办法</w:t>
      </w:r>
    </w:p>
    <w:p>
      <w:pPr>
        <w:numPr>
          <w:ilvl w:val="-1"/>
          <w:numId w:val="0"/>
        </w:numPr>
        <w:spacing w:line="360" w:lineRule="auto"/>
        <w:rPr>
          <w:rFonts w:ascii="宋体" w:hAnsi="宋体" w:eastAsia="宋体" w:cs="宋体"/>
          <w:color w:val="auto"/>
          <w:highlight w:val="none"/>
        </w:rPr>
      </w:pPr>
      <w:r>
        <w:rPr>
          <w:rFonts w:hint="eastAsia" w:ascii="宋体" w:hAnsi="宋体" w:eastAsia="宋体" w:cs="宋体"/>
          <w:b/>
          <w:color w:val="auto"/>
          <w:highlight w:val="none"/>
          <w:lang w:eastAsia="zh-CN"/>
        </w:rPr>
        <w:t>八、</w:t>
      </w:r>
      <w:r>
        <w:rPr>
          <w:rFonts w:ascii="宋体" w:hAnsi="宋体" w:eastAsia="宋体" w:cs="宋体"/>
          <w:b/>
          <w:color w:val="auto"/>
          <w:highlight w:val="none"/>
        </w:rPr>
        <w:t>评审办法</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首先对各投标人进行符合性审查。对通过符合性审查的投标人，采用</w:t>
      </w:r>
      <w:r>
        <w:rPr>
          <w:rFonts w:ascii="宋体" w:hAnsi="宋体" w:eastAsia="宋体" w:cs="宋体"/>
          <w:b w:val="0"/>
          <w:color w:val="auto"/>
          <w:highlight w:val="none"/>
          <w:shd w:val="clear"/>
        </w:rPr>
        <w:t>100分制评分法</w:t>
      </w:r>
      <w:r>
        <w:rPr>
          <w:rFonts w:ascii="宋体" w:hAnsi="宋体" w:eastAsia="宋体" w:cs="宋体"/>
          <w:color w:val="auto"/>
          <w:highlight w:val="none"/>
        </w:rPr>
        <w:t>进行评分。</w:t>
      </w:r>
    </w:p>
    <w:tbl>
      <w:tblPr>
        <w:tblStyle w:val="10"/>
        <w:tblW w:w="0" w:type="auto"/>
        <w:jc w:val="center"/>
        <w:tblLayout w:type="autofit"/>
        <w:tblCellMar>
          <w:top w:w="0" w:type="dxa"/>
          <w:left w:w="10" w:type="dxa"/>
          <w:bottom w:w="0" w:type="dxa"/>
          <w:right w:w="10" w:type="dxa"/>
        </w:tblCellMar>
      </w:tblPr>
      <w:tblGrid>
        <w:gridCol w:w="2538"/>
        <w:gridCol w:w="2158"/>
        <w:gridCol w:w="2159"/>
        <w:gridCol w:w="2662"/>
      </w:tblGrid>
      <w:tr>
        <w:tblPrEx>
          <w:tblCellMar>
            <w:top w:w="0" w:type="dxa"/>
            <w:left w:w="10" w:type="dxa"/>
            <w:bottom w:w="0" w:type="dxa"/>
            <w:right w:w="10" w:type="dxa"/>
          </w:tblCellMar>
        </w:tblPrEx>
        <w:trPr>
          <w:trHeight w:val="482" w:hRule="atLeast"/>
          <w:jc w:val="center"/>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E7E6E6"/>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《商务标、技术标、价格标权重表和综合得分汇总》</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权重名称</w:t>
            </w:r>
          </w:p>
        </w:tc>
        <w:tc>
          <w:tcPr>
            <w:tcW w:w="21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商务标权重</w:t>
            </w:r>
          </w:p>
        </w:tc>
        <w:tc>
          <w:tcPr>
            <w:tcW w:w="2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技术标权重</w:t>
            </w:r>
          </w:p>
        </w:tc>
        <w:tc>
          <w:tcPr>
            <w:tcW w:w="2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b/>
                <w:color w:val="auto"/>
                <w:highlight w:val="none"/>
              </w:rPr>
              <w:t>价格标权重</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权重</w:t>
            </w:r>
          </w:p>
        </w:tc>
        <w:tc>
          <w:tcPr>
            <w:tcW w:w="21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shd w:val="clear"/>
              </w:rPr>
              <w:t>0</w:t>
            </w:r>
            <w:r>
              <w:rPr>
                <w:rFonts w:ascii="宋体" w:hAnsi="宋体" w:eastAsia="宋体" w:cs="宋体"/>
                <w:color w:val="auto"/>
                <w:highlight w:val="none"/>
              </w:rPr>
              <w:t>%</w:t>
            </w:r>
          </w:p>
        </w:tc>
        <w:tc>
          <w:tcPr>
            <w:tcW w:w="2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shd w:val="clear" w:color="auto" w:fill="auto"/>
              </w:rPr>
              <w:t>0</w:t>
            </w:r>
            <w:r>
              <w:rPr>
                <w:rFonts w:ascii="宋体" w:hAnsi="宋体" w:eastAsia="宋体" w:cs="宋体"/>
                <w:color w:val="auto"/>
                <w:highlight w:val="none"/>
              </w:rPr>
              <w:t>%</w:t>
            </w:r>
          </w:p>
        </w:tc>
        <w:tc>
          <w:tcPr>
            <w:tcW w:w="2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hint="default" w:ascii="宋体" w:hAnsi="宋体" w:eastAsia="宋体" w:cs="宋体"/>
                <w:color w:val="auto"/>
                <w:highlight w:val="none"/>
                <w:shd w:val="clear"/>
                <w:lang w:val="en-US" w:eastAsia="zh-CN"/>
              </w:rPr>
              <w:t>100</w:t>
            </w:r>
            <w:r>
              <w:rPr>
                <w:rFonts w:ascii="宋体" w:hAnsi="宋体" w:eastAsia="宋体" w:cs="宋体"/>
                <w:color w:val="auto"/>
                <w:highlight w:val="none"/>
              </w:rPr>
              <w:t>%</w:t>
            </w:r>
          </w:p>
        </w:tc>
      </w:tr>
      <w:tr>
        <w:tblPrEx>
          <w:tblCellMar>
            <w:top w:w="0" w:type="dxa"/>
            <w:left w:w="10" w:type="dxa"/>
            <w:bottom w:w="0" w:type="dxa"/>
            <w:right w:w="10" w:type="dxa"/>
          </w:tblCellMar>
        </w:tblPrEx>
        <w:trPr>
          <w:trHeight w:val="48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投标人综合得分</w:t>
            </w:r>
          </w:p>
        </w:tc>
        <w:tc>
          <w:tcPr>
            <w:tcW w:w="697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商务标得分+技术标得分+价格标得分=100</w:t>
            </w:r>
          </w:p>
        </w:tc>
      </w:tr>
    </w:tbl>
    <w:p>
      <w:pPr>
        <w:jc w:val="left"/>
        <w:rPr>
          <w:rFonts w:ascii="仿宋_GB2312" w:hAnsi="仿宋_GB2312" w:eastAsia="仿宋_GB2312" w:cs="仿宋_GB2312"/>
          <w:color w:val="auto"/>
          <w:highlight w:val="none"/>
        </w:rPr>
      </w:pPr>
    </w:p>
    <w:p>
      <w:pPr>
        <w:numPr>
          <w:ilvl w:val="-1"/>
          <w:numId w:val="0"/>
        </w:numPr>
        <w:tabs>
          <w:tab w:val="left" w:pos="720"/>
        </w:tabs>
        <w:spacing w:line="360" w:lineRule="auto"/>
        <w:ind w:left="0" w:firstLine="422" w:firstLineChars="200"/>
        <w:jc w:val="left"/>
        <w:rPr>
          <w:rFonts w:ascii="宋体" w:hAnsi="宋体" w:eastAsia="宋体" w:cs="宋体"/>
          <w:b/>
          <w:color w:val="auto"/>
          <w:highlight w:val="none"/>
        </w:rPr>
      </w:pPr>
      <w:r>
        <w:rPr>
          <w:rFonts w:hint="eastAsia" w:ascii="宋体" w:hAnsi="宋体" w:eastAsia="宋体" w:cs="宋体"/>
          <w:b/>
          <w:color w:val="auto"/>
          <w:highlight w:val="none"/>
          <w:lang w:eastAsia="zh-CN"/>
        </w:rPr>
        <w:t>（一）</w:t>
      </w:r>
      <w:r>
        <w:rPr>
          <w:rFonts w:ascii="宋体" w:hAnsi="宋体" w:eastAsia="宋体" w:cs="宋体"/>
          <w:b/>
          <w:color w:val="auto"/>
          <w:highlight w:val="none"/>
        </w:rPr>
        <w:t>符合性检查</w:t>
      </w: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13"/>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1613" w:type="dxa"/>
            <w:shd w:val="clear" w:color="auto" w:fill="EEEEEE"/>
            <w:tcMar>
              <w:left w:w="0" w:type="dxa"/>
              <w:right w:w="0" w:type="dxa"/>
            </w:tcMar>
            <w:vAlign w:val="center"/>
          </w:tcPr>
          <w:p>
            <w:pPr>
              <w:spacing w:line="240" w:lineRule="auto"/>
              <w:jc w:val="center"/>
              <w:rPr>
                <w:rFonts w:ascii="宋体" w:hAnsi="宋体" w:eastAsia="宋体" w:cs="宋体"/>
                <w:color w:val="auto"/>
                <w:highlight w:val="none"/>
              </w:rPr>
            </w:pPr>
            <w:r>
              <w:rPr>
                <w:rFonts w:ascii="宋体" w:hAnsi="宋体" w:eastAsia="宋体" w:cs="宋体"/>
                <w:color w:val="auto"/>
                <w:highlight w:val="none"/>
              </w:rPr>
              <w:t>评议项目</w:t>
            </w:r>
          </w:p>
        </w:tc>
        <w:tc>
          <w:tcPr>
            <w:tcW w:w="6709" w:type="dxa"/>
            <w:shd w:val="clear" w:color="auto" w:fill="EEEEEE"/>
            <w:tcMar>
              <w:left w:w="0" w:type="dxa"/>
              <w:right w:w="0" w:type="dxa"/>
            </w:tcMar>
            <w:vAlign w:val="center"/>
          </w:tcPr>
          <w:p>
            <w:pPr>
              <w:spacing w:line="240" w:lineRule="auto"/>
              <w:jc w:val="center"/>
              <w:rPr>
                <w:rFonts w:ascii="宋体" w:hAnsi="宋体" w:eastAsia="宋体" w:cs="宋体"/>
                <w:color w:val="auto"/>
                <w:highlight w:val="none"/>
              </w:rPr>
            </w:pPr>
            <w:r>
              <w:rPr>
                <w:rFonts w:ascii="宋体" w:hAnsi="宋体" w:eastAsia="宋体" w:cs="宋体"/>
                <w:color w:val="auto"/>
                <w:highlight w:val="none"/>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5"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ascii="宋体" w:hAnsi="宋体" w:eastAsia="宋体" w:cs="宋体"/>
                <w:color w:val="auto"/>
                <w:highlight w:val="none"/>
              </w:rPr>
              <w:t>文件</w:t>
            </w:r>
          </w:p>
        </w:tc>
        <w:tc>
          <w:tcPr>
            <w:tcW w:w="6709" w:type="dxa"/>
            <w:shd w:val="clear" w:color="000000" w:fill="FFFFFF"/>
            <w:tcMar>
              <w:left w:w="0" w:type="dxa"/>
              <w:right w:w="0" w:type="dxa"/>
            </w:tcMar>
            <w:vAlign w:val="center"/>
          </w:tcPr>
          <w:p>
            <w:pPr>
              <w:spacing w:line="240" w:lineRule="auto"/>
              <w:rPr>
                <w:rFonts w:ascii="宋体" w:hAnsi="宋体" w:eastAsia="宋体" w:cs="宋体"/>
                <w:color w:val="auto"/>
                <w:highlight w:val="none"/>
              </w:rPr>
            </w:pPr>
            <w:r>
              <w:rPr>
                <w:rFonts w:ascii="宋体" w:hAnsi="宋体" w:eastAsia="宋体" w:cs="宋体"/>
                <w:color w:val="auto"/>
                <w:highlight w:val="none"/>
              </w:rPr>
              <w:t>投标人提交的</w:t>
            </w:r>
            <w:r>
              <w:rPr>
                <w:rFonts w:hint="eastAsia" w:ascii="宋体" w:hAnsi="宋体" w:eastAsia="宋体" w:cs="宋体"/>
                <w:color w:val="auto"/>
                <w:highlight w:val="none"/>
                <w:lang w:val="en-US" w:eastAsia="zh-CN"/>
              </w:rPr>
              <w:t>投标</w:t>
            </w:r>
            <w:r>
              <w:rPr>
                <w:rFonts w:ascii="宋体" w:hAnsi="宋体" w:eastAsia="宋体" w:cs="宋体"/>
                <w:color w:val="auto"/>
                <w:highlight w:val="none"/>
              </w:rPr>
              <w:t>文件是否按要求编制目录、加密；投标文件的加密密码在按要求发送至招标人且保证文件完整可正常打开；投标人必须提供由法人代表或其书面授权人签署并加盖投标人公章的投标响应文件。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3" w:hRule="atLeast"/>
          <w:jc w:val="center"/>
        </w:trPr>
        <w:tc>
          <w:tcPr>
            <w:tcW w:w="1613" w:type="dxa"/>
            <w:shd w:val="clear" w:color="000000" w:fill="FFFFFF"/>
            <w:tcMar>
              <w:left w:w="0" w:type="dxa"/>
              <w:right w:w="0" w:type="dxa"/>
            </w:tcMar>
            <w:vAlign w:val="center"/>
          </w:tcPr>
          <w:p>
            <w:pPr>
              <w:spacing w:line="240" w:lineRule="auto"/>
              <w:jc w:val="center"/>
              <w:rPr>
                <w:rFonts w:ascii="宋体" w:hAnsi="宋体" w:eastAsia="宋体" w:cs="宋体"/>
                <w:color w:val="auto"/>
                <w:highlight w:val="none"/>
              </w:rPr>
            </w:pPr>
            <w:r>
              <w:rPr>
                <w:rFonts w:ascii="宋体" w:hAnsi="宋体" w:eastAsia="宋体" w:cs="宋体"/>
                <w:color w:val="auto"/>
                <w:highlight w:val="none"/>
              </w:rPr>
              <w:t>法定代表人证明书及授权委托证明书</w:t>
            </w:r>
          </w:p>
        </w:tc>
        <w:tc>
          <w:tcPr>
            <w:tcW w:w="6709" w:type="dxa"/>
            <w:shd w:val="clear" w:color="000000" w:fill="FFFFFF"/>
            <w:tcMar>
              <w:left w:w="0" w:type="dxa"/>
              <w:right w:w="0" w:type="dxa"/>
            </w:tcMar>
            <w:vAlign w:val="center"/>
          </w:tcPr>
          <w:p>
            <w:pPr>
              <w:spacing w:line="240" w:lineRule="auto"/>
              <w:rPr>
                <w:rFonts w:ascii="宋体" w:hAnsi="宋体" w:eastAsia="宋体" w:cs="宋体"/>
                <w:color w:val="auto"/>
                <w:highlight w:val="none"/>
              </w:rPr>
            </w:pPr>
            <w:r>
              <w:rPr>
                <w:rFonts w:ascii="宋体" w:hAnsi="宋体" w:eastAsia="宋体" w:cs="宋体"/>
                <w:color w:val="auto"/>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93"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资格证明文件</w:t>
            </w:r>
          </w:p>
        </w:tc>
        <w:tc>
          <w:tcPr>
            <w:tcW w:w="6709" w:type="dxa"/>
            <w:shd w:val="clear" w:color="000000" w:fill="FFFFFF"/>
            <w:tcMar>
              <w:left w:w="0" w:type="dxa"/>
              <w:right w:w="0" w:type="dxa"/>
            </w:tcMar>
            <w:vAlign w:val="center"/>
          </w:tcPr>
          <w:p>
            <w:pPr>
              <w:jc w:val="left"/>
              <w:rPr>
                <w:rFonts w:ascii="宋体" w:hAnsi="宋体" w:eastAsia="宋体" w:cs="宋体"/>
                <w:color w:val="auto"/>
                <w:highlight w:val="none"/>
              </w:rPr>
            </w:pPr>
            <w:bookmarkStart w:id="3" w:name="OLE_LINK2"/>
            <w:r>
              <w:rPr>
                <w:rFonts w:ascii="宋体" w:hAnsi="宋体" w:eastAsia="宋体" w:cs="宋体"/>
                <w:color w:val="auto"/>
                <w:highlight w:val="none"/>
              </w:rPr>
              <w:t>投标人是否提供以下证明文件</w:t>
            </w:r>
            <w:r>
              <w:rPr>
                <w:rFonts w:hint="eastAsia"/>
                <w:color w:val="auto"/>
                <w:highlight w:val="none"/>
              </w:rPr>
              <w:t>（以下内容，请根据《商务需求》第1项“资格要求”编写）</w:t>
            </w:r>
            <w:r>
              <w:rPr>
                <w:rFonts w:ascii="宋体" w:hAnsi="宋体" w:eastAsia="宋体" w:cs="宋体"/>
                <w:color w:val="auto"/>
                <w:highlight w:val="none"/>
              </w:rPr>
              <w:t>：</w:t>
            </w:r>
          </w:p>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w:t>
            </w:r>
            <w:r>
              <w:rPr>
                <w:rFonts w:ascii="宋体" w:hAnsi="宋体" w:eastAsia="宋体" w:cs="宋体"/>
                <w:color w:val="auto"/>
                <w:highlight w:val="none"/>
              </w:rPr>
              <w:t>“重大税收违法案件当事人名单”</w:t>
            </w:r>
            <w:r>
              <w:rPr>
                <w:rFonts w:hint="eastAsia" w:ascii="宋体" w:hAnsi="宋体" w:eastAsia="宋体" w:cs="宋体"/>
                <w:color w:val="auto"/>
                <w:highlight w:val="none"/>
                <w:lang w:eastAsia="zh-CN"/>
              </w:rPr>
              <w:t>、</w:t>
            </w:r>
            <w:r>
              <w:rPr>
                <w:rFonts w:ascii="宋体" w:hAnsi="宋体" w:eastAsia="宋体" w:cs="宋体"/>
                <w:color w:val="auto"/>
                <w:highlight w:val="none"/>
              </w:rPr>
              <w:t>“失信被执行人”信用记录查询网页截图</w:t>
            </w:r>
            <w:r>
              <w:rPr>
                <w:rFonts w:hint="eastAsia" w:ascii="宋体" w:hAnsi="宋体" w:eastAsia="宋体" w:cs="宋体"/>
                <w:color w:val="auto"/>
                <w:highlight w:val="none"/>
              </w:rPr>
              <w:t>，并加盖投标人公章。被列入失信主体、经营异常的，将被拒</w:t>
            </w:r>
            <w:r>
              <w:rPr>
                <w:rFonts w:ascii="宋体" w:hAnsi="宋体" w:eastAsia="宋体" w:cs="宋体"/>
                <w:color w:val="auto"/>
                <w:highlight w:val="none"/>
              </w:rPr>
              <w:t>绝参与本项目的投标活动</w:t>
            </w:r>
            <w:r>
              <w:rPr>
                <w:rFonts w:hint="eastAsia" w:ascii="宋体" w:hAnsi="宋体" w:eastAsia="宋体" w:cs="宋体"/>
                <w:color w:val="auto"/>
                <w:highlight w:val="none"/>
                <w:lang w:eastAsia="zh-CN"/>
              </w:rPr>
              <w:t>。</w:t>
            </w:r>
            <w:r>
              <w:rPr>
                <w:rFonts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均须加盖投标人公章，身份证原件备查）</w:t>
            </w:r>
          </w:p>
          <w:p>
            <w:pPr>
              <w:jc w:val="left"/>
              <w:rPr>
                <w:rFonts w:ascii="宋体" w:hAnsi="宋体" w:eastAsia="宋体" w:cs="宋体"/>
                <w:color w:val="auto"/>
                <w:highlight w:val="none"/>
              </w:rPr>
            </w:pPr>
            <w:r>
              <w:rPr>
                <w:rFonts w:hint="eastAsia" w:ascii="宋体" w:hAnsi="宋体" w:eastAsia="宋体" w:cs="宋体"/>
                <w:color w:val="auto"/>
                <w:highlight w:val="none"/>
                <w:lang w:val="en-US" w:eastAsia="zh-CN"/>
              </w:rPr>
              <w:t>3、投标人须提供惠普品牌相关的经销或项目授权等资质证明</w:t>
            </w:r>
            <w:r>
              <w:rPr>
                <w:rFonts w:ascii="宋体" w:hAnsi="宋体" w:eastAsia="宋体" w:cs="宋体"/>
                <w:color w:val="auto"/>
                <w:highlight w:val="none"/>
              </w:rPr>
              <w:t>，并加盖投标人公章</w:t>
            </w:r>
            <w:r>
              <w:rPr>
                <w:rFonts w:hint="eastAsia" w:ascii="宋体" w:hAnsi="宋体" w:eastAsia="宋体" w:cs="宋体"/>
                <w:color w:val="auto"/>
                <w:highlight w:val="none"/>
                <w:lang w:val="en-US" w:eastAsia="zh-CN"/>
              </w:rPr>
              <w:t>。</w:t>
            </w:r>
          </w:p>
          <w:p>
            <w:pPr>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4、投标人最少提供3份时间自2019.8.1至2022.8.1</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宋体" w:hAnsi="宋体" w:eastAsia="宋体" w:cs="宋体"/>
                <w:color w:val="auto"/>
                <w:highlight w:val="none"/>
                <w:lang w:val="en-US" w:eastAsia="zh-CN"/>
              </w:rPr>
              <w:t>的长期供货合同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提供合同关键页复印件，合同关键页包含但不限于项目名称、业主方名称、合同主要内容、签订时间、甲乙双方盖章等信息加盖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numPr>
                <w:ilvl w:val="0"/>
                <w:numId w:val="0"/>
              </w:numPr>
              <w:tabs>
                <w:tab w:val="left" w:pos="531"/>
              </w:tabs>
              <w:spacing w:line="240" w:lineRule="auto"/>
              <w:rPr>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本项目不接受联合体投标，严禁转包或非法分包。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7" w:hRule="atLeast"/>
          <w:jc w:val="center"/>
        </w:trPr>
        <w:tc>
          <w:tcPr>
            <w:tcW w:w="1613" w:type="dxa"/>
            <w:shd w:val="clear" w:color="000000" w:fill="FFFFFF"/>
            <w:tcMar>
              <w:left w:w="0" w:type="dxa"/>
              <w:right w:w="0"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highlight w:val="none"/>
              </w:rPr>
              <w:t>控制金额</w:t>
            </w:r>
          </w:p>
        </w:tc>
        <w:tc>
          <w:tcPr>
            <w:tcW w:w="6709" w:type="dxa"/>
            <w:shd w:val="clear" w:color="000000" w:fill="FFFFFF"/>
            <w:tcMar>
              <w:left w:w="0" w:type="dxa"/>
              <w:right w:w="0" w:type="dxa"/>
            </w:tcMar>
            <w:vAlign w:val="center"/>
          </w:tcPr>
          <w:p>
            <w:pPr>
              <w:spacing w:line="240" w:lineRule="auto"/>
              <w:jc w:val="both"/>
              <w:rPr>
                <w:rFonts w:ascii="宋体" w:hAnsi="宋体" w:eastAsia="宋体" w:cs="宋体"/>
                <w:color w:val="auto"/>
                <w:highlight w:val="none"/>
              </w:rPr>
            </w:pPr>
            <w:r>
              <w:rPr>
                <w:rFonts w:hint="eastAsia" w:ascii="宋体" w:hAnsi="宋体" w:eastAsia="宋体" w:cs="宋体"/>
                <w:color w:val="auto"/>
                <w:highlight w:val="none"/>
                <w:lang w:val="en-US" w:eastAsia="zh-CN"/>
              </w:rPr>
              <w:t>本项目</w:t>
            </w:r>
            <w:r>
              <w:rPr>
                <w:rFonts w:ascii="宋体" w:hAnsi="宋体" w:eastAsia="宋体" w:cs="宋体"/>
                <w:color w:val="auto"/>
                <w:highlight w:val="none"/>
              </w:rPr>
              <w:t>投标报价不得</w:t>
            </w:r>
            <w:r>
              <w:rPr>
                <w:rFonts w:hint="eastAsia" w:ascii="宋体" w:hAnsi="宋体" w:eastAsia="宋体" w:cs="宋体"/>
                <w:color w:val="auto"/>
                <w:highlight w:val="none"/>
                <w:lang w:val="en-US" w:eastAsia="zh-CN"/>
              </w:rPr>
              <w:t>高于</w:t>
            </w:r>
            <w:r>
              <w:rPr>
                <w:rFonts w:hint="eastAsia" w:ascii="宋体" w:hAnsi="宋体" w:cs="仿宋_GB2312"/>
                <w:color w:val="auto"/>
                <w:szCs w:val="21"/>
                <w:highlight w:val="none"/>
              </w:rPr>
              <w:t>《</w:t>
            </w:r>
            <w:r>
              <w:rPr>
                <w:rFonts w:ascii="宋体" w:hAnsi="宋体" w:eastAsia="宋体" w:cs="宋体"/>
                <w:color w:val="auto"/>
                <w:highlight w:val="none"/>
              </w:rPr>
              <w:t>投标分项报价表</w:t>
            </w:r>
            <w:r>
              <w:rPr>
                <w:rFonts w:hint="eastAsia" w:ascii="宋体" w:hAnsi="宋体" w:cs="仿宋_GB2312"/>
                <w:color w:val="auto"/>
                <w:szCs w:val="21"/>
                <w:highlight w:val="none"/>
              </w:rPr>
              <w:t>》</w:t>
            </w:r>
            <w:r>
              <w:rPr>
                <w:rFonts w:hint="eastAsia" w:ascii="宋体" w:hAnsi="宋体" w:eastAsia="宋体" w:cs="宋体"/>
                <w:color w:val="auto"/>
                <w:highlight w:val="none"/>
                <w:lang w:val="en-US" w:eastAsia="zh-CN"/>
              </w:rPr>
              <w:t>最高控制未税单价</w:t>
            </w:r>
            <w:r>
              <w:rPr>
                <w:rFonts w:ascii="宋体" w:hAnsi="宋体" w:eastAsia="宋体" w:cs="宋体"/>
                <w:color w:val="auto"/>
                <w:highlight w:val="none"/>
              </w:rPr>
              <w:t>，报价超过上述控制</w:t>
            </w:r>
            <w:r>
              <w:rPr>
                <w:rFonts w:hint="eastAsia" w:ascii="宋体" w:hAnsi="宋体" w:eastAsia="宋体" w:cs="宋体"/>
                <w:color w:val="auto"/>
                <w:highlight w:val="none"/>
                <w:lang w:val="en-US" w:eastAsia="zh-CN"/>
              </w:rPr>
              <w:t>未税单价</w:t>
            </w:r>
            <w:r>
              <w:rPr>
                <w:rFonts w:ascii="宋体" w:hAnsi="宋体" w:eastAsia="宋体" w:cs="宋体"/>
                <w:color w:val="auto"/>
                <w:highlight w:val="none"/>
              </w:rPr>
              <w:t>的投标文件作废标处理。</w:t>
            </w:r>
          </w:p>
        </w:tc>
      </w:tr>
    </w:tbl>
    <w:p>
      <w:pPr>
        <w:numPr>
          <w:ilvl w:val="-1"/>
          <w:numId w:val="0"/>
        </w:numPr>
        <w:tabs>
          <w:tab w:val="left" w:pos="720"/>
        </w:tabs>
        <w:spacing w:line="360" w:lineRule="auto"/>
        <w:ind w:firstLine="422" w:firstLineChars="200"/>
        <w:jc w:val="left"/>
        <w:rPr>
          <w:rFonts w:ascii="宋体" w:hAnsi="宋体" w:eastAsia="宋体" w:cs="宋体"/>
          <w:b/>
          <w:color w:val="auto"/>
          <w:highlight w:val="none"/>
        </w:rPr>
      </w:pPr>
      <w:r>
        <w:rPr>
          <w:rFonts w:hint="eastAsia" w:ascii="宋体" w:hAnsi="宋体" w:eastAsia="宋体" w:cs="宋体"/>
          <w:b/>
          <w:color w:val="auto"/>
          <w:highlight w:val="none"/>
          <w:lang w:eastAsia="zh-CN"/>
        </w:rPr>
        <w:t>（二）</w:t>
      </w:r>
      <w:r>
        <w:rPr>
          <w:rFonts w:ascii="宋体" w:hAnsi="宋体" w:eastAsia="宋体" w:cs="宋体"/>
          <w:b/>
          <w:color w:val="auto"/>
          <w:highlight w:val="none"/>
        </w:rPr>
        <w:t>综合评议指标表</w:t>
      </w:r>
    </w:p>
    <w:tbl>
      <w:tblPr>
        <w:tblStyle w:val="10"/>
        <w:tblW w:w="0" w:type="auto"/>
        <w:jc w:val="center"/>
        <w:tblLayout w:type="fixed"/>
        <w:tblCellMar>
          <w:top w:w="0" w:type="dxa"/>
          <w:left w:w="10" w:type="dxa"/>
          <w:bottom w:w="0" w:type="dxa"/>
          <w:right w:w="10" w:type="dxa"/>
        </w:tblCellMar>
      </w:tblPr>
      <w:tblGrid>
        <w:gridCol w:w="955"/>
        <w:gridCol w:w="672"/>
        <w:gridCol w:w="6707"/>
      </w:tblGrid>
      <w:tr>
        <w:tblPrEx>
          <w:tblCellMar>
            <w:top w:w="0" w:type="dxa"/>
            <w:left w:w="10" w:type="dxa"/>
            <w:bottom w:w="0" w:type="dxa"/>
            <w:right w:w="10" w:type="dxa"/>
          </w:tblCellMar>
        </w:tblPrEx>
        <w:trPr>
          <w:trHeight w:val="538"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vAlign w:val="center"/>
          </w:tcPr>
          <w:p>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b/>
                <w:color w:val="auto"/>
                <w:highlight w:val="none"/>
                <w:lang w:val="en-US" w:eastAsia="zh-CN"/>
              </w:rPr>
              <w:t>评议内容</w:t>
            </w:r>
          </w:p>
        </w:tc>
        <w:tc>
          <w:tcPr>
            <w:tcW w:w="7379" w:type="dxa"/>
            <w:gridSpan w:val="2"/>
            <w:tcBorders>
              <w:top w:val="single" w:color="000000" w:sz="4" w:space="0"/>
              <w:left w:val="single" w:color="000000" w:sz="4" w:space="0"/>
              <w:bottom w:val="single" w:color="000000" w:sz="4" w:space="0"/>
              <w:right w:val="single" w:color="000000" w:sz="4" w:space="0"/>
            </w:tcBorders>
            <w:shd w:val="clear" w:color="auto" w:fill="EEEEEE"/>
            <w:tcMar>
              <w:left w:w="14" w:type="dxa"/>
              <w:right w:w="14" w:type="dxa"/>
            </w:tcMar>
            <w:vAlign w:val="center"/>
          </w:tcPr>
          <w:p>
            <w:pPr>
              <w:spacing w:line="240" w:lineRule="auto"/>
              <w:jc w:val="center"/>
              <w:rPr>
                <w:rFonts w:ascii="宋体" w:hAnsi="宋体" w:eastAsia="宋体" w:cs="宋体"/>
                <w:color w:val="auto"/>
                <w:highlight w:val="none"/>
              </w:rPr>
            </w:pPr>
            <w:r>
              <w:rPr>
                <w:rFonts w:ascii="宋体" w:hAnsi="宋体" w:eastAsia="宋体" w:cs="宋体"/>
                <w:b/>
                <w:color w:val="auto"/>
                <w:highlight w:val="none"/>
              </w:rPr>
              <w:t>评议标准及权重</w:t>
            </w:r>
          </w:p>
        </w:tc>
      </w:tr>
      <w:tr>
        <w:tblPrEx>
          <w:tblCellMar>
            <w:top w:w="0" w:type="dxa"/>
            <w:left w:w="10" w:type="dxa"/>
            <w:bottom w:w="0" w:type="dxa"/>
            <w:right w:w="10" w:type="dxa"/>
          </w:tblCellMar>
        </w:tblPrEx>
        <w:trPr>
          <w:trHeight w:val="659" w:hRule="atLeast"/>
          <w:jc w:val="center"/>
        </w:trPr>
        <w:tc>
          <w:tcPr>
            <w:tcW w:w="955" w:type="dxa"/>
            <w:vMerge w:val="restart"/>
            <w:tcBorders>
              <w:top w:val="single" w:color="000000" w:sz="4" w:space="0"/>
              <w:left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价格评议</w:t>
            </w:r>
          </w:p>
        </w:tc>
        <w:tc>
          <w:tcPr>
            <w:tcW w:w="672" w:type="dxa"/>
            <w:tcBorders>
              <w:top w:val="single" w:color="000000" w:sz="4" w:space="0"/>
              <w:left w:val="single" w:color="000000" w:sz="4" w:space="0"/>
              <w:bottom w:val="single" w:color="000000" w:sz="4" w:space="0"/>
              <w:right w:val="single" w:color="auto" w:sz="4" w:space="0"/>
            </w:tcBorders>
            <w:shd w:val="clear" w:color="000000" w:fill="FFFFFF"/>
            <w:tcMar>
              <w:left w:w="0" w:type="dxa"/>
              <w:right w:w="0" w:type="dxa"/>
            </w:tcMar>
            <w:vAlign w:val="center"/>
          </w:tcPr>
          <w:p>
            <w:pPr>
              <w:spacing w:line="240" w:lineRule="auto"/>
              <w:jc w:val="center"/>
              <w:rPr>
                <w:rFonts w:hint="eastAsia" w:ascii="宋体" w:hAnsi="宋体" w:eastAsia="宋体" w:cs="宋体"/>
                <w:color w:val="auto"/>
                <w:szCs w:val="21"/>
                <w:highlight w:val="none"/>
              </w:rPr>
            </w:pPr>
            <w:r>
              <w:rPr>
                <w:rFonts w:hint="eastAsia" w:ascii="宋体" w:hAnsi="宋体"/>
                <w:bCs/>
                <w:color w:val="auto"/>
                <w:szCs w:val="21"/>
                <w:highlight w:val="none"/>
              </w:rPr>
              <w:t>分值</w:t>
            </w:r>
          </w:p>
        </w:tc>
        <w:tc>
          <w:tcPr>
            <w:tcW w:w="6707" w:type="dxa"/>
            <w:tcBorders>
              <w:top w:val="single" w:color="000000" w:sz="4" w:space="0"/>
              <w:left w:val="single" w:color="auto" w:sz="4" w:space="0"/>
              <w:bottom w:val="single" w:color="000000" w:sz="4" w:space="0"/>
              <w:right w:val="single" w:color="000000" w:sz="4" w:space="0"/>
            </w:tcBorders>
            <w:shd w:val="clear" w:color="000000" w:fill="FFFFFF"/>
            <w:tcMar>
              <w:left w:w="0" w:type="dxa"/>
              <w:right w:w="0" w:type="dxa"/>
            </w:tcMar>
            <w:vAlign w:val="center"/>
          </w:tcPr>
          <w:p>
            <w:pPr>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color w:val="auto"/>
                <w:szCs w:val="21"/>
                <w:highlight w:val="none"/>
                <w:lang w:val="en-US" w:eastAsia="zh-CN"/>
              </w:rPr>
              <w:t>100</w:t>
            </w:r>
            <w:r>
              <w:rPr>
                <w:rFonts w:ascii="宋体" w:hAnsi="宋体"/>
                <w:b/>
                <w:color w:val="auto"/>
                <w:szCs w:val="21"/>
                <w:highlight w:val="none"/>
              </w:rPr>
              <w:t>分）</w:t>
            </w:r>
          </w:p>
          <w:p>
            <w:pPr>
              <w:spacing w:line="240" w:lineRule="auto"/>
              <w:jc w:val="both"/>
              <w:rPr>
                <w:rFonts w:hint="eastAsia" w:ascii="宋体" w:hAnsi="宋体"/>
                <w:b/>
                <w:color w:val="auto"/>
                <w:highlight w:val="none"/>
              </w:rPr>
            </w:pPr>
            <w:r>
              <w:rPr>
                <w:rFonts w:hint="eastAsia" w:ascii="宋体" w:hAnsi="宋体"/>
                <w:b/>
                <w:color w:val="auto"/>
                <w:highlight w:val="none"/>
              </w:rPr>
              <w:t>（说明：以下所称的“投标报价”均是指税前总金额，即净价</w:t>
            </w:r>
            <w:r>
              <w:rPr>
                <w:rFonts w:hint="eastAsia" w:ascii="宋体" w:hAnsi="宋体"/>
                <w:b/>
                <w:color w:val="auto"/>
                <w:highlight w:val="none"/>
                <w:lang w:val="en-US" w:eastAsia="zh-CN"/>
              </w:rPr>
              <w:t>金额</w:t>
            </w:r>
            <w:r>
              <w:rPr>
                <w:rFonts w:hint="eastAsia" w:ascii="宋体" w:hAnsi="宋体"/>
                <w:b/>
                <w:color w:val="auto"/>
                <w:highlight w:val="none"/>
              </w:rPr>
              <w:t>）</w:t>
            </w:r>
          </w:p>
        </w:tc>
      </w:tr>
      <w:tr>
        <w:tblPrEx>
          <w:tblCellMar>
            <w:top w:w="0" w:type="dxa"/>
            <w:left w:w="10" w:type="dxa"/>
            <w:bottom w:w="0" w:type="dxa"/>
            <w:right w:w="10" w:type="dxa"/>
          </w:tblCellMar>
        </w:tblPrEx>
        <w:trPr>
          <w:trHeight w:val="1317" w:hRule="atLeast"/>
          <w:jc w:val="center"/>
        </w:trPr>
        <w:tc>
          <w:tcPr>
            <w:tcW w:w="955" w:type="dxa"/>
            <w:vMerge w:val="continue"/>
            <w:tcBorders>
              <w:left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hint="default" w:ascii="宋体" w:hAnsi="宋体" w:eastAsia="宋体" w:cs="宋体"/>
                <w:color w:val="auto"/>
                <w:sz w:val="21"/>
                <w:highlight w:val="no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hint="default" w:ascii="宋体" w:hAnsi="宋体" w:eastAsia="宋体" w:cs="宋体"/>
                <w:b/>
                <w:bCs/>
                <w:color w:val="auto"/>
                <w:sz w:val="21"/>
                <w:highlight w:val="none"/>
                <w:lang w:val="en-US" w:eastAsia="zh-CN"/>
              </w:rPr>
            </w:pPr>
            <w:r>
              <w:rPr>
                <w:rFonts w:hint="eastAsia" w:ascii="宋体" w:hAnsi="宋体"/>
                <w:bCs/>
                <w:color w:val="auto"/>
                <w:szCs w:val="21"/>
                <w:highlight w:val="none"/>
              </w:rPr>
              <w:t>基准价</w:t>
            </w:r>
          </w:p>
        </w:tc>
        <w:tc>
          <w:tcPr>
            <w:tcW w:w="670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40" w:lineRule="auto"/>
              <w:jc w:val="both"/>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有效投标报价的最低价为基价。</w:t>
            </w:r>
          </w:p>
          <w:p>
            <w:pPr>
              <w:spacing w:line="240" w:lineRule="auto"/>
              <w:jc w:val="both"/>
              <w:rPr>
                <w:rFonts w:hint="eastAsia" w:ascii="宋体" w:hAnsi="宋体" w:eastAsia="宋体" w:cs="宋体"/>
                <w:b/>
                <w:bCs/>
                <w:color w:val="auto"/>
                <w:sz w:val="21"/>
                <w:highlight w:val="none"/>
                <w:lang w:eastAsia="zh-CN"/>
              </w:rPr>
            </w:pPr>
            <w:r>
              <w:rPr>
                <w:rFonts w:hint="eastAsia" w:ascii="宋体" w:hAnsi="宋体"/>
                <w:color w:val="auto"/>
                <w:szCs w:val="21"/>
                <w:highlight w:val="none"/>
              </w:rPr>
              <w:sym w:font="Wingdings 2" w:char="00A3"/>
            </w: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CellMar>
            <w:top w:w="0" w:type="dxa"/>
            <w:left w:w="10" w:type="dxa"/>
            <w:bottom w:w="0" w:type="dxa"/>
            <w:right w:w="10" w:type="dxa"/>
          </w:tblCellMar>
        </w:tblPrEx>
        <w:trPr>
          <w:trHeight w:val="1317" w:hRule="atLeast"/>
          <w:jc w:val="center"/>
        </w:trPr>
        <w:tc>
          <w:tcPr>
            <w:tcW w:w="955" w:type="dxa"/>
            <w:vMerge w:val="continue"/>
            <w:tcBorders>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hint="eastAsia" w:ascii="宋体" w:hAnsi="宋体" w:eastAsia="宋体" w:cs="宋体"/>
                <w:color w:val="auto"/>
                <w:sz w:val="21"/>
                <w:highlight w:val="none"/>
                <w:lang w:val="en-US" w:eastAsia="zh-CN"/>
              </w:rPr>
            </w:pPr>
          </w:p>
        </w:tc>
        <w:tc>
          <w:tcPr>
            <w:tcW w:w="67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价格评议项</w:t>
            </w:r>
          </w:p>
        </w:tc>
        <w:tc>
          <w:tcPr>
            <w:tcW w:w="670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40" w:lineRule="auto"/>
              <w:jc w:val="both"/>
              <w:rPr>
                <w:rFonts w:ascii="宋体" w:hAnsi="宋体" w:eastAsia="宋体" w:cs="宋体"/>
                <w:color w:val="auto"/>
                <w:highlight w:val="none"/>
              </w:rPr>
            </w:pPr>
            <w:r>
              <w:rPr>
                <w:rFonts w:hint="eastAsia" w:ascii="宋体" w:hAnsi="宋体" w:eastAsia="宋体" w:cs="宋体"/>
                <w:color w:val="auto"/>
                <w:highlight w:val="none"/>
                <w:lang w:val="en-US" w:eastAsia="zh-CN"/>
              </w:rPr>
              <w:t>本项目</w:t>
            </w:r>
            <w:r>
              <w:rPr>
                <w:rFonts w:ascii="宋体" w:hAnsi="宋体" w:eastAsia="宋体" w:cs="宋体"/>
                <w:color w:val="auto"/>
                <w:highlight w:val="none"/>
              </w:rPr>
              <w:t>投标报价不得</w:t>
            </w:r>
            <w:r>
              <w:rPr>
                <w:rFonts w:hint="eastAsia" w:ascii="宋体" w:hAnsi="宋体" w:eastAsia="宋体" w:cs="宋体"/>
                <w:color w:val="auto"/>
                <w:highlight w:val="none"/>
                <w:lang w:val="en-US" w:eastAsia="zh-CN"/>
              </w:rPr>
              <w:t>高于</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eastAsia="宋体" w:cs="宋体"/>
                <w:color w:val="auto"/>
                <w:highlight w:val="none"/>
                <w:lang w:val="en-US" w:eastAsia="zh-CN"/>
              </w:rPr>
              <w:t>最高控制未税单价</w:t>
            </w:r>
            <w:r>
              <w:rPr>
                <w:rFonts w:ascii="宋体" w:hAnsi="宋体" w:eastAsia="宋体" w:cs="宋体"/>
                <w:color w:val="auto"/>
                <w:highlight w:val="none"/>
              </w:rPr>
              <w:t>，报价超过控制</w:t>
            </w:r>
            <w:r>
              <w:rPr>
                <w:rFonts w:hint="eastAsia" w:ascii="宋体" w:hAnsi="宋体" w:eastAsia="宋体" w:cs="宋体"/>
                <w:color w:val="auto"/>
                <w:highlight w:val="none"/>
                <w:lang w:val="en-US" w:eastAsia="zh-CN"/>
              </w:rPr>
              <w:t>未税单价</w:t>
            </w:r>
            <w:r>
              <w:rPr>
                <w:rFonts w:ascii="宋体" w:hAnsi="宋体" w:eastAsia="宋体" w:cs="宋体"/>
                <w:color w:val="auto"/>
                <w:highlight w:val="none"/>
              </w:rPr>
              <w:t>的投标文件作废标处理。</w:t>
            </w:r>
          </w:p>
          <w:p>
            <w:pPr>
              <w:spacing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通过符合性检查的</w:t>
            </w:r>
            <w:r>
              <w:rPr>
                <w:rFonts w:hint="eastAsia" w:ascii="宋体" w:hAnsi="宋体" w:eastAsia="宋体" w:cs="宋体"/>
                <w:color w:val="auto"/>
                <w:szCs w:val="21"/>
                <w:highlight w:val="none"/>
              </w:rPr>
              <w:t>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未税报价进行</w:t>
            </w:r>
            <w:r>
              <w:rPr>
                <w:rFonts w:hint="eastAsia" w:ascii="宋体" w:hAnsi="宋体" w:eastAsia="宋体" w:cs="宋体"/>
                <w:color w:val="auto"/>
                <w:szCs w:val="21"/>
                <w:highlight w:val="none"/>
              </w:rPr>
              <w:t>比较，价格最</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得分最高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比较价格为</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eastAsia="宋体" w:cs="宋体"/>
                <w:color w:val="auto"/>
                <w:szCs w:val="21"/>
                <w:highlight w:val="none"/>
                <w:lang w:val="en-US" w:eastAsia="zh-CN"/>
              </w:rPr>
              <w:t>中的前25项未税单价合计）</w:t>
            </w:r>
            <w:r>
              <w:rPr>
                <w:rFonts w:hint="eastAsia" w:ascii="宋体" w:hAnsi="宋体" w:eastAsia="宋体" w:cs="宋体"/>
                <w:color w:val="auto"/>
                <w:szCs w:val="21"/>
                <w:highlight w:val="none"/>
              </w:rPr>
              <w:t>。</w:t>
            </w:r>
          </w:p>
        </w:tc>
      </w:tr>
    </w:tbl>
    <w:p>
      <w:pPr>
        <w:spacing w:line="360" w:lineRule="auto"/>
        <w:ind w:firstLine="420"/>
        <w:rPr>
          <w:rFonts w:ascii="宋体" w:hAnsi="宋体" w:eastAsia="宋体" w:cs="宋体"/>
          <w:color w:val="auto"/>
          <w:highlight w:val="none"/>
        </w:rPr>
      </w:pP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算术错误将按以下方法更正（次序排前者优先）：</w:t>
      </w:r>
    </w:p>
    <w:p>
      <w:pPr>
        <w:numPr>
          <w:ilvl w:val="0"/>
          <w:numId w:val="5"/>
        </w:numPr>
        <w:spacing w:line="360" w:lineRule="auto"/>
        <w:ind w:left="-4" w:firstLine="497"/>
        <w:rPr>
          <w:rFonts w:ascii="宋体" w:hAnsi="宋体" w:eastAsia="宋体" w:cs="宋体"/>
          <w:color w:val="auto"/>
          <w:highlight w:val="none"/>
        </w:rPr>
      </w:pPr>
      <w:r>
        <w:rPr>
          <w:rFonts w:ascii="宋体" w:hAnsi="宋体" w:eastAsia="宋体" w:cs="宋体"/>
          <w:color w:val="auto"/>
          <w:highlight w:val="none"/>
        </w:rPr>
        <w:t>若分项报价与总价不一致，以总价为准。</w:t>
      </w:r>
    </w:p>
    <w:p>
      <w:pPr>
        <w:numPr>
          <w:ilvl w:val="0"/>
          <w:numId w:val="5"/>
        </w:numPr>
        <w:spacing w:line="360" w:lineRule="auto"/>
        <w:ind w:left="-4" w:firstLine="497"/>
        <w:rPr>
          <w:rFonts w:ascii="宋体" w:hAnsi="宋体" w:eastAsia="宋体" w:cs="宋体"/>
          <w:color w:val="auto"/>
          <w:highlight w:val="none"/>
        </w:rPr>
      </w:pPr>
      <w:r>
        <w:rPr>
          <w:rFonts w:ascii="宋体" w:hAnsi="宋体" w:eastAsia="宋体" w:cs="宋体"/>
          <w:color w:val="auto"/>
          <w:highlight w:val="none"/>
        </w:rPr>
        <w:t>若用文字表示的数值与用数字表示的数值不一致，以文字表示的数值为准。</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如果投标人不接受上述错误的更正方式，招标人将拒绝接受其投标文件。</w:t>
      </w:r>
    </w:p>
    <w:p>
      <w:pPr>
        <w:rPr>
          <w:rFonts w:ascii="宋体" w:hAnsi="宋体" w:eastAsia="宋体" w:cs="宋体"/>
          <w:b/>
          <w:color w:val="auto"/>
          <w:sz w:val="32"/>
          <w:highlight w:val="none"/>
        </w:rPr>
      </w:pPr>
    </w:p>
    <w:p>
      <w:pPr>
        <w:spacing w:line="3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第四部分：合同条款及格式</w:t>
      </w: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（后根据招标结果补充拟定）</w:t>
      </w: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r>
        <w:rPr>
          <w:rFonts w:ascii="仿宋_GB2312" w:hAnsi="仿宋_GB2312" w:eastAsia="仿宋_GB2312" w:cs="仿宋_GB2312"/>
          <w:color w:val="auto"/>
          <w:highlight w:val="none"/>
        </w:rPr>
        <w:br w:type="page"/>
      </w:r>
    </w:p>
    <w:p>
      <w:pPr>
        <w:jc w:val="left"/>
        <w:rPr>
          <w:rFonts w:ascii="仿宋_GB2312" w:hAnsi="仿宋_GB2312" w:eastAsia="仿宋_GB2312" w:cs="仿宋_GB2312"/>
          <w:color w:val="auto"/>
          <w:highlight w:val="none"/>
        </w:rPr>
      </w:pPr>
    </w:p>
    <w:p>
      <w:pPr>
        <w:spacing w:line="360" w:lineRule="auto"/>
        <w:jc w:val="center"/>
        <w:rPr>
          <w:rFonts w:ascii="仿宋" w:hAnsi="仿宋" w:eastAsia="仿宋" w:cs="仿宋"/>
          <w:color w:val="auto"/>
          <w:sz w:val="32"/>
          <w:highlight w:val="none"/>
        </w:rPr>
      </w:pPr>
      <w:r>
        <w:rPr>
          <w:rFonts w:ascii="宋体" w:hAnsi="宋体" w:eastAsia="宋体" w:cs="宋体"/>
          <w:b/>
          <w:color w:val="auto"/>
          <w:sz w:val="32"/>
          <w:highlight w:val="none"/>
        </w:rPr>
        <w:t>第五部分：参考附件</w:t>
      </w:r>
    </w:p>
    <w:p>
      <w:pPr>
        <w:rPr>
          <w:rFonts w:ascii="宋体" w:hAnsi="宋体" w:eastAsia="宋体" w:cs="宋体"/>
          <w:color w:val="auto"/>
          <w:highlight w:val="none"/>
        </w:rPr>
      </w:pPr>
      <w:r>
        <w:rPr>
          <w:rFonts w:ascii="宋体" w:hAnsi="宋体" w:eastAsia="宋体" w:cs="宋体"/>
          <w:color w:val="auto"/>
          <w:highlight w:val="none"/>
        </w:rPr>
        <w:t>附件1：报名回函</w:t>
      </w:r>
    </w:p>
    <w:p>
      <w:pPr>
        <w:jc w:val="left"/>
        <w:rPr>
          <w:rFonts w:ascii="仿宋_GB2312" w:hAnsi="仿宋_GB2312" w:eastAsia="仿宋_GB2312" w:cs="仿宋_GB2312"/>
          <w:color w:val="auto"/>
          <w:highlight w:val="none"/>
        </w:rPr>
      </w:pPr>
    </w:p>
    <w:p>
      <w:pPr>
        <w:jc w:val="center"/>
        <w:rPr>
          <w:rFonts w:ascii="方正小标宋简体" w:hAnsi="方正小标宋简体" w:eastAsia="方正小标宋简体" w:cs="方正小标宋简体"/>
          <w:color w:val="auto"/>
          <w:sz w:val="32"/>
          <w:highlight w:val="none"/>
        </w:rPr>
      </w:pPr>
      <w:r>
        <w:rPr>
          <w:rFonts w:ascii="宋体" w:hAnsi="宋体" w:eastAsia="宋体" w:cs="宋体"/>
          <w:b/>
          <w:color w:val="auto"/>
          <w:sz w:val="32"/>
          <w:highlight w:val="none"/>
        </w:rPr>
        <w:t>关于确认参加</w:t>
      </w:r>
      <w:r>
        <w:rPr>
          <w:rFonts w:ascii="方正小标宋简体" w:hAnsi="方正小标宋简体" w:eastAsia="方正小标宋简体" w:cs="方正小标宋简体"/>
          <w:b/>
          <w:color w:val="auto"/>
          <w:sz w:val="32"/>
          <w:highlight w:val="none"/>
        </w:rPr>
        <w:t>_________________</w:t>
      </w:r>
      <w:r>
        <w:rPr>
          <w:rFonts w:ascii="宋体" w:hAnsi="宋体" w:eastAsia="宋体" w:cs="宋体"/>
          <w:b/>
          <w:color w:val="auto"/>
          <w:sz w:val="32"/>
          <w:highlight w:val="none"/>
        </w:rPr>
        <w:t>项目投标的回函</w:t>
      </w:r>
    </w:p>
    <w:p>
      <w:pPr>
        <w:jc w:val="left"/>
        <w:rPr>
          <w:rFonts w:ascii="微软雅黑" w:hAnsi="微软雅黑" w:eastAsia="微软雅黑" w:cs="微软雅黑"/>
          <w:color w:val="auto"/>
          <w:sz w:val="18"/>
          <w:highlight w:val="none"/>
        </w:rPr>
      </w:pPr>
    </w:p>
    <w:p>
      <w:pPr>
        <w:jc w:val="left"/>
        <w:rPr>
          <w:rFonts w:ascii="微软雅黑" w:hAnsi="微软雅黑" w:eastAsia="微软雅黑" w:cs="微软雅黑"/>
          <w:color w:val="auto"/>
          <w:sz w:val="18"/>
          <w:highlight w:val="none"/>
        </w:rPr>
      </w:pPr>
    </w:p>
    <w:p>
      <w:pPr>
        <w:jc w:val="left"/>
        <w:rPr>
          <w:rFonts w:ascii="仿宋" w:hAnsi="仿宋" w:eastAsia="仿宋" w:cs="仿宋"/>
          <w:color w:val="auto"/>
          <w:sz w:val="28"/>
          <w:highlight w:val="none"/>
        </w:rPr>
      </w:pPr>
      <w:r>
        <w:rPr>
          <w:rFonts w:ascii="仿宋" w:hAnsi="仿宋" w:eastAsia="仿宋" w:cs="仿宋"/>
          <w:color w:val="auto"/>
          <w:sz w:val="28"/>
          <w:highlight w:val="none"/>
        </w:rPr>
        <w:t>深圳会展中心管理有限责任公司：</w:t>
      </w:r>
    </w:p>
    <w:p>
      <w:pPr>
        <w:spacing w:after="240"/>
        <w:ind w:firstLine="616"/>
        <w:jc w:val="left"/>
        <w:rPr>
          <w:rFonts w:ascii="仿宋" w:hAnsi="仿宋" w:eastAsia="仿宋" w:cs="仿宋"/>
          <w:color w:val="auto"/>
          <w:sz w:val="28"/>
          <w:highlight w:val="none"/>
        </w:rPr>
      </w:pPr>
      <w:r>
        <w:rPr>
          <w:rFonts w:ascii="仿宋" w:hAnsi="仿宋" w:eastAsia="仿宋" w:cs="仿宋"/>
          <w:color w:val="auto"/>
          <w:sz w:val="28"/>
          <w:highlight w:val="none"/>
        </w:rPr>
        <w:t>我公司符合</w:t>
      </w:r>
      <w:r>
        <w:rPr>
          <w:rFonts w:ascii="仿宋" w:hAnsi="仿宋" w:eastAsia="仿宋" w:cs="仿宋"/>
          <w:b/>
          <w:color w:val="auto"/>
          <w:sz w:val="28"/>
          <w:highlight w:val="none"/>
        </w:rPr>
        <w:t>_________________项目</w:t>
      </w:r>
      <w:r>
        <w:rPr>
          <w:rFonts w:ascii="仿宋" w:hAnsi="仿宋" w:eastAsia="仿宋" w:cs="仿宋"/>
          <w:color w:val="auto"/>
          <w:sz w:val="28"/>
          <w:highlight w:val="none"/>
        </w:rPr>
        <w:t>的资质条件及项目要求，确定按时、按要求提交本项目投标文件。</w:t>
      </w:r>
    </w:p>
    <w:p>
      <w:pPr>
        <w:spacing w:after="240"/>
        <w:ind w:firstLine="616"/>
        <w:jc w:val="left"/>
        <w:rPr>
          <w:rFonts w:ascii="仿宋" w:hAnsi="仿宋" w:eastAsia="仿宋" w:cs="仿宋"/>
          <w:color w:val="auto"/>
          <w:sz w:val="28"/>
          <w:highlight w:val="none"/>
        </w:rPr>
      </w:pPr>
      <w:r>
        <w:rPr>
          <w:rFonts w:ascii="仿宋" w:hAnsi="仿宋" w:eastAsia="仿宋" w:cs="仿宋"/>
          <w:color w:val="auto"/>
          <w:sz w:val="28"/>
          <w:highlight w:val="none"/>
        </w:rPr>
        <w:t>联 系 人：</w:t>
      </w:r>
      <w:r>
        <w:rPr>
          <w:rFonts w:ascii="仿宋" w:hAnsi="仿宋" w:eastAsia="仿宋" w:cs="仿宋"/>
          <w:color w:val="auto"/>
          <w:sz w:val="24"/>
          <w:highlight w:val="none"/>
        </w:rPr>
        <w:t>（</w:t>
      </w:r>
      <w:r>
        <w:rPr>
          <w:rFonts w:ascii="仿宋" w:hAnsi="仿宋" w:eastAsia="仿宋" w:cs="仿宋"/>
          <w:b/>
          <w:color w:val="auto"/>
          <w:sz w:val="24"/>
          <w:highlight w:val="none"/>
        </w:rPr>
        <w:t>必须为本项目的授权代表</w:t>
      </w:r>
      <w:r>
        <w:rPr>
          <w:rFonts w:ascii="仿宋" w:hAnsi="仿宋" w:eastAsia="仿宋" w:cs="仿宋"/>
          <w:color w:val="auto"/>
          <w:sz w:val="24"/>
          <w:highlight w:val="none"/>
        </w:rPr>
        <w:t>）</w:t>
      </w:r>
    </w:p>
    <w:p>
      <w:pPr>
        <w:spacing w:after="240"/>
        <w:ind w:firstLine="616"/>
        <w:jc w:val="left"/>
        <w:rPr>
          <w:rFonts w:ascii="仿宋" w:hAnsi="仿宋" w:eastAsia="仿宋" w:cs="仿宋"/>
          <w:color w:val="auto"/>
          <w:sz w:val="28"/>
          <w:highlight w:val="none"/>
        </w:rPr>
      </w:pPr>
      <w:r>
        <w:rPr>
          <w:rFonts w:ascii="仿宋" w:hAnsi="仿宋" w:eastAsia="仿宋" w:cs="仿宋"/>
          <w:color w:val="auto"/>
          <w:sz w:val="28"/>
          <w:highlight w:val="none"/>
        </w:rPr>
        <w:t>手机号码：</w:t>
      </w:r>
    </w:p>
    <w:p>
      <w:pPr>
        <w:spacing w:after="240"/>
        <w:ind w:firstLine="616"/>
        <w:jc w:val="left"/>
        <w:rPr>
          <w:rFonts w:ascii="仿宋" w:hAnsi="仿宋" w:eastAsia="仿宋" w:cs="仿宋"/>
          <w:color w:val="auto"/>
          <w:sz w:val="28"/>
          <w:highlight w:val="none"/>
        </w:rPr>
      </w:pPr>
      <w:r>
        <w:rPr>
          <w:rFonts w:ascii="仿宋" w:hAnsi="仿宋" w:eastAsia="仿宋" w:cs="仿宋"/>
          <w:color w:val="auto"/>
          <w:sz w:val="28"/>
          <w:highlight w:val="none"/>
        </w:rPr>
        <w:t>办公电话：</w:t>
      </w:r>
      <w:r>
        <w:rPr>
          <w:rFonts w:ascii="仿宋" w:hAnsi="仿宋" w:eastAsia="仿宋" w:cs="仿宋"/>
          <w:color w:val="auto"/>
          <w:sz w:val="24"/>
          <w:highlight w:val="none"/>
        </w:rPr>
        <w:t>（</w:t>
      </w:r>
      <w:r>
        <w:rPr>
          <w:rFonts w:ascii="仿宋" w:hAnsi="仿宋" w:eastAsia="仿宋" w:cs="仿宋"/>
          <w:b/>
          <w:color w:val="auto"/>
          <w:sz w:val="24"/>
          <w:highlight w:val="none"/>
        </w:rPr>
        <w:t>固定电话</w:t>
      </w:r>
      <w:r>
        <w:rPr>
          <w:rFonts w:ascii="仿宋" w:hAnsi="仿宋" w:eastAsia="仿宋" w:cs="仿宋"/>
          <w:color w:val="auto"/>
          <w:sz w:val="24"/>
          <w:highlight w:val="none"/>
        </w:rPr>
        <w:t>）</w:t>
      </w:r>
    </w:p>
    <w:p>
      <w:pPr>
        <w:spacing w:after="240"/>
        <w:ind w:firstLine="616"/>
        <w:jc w:val="left"/>
        <w:rPr>
          <w:rFonts w:ascii="仿宋" w:hAnsi="仿宋" w:eastAsia="仿宋" w:cs="仿宋"/>
          <w:color w:val="auto"/>
          <w:sz w:val="28"/>
          <w:highlight w:val="none"/>
        </w:rPr>
      </w:pPr>
      <w:r>
        <w:rPr>
          <w:rFonts w:ascii="仿宋" w:hAnsi="仿宋" w:eastAsia="仿宋" w:cs="仿宋"/>
          <w:color w:val="auto"/>
          <w:sz w:val="28"/>
          <w:highlight w:val="none"/>
        </w:rPr>
        <w:t>电子邮箱：</w:t>
      </w:r>
      <w:r>
        <w:rPr>
          <w:rFonts w:ascii="仿宋" w:hAnsi="仿宋" w:eastAsia="仿宋" w:cs="仿宋"/>
          <w:color w:val="auto"/>
          <w:sz w:val="24"/>
          <w:highlight w:val="none"/>
        </w:rPr>
        <w:t>（</w:t>
      </w:r>
      <w:r>
        <w:rPr>
          <w:rFonts w:ascii="仿宋" w:hAnsi="仿宋" w:eastAsia="仿宋" w:cs="仿宋"/>
          <w:b/>
          <w:color w:val="auto"/>
          <w:sz w:val="24"/>
          <w:highlight w:val="none"/>
        </w:rPr>
        <w:t>所有往来文件需通过此邮箱收发</w:t>
      </w:r>
      <w:r>
        <w:rPr>
          <w:rFonts w:ascii="仿宋" w:hAnsi="仿宋" w:eastAsia="仿宋" w:cs="仿宋"/>
          <w:color w:val="auto"/>
          <w:sz w:val="24"/>
          <w:highlight w:val="none"/>
        </w:rPr>
        <w:t>）</w:t>
      </w:r>
    </w:p>
    <w:p>
      <w:pPr>
        <w:spacing w:after="240"/>
        <w:ind w:firstLine="616"/>
        <w:jc w:val="left"/>
        <w:rPr>
          <w:rFonts w:ascii="仿宋" w:hAnsi="仿宋" w:eastAsia="仿宋" w:cs="仿宋"/>
          <w:color w:val="auto"/>
          <w:sz w:val="28"/>
          <w:highlight w:val="none"/>
        </w:rPr>
      </w:pPr>
    </w:p>
    <w:p>
      <w:pPr>
        <w:jc w:val="right"/>
        <w:rPr>
          <w:rFonts w:ascii="仿宋" w:hAnsi="仿宋" w:eastAsia="仿宋" w:cs="仿宋"/>
          <w:color w:val="auto"/>
          <w:sz w:val="28"/>
          <w:highlight w:val="none"/>
          <w:u w:val="single"/>
        </w:rPr>
      </w:pPr>
      <w:r>
        <w:rPr>
          <w:rFonts w:ascii="仿宋" w:hAnsi="仿宋" w:eastAsia="仿宋" w:cs="仿宋"/>
          <w:color w:val="auto"/>
          <w:sz w:val="28"/>
          <w:highlight w:val="none"/>
        </w:rPr>
        <w:t>投标人名称及盖章：</w:t>
      </w:r>
      <w:r>
        <w:rPr>
          <w:rFonts w:ascii="仿宋" w:hAnsi="仿宋" w:eastAsia="仿宋" w:cs="仿宋"/>
          <w:color w:val="auto"/>
          <w:sz w:val="28"/>
          <w:highlight w:val="none"/>
          <w:u w:val="single"/>
        </w:rPr>
        <w:t>_________________________</w:t>
      </w:r>
    </w:p>
    <w:p>
      <w:pPr>
        <w:jc w:val="right"/>
        <w:rPr>
          <w:rFonts w:ascii="仿宋_GB2312" w:hAnsi="仿宋_GB2312" w:eastAsia="仿宋_GB2312" w:cs="仿宋_GB2312"/>
          <w:color w:val="auto"/>
          <w:sz w:val="28"/>
          <w:highlight w:val="none"/>
        </w:rPr>
      </w:pPr>
      <w:r>
        <w:rPr>
          <w:rFonts w:ascii="仿宋" w:hAnsi="仿宋" w:eastAsia="仿宋" w:cs="仿宋"/>
          <w:color w:val="auto"/>
          <w:sz w:val="28"/>
          <w:highlight w:val="none"/>
        </w:rPr>
        <w:t>日期：</w:t>
      </w:r>
      <w:r>
        <w:rPr>
          <w:rFonts w:ascii="仿宋" w:hAnsi="仿宋" w:eastAsia="仿宋" w:cs="仿宋"/>
          <w:color w:val="auto"/>
          <w:sz w:val="28"/>
          <w:highlight w:val="none"/>
          <w:u w:val="single"/>
        </w:rPr>
        <w:t>________</w:t>
      </w:r>
      <w:r>
        <w:rPr>
          <w:rFonts w:ascii="仿宋" w:hAnsi="仿宋" w:eastAsia="仿宋" w:cs="仿宋"/>
          <w:color w:val="auto"/>
          <w:sz w:val="28"/>
          <w:highlight w:val="none"/>
        </w:rPr>
        <w:t>年</w:t>
      </w:r>
      <w:r>
        <w:rPr>
          <w:rFonts w:ascii="仿宋" w:hAnsi="仿宋" w:eastAsia="仿宋" w:cs="仿宋"/>
          <w:color w:val="auto"/>
          <w:sz w:val="28"/>
          <w:highlight w:val="none"/>
          <w:u w:val="single"/>
        </w:rPr>
        <w:t xml:space="preserve">__ </w:t>
      </w:r>
      <w:r>
        <w:rPr>
          <w:rFonts w:ascii="仿宋" w:hAnsi="仿宋" w:eastAsia="仿宋" w:cs="仿宋"/>
          <w:color w:val="auto"/>
          <w:sz w:val="28"/>
          <w:highlight w:val="none"/>
        </w:rPr>
        <w:t>月</w:t>
      </w:r>
      <w:r>
        <w:rPr>
          <w:rFonts w:ascii="仿宋" w:hAnsi="仿宋" w:eastAsia="仿宋" w:cs="仿宋"/>
          <w:color w:val="auto"/>
          <w:sz w:val="28"/>
          <w:highlight w:val="none"/>
          <w:u w:val="single"/>
        </w:rPr>
        <w:t xml:space="preserve">__ </w:t>
      </w:r>
      <w:r>
        <w:rPr>
          <w:rFonts w:ascii="仿宋" w:hAnsi="仿宋" w:eastAsia="仿宋" w:cs="仿宋"/>
          <w:color w:val="auto"/>
          <w:sz w:val="28"/>
          <w:highlight w:val="none"/>
        </w:rPr>
        <w:t>日</w:t>
      </w: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Times New Roman" w:hAnsi="Times New Roman" w:eastAsia="Times New Roman" w:cs="Times New Roman"/>
          <w:b/>
          <w:color w:val="auto"/>
          <w:highlight w:val="none"/>
        </w:rPr>
      </w:pPr>
    </w:p>
    <w:p>
      <w:pPr>
        <w:tabs>
          <w:tab w:val="center" w:pos="4153"/>
          <w:tab w:val="right" w:pos="8306"/>
        </w:tabs>
        <w:jc w:val="left"/>
        <w:rPr>
          <w:rFonts w:ascii="宋体" w:hAnsi="宋体" w:eastAsia="宋体" w:cs="宋体"/>
          <w:b/>
          <w:color w:val="auto"/>
          <w:highlight w:val="none"/>
        </w:rPr>
      </w:pPr>
    </w:p>
    <w:p>
      <w:pPr>
        <w:tabs>
          <w:tab w:val="center" w:pos="4153"/>
          <w:tab w:val="right" w:pos="8306"/>
        </w:tabs>
        <w:jc w:val="left"/>
        <w:rPr>
          <w:rFonts w:ascii="宋体" w:hAnsi="宋体" w:eastAsia="宋体" w:cs="宋体"/>
          <w:b/>
          <w:color w:val="auto"/>
          <w:highlight w:val="none"/>
        </w:rPr>
      </w:pPr>
      <w:r>
        <w:rPr>
          <w:rFonts w:ascii="宋体" w:hAnsi="宋体" w:eastAsia="宋体" w:cs="宋体"/>
          <w:b/>
          <w:color w:val="auto"/>
          <w:highlight w:val="none"/>
        </w:rPr>
        <w:t>注：1.本件电子档及盖章后的扫描件按要求上传至指定地址；</w:t>
      </w:r>
    </w:p>
    <w:p>
      <w:pPr>
        <w:tabs>
          <w:tab w:val="center" w:pos="4153"/>
          <w:tab w:val="right" w:pos="8306"/>
        </w:tabs>
        <w:ind w:firstLine="422"/>
        <w:jc w:val="left"/>
        <w:rPr>
          <w:rFonts w:ascii="宋体" w:hAnsi="宋体" w:eastAsia="宋体" w:cs="宋体"/>
          <w:color w:val="auto"/>
          <w:highlight w:val="none"/>
        </w:rPr>
      </w:pPr>
      <w:r>
        <w:rPr>
          <w:rFonts w:ascii="宋体" w:hAnsi="宋体" w:eastAsia="宋体" w:cs="宋体"/>
          <w:b/>
          <w:color w:val="auto"/>
          <w:highlight w:val="none"/>
        </w:rPr>
        <w:t>2.上述内容均为必填项，必须按要求如实、完整填报，印章清晰；否则，报名无效。</w:t>
      </w:r>
    </w:p>
    <w:p>
      <w:pPr>
        <w:rPr>
          <w:rFonts w:ascii="宋体" w:hAnsi="宋体" w:eastAsia="宋体" w:cs="宋体"/>
          <w:color w:val="auto"/>
          <w:highlight w:val="none"/>
        </w:rPr>
      </w:pPr>
    </w:p>
    <w:p>
      <w:pPr>
        <w:rPr>
          <w:rFonts w:ascii="宋体" w:hAnsi="宋体" w:eastAsia="宋体" w:cs="宋体"/>
          <w:color w:val="auto"/>
          <w:highlight w:val="none"/>
        </w:rPr>
      </w:pPr>
      <w:r>
        <w:rPr>
          <w:rFonts w:ascii="宋体" w:hAnsi="宋体" w:eastAsia="宋体" w:cs="宋体"/>
          <w:color w:val="auto"/>
          <w:highlight w:val="none"/>
        </w:rPr>
        <w:t>附件2：投标函</w:t>
      </w:r>
    </w:p>
    <w:p>
      <w:pPr>
        <w:jc w:val="center"/>
        <w:rPr>
          <w:rFonts w:ascii="宋体" w:hAnsi="宋体" w:eastAsia="宋体" w:cs="宋体"/>
          <w:b/>
          <w:color w:val="auto"/>
          <w:sz w:val="24"/>
          <w:szCs w:val="24"/>
          <w:highlight w:val="none"/>
        </w:rPr>
      </w:pPr>
    </w:p>
    <w:p>
      <w:pPr>
        <w:jc w:val="center"/>
        <w:rPr>
          <w:rFonts w:ascii="方正小标宋_GBK" w:hAnsi="方正小标宋_GBK" w:eastAsia="方正小标宋_GBK" w:cs="方正小标宋_GBK"/>
          <w:b/>
          <w:color w:val="auto"/>
          <w:sz w:val="24"/>
          <w:szCs w:val="24"/>
          <w:highlight w:val="none"/>
        </w:rPr>
      </w:pPr>
      <w:r>
        <w:rPr>
          <w:rFonts w:ascii="宋体" w:hAnsi="宋体" w:eastAsia="宋体" w:cs="宋体"/>
          <w:b/>
          <w:color w:val="auto"/>
          <w:sz w:val="24"/>
          <w:szCs w:val="24"/>
          <w:highlight w:val="none"/>
        </w:rPr>
        <w:t>投标函</w:t>
      </w:r>
    </w:p>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致：</w:t>
      </w:r>
      <w:r>
        <w:rPr>
          <w:rFonts w:ascii="仿宋" w:hAnsi="仿宋" w:eastAsia="仿宋" w:cs="仿宋"/>
          <w:color w:val="auto"/>
          <w:sz w:val="24"/>
          <w:szCs w:val="24"/>
          <w:highlight w:val="none"/>
          <w:u w:val="single"/>
        </w:rPr>
        <w:t xml:space="preserve">（招标人名称) </w:t>
      </w:r>
    </w:p>
    <w:p>
      <w:pPr>
        <w:spacing w:line="24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1、在研究了你方提供的招标文件及澄清或修改文件后，我方愿意按投标报价一览表投标总价投标、服务期和服务要求提供服务，并履行招标文件及合同协议书中的责任和义务。</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2、我方已详细审查全部招标文件，包括澄清或修改文件（如有）以及有关附件。我方完全理解并同意放弃对这方面有不明及误解的权利。</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3、本投标有效期为投标截止日起</w:t>
      </w:r>
      <w:r>
        <w:rPr>
          <w:rFonts w:ascii="仿宋" w:hAnsi="仿宋" w:eastAsia="仿宋" w:cs="仿宋"/>
          <w:color w:val="auto"/>
          <w:sz w:val="24"/>
          <w:szCs w:val="24"/>
          <w:highlight w:val="none"/>
          <w:u w:val="single"/>
        </w:rPr>
        <w:t xml:space="preserve"> 120 </w:t>
      </w:r>
      <w:r>
        <w:rPr>
          <w:rFonts w:ascii="仿宋" w:hAnsi="仿宋" w:eastAsia="仿宋" w:cs="仿宋"/>
          <w:color w:val="auto"/>
          <w:sz w:val="24"/>
          <w:szCs w:val="24"/>
          <w:highlight w:val="none"/>
        </w:rPr>
        <w:t>日历日，我方保证在投标有效期内严格遵守本投标函的各项承诺。在此期限届满之前，本投标函将对我方具有约束力，并随时接受中标。</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4、我方同意按照你方的要求提供与本投标有关的一切数据或资料，完全理解你方不一定要接受最低价的投标或收到的任何投标。同时也理解，你方不负担我方的任何投标费用。</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5、如果我方中标，我方保证按照招标文件规定的期限要求履行提供服务及有关责任和义务。</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6、在合同协议书正式签署生效之前，本投标函连同你方发出的中标通知书，将构成你我双方共同遵守的文件，对双方具有约束力。</w:t>
      </w:r>
    </w:p>
    <w:p>
      <w:pPr>
        <w:spacing w:line="240" w:lineRule="auto"/>
        <w:ind w:firstLine="48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随同本投标函，我方缴纳符合招标文件要求的投标保证金（如有）。如果我方存在以下任何一种行为时，你方有权不予退还投标保证金，取消我方中标资格，另选中标单位，给你方造成的损失超过我方投标保证金的，你方还有权要求我方对超过部分进行赔偿：</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（1）投标截止时间后，我方在投标有效期内撤回或修改投标文件；或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（2）我方在接到中标通知书后放弃中标；或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（3）我方自中标通知书发出之日起</w:t>
      </w:r>
      <w:r>
        <w:rPr>
          <w:rFonts w:ascii="仿宋" w:hAnsi="仿宋" w:eastAsia="仿宋" w:cs="仿宋"/>
          <w:color w:val="auto"/>
          <w:sz w:val="24"/>
          <w:szCs w:val="24"/>
          <w:highlight w:val="none"/>
          <w:u w:val="single"/>
        </w:rPr>
        <w:t xml:space="preserve"> 30 </w:t>
      </w:r>
      <w:r>
        <w:rPr>
          <w:rFonts w:ascii="仿宋" w:hAnsi="仿宋" w:eastAsia="仿宋" w:cs="仿宋"/>
          <w:color w:val="auto"/>
          <w:sz w:val="24"/>
          <w:szCs w:val="24"/>
          <w:highlight w:val="none"/>
        </w:rPr>
        <w:t>天内拒绝按照你方指定的时间和地点签订合同及附件；或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（4）我方未能按招标文件要求提交足额履约担保；或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（5）我方在签订合同时提出你方不能接受的附加条件或者更改合同实质性内容的；或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（6）我方资质证书被暂扣或吊销，但仍参与投标的；或</w:t>
      </w:r>
    </w:p>
    <w:p>
      <w:pPr>
        <w:spacing w:line="240" w:lineRule="auto"/>
        <w:ind w:firstLine="24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（7）我方有法律法规或招标文件中规定的可以不予退还投标保证金的其他行为。</w:t>
      </w:r>
    </w:p>
    <w:p>
      <w:pPr>
        <w:spacing w:line="240" w:lineRule="auto"/>
        <w:ind w:firstLine="480"/>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8、与本投标有关的一切正式往来通讯请发往：</w:t>
      </w:r>
    </w:p>
    <w:p>
      <w:pPr>
        <w:spacing w:line="240" w:lineRule="auto"/>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法定代表人或其授权代理人（签字或盖章）：</w:t>
      </w:r>
    </w:p>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投标人（名称及盖章）：</w:t>
      </w:r>
    </w:p>
    <w:p>
      <w:pPr>
        <w:spacing w:line="240" w:lineRule="auto"/>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投标人地址：</w:t>
      </w:r>
    </w:p>
    <w:p>
      <w:pPr>
        <w:spacing w:line="240" w:lineRule="auto"/>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电话：</w:t>
      </w:r>
      <w:r>
        <w:rPr>
          <w:rFonts w:ascii="仿宋" w:hAnsi="仿宋" w:eastAsia="仿宋" w:cs="仿宋"/>
          <w:color w:val="auto"/>
          <w:sz w:val="24"/>
          <w:szCs w:val="24"/>
          <w:highlight w:val="none"/>
          <w:u w:val="single"/>
        </w:rPr>
        <w:t>　</w:t>
      </w:r>
    </w:p>
    <w:p>
      <w:pPr>
        <w:spacing w:line="240" w:lineRule="auto"/>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电子邮箱：</w:t>
      </w:r>
    </w:p>
    <w:p>
      <w:pPr>
        <w:spacing w:line="240" w:lineRule="auto"/>
        <w:jc w:val="lef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邮政编码：</w:t>
      </w:r>
    </w:p>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日期：年月日 </w:t>
      </w:r>
    </w:p>
    <w:p>
      <w:pPr>
        <w:spacing w:line="340" w:lineRule="auto"/>
        <w:jc w:val="left"/>
        <w:rPr>
          <w:rFonts w:ascii="仿宋" w:hAnsi="仿宋" w:eastAsia="仿宋" w:cs="仿宋"/>
          <w:color w:val="auto"/>
          <w:sz w:val="24"/>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hint="eastAsia" w:ascii="宋体" w:hAnsi="宋体"/>
          <w:color w:val="auto"/>
          <w:szCs w:val="21"/>
          <w:highlight w:val="none"/>
        </w:rPr>
      </w:pPr>
      <w:bookmarkStart w:id="4" w:name="_Toc106791270"/>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附件3：投标一览表</w:t>
      </w:r>
      <w:bookmarkEnd w:id="4"/>
    </w:p>
    <w:p>
      <w:pPr>
        <w:widowControl/>
        <w:jc w:val="center"/>
        <w:rPr>
          <w:rFonts w:hint="eastAsia" w:ascii="方正小标宋_GBK" w:hAnsi="方正小标宋_GBK" w:eastAsia="方正小标宋_GBK"/>
          <w:b/>
          <w:color w:val="auto"/>
          <w:sz w:val="28"/>
          <w:szCs w:val="28"/>
          <w:highlight w:val="none"/>
        </w:rPr>
      </w:pPr>
    </w:p>
    <w:p>
      <w:pPr>
        <w:widowControl/>
        <w:jc w:val="center"/>
        <w:rPr>
          <w:rFonts w:hint="eastAsia"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pStyle w:val="5"/>
        <w:rPr>
          <w:color w:val="auto"/>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单位：人民币</w:t>
      </w:r>
    </w:p>
    <w:tbl>
      <w:tblPr>
        <w:tblStyle w:val="11"/>
        <w:tblW w:w="108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875"/>
        <w:gridCol w:w="950"/>
        <w:gridCol w:w="1875"/>
        <w:gridCol w:w="236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
              <w:spacing w:after="0" w:line="240" w:lineRule="auto"/>
              <w:ind w:left="0"/>
              <w:jc w:val="center"/>
              <w:rPr>
                <w:rFonts w:hint="eastAsia" w:ascii="宋体" w:hAnsi="宋体" w:eastAsiaTheme="minorEastAsia" w:cstheme="minorBidi"/>
                <w:color w:val="auto"/>
                <w:spacing w:val="0"/>
                <w:kern w:val="2"/>
                <w:sz w:val="21"/>
                <w:szCs w:val="21"/>
                <w:highlight w:val="none"/>
                <w:lang w:val="en-US" w:eastAsia="zh-CN" w:bidi="ar-SA"/>
              </w:rPr>
            </w:pPr>
            <w:r>
              <w:rPr>
                <w:rFonts w:hint="eastAsia" w:ascii="宋体" w:hAnsi="宋体" w:cstheme="minorBidi"/>
                <w:color w:val="auto"/>
                <w:spacing w:val="0"/>
                <w:kern w:val="2"/>
                <w:sz w:val="21"/>
                <w:szCs w:val="21"/>
                <w:highlight w:val="none"/>
                <w:lang w:val="en-US" w:eastAsia="zh-CN" w:bidi="ar-SA"/>
              </w:rPr>
              <w:t>未税</w:t>
            </w:r>
            <w:r>
              <w:rPr>
                <w:rFonts w:hint="eastAsia" w:ascii="宋体" w:hAnsi="宋体" w:eastAsiaTheme="minorEastAsia" w:cstheme="minorBidi"/>
                <w:color w:val="auto"/>
                <w:spacing w:val="0"/>
                <w:kern w:val="2"/>
                <w:sz w:val="21"/>
                <w:szCs w:val="21"/>
                <w:highlight w:val="none"/>
                <w:lang w:val="en-US" w:eastAsia="zh-CN" w:bidi="ar-SA"/>
              </w:rPr>
              <w:t>总金额</w:t>
            </w:r>
          </w:p>
          <w:p>
            <w:pPr>
              <w:pStyle w:val="5"/>
              <w:spacing w:after="0" w:line="240" w:lineRule="auto"/>
              <w:ind w:left="0"/>
              <w:jc w:val="center"/>
              <w:rPr>
                <w:color w:val="auto"/>
                <w:highlight w:val="none"/>
              </w:rPr>
            </w:pPr>
            <w:r>
              <w:rPr>
                <w:rFonts w:hint="eastAsia" w:ascii="宋体" w:hAnsi="宋体" w:eastAsiaTheme="minorEastAsia" w:cstheme="minorBidi"/>
                <w:color w:val="auto"/>
                <w:spacing w:val="0"/>
                <w:kern w:val="2"/>
                <w:sz w:val="21"/>
                <w:szCs w:val="21"/>
                <w:highlight w:val="none"/>
                <w:lang w:val="en-US" w:eastAsia="zh-CN" w:bidi="ar-SA"/>
              </w:rPr>
              <w:t>（元）</w:t>
            </w:r>
          </w:p>
        </w:tc>
        <w:tc>
          <w:tcPr>
            <w:tcW w:w="875" w:type="dxa"/>
            <w:vAlign w:val="center"/>
          </w:tcPr>
          <w:p>
            <w:pPr>
              <w:spacing w:line="240" w:lineRule="auto"/>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税率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p>
        </w:tc>
        <w:tc>
          <w:tcPr>
            <w:tcW w:w="950" w:type="dxa"/>
            <w:vAlign w:val="center"/>
          </w:tcPr>
          <w:p>
            <w:pPr>
              <w:spacing w:line="240" w:lineRule="auto"/>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税额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1875" w:type="dxa"/>
            <w:vAlign w:val="center"/>
          </w:tcPr>
          <w:p>
            <w:pPr>
              <w:spacing w:line="240" w:lineRule="auto"/>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含税总金额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2363" w:type="dxa"/>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工期/服务期（</w:t>
            </w:r>
            <w:r>
              <w:rPr>
                <w:rFonts w:hint="eastAsia" w:ascii="宋体" w:hAnsi="宋体"/>
                <w:color w:val="auto"/>
                <w:szCs w:val="21"/>
                <w:highlight w:val="none"/>
                <w:lang w:val="en-US" w:eastAsia="zh-CN"/>
              </w:rPr>
              <w:t>月</w:t>
            </w:r>
            <w:r>
              <w:rPr>
                <w:rFonts w:hint="eastAsia" w:ascii="宋体" w:hAnsi="宋体"/>
                <w:color w:val="auto"/>
                <w:szCs w:val="21"/>
                <w:highlight w:val="none"/>
              </w:rPr>
              <w:t>）</w:t>
            </w:r>
          </w:p>
        </w:tc>
        <w:tc>
          <w:tcPr>
            <w:tcW w:w="3067" w:type="dxa"/>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360" w:lineRule="auto"/>
              <w:jc w:val="both"/>
              <w:rPr>
                <w:rFonts w:ascii="宋体" w:hAnsi="宋体"/>
                <w:color w:val="auto"/>
                <w:szCs w:val="21"/>
                <w:highlight w:val="none"/>
              </w:rPr>
            </w:pPr>
          </w:p>
        </w:tc>
        <w:tc>
          <w:tcPr>
            <w:tcW w:w="875" w:type="dxa"/>
            <w:vAlign w:val="center"/>
          </w:tcPr>
          <w:p>
            <w:pPr>
              <w:spacing w:line="360" w:lineRule="auto"/>
              <w:jc w:val="both"/>
              <w:rPr>
                <w:rFonts w:ascii="宋体" w:hAnsi="宋体"/>
                <w:color w:val="auto"/>
                <w:szCs w:val="21"/>
                <w:highlight w:val="none"/>
              </w:rPr>
            </w:pPr>
          </w:p>
        </w:tc>
        <w:tc>
          <w:tcPr>
            <w:tcW w:w="950" w:type="dxa"/>
            <w:vAlign w:val="center"/>
          </w:tcPr>
          <w:p>
            <w:pPr>
              <w:spacing w:line="360" w:lineRule="auto"/>
              <w:jc w:val="both"/>
              <w:rPr>
                <w:rFonts w:ascii="宋体" w:hAnsi="宋体"/>
                <w:color w:val="auto"/>
                <w:szCs w:val="21"/>
                <w:highlight w:val="none"/>
              </w:rPr>
            </w:pPr>
          </w:p>
        </w:tc>
        <w:tc>
          <w:tcPr>
            <w:tcW w:w="1875" w:type="dxa"/>
            <w:vAlign w:val="center"/>
          </w:tcPr>
          <w:p>
            <w:pPr>
              <w:spacing w:line="360" w:lineRule="auto"/>
              <w:jc w:val="center"/>
              <w:rPr>
                <w:rFonts w:ascii="宋体" w:hAnsi="宋体"/>
                <w:color w:val="auto"/>
                <w:szCs w:val="21"/>
                <w:highlight w:val="none"/>
              </w:rPr>
            </w:pPr>
          </w:p>
        </w:tc>
        <w:tc>
          <w:tcPr>
            <w:tcW w:w="2363" w:type="dxa"/>
            <w:vAlign w:val="center"/>
          </w:tcPr>
          <w:p>
            <w:pPr>
              <w:spacing w:line="24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36</w:t>
            </w:r>
          </w:p>
        </w:tc>
        <w:tc>
          <w:tcPr>
            <w:tcW w:w="3067" w:type="dxa"/>
            <w:vAlign w:val="center"/>
          </w:tcPr>
          <w:p>
            <w:pPr>
              <w:spacing w:line="360" w:lineRule="auto"/>
              <w:jc w:val="both"/>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800" w:type="dxa"/>
            <w:gridSpan w:val="6"/>
            <w:vAlign w:val="center"/>
          </w:tcPr>
          <w:p>
            <w:pPr>
              <w:spacing w:line="240" w:lineRule="auto"/>
              <w:rPr>
                <w:rFonts w:ascii="宋体" w:hAnsi="宋体"/>
                <w:color w:val="auto"/>
                <w:szCs w:val="21"/>
                <w:highlight w:val="none"/>
              </w:rPr>
            </w:pPr>
            <w:r>
              <w:rPr>
                <w:rFonts w:hint="eastAsia" w:ascii="宋体" w:hAnsi="宋体" w:eastAsia="宋体" w:cs="宋体"/>
                <w:color w:val="auto"/>
                <w:szCs w:val="21"/>
                <w:highlight w:val="none"/>
                <w:lang w:val="en-US" w:eastAsia="zh-CN"/>
              </w:rPr>
              <w:t>要求：取</w:t>
            </w:r>
            <w:r>
              <w:rPr>
                <w:rFonts w:hint="eastAsia" w:ascii="宋体" w:hAnsi="宋体" w:cs="仿宋_GB2312"/>
                <w:color w:val="auto"/>
                <w:szCs w:val="21"/>
                <w:highlight w:val="none"/>
              </w:rPr>
              <w:t>《</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分项报价</w:t>
            </w:r>
            <w:r>
              <w:rPr>
                <w:rFonts w:hint="eastAsia" w:ascii="宋体" w:hAnsi="宋体" w:eastAsia="宋体" w:cs="宋体"/>
                <w:color w:val="auto"/>
                <w:highlight w:val="none"/>
              </w:rPr>
              <w:t>表</w:t>
            </w:r>
            <w:r>
              <w:rPr>
                <w:rFonts w:hint="eastAsia" w:ascii="宋体" w:hAnsi="宋体" w:cs="仿宋_GB2312"/>
                <w:color w:val="auto"/>
                <w:szCs w:val="21"/>
                <w:highlight w:val="none"/>
              </w:rPr>
              <w:t>》</w:t>
            </w:r>
            <w:r>
              <w:rPr>
                <w:rFonts w:hint="eastAsia" w:ascii="宋体" w:hAnsi="宋体" w:eastAsia="宋体" w:cs="宋体"/>
                <w:color w:val="auto"/>
                <w:szCs w:val="21"/>
                <w:highlight w:val="none"/>
                <w:lang w:val="en-US" w:eastAsia="zh-CN"/>
              </w:rPr>
              <w:t>中前25项产品单项未税价格的汇总金额</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widowControl/>
        <w:jc w:val="left"/>
        <w:rPr>
          <w:rFonts w:ascii="仿宋" w:hAnsi="仿宋" w:eastAsia="仿宋" w:cs="仿宋"/>
          <w:color w:val="auto"/>
          <w:sz w:val="28"/>
          <w:highlight w:val="none"/>
        </w:rPr>
      </w:pPr>
    </w:p>
    <w:p>
      <w:pPr>
        <w:widowControl/>
        <w:jc w:val="left"/>
        <w:rPr>
          <w:rFonts w:ascii="仿宋" w:hAnsi="仿宋" w:eastAsia="仿宋" w:cs="仿宋"/>
          <w:color w:val="auto"/>
          <w:sz w:val="28"/>
          <w:highlight w:val="none"/>
        </w:rPr>
      </w:pPr>
    </w:p>
    <w:p>
      <w:pPr>
        <w:pStyle w:val="5"/>
        <w:rPr>
          <w:rFonts w:ascii="仿宋" w:hAnsi="仿宋" w:eastAsia="仿宋" w:cs="仿宋"/>
          <w:color w:val="auto"/>
          <w:sz w:val="28"/>
          <w:highlight w:val="none"/>
        </w:rPr>
      </w:pPr>
    </w:p>
    <w:p>
      <w:pPr>
        <w:pStyle w:val="5"/>
        <w:rPr>
          <w:rFonts w:ascii="仿宋" w:hAnsi="仿宋" w:eastAsia="仿宋" w:cs="仿宋"/>
          <w:color w:val="auto"/>
          <w:sz w:val="28"/>
          <w:highlight w:val="none"/>
        </w:rPr>
      </w:pPr>
    </w:p>
    <w:p>
      <w:pPr>
        <w:widowControl/>
        <w:jc w:val="left"/>
        <w:rPr>
          <w:rFonts w:ascii="仿宋" w:hAnsi="仿宋" w:eastAsia="仿宋" w:cs="仿宋"/>
          <w:color w:val="auto"/>
          <w:sz w:val="28"/>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highlight w:val="none"/>
        </w:rPr>
        <w:t>附件4：考察证明</w:t>
      </w:r>
      <w:r>
        <w:rPr>
          <w:rFonts w:ascii="宋体" w:hAnsi="宋体" w:eastAsia="宋体" w:cs="宋体"/>
          <w:color w:val="auto"/>
          <w:szCs w:val="21"/>
          <w:highlight w:val="none"/>
        </w:rPr>
        <w:t>（本项目不适用）</w:t>
      </w:r>
    </w:p>
    <w:p>
      <w:pPr>
        <w:rPr>
          <w:rFonts w:ascii="宋体" w:hAnsi="宋体" w:eastAsia="宋体" w:cs="宋体"/>
          <w:color w:val="auto"/>
          <w:highlight w:val="none"/>
        </w:rPr>
      </w:pPr>
    </w:p>
    <w:p>
      <w:pPr>
        <w:rPr>
          <w:rFonts w:ascii="仿宋" w:hAnsi="仿宋" w:eastAsia="仿宋" w:cs="仿宋"/>
          <w:color w:val="auto"/>
          <w:sz w:val="28"/>
          <w:highlight w:val="none"/>
        </w:rPr>
      </w:pPr>
    </w:p>
    <w:p>
      <w:pPr>
        <w:rPr>
          <w:rFonts w:ascii="仿宋_GB2312" w:hAnsi="仿宋_GB2312" w:eastAsia="仿宋_GB2312" w:cs="仿宋_GB2312"/>
          <w:color w:val="auto"/>
          <w:sz w:val="24"/>
          <w:highlight w:val="none"/>
        </w:rPr>
      </w:pPr>
    </w:p>
    <w:p>
      <w:pPr>
        <w:jc w:val="left"/>
        <w:rPr>
          <w:rFonts w:ascii="仿宋_GB2312" w:hAnsi="仿宋_GB2312" w:eastAsia="仿宋_GB2312" w:cs="仿宋_GB2312"/>
          <w:color w:val="auto"/>
          <w:sz w:val="32"/>
          <w:highlight w:val="none"/>
        </w:rPr>
      </w:pPr>
    </w:p>
    <w:p>
      <w:pPr>
        <w:spacing w:before="120" w:after="240"/>
        <w:jc w:val="center"/>
        <w:rPr>
          <w:rFonts w:ascii="方正小标宋_GBK" w:hAnsi="方正小标宋_GBK" w:eastAsia="方正小标宋_GBK" w:cs="方正小标宋_GBK"/>
          <w:b/>
          <w:color w:val="auto"/>
          <w:sz w:val="32"/>
          <w:highlight w:val="none"/>
        </w:rPr>
      </w:pPr>
      <w:r>
        <w:rPr>
          <w:rFonts w:ascii="宋体" w:hAnsi="宋体" w:eastAsia="宋体" w:cs="宋体"/>
          <w:b/>
          <w:color w:val="auto"/>
          <w:sz w:val="32"/>
          <w:highlight w:val="none"/>
        </w:rPr>
        <w:t>现场考察证明</w:t>
      </w:r>
    </w:p>
    <w:p>
      <w:pPr>
        <w:rPr>
          <w:rFonts w:ascii="仿宋_GB2312" w:hAnsi="仿宋_GB2312" w:eastAsia="仿宋_GB2312" w:cs="仿宋_GB2312"/>
          <w:color w:val="auto"/>
          <w:sz w:val="28"/>
          <w:highlight w:val="none"/>
        </w:rPr>
      </w:pPr>
    </w:p>
    <w:p>
      <w:pPr>
        <w:spacing w:line="360" w:lineRule="auto"/>
        <w:rPr>
          <w:rFonts w:ascii="仿宋" w:hAnsi="仿宋" w:eastAsia="仿宋" w:cs="仿宋"/>
          <w:color w:val="auto"/>
          <w:sz w:val="28"/>
          <w:highlight w:val="none"/>
        </w:rPr>
      </w:pPr>
      <w:r>
        <w:rPr>
          <w:rFonts w:ascii="仿宋" w:hAnsi="仿宋" w:eastAsia="仿宋" w:cs="仿宋"/>
          <w:color w:val="auto"/>
          <w:sz w:val="28"/>
          <w:highlight w:val="none"/>
        </w:rPr>
        <w:t>投标人（                            ）：</w:t>
      </w:r>
    </w:p>
    <w:p>
      <w:pPr>
        <w:spacing w:line="360" w:lineRule="auto"/>
        <w:jc w:val="left"/>
        <w:rPr>
          <w:rFonts w:ascii="仿宋" w:hAnsi="仿宋" w:eastAsia="仿宋" w:cs="仿宋"/>
          <w:color w:val="auto"/>
          <w:sz w:val="28"/>
          <w:highlight w:val="none"/>
        </w:rPr>
      </w:pPr>
      <w:r>
        <w:rPr>
          <w:rFonts w:ascii="仿宋" w:hAnsi="仿宋" w:eastAsia="仿宋" w:cs="仿宋"/>
          <w:color w:val="auto"/>
          <w:sz w:val="28"/>
          <w:highlight w:val="none"/>
        </w:rPr>
        <w:t xml:space="preserve">    已于</w:t>
      </w:r>
      <w:r>
        <w:rPr>
          <w:rFonts w:ascii="仿宋" w:hAnsi="仿宋" w:eastAsia="仿宋" w:cs="仿宋"/>
          <w:b/>
          <w:color w:val="auto"/>
          <w:sz w:val="28"/>
          <w:highlight w:val="none"/>
        </w:rPr>
        <w:t>2020年*月日</w:t>
      </w:r>
      <w:r>
        <w:rPr>
          <w:rFonts w:ascii="仿宋" w:hAnsi="仿宋" w:eastAsia="仿宋" w:cs="仿宋"/>
          <w:color w:val="auto"/>
          <w:sz w:val="28"/>
          <w:highlight w:val="none"/>
        </w:rPr>
        <w:t>参加了招标人（深圳会展中心管理有限责任公司）</w:t>
      </w:r>
      <w:r>
        <w:rPr>
          <w:rFonts w:ascii="仿宋" w:hAnsi="仿宋" w:eastAsia="仿宋" w:cs="仿宋"/>
          <w:b/>
          <w:color w:val="auto"/>
          <w:sz w:val="28"/>
          <w:highlight w:val="none"/>
        </w:rPr>
        <w:t>关于*项目的现场考察</w:t>
      </w:r>
      <w:r>
        <w:rPr>
          <w:rFonts w:ascii="仿宋" w:hAnsi="仿宋" w:eastAsia="仿宋" w:cs="仿宋"/>
          <w:color w:val="auto"/>
          <w:sz w:val="28"/>
          <w:highlight w:val="none"/>
        </w:rPr>
        <w:t>，详细听取了招标人的讲解和要求，已经知晓招标人本次项目的所有内容以及技术要求等。</w:t>
      </w: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rPr>
          <w:rFonts w:ascii="仿宋" w:hAnsi="仿宋" w:eastAsia="仿宋" w:cs="仿宋"/>
          <w:color w:val="auto"/>
          <w:sz w:val="28"/>
          <w:highlight w:val="none"/>
        </w:rPr>
      </w:pPr>
    </w:p>
    <w:p>
      <w:pPr>
        <w:jc w:val="left"/>
        <w:rPr>
          <w:rFonts w:ascii="仿宋" w:hAnsi="仿宋" w:eastAsia="仿宋" w:cs="仿宋"/>
          <w:color w:val="auto"/>
          <w:sz w:val="28"/>
          <w:highlight w:val="none"/>
          <w:u w:val="single"/>
        </w:rPr>
      </w:pPr>
      <w:r>
        <w:rPr>
          <w:rFonts w:ascii="仿宋" w:hAnsi="仿宋" w:eastAsia="仿宋" w:cs="仿宋"/>
          <w:color w:val="auto"/>
          <w:sz w:val="28"/>
          <w:highlight w:val="none"/>
        </w:rPr>
        <w:t>招标人现场踏勘联系人签字：</w:t>
      </w:r>
    </w:p>
    <w:p>
      <w:pPr>
        <w:ind w:firstLine="3640"/>
        <w:rPr>
          <w:rFonts w:ascii="仿宋_GB2312" w:hAnsi="仿宋_GB2312" w:eastAsia="仿宋_GB2312" w:cs="仿宋_GB2312"/>
          <w:color w:val="auto"/>
          <w:sz w:val="28"/>
          <w:highlight w:val="none"/>
          <w:u w:val="single"/>
        </w:rPr>
      </w:pPr>
      <w:r>
        <w:rPr>
          <w:rFonts w:ascii="仿宋" w:hAnsi="仿宋" w:eastAsia="仿宋" w:cs="仿宋"/>
          <w:color w:val="auto"/>
          <w:sz w:val="28"/>
          <w:highlight w:val="none"/>
        </w:rPr>
        <w:t xml:space="preserve">      日期：年月日</w:t>
      </w:r>
    </w:p>
    <w:p>
      <w:pPr>
        <w:rPr>
          <w:rFonts w:ascii="仿宋_GB2312" w:hAnsi="仿宋_GB2312" w:eastAsia="仿宋_GB2312" w:cs="仿宋_GB2312"/>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宋体" w:hAnsi="宋体" w:eastAsia="宋体" w:cs="宋体"/>
          <w:color w:val="auto"/>
          <w:highlight w:val="none"/>
        </w:rPr>
      </w:pPr>
      <w:r>
        <w:rPr>
          <w:rFonts w:ascii="宋体" w:hAnsi="宋体" w:eastAsia="宋体" w:cs="宋体"/>
          <w:color w:val="auto"/>
          <w:highlight w:val="none"/>
        </w:rPr>
        <w:t>附件5：技术服务响应/偏离表</w:t>
      </w:r>
      <w:r>
        <w:rPr>
          <w:rFonts w:ascii="宋体" w:hAnsi="宋体" w:eastAsia="宋体" w:cs="宋体"/>
          <w:color w:val="auto"/>
          <w:szCs w:val="21"/>
          <w:highlight w:val="none"/>
        </w:rPr>
        <w:t>（本项目不适用）</w:t>
      </w:r>
    </w:p>
    <w:p>
      <w:pPr>
        <w:rPr>
          <w:rFonts w:ascii="仿宋_GB2312" w:hAnsi="仿宋_GB2312" w:eastAsia="仿宋_GB2312" w:cs="仿宋_GB2312"/>
          <w:color w:val="auto"/>
          <w:szCs w:val="21"/>
          <w:highlight w:val="none"/>
        </w:rPr>
      </w:pPr>
    </w:p>
    <w:p>
      <w:pPr>
        <w:spacing w:before="120" w:after="240"/>
        <w:jc w:val="center"/>
        <w:rPr>
          <w:rFonts w:ascii="方正小标宋_GBK" w:hAnsi="方正小标宋_GBK" w:eastAsia="方正小标宋_GBK" w:cs="方正小标宋_GBK"/>
          <w:b/>
          <w:color w:val="auto"/>
          <w:szCs w:val="21"/>
          <w:highlight w:val="none"/>
        </w:rPr>
      </w:pPr>
      <w:r>
        <w:rPr>
          <w:rFonts w:ascii="宋体" w:hAnsi="宋体" w:eastAsia="宋体" w:cs="宋体"/>
          <w:b/>
          <w:color w:val="auto"/>
          <w:szCs w:val="21"/>
          <w:highlight w:val="none"/>
        </w:rPr>
        <w:t>技术服务响应</w:t>
      </w:r>
      <w:r>
        <w:rPr>
          <w:rFonts w:ascii="方正小标宋_GBK" w:hAnsi="方正小标宋_GBK" w:eastAsia="方正小标宋_GBK" w:cs="方正小标宋_GBK"/>
          <w:b/>
          <w:color w:val="auto"/>
          <w:szCs w:val="21"/>
          <w:highlight w:val="none"/>
        </w:rPr>
        <w:t>/</w:t>
      </w:r>
      <w:r>
        <w:rPr>
          <w:rFonts w:ascii="宋体" w:hAnsi="宋体" w:eastAsia="宋体" w:cs="宋体"/>
          <w:b/>
          <w:color w:val="auto"/>
          <w:szCs w:val="21"/>
          <w:highlight w:val="none"/>
        </w:rPr>
        <w:t>偏离表</w:t>
      </w: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投标人名称：</w:t>
      </w:r>
    </w:p>
    <w:tbl>
      <w:tblPr>
        <w:tblStyle w:val="10"/>
        <w:tblW w:w="0" w:type="auto"/>
        <w:jc w:val="center"/>
        <w:tblLayout w:type="autofit"/>
        <w:tblCellMar>
          <w:top w:w="0" w:type="dxa"/>
          <w:left w:w="10" w:type="dxa"/>
          <w:bottom w:w="0" w:type="dxa"/>
          <w:right w:w="10" w:type="dxa"/>
        </w:tblCellMar>
      </w:tblPr>
      <w:tblGrid>
        <w:gridCol w:w="609"/>
        <w:gridCol w:w="5708"/>
        <w:gridCol w:w="1690"/>
        <w:gridCol w:w="641"/>
        <w:gridCol w:w="895"/>
      </w:tblGrid>
      <w:tr>
        <w:tblPrEx>
          <w:tblCellMar>
            <w:top w:w="0" w:type="dxa"/>
            <w:left w:w="10" w:type="dxa"/>
            <w:bottom w:w="0" w:type="dxa"/>
            <w:right w:w="10" w:type="dxa"/>
          </w:tblCellMar>
        </w:tblPrEx>
        <w:trPr>
          <w:trHeight w:val="541" w:hRule="atLeast"/>
          <w:jc w:val="center"/>
        </w:trPr>
        <w:tc>
          <w:tcPr>
            <w:tcW w:w="609"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color w:val="auto"/>
                <w:szCs w:val="21"/>
                <w:highlight w:val="none"/>
              </w:rPr>
            </w:pPr>
            <w:r>
              <w:rPr>
                <w:rFonts w:ascii="仿宋" w:hAnsi="仿宋" w:eastAsia="仿宋" w:cs="仿宋"/>
                <w:color w:val="auto"/>
                <w:szCs w:val="21"/>
                <w:highlight w:val="none"/>
              </w:rPr>
              <w:t>序号</w:t>
            </w: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color w:val="auto"/>
                <w:szCs w:val="21"/>
                <w:highlight w:val="none"/>
              </w:rPr>
            </w:pPr>
            <w:r>
              <w:rPr>
                <w:rFonts w:ascii="仿宋" w:hAnsi="仿宋" w:eastAsia="仿宋" w:cs="仿宋"/>
                <w:color w:val="auto"/>
                <w:szCs w:val="21"/>
                <w:highlight w:val="none"/>
              </w:rPr>
              <w:t>招标文件技术服务</w:t>
            </w:r>
          </w:p>
        </w:tc>
        <w:tc>
          <w:tcPr>
            <w:tcW w:w="3226" w:type="dxa"/>
            <w:gridSpan w:val="3"/>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color w:val="auto"/>
                <w:szCs w:val="21"/>
                <w:highlight w:val="none"/>
              </w:rPr>
            </w:pPr>
            <w:r>
              <w:rPr>
                <w:rFonts w:ascii="仿宋" w:hAnsi="仿宋" w:eastAsia="仿宋" w:cs="仿宋"/>
                <w:color w:val="auto"/>
                <w:szCs w:val="21"/>
                <w:highlight w:val="none"/>
              </w:rPr>
              <w:t>投标人响应</w:t>
            </w:r>
          </w:p>
        </w:tc>
      </w:tr>
      <w:tr>
        <w:tblPrEx>
          <w:tblCellMar>
            <w:top w:w="0" w:type="dxa"/>
            <w:left w:w="10" w:type="dxa"/>
            <w:bottom w:w="0" w:type="dxa"/>
            <w:right w:w="10" w:type="dxa"/>
          </w:tblCellMar>
        </w:tblPrEx>
        <w:trPr>
          <w:trHeight w:val="270"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tabs>
                <w:tab w:val="left" w:pos="8640"/>
              </w:tabs>
              <w:ind w:left="360"/>
              <w:rPr>
                <w:rFonts w:ascii="宋体" w:hAnsi="宋体" w:eastAsia="宋体" w:cs="宋体"/>
                <w:color w:val="auto"/>
                <w:szCs w:val="21"/>
                <w:highlight w:val="none"/>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ind w:left="-105" w:right="-105"/>
              <w:jc w:val="center"/>
              <w:rPr>
                <w:rFonts w:ascii="仿宋" w:hAnsi="仿宋" w:eastAsia="仿宋" w:cs="仿宋"/>
                <w:color w:val="auto"/>
                <w:szCs w:val="21"/>
                <w:highlight w:val="none"/>
              </w:rPr>
            </w:pPr>
          </w:p>
          <w:p>
            <w:pPr>
              <w:ind w:left="128" w:hanging="512"/>
              <w:jc w:val="center"/>
              <w:rPr>
                <w:color w:val="auto"/>
                <w:szCs w:val="21"/>
                <w:highlight w:val="none"/>
              </w:rPr>
            </w:pPr>
            <w:r>
              <w:rPr>
                <w:rFonts w:ascii="仿宋" w:hAnsi="仿宋" w:eastAsia="仿宋" w:cs="仿宋"/>
                <w:color w:val="auto"/>
                <w:szCs w:val="21"/>
                <w:highlight w:val="none"/>
              </w:rPr>
              <w:t>技术服务明细</w:t>
            </w: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color w:val="auto"/>
                <w:szCs w:val="21"/>
                <w:highlight w:val="none"/>
              </w:rPr>
            </w:pPr>
            <w:r>
              <w:rPr>
                <w:rFonts w:ascii="仿宋" w:hAnsi="仿宋" w:eastAsia="仿宋" w:cs="仿宋"/>
                <w:color w:val="auto"/>
                <w:szCs w:val="21"/>
                <w:highlight w:val="none"/>
              </w:rPr>
              <w:t>响应内容</w:t>
            </w: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ind w:left="-113" w:right="-113"/>
              <w:jc w:val="center"/>
              <w:rPr>
                <w:rFonts w:ascii="仿宋" w:hAnsi="仿宋" w:eastAsia="仿宋" w:cs="仿宋"/>
                <w:color w:val="auto"/>
                <w:szCs w:val="21"/>
                <w:highlight w:val="none"/>
              </w:rPr>
            </w:pPr>
            <w:r>
              <w:rPr>
                <w:rFonts w:ascii="仿宋" w:hAnsi="仿宋" w:eastAsia="仿宋" w:cs="仿宋"/>
                <w:color w:val="auto"/>
                <w:szCs w:val="21"/>
                <w:highlight w:val="none"/>
              </w:rPr>
              <w:t>有/无</w:t>
            </w:r>
          </w:p>
          <w:p>
            <w:pPr>
              <w:ind w:left="-113" w:right="-113"/>
              <w:jc w:val="center"/>
              <w:rPr>
                <w:color w:val="auto"/>
                <w:szCs w:val="21"/>
                <w:highlight w:val="none"/>
              </w:rPr>
            </w:pPr>
            <w:r>
              <w:rPr>
                <w:rFonts w:ascii="仿宋" w:hAnsi="仿宋" w:eastAsia="仿宋" w:cs="仿宋"/>
                <w:color w:val="auto"/>
                <w:szCs w:val="21"/>
                <w:highlight w:val="none"/>
              </w:rPr>
              <w:t>偏离</w:t>
            </w: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color w:val="auto"/>
                <w:szCs w:val="21"/>
                <w:highlight w:val="none"/>
              </w:rPr>
            </w:pPr>
            <w:r>
              <w:rPr>
                <w:rFonts w:ascii="仿宋" w:hAnsi="仿宋" w:eastAsia="仿宋" w:cs="仿宋"/>
                <w:color w:val="auto"/>
                <w:szCs w:val="21"/>
                <w:highlight w:val="none"/>
              </w:rPr>
              <w:t>说明</w:t>
            </w: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6"/>
              </w:numPr>
              <w:tabs>
                <w:tab w:val="left" w:pos="644"/>
              </w:tabs>
              <w:ind w:firstLine="284"/>
              <w:jc w:val="center"/>
              <w:rPr>
                <w:rFonts w:ascii="宋体" w:hAnsi="宋体" w:eastAsia="宋体" w:cs="宋体"/>
                <w:color w:val="auto"/>
                <w:szCs w:val="21"/>
                <w:highlight w:val="none"/>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color w:val="auto"/>
                <w:szCs w:val="21"/>
                <w:highlight w:val="none"/>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7"/>
              </w:numPr>
              <w:tabs>
                <w:tab w:val="left" w:pos="644"/>
              </w:tabs>
              <w:ind w:firstLine="284"/>
              <w:jc w:val="center"/>
              <w:rPr>
                <w:rFonts w:ascii="宋体" w:hAnsi="宋体" w:eastAsia="宋体" w:cs="宋体"/>
                <w:color w:val="auto"/>
                <w:szCs w:val="21"/>
                <w:highlight w:val="none"/>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color w:val="auto"/>
                <w:szCs w:val="21"/>
                <w:highlight w:val="none"/>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8"/>
              </w:numPr>
              <w:tabs>
                <w:tab w:val="left" w:pos="644"/>
              </w:tabs>
              <w:ind w:firstLine="284"/>
              <w:jc w:val="center"/>
              <w:rPr>
                <w:rFonts w:ascii="宋体" w:hAnsi="宋体" w:eastAsia="宋体" w:cs="宋体"/>
                <w:color w:val="auto"/>
                <w:szCs w:val="21"/>
                <w:highlight w:val="none"/>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ind w:firstLine="548"/>
              <w:rPr>
                <w:rFonts w:ascii="宋体" w:hAnsi="宋体" w:eastAsia="宋体" w:cs="宋体"/>
                <w:color w:val="auto"/>
                <w:szCs w:val="21"/>
                <w:highlight w:val="none"/>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0"/>
                <w:numId w:val="9"/>
              </w:numPr>
              <w:tabs>
                <w:tab w:val="left" w:pos="644"/>
              </w:tabs>
              <w:ind w:firstLine="284"/>
              <w:jc w:val="center"/>
              <w:rPr>
                <w:rFonts w:ascii="宋体" w:hAnsi="宋体" w:eastAsia="宋体" w:cs="宋体"/>
                <w:color w:val="auto"/>
                <w:szCs w:val="21"/>
                <w:highlight w:val="none"/>
              </w:rPr>
            </w:pPr>
          </w:p>
        </w:tc>
        <w:tc>
          <w:tcPr>
            <w:tcW w:w="5708"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400" w:lineRule="auto"/>
              <w:rPr>
                <w:rFonts w:ascii="宋体" w:hAnsi="宋体" w:eastAsia="宋体" w:cs="宋体"/>
                <w:color w:val="auto"/>
                <w:szCs w:val="21"/>
                <w:highlight w:val="none"/>
              </w:rPr>
            </w:pPr>
          </w:p>
        </w:tc>
        <w:tc>
          <w:tcPr>
            <w:tcW w:w="169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c>
          <w:tcPr>
            <w:tcW w:w="895"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jc w:val="center"/>
              <w:rPr>
                <w:rFonts w:ascii="宋体" w:hAnsi="宋体" w:eastAsia="宋体" w:cs="宋体"/>
                <w:color w:val="auto"/>
                <w:szCs w:val="21"/>
                <w:highlight w:val="none"/>
              </w:rPr>
            </w:pPr>
          </w:p>
        </w:tc>
      </w:tr>
    </w:tbl>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填报说明：</w:t>
      </w:r>
    </w:p>
    <w:p>
      <w:pPr>
        <w:spacing w:line="360" w:lineRule="auto"/>
        <w:ind w:left="9" w:firstLine="417"/>
        <w:rPr>
          <w:rFonts w:ascii="仿宋" w:hAnsi="仿宋" w:eastAsia="仿宋" w:cs="仿宋"/>
          <w:color w:val="auto"/>
          <w:szCs w:val="21"/>
          <w:highlight w:val="none"/>
        </w:rPr>
      </w:pPr>
      <w:r>
        <w:rPr>
          <w:rFonts w:ascii="仿宋" w:hAnsi="仿宋" w:eastAsia="仿宋" w:cs="仿宋"/>
          <w:color w:val="auto"/>
          <w:szCs w:val="21"/>
          <w:highlight w:val="none"/>
        </w:rPr>
        <w:t>1.本表中的《招标文件技术服务》来自于招标文件的《项目要求及数量》中的“技术服务要求”，投标人须逐条填写在本表中，并对《投标人响应》下的三栏要求作出响应。</w:t>
      </w:r>
    </w:p>
    <w:p>
      <w:pPr>
        <w:spacing w:line="360" w:lineRule="auto"/>
        <w:ind w:left="9" w:firstLine="417"/>
        <w:rPr>
          <w:rFonts w:ascii="仿宋" w:hAnsi="仿宋" w:eastAsia="仿宋" w:cs="仿宋"/>
          <w:color w:val="auto"/>
          <w:szCs w:val="21"/>
          <w:highlight w:val="none"/>
        </w:rPr>
      </w:pPr>
      <w:r>
        <w:rPr>
          <w:rFonts w:ascii="仿宋" w:hAnsi="仿宋" w:eastAsia="仿宋" w:cs="仿宋"/>
          <w:color w:val="auto"/>
          <w:szCs w:val="21"/>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360" w:lineRule="auto"/>
        <w:ind w:left="9" w:firstLine="417"/>
        <w:rPr>
          <w:rFonts w:ascii="仿宋" w:hAnsi="仿宋" w:eastAsia="仿宋" w:cs="仿宋"/>
          <w:color w:val="auto"/>
          <w:szCs w:val="21"/>
          <w:highlight w:val="none"/>
        </w:rPr>
      </w:pPr>
      <w:r>
        <w:rPr>
          <w:rFonts w:ascii="仿宋" w:hAnsi="仿宋" w:eastAsia="仿宋" w:cs="仿宋"/>
          <w:color w:val="auto"/>
          <w:szCs w:val="21"/>
          <w:highlight w:val="none"/>
        </w:rPr>
        <w:t>3.《有/无偏离》栏只需填“有”或“无”。 响应结果优于（或高于）本项目需求的（即正偏离），仍须如实填写“无”，可在《说明》栏中作出具体说明。“不可偏离项”响应内容为“有”的，视同偏离本项目要求，该投标文件不能通过符合性检查。</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投标人代表签字：</w:t>
      </w: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投标人名称及盖章：</w:t>
      </w:r>
    </w:p>
    <w:p>
      <w:pPr>
        <w:spacing w:line="360" w:lineRule="auto"/>
        <w:rPr>
          <w:rFonts w:ascii="仿宋" w:hAnsi="仿宋" w:eastAsia="仿宋" w:cs="仿宋"/>
          <w:color w:val="auto"/>
          <w:sz w:val="24"/>
          <w:szCs w:val="24"/>
          <w:highlight w:val="none"/>
        </w:rPr>
      </w:pPr>
      <w:r>
        <w:rPr>
          <w:rFonts w:ascii="仿宋" w:hAnsi="仿宋" w:eastAsia="仿宋" w:cs="仿宋"/>
          <w:color w:val="auto"/>
          <w:szCs w:val="21"/>
          <w:highlight w:val="none"/>
        </w:rPr>
        <w:t>日期：_______年____月___日</w:t>
      </w:r>
    </w:p>
    <w:p>
      <w:pPr>
        <w:spacing w:line="360" w:lineRule="auto"/>
        <w:rPr>
          <w:rFonts w:ascii="仿宋" w:hAnsi="仿宋" w:eastAsia="仿宋" w:cs="仿宋"/>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附件6：商务条款响应/偏离表</w:t>
      </w:r>
    </w:p>
    <w:p>
      <w:pPr>
        <w:spacing w:line="360" w:lineRule="auto"/>
        <w:rPr>
          <w:rFonts w:ascii="仿宋_GB2312" w:hAnsi="仿宋_GB2312" w:eastAsia="仿宋_GB2312" w:cs="仿宋_GB2312"/>
          <w:color w:val="auto"/>
          <w:szCs w:val="21"/>
          <w:highlight w:val="none"/>
        </w:rPr>
      </w:pPr>
    </w:p>
    <w:p>
      <w:pPr>
        <w:spacing w:before="120" w:after="240" w:line="360" w:lineRule="auto"/>
        <w:jc w:val="center"/>
        <w:rPr>
          <w:rFonts w:ascii="方正小标宋_GBK" w:hAnsi="方正小标宋_GBK" w:eastAsia="方正小标宋_GBK" w:cs="方正小标宋_GBK"/>
          <w:b/>
          <w:color w:val="auto"/>
          <w:szCs w:val="21"/>
          <w:highlight w:val="none"/>
        </w:rPr>
      </w:pPr>
      <w:r>
        <w:rPr>
          <w:rFonts w:ascii="宋体" w:hAnsi="宋体" w:eastAsia="宋体" w:cs="宋体"/>
          <w:b/>
          <w:color w:val="auto"/>
          <w:szCs w:val="21"/>
          <w:highlight w:val="none"/>
        </w:rPr>
        <w:t>商务条款响应</w:t>
      </w:r>
      <w:r>
        <w:rPr>
          <w:rFonts w:ascii="方正小标宋_GBK" w:hAnsi="方正小标宋_GBK" w:eastAsia="方正小标宋_GBK" w:cs="方正小标宋_GBK"/>
          <w:b/>
          <w:color w:val="auto"/>
          <w:szCs w:val="21"/>
          <w:highlight w:val="none"/>
        </w:rPr>
        <w:t>/</w:t>
      </w:r>
      <w:r>
        <w:rPr>
          <w:rFonts w:ascii="宋体" w:hAnsi="宋体" w:eastAsia="宋体" w:cs="宋体"/>
          <w:b/>
          <w:color w:val="auto"/>
          <w:szCs w:val="21"/>
          <w:highlight w:val="none"/>
        </w:rPr>
        <w:t>偏离表</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投标人名称：</w:t>
      </w:r>
    </w:p>
    <w:tbl>
      <w:tblPr>
        <w:tblStyle w:val="10"/>
        <w:tblW w:w="0" w:type="auto"/>
        <w:jc w:val="center"/>
        <w:tblLayout w:type="autofit"/>
        <w:tblCellMar>
          <w:top w:w="0" w:type="dxa"/>
          <w:left w:w="10" w:type="dxa"/>
          <w:bottom w:w="0" w:type="dxa"/>
          <w:right w:w="10" w:type="dxa"/>
        </w:tblCellMar>
      </w:tblPr>
      <w:tblGrid>
        <w:gridCol w:w="1819"/>
        <w:gridCol w:w="957"/>
        <w:gridCol w:w="4264"/>
        <w:gridCol w:w="1777"/>
        <w:gridCol w:w="641"/>
        <w:gridCol w:w="600"/>
      </w:tblGrid>
      <w:tr>
        <w:tblPrEx>
          <w:tblCellMar>
            <w:top w:w="0" w:type="dxa"/>
            <w:left w:w="10" w:type="dxa"/>
            <w:bottom w:w="0" w:type="dxa"/>
            <w:right w:w="10" w:type="dxa"/>
          </w:tblCellMar>
        </w:tblPrEx>
        <w:trPr>
          <w:cantSplit/>
          <w:trHeight w:val="541" w:hRule="atLeast"/>
          <w:jc w:val="center"/>
        </w:trPr>
        <w:tc>
          <w:tcPr>
            <w:tcW w:w="1819"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序号</w:t>
            </w:r>
          </w:p>
        </w:tc>
        <w:tc>
          <w:tcPr>
            <w:tcW w:w="5221" w:type="dxa"/>
            <w:gridSpan w:val="2"/>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招标文件商务要求</w:t>
            </w:r>
          </w:p>
        </w:tc>
        <w:tc>
          <w:tcPr>
            <w:tcW w:w="3018" w:type="dxa"/>
            <w:gridSpan w:val="3"/>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投标人响应</w:t>
            </w:r>
          </w:p>
        </w:tc>
      </w:tr>
      <w:tr>
        <w:tblPrEx>
          <w:tblCellMar>
            <w:top w:w="0" w:type="dxa"/>
            <w:left w:w="10" w:type="dxa"/>
            <w:bottom w:w="0" w:type="dxa"/>
            <w:right w:w="10" w:type="dxa"/>
          </w:tblCellMar>
        </w:tblPrEx>
        <w:trPr>
          <w:trHeight w:val="270" w:hRule="atLeast"/>
          <w:jc w:val="center"/>
        </w:trPr>
        <w:tc>
          <w:tcPr>
            <w:tcW w:w="1819"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tabs>
                <w:tab w:val="left" w:pos="8640"/>
              </w:tabs>
              <w:spacing w:line="360" w:lineRule="auto"/>
              <w:ind w:left="360"/>
              <w:rPr>
                <w:rFonts w:ascii="宋体" w:hAnsi="宋体" w:eastAsia="宋体" w:cs="宋体"/>
                <w:color w:val="auto"/>
                <w:szCs w:val="21"/>
                <w:highlight w:val="none"/>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ind w:left="-105" w:right="-105"/>
              <w:jc w:val="center"/>
              <w:rPr>
                <w:color w:val="auto"/>
                <w:szCs w:val="21"/>
                <w:highlight w:val="none"/>
              </w:rPr>
            </w:pPr>
            <w:r>
              <w:rPr>
                <w:rFonts w:ascii="仿宋" w:hAnsi="仿宋" w:eastAsia="仿宋" w:cs="仿宋"/>
                <w:color w:val="auto"/>
                <w:szCs w:val="21"/>
                <w:highlight w:val="none"/>
              </w:rPr>
              <w:t>条目号</w:t>
            </w: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商务要求明细</w:t>
            </w: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响应内容</w:t>
            </w: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ind w:left="-113" w:right="-113"/>
              <w:jc w:val="center"/>
              <w:rPr>
                <w:rFonts w:ascii="仿宋" w:hAnsi="仿宋" w:eastAsia="仿宋" w:cs="仿宋"/>
                <w:color w:val="auto"/>
                <w:szCs w:val="21"/>
                <w:highlight w:val="none"/>
              </w:rPr>
            </w:pPr>
            <w:r>
              <w:rPr>
                <w:rFonts w:ascii="仿宋" w:hAnsi="仿宋" w:eastAsia="仿宋" w:cs="仿宋"/>
                <w:color w:val="auto"/>
                <w:szCs w:val="21"/>
                <w:highlight w:val="none"/>
              </w:rPr>
              <w:t>有/无</w:t>
            </w:r>
          </w:p>
          <w:p>
            <w:pPr>
              <w:spacing w:line="360" w:lineRule="auto"/>
              <w:ind w:left="-113" w:right="-113"/>
              <w:jc w:val="center"/>
              <w:rPr>
                <w:color w:val="auto"/>
                <w:szCs w:val="21"/>
                <w:highlight w:val="none"/>
              </w:rPr>
            </w:pPr>
            <w:r>
              <w:rPr>
                <w:rFonts w:ascii="仿宋" w:hAnsi="仿宋" w:eastAsia="仿宋" w:cs="仿宋"/>
                <w:color w:val="auto"/>
                <w:szCs w:val="21"/>
                <w:highlight w:val="none"/>
              </w:rPr>
              <w:t>偏离</w:t>
            </w: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说明</w:t>
            </w:r>
          </w:p>
        </w:tc>
      </w:tr>
      <w:tr>
        <w:tblPrEx>
          <w:tblCellMar>
            <w:top w:w="0" w:type="dxa"/>
            <w:left w:w="10" w:type="dxa"/>
            <w:bottom w:w="0" w:type="dxa"/>
            <w:right w:w="10" w:type="dxa"/>
          </w:tblCellMar>
        </w:tblPrEx>
        <w:trPr>
          <w:trHeight w:val="1" w:hRule="atLeast"/>
          <w:jc w:val="center"/>
        </w:trPr>
        <w:tc>
          <w:tcPr>
            <w:tcW w:w="181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1"/>
                <w:numId w:val="0"/>
              </w:numPr>
              <w:tabs>
                <w:tab w:val="left" w:pos="644"/>
              </w:tabs>
              <w:spacing w:line="360" w:lineRule="auto"/>
              <w:ind w:firstLine="0"/>
              <w:jc w:val="both"/>
              <w:rPr>
                <w:rFonts w:ascii="宋体" w:hAnsi="宋体" w:eastAsia="宋体" w:cs="宋体"/>
                <w:color w:val="auto"/>
                <w:szCs w:val="21"/>
                <w:highlight w:val="none"/>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color w:val="auto"/>
                <w:szCs w:val="21"/>
                <w:highlight w:val="none"/>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rPr>
                <w:rFonts w:ascii="宋体" w:hAnsi="宋体" w:eastAsia="宋体" w:cs="宋体"/>
                <w:color w:val="auto"/>
                <w:szCs w:val="21"/>
                <w:highlight w:val="none"/>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181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1"/>
                <w:numId w:val="0"/>
              </w:numPr>
              <w:tabs>
                <w:tab w:val="left" w:pos="644"/>
              </w:tabs>
              <w:spacing w:line="360" w:lineRule="auto"/>
              <w:ind w:firstLine="0"/>
              <w:jc w:val="both"/>
              <w:rPr>
                <w:rFonts w:ascii="宋体" w:hAnsi="宋体" w:eastAsia="宋体" w:cs="宋体"/>
                <w:color w:val="auto"/>
                <w:szCs w:val="21"/>
                <w:highlight w:val="none"/>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color w:val="auto"/>
                <w:szCs w:val="21"/>
                <w:highlight w:val="none"/>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color w:val="auto"/>
                <w:szCs w:val="21"/>
                <w:highlight w:val="none"/>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181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1"/>
                <w:numId w:val="0"/>
              </w:numPr>
              <w:tabs>
                <w:tab w:val="left" w:pos="644"/>
              </w:tabs>
              <w:spacing w:line="360" w:lineRule="auto"/>
              <w:ind w:firstLine="0"/>
              <w:jc w:val="both"/>
              <w:rPr>
                <w:rFonts w:ascii="宋体" w:hAnsi="宋体" w:eastAsia="宋体" w:cs="宋体"/>
                <w:color w:val="auto"/>
                <w:szCs w:val="21"/>
                <w:highlight w:val="none"/>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color w:val="auto"/>
                <w:szCs w:val="21"/>
                <w:highlight w:val="none"/>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color w:val="auto"/>
                <w:szCs w:val="21"/>
                <w:highlight w:val="none"/>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1" w:hRule="atLeast"/>
          <w:jc w:val="center"/>
        </w:trPr>
        <w:tc>
          <w:tcPr>
            <w:tcW w:w="1819"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numPr>
                <w:ilvl w:val="-1"/>
                <w:numId w:val="0"/>
              </w:numPr>
              <w:tabs>
                <w:tab w:val="left" w:pos="644"/>
              </w:tabs>
              <w:spacing w:line="360" w:lineRule="auto"/>
              <w:ind w:firstLine="0"/>
              <w:jc w:val="both"/>
              <w:rPr>
                <w:rFonts w:ascii="宋体" w:hAnsi="宋体" w:eastAsia="宋体" w:cs="宋体"/>
                <w:color w:val="auto"/>
                <w:szCs w:val="21"/>
                <w:highlight w:val="none"/>
              </w:rPr>
            </w:pPr>
          </w:p>
        </w:tc>
        <w:tc>
          <w:tcPr>
            <w:tcW w:w="95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ind w:left="170"/>
              <w:rPr>
                <w:rFonts w:ascii="宋体" w:hAnsi="宋体" w:eastAsia="宋体" w:cs="宋体"/>
                <w:color w:val="auto"/>
                <w:szCs w:val="21"/>
                <w:highlight w:val="none"/>
              </w:rPr>
            </w:pPr>
          </w:p>
        </w:tc>
        <w:tc>
          <w:tcPr>
            <w:tcW w:w="4264"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tcPr>
          <w:p>
            <w:pPr>
              <w:spacing w:line="360" w:lineRule="auto"/>
              <w:jc w:val="left"/>
              <w:rPr>
                <w:rFonts w:ascii="宋体" w:hAnsi="宋体" w:eastAsia="宋体" w:cs="宋体"/>
                <w:color w:val="auto"/>
                <w:szCs w:val="21"/>
                <w:highlight w:val="none"/>
              </w:rPr>
            </w:pPr>
          </w:p>
        </w:tc>
        <w:tc>
          <w:tcPr>
            <w:tcW w:w="1777"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41"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c>
          <w:tcPr>
            <w:tcW w:w="600" w:type="dxa"/>
            <w:tcBorders>
              <w:top w:val="single" w:color="000000" w:sz="8" w:space="0"/>
              <w:left w:val="single" w:color="000000" w:sz="8" w:space="0"/>
              <w:bottom w:val="single" w:color="000000" w:sz="8" w:space="0"/>
              <w:right w:val="single" w:color="000000" w:sz="8" w:space="0"/>
            </w:tcBorders>
            <w:shd w:val="clear" w:color="000000" w:fill="FFFFFF"/>
            <w:tcMar>
              <w:left w:w="56" w:type="dxa"/>
              <w:right w:w="56" w:type="dxa"/>
            </w:tcMar>
            <w:vAlign w:val="center"/>
          </w:tcPr>
          <w:p>
            <w:pPr>
              <w:spacing w:line="360" w:lineRule="auto"/>
              <w:jc w:val="center"/>
              <w:rPr>
                <w:rFonts w:ascii="宋体" w:hAnsi="宋体" w:eastAsia="宋体" w:cs="宋体"/>
                <w:color w:val="auto"/>
                <w:szCs w:val="21"/>
                <w:highlight w:val="none"/>
              </w:rPr>
            </w:pPr>
          </w:p>
        </w:tc>
      </w:tr>
    </w:tbl>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填报说明：</w:t>
      </w:r>
    </w:p>
    <w:p>
      <w:p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1.本表中的《招标文件商务要求》来自于招标文件的《项目要求及数量》中的“商务要求”，投标人须逐条填写在本表中，并对《投标人响应》下的三栏要求作出响应。</w:t>
      </w:r>
    </w:p>
    <w:p>
      <w:p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3.《有/无偏离》栏只需填“有”或“无”， 响应结果优于（或高于）本项目需求的（即正偏离），仍须如实填写“无”，可在《说明》栏中作出具体说明。“不可偏离项”响应内容为“有”的，视同偏离本项目要求，该投标文件不能通过符合性检查。</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投标人代表签字：</w:t>
      </w: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投标人名称及盖章：</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 xml:space="preserve">日期：________年____月____日 </w:t>
      </w:r>
    </w:p>
    <w:p>
      <w:pPr>
        <w:spacing w:line="360" w:lineRule="auto"/>
        <w:rPr>
          <w:rFonts w:ascii="仿宋" w:hAnsi="仿宋" w:eastAsia="仿宋" w:cs="仿宋"/>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附件7：</w:t>
      </w:r>
      <w:r>
        <w:rPr>
          <w:rFonts w:ascii="宋体" w:hAnsi="宋体" w:eastAsia="宋体" w:cs="宋体"/>
          <w:color w:val="auto"/>
          <w:highlight w:val="none"/>
        </w:rPr>
        <w:t>投标分项报价表</w:t>
      </w:r>
      <w:r>
        <w:rPr>
          <w:rFonts w:ascii="宋体" w:hAnsi="宋体" w:eastAsia="宋体" w:cs="宋体"/>
          <w:color w:val="auto"/>
          <w:szCs w:val="21"/>
          <w:highlight w:val="none"/>
        </w:rPr>
        <w:t>（货物）</w:t>
      </w:r>
    </w:p>
    <w:p>
      <w:pPr>
        <w:spacing w:before="120" w:after="240"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投标分项报价表（货物）</w:t>
      </w: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项目名称：</w:t>
      </w:r>
      <w:r>
        <w:rPr>
          <w:rFonts w:ascii="仿宋" w:hAnsi="仿宋" w:eastAsia="仿宋" w:cs="仿宋"/>
          <w:color w:val="auto"/>
          <w:szCs w:val="21"/>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ascii="仿宋" w:hAnsi="仿宋" w:eastAsia="仿宋" w:cs="仿宋"/>
          <w:color w:val="auto"/>
          <w:szCs w:val="21"/>
          <w:highlight w:val="none"/>
          <w:u w:val="single"/>
          <w:lang w:val="en-US" w:eastAsia="zh-CN"/>
        </w:rPr>
      </w:pPr>
      <w:r>
        <w:rPr>
          <w:rFonts w:ascii="仿宋" w:hAnsi="仿宋" w:eastAsia="仿宋" w:cs="仿宋"/>
          <w:color w:val="auto"/>
          <w:szCs w:val="21"/>
          <w:highlight w:val="none"/>
        </w:rPr>
        <w:t>交货地点</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交货期</w:t>
      </w:r>
      <w:r>
        <w:rPr>
          <w:rFonts w:hint="eastAsia" w:ascii="仿宋" w:hAnsi="仿宋" w:eastAsia="仿宋" w:cs="仿宋"/>
          <w:color w:val="auto"/>
          <w:szCs w:val="21"/>
          <w:highlight w:val="none"/>
          <w:u w:val="single"/>
          <w:lang w:eastAsia="zh-CN"/>
        </w:rPr>
        <w:t>：</w:t>
      </w:r>
    </w:p>
    <w:tbl>
      <w:tblPr>
        <w:tblStyle w:val="10"/>
        <w:tblpPr w:leftFromText="180" w:rightFromText="180" w:vertAnchor="text" w:horzAnchor="page" w:tblpX="847" w:tblpY="513"/>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3"/>
        <w:gridCol w:w="2863"/>
        <w:gridCol w:w="600"/>
        <w:gridCol w:w="828"/>
        <w:gridCol w:w="564"/>
        <w:gridCol w:w="1140"/>
        <w:gridCol w:w="576"/>
        <w:gridCol w:w="804"/>
        <w:gridCol w:w="1200"/>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28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产品名称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828" w:type="dxa"/>
            <w:vMerge w:val="restar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最高</w:t>
            </w:r>
          </w:p>
          <w:p>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控制价(未税)</w:t>
            </w:r>
          </w:p>
        </w:tc>
        <w:tc>
          <w:tcPr>
            <w:tcW w:w="564"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数量</w:t>
            </w:r>
          </w:p>
        </w:tc>
        <w:tc>
          <w:tcPr>
            <w:tcW w:w="3720" w:type="dxa"/>
            <w:gridSpan w:val="4"/>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投标人报价</w:t>
            </w:r>
          </w:p>
        </w:tc>
        <w:tc>
          <w:tcPr>
            <w:tcW w:w="10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28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28"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64"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1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未税单价(元)</w:t>
            </w:r>
          </w:p>
        </w:tc>
        <w:tc>
          <w:tcPr>
            <w:tcW w:w="57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18"/>
                <w:szCs w:val="18"/>
                <w:highlight w:val="none"/>
                <w:u w:val="none"/>
                <w:lang w:val="en-US" w:eastAsia="zh-CN" w:bidi="ar"/>
              </w:rPr>
              <w:t>税率%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税额(元)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含税单价(元)</w:t>
            </w:r>
          </w:p>
        </w:tc>
        <w:tc>
          <w:tcPr>
            <w:tcW w:w="10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惠普硒鼓410A/CF410A黑色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460.18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惠普硒鼓130A/CF350A黑色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惠普硒鼓201A/CF400A黑色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407.08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佳能墨盒NPG-67红色（高容量）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883.19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惠普硒鼓130A/CF352A黄色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327.43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惠普硒鼓410A/CF411A青色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575.22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佳能墨盒NPG-67黑色（高容量）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526.55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惠普硒鼓130A/CF351A青色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318.58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惠普硒鼓130a/CF353A品红色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327.43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惠普硒鼓410a/CF413A品红色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575.22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惠普硒鼓78A/CE278A黑色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420.35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佳能墨粉盒NPG-67黑色(标准容量)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376.99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惠普硒鼓410a/CF412A黄色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575.22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佳能墨盒NPG-67黄色（高容量）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883.19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佳能墨盒NPG-67青色（高容量）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883.19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惠普硒鼓201A/CF402A黄色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396.46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惠普硒鼓201A/CF401A青色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486.73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惠普硒鼓201A/CF403A品红色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486.73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惠普硒鼓202A/CF500A黑色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331.86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惠普墨盒933XL红色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96.46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惠普硒鼓305A/CE410A黑色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442.48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惠普硒鼓CC388A/88a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惠普硒鼓202A/CF501A青色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惠普硒鼓202A/CF502A黄色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惠普硒鼓202A/CF503A品红色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136" w:type="dxa"/>
            <w:gridSpan w:val="3"/>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前25项合计（单位：元）</w:t>
            </w:r>
          </w:p>
        </w:tc>
        <w:tc>
          <w:tcPr>
            <w:tcW w:w="51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佳能墨粉盒NPG-67黄色(标准容量)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411.50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佳能墨粉盒NPG-67青色(标准容量)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411.50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惠普硒鼓204A/CF511A青色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惠普硒鼓126A/CE310A黑色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263.72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惠普硒鼓30A/CF230A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438.05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佳能墨盒PGI-72MBK亚光黑色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佳能墨盒PGI-72PBK黑色黑色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理光墨粉MP2014C黑色160G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88.50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惠普硒鼓204A/CF510A黑色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283.19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惠普硒鼓204A/CF512A黄色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惠普硒鼓204A/CF513A品红色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380.53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理光墨盒C2503HC-M品红色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530.97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理光墨盒MPC2503C-BK黑色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理光墨盒MPC2503HC-C青色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530.97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理光墨盒MPC2503HC-Y黄色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530.97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爱普生墨盒T0851黑色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爱普生墨盒T0852青色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爱普生墨盒T0853洋红色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爱普生墨盒T0854黄色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爱普生墨盒T0855淡青色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爱普生墨盒T0856淡洋红色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惠普墨盒678彩色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70.80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惠普墨盒920XL彩色高容C</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90.27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惠普墨盒920XL彩色高容M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90.27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惠普墨盒920XL彩色高容Y</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90.27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惠普墨盒920XL黑色高容K</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178.76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惠普墨盒932XL黑色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181.42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惠普碳粉盒W9100MC黑色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387.61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惠普硒鼓126A/CE311A青色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296.46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惠普硒鼓126A/CE312A黄色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296.46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惠普硒鼓126A/CE313A品红色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296.46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惠普硒鼓305A/CE413A品红色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637.17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佳能硒鼓CRG054-BK黑色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332.74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佳能墨盒PGI-72CO晶亮色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佳能墨盒PGI-72GY灰色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佳能墨盒PGI-72M品红色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佳能墨盒PGI-72PC青色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佳能墨盒PGI-72PM红色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佳能墨盒PGI-72R红色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佳能墨盒PGI-72Y黄色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理光墨盒C2503HC-C青色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530.09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惠普硒鼓305A/CE412A黄色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637.17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惠普硒鼓W2040X/416X黑色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1053.10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惠普硒鼓W9220MC黑色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460.18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爱普生墨水T6743红色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87.61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爱普生墨水T6744黄色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87.61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佳能墨粉盒NPG-67红色(标准容量)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411.50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理光墨盒C2503HC-Y 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530.97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理光墨盒C6003黑色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446.90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理光碳粉盒MPC5501C黑色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378.76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惠普墨盒678黑色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66.37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惠普碳粉盒W9101MC青色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716.81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79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惠普碳粉盒W9102MC黄色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716.81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惠普碳粉盒W9103MC品红色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716.81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惠普硒鼓W9221MC青色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惠普硒鼓W9222MC黄色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惠普硒鼓W9223MC红色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佳能墨粉CRG328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323.01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佳能墨粉NPG-51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238.94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佳能硒鼓CRG054-C青色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353.98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87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佳能硒鼓CRG054-M红色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353.98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88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佳能硒鼓CRG054-Y黄色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353.98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89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理光墨盒C6003红色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712.39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90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理光墨盒C6003黄色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712.39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91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理光墨盒C6003蓝色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712.39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92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爱普生墨水T6721黑色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44.25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93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爱普生墨水T6722青色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94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爱普生墨水T6723红色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95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爱普生墨水T6724黄色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52.21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CCE8C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96 </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东芝粉盒T-FC505黑色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2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185.84 </w:t>
            </w:r>
          </w:p>
        </w:tc>
        <w:tc>
          <w:tcPr>
            <w:tcW w:w="564"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96项合计（单位：元）</w:t>
            </w:r>
          </w:p>
        </w:tc>
        <w:tc>
          <w:tcPr>
            <w:tcW w:w="5712" w:type="dxa"/>
            <w:gridSpan w:val="7"/>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lang w:val="en-US" w:eastAsia="zh-CN"/>
              </w:rPr>
            </w:pPr>
          </w:p>
        </w:tc>
        <w:tc>
          <w:tcPr>
            <w:tcW w:w="1007"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18"/>
                <w:szCs w:val="18"/>
                <w:highlight w:val="none"/>
                <w:u w:val="none"/>
              </w:rPr>
            </w:pPr>
          </w:p>
        </w:tc>
      </w:tr>
    </w:tbl>
    <w:p>
      <w:pPr>
        <w:spacing w:after="80" w:line="360" w:lineRule="auto"/>
        <w:rPr>
          <w:rFonts w:ascii="仿宋" w:hAnsi="仿宋" w:eastAsia="仿宋" w:cs="仿宋"/>
          <w:color w:val="auto"/>
          <w:szCs w:val="21"/>
          <w:highlight w:val="none"/>
        </w:rPr>
      </w:pPr>
      <w:r>
        <w:rPr>
          <w:rFonts w:ascii="仿宋" w:hAnsi="仿宋" w:eastAsia="仿宋" w:cs="仿宋"/>
          <w:color w:val="auto"/>
          <w:szCs w:val="21"/>
          <w:highlight w:val="none"/>
        </w:rPr>
        <w:t xml:space="preserve">币种：人民币                 </w:t>
      </w:r>
      <w:r>
        <w:rPr>
          <w:rFonts w:hint="eastAsia" w:ascii="仿宋" w:hAnsi="仿宋" w:eastAsia="仿宋" w:cs="仿宋"/>
          <w:color w:val="auto"/>
          <w:szCs w:val="21"/>
          <w:highlight w:val="none"/>
          <w:lang w:val="en-US" w:eastAsia="zh-CN"/>
        </w:rPr>
        <w:t xml:space="preserve">                                                </w:t>
      </w:r>
      <w:r>
        <w:rPr>
          <w:rFonts w:ascii="仿宋" w:hAnsi="仿宋" w:eastAsia="仿宋" w:cs="仿宋"/>
          <w:color w:val="auto"/>
          <w:szCs w:val="21"/>
          <w:highlight w:val="none"/>
        </w:rPr>
        <w:t xml:space="preserve">单位：元 </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注：</w:t>
      </w:r>
    </w:p>
    <w:p>
      <w:pPr>
        <w:numPr>
          <w:ilvl w:val="0"/>
          <w:numId w:val="10"/>
        </w:num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投标人如果需要对报价或其它内容加以说明，可在备注一栏中填写。</w:t>
      </w:r>
    </w:p>
    <w:p>
      <w:pPr>
        <w:numPr>
          <w:ilvl w:val="0"/>
          <w:numId w:val="10"/>
        </w:num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投标人使用本表</w:t>
      </w:r>
      <w:r>
        <w:rPr>
          <w:rFonts w:hint="eastAsia" w:ascii="仿宋" w:hAnsi="仿宋" w:eastAsia="仿宋" w:cs="仿宋"/>
          <w:color w:val="auto"/>
          <w:szCs w:val="21"/>
          <w:highlight w:val="none"/>
          <w:lang w:val="en-US" w:eastAsia="zh-CN"/>
        </w:rPr>
        <w:t>格式及序列号均不可改动</w:t>
      </w:r>
    </w:p>
    <w:p>
      <w:pPr>
        <w:numPr>
          <w:ilvl w:val="0"/>
          <w:numId w:val="10"/>
        </w:numPr>
        <w:spacing w:line="360" w:lineRule="auto"/>
        <w:ind w:left="709" w:hanging="283"/>
        <w:rPr>
          <w:rFonts w:ascii="仿宋" w:hAnsi="仿宋" w:eastAsia="仿宋" w:cs="仿宋"/>
          <w:color w:val="auto"/>
          <w:szCs w:val="21"/>
          <w:highlight w:val="none"/>
        </w:rPr>
      </w:pPr>
      <w:r>
        <w:rPr>
          <w:rFonts w:ascii="仿宋" w:hAnsi="仿宋" w:eastAsia="仿宋" w:cs="仿宋"/>
          <w:color w:val="auto"/>
          <w:szCs w:val="21"/>
          <w:highlight w:val="none"/>
        </w:rPr>
        <w:t>如果分项报价与总价不一致，以</w:t>
      </w:r>
      <w:r>
        <w:rPr>
          <w:rFonts w:hint="eastAsia" w:ascii="仿宋" w:hAnsi="仿宋" w:eastAsia="仿宋" w:cs="仿宋"/>
          <w:color w:val="auto"/>
          <w:szCs w:val="21"/>
          <w:highlight w:val="none"/>
          <w:lang w:val="en-US" w:eastAsia="zh-CN"/>
        </w:rPr>
        <w:t>总价</w:t>
      </w:r>
      <w:r>
        <w:rPr>
          <w:rFonts w:ascii="仿宋" w:hAnsi="仿宋" w:eastAsia="仿宋" w:cs="仿宋"/>
          <w:color w:val="auto"/>
          <w:szCs w:val="21"/>
          <w:highlight w:val="none"/>
        </w:rPr>
        <w:t>为准。</w:t>
      </w:r>
    </w:p>
    <w:p>
      <w:pPr>
        <w:spacing w:line="360" w:lineRule="auto"/>
        <w:rPr>
          <w:rFonts w:ascii="仿宋" w:hAnsi="仿宋" w:eastAsia="仿宋" w:cs="仿宋"/>
          <w:color w:val="auto"/>
          <w:szCs w:val="21"/>
          <w:highlight w:val="none"/>
        </w:rPr>
      </w:pPr>
    </w:p>
    <w:p>
      <w:pPr>
        <w:pStyle w:val="5"/>
        <w:rPr>
          <w:rFonts w:ascii="仿宋" w:hAnsi="仿宋" w:eastAsia="仿宋" w:cs="仿宋"/>
          <w:color w:val="auto"/>
          <w:szCs w:val="21"/>
          <w:highlight w:val="none"/>
        </w:rPr>
      </w:pPr>
    </w:p>
    <w:p>
      <w:pPr>
        <w:pStyle w:val="5"/>
        <w:rPr>
          <w:rFonts w:ascii="仿宋" w:hAnsi="仿宋" w:eastAsia="仿宋" w:cs="仿宋"/>
          <w:color w:val="auto"/>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rPr>
      </w:pPr>
      <w:r>
        <w:rPr>
          <w:rFonts w:ascii="仿宋" w:hAnsi="仿宋" w:eastAsia="仿宋" w:cs="仿宋"/>
          <w:color w:val="auto"/>
          <w:szCs w:val="21"/>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u w:val="single"/>
        </w:rPr>
      </w:pPr>
      <w:r>
        <w:rPr>
          <w:rFonts w:ascii="仿宋" w:hAnsi="仿宋" w:eastAsia="仿宋" w:cs="仿宋"/>
          <w:color w:val="auto"/>
          <w:szCs w:val="21"/>
          <w:highlight w:val="none"/>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rPr>
      </w:pPr>
      <w:r>
        <w:rPr>
          <w:rFonts w:ascii="仿宋" w:hAnsi="仿宋" w:eastAsia="仿宋" w:cs="仿宋"/>
          <w:color w:val="auto"/>
          <w:szCs w:val="21"/>
          <w:highlight w:val="none"/>
        </w:rPr>
        <w:t xml:space="preserve">报价日期：_________年____月____日 </w:t>
      </w:r>
    </w:p>
    <w:p>
      <w:pPr>
        <w:spacing w:line="360" w:lineRule="auto"/>
        <w:jc w:val="left"/>
        <w:rPr>
          <w:rFonts w:ascii="仿宋" w:hAnsi="仿宋" w:eastAsia="仿宋" w:cs="仿宋"/>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附件8：报价一览表（服务）（本项目不适用）</w:t>
      </w:r>
    </w:p>
    <w:p>
      <w:pPr>
        <w:spacing w:before="120" w:after="240"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报价一览表（服务）</w:t>
      </w:r>
    </w:p>
    <w:p>
      <w:pPr>
        <w:spacing w:after="80"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项目名称：</w:t>
      </w:r>
    </w:p>
    <w:p>
      <w:pPr>
        <w:spacing w:after="80"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 xml:space="preserve">币种：人民币         税率：%          单位：元 </w:t>
      </w:r>
    </w:p>
    <w:tbl>
      <w:tblPr>
        <w:tblStyle w:val="10"/>
        <w:tblW w:w="0" w:type="auto"/>
        <w:tblInd w:w="32" w:type="dxa"/>
        <w:tblLayout w:type="autofit"/>
        <w:tblCellMar>
          <w:top w:w="0" w:type="dxa"/>
          <w:left w:w="10" w:type="dxa"/>
          <w:bottom w:w="0" w:type="dxa"/>
          <w:right w:w="10" w:type="dxa"/>
        </w:tblCellMar>
      </w:tblPr>
      <w:tblGrid>
        <w:gridCol w:w="545"/>
        <w:gridCol w:w="1664"/>
        <w:gridCol w:w="1394"/>
        <w:gridCol w:w="537"/>
        <w:gridCol w:w="1147"/>
        <w:gridCol w:w="1271"/>
        <w:gridCol w:w="3643"/>
      </w:tblGrid>
      <w:tr>
        <w:tblPrEx>
          <w:tblCellMar>
            <w:top w:w="0" w:type="dxa"/>
            <w:left w:w="10" w:type="dxa"/>
            <w:bottom w:w="0" w:type="dxa"/>
            <w:right w:w="10" w:type="dxa"/>
          </w:tblCellMar>
        </w:tblPrEx>
        <w:trPr>
          <w:cantSplit/>
          <w:trHeight w:val="509"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序号</w:t>
            </w: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名称</w:t>
            </w: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内容描述</w:t>
            </w: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单位</w:t>
            </w: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center"/>
              <w:rPr>
                <w:color w:val="auto"/>
                <w:szCs w:val="21"/>
                <w:highlight w:val="none"/>
              </w:rPr>
            </w:pPr>
            <w:r>
              <w:rPr>
                <w:rFonts w:hint="eastAsia" w:ascii="仿宋" w:hAnsi="仿宋" w:eastAsia="仿宋" w:cs="仿宋"/>
                <w:color w:val="auto"/>
                <w:szCs w:val="21"/>
                <w:highlight w:val="none"/>
                <w:lang w:val="en-US" w:eastAsia="zh-CN"/>
              </w:rPr>
              <w:t>未税</w:t>
            </w:r>
            <w:r>
              <w:rPr>
                <w:rFonts w:ascii="仿宋" w:hAnsi="仿宋" w:eastAsia="仿宋" w:cs="仿宋"/>
                <w:color w:val="auto"/>
                <w:szCs w:val="21"/>
                <w:highlight w:val="none"/>
              </w:rPr>
              <w:t>单价</w:t>
            </w: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center"/>
              <w:rPr>
                <w:color w:val="auto"/>
                <w:szCs w:val="21"/>
                <w:highlight w:val="none"/>
              </w:rPr>
            </w:pPr>
            <w:r>
              <w:rPr>
                <w:rFonts w:hint="eastAsia" w:ascii="仿宋" w:hAnsi="仿宋" w:eastAsia="仿宋" w:cs="仿宋"/>
                <w:color w:val="auto"/>
                <w:szCs w:val="21"/>
                <w:highlight w:val="none"/>
                <w:lang w:val="en-US" w:eastAsia="zh-CN"/>
              </w:rPr>
              <w:t>税</w:t>
            </w:r>
            <w:r>
              <w:rPr>
                <w:rFonts w:ascii="仿宋" w:hAnsi="仿宋" w:eastAsia="仿宋" w:cs="仿宋"/>
                <w:color w:val="auto"/>
                <w:szCs w:val="21"/>
                <w:highlight w:val="none"/>
              </w:rPr>
              <w:t>金</w:t>
            </w: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hint="default" w:eastAsia="仿宋"/>
                <w:color w:val="auto"/>
                <w:szCs w:val="21"/>
                <w:highlight w:val="none"/>
                <w:lang w:val="en-US" w:eastAsia="zh-CN"/>
              </w:rPr>
            </w:pPr>
            <w:r>
              <w:rPr>
                <w:rFonts w:hint="eastAsia" w:ascii="仿宋" w:hAnsi="仿宋" w:eastAsia="仿宋" w:cs="仿宋"/>
                <w:color w:val="auto"/>
                <w:szCs w:val="21"/>
                <w:highlight w:val="none"/>
                <w:lang w:val="en-US" w:eastAsia="zh-CN"/>
              </w:rPr>
              <w:t>含税单价</w:t>
            </w:r>
          </w:p>
        </w:tc>
      </w:tr>
      <w:tr>
        <w:tblPrEx>
          <w:tblCellMar>
            <w:top w:w="0" w:type="dxa"/>
            <w:left w:w="10" w:type="dxa"/>
            <w:bottom w:w="0" w:type="dxa"/>
            <w:right w:w="10" w:type="dxa"/>
          </w:tblCellMar>
        </w:tblPrEx>
        <w:trPr>
          <w:trHeight w:val="474"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color w:val="auto"/>
                <w:szCs w:val="21"/>
                <w:highlight w:val="none"/>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color w:val="auto"/>
                <w:szCs w:val="21"/>
                <w:highlight w:val="none"/>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color w:val="auto"/>
                <w:szCs w:val="21"/>
                <w:highlight w:val="none"/>
              </w:rPr>
            </w:pP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52"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color w:val="auto"/>
                <w:szCs w:val="21"/>
                <w:highlight w:val="none"/>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color w:val="auto"/>
                <w:szCs w:val="21"/>
                <w:highlight w:val="none"/>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hint="eastAsia" w:ascii="宋体" w:hAnsi="宋体" w:eastAsia="宋体" w:cs="宋体"/>
                <w:color w:val="auto"/>
                <w:szCs w:val="21"/>
                <w:highlight w:val="none"/>
                <w:lang w:val="en-US" w:eastAsia="zh-CN"/>
              </w:rPr>
            </w:pP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60"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left"/>
              <w:rPr>
                <w:rFonts w:ascii="仿宋" w:hAnsi="仿宋" w:eastAsia="仿宋" w:cs="仿宋"/>
                <w:color w:val="auto"/>
                <w:szCs w:val="21"/>
                <w:highlight w:val="none"/>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color w:val="auto"/>
                <w:szCs w:val="21"/>
                <w:highlight w:val="none"/>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hint="eastAsia" w:ascii="宋体" w:hAnsi="宋体" w:eastAsia="宋体" w:cs="宋体"/>
                <w:color w:val="auto"/>
                <w:szCs w:val="21"/>
                <w:highlight w:val="none"/>
                <w:lang w:val="en-US" w:eastAsia="zh-CN"/>
              </w:rPr>
            </w:pP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60"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rPr>
                <w:rFonts w:ascii="宋体" w:hAnsi="宋体" w:eastAsia="宋体" w:cs="宋体"/>
                <w:color w:val="auto"/>
                <w:szCs w:val="21"/>
                <w:highlight w:val="none"/>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color w:val="auto"/>
                <w:szCs w:val="21"/>
                <w:highlight w:val="none"/>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color w:val="auto"/>
                <w:szCs w:val="21"/>
                <w:highlight w:val="none"/>
              </w:rPr>
            </w:pP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39" w:hRule="atLeast"/>
        </w:trPr>
        <w:tc>
          <w:tcPr>
            <w:tcW w:w="545"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66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rPr>
                <w:rFonts w:ascii="宋体" w:hAnsi="宋体" w:eastAsia="宋体" w:cs="宋体"/>
                <w:color w:val="auto"/>
                <w:szCs w:val="21"/>
                <w:highlight w:val="none"/>
              </w:rPr>
            </w:pPr>
          </w:p>
        </w:tc>
        <w:tc>
          <w:tcPr>
            <w:tcW w:w="1394"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tcPr>
          <w:p>
            <w:pPr>
              <w:spacing w:line="360" w:lineRule="auto"/>
              <w:jc w:val="center"/>
              <w:rPr>
                <w:rFonts w:ascii="宋体" w:hAnsi="宋体" w:eastAsia="宋体" w:cs="宋体"/>
                <w:color w:val="auto"/>
                <w:szCs w:val="21"/>
                <w:highlight w:val="none"/>
              </w:rPr>
            </w:pPr>
          </w:p>
        </w:tc>
        <w:tc>
          <w:tcPr>
            <w:tcW w:w="537" w:type="dxa"/>
            <w:tcBorders>
              <w:top w:val="single" w:color="000000" w:sz="6" w:space="0"/>
              <w:left w:val="single" w:color="000000" w:sz="6" w:space="0"/>
              <w:bottom w:val="single" w:color="000000" w:sz="6" w:space="0"/>
              <w:right w:val="single" w:color="000000" w:sz="6" w:space="0"/>
            </w:tcBorders>
            <w:shd w:val="clear" w:color="000000" w:fill="FFFFFF"/>
            <w:tcMar>
              <w:left w:w="42" w:type="dxa"/>
              <w:right w:w="42" w:type="dxa"/>
            </w:tcMar>
            <w:vAlign w:val="center"/>
          </w:tcPr>
          <w:p>
            <w:pPr>
              <w:spacing w:line="360" w:lineRule="auto"/>
              <w:jc w:val="center"/>
              <w:rPr>
                <w:rFonts w:ascii="宋体" w:hAnsi="宋体" w:eastAsia="宋体" w:cs="宋体"/>
                <w:color w:val="auto"/>
                <w:szCs w:val="21"/>
                <w:highlight w:val="none"/>
              </w:rPr>
            </w:pPr>
          </w:p>
        </w:tc>
        <w:tc>
          <w:tcPr>
            <w:tcW w:w="1147"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c>
          <w:tcPr>
            <w:tcW w:w="1271" w:type="dxa"/>
            <w:tcBorders>
              <w:top w:val="single" w:color="000000" w:sz="6" w:space="0"/>
              <w:left w:val="single" w:color="000000" w:sz="4" w:space="0"/>
              <w:bottom w:val="single" w:color="000000" w:sz="6" w:space="0"/>
              <w:right w:val="single" w:color="000000" w:sz="4" w:space="0"/>
            </w:tcBorders>
            <w:shd w:val="clear" w:color="000000" w:fill="FFFFFF"/>
            <w:tcMar>
              <w:left w:w="42" w:type="dxa"/>
              <w:right w:w="42" w:type="dxa"/>
            </w:tcMar>
          </w:tcPr>
          <w:p>
            <w:pPr>
              <w:spacing w:line="360" w:lineRule="auto"/>
              <w:jc w:val="right"/>
              <w:rPr>
                <w:rFonts w:ascii="宋体" w:hAnsi="宋体" w:eastAsia="宋体" w:cs="宋体"/>
                <w:color w:val="auto"/>
                <w:szCs w:val="21"/>
                <w:highlight w:val="none"/>
              </w:rPr>
            </w:pPr>
          </w:p>
        </w:tc>
        <w:tc>
          <w:tcPr>
            <w:tcW w:w="3643" w:type="dxa"/>
            <w:tcBorders>
              <w:top w:val="single" w:color="000000" w:sz="6" w:space="0"/>
              <w:left w:val="single" w:color="000000" w:sz="4" w:space="0"/>
              <w:bottom w:val="single" w:color="000000" w:sz="6" w:space="0"/>
              <w:right w:val="single" w:color="000000" w:sz="6" w:space="0"/>
            </w:tcBorders>
            <w:shd w:val="clear" w:color="000000" w:fill="FFFFFF"/>
            <w:tcMar>
              <w:left w:w="42" w:type="dxa"/>
              <w:right w:w="42" w:type="dxa"/>
            </w:tcMar>
            <w:vAlign w:val="center"/>
          </w:tcPr>
          <w:p>
            <w:pPr>
              <w:spacing w:line="360" w:lineRule="auto"/>
              <w:jc w:val="right"/>
              <w:rPr>
                <w:rFonts w:ascii="宋体" w:hAnsi="宋体" w:eastAsia="宋体" w:cs="宋体"/>
                <w:color w:val="auto"/>
                <w:szCs w:val="21"/>
                <w:highlight w:val="none"/>
              </w:rPr>
            </w:pPr>
          </w:p>
        </w:tc>
      </w:tr>
    </w:tbl>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注：</w:t>
      </w:r>
    </w:p>
    <w:p>
      <w:pPr>
        <w:numPr>
          <w:ilvl w:val="0"/>
          <w:numId w:val="11"/>
        </w:numPr>
        <w:spacing w:line="360" w:lineRule="auto"/>
        <w:ind w:left="851" w:hanging="425"/>
        <w:rPr>
          <w:rFonts w:ascii="仿宋" w:hAnsi="仿宋" w:eastAsia="仿宋" w:cs="仿宋"/>
          <w:color w:val="auto"/>
          <w:szCs w:val="21"/>
          <w:highlight w:val="none"/>
        </w:rPr>
      </w:pPr>
      <w:r>
        <w:rPr>
          <w:rFonts w:ascii="仿宋" w:hAnsi="仿宋" w:eastAsia="仿宋" w:cs="仿宋"/>
          <w:color w:val="auto"/>
          <w:szCs w:val="21"/>
          <w:highlight w:val="none"/>
        </w:rPr>
        <w:t>投标人如果需要对报价或其它内容加以说明，可在备注一栏中填写。</w:t>
      </w:r>
    </w:p>
    <w:p>
      <w:pPr>
        <w:numPr>
          <w:ilvl w:val="0"/>
          <w:numId w:val="11"/>
        </w:numPr>
        <w:spacing w:line="360" w:lineRule="auto"/>
        <w:ind w:left="851" w:hanging="425"/>
        <w:rPr>
          <w:rFonts w:ascii="仿宋" w:hAnsi="仿宋" w:eastAsia="仿宋" w:cs="仿宋"/>
          <w:color w:val="auto"/>
          <w:szCs w:val="21"/>
          <w:highlight w:val="none"/>
        </w:rPr>
      </w:pPr>
      <w:r>
        <w:rPr>
          <w:rFonts w:ascii="仿宋" w:hAnsi="仿宋" w:eastAsia="仿宋" w:cs="仿宋"/>
          <w:color w:val="auto"/>
          <w:szCs w:val="21"/>
          <w:highlight w:val="none"/>
        </w:rPr>
        <w:t>投标人使用本表或自由报价单格式报价均可，但应能清晰体现总报价及分项报价信息。</w:t>
      </w:r>
    </w:p>
    <w:p>
      <w:pPr>
        <w:numPr>
          <w:ilvl w:val="0"/>
          <w:numId w:val="11"/>
        </w:numPr>
        <w:spacing w:line="360" w:lineRule="auto"/>
        <w:ind w:left="851" w:hanging="425"/>
        <w:rPr>
          <w:rFonts w:ascii="仿宋" w:hAnsi="仿宋" w:eastAsia="仿宋" w:cs="仿宋"/>
          <w:color w:val="auto"/>
          <w:szCs w:val="21"/>
          <w:highlight w:val="none"/>
        </w:rPr>
      </w:pPr>
      <w:r>
        <w:rPr>
          <w:rFonts w:ascii="仿宋" w:hAnsi="仿宋" w:eastAsia="仿宋" w:cs="仿宋"/>
          <w:color w:val="auto"/>
          <w:szCs w:val="21"/>
          <w:highlight w:val="none"/>
        </w:rPr>
        <w:t>如果分项报价与总价不一致，以总价为准。</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rPr>
      </w:pPr>
      <w:r>
        <w:rPr>
          <w:rFonts w:ascii="仿宋" w:hAnsi="仿宋" w:eastAsia="仿宋" w:cs="仿宋"/>
          <w:color w:val="auto"/>
          <w:szCs w:val="21"/>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u w:val="single"/>
        </w:rPr>
      </w:pPr>
      <w:r>
        <w:rPr>
          <w:rFonts w:ascii="仿宋" w:hAnsi="仿宋" w:eastAsia="仿宋" w:cs="仿宋"/>
          <w:color w:val="auto"/>
          <w:szCs w:val="21"/>
          <w:highlight w:val="none"/>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rPr>
      </w:pPr>
      <w:r>
        <w:rPr>
          <w:rFonts w:ascii="仿宋" w:hAnsi="仿宋" w:eastAsia="仿宋" w:cs="仿宋"/>
          <w:color w:val="auto"/>
          <w:szCs w:val="21"/>
          <w:highlight w:val="none"/>
        </w:rPr>
        <w:t xml:space="preserve">报价日期：_______年____月____日 </w:t>
      </w:r>
    </w:p>
    <w:p>
      <w:pPr>
        <w:spacing w:line="360" w:lineRule="auto"/>
        <w:jc w:val="left"/>
        <w:rPr>
          <w:rFonts w:ascii="仿宋" w:hAnsi="仿宋" w:eastAsia="仿宋" w:cs="仿宋"/>
          <w:color w:val="auto"/>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附件9：报价一览表（工程）（本项目不适用）</w:t>
      </w:r>
    </w:p>
    <w:p>
      <w:pPr>
        <w:spacing w:line="360" w:lineRule="auto"/>
        <w:jc w:val="center"/>
        <w:rPr>
          <w:rFonts w:ascii="仿宋_GB2312" w:hAnsi="仿宋_GB2312" w:eastAsia="仿宋_GB2312" w:cs="仿宋_GB2312"/>
          <w:b/>
          <w:color w:val="auto"/>
          <w:szCs w:val="21"/>
          <w:highlight w:val="none"/>
        </w:rPr>
      </w:pPr>
    </w:p>
    <w:p>
      <w:pPr>
        <w:spacing w:before="120" w:after="240" w:line="360" w:lineRule="auto"/>
        <w:jc w:val="center"/>
        <w:rPr>
          <w:rFonts w:ascii="方正小标宋_GBK" w:hAnsi="方正小标宋_GBK" w:eastAsia="方正小标宋_GBK" w:cs="方正小标宋_GBK"/>
          <w:b/>
          <w:color w:val="auto"/>
          <w:szCs w:val="21"/>
          <w:highlight w:val="none"/>
        </w:rPr>
      </w:pPr>
      <w:r>
        <w:rPr>
          <w:rFonts w:ascii="宋体" w:hAnsi="宋体" w:eastAsia="宋体" w:cs="宋体"/>
          <w:b/>
          <w:color w:val="auto"/>
          <w:szCs w:val="21"/>
          <w:highlight w:val="none"/>
        </w:rPr>
        <w:t>报价一览表（工程）</w:t>
      </w:r>
    </w:p>
    <w:p>
      <w:pPr>
        <w:spacing w:line="360" w:lineRule="auto"/>
        <w:rPr>
          <w:rFonts w:ascii="仿宋" w:hAnsi="仿宋" w:eastAsia="仿宋" w:cs="仿宋"/>
          <w:color w:val="auto"/>
          <w:szCs w:val="21"/>
          <w:highlight w:val="none"/>
          <w:u w:val="single"/>
        </w:rPr>
      </w:pPr>
      <w:r>
        <w:rPr>
          <w:rFonts w:ascii="仿宋" w:hAnsi="仿宋" w:eastAsia="仿宋" w:cs="仿宋"/>
          <w:color w:val="auto"/>
          <w:szCs w:val="21"/>
          <w:highlight w:val="none"/>
        </w:rPr>
        <w:t>工程名称：</w:t>
      </w:r>
      <w:r>
        <w:rPr>
          <w:rFonts w:ascii="仿宋" w:hAnsi="仿宋" w:eastAsia="仿宋" w:cs="仿宋"/>
          <w:color w:val="auto"/>
          <w:szCs w:val="21"/>
          <w:highlight w:val="none"/>
          <w:u w:val="single"/>
        </w:rPr>
        <w:t xml:space="preserve">                     ____________________   __</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币种：人民币         税率：%           单位：元</w:t>
      </w:r>
    </w:p>
    <w:tbl>
      <w:tblPr>
        <w:tblStyle w:val="10"/>
        <w:tblW w:w="0" w:type="auto"/>
        <w:jc w:val="center"/>
        <w:tblLayout w:type="autofit"/>
        <w:tblCellMar>
          <w:top w:w="0" w:type="dxa"/>
          <w:left w:w="10" w:type="dxa"/>
          <w:bottom w:w="0" w:type="dxa"/>
          <w:right w:w="10" w:type="dxa"/>
        </w:tblCellMar>
      </w:tblPr>
      <w:tblGrid>
        <w:gridCol w:w="1135"/>
        <w:gridCol w:w="2184"/>
        <w:gridCol w:w="936"/>
        <w:gridCol w:w="1272"/>
        <w:gridCol w:w="1008"/>
        <w:gridCol w:w="1188"/>
        <w:gridCol w:w="1186"/>
        <w:gridCol w:w="992"/>
      </w:tblGrid>
      <w:tr>
        <w:tblPrEx>
          <w:tblCellMar>
            <w:top w:w="0" w:type="dxa"/>
            <w:left w:w="10" w:type="dxa"/>
            <w:bottom w:w="0" w:type="dxa"/>
            <w:right w:w="10" w:type="dxa"/>
          </w:tblCellMar>
        </w:tblPrEx>
        <w:trPr>
          <w:cantSplit/>
          <w:trHeight w:val="916"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color w:val="auto"/>
                <w:szCs w:val="21"/>
                <w:highlight w:val="none"/>
              </w:rPr>
            </w:pPr>
            <w:r>
              <w:rPr>
                <w:rFonts w:ascii="仿宋" w:hAnsi="仿宋" w:eastAsia="仿宋" w:cs="仿宋"/>
                <w:color w:val="auto"/>
                <w:szCs w:val="21"/>
                <w:highlight w:val="none"/>
              </w:rPr>
              <w:t>序号</w:t>
            </w: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分项项目名称</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工期</w:t>
            </w: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计量单位</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color w:val="auto"/>
                <w:szCs w:val="21"/>
                <w:highlight w:val="none"/>
              </w:rPr>
            </w:pPr>
            <w:r>
              <w:rPr>
                <w:rFonts w:ascii="仿宋" w:hAnsi="仿宋" w:eastAsia="仿宋" w:cs="仿宋"/>
                <w:color w:val="auto"/>
                <w:szCs w:val="21"/>
                <w:highlight w:val="none"/>
              </w:rPr>
              <w:t>工程量</w:t>
            </w: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综合单价</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小计金额</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szCs w:val="21"/>
                <w:highlight w:val="none"/>
              </w:rPr>
            </w:pPr>
            <w:r>
              <w:rPr>
                <w:rFonts w:ascii="仿宋" w:hAnsi="仿宋" w:eastAsia="仿宋" w:cs="仿宋"/>
                <w:color w:val="auto"/>
                <w:szCs w:val="21"/>
                <w:highlight w:val="none"/>
              </w:rPr>
              <w:t>备注</w:t>
            </w: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21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color w:val="auto"/>
                <w:szCs w:val="21"/>
                <w:highlight w:val="none"/>
              </w:rPr>
            </w:pPr>
          </w:p>
        </w:tc>
        <w:tc>
          <w:tcPr>
            <w:tcW w:w="12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r>
        <w:tblPrEx>
          <w:tblCellMar>
            <w:top w:w="0" w:type="dxa"/>
            <w:left w:w="10" w:type="dxa"/>
            <w:bottom w:w="0" w:type="dxa"/>
            <w:right w:w="10" w:type="dxa"/>
          </w:tblCellMar>
        </w:tblPrEx>
        <w:trPr>
          <w:trHeight w:val="545" w:hRule="atLeast"/>
          <w:jc w:val="center"/>
        </w:trPr>
        <w:tc>
          <w:tcPr>
            <w:tcW w:w="7723"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right"/>
              <w:rPr>
                <w:color w:val="auto"/>
                <w:szCs w:val="21"/>
                <w:highlight w:val="none"/>
              </w:rPr>
            </w:pPr>
            <w:r>
              <w:rPr>
                <w:rFonts w:ascii="仿宋" w:hAnsi="仿宋" w:eastAsia="仿宋" w:cs="仿宋"/>
                <w:color w:val="auto"/>
                <w:szCs w:val="21"/>
                <w:highlight w:val="none"/>
              </w:rPr>
              <w:t>合计金额：</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Cs w:val="21"/>
                <w:highlight w:val="none"/>
              </w:rPr>
            </w:pPr>
          </w:p>
        </w:tc>
      </w:tr>
    </w:tbl>
    <w:p>
      <w:pPr>
        <w:spacing w:line="360" w:lineRule="auto"/>
        <w:ind w:left="927" w:hanging="926"/>
        <w:rPr>
          <w:rFonts w:ascii="仿宋" w:hAnsi="仿宋" w:eastAsia="仿宋" w:cs="仿宋"/>
          <w:color w:val="auto"/>
          <w:szCs w:val="21"/>
          <w:highlight w:val="none"/>
        </w:rPr>
      </w:pPr>
      <w:r>
        <w:rPr>
          <w:rFonts w:ascii="仿宋" w:hAnsi="仿宋" w:eastAsia="仿宋" w:cs="仿宋"/>
          <w:color w:val="auto"/>
          <w:szCs w:val="21"/>
          <w:highlight w:val="none"/>
        </w:rPr>
        <w:t>注：</w:t>
      </w:r>
    </w:p>
    <w:p>
      <w:pPr>
        <w:numPr>
          <w:ilvl w:val="0"/>
          <w:numId w:val="12"/>
        </w:numPr>
        <w:spacing w:line="360" w:lineRule="auto"/>
        <w:ind w:left="840" w:hanging="420"/>
        <w:rPr>
          <w:rFonts w:ascii="仿宋" w:hAnsi="仿宋" w:eastAsia="仿宋" w:cs="仿宋"/>
          <w:color w:val="auto"/>
          <w:szCs w:val="21"/>
          <w:highlight w:val="none"/>
        </w:rPr>
      </w:pPr>
      <w:r>
        <w:rPr>
          <w:rFonts w:ascii="仿宋" w:hAnsi="仿宋" w:eastAsia="仿宋" w:cs="仿宋"/>
          <w:color w:val="auto"/>
          <w:szCs w:val="21"/>
          <w:highlight w:val="none"/>
        </w:rPr>
        <w:t>投标人如果需要对报价或其它内容加以说明，可在备注一栏中填写。</w:t>
      </w:r>
    </w:p>
    <w:p>
      <w:pPr>
        <w:numPr>
          <w:ilvl w:val="0"/>
          <w:numId w:val="12"/>
        </w:numPr>
        <w:spacing w:line="360" w:lineRule="auto"/>
        <w:ind w:left="840" w:hanging="420"/>
        <w:rPr>
          <w:rFonts w:ascii="仿宋" w:hAnsi="仿宋" w:eastAsia="仿宋" w:cs="仿宋"/>
          <w:color w:val="auto"/>
          <w:szCs w:val="21"/>
          <w:highlight w:val="none"/>
        </w:rPr>
      </w:pPr>
      <w:r>
        <w:rPr>
          <w:rFonts w:ascii="仿宋" w:hAnsi="仿宋" w:eastAsia="仿宋" w:cs="仿宋"/>
          <w:color w:val="auto"/>
          <w:szCs w:val="21"/>
          <w:highlight w:val="none"/>
        </w:rPr>
        <w:t>投标人使用本表或自由报价单格式报价均可，但应能清晰体现总报价及分项报价信息。</w:t>
      </w:r>
    </w:p>
    <w:p>
      <w:pPr>
        <w:numPr>
          <w:ilvl w:val="0"/>
          <w:numId w:val="12"/>
        </w:numPr>
        <w:spacing w:line="360" w:lineRule="auto"/>
        <w:ind w:left="840" w:hanging="420"/>
        <w:rPr>
          <w:rFonts w:ascii="仿宋_GB2312" w:hAnsi="仿宋_GB2312" w:eastAsia="仿宋_GB2312" w:cs="仿宋_GB2312"/>
          <w:color w:val="auto"/>
          <w:szCs w:val="21"/>
          <w:highlight w:val="none"/>
        </w:rPr>
      </w:pPr>
      <w:r>
        <w:rPr>
          <w:rFonts w:ascii="仿宋" w:hAnsi="仿宋" w:eastAsia="仿宋" w:cs="仿宋"/>
          <w:color w:val="auto"/>
          <w:szCs w:val="21"/>
          <w:highlight w:val="none"/>
        </w:rPr>
        <w:t>如果分项报价与总价不一致，以总价为准。</w:t>
      </w:r>
    </w:p>
    <w:p>
      <w:pPr>
        <w:numPr>
          <w:ilvl w:val="0"/>
          <w:numId w:val="12"/>
        </w:numPr>
        <w:spacing w:line="360" w:lineRule="auto"/>
        <w:ind w:left="840" w:hanging="420"/>
        <w:rPr>
          <w:rFonts w:ascii="仿宋_GB2312" w:hAnsi="仿宋_GB2312" w:eastAsia="仿宋_GB2312" w:cs="仿宋_GB2312"/>
          <w:color w:val="auto"/>
          <w:szCs w:val="21"/>
          <w:highlight w:val="none"/>
        </w:rPr>
      </w:pPr>
      <w:r>
        <w:rPr>
          <w:rFonts w:ascii="仿宋" w:hAnsi="仿宋" w:eastAsia="仿宋" w:cs="仿宋"/>
          <w:color w:val="auto"/>
          <w:szCs w:val="21"/>
          <w:highlight w:val="none"/>
        </w:rPr>
        <w:t>请注意正确填写“工期”，以确保报价单工期与工期响应文件的一致性。</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b/>
          <w:color w:val="auto"/>
          <w:szCs w:val="21"/>
          <w:highlight w:val="none"/>
        </w:rPr>
      </w:pPr>
      <w:r>
        <w:rPr>
          <w:rFonts w:ascii="仿宋" w:hAnsi="仿宋" w:eastAsia="仿宋" w:cs="仿宋"/>
          <w:color w:val="auto"/>
          <w:szCs w:val="21"/>
          <w:highlight w:val="none"/>
        </w:rPr>
        <w:t>法定代表人或委托授权人（签字或盖章）：</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投标人（盖章）：</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 xml:space="preserve">报价日期：_______年____月____日 </w:t>
      </w:r>
    </w:p>
    <w:p>
      <w:pPr>
        <w:spacing w:line="360" w:lineRule="auto"/>
        <w:rPr>
          <w:rFonts w:ascii="仿宋" w:hAnsi="仿宋" w:eastAsia="仿宋" w:cs="仿宋"/>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附件10：法定代表人证明书</w:t>
      </w:r>
    </w:p>
    <w:p>
      <w:pPr>
        <w:spacing w:line="360" w:lineRule="auto"/>
        <w:rPr>
          <w:rFonts w:ascii="仿宋_GB2312" w:hAnsi="仿宋_GB2312" w:eastAsia="仿宋_GB2312" w:cs="仿宋_GB2312"/>
          <w:color w:val="auto"/>
          <w:szCs w:val="21"/>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lang w:val="en-US" w:eastAsia="zh-CN"/>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营业执照号码：，经济性质：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姓名：，性别：，年龄：，职务：，</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期：年月日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3489960</wp:posOffset>
                </wp:positionH>
                <wp:positionV relativeFrom="paragraph">
                  <wp:posOffset>278130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4.8pt;margin-top:21.9pt;height:126.75pt;width:198.25pt;z-index:251660288;mso-width-relative:page;mso-height-relative:page;" fillcolor="#FFFFFF" filled="t" stroked="t" coordsize="21600,21600" o:gfxdata="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Id+YTaAAAACgEAAA8AAAAAAAAAAQAgAAAAIgAAAGRycy9kb3du&#10;cmV2LnhtbFBLAQIUABQAAAAIAIdO4kAOF6TT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5"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5"/>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投标人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 ，性别：，年龄：，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身份证号码：，职务：，</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授权委托日期：年月日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宋体" w:hAnsi="宋体" w:eastAsia="宋体" w:cs="宋体"/>
          <w:color w:val="auto"/>
          <w:szCs w:val="21"/>
          <w:highlight w:val="none"/>
        </w:rPr>
      </w:pPr>
      <w:r>
        <w:rPr>
          <w:rFonts w:ascii="仿宋_GB2312" w:hAnsi="宋体" w:eastAsia="仿宋_GB2312"/>
          <w:color w:val="auto"/>
          <w:highlight w:val="none"/>
        </w:rPr>
        <w:br w:type="page"/>
      </w:r>
      <w:r>
        <w:rPr>
          <w:rFonts w:ascii="宋体" w:hAnsi="宋体" w:eastAsia="宋体" w:cs="宋体"/>
          <w:color w:val="auto"/>
          <w:szCs w:val="21"/>
          <w:highlight w:val="none"/>
        </w:rPr>
        <w:t>附件12：经营业绩一览表</w:t>
      </w:r>
    </w:p>
    <w:p>
      <w:pPr>
        <w:spacing w:line="360" w:lineRule="auto"/>
        <w:rPr>
          <w:rFonts w:ascii="仿宋" w:hAnsi="仿宋" w:eastAsia="仿宋" w:cs="仿宋"/>
          <w:color w:val="auto"/>
          <w:szCs w:val="21"/>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我方根据贵公司招标文件要求提供年月日至投标截止时间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0"/>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p>
    <w:p>
      <w:pPr>
        <w:spacing w:line="360" w:lineRule="auto"/>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rPr>
        <w:t>年月日</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附件13：售后服务承诺书（质量保证服务承诺书）</w:t>
      </w:r>
    </w:p>
    <w:p>
      <w:pPr>
        <w:spacing w:line="360" w:lineRule="auto"/>
        <w:rPr>
          <w:rFonts w:ascii="仿宋" w:hAnsi="仿宋" w:eastAsia="仿宋" w:cs="仿宋"/>
          <w:color w:val="auto"/>
          <w:szCs w:val="21"/>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1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日期：年月日</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附件14：履约情况及社会信誉承诺书</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1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1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（投标人名称）及法定代表人在最近三年内（年月日至报名截止时间）没有行贿犯罪记录。</w:t>
      </w:r>
    </w:p>
    <w:p>
      <w:pPr>
        <w:numPr>
          <w:ilvl w:val="0"/>
          <w:numId w:val="1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日期：年月日</w:t>
      </w:r>
    </w:p>
    <w:p>
      <w:pPr>
        <w:rPr>
          <w:rFonts w:ascii="Times New Roman" w:hAnsi="Times New Roman" w:eastAsia="Times New Roman" w:cs="Times New Roman"/>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r>
        <w:rPr>
          <w:rFonts w:ascii="宋体" w:hAnsi="宋体" w:eastAsia="宋体" w:cs="宋体"/>
          <w:color w:val="auto"/>
          <w:highlight w:val="none"/>
        </w:rPr>
        <w:t>附件15：投标文件密码</w:t>
      </w:r>
    </w:p>
    <w:p>
      <w:pPr>
        <w:spacing w:line="360" w:lineRule="auto"/>
        <w:jc w:val="center"/>
        <w:rPr>
          <w:rFonts w:ascii="宋体" w:hAnsi="宋体" w:eastAsia="宋体" w:cs="宋体"/>
          <w:b/>
          <w:color w:val="auto"/>
          <w:sz w:val="44"/>
          <w:highlight w:val="none"/>
        </w:rPr>
      </w:pPr>
    </w:p>
    <w:p>
      <w:pPr>
        <w:jc w:val="center"/>
        <w:rPr>
          <w:rFonts w:ascii="宋体" w:hAnsi="宋体" w:eastAsia="宋体" w:cs="宋体"/>
          <w:b/>
          <w:color w:val="auto"/>
          <w:sz w:val="32"/>
          <w:highlight w:val="none"/>
        </w:rPr>
      </w:pPr>
      <w:r>
        <w:rPr>
          <w:rFonts w:ascii="宋体" w:hAnsi="宋体" w:eastAsia="宋体" w:cs="宋体"/>
          <w:b/>
          <w:color w:val="auto"/>
          <w:sz w:val="32"/>
          <w:highlight w:val="none"/>
        </w:rPr>
        <w:t>_________________________________项目</w:t>
      </w:r>
    </w:p>
    <w:p>
      <w:pPr>
        <w:jc w:val="center"/>
        <w:rPr>
          <w:rFonts w:ascii="宋体" w:hAnsi="宋体" w:eastAsia="宋体" w:cs="宋体"/>
          <w:b/>
          <w:color w:val="auto"/>
          <w:sz w:val="32"/>
          <w:highlight w:val="none"/>
        </w:rPr>
      </w:pPr>
      <w:r>
        <w:rPr>
          <w:rFonts w:ascii="宋体" w:hAnsi="宋体" w:eastAsia="宋体" w:cs="宋体"/>
          <w:b/>
          <w:color w:val="auto"/>
          <w:sz w:val="32"/>
          <w:highlight w:val="none"/>
        </w:rPr>
        <w:t>（一）投标文件密码</w:t>
      </w:r>
    </w:p>
    <w:p>
      <w:pPr>
        <w:jc w:val="left"/>
        <w:rPr>
          <w:rFonts w:ascii="仿宋" w:hAnsi="仿宋" w:eastAsia="仿宋" w:cs="仿宋"/>
          <w:b/>
          <w:color w:val="auto"/>
          <w:sz w:val="28"/>
          <w:highlight w:val="none"/>
        </w:rPr>
      </w:pPr>
      <w:r>
        <w:rPr>
          <w:rFonts w:ascii="仿宋" w:hAnsi="仿宋" w:eastAsia="仿宋" w:cs="仿宋"/>
          <w:b/>
          <w:color w:val="auto"/>
          <w:sz w:val="28"/>
          <w:highlight w:val="none"/>
        </w:rPr>
        <w:t>本项目投标文件解密密码为：______________________________。</w:t>
      </w:r>
    </w:p>
    <w:p>
      <w:pPr>
        <w:jc w:val="left"/>
        <w:rPr>
          <w:rFonts w:ascii="仿宋" w:hAnsi="仿宋" w:eastAsia="仿宋" w:cs="仿宋"/>
          <w:b/>
          <w:color w:val="auto"/>
          <w:sz w:val="24"/>
          <w:highlight w:val="none"/>
        </w:rPr>
      </w:pPr>
      <w:r>
        <w:rPr>
          <w:rFonts w:ascii="仿宋" w:hAnsi="仿宋" w:eastAsia="仿宋" w:cs="仿宋"/>
          <w:b/>
          <w:color w:val="auto"/>
          <w:sz w:val="24"/>
          <w:highlight w:val="none"/>
        </w:rPr>
        <w:t>【特别注意】密码区分大小写，且不得使用易与数字混淆的I、l、O（或o）等字母。</w:t>
      </w:r>
    </w:p>
    <w:p>
      <w:pPr>
        <w:jc w:val="left"/>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pStyle w:val="5"/>
        <w:rPr>
          <w:rFonts w:ascii="仿宋_GB2312" w:hAnsi="仿宋_GB2312" w:eastAsia="仿宋_GB2312" w:cs="仿宋_GB2312"/>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r>
        <w:rPr>
          <w:rFonts w:ascii="宋体" w:hAnsi="宋体" w:eastAsia="宋体" w:cs="宋体"/>
          <w:color w:val="auto"/>
          <w:highlight w:val="none"/>
        </w:rPr>
        <w:t>附件</w:t>
      </w:r>
      <w:r>
        <w:rPr>
          <w:rFonts w:hint="eastAsia" w:ascii="宋体" w:hAnsi="宋体" w:eastAsia="宋体" w:cs="宋体"/>
          <w:color w:val="auto"/>
          <w:highlight w:val="none"/>
          <w:lang w:val="en-US" w:eastAsia="zh-CN"/>
        </w:rPr>
        <w:t>16：</w:t>
      </w:r>
      <w:r>
        <w:rPr>
          <w:rFonts w:hint="eastAsia" w:ascii="宋体" w:hAnsi="宋体" w:eastAsia="宋体" w:cs="宋体"/>
          <w:color w:val="auto"/>
          <w:sz w:val="21"/>
          <w:szCs w:val="22"/>
          <w:highlight w:val="none"/>
          <w:shd w:val="clear"/>
        </w:rPr>
        <w:t>深圳会展中心</w:t>
      </w:r>
      <w:r>
        <w:rPr>
          <w:rFonts w:hint="eastAsia" w:ascii="宋体" w:hAnsi="宋体" w:eastAsia="宋体" w:cs="宋体"/>
          <w:color w:val="auto"/>
          <w:sz w:val="21"/>
          <w:szCs w:val="22"/>
          <w:highlight w:val="none"/>
          <w:shd w:val="clear"/>
          <w:lang w:val="en-US" w:eastAsia="zh-CN"/>
        </w:rPr>
        <w:t>供应商</w:t>
      </w:r>
      <w:r>
        <w:rPr>
          <w:rFonts w:hint="eastAsia" w:ascii="宋体" w:hAnsi="宋体" w:eastAsia="宋体" w:cs="宋体"/>
          <w:color w:val="auto"/>
          <w:sz w:val="21"/>
          <w:szCs w:val="22"/>
          <w:highlight w:val="none"/>
          <w:shd w:val="clear"/>
        </w:rPr>
        <w:t>年度</w:t>
      </w:r>
      <w:r>
        <w:rPr>
          <w:rFonts w:hint="eastAsia" w:ascii="宋体" w:hAnsi="宋体" w:eastAsia="宋体" w:cs="宋体"/>
          <w:color w:val="auto"/>
          <w:sz w:val="21"/>
          <w:szCs w:val="22"/>
          <w:highlight w:val="none"/>
          <w:shd w:val="clear"/>
          <w:lang w:val="en-US" w:eastAsia="zh-CN"/>
        </w:rPr>
        <w:t>履约评价</w:t>
      </w:r>
      <w:r>
        <w:rPr>
          <w:rFonts w:hint="eastAsia" w:ascii="宋体" w:hAnsi="宋体" w:eastAsia="宋体" w:cs="宋体"/>
          <w:color w:val="auto"/>
          <w:highlight w:val="none"/>
          <w:lang w:val="en-US" w:eastAsia="zh-CN"/>
        </w:rPr>
        <w:t>（货物）</w:t>
      </w:r>
    </w:p>
    <w:p>
      <w:pPr>
        <w:pStyle w:val="5"/>
        <w:rPr>
          <w:rFonts w:ascii="仿宋_GB2312" w:hAnsi="仿宋_GB2312" w:eastAsia="仿宋_GB2312" w:cs="仿宋_GB2312"/>
          <w:color w:val="auto"/>
          <w:highlight w:val="none"/>
        </w:rPr>
      </w:pPr>
    </w:p>
    <w:p>
      <w:pPr>
        <w:spacing w:line="440" w:lineRule="exact"/>
        <w:jc w:val="center"/>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shd w:val="clear"/>
        </w:rPr>
        <w:t>深圳会展中心</w:t>
      </w:r>
      <w:r>
        <w:rPr>
          <w:rFonts w:hint="eastAsia" w:ascii="方正小标宋简体" w:hAnsi="方正小标宋简体" w:eastAsia="方正小标宋简体" w:cs="方正小标宋简体"/>
          <w:bCs/>
          <w:color w:val="auto"/>
          <w:kern w:val="0"/>
          <w:sz w:val="44"/>
          <w:szCs w:val="44"/>
          <w:highlight w:val="none"/>
          <w:shd w:val="clear"/>
          <w:lang w:val="en-US" w:eastAsia="zh-CN"/>
        </w:rPr>
        <w:t>供应商</w:t>
      </w:r>
      <w:r>
        <w:rPr>
          <w:rFonts w:hint="eastAsia" w:ascii="方正小标宋简体" w:hAnsi="方正小标宋简体" w:eastAsia="方正小标宋简体" w:cs="方正小标宋简体"/>
          <w:bCs/>
          <w:color w:val="auto"/>
          <w:kern w:val="0"/>
          <w:sz w:val="44"/>
          <w:szCs w:val="44"/>
          <w:highlight w:val="none"/>
          <w:shd w:val="clear"/>
        </w:rPr>
        <w:t>年度</w:t>
      </w:r>
      <w:r>
        <w:rPr>
          <w:rFonts w:hint="eastAsia" w:ascii="方正小标宋简体" w:hAnsi="方正小标宋简体" w:eastAsia="方正小标宋简体" w:cs="方正小标宋简体"/>
          <w:bCs/>
          <w:color w:val="auto"/>
          <w:kern w:val="0"/>
          <w:sz w:val="44"/>
          <w:szCs w:val="44"/>
          <w:highlight w:val="none"/>
          <w:shd w:val="clear"/>
          <w:lang w:val="en-US" w:eastAsia="zh-CN"/>
        </w:rPr>
        <w:t>履约评价</w:t>
      </w:r>
      <w:r>
        <w:rPr>
          <w:rFonts w:hint="eastAsia" w:ascii="方正小标宋简体" w:hAnsi="方正小标宋简体" w:eastAsia="方正小标宋简体" w:cs="方正小标宋简体"/>
          <w:b w:val="0"/>
          <w:bCs/>
          <w:color w:val="auto"/>
          <w:kern w:val="0"/>
          <w:sz w:val="44"/>
          <w:szCs w:val="44"/>
          <w:highlight w:val="none"/>
        </w:rPr>
        <w:t>表</w:t>
      </w:r>
    </w:p>
    <w:p>
      <w:pPr>
        <w:spacing w:line="440" w:lineRule="exact"/>
        <w:jc w:val="center"/>
        <w:rPr>
          <w:rFonts w:hint="eastAsia" w:ascii="黑体" w:hAnsi="黑体" w:eastAsia="黑体" w:cs="黑体"/>
          <w:b/>
          <w:color w:val="auto"/>
          <w:kern w:val="0"/>
          <w:sz w:val="30"/>
          <w:szCs w:val="30"/>
          <w:highlight w:val="none"/>
        </w:rPr>
      </w:pPr>
      <w:r>
        <w:rPr>
          <w:rFonts w:hint="eastAsia" w:ascii="黑体" w:hAnsi="黑体" w:eastAsia="黑体" w:cs="黑体"/>
          <w:color w:val="auto"/>
          <w:sz w:val="30"/>
          <w:szCs w:val="30"/>
          <w:highlight w:val="none"/>
        </w:rPr>
        <w:t>（货物类适用）</w:t>
      </w:r>
    </w:p>
    <w:p>
      <w:pPr>
        <w:jc w:val="center"/>
        <w:rPr>
          <w:rFonts w:hint="eastAsia" w:ascii="宋体" w:hAnsi="宋体" w:cs="宋体"/>
          <w:b/>
          <w:color w:val="auto"/>
          <w:kern w:val="0"/>
          <w:sz w:val="15"/>
          <w:szCs w:val="32"/>
          <w:highlight w:val="none"/>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651"/>
        <w:gridCol w:w="711"/>
        <w:gridCol w:w="1983"/>
        <w:gridCol w:w="1135"/>
        <w:gridCol w:w="849"/>
        <w:gridCol w:w="1179"/>
        <w:gridCol w:w="948"/>
        <w:gridCol w:w="13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6" w:hRule="atLeast"/>
          <w:jc w:val="center"/>
        </w:trPr>
        <w:tc>
          <w:tcPr>
            <w:tcW w:w="8757" w:type="dxa"/>
            <w:gridSpan w:val="8"/>
            <w:tcBorders>
              <w:top w:val="double" w:color="auto" w:sz="4" w:space="0"/>
            </w:tcBorders>
            <w:shd w:val="clear" w:color="auto" w:fill="AEAAAA"/>
            <w:noWrap w:val="0"/>
            <w:vAlign w:val="center"/>
          </w:tcPr>
          <w:p>
            <w:pPr>
              <w:spacing w:line="240" w:lineRule="atLeast"/>
              <w:rPr>
                <w:rFonts w:ascii="宋体" w:hAnsi="宋体"/>
                <w:b/>
                <w:color w:val="auto"/>
                <w:szCs w:val="21"/>
                <w:highlight w:val="none"/>
              </w:rPr>
            </w:pPr>
            <w:r>
              <w:rPr>
                <w:rFonts w:hint="eastAsia" w:ascii="宋体" w:hAnsi="宋体"/>
                <w:b/>
                <w:color w:val="auto"/>
                <w:szCs w:val="21"/>
                <w:highlight w:val="none"/>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1362" w:type="dxa"/>
            <w:gridSpan w:val="2"/>
            <w:tcBorders>
              <w:top w:val="single" w:color="auto" w:sz="12"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3118" w:type="dxa"/>
            <w:gridSpan w:val="2"/>
            <w:tcBorders>
              <w:top w:val="single" w:color="auto" w:sz="12" w:space="0"/>
            </w:tcBorders>
            <w:noWrap w:val="0"/>
            <w:vAlign w:val="center"/>
          </w:tcPr>
          <w:p>
            <w:pPr>
              <w:spacing w:line="240" w:lineRule="atLeast"/>
              <w:jc w:val="left"/>
              <w:rPr>
                <w:rFonts w:ascii="宋体" w:hAnsi="宋体"/>
                <w:color w:val="auto"/>
                <w:szCs w:val="21"/>
                <w:highlight w:val="none"/>
              </w:rPr>
            </w:pPr>
          </w:p>
        </w:tc>
        <w:tc>
          <w:tcPr>
            <w:tcW w:w="2028" w:type="dxa"/>
            <w:gridSpan w:val="2"/>
            <w:tcBorders>
              <w:top w:val="single" w:color="auto" w:sz="12"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中标时间</w:t>
            </w:r>
          </w:p>
        </w:tc>
        <w:tc>
          <w:tcPr>
            <w:tcW w:w="2249" w:type="dxa"/>
            <w:gridSpan w:val="2"/>
            <w:tcBorders>
              <w:top w:val="single" w:color="auto" w:sz="12" w:space="0"/>
            </w:tcBorders>
            <w:noWrap w:val="0"/>
            <w:vAlign w:val="center"/>
          </w:tcPr>
          <w:p>
            <w:pPr>
              <w:spacing w:line="240" w:lineRule="atLeas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1362" w:type="dxa"/>
            <w:gridSpan w:val="2"/>
            <w:noWrap w:val="0"/>
            <w:vAlign w:val="center"/>
          </w:tcPr>
          <w:p>
            <w:pPr>
              <w:spacing w:line="240" w:lineRule="atLeast"/>
              <w:jc w:val="center"/>
              <w:rPr>
                <w:rFonts w:ascii="宋体" w:hAnsi="宋体"/>
                <w:color w:val="auto"/>
                <w:szCs w:val="21"/>
                <w:highlight w:val="none"/>
              </w:rPr>
            </w:pPr>
            <w:r>
              <w:rPr>
                <w:rFonts w:ascii="宋体" w:hAnsi="宋体"/>
                <w:color w:val="auto"/>
                <w:szCs w:val="21"/>
                <w:highlight w:val="none"/>
              </w:rPr>
              <w:t>合同名称</w:t>
            </w:r>
          </w:p>
        </w:tc>
        <w:tc>
          <w:tcPr>
            <w:tcW w:w="3118" w:type="dxa"/>
            <w:gridSpan w:val="2"/>
            <w:noWrap w:val="0"/>
            <w:vAlign w:val="center"/>
          </w:tcPr>
          <w:p>
            <w:pPr>
              <w:spacing w:line="240" w:lineRule="atLeast"/>
              <w:rPr>
                <w:rFonts w:ascii="宋体" w:hAnsi="宋体"/>
                <w:color w:val="auto"/>
                <w:szCs w:val="21"/>
                <w:highlight w:val="none"/>
              </w:rPr>
            </w:pPr>
          </w:p>
        </w:tc>
        <w:tc>
          <w:tcPr>
            <w:tcW w:w="2028" w:type="dxa"/>
            <w:gridSpan w:val="2"/>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合同签订时间</w:t>
            </w:r>
          </w:p>
        </w:tc>
        <w:tc>
          <w:tcPr>
            <w:tcW w:w="2249" w:type="dxa"/>
            <w:gridSpan w:val="2"/>
            <w:noWrap w:val="0"/>
            <w:vAlign w:val="center"/>
          </w:tcPr>
          <w:p>
            <w:pPr>
              <w:spacing w:line="240" w:lineRule="atLeas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879" w:hRule="atLeast"/>
          <w:jc w:val="center"/>
        </w:trPr>
        <w:tc>
          <w:tcPr>
            <w:tcW w:w="1362" w:type="dxa"/>
            <w:gridSpan w:val="2"/>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合同范围</w:t>
            </w:r>
          </w:p>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内容概要</w:t>
            </w:r>
          </w:p>
        </w:tc>
        <w:tc>
          <w:tcPr>
            <w:tcW w:w="7395" w:type="dxa"/>
            <w:gridSpan w:val="6"/>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（项目概况，由项目组成员填写）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8" w:hRule="atLeast"/>
          <w:jc w:val="center"/>
        </w:trPr>
        <w:tc>
          <w:tcPr>
            <w:tcW w:w="1362"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供应商项目组成员构成</w:t>
            </w:r>
          </w:p>
        </w:tc>
        <w:tc>
          <w:tcPr>
            <w:tcW w:w="7395" w:type="dxa"/>
            <w:gridSpan w:val="6"/>
            <w:noWrap w:val="0"/>
            <w:vAlign w:val="center"/>
          </w:tcPr>
          <w:p>
            <w:pPr>
              <w:spacing w:line="240" w:lineRule="atLeas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1362"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设备类别</w:t>
            </w:r>
          </w:p>
        </w:tc>
        <w:tc>
          <w:tcPr>
            <w:tcW w:w="3118" w:type="dxa"/>
            <w:gridSpan w:val="2"/>
            <w:noWrap w:val="0"/>
            <w:vAlign w:val="center"/>
          </w:tcPr>
          <w:p>
            <w:pPr>
              <w:spacing w:line="240" w:lineRule="atLeast"/>
              <w:jc w:val="center"/>
              <w:rPr>
                <w:rFonts w:ascii="宋体" w:hAnsi="宋体"/>
                <w:color w:val="auto"/>
                <w:szCs w:val="21"/>
                <w:highlight w:val="none"/>
              </w:rPr>
            </w:pPr>
          </w:p>
        </w:tc>
        <w:tc>
          <w:tcPr>
            <w:tcW w:w="2028"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主要设备品牌</w:t>
            </w:r>
          </w:p>
        </w:tc>
        <w:tc>
          <w:tcPr>
            <w:tcW w:w="2249" w:type="dxa"/>
            <w:gridSpan w:val="2"/>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1362"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合同金额</w:t>
            </w:r>
          </w:p>
        </w:tc>
        <w:tc>
          <w:tcPr>
            <w:tcW w:w="3118" w:type="dxa"/>
            <w:gridSpan w:val="2"/>
            <w:noWrap w:val="0"/>
            <w:vAlign w:val="center"/>
          </w:tcPr>
          <w:p>
            <w:pPr>
              <w:spacing w:line="240" w:lineRule="atLeast"/>
              <w:jc w:val="center"/>
              <w:rPr>
                <w:rFonts w:ascii="宋体" w:hAnsi="宋体"/>
                <w:color w:val="auto"/>
                <w:szCs w:val="21"/>
                <w:highlight w:val="none"/>
              </w:rPr>
            </w:pPr>
            <w:r>
              <w:rPr>
                <w:rFonts w:ascii="宋体" w:hAnsi="宋体"/>
                <w:color w:val="auto"/>
                <w:szCs w:val="21"/>
                <w:highlight w:val="none"/>
              </w:rPr>
              <w:t>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2028"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结算金额</w:t>
            </w:r>
          </w:p>
        </w:tc>
        <w:tc>
          <w:tcPr>
            <w:tcW w:w="2249" w:type="dxa"/>
            <w:gridSpan w:val="2"/>
            <w:noWrap w:val="0"/>
            <w:vAlign w:val="center"/>
          </w:tcPr>
          <w:p>
            <w:pPr>
              <w:spacing w:line="240" w:lineRule="atLeast"/>
              <w:jc w:val="center"/>
              <w:rPr>
                <w:rFonts w:ascii="宋体" w:hAnsi="宋体"/>
                <w:color w:val="auto"/>
                <w:szCs w:val="21"/>
                <w:highlight w:val="none"/>
              </w:rPr>
            </w:pPr>
            <w:r>
              <w:rPr>
                <w:rFonts w:ascii="宋体" w:hAnsi="宋体"/>
                <w:color w:val="auto"/>
                <w:szCs w:val="21"/>
                <w:highlight w:val="none"/>
              </w:rPr>
              <w:t>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1362" w:type="dxa"/>
            <w:gridSpan w:val="2"/>
            <w:tcBorders>
              <w:bottom w:val="single" w:color="auto" w:sz="12"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合同服务期</w:t>
            </w:r>
          </w:p>
        </w:tc>
        <w:tc>
          <w:tcPr>
            <w:tcW w:w="3118" w:type="dxa"/>
            <w:gridSpan w:val="2"/>
            <w:tcBorders>
              <w:bottom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日</w:t>
            </w:r>
          </w:p>
        </w:tc>
        <w:tc>
          <w:tcPr>
            <w:tcW w:w="2028" w:type="dxa"/>
            <w:gridSpan w:val="2"/>
            <w:tcBorders>
              <w:bottom w:val="single" w:color="auto" w:sz="12"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验收时间</w:t>
            </w:r>
          </w:p>
        </w:tc>
        <w:tc>
          <w:tcPr>
            <w:tcW w:w="2249" w:type="dxa"/>
            <w:gridSpan w:val="2"/>
            <w:tcBorders>
              <w:bottom w:val="single" w:color="auto" w:sz="12" w:space="0"/>
            </w:tcBorders>
            <w:noWrap w:val="0"/>
            <w:vAlign w:val="center"/>
          </w:tcPr>
          <w:p>
            <w:pPr>
              <w:spacing w:line="240" w:lineRule="atLeast"/>
              <w:rPr>
                <w:rFonts w:hint="eastAsia" w:ascii="宋体" w:hAnsi="宋体"/>
                <w:color w:val="auto"/>
                <w:szCs w:val="21"/>
                <w:highlight w:val="none"/>
                <w:u w:val="single"/>
              </w:rPr>
            </w:pPr>
            <w:r>
              <w:rPr>
                <w:rFonts w:hint="eastAsia" w:ascii="宋体" w:hAnsi="宋体"/>
                <w:color w:val="auto"/>
                <w:szCs w:val="21"/>
                <w:highlight w:val="none"/>
              </w:rPr>
              <w:t>_____年____月___日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8757" w:type="dxa"/>
            <w:gridSpan w:val="8"/>
            <w:tcBorders>
              <w:top w:val="single" w:color="auto" w:sz="12" w:space="0"/>
              <w:bottom w:val="single" w:color="auto" w:sz="12" w:space="0"/>
            </w:tcBorders>
            <w:shd w:val="clear" w:color="auto" w:fill="AEAAAA"/>
            <w:noWrap w:val="0"/>
            <w:vAlign w:val="center"/>
          </w:tcPr>
          <w:p>
            <w:pPr>
              <w:spacing w:line="240" w:lineRule="atLeast"/>
              <w:jc w:val="left"/>
              <w:rPr>
                <w:rFonts w:ascii="宋体" w:hAnsi="宋体"/>
                <w:b/>
                <w:color w:val="auto"/>
                <w:szCs w:val="21"/>
                <w:highlight w:val="none"/>
              </w:rPr>
            </w:pPr>
            <w:r>
              <w:rPr>
                <w:rFonts w:hint="eastAsia" w:ascii="宋体" w:hAnsi="宋体"/>
                <w:b/>
                <w:color w:val="auto"/>
                <w:szCs w:val="21"/>
                <w:highlight w:val="none"/>
              </w:rPr>
              <w:t>履约评价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651"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类别</w:t>
            </w:r>
          </w:p>
        </w:tc>
        <w:tc>
          <w:tcPr>
            <w:tcW w:w="711"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983"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评价内容</w:t>
            </w:r>
          </w:p>
        </w:tc>
        <w:tc>
          <w:tcPr>
            <w:tcW w:w="1135"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评价等级</w:t>
            </w:r>
          </w:p>
        </w:tc>
        <w:tc>
          <w:tcPr>
            <w:tcW w:w="849"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参考分值范围</w:t>
            </w:r>
          </w:p>
        </w:tc>
        <w:tc>
          <w:tcPr>
            <w:tcW w:w="2127" w:type="dxa"/>
            <w:gridSpan w:val="2"/>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说明</w:t>
            </w:r>
          </w:p>
        </w:tc>
        <w:tc>
          <w:tcPr>
            <w:tcW w:w="1301" w:type="dxa"/>
            <w:tcBorders>
              <w:top w:val="single" w:color="auto" w:sz="12" w:space="0"/>
            </w:tcBorders>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restart"/>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供货服务评分</w:t>
            </w:r>
          </w:p>
        </w:tc>
        <w:tc>
          <w:tcPr>
            <w:tcW w:w="711" w:type="dxa"/>
            <w:vMerge w:val="restart"/>
            <w:noWrap w:val="0"/>
            <w:vAlign w:val="center"/>
          </w:tcPr>
          <w:p>
            <w:pPr>
              <w:spacing w:line="240" w:lineRule="atLeast"/>
              <w:jc w:val="center"/>
              <w:rPr>
                <w:rFonts w:ascii="Arial" w:hAnsi="Arial" w:cs="Arial"/>
                <w:color w:val="auto"/>
                <w:szCs w:val="21"/>
                <w:highlight w:val="none"/>
              </w:rPr>
            </w:pPr>
            <w:r>
              <w:rPr>
                <w:rFonts w:hint="eastAsia" w:ascii="Arial" w:hAnsi="Arial" w:cs="Arial"/>
                <w:color w:val="auto"/>
                <w:szCs w:val="21"/>
                <w:highlight w:val="none"/>
              </w:rPr>
              <w:t>F1</w:t>
            </w:r>
          </w:p>
        </w:tc>
        <w:tc>
          <w:tcPr>
            <w:tcW w:w="1983" w:type="dxa"/>
            <w:vMerge w:val="restart"/>
            <w:noWrap w:val="0"/>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材料、设备选型过程中配合的主动性、积极性</w:t>
            </w: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240" w:lineRule="atLeast"/>
              <w:jc w:val="center"/>
              <w:rPr>
                <w:rFonts w:ascii="宋体" w:hAnsi="宋体"/>
                <w:color w:val="auto"/>
                <w:szCs w:val="21"/>
                <w:highlight w:val="none"/>
              </w:rPr>
            </w:pPr>
          </w:p>
        </w:tc>
        <w:tc>
          <w:tcPr>
            <w:tcW w:w="1301" w:type="dxa"/>
            <w:vMerge w:val="restart"/>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240" w:lineRule="atLeast"/>
              <w:jc w:val="center"/>
              <w:rPr>
                <w:rFonts w:hint="eastAsia"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240" w:lineRule="atLeast"/>
              <w:jc w:val="center"/>
              <w:rPr>
                <w:rFonts w:hint="eastAsia"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240" w:lineRule="atLeast"/>
              <w:jc w:val="center"/>
              <w:rPr>
                <w:rFonts w:hint="eastAsia"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82"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restart"/>
            <w:noWrap w:val="0"/>
            <w:vAlign w:val="center"/>
          </w:tcPr>
          <w:p>
            <w:pPr>
              <w:spacing w:line="240" w:lineRule="atLeast"/>
              <w:jc w:val="center"/>
              <w:rPr>
                <w:rFonts w:ascii="Arial" w:hAnsi="Arial" w:cs="Arial"/>
                <w:color w:val="auto"/>
                <w:szCs w:val="21"/>
                <w:highlight w:val="none"/>
              </w:rPr>
            </w:pPr>
            <w:r>
              <w:rPr>
                <w:rFonts w:hint="eastAsia" w:ascii="Arial" w:hAnsi="Arial" w:cs="Arial"/>
                <w:color w:val="auto"/>
                <w:szCs w:val="21"/>
                <w:highlight w:val="none"/>
              </w:rPr>
              <w:t>F2</w:t>
            </w:r>
          </w:p>
        </w:tc>
        <w:tc>
          <w:tcPr>
            <w:tcW w:w="1983" w:type="dxa"/>
            <w:vMerge w:val="restart"/>
            <w:noWrap w:val="0"/>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通知甲方到货时间的及时性、主动性</w:t>
            </w: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240" w:lineRule="atLeast"/>
              <w:jc w:val="center"/>
              <w:rPr>
                <w:rFonts w:ascii="宋体" w:hAnsi="宋体"/>
                <w:color w:val="auto"/>
                <w:szCs w:val="21"/>
                <w:highlight w:val="none"/>
              </w:rPr>
            </w:pPr>
          </w:p>
        </w:tc>
        <w:tc>
          <w:tcPr>
            <w:tcW w:w="1301" w:type="dxa"/>
            <w:vMerge w:val="restart"/>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82"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82"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82"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2"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restart"/>
            <w:noWrap w:val="0"/>
            <w:vAlign w:val="center"/>
          </w:tcPr>
          <w:p>
            <w:pPr>
              <w:spacing w:line="240" w:lineRule="atLeast"/>
              <w:jc w:val="center"/>
              <w:rPr>
                <w:rFonts w:ascii="Arial" w:hAnsi="Arial" w:cs="Arial"/>
                <w:color w:val="auto"/>
                <w:szCs w:val="21"/>
                <w:highlight w:val="none"/>
              </w:rPr>
            </w:pPr>
            <w:r>
              <w:rPr>
                <w:rFonts w:hint="eastAsia" w:ascii="Arial" w:hAnsi="Arial" w:cs="Arial"/>
                <w:color w:val="auto"/>
                <w:szCs w:val="21"/>
                <w:highlight w:val="none"/>
              </w:rPr>
              <w:t>F3</w:t>
            </w:r>
          </w:p>
        </w:tc>
        <w:tc>
          <w:tcPr>
            <w:tcW w:w="1983" w:type="dxa"/>
            <w:vMerge w:val="restart"/>
            <w:noWrap w:val="0"/>
            <w:vAlign w:val="center"/>
          </w:tcPr>
          <w:p>
            <w:pPr>
              <w:spacing w:line="240" w:lineRule="atLeast"/>
              <w:jc w:val="left"/>
              <w:rPr>
                <w:rFonts w:hint="eastAsia" w:ascii="宋体" w:hAnsi="宋体"/>
                <w:color w:val="auto"/>
                <w:szCs w:val="21"/>
                <w:highlight w:val="none"/>
              </w:rPr>
            </w:pPr>
            <w:r>
              <w:rPr>
                <w:rFonts w:hint="eastAsia" w:ascii="宋体" w:hAnsi="宋体"/>
                <w:color w:val="auto"/>
                <w:szCs w:val="21"/>
                <w:highlight w:val="none"/>
              </w:rPr>
              <w:t>安排人员到场协调交接、按合同或现场要求组织到货验收工作组织情况</w:t>
            </w: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240" w:lineRule="atLeast"/>
              <w:jc w:val="center"/>
              <w:rPr>
                <w:rFonts w:ascii="宋体" w:hAnsi="宋体"/>
                <w:color w:val="auto"/>
                <w:szCs w:val="21"/>
                <w:highlight w:val="none"/>
              </w:rPr>
            </w:pPr>
          </w:p>
        </w:tc>
        <w:tc>
          <w:tcPr>
            <w:tcW w:w="1301" w:type="dxa"/>
            <w:vMerge w:val="restart"/>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restart"/>
            <w:noWrap w:val="0"/>
            <w:vAlign w:val="center"/>
          </w:tcPr>
          <w:p>
            <w:pPr>
              <w:spacing w:line="240" w:lineRule="atLeast"/>
              <w:jc w:val="center"/>
              <w:rPr>
                <w:rFonts w:ascii="Arial" w:hAnsi="Arial" w:cs="Arial"/>
                <w:color w:val="auto"/>
                <w:szCs w:val="21"/>
                <w:highlight w:val="none"/>
              </w:rPr>
            </w:pPr>
            <w:r>
              <w:rPr>
                <w:rFonts w:hint="eastAsia" w:ascii="Arial" w:hAnsi="Arial" w:cs="Arial"/>
                <w:color w:val="auto"/>
                <w:szCs w:val="21"/>
                <w:highlight w:val="none"/>
              </w:rPr>
              <w:t>F4</w:t>
            </w:r>
          </w:p>
        </w:tc>
        <w:tc>
          <w:tcPr>
            <w:tcW w:w="1983" w:type="dxa"/>
            <w:vMerge w:val="restart"/>
            <w:noWrap w:val="0"/>
            <w:vAlign w:val="center"/>
          </w:tcPr>
          <w:p>
            <w:pPr>
              <w:spacing w:line="240" w:lineRule="atLeast"/>
              <w:jc w:val="left"/>
              <w:rPr>
                <w:rFonts w:hint="eastAsia" w:ascii="宋体" w:hAnsi="宋体"/>
                <w:color w:val="auto"/>
                <w:szCs w:val="21"/>
                <w:highlight w:val="none"/>
              </w:rPr>
            </w:pPr>
            <w:r>
              <w:rPr>
                <w:rFonts w:hint="eastAsia" w:ascii="宋体" w:hAnsi="宋体"/>
                <w:color w:val="auto"/>
                <w:szCs w:val="21"/>
                <w:highlight w:val="none"/>
              </w:rPr>
              <w:t>提供备品备件数量充足性、及时性</w:t>
            </w: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240" w:lineRule="atLeast"/>
              <w:jc w:val="center"/>
              <w:rPr>
                <w:rFonts w:ascii="宋体" w:hAnsi="宋体"/>
                <w:color w:val="auto"/>
                <w:szCs w:val="21"/>
                <w:highlight w:val="none"/>
              </w:rPr>
            </w:pPr>
          </w:p>
        </w:tc>
        <w:tc>
          <w:tcPr>
            <w:tcW w:w="1301" w:type="dxa"/>
            <w:vMerge w:val="restart"/>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restart"/>
            <w:noWrap w:val="0"/>
            <w:vAlign w:val="center"/>
          </w:tcPr>
          <w:p>
            <w:pPr>
              <w:spacing w:line="240" w:lineRule="atLeast"/>
              <w:jc w:val="center"/>
              <w:rPr>
                <w:rFonts w:ascii="Arial" w:hAnsi="Arial" w:cs="Arial"/>
                <w:color w:val="auto"/>
                <w:szCs w:val="21"/>
                <w:highlight w:val="none"/>
              </w:rPr>
            </w:pPr>
            <w:r>
              <w:rPr>
                <w:rFonts w:hint="eastAsia" w:ascii="Arial" w:hAnsi="Arial" w:cs="Arial"/>
                <w:color w:val="auto"/>
                <w:szCs w:val="21"/>
                <w:highlight w:val="none"/>
              </w:rPr>
              <w:t>F5</w:t>
            </w:r>
          </w:p>
        </w:tc>
        <w:tc>
          <w:tcPr>
            <w:tcW w:w="1983" w:type="dxa"/>
            <w:vMerge w:val="restart"/>
            <w:noWrap w:val="0"/>
            <w:vAlign w:val="center"/>
          </w:tcPr>
          <w:p>
            <w:pPr>
              <w:spacing w:line="240" w:lineRule="atLeast"/>
              <w:jc w:val="left"/>
              <w:rPr>
                <w:rFonts w:hint="eastAsia" w:ascii="宋体" w:hAnsi="宋体"/>
                <w:color w:val="auto"/>
                <w:szCs w:val="21"/>
                <w:highlight w:val="none"/>
              </w:rPr>
            </w:pPr>
            <w:r>
              <w:rPr>
                <w:rFonts w:hint="eastAsia" w:ascii="宋体" w:hAnsi="宋体"/>
                <w:color w:val="auto"/>
                <w:szCs w:val="21"/>
                <w:highlight w:val="none"/>
              </w:rPr>
              <w:t>配合安装、调试、验收工作的主动性、及时性</w:t>
            </w: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240" w:lineRule="atLeast"/>
              <w:jc w:val="center"/>
              <w:rPr>
                <w:rFonts w:ascii="宋体" w:hAnsi="宋体"/>
                <w:color w:val="auto"/>
                <w:szCs w:val="21"/>
                <w:highlight w:val="none"/>
              </w:rPr>
            </w:pPr>
          </w:p>
        </w:tc>
        <w:tc>
          <w:tcPr>
            <w:tcW w:w="1301" w:type="dxa"/>
            <w:vMerge w:val="restart"/>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240" w:lineRule="atLeast"/>
              <w:jc w:val="center"/>
              <w:rPr>
                <w:rFonts w:ascii="宋体" w:hAnsi="宋体"/>
                <w:color w:val="auto"/>
                <w:szCs w:val="21"/>
                <w:highlight w:val="none"/>
              </w:rPr>
            </w:pPr>
          </w:p>
        </w:tc>
        <w:tc>
          <w:tcPr>
            <w:tcW w:w="711" w:type="dxa"/>
            <w:vMerge w:val="continue"/>
            <w:noWrap w:val="0"/>
            <w:vAlign w:val="center"/>
          </w:tcPr>
          <w:p>
            <w:pPr>
              <w:spacing w:line="240" w:lineRule="atLeast"/>
              <w:jc w:val="center"/>
              <w:rPr>
                <w:rFonts w:ascii="Arial" w:hAnsi="Arial" w:cs="Arial"/>
                <w:color w:val="auto"/>
                <w:szCs w:val="21"/>
                <w:highlight w:val="none"/>
              </w:rPr>
            </w:pPr>
          </w:p>
        </w:tc>
        <w:tc>
          <w:tcPr>
            <w:tcW w:w="1983" w:type="dxa"/>
            <w:vMerge w:val="continue"/>
            <w:noWrap w:val="0"/>
            <w:vAlign w:val="center"/>
          </w:tcPr>
          <w:p>
            <w:pPr>
              <w:spacing w:line="240" w:lineRule="atLeast"/>
              <w:jc w:val="left"/>
              <w:rPr>
                <w:rFonts w:hint="eastAsia" w:ascii="宋体" w:hAnsi="宋体"/>
                <w:color w:val="auto"/>
                <w:szCs w:val="21"/>
                <w:highlight w:val="none"/>
              </w:rPr>
            </w:pPr>
          </w:p>
        </w:tc>
        <w:tc>
          <w:tcPr>
            <w:tcW w:w="1135" w:type="dxa"/>
            <w:noWrap w:val="0"/>
            <w:vAlign w:val="center"/>
          </w:tcPr>
          <w:p>
            <w:pPr>
              <w:numPr>
                <w:ilvl w:val="0"/>
                <w:numId w:val="15"/>
              </w:numPr>
              <w:spacing w:line="240" w:lineRule="atLeas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240" w:lineRule="atLeast"/>
              <w:jc w:val="center"/>
              <w:rPr>
                <w:rFonts w:ascii="宋体" w:hAnsi="宋体"/>
                <w:color w:val="auto"/>
                <w:szCs w:val="21"/>
                <w:highlight w:val="none"/>
              </w:rPr>
            </w:pPr>
          </w:p>
        </w:tc>
        <w:tc>
          <w:tcPr>
            <w:tcW w:w="1301" w:type="dxa"/>
            <w:vMerge w:val="continue"/>
            <w:noWrap w:val="0"/>
            <w:vAlign w:val="center"/>
          </w:tcPr>
          <w:p>
            <w:pPr>
              <w:spacing w:line="240" w:lineRule="atLeas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F6</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配合产品调整（退、换、补货等）的主动性、及时性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restart"/>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质量管理评分</w:t>
            </w: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G1</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到货数量、规格、型号与供货合同约定及现场要求的符合性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G2</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产品包装、保护措施和外观检查结果</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G3</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到货产品及封样的一致性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41"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G4</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随货提供的相关认证、铭牌、合格证、许可证等证明资料的完整性、与规范和合同的符合性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89"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96"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G5</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产品是否为全新、未使用，及与合同规定质量和性能要求的符合性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G6</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辅材、辅助设备和专用工具、配置齐全性及性能</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G7</w:t>
            </w:r>
          </w:p>
        </w:tc>
        <w:tc>
          <w:tcPr>
            <w:tcW w:w="1983" w:type="dxa"/>
            <w:vMerge w:val="restart"/>
            <w:noWrap w:val="0"/>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第三方检测报告结果（技术参数、质量等级与规范和合同要求的符合性）</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noWrap w:val="0"/>
            <w:vAlign w:val="center"/>
          </w:tcPr>
          <w:p>
            <w:pPr>
              <w:spacing w:line="320" w:lineRule="exact"/>
              <w:jc w:val="center"/>
              <w:rPr>
                <w:rFonts w:ascii="宋体" w:hAnsi="宋体"/>
                <w:color w:val="auto"/>
                <w:szCs w:val="21"/>
                <w:highlight w:val="none"/>
              </w:rPr>
            </w:pPr>
          </w:p>
        </w:tc>
        <w:tc>
          <w:tcPr>
            <w:tcW w:w="1301" w:type="dxa"/>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3</w:t>
            </w:r>
          </w:p>
        </w:tc>
        <w:tc>
          <w:tcPr>
            <w:tcW w:w="2127" w:type="dxa"/>
            <w:gridSpan w:val="2"/>
            <w:noWrap w:val="0"/>
            <w:vAlign w:val="center"/>
          </w:tcPr>
          <w:p>
            <w:pPr>
              <w:spacing w:line="320" w:lineRule="exact"/>
              <w:jc w:val="center"/>
              <w:rPr>
                <w:rFonts w:ascii="宋体" w:hAnsi="宋体"/>
                <w:color w:val="auto"/>
                <w:szCs w:val="21"/>
                <w:highlight w:val="none"/>
              </w:rPr>
            </w:pPr>
          </w:p>
        </w:tc>
        <w:tc>
          <w:tcPr>
            <w:tcW w:w="1301" w:type="dxa"/>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2127" w:type="dxa"/>
            <w:gridSpan w:val="2"/>
            <w:noWrap w:val="0"/>
            <w:vAlign w:val="center"/>
          </w:tcPr>
          <w:p>
            <w:pPr>
              <w:spacing w:line="320" w:lineRule="exact"/>
              <w:jc w:val="center"/>
              <w:rPr>
                <w:rFonts w:ascii="宋体" w:hAnsi="宋体"/>
                <w:color w:val="auto"/>
                <w:szCs w:val="21"/>
                <w:highlight w:val="none"/>
              </w:rPr>
            </w:pPr>
          </w:p>
        </w:tc>
        <w:tc>
          <w:tcPr>
            <w:tcW w:w="1301" w:type="dxa"/>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noWrap w:val="0"/>
            <w:vAlign w:val="center"/>
          </w:tcPr>
          <w:p>
            <w:pPr>
              <w:spacing w:line="320" w:lineRule="exact"/>
              <w:jc w:val="center"/>
              <w:rPr>
                <w:rFonts w:ascii="宋体" w:hAnsi="宋体"/>
                <w:color w:val="auto"/>
                <w:szCs w:val="21"/>
                <w:highlight w:val="none"/>
              </w:rPr>
            </w:pPr>
          </w:p>
        </w:tc>
        <w:tc>
          <w:tcPr>
            <w:tcW w:w="1301" w:type="dxa"/>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7" w:hRule="atLeast"/>
          <w:jc w:val="center"/>
        </w:trPr>
        <w:tc>
          <w:tcPr>
            <w:tcW w:w="651" w:type="dxa"/>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项目进度评价</w:t>
            </w: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J1</w:t>
            </w:r>
          </w:p>
        </w:tc>
        <w:tc>
          <w:tcPr>
            <w:tcW w:w="1983" w:type="dxa"/>
            <w:vMerge w:val="restart"/>
            <w:noWrap w:val="0"/>
            <w:vAlign w:val="center"/>
          </w:tcPr>
          <w:p>
            <w:pPr>
              <w:spacing w:line="320" w:lineRule="exact"/>
              <w:jc w:val="left"/>
              <w:rPr>
                <w:rFonts w:ascii="宋体" w:hAnsi="宋体"/>
                <w:color w:val="auto"/>
                <w:szCs w:val="21"/>
                <w:highlight w:val="none"/>
              </w:rPr>
            </w:pPr>
            <w:r>
              <w:rPr>
                <w:rFonts w:hint="eastAsia" w:ascii="宋体" w:hAnsi="宋体"/>
                <w:color w:val="auto"/>
                <w:szCs w:val="21"/>
                <w:highlight w:val="none"/>
              </w:rPr>
              <w:t>按合同或订货单约定的时间和地点，各批次产品的到货情况及对项目进度的保证情况</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2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75"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2～1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9" w:hRule="atLeast"/>
          <w:jc w:val="center"/>
        </w:trPr>
        <w:tc>
          <w:tcPr>
            <w:tcW w:w="651" w:type="dxa"/>
            <w:vMerge w:val="continue"/>
            <w:noWrap w:val="0"/>
            <w:vAlign w:val="center"/>
          </w:tcPr>
          <w:p>
            <w:pPr>
              <w:spacing w:line="320" w:lineRule="exact"/>
              <w:jc w:val="center"/>
              <w:rPr>
                <w:rFonts w:hint="eastAsia"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restart"/>
            <w:noWrap w:val="0"/>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J2</w:t>
            </w:r>
          </w:p>
        </w:tc>
        <w:tc>
          <w:tcPr>
            <w:tcW w:w="1983" w:type="dxa"/>
            <w:vMerge w:val="restart"/>
            <w:noWrap w:val="0"/>
            <w:vAlign w:val="center"/>
          </w:tcPr>
          <w:p>
            <w:pPr>
              <w:spacing w:line="320" w:lineRule="exact"/>
              <w:jc w:val="left"/>
              <w:rPr>
                <w:rFonts w:ascii="宋体" w:hAnsi="宋体"/>
                <w:color w:val="auto"/>
                <w:szCs w:val="21"/>
                <w:highlight w:val="none"/>
              </w:rPr>
            </w:pPr>
            <w:r>
              <w:rPr>
                <w:rFonts w:hint="eastAsia" w:ascii="宋体" w:hAnsi="宋体"/>
                <w:color w:val="auto"/>
                <w:szCs w:val="21"/>
                <w:highlight w:val="none"/>
              </w:rPr>
              <w:t>按甲方要求调整到货时间的配合情况求</w:t>
            </w: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gridSpan w:val="2"/>
            <w:vMerge w:val="restart"/>
            <w:noWrap w:val="0"/>
            <w:vAlign w:val="center"/>
          </w:tcPr>
          <w:p>
            <w:pPr>
              <w:spacing w:line="320" w:lineRule="exact"/>
              <w:jc w:val="center"/>
              <w:rPr>
                <w:rFonts w:ascii="宋体" w:hAnsi="宋体"/>
                <w:color w:val="auto"/>
                <w:szCs w:val="21"/>
                <w:highlight w:val="none"/>
              </w:rPr>
            </w:pPr>
          </w:p>
        </w:tc>
        <w:tc>
          <w:tcPr>
            <w:tcW w:w="1301" w:type="dxa"/>
            <w:vMerge w:val="restart"/>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2～1</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20" w:lineRule="exact"/>
              <w:jc w:val="center"/>
              <w:rPr>
                <w:rFonts w:ascii="宋体" w:hAnsi="宋体"/>
                <w:color w:val="auto"/>
                <w:szCs w:val="21"/>
                <w:highlight w:val="none"/>
              </w:rPr>
            </w:pPr>
          </w:p>
        </w:tc>
        <w:tc>
          <w:tcPr>
            <w:tcW w:w="711" w:type="dxa"/>
            <w:vMerge w:val="continue"/>
            <w:noWrap w:val="0"/>
            <w:vAlign w:val="center"/>
          </w:tcPr>
          <w:p>
            <w:pPr>
              <w:spacing w:line="320" w:lineRule="exact"/>
              <w:jc w:val="center"/>
              <w:rPr>
                <w:rFonts w:ascii="Arial" w:hAnsi="Arial" w:cs="Arial"/>
                <w:color w:val="auto"/>
                <w:szCs w:val="21"/>
                <w:highlight w:val="none"/>
              </w:rPr>
            </w:pPr>
          </w:p>
        </w:tc>
        <w:tc>
          <w:tcPr>
            <w:tcW w:w="1983" w:type="dxa"/>
            <w:vMerge w:val="continue"/>
            <w:noWrap w:val="0"/>
            <w:vAlign w:val="center"/>
          </w:tcPr>
          <w:p>
            <w:pPr>
              <w:spacing w:line="32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2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gridSpan w:val="2"/>
            <w:vMerge w:val="continue"/>
            <w:noWrap w:val="0"/>
            <w:vAlign w:val="center"/>
          </w:tcPr>
          <w:p>
            <w:pPr>
              <w:spacing w:line="320" w:lineRule="exact"/>
              <w:jc w:val="center"/>
              <w:rPr>
                <w:rFonts w:ascii="宋体" w:hAnsi="宋体"/>
                <w:color w:val="auto"/>
                <w:szCs w:val="21"/>
                <w:highlight w:val="none"/>
              </w:rPr>
            </w:pPr>
          </w:p>
        </w:tc>
        <w:tc>
          <w:tcPr>
            <w:tcW w:w="1301" w:type="dxa"/>
            <w:vMerge w:val="continue"/>
            <w:noWrap w:val="0"/>
            <w:vAlign w:val="center"/>
          </w:tcPr>
          <w:p>
            <w:pPr>
              <w:spacing w:line="320" w:lineRule="exact"/>
              <w:jc w:val="center"/>
              <w:rPr>
                <w:rFonts w:ascii="宋体" w:hAnsi="宋体"/>
                <w:color w:val="auto"/>
                <w:szCs w:val="21"/>
                <w:highlight w:val="none"/>
              </w:rPr>
            </w:pPr>
          </w:p>
        </w:tc>
      </w:tr>
    </w:tbl>
    <w:p>
      <w:pPr>
        <w:rPr>
          <w:color w:val="auto"/>
          <w:highlight w:val="none"/>
        </w:rPr>
        <w:sectPr>
          <w:headerReference r:id="rId5" w:type="first"/>
          <w:footerReference r:id="rId7" w:type="first"/>
          <w:headerReference r:id="rId3" w:type="default"/>
          <w:footerReference r:id="rId6" w:type="default"/>
          <w:headerReference r:id="rId4" w:type="even"/>
          <w:pgSz w:w="11906" w:h="16838"/>
          <w:pgMar w:top="170" w:right="850" w:bottom="170" w:left="850" w:header="851" w:footer="958" w:gutter="0"/>
          <w:pgNumType w:fmt="decimal" w:start="1"/>
          <w:cols w:space="720" w:num="1"/>
          <w:docGrid w:type="lines" w:linePitch="312" w:charSpace="0"/>
        </w:sect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651"/>
        <w:gridCol w:w="711"/>
        <w:gridCol w:w="1983"/>
        <w:gridCol w:w="1135"/>
        <w:gridCol w:w="849"/>
        <w:gridCol w:w="2127"/>
        <w:gridCol w:w="13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16" w:hRule="atLeast"/>
          <w:jc w:val="center"/>
        </w:trPr>
        <w:tc>
          <w:tcPr>
            <w:tcW w:w="651" w:type="dxa"/>
            <w:vMerge w:val="restart"/>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J3</w:t>
            </w:r>
          </w:p>
        </w:tc>
        <w:tc>
          <w:tcPr>
            <w:tcW w:w="1983" w:type="dxa"/>
            <w:vMerge w:val="restart"/>
            <w:noWrap w:val="0"/>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是否出现由于乙方原因导致的供货期延误，供货进度延误纠偏措施是否适当有效</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94"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16"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27"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restart"/>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成本管理评价</w:t>
            </w: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C1</w:t>
            </w:r>
          </w:p>
        </w:tc>
        <w:tc>
          <w:tcPr>
            <w:tcW w:w="1983" w:type="dxa"/>
            <w:vMerge w:val="restart"/>
            <w:noWrap w:val="0"/>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变更申请是否合理，洽商是否及时合理，是否与甲方管理要求符合</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C2</w:t>
            </w:r>
          </w:p>
        </w:tc>
        <w:tc>
          <w:tcPr>
            <w:tcW w:w="1983" w:type="dxa"/>
            <w:vMerge w:val="restart"/>
            <w:noWrap w:val="0"/>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结算审核配合的主动性，及补充资料的及时性</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restart"/>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团队建设情况</w:t>
            </w: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T1</w:t>
            </w:r>
          </w:p>
        </w:tc>
        <w:tc>
          <w:tcPr>
            <w:tcW w:w="1983" w:type="dxa"/>
            <w:vMerge w:val="restart"/>
            <w:noWrap w:val="0"/>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项目团队人员是否与投标文件、合同条款一致</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T2</w:t>
            </w:r>
          </w:p>
        </w:tc>
        <w:tc>
          <w:tcPr>
            <w:tcW w:w="1983" w:type="dxa"/>
            <w:vMerge w:val="restart"/>
            <w:noWrap w:val="0"/>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项目团队实际服务能力是否充分满足项目要求</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T3</w:t>
            </w:r>
          </w:p>
        </w:tc>
        <w:tc>
          <w:tcPr>
            <w:tcW w:w="1983" w:type="dxa"/>
            <w:vMerge w:val="restart"/>
            <w:noWrap w:val="0"/>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能否代表公司履行合同及</w:t>
            </w:r>
            <w:r>
              <w:rPr>
                <w:rFonts w:ascii="宋体" w:hAnsi="宋体"/>
                <w:color w:val="auto"/>
                <w:szCs w:val="21"/>
                <w:highlight w:val="none"/>
              </w:rPr>
              <w:t>签署文件，</w:t>
            </w:r>
            <w:r>
              <w:rPr>
                <w:rFonts w:hint="eastAsia" w:ascii="宋体" w:hAnsi="宋体"/>
                <w:color w:val="auto"/>
                <w:szCs w:val="21"/>
                <w:highlight w:val="none"/>
              </w:rPr>
              <w:t>工作</w:t>
            </w:r>
            <w:r>
              <w:rPr>
                <w:rFonts w:ascii="宋体" w:hAnsi="宋体"/>
                <w:color w:val="auto"/>
                <w:szCs w:val="21"/>
                <w:highlight w:val="none"/>
              </w:rPr>
              <w:t>效率如何</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T4</w:t>
            </w:r>
          </w:p>
        </w:tc>
        <w:tc>
          <w:tcPr>
            <w:tcW w:w="1983" w:type="dxa"/>
            <w:vMerge w:val="restart"/>
            <w:noWrap w:val="0"/>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服务响应及时、服务措施完善得当</w:t>
            </w: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优</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良</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中</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numPr>
                <w:ilvl w:val="0"/>
                <w:numId w:val="15"/>
              </w:numPr>
              <w:spacing w:line="300" w:lineRule="exact"/>
              <w:jc w:val="center"/>
              <w:rPr>
                <w:rFonts w:ascii="宋体" w:hAnsi="宋体"/>
                <w:color w:val="auto"/>
                <w:szCs w:val="21"/>
                <w:highlight w:val="none"/>
              </w:rPr>
            </w:pPr>
            <w:r>
              <w:rPr>
                <w:rFonts w:hint="eastAsia" w:ascii="宋体" w:hAnsi="宋体"/>
                <w:color w:val="auto"/>
                <w:szCs w:val="21"/>
                <w:highlight w:val="none"/>
              </w:rPr>
              <w:t>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2" w:hRule="atLeast"/>
          <w:jc w:val="center"/>
        </w:trPr>
        <w:tc>
          <w:tcPr>
            <w:tcW w:w="651" w:type="dxa"/>
            <w:vMerge w:val="restart"/>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其他</w:t>
            </w: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Q1</w:t>
            </w:r>
          </w:p>
        </w:tc>
        <w:tc>
          <w:tcPr>
            <w:tcW w:w="1983" w:type="dxa"/>
            <w:vMerge w:val="restart"/>
            <w:noWrap w:val="0"/>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是否出现重大失误，造成后续工作无法进展或重大经济损失</w:t>
            </w:r>
          </w:p>
        </w:tc>
        <w:tc>
          <w:tcPr>
            <w:tcW w:w="1135" w:type="dxa"/>
            <w:noWrap w:val="0"/>
            <w:vAlign w:val="center"/>
          </w:tcPr>
          <w:p>
            <w:pPr>
              <w:numPr>
                <w:ilvl w:val="0"/>
                <w:numId w:val="15"/>
              </w:numPr>
              <w:spacing w:line="300" w:lineRule="exact"/>
              <w:ind w:left="34" w:hanging="33" w:hangingChars="16"/>
              <w:jc w:val="center"/>
              <w:rPr>
                <w:rFonts w:ascii="宋体" w:hAnsi="宋体"/>
                <w:color w:val="auto"/>
                <w:szCs w:val="21"/>
                <w:highlight w:val="none"/>
              </w:rPr>
            </w:pPr>
            <w:r>
              <w:rPr>
                <w:rFonts w:ascii="宋体" w:hAnsi="宋体"/>
                <w:color w:val="auto"/>
                <w:szCs w:val="21"/>
                <w:highlight w:val="none"/>
              </w:rPr>
              <w:t>无</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0</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□轻微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□一般</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10" w:hRule="atLeast"/>
          <w:jc w:val="center"/>
        </w:trPr>
        <w:tc>
          <w:tcPr>
            <w:tcW w:w="651" w:type="dxa"/>
            <w:vMerge w:val="continue"/>
            <w:noWrap w:val="0"/>
            <w:vAlign w:val="center"/>
          </w:tcPr>
          <w:p>
            <w:pPr>
              <w:spacing w:line="300" w:lineRule="exact"/>
              <w:jc w:val="center"/>
              <w:rPr>
                <w:rFonts w:hint="eastAsia"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□严重</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3"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Q2</w:t>
            </w:r>
          </w:p>
        </w:tc>
        <w:tc>
          <w:tcPr>
            <w:tcW w:w="1983" w:type="dxa"/>
            <w:vMerge w:val="restart"/>
            <w:noWrap w:val="0"/>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是否出现劳资纠纷；</w:t>
            </w:r>
            <w:r>
              <w:rPr>
                <w:rFonts w:ascii="宋体" w:hAnsi="宋体"/>
                <w:color w:val="auto"/>
                <w:szCs w:val="21"/>
                <w:highlight w:val="none"/>
              </w:rPr>
              <w:t>是否出现工人群体</w:t>
            </w:r>
            <w:r>
              <w:rPr>
                <w:rFonts w:hint="eastAsia" w:ascii="宋体" w:hAnsi="宋体"/>
                <w:color w:val="auto"/>
                <w:szCs w:val="21"/>
                <w:highlight w:val="none"/>
              </w:rPr>
              <w:t>性事件</w:t>
            </w:r>
          </w:p>
        </w:tc>
        <w:tc>
          <w:tcPr>
            <w:tcW w:w="1135" w:type="dxa"/>
            <w:noWrap w:val="0"/>
            <w:vAlign w:val="center"/>
          </w:tcPr>
          <w:p>
            <w:pPr>
              <w:numPr>
                <w:ilvl w:val="0"/>
                <w:numId w:val="15"/>
              </w:numPr>
              <w:spacing w:line="300" w:lineRule="exact"/>
              <w:ind w:left="34" w:hanging="33" w:hangingChars="16"/>
              <w:jc w:val="center"/>
              <w:rPr>
                <w:rFonts w:ascii="宋体" w:hAnsi="宋体"/>
                <w:color w:val="auto"/>
                <w:szCs w:val="21"/>
                <w:highlight w:val="none"/>
              </w:rPr>
            </w:pPr>
            <w:r>
              <w:rPr>
                <w:rFonts w:ascii="宋体" w:hAnsi="宋体"/>
                <w:color w:val="auto"/>
                <w:szCs w:val="21"/>
                <w:highlight w:val="none"/>
              </w:rPr>
              <w:t>无</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0</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□轻微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□一般</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71"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ascii="Arial" w:hAnsi="Arial" w:cs="Arial"/>
                <w:color w:val="auto"/>
                <w:szCs w:val="21"/>
                <w:highlight w:val="none"/>
              </w:rPr>
            </w:pPr>
          </w:p>
        </w:tc>
        <w:tc>
          <w:tcPr>
            <w:tcW w:w="1983" w:type="dxa"/>
            <w:vMerge w:val="continue"/>
            <w:noWrap w:val="0"/>
            <w:vAlign w:val="center"/>
          </w:tcPr>
          <w:p>
            <w:pPr>
              <w:spacing w:line="300" w:lineRule="exact"/>
              <w:jc w:val="left"/>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□严重</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5"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restart"/>
            <w:noWrap w:val="0"/>
            <w:vAlign w:val="center"/>
          </w:tcPr>
          <w:p>
            <w:pPr>
              <w:spacing w:line="300" w:lineRule="exact"/>
              <w:jc w:val="center"/>
              <w:rPr>
                <w:rFonts w:ascii="Arial" w:hAnsi="Arial" w:cs="Arial"/>
                <w:color w:val="auto"/>
                <w:szCs w:val="21"/>
                <w:highlight w:val="none"/>
              </w:rPr>
            </w:pPr>
            <w:r>
              <w:rPr>
                <w:rFonts w:hint="eastAsia" w:ascii="Arial" w:hAnsi="Arial" w:cs="Arial"/>
                <w:color w:val="auto"/>
                <w:szCs w:val="21"/>
                <w:highlight w:val="none"/>
              </w:rPr>
              <w:t>Q3</w:t>
            </w:r>
          </w:p>
        </w:tc>
        <w:tc>
          <w:tcPr>
            <w:tcW w:w="1983" w:type="dxa"/>
            <w:vMerge w:val="restart"/>
            <w:noWrap w:val="0"/>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是否出现合同争议的仲裁或诉讼</w:t>
            </w:r>
          </w:p>
        </w:tc>
        <w:tc>
          <w:tcPr>
            <w:tcW w:w="1135" w:type="dxa"/>
            <w:noWrap w:val="0"/>
            <w:vAlign w:val="center"/>
          </w:tcPr>
          <w:p>
            <w:pPr>
              <w:numPr>
                <w:ilvl w:val="0"/>
                <w:numId w:val="15"/>
              </w:numPr>
              <w:spacing w:line="300" w:lineRule="exact"/>
              <w:ind w:left="34" w:hanging="33" w:hangingChars="16"/>
              <w:jc w:val="center"/>
              <w:rPr>
                <w:rFonts w:ascii="宋体" w:hAnsi="宋体"/>
                <w:color w:val="auto"/>
                <w:szCs w:val="21"/>
                <w:highlight w:val="none"/>
              </w:rPr>
            </w:pPr>
            <w:r>
              <w:rPr>
                <w:rFonts w:ascii="宋体" w:hAnsi="宋体"/>
                <w:color w:val="auto"/>
                <w:szCs w:val="21"/>
                <w:highlight w:val="none"/>
              </w:rPr>
              <w:t>无</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0</w:t>
            </w:r>
          </w:p>
        </w:tc>
        <w:tc>
          <w:tcPr>
            <w:tcW w:w="2127" w:type="dxa"/>
            <w:vMerge w:val="restart"/>
            <w:noWrap w:val="0"/>
            <w:vAlign w:val="center"/>
          </w:tcPr>
          <w:p>
            <w:pPr>
              <w:spacing w:line="300" w:lineRule="exact"/>
              <w:jc w:val="center"/>
              <w:rPr>
                <w:rFonts w:ascii="宋体" w:hAnsi="宋体"/>
                <w:color w:val="auto"/>
                <w:szCs w:val="21"/>
                <w:highlight w:val="none"/>
              </w:rPr>
            </w:pPr>
          </w:p>
        </w:tc>
        <w:tc>
          <w:tcPr>
            <w:tcW w:w="1301" w:type="dxa"/>
            <w:vMerge w:val="restart"/>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hint="eastAsia" w:ascii="宋体" w:hAnsi="宋体"/>
                <w:color w:val="auto"/>
                <w:szCs w:val="21"/>
                <w:highlight w:val="none"/>
              </w:rPr>
            </w:pPr>
          </w:p>
        </w:tc>
        <w:tc>
          <w:tcPr>
            <w:tcW w:w="1983" w:type="dxa"/>
            <w:vMerge w:val="continue"/>
            <w:noWrap w:val="0"/>
            <w:vAlign w:val="center"/>
          </w:tcPr>
          <w:p>
            <w:pPr>
              <w:spacing w:line="300" w:lineRule="exact"/>
              <w:jc w:val="center"/>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□轻微</w:t>
            </w:r>
          </w:p>
        </w:tc>
        <w:tc>
          <w:tcPr>
            <w:tcW w:w="849"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hint="eastAsia" w:ascii="宋体" w:hAnsi="宋体"/>
                <w:color w:val="auto"/>
                <w:szCs w:val="21"/>
                <w:highlight w:val="none"/>
              </w:rPr>
            </w:pPr>
          </w:p>
        </w:tc>
        <w:tc>
          <w:tcPr>
            <w:tcW w:w="1983" w:type="dxa"/>
            <w:vMerge w:val="continue"/>
            <w:noWrap w:val="0"/>
            <w:vAlign w:val="center"/>
          </w:tcPr>
          <w:p>
            <w:pPr>
              <w:spacing w:line="300" w:lineRule="exact"/>
              <w:jc w:val="center"/>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□一般</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vMerge w:val="continue"/>
            <w:noWrap w:val="0"/>
            <w:vAlign w:val="center"/>
          </w:tcPr>
          <w:p>
            <w:pPr>
              <w:spacing w:line="300" w:lineRule="exact"/>
              <w:jc w:val="center"/>
              <w:rPr>
                <w:rFonts w:ascii="宋体" w:hAnsi="宋体"/>
                <w:color w:val="auto"/>
                <w:szCs w:val="21"/>
                <w:highlight w:val="none"/>
              </w:rPr>
            </w:pPr>
          </w:p>
        </w:tc>
        <w:tc>
          <w:tcPr>
            <w:tcW w:w="711" w:type="dxa"/>
            <w:vMerge w:val="continue"/>
            <w:noWrap w:val="0"/>
            <w:vAlign w:val="center"/>
          </w:tcPr>
          <w:p>
            <w:pPr>
              <w:spacing w:line="300" w:lineRule="exact"/>
              <w:jc w:val="center"/>
              <w:rPr>
                <w:rFonts w:hint="eastAsia" w:ascii="宋体" w:hAnsi="宋体"/>
                <w:color w:val="auto"/>
                <w:szCs w:val="21"/>
                <w:highlight w:val="none"/>
              </w:rPr>
            </w:pPr>
          </w:p>
        </w:tc>
        <w:tc>
          <w:tcPr>
            <w:tcW w:w="1983" w:type="dxa"/>
            <w:vMerge w:val="continue"/>
            <w:noWrap w:val="0"/>
            <w:vAlign w:val="center"/>
          </w:tcPr>
          <w:p>
            <w:pPr>
              <w:spacing w:line="300" w:lineRule="exact"/>
              <w:jc w:val="center"/>
              <w:rPr>
                <w:rFonts w:hint="eastAsia" w:ascii="宋体" w:hAnsi="宋体"/>
                <w:color w:val="auto"/>
                <w:szCs w:val="21"/>
                <w:highlight w:val="none"/>
              </w:rPr>
            </w:pPr>
          </w:p>
        </w:tc>
        <w:tc>
          <w:tcPr>
            <w:tcW w:w="1135"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□严重</w:t>
            </w:r>
          </w:p>
        </w:tc>
        <w:tc>
          <w:tcPr>
            <w:tcW w:w="849"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2127" w:type="dxa"/>
            <w:vMerge w:val="continue"/>
            <w:noWrap w:val="0"/>
            <w:vAlign w:val="center"/>
          </w:tcPr>
          <w:p>
            <w:pPr>
              <w:spacing w:line="300" w:lineRule="exact"/>
              <w:jc w:val="center"/>
              <w:rPr>
                <w:rFonts w:ascii="宋体" w:hAnsi="宋体"/>
                <w:color w:val="auto"/>
                <w:szCs w:val="21"/>
                <w:highlight w:val="none"/>
              </w:rPr>
            </w:pPr>
          </w:p>
        </w:tc>
        <w:tc>
          <w:tcPr>
            <w:tcW w:w="1301" w:type="dxa"/>
            <w:vMerge w:val="continue"/>
            <w:noWrap w:val="0"/>
            <w:vAlign w:val="center"/>
          </w:tcPr>
          <w:p>
            <w:pPr>
              <w:spacing w:line="3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651" w:type="dxa"/>
            <w:noWrap w:val="0"/>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总分</w:t>
            </w:r>
          </w:p>
        </w:tc>
        <w:tc>
          <w:tcPr>
            <w:tcW w:w="2694" w:type="dxa"/>
            <w:gridSpan w:val="2"/>
            <w:noWrap w:val="0"/>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F</w:t>
            </w:r>
            <w:r>
              <w:rPr>
                <w:rFonts w:ascii="Arial" w:hAnsi="Arial" w:cs="Arial"/>
                <w:color w:val="auto"/>
                <w:szCs w:val="21"/>
                <w:highlight w:val="none"/>
              </w:rPr>
              <w:t>+</w:t>
            </w:r>
            <w:r>
              <w:rPr>
                <w:rFonts w:hint="eastAsia" w:ascii="Arial" w:hAnsi="Arial" w:cs="Arial"/>
                <w:color w:val="auto"/>
                <w:szCs w:val="21"/>
                <w:highlight w:val="none"/>
              </w:rPr>
              <w:t>G</w:t>
            </w:r>
            <w:r>
              <w:rPr>
                <w:rFonts w:ascii="Arial" w:hAnsi="Arial" w:cs="Arial"/>
                <w:color w:val="auto"/>
                <w:szCs w:val="21"/>
                <w:highlight w:val="none"/>
              </w:rPr>
              <w:t>+J+C+T+Q）</w:t>
            </w:r>
          </w:p>
        </w:tc>
        <w:tc>
          <w:tcPr>
            <w:tcW w:w="4111" w:type="dxa"/>
            <w:gridSpan w:val="3"/>
            <w:noWrap w:val="0"/>
            <w:vAlign w:val="center"/>
          </w:tcPr>
          <w:p>
            <w:pPr>
              <w:tabs>
                <w:tab w:val="left" w:pos="1695"/>
              </w:tabs>
              <w:spacing w:line="300" w:lineRule="exact"/>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请选择表格按F9自动计算总分</w:t>
            </w:r>
            <w:r>
              <w:rPr>
                <w:rFonts w:hint="eastAsia" w:ascii="宋体" w:hAnsi="宋体"/>
                <w:color w:val="auto"/>
                <w:szCs w:val="21"/>
                <w:highlight w:val="none"/>
              </w:rPr>
              <w:t>)</w:t>
            </w:r>
          </w:p>
        </w:tc>
        <w:tc>
          <w:tcPr>
            <w:tcW w:w="1301" w:type="dxa"/>
            <w:noWrap w:val="0"/>
            <w:vAlign w:val="center"/>
          </w:tcPr>
          <w:p>
            <w:pPr>
              <w:spacing w:line="300" w:lineRule="exact"/>
              <w:jc w:val="center"/>
              <w:rPr>
                <w:rFonts w:ascii="宋体" w:hAnsi="宋体"/>
                <w:color w:val="auto"/>
                <w:szCs w:val="21"/>
                <w:highlight w:val="none"/>
              </w:rPr>
            </w:pPr>
            <w:bookmarkStart w:id="6" w:name="x"/>
            <w:r>
              <w:rPr>
                <w:rFonts w:ascii="宋体" w:hAnsi="宋体"/>
                <w:color w:val="auto"/>
                <w:szCs w:val="21"/>
                <w:highlight w:val="none"/>
              </w:rPr>
              <w:fldChar w:fldCharType="begin"/>
            </w:r>
            <w:r>
              <w:rPr>
                <w:rFonts w:ascii="宋体" w:hAnsi="宋体"/>
                <w:color w:val="auto"/>
                <w:szCs w:val="21"/>
                <w:highlight w:val="none"/>
              </w:rPr>
              <w:instrText xml:space="preserve"> =SUM(G13:G113) </w:instrText>
            </w:r>
            <w:r>
              <w:rPr>
                <w:rFonts w:ascii="宋体" w:hAnsi="宋体"/>
                <w:color w:val="auto"/>
                <w:szCs w:val="21"/>
                <w:highlight w:val="none"/>
              </w:rPr>
              <w:fldChar w:fldCharType="separate"/>
            </w:r>
            <w:r>
              <w:rPr>
                <w:rFonts w:ascii="宋体" w:hAnsi="宋体"/>
                <w:color w:val="auto"/>
                <w:szCs w:val="21"/>
                <w:highlight w:val="none"/>
              </w:rPr>
              <w:t>0</w:t>
            </w:r>
            <w:r>
              <w:rPr>
                <w:rFonts w:ascii="宋体" w:hAnsi="宋体"/>
                <w:color w:val="auto"/>
                <w:szCs w:val="21"/>
                <w:highlight w:val="none"/>
              </w:rPr>
              <w:fldChar w:fldCharType="end"/>
            </w:r>
            <w:bookmark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42" w:hRule="atLeast"/>
          <w:jc w:val="center"/>
        </w:trPr>
        <w:tc>
          <w:tcPr>
            <w:tcW w:w="3345" w:type="dxa"/>
            <w:gridSpan w:val="3"/>
            <w:noWrap w:val="0"/>
            <w:vAlign w:val="center"/>
          </w:tcPr>
          <w:p>
            <w:pPr>
              <w:spacing w:line="300" w:lineRule="exact"/>
              <w:jc w:val="center"/>
              <w:rPr>
                <w:rFonts w:hint="eastAsia" w:ascii="Arial" w:hAnsi="Arial" w:cs="Arial"/>
                <w:b/>
                <w:color w:val="auto"/>
                <w:szCs w:val="21"/>
                <w:highlight w:val="none"/>
              </w:rPr>
            </w:pPr>
            <w:r>
              <w:rPr>
                <w:rFonts w:ascii="Arial" w:hAnsi="Arial" w:cs="Arial"/>
                <w:b/>
                <w:color w:val="auto"/>
                <w:szCs w:val="21"/>
                <w:highlight w:val="none"/>
              </w:rPr>
              <w:t>得分综合评定</w:t>
            </w:r>
          </w:p>
        </w:tc>
        <w:tc>
          <w:tcPr>
            <w:tcW w:w="4111" w:type="dxa"/>
            <w:gridSpan w:val="3"/>
            <w:noWrap w:val="0"/>
            <w:vAlign w:val="center"/>
          </w:tcPr>
          <w:p>
            <w:pPr>
              <w:tabs>
                <w:tab w:val="left" w:pos="1695"/>
              </w:tabs>
              <w:spacing w:line="300" w:lineRule="exact"/>
              <w:jc w:val="center"/>
              <w:rPr>
                <w:rFonts w:hint="eastAsia" w:ascii="宋体" w:hAnsi="宋体"/>
                <w:color w:val="auto"/>
                <w:szCs w:val="21"/>
                <w:highlight w:val="none"/>
              </w:rPr>
            </w:pPr>
            <w:r>
              <w:rPr>
                <w:rFonts w:ascii="宋体" w:hAnsi="宋体"/>
                <w:color w:val="auto"/>
                <w:szCs w:val="21"/>
                <w:highlight w:val="none"/>
              </w:rPr>
              <w:t>（X≥9</w:t>
            </w:r>
            <w:r>
              <w:rPr>
                <w:rFonts w:hint="eastAsia" w:ascii="宋体" w:hAnsi="宋体"/>
                <w:color w:val="auto"/>
                <w:szCs w:val="21"/>
                <w:highlight w:val="none"/>
              </w:rPr>
              <w:t>5</w:t>
            </w:r>
            <w:r>
              <w:rPr>
                <w:rFonts w:ascii="宋体" w:hAnsi="宋体"/>
                <w:color w:val="auto"/>
                <w:szCs w:val="21"/>
                <w:highlight w:val="none"/>
              </w:rPr>
              <w:t>分，优</w:t>
            </w:r>
            <w:r>
              <w:rPr>
                <w:rFonts w:hint="eastAsia" w:ascii="宋体" w:hAnsi="宋体"/>
                <w:color w:val="auto"/>
                <w:szCs w:val="21"/>
                <w:highlight w:val="none"/>
              </w:rPr>
              <w:t>秀</w:t>
            </w:r>
            <w:r>
              <w:rPr>
                <w:rFonts w:ascii="宋体" w:hAnsi="宋体"/>
                <w:color w:val="auto"/>
                <w:szCs w:val="21"/>
                <w:highlight w:val="none"/>
              </w:rPr>
              <w:t>；</w:t>
            </w:r>
            <w:r>
              <w:rPr>
                <w:rFonts w:hint="eastAsia" w:ascii="宋体" w:hAnsi="宋体"/>
                <w:color w:val="auto"/>
                <w:szCs w:val="21"/>
                <w:highlight w:val="none"/>
              </w:rPr>
              <w:t>95&gt;X</w:t>
            </w:r>
            <w:r>
              <w:rPr>
                <w:rFonts w:ascii="宋体" w:hAnsi="宋体"/>
                <w:color w:val="auto"/>
                <w:szCs w:val="21"/>
                <w:highlight w:val="none"/>
              </w:rPr>
              <w:t>≥8</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良好</w:t>
            </w:r>
            <w:r>
              <w:rPr>
                <w:rFonts w:ascii="宋体" w:hAnsi="宋体"/>
                <w:color w:val="auto"/>
                <w:szCs w:val="21"/>
                <w:highlight w:val="none"/>
              </w:rPr>
              <w:t>；</w:t>
            </w:r>
            <w:r>
              <w:rPr>
                <w:rFonts w:hint="eastAsia" w:ascii="宋体" w:hAnsi="宋体"/>
                <w:color w:val="auto"/>
                <w:szCs w:val="21"/>
                <w:highlight w:val="none"/>
              </w:rPr>
              <w:t>85&gt;</w:t>
            </w:r>
            <w:r>
              <w:rPr>
                <w:rFonts w:ascii="宋体" w:hAnsi="宋体"/>
                <w:color w:val="auto"/>
                <w:szCs w:val="21"/>
                <w:highlight w:val="none"/>
              </w:rPr>
              <w:t>X≥6</w:t>
            </w:r>
            <w:r>
              <w:rPr>
                <w:rFonts w:hint="eastAsia" w:ascii="宋体" w:hAnsi="宋体"/>
                <w:color w:val="auto"/>
                <w:szCs w:val="21"/>
                <w:highlight w:val="none"/>
              </w:rPr>
              <w:t>0，合格</w:t>
            </w:r>
            <w:r>
              <w:rPr>
                <w:rFonts w:ascii="宋体" w:hAnsi="宋体"/>
                <w:color w:val="auto"/>
                <w:szCs w:val="21"/>
                <w:highlight w:val="none"/>
              </w:rPr>
              <w:t>；</w:t>
            </w:r>
            <w:r>
              <w:rPr>
                <w:rFonts w:hint="eastAsia" w:ascii="宋体" w:hAnsi="宋体"/>
                <w:color w:val="auto"/>
                <w:szCs w:val="21"/>
                <w:highlight w:val="none"/>
              </w:rPr>
              <w:t>60&gt;</w:t>
            </w:r>
            <w:r>
              <w:rPr>
                <w:rFonts w:ascii="宋体" w:hAnsi="宋体"/>
                <w:color w:val="auto"/>
                <w:szCs w:val="21"/>
                <w:highlight w:val="none"/>
              </w:rPr>
              <w:t>X</w:t>
            </w:r>
            <w:r>
              <w:rPr>
                <w:rFonts w:hint="eastAsia" w:ascii="宋体" w:hAnsi="宋体"/>
                <w:color w:val="auto"/>
                <w:szCs w:val="21"/>
                <w:highlight w:val="none"/>
              </w:rPr>
              <w:t>，不合格</w:t>
            </w:r>
            <w:r>
              <w:rPr>
                <w:rFonts w:ascii="宋体" w:hAnsi="宋体"/>
                <w:color w:val="auto"/>
                <w:szCs w:val="21"/>
                <w:highlight w:val="none"/>
              </w:rPr>
              <w:t>。请选择表格按F9自动计算</w:t>
            </w:r>
            <w:r>
              <w:rPr>
                <w:rFonts w:hint="eastAsia" w:ascii="宋体" w:hAnsi="宋体"/>
                <w:color w:val="auto"/>
                <w:szCs w:val="21"/>
                <w:highlight w:val="none"/>
              </w:rPr>
              <w:t>)</w:t>
            </w:r>
          </w:p>
        </w:tc>
        <w:tc>
          <w:tcPr>
            <w:tcW w:w="1301" w:type="dxa"/>
            <w:noWrap w:val="0"/>
            <w:vAlign w:val="center"/>
          </w:tcPr>
          <w:p>
            <w:pPr>
              <w:spacing w:line="3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IF x &gt;= 90 "</w:instrText>
            </w:r>
            <w:r>
              <w:rPr>
                <w:rFonts w:hint="eastAsia" w:ascii="宋体" w:hAnsi="宋体"/>
                <w:color w:val="auto"/>
                <w:szCs w:val="21"/>
                <w:highlight w:val="none"/>
              </w:rPr>
              <w:instrText xml:space="preserve">优</w:instrText>
            </w:r>
            <w:r>
              <w:rPr>
                <w:rFonts w:ascii="宋体" w:hAnsi="宋体"/>
                <w:color w:val="auto"/>
                <w:szCs w:val="21"/>
                <w:highlight w:val="none"/>
              </w:rPr>
              <w:instrText xml:space="preserve">" </w:instrText>
            </w:r>
            <w:r>
              <w:rPr>
                <w:rFonts w:ascii="宋体" w:hAnsi="宋体"/>
                <w:color w:val="auto"/>
                <w:szCs w:val="21"/>
                <w:highlight w:val="none"/>
              </w:rPr>
              <w:fldChar w:fldCharType="begin"/>
            </w:r>
            <w:r>
              <w:rPr>
                <w:rFonts w:ascii="宋体" w:hAnsi="宋体"/>
                <w:color w:val="auto"/>
                <w:szCs w:val="21"/>
                <w:highlight w:val="none"/>
              </w:rPr>
              <w:instrText xml:space="preserve"> IF x &gt;= 80 "</w:instrText>
            </w:r>
            <w:r>
              <w:rPr>
                <w:rFonts w:hint="eastAsia" w:ascii="宋体" w:hAnsi="宋体"/>
                <w:color w:val="auto"/>
                <w:szCs w:val="21"/>
                <w:highlight w:val="none"/>
              </w:rPr>
              <w:instrText xml:space="preserve">良</w:instrText>
            </w:r>
            <w:r>
              <w:rPr>
                <w:rFonts w:ascii="宋体" w:hAnsi="宋体"/>
                <w:color w:val="auto"/>
                <w:szCs w:val="21"/>
                <w:highlight w:val="none"/>
              </w:rPr>
              <w:instrText xml:space="preserve">" </w:instrText>
            </w:r>
            <w:r>
              <w:rPr>
                <w:rFonts w:ascii="宋体" w:hAnsi="宋体"/>
                <w:color w:val="auto"/>
                <w:szCs w:val="21"/>
                <w:highlight w:val="none"/>
              </w:rPr>
              <w:fldChar w:fldCharType="begin"/>
            </w:r>
            <w:r>
              <w:rPr>
                <w:rFonts w:ascii="宋体" w:hAnsi="宋体"/>
                <w:color w:val="auto"/>
                <w:szCs w:val="21"/>
                <w:highlight w:val="none"/>
              </w:rPr>
              <w:instrText xml:space="preserve">IF X &gt;= 65 "</w:instrText>
            </w:r>
            <w:r>
              <w:rPr>
                <w:rFonts w:hint="eastAsia" w:ascii="宋体" w:hAnsi="宋体"/>
                <w:color w:val="auto"/>
                <w:szCs w:val="21"/>
                <w:highlight w:val="none"/>
              </w:rPr>
              <w:instrText xml:space="preserve">中</w:instrText>
            </w:r>
            <w:r>
              <w:rPr>
                <w:rFonts w:ascii="宋体" w:hAnsi="宋体"/>
                <w:color w:val="auto"/>
                <w:szCs w:val="21"/>
                <w:highlight w:val="none"/>
              </w:rPr>
              <w:instrText xml:space="preserve">" "</w:instrText>
            </w:r>
            <w:r>
              <w:rPr>
                <w:rFonts w:hint="eastAsia" w:ascii="宋体" w:hAnsi="宋体"/>
                <w:color w:val="auto"/>
                <w:szCs w:val="21"/>
                <w:highlight w:val="none"/>
              </w:rPr>
              <w:instrText xml:space="preserve">差</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instrText xml:space="preserve">差</w:instrText>
            </w:r>
            <w:r>
              <w:rPr>
                <w:rFonts w:ascii="宋体" w:hAnsi="宋体"/>
                <w:color w:val="auto"/>
                <w:szCs w:val="21"/>
                <w:highlight w:val="none"/>
              </w:rPr>
              <w:fldChar w:fldCharType="end"/>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instrText xml:space="preserve">差</w:instrText>
            </w:r>
            <w:r>
              <w:rPr>
                <w:rFonts w:ascii="宋体" w:hAnsi="宋体"/>
                <w:color w:val="auto"/>
                <w:szCs w:val="21"/>
                <w:highlight w:val="none"/>
              </w:rPr>
              <w:fldChar w:fldCharType="end"/>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差</w:t>
            </w:r>
            <w:r>
              <w:rPr>
                <w:rFonts w:ascii="宋体" w:hAnsi="宋体"/>
                <w:color w:val="auto"/>
                <w:szCs w:val="21"/>
                <w:highlight w:val="none"/>
              </w:rPr>
              <w:fldChar w:fldCharType="end"/>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 w:hRule="atLeast"/>
          <w:jc w:val="center"/>
        </w:trPr>
        <w:tc>
          <w:tcPr>
            <w:tcW w:w="8757" w:type="dxa"/>
            <w:gridSpan w:val="7"/>
            <w:tcBorders>
              <w:top w:val="single" w:color="auto" w:sz="12" w:space="0"/>
              <w:bottom w:val="single" w:color="auto" w:sz="12" w:space="0"/>
            </w:tcBorders>
            <w:shd w:val="clear" w:color="auto" w:fill="AEAAAA"/>
            <w:noWrap w:val="0"/>
            <w:vAlign w:val="center"/>
          </w:tcPr>
          <w:p>
            <w:pPr>
              <w:spacing w:line="240" w:lineRule="atLeast"/>
              <w:jc w:val="left"/>
              <w:rPr>
                <w:rFonts w:ascii="宋体" w:hAnsi="宋体"/>
                <w:b/>
                <w:color w:val="auto"/>
                <w:szCs w:val="21"/>
                <w:highlight w:val="none"/>
              </w:rPr>
            </w:pPr>
            <w:r>
              <w:rPr>
                <w:rFonts w:hint="eastAsia" w:ascii="宋体" w:hAnsi="宋体"/>
                <w:b/>
                <w:color w:val="auto"/>
                <w:szCs w:val="21"/>
                <w:highlight w:val="none"/>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98" w:hRule="atLeast"/>
          <w:jc w:val="center"/>
        </w:trPr>
        <w:tc>
          <w:tcPr>
            <w:tcW w:w="651" w:type="dxa"/>
            <w:tcBorders>
              <w:top w:val="single" w:color="auto" w:sz="12" w:space="0"/>
              <w:bottom w:val="single" w:color="auto" w:sz="12" w:space="0"/>
            </w:tcBorders>
            <w:noWrap w:val="0"/>
            <w:vAlign w:val="center"/>
          </w:tcPr>
          <w:p>
            <w:pPr>
              <w:spacing w:line="240" w:lineRule="atLeast"/>
              <w:rPr>
                <w:rFonts w:hint="eastAsia" w:ascii="宋体" w:hAnsi="宋体"/>
                <w:color w:val="auto"/>
                <w:szCs w:val="21"/>
                <w:highlight w:val="none"/>
              </w:rPr>
            </w:pPr>
            <w:r>
              <w:rPr>
                <w:rFonts w:hint="eastAsia" w:ascii="宋体" w:hAnsi="宋体"/>
                <w:color w:val="auto"/>
                <w:szCs w:val="21"/>
                <w:highlight w:val="none"/>
              </w:rPr>
              <w:t>其他补充评价</w:t>
            </w:r>
          </w:p>
        </w:tc>
        <w:tc>
          <w:tcPr>
            <w:tcW w:w="8106" w:type="dxa"/>
            <w:gridSpan w:val="6"/>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bCs/>
                <w:color w:val="auto"/>
                <w:szCs w:val="21"/>
                <w:highlight w:val="none"/>
              </w:rPr>
            </w:pPr>
            <w:r>
              <w:rPr>
                <w:rFonts w:hint="eastAsia" w:ascii="宋体" w:hAnsi="宋体"/>
                <w:color w:val="auto"/>
                <w:szCs w:val="21"/>
                <w:highlight w:val="none"/>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25" w:hRule="atLeast"/>
          <w:jc w:val="center"/>
        </w:trPr>
        <w:tc>
          <w:tcPr>
            <w:tcW w:w="8757" w:type="dxa"/>
            <w:gridSpan w:val="7"/>
            <w:tcBorders>
              <w:top w:val="single" w:color="auto" w:sz="12" w:space="0"/>
              <w:bottom w:val="single" w:color="auto" w:sz="12" w:space="0"/>
            </w:tcBorders>
            <w:shd w:val="clear" w:color="auto" w:fill="AEAAAA"/>
            <w:noWrap w:val="0"/>
            <w:vAlign w:val="center"/>
          </w:tcPr>
          <w:p>
            <w:pPr>
              <w:spacing w:line="240" w:lineRule="atLeast"/>
              <w:jc w:val="left"/>
              <w:rPr>
                <w:rFonts w:ascii="宋体" w:hAnsi="宋体"/>
                <w:b/>
                <w:bCs/>
                <w:color w:val="auto"/>
                <w:szCs w:val="21"/>
                <w:highlight w:val="none"/>
              </w:rPr>
            </w:pPr>
            <w:r>
              <w:rPr>
                <w:rFonts w:hint="eastAsia" w:ascii="宋体" w:hAnsi="宋体"/>
                <w:b/>
                <w:bCs/>
                <w:color w:val="auto"/>
                <w:szCs w:val="21"/>
                <w:highlight w:val="none"/>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26" w:hRule="atLeast"/>
          <w:jc w:val="center"/>
        </w:trPr>
        <w:tc>
          <w:tcPr>
            <w:tcW w:w="651" w:type="dxa"/>
            <w:tcBorders>
              <w:top w:val="single" w:color="auto" w:sz="12" w:space="0"/>
              <w:bottom w:val="double" w:color="auto" w:sz="4" w:space="0"/>
            </w:tcBorders>
            <w:noWrap w:val="0"/>
            <w:vAlign w:val="center"/>
          </w:tcPr>
          <w:p>
            <w:pPr>
              <w:spacing w:line="240" w:lineRule="atLeast"/>
              <w:rPr>
                <w:rFonts w:hint="eastAsia" w:ascii="宋体" w:hAnsi="宋体"/>
                <w:color w:val="auto"/>
                <w:szCs w:val="21"/>
                <w:highlight w:val="none"/>
              </w:rPr>
            </w:pPr>
            <w:r>
              <w:rPr>
                <w:rFonts w:hint="eastAsia" w:ascii="宋体" w:hAnsi="宋体"/>
                <w:color w:val="auto"/>
                <w:szCs w:val="21"/>
                <w:highlight w:val="none"/>
              </w:rPr>
              <w:t>评价结论</w:t>
            </w:r>
          </w:p>
        </w:tc>
        <w:tc>
          <w:tcPr>
            <w:tcW w:w="8106" w:type="dxa"/>
            <w:gridSpan w:val="6"/>
            <w:tcBorders>
              <w:top w:val="single" w:color="auto" w:sz="12" w:space="0"/>
              <w:bottom w:val="double" w:color="auto" w:sz="4" w:space="0"/>
            </w:tcBorders>
            <w:noWrap w:val="0"/>
            <w:vAlign w:val="center"/>
          </w:tcPr>
          <w:p>
            <w:pPr>
              <w:spacing w:line="240" w:lineRule="atLeast"/>
              <w:jc w:val="left"/>
              <w:rPr>
                <w:rFonts w:ascii="宋体" w:hAnsi="宋体"/>
                <w:bCs/>
                <w:color w:val="auto"/>
                <w:szCs w:val="21"/>
                <w:highlight w:val="none"/>
              </w:rPr>
            </w:pPr>
            <w:r>
              <w:rPr>
                <w:rFonts w:hint="eastAsia" w:ascii="宋体" w:hAnsi="宋体"/>
                <w:bCs/>
                <w:color w:val="auto"/>
                <w:szCs w:val="21"/>
                <w:highlight w:val="none"/>
              </w:rPr>
              <w:t>总体评价意见：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240" w:lineRule="atLeast"/>
              <w:jc w:val="left"/>
              <w:rPr>
                <w:rFonts w:hint="eastAsia" w:ascii="宋体" w:hAnsi="宋体"/>
                <w:bCs/>
                <w:color w:val="auto"/>
                <w:szCs w:val="21"/>
                <w:highlight w:val="none"/>
              </w:rPr>
            </w:pPr>
          </w:p>
          <w:p>
            <w:pPr>
              <w:spacing w:line="240" w:lineRule="atLeast"/>
              <w:jc w:val="left"/>
              <w:rPr>
                <w:rFonts w:ascii="宋体" w:hAnsi="宋体"/>
                <w:bCs/>
                <w:color w:val="auto"/>
                <w:szCs w:val="21"/>
                <w:highlight w:val="none"/>
              </w:rPr>
            </w:pPr>
            <w:r>
              <w:rPr>
                <w:rFonts w:hint="eastAsia" w:ascii="宋体" w:hAnsi="宋体"/>
                <w:bCs/>
                <w:color w:val="auto"/>
                <w:szCs w:val="21"/>
                <w:highlight w:val="none"/>
              </w:rPr>
              <w:t>评估成为本单位：□ 推荐</w:t>
            </w:r>
            <w:r>
              <w:rPr>
                <w:rFonts w:ascii="宋体" w:hAnsi="宋体"/>
                <w:bCs/>
                <w:color w:val="auto"/>
                <w:szCs w:val="21"/>
                <w:highlight w:val="none"/>
              </w:rPr>
              <w:t>供应商</w:t>
            </w: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不合格供应商</w:t>
            </w:r>
          </w:p>
          <w:p>
            <w:pPr>
              <w:spacing w:line="240" w:lineRule="atLeast"/>
              <w:jc w:val="left"/>
              <w:rPr>
                <w:rFonts w:ascii="宋体" w:hAnsi="宋体"/>
                <w:color w:val="auto"/>
                <w:szCs w:val="21"/>
                <w:highlight w:val="none"/>
                <w:u w:val="single"/>
              </w:rPr>
            </w:pPr>
            <w:r>
              <w:rPr>
                <w:rFonts w:hint="eastAsia" w:ascii="宋体" w:hAnsi="宋体"/>
                <w:bCs/>
                <w:color w:val="auto"/>
                <w:szCs w:val="21"/>
                <w:highlight w:val="none"/>
              </w:rPr>
              <w:t>项目负责人签字（单位签章</w:t>
            </w:r>
            <w:r>
              <w:rPr>
                <w:rFonts w:ascii="宋体" w:hAnsi="宋体"/>
                <w:bCs/>
                <w:color w:val="auto"/>
                <w:szCs w:val="21"/>
                <w:highlight w:val="none"/>
              </w:rPr>
              <w:t>）</w:t>
            </w:r>
            <w:r>
              <w:rPr>
                <w:rFonts w:hint="eastAsia" w:ascii="宋体" w:hAnsi="宋体"/>
                <w:bCs/>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tabs>
                <w:tab w:val="center" w:pos="3817"/>
              </w:tabs>
              <w:spacing w:line="240" w:lineRule="atLeast"/>
              <w:jc w:val="left"/>
              <w:rPr>
                <w:rFonts w:hint="eastAsia" w:ascii="宋体" w:hAnsi="宋体"/>
                <w:bCs/>
                <w:color w:val="auto"/>
                <w:szCs w:val="21"/>
                <w:highlight w:val="none"/>
              </w:rPr>
            </w:pPr>
            <w:r>
              <w:rPr>
                <w:rFonts w:hint="eastAsia" w:ascii="宋体" w:hAnsi="宋体"/>
                <w:color w:val="auto"/>
                <w:szCs w:val="21"/>
                <w:highlight w:val="none"/>
              </w:rPr>
              <w:t>日期：        年    月     日</w:t>
            </w:r>
          </w:p>
        </w:tc>
      </w:tr>
    </w:tbl>
    <w:p>
      <w:pPr>
        <w:tabs>
          <w:tab w:val="left" w:pos="1644"/>
        </w:tabs>
        <w:rPr>
          <w:rFonts w:hint="eastAsia" w:ascii="FangSong_GB2312" w:hAnsi="FangSong_GB2312" w:eastAsia="FangSong_GB2312" w:cs="FangSong_GB2312"/>
          <w:color w:val="auto"/>
          <w:sz w:val="32"/>
          <w:szCs w:val="32"/>
          <w:highlight w:val="none"/>
        </w:rPr>
      </w:pPr>
    </w:p>
    <w:p>
      <w:pPr>
        <w:rPr>
          <w:color w:val="auto"/>
          <w:highlight w:val="none"/>
        </w:rPr>
      </w:pPr>
    </w:p>
    <w:p>
      <w:pPr>
        <w:pStyle w:val="5"/>
        <w:rPr>
          <w:rFonts w:ascii="仿宋_GB2312" w:hAnsi="仿宋_GB2312" w:eastAsia="仿宋_GB2312" w:cs="仿宋_GB2312"/>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宋体" w:hAnsi="宋体" w:eastAsia="宋体"/>
        <w:sz w:val="21"/>
        <w:szCs w:val="21"/>
        <w:lang w:val="zh-CN"/>
      </w:rPr>
      <w:t>第</w:t>
    </w:r>
    <w:r>
      <w:rPr>
        <w:rFonts w:ascii="宋体" w:hAnsi="宋体" w:eastAsia="宋体"/>
        <w:sz w:val="21"/>
        <w:szCs w:val="21"/>
      </w:rPr>
      <w:fldChar w:fldCharType="begin"/>
    </w:r>
    <w:r>
      <w:rPr>
        <w:rFonts w:ascii="宋体" w:hAnsi="宋体" w:eastAsia="宋体"/>
        <w:sz w:val="21"/>
        <w:szCs w:val="21"/>
      </w:rPr>
      <w:instrText xml:space="preserve">PAGE</w:instrText>
    </w:r>
    <w:r>
      <w:rPr>
        <w:rFonts w:ascii="宋体" w:hAnsi="宋体" w:eastAsia="宋体"/>
        <w:sz w:val="21"/>
        <w:szCs w:val="21"/>
      </w:rPr>
      <w:fldChar w:fldCharType="separate"/>
    </w:r>
    <w:r>
      <w:rPr>
        <w:rFonts w:ascii="宋体" w:hAnsi="宋体" w:eastAsia="宋体"/>
        <w:sz w:val="21"/>
        <w:szCs w:val="21"/>
      </w:rPr>
      <w:t>45</w:t>
    </w:r>
    <w:r>
      <w:rPr>
        <w:rFonts w:ascii="宋体" w:hAnsi="宋体" w:eastAsia="宋体"/>
        <w:sz w:val="21"/>
        <w:szCs w:val="21"/>
      </w:rPr>
      <w:fldChar w:fldCharType="end"/>
    </w:r>
    <w:r>
      <w:rPr>
        <w:rFonts w:hint="eastAsia" w:ascii="宋体" w:hAnsi="宋体" w:eastAsia="宋体"/>
        <w:sz w:val="21"/>
        <w:szCs w:val="21"/>
      </w:rPr>
      <w:t>页</w:t>
    </w:r>
    <w:r>
      <w:rPr>
        <w:rFonts w:ascii="宋体" w:hAnsi="宋体" w:eastAsia="宋体"/>
        <w:sz w:val="21"/>
        <w:szCs w:val="21"/>
        <w:lang w:val="zh-CN"/>
      </w:rPr>
      <w:t xml:space="preserve">  </w:t>
    </w:r>
    <w:r>
      <w:rPr>
        <w:rFonts w:hint="eastAsia" w:ascii="宋体" w:hAnsi="宋体" w:eastAsia="宋体"/>
        <w:sz w:val="21"/>
        <w:szCs w:val="21"/>
        <w:lang w:val="zh-CN"/>
      </w:rPr>
      <w:t>共</w:t>
    </w:r>
    <w:r>
      <w:rPr>
        <w:rFonts w:ascii="宋体" w:hAnsi="宋体" w:eastAsia="宋体"/>
        <w:sz w:val="21"/>
        <w:szCs w:val="21"/>
      </w:rPr>
      <w:fldChar w:fldCharType="begin"/>
    </w:r>
    <w:r>
      <w:rPr>
        <w:rFonts w:ascii="宋体" w:hAnsi="宋体" w:eastAsia="宋体"/>
        <w:sz w:val="21"/>
        <w:szCs w:val="21"/>
      </w:rPr>
      <w:instrText xml:space="preserve">NUMPAGES</w:instrText>
    </w:r>
    <w:r>
      <w:rPr>
        <w:rFonts w:ascii="宋体" w:hAnsi="宋体" w:eastAsia="宋体"/>
        <w:sz w:val="21"/>
        <w:szCs w:val="21"/>
      </w:rPr>
      <w:fldChar w:fldCharType="separate"/>
    </w:r>
    <w:r>
      <w:rPr>
        <w:rFonts w:ascii="宋体" w:hAnsi="宋体" w:eastAsia="宋体"/>
        <w:sz w:val="21"/>
        <w:szCs w:val="21"/>
      </w:rPr>
      <w:t>46</w:t>
    </w:r>
    <w:r>
      <w:rPr>
        <w:rFonts w:ascii="宋体" w:hAnsi="宋体" w:eastAsia="宋体"/>
        <w:sz w:val="21"/>
        <w:szCs w:val="21"/>
      </w:rPr>
      <w:fldChar w:fldCharType="end"/>
    </w:r>
    <w:r>
      <w:rPr>
        <w:rFonts w:hint="eastAsia" w:ascii="宋体" w:hAnsi="宋体" w:eastAsia="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BC384"/>
    <w:multiLevelType w:val="singleLevel"/>
    <w:tmpl w:val="AE7BC384"/>
    <w:lvl w:ilvl="0" w:tentative="0">
      <w:start w:val="5"/>
      <w:numFmt w:val="chineseCounting"/>
      <w:suff w:val="nothing"/>
      <w:lvlText w:val="%1、"/>
      <w:lvlJc w:val="left"/>
      <w:rPr>
        <w:rFonts w:hint="eastAsia"/>
      </w:rPr>
    </w:lvl>
  </w:abstractNum>
  <w:abstractNum w:abstractNumId="1">
    <w:nsid w:val="D3051835"/>
    <w:multiLevelType w:val="singleLevel"/>
    <w:tmpl w:val="D3051835"/>
    <w:lvl w:ilvl="0" w:tentative="0">
      <w:start w:val="1"/>
      <w:numFmt w:val="decimal"/>
      <w:suff w:val="space"/>
      <w:lvlText w:val="%1."/>
      <w:lvlJc w:val="left"/>
    </w:lvl>
  </w:abstractNum>
  <w:abstractNum w:abstractNumId="2">
    <w:nsid w:val="00000013"/>
    <w:multiLevelType w:val="singleLevel"/>
    <w:tmpl w:val="00000013"/>
    <w:lvl w:ilvl="0" w:tentative="0">
      <w:start w:val="1"/>
      <w:numFmt w:val="decimal"/>
      <w:lvlText w:val="%1."/>
      <w:lvlJc w:val="left"/>
      <w:pPr>
        <w:ind w:left="420" w:hanging="420"/>
      </w:pPr>
    </w:lvl>
  </w:abstractNum>
  <w:abstractNum w:abstractNumId="3">
    <w:nsid w:val="00FC78D0"/>
    <w:multiLevelType w:val="multilevel"/>
    <w:tmpl w:val="00FC78D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4210A5F"/>
    <w:multiLevelType w:val="multilevel"/>
    <w:tmpl w:val="04210A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4B6034"/>
    <w:multiLevelType w:val="multilevel"/>
    <w:tmpl w:val="0B4B603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832597C"/>
    <w:multiLevelType w:val="multilevel"/>
    <w:tmpl w:val="1832597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D0F772E"/>
    <w:multiLevelType w:val="multilevel"/>
    <w:tmpl w:val="1D0F772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8E10C89"/>
    <w:multiLevelType w:val="singleLevel"/>
    <w:tmpl w:val="28E10C89"/>
    <w:lvl w:ilvl="0" w:tentative="0">
      <w:start w:val="1"/>
      <w:numFmt w:val="decimal"/>
      <w:suff w:val="space"/>
      <w:lvlText w:val="%1."/>
      <w:lvlJc w:val="left"/>
    </w:lvl>
  </w:abstractNum>
  <w:abstractNum w:abstractNumId="9">
    <w:nsid w:val="32D71D16"/>
    <w:multiLevelType w:val="multilevel"/>
    <w:tmpl w:val="32D71D1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1DCE759"/>
    <w:multiLevelType w:val="singleLevel"/>
    <w:tmpl w:val="41DCE759"/>
    <w:lvl w:ilvl="0" w:tentative="0">
      <w:start w:val="1"/>
      <w:numFmt w:val="decimal"/>
      <w:suff w:val="nothing"/>
      <w:lvlText w:val="%1、"/>
      <w:lvlJc w:val="left"/>
    </w:lvl>
  </w:abstractNum>
  <w:abstractNum w:abstractNumId="11">
    <w:nsid w:val="49FE684C"/>
    <w:multiLevelType w:val="multilevel"/>
    <w:tmpl w:val="49FE684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3">
    <w:nsid w:val="6D7033E7"/>
    <w:multiLevelType w:val="multilevel"/>
    <w:tmpl w:val="6D7033E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5C25896"/>
    <w:multiLevelType w:val="multilevel"/>
    <w:tmpl w:val="75C2589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0"/>
  </w:num>
  <w:num w:numId="3">
    <w:abstractNumId w:val="1"/>
  </w:num>
  <w:num w:numId="4">
    <w:abstractNumId w:val="8"/>
  </w:num>
  <w:num w:numId="5">
    <w:abstractNumId w:val="6"/>
  </w:num>
  <w:num w:numId="6">
    <w:abstractNumId w:val="13"/>
  </w:num>
  <w:num w:numId="7">
    <w:abstractNumId w:val="3"/>
  </w:num>
  <w:num w:numId="8">
    <w:abstractNumId w:val="11"/>
  </w:num>
  <w:num w:numId="9">
    <w:abstractNumId w:val="14"/>
  </w:num>
  <w:num w:numId="10">
    <w:abstractNumId w:val="9"/>
  </w:num>
  <w:num w:numId="11">
    <w:abstractNumId w:val="4"/>
  </w:num>
  <w:num w:numId="12">
    <w:abstractNumId w:val="7"/>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E15D8F"/>
    <w:rsid w:val="002C7B08"/>
    <w:rsid w:val="00304FB8"/>
    <w:rsid w:val="0038581B"/>
    <w:rsid w:val="005803BB"/>
    <w:rsid w:val="005C1E59"/>
    <w:rsid w:val="006C2E71"/>
    <w:rsid w:val="00D17189"/>
    <w:rsid w:val="00D67F96"/>
    <w:rsid w:val="00D84C8C"/>
    <w:rsid w:val="00E15D8F"/>
    <w:rsid w:val="00F021CD"/>
    <w:rsid w:val="029C57D8"/>
    <w:rsid w:val="02EF3681"/>
    <w:rsid w:val="03E62031"/>
    <w:rsid w:val="03FF266F"/>
    <w:rsid w:val="042627A7"/>
    <w:rsid w:val="04281CA2"/>
    <w:rsid w:val="058A6F5D"/>
    <w:rsid w:val="06F108DC"/>
    <w:rsid w:val="07E54D2B"/>
    <w:rsid w:val="08B3724B"/>
    <w:rsid w:val="08CE673D"/>
    <w:rsid w:val="09EA042F"/>
    <w:rsid w:val="0BD55EAC"/>
    <w:rsid w:val="0BDA58D6"/>
    <w:rsid w:val="0BE46007"/>
    <w:rsid w:val="0C5C2956"/>
    <w:rsid w:val="0E132027"/>
    <w:rsid w:val="0ED26345"/>
    <w:rsid w:val="0F39505C"/>
    <w:rsid w:val="0F86112F"/>
    <w:rsid w:val="0FDB700F"/>
    <w:rsid w:val="10B71A23"/>
    <w:rsid w:val="112161E4"/>
    <w:rsid w:val="11296C8E"/>
    <w:rsid w:val="11FB1FA2"/>
    <w:rsid w:val="13CE0F35"/>
    <w:rsid w:val="145A761A"/>
    <w:rsid w:val="147677A3"/>
    <w:rsid w:val="149524E0"/>
    <w:rsid w:val="165B7AF5"/>
    <w:rsid w:val="16DF6B1A"/>
    <w:rsid w:val="17C93012"/>
    <w:rsid w:val="17ED33EF"/>
    <w:rsid w:val="18463074"/>
    <w:rsid w:val="18930028"/>
    <w:rsid w:val="18F77CBA"/>
    <w:rsid w:val="190C409B"/>
    <w:rsid w:val="19B81500"/>
    <w:rsid w:val="1A1746BE"/>
    <w:rsid w:val="1A394177"/>
    <w:rsid w:val="1C1529DA"/>
    <w:rsid w:val="1C237900"/>
    <w:rsid w:val="1C2979AB"/>
    <w:rsid w:val="1D2E11BF"/>
    <w:rsid w:val="1DE559CF"/>
    <w:rsid w:val="1DE623D1"/>
    <w:rsid w:val="1E4A237F"/>
    <w:rsid w:val="1E650DFA"/>
    <w:rsid w:val="1F207458"/>
    <w:rsid w:val="1F5870F4"/>
    <w:rsid w:val="21237BD8"/>
    <w:rsid w:val="21444A5D"/>
    <w:rsid w:val="216C7F10"/>
    <w:rsid w:val="21D12979"/>
    <w:rsid w:val="2259355C"/>
    <w:rsid w:val="232774B3"/>
    <w:rsid w:val="236E79C5"/>
    <w:rsid w:val="24492B67"/>
    <w:rsid w:val="24A64790"/>
    <w:rsid w:val="25EF5966"/>
    <w:rsid w:val="264D446A"/>
    <w:rsid w:val="266B7FB9"/>
    <w:rsid w:val="28325B8C"/>
    <w:rsid w:val="28B9598C"/>
    <w:rsid w:val="293F54FC"/>
    <w:rsid w:val="2A697E25"/>
    <w:rsid w:val="2A6B0C28"/>
    <w:rsid w:val="2B65095E"/>
    <w:rsid w:val="2B753354"/>
    <w:rsid w:val="2BBB18E4"/>
    <w:rsid w:val="2CA929AB"/>
    <w:rsid w:val="2D2627D4"/>
    <w:rsid w:val="2D265C52"/>
    <w:rsid w:val="2DCA3C5E"/>
    <w:rsid w:val="2E804597"/>
    <w:rsid w:val="2E82600E"/>
    <w:rsid w:val="2E86026C"/>
    <w:rsid w:val="2ECD3324"/>
    <w:rsid w:val="2ED62689"/>
    <w:rsid w:val="2F352EAA"/>
    <w:rsid w:val="2F622C64"/>
    <w:rsid w:val="301458EB"/>
    <w:rsid w:val="315231C3"/>
    <w:rsid w:val="31FD4A52"/>
    <w:rsid w:val="32F04CDF"/>
    <w:rsid w:val="33007CED"/>
    <w:rsid w:val="334901E3"/>
    <w:rsid w:val="33A45203"/>
    <w:rsid w:val="34A12E66"/>
    <w:rsid w:val="37830475"/>
    <w:rsid w:val="395D6CFF"/>
    <w:rsid w:val="3AB07AB9"/>
    <w:rsid w:val="3C332BE9"/>
    <w:rsid w:val="3C4223D2"/>
    <w:rsid w:val="3D4F3A95"/>
    <w:rsid w:val="3DD3269C"/>
    <w:rsid w:val="3DE02F5F"/>
    <w:rsid w:val="3E3A7398"/>
    <w:rsid w:val="3F7F1CC2"/>
    <w:rsid w:val="3FB15DC1"/>
    <w:rsid w:val="40D3731A"/>
    <w:rsid w:val="41C0377A"/>
    <w:rsid w:val="41EF2B15"/>
    <w:rsid w:val="42B76872"/>
    <w:rsid w:val="437A10BD"/>
    <w:rsid w:val="448C69CC"/>
    <w:rsid w:val="45532048"/>
    <w:rsid w:val="459205D1"/>
    <w:rsid w:val="46667AC8"/>
    <w:rsid w:val="46C06E2E"/>
    <w:rsid w:val="47F22AA4"/>
    <w:rsid w:val="482E7CFA"/>
    <w:rsid w:val="49152DA4"/>
    <w:rsid w:val="49472D46"/>
    <w:rsid w:val="499C4763"/>
    <w:rsid w:val="49C118BA"/>
    <w:rsid w:val="4A5868A0"/>
    <w:rsid w:val="4AAA078E"/>
    <w:rsid w:val="4B75781C"/>
    <w:rsid w:val="4BC62535"/>
    <w:rsid w:val="4D0B13A0"/>
    <w:rsid w:val="4D3564B9"/>
    <w:rsid w:val="4D637967"/>
    <w:rsid w:val="4E1B34D8"/>
    <w:rsid w:val="4EFD3E11"/>
    <w:rsid w:val="507738F5"/>
    <w:rsid w:val="507B56ED"/>
    <w:rsid w:val="510025B9"/>
    <w:rsid w:val="518943ED"/>
    <w:rsid w:val="52501C2F"/>
    <w:rsid w:val="5380378A"/>
    <w:rsid w:val="5437602D"/>
    <w:rsid w:val="566703F4"/>
    <w:rsid w:val="569C702D"/>
    <w:rsid w:val="56CB321D"/>
    <w:rsid w:val="56D55881"/>
    <w:rsid w:val="59666C33"/>
    <w:rsid w:val="59BF2439"/>
    <w:rsid w:val="5B2C500B"/>
    <w:rsid w:val="5C5E751D"/>
    <w:rsid w:val="5C7501C7"/>
    <w:rsid w:val="5D633B12"/>
    <w:rsid w:val="5EA870B6"/>
    <w:rsid w:val="60E549EE"/>
    <w:rsid w:val="611F42F8"/>
    <w:rsid w:val="61B60C6B"/>
    <w:rsid w:val="62073B72"/>
    <w:rsid w:val="62197C45"/>
    <w:rsid w:val="62AD687A"/>
    <w:rsid w:val="63E86489"/>
    <w:rsid w:val="63F70FE0"/>
    <w:rsid w:val="643520A2"/>
    <w:rsid w:val="64601821"/>
    <w:rsid w:val="64CD6E91"/>
    <w:rsid w:val="64DB2658"/>
    <w:rsid w:val="65EB1213"/>
    <w:rsid w:val="66547F79"/>
    <w:rsid w:val="68844EFB"/>
    <w:rsid w:val="68B35392"/>
    <w:rsid w:val="693532DE"/>
    <w:rsid w:val="695B0839"/>
    <w:rsid w:val="696519A4"/>
    <w:rsid w:val="69903641"/>
    <w:rsid w:val="69C42940"/>
    <w:rsid w:val="69DD7703"/>
    <w:rsid w:val="6A08666F"/>
    <w:rsid w:val="6A8D0115"/>
    <w:rsid w:val="6BA60B53"/>
    <w:rsid w:val="6C8D2020"/>
    <w:rsid w:val="6CEA234F"/>
    <w:rsid w:val="6D4E24EE"/>
    <w:rsid w:val="6DCF54C4"/>
    <w:rsid w:val="6DDE7B0A"/>
    <w:rsid w:val="6DFF468C"/>
    <w:rsid w:val="6ED058C3"/>
    <w:rsid w:val="6ED85C60"/>
    <w:rsid w:val="6F5C131A"/>
    <w:rsid w:val="704E054B"/>
    <w:rsid w:val="71802163"/>
    <w:rsid w:val="71C33783"/>
    <w:rsid w:val="73103534"/>
    <w:rsid w:val="73483899"/>
    <w:rsid w:val="73585AEE"/>
    <w:rsid w:val="737A2701"/>
    <w:rsid w:val="73AB5E85"/>
    <w:rsid w:val="73B10C4A"/>
    <w:rsid w:val="73D11E49"/>
    <w:rsid w:val="74805623"/>
    <w:rsid w:val="754977FE"/>
    <w:rsid w:val="755A5F75"/>
    <w:rsid w:val="75770C30"/>
    <w:rsid w:val="759A600D"/>
    <w:rsid w:val="75F576FB"/>
    <w:rsid w:val="77A8625B"/>
    <w:rsid w:val="78624D6B"/>
    <w:rsid w:val="78B11E6F"/>
    <w:rsid w:val="79493688"/>
    <w:rsid w:val="79655CA4"/>
    <w:rsid w:val="797328A1"/>
    <w:rsid w:val="79873558"/>
    <w:rsid w:val="7A122C5B"/>
    <w:rsid w:val="7A222F0E"/>
    <w:rsid w:val="7AC540CB"/>
    <w:rsid w:val="7B2B746A"/>
    <w:rsid w:val="7BEC441B"/>
    <w:rsid w:val="7C2E0FE6"/>
    <w:rsid w:val="7C880ABB"/>
    <w:rsid w:val="7DCD69DD"/>
    <w:rsid w:val="7F160ECB"/>
    <w:rsid w:val="7F69564F"/>
    <w:rsid w:val="7FBC6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Balloon Text"/>
    <w:basedOn w:val="1"/>
    <w:link w:val="17"/>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left"/>
    </w:pPr>
    <w:rPr>
      <w:rFonts w:ascii="仿宋_GB2312" w:hAnsi="宋体" w:eastAsia="仿宋_GB231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kern w:val="2"/>
      <w:sz w:val="18"/>
      <w:szCs w:val="18"/>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01"/>
    <w:basedOn w:val="12"/>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11565</Words>
  <Characters>13462</Characters>
  <Lines>120</Lines>
  <Paragraphs>33</Paragraphs>
  <TotalTime>0</TotalTime>
  <ScaleCrop>false</ScaleCrop>
  <LinksUpToDate>false</LinksUpToDate>
  <CharactersWithSpaces>14149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2022-06-15T09:08:00Z</dcterms:created>
  <dc:creator>Administrator</dc:creator>
  <cp:lastModifiedBy>宛</cp:lastModifiedBy>
  <cp:lastPrinted>2022-08-09T02:50:00Z</cp:lastPrinted>
  <dcterms:modified xsi:type="dcterms:W3CDTF">2022-08-22T07:27:42Z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AE0E3F44905349C9A6DF47ED1E098066</vt:lpwstr>
  </property>
</Properties>
</file>