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left" w:pos="8640"/>
        </w:tabs>
        <w:ind w:left="360" w:firstLine="0" w:firstLineChars="0"/>
        <w:rPr>
          <w:color w:val="auto"/>
          <w:sz w:val="30"/>
          <w:szCs w:val="30"/>
          <w:highlight w:val="none"/>
        </w:rPr>
      </w:pPr>
    </w:p>
    <w:p>
      <w:pPr>
        <w:spacing w:line="0" w:lineRule="atLeast"/>
        <w:jc w:val="center"/>
        <w:rPr>
          <w:rFonts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ascii="方正小标宋_GBK" w:hAnsi="方正小标宋_GBK" w:eastAsia="方正小标宋_GBK" w:cs="方正小标宋_GBK"/>
          <w:b/>
          <w:bCs/>
          <w:color w:val="auto"/>
          <w:sz w:val="48"/>
          <w:szCs w:val="48"/>
          <w:highlight w:val="none"/>
        </w:rPr>
      </w:pPr>
    </w:p>
    <w:p>
      <w:pPr>
        <w:spacing w:line="0" w:lineRule="atLeast"/>
        <w:jc w:val="center"/>
        <w:rPr>
          <w:rFonts w:ascii="宋体" w:hAnsi="宋体"/>
          <w:b/>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b/>
          <w:color w:val="auto"/>
          <w:sz w:val="72"/>
          <w:highlight w:val="none"/>
        </w:rPr>
      </w:pPr>
    </w:p>
    <w:p>
      <w:pPr>
        <w:spacing w:line="360" w:lineRule="auto"/>
        <w:jc w:val="center"/>
        <w:rPr>
          <w:rFonts w:hint="default" w:ascii="方正小标宋_GBK" w:hAnsi="方正小标宋_GBK" w:eastAsia="方正小标宋_GBK" w:cs="方正小标宋_GBK"/>
          <w:b/>
          <w:color w:val="auto"/>
          <w:sz w:val="32"/>
          <w:szCs w:val="32"/>
          <w:highlight w:val="none"/>
          <w:lang w:val="en-US" w:eastAsia="zh-CN"/>
        </w:rPr>
      </w:pPr>
      <w:r>
        <w:rPr>
          <w:rFonts w:hint="eastAsia" w:ascii="方正小标宋_GBK" w:hAnsi="方正小标宋_GBK" w:eastAsia="方正小标宋_GBK" w:cs="方正小标宋_GBK"/>
          <w:b/>
          <w:color w:val="auto"/>
          <w:sz w:val="32"/>
          <w:szCs w:val="32"/>
          <w:highlight w:val="none"/>
        </w:rPr>
        <w:t>项目名称：</w:t>
      </w:r>
      <w:r>
        <w:rPr>
          <w:rFonts w:hint="eastAsia" w:ascii="方正小标宋_GBK" w:hAnsi="方正小标宋_GBK" w:eastAsia="方正小标宋_GBK" w:cs="方正小标宋_GBK"/>
          <w:b/>
          <w:color w:val="auto"/>
          <w:sz w:val="32"/>
          <w:szCs w:val="32"/>
          <w:highlight w:val="none"/>
          <w:lang w:val="en-US" w:eastAsia="zh-CN"/>
        </w:rPr>
        <w:t>深圳会展中心会客接待沙发、茶几采购项目</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both"/>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widowControl/>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9</w:t>
      </w:r>
      <w:r>
        <w:rPr>
          <w:rFonts w:hint="eastAsia" w:ascii="方正小标宋_GBK" w:hAnsi="方正小标宋_GBK" w:eastAsia="方正小标宋_GBK" w:cs="方正小标宋_GBK"/>
          <w:b/>
          <w:color w:val="auto"/>
          <w:sz w:val="32"/>
          <w:szCs w:val="32"/>
          <w:highlight w:val="none"/>
        </w:rPr>
        <w:t>月</w:t>
      </w:r>
      <w:r>
        <w:rPr>
          <w:rFonts w:ascii="方正小标宋_GBK" w:hAnsi="方正小标宋_GBK" w:eastAsia="方正小标宋_GBK" w:cs="方正小标宋_GBK"/>
          <w:b/>
          <w:color w:val="auto"/>
          <w:sz w:val="32"/>
          <w:szCs w:val="32"/>
          <w:highlight w:val="none"/>
        </w:rPr>
        <w:br w:type="page"/>
      </w:r>
    </w:p>
    <w:p>
      <w:pPr>
        <w:pStyle w:val="9"/>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9"/>
        <w:tabs>
          <w:tab w:val="right" w:leader="dot" w:pos="8296"/>
        </w:tabs>
        <w:rPr>
          <w:rFonts w:ascii="等线" w:hAnsi="等线" w:eastAsia="等线" w:cs="宋体"/>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"_Toc106791252" </w:instrText>
      </w:r>
      <w:r>
        <w:rPr>
          <w:color w:val="auto"/>
          <w:highlight w:val="none"/>
        </w:rPr>
        <w:fldChar w:fldCharType="separate"/>
      </w:r>
      <w:r>
        <w:rPr>
          <w:rStyle w:val="28"/>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_Toc106791252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1"/>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"_Toc106791253" </w:instrText>
      </w:r>
      <w:r>
        <w:rPr>
          <w:color w:val="auto"/>
          <w:highlight w:val="none"/>
        </w:rPr>
        <w:fldChar w:fldCharType="separate"/>
      </w:r>
      <w:r>
        <w:rPr>
          <w:rStyle w:val="28"/>
          <w:rFonts w:ascii="宋体" w:hAnsi="宋体" w:cs="仿宋"/>
          <w:bCs/>
          <w:color w:val="auto"/>
          <w:highlight w:val="none"/>
        </w:rPr>
        <w:t>一、</w:t>
      </w:r>
      <w:r>
        <w:rPr>
          <w:rStyle w:val="28"/>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_Toc106791253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1"/>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"_Toc106791254" </w:instrText>
      </w:r>
      <w:r>
        <w:rPr>
          <w:color w:val="auto"/>
          <w:highlight w:val="none"/>
        </w:rPr>
        <w:fldChar w:fldCharType="separate"/>
      </w:r>
      <w:r>
        <w:rPr>
          <w:rStyle w:val="28"/>
          <w:rFonts w:ascii="宋体" w:hAnsi="宋体" w:cs="仿宋"/>
          <w:bCs/>
          <w:color w:val="auto"/>
          <w:highlight w:val="none"/>
        </w:rPr>
        <w:t>二、</w:t>
      </w:r>
      <w:r>
        <w:rPr>
          <w:rStyle w:val="28"/>
          <w:rFonts w:ascii="宋体" w:hAnsi="宋体"/>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_Toc106791254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"_Toc106791255" </w:instrText>
      </w:r>
      <w:r>
        <w:rPr>
          <w:color w:val="auto"/>
          <w:highlight w:val="none"/>
        </w:rPr>
        <w:fldChar w:fldCharType="separate"/>
      </w:r>
      <w:r>
        <w:rPr>
          <w:rStyle w:val="28"/>
          <w:rFonts w:ascii="宋体" w:hAnsi="宋体" w:cs="仿宋"/>
          <w:bCs/>
          <w:color w:val="auto"/>
          <w:highlight w:val="none"/>
        </w:rPr>
        <w:t>三、</w:t>
      </w:r>
      <w:r>
        <w:rPr>
          <w:rStyle w:val="28"/>
          <w:rFonts w:ascii="宋体" w:hAnsi="宋体"/>
          <w:color w:val="auto"/>
          <w:highlight w:val="none"/>
        </w:rPr>
        <w:t>投标文件编制</w:t>
      </w:r>
      <w:r>
        <w:rPr>
          <w:color w:val="auto"/>
          <w:highlight w:val="none"/>
        </w:rPr>
        <w:tab/>
      </w:r>
      <w:r>
        <w:rPr>
          <w:color w:val="auto"/>
          <w:highlight w:val="none"/>
        </w:rPr>
        <w:fldChar w:fldCharType="end"/>
      </w:r>
      <w:r>
        <w:rPr>
          <w:rFonts w:hint="eastAsia"/>
          <w:color w:val="auto"/>
          <w:highlight w:val="none"/>
          <w:lang w:val="en-US" w:eastAsia="zh-CN"/>
        </w:rPr>
        <w:t>4</w:t>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"_Toc106791256" </w:instrText>
      </w:r>
      <w:r>
        <w:rPr>
          <w:color w:val="auto"/>
          <w:highlight w:val="none"/>
        </w:rPr>
        <w:fldChar w:fldCharType="separate"/>
      </w:r>
      <w:r>
        <w:rPr>
          <w:rStyle w:val="28"/>
          <w:rFonts w:ascii="宋体" w:hAnsi="宋体" w:cs="仿宋"/>
          <w:bCs/>
          <w:color w:val="auto"/>
          <w:highlight w:val="none"/>
        </w:rPr>
        <w:t>四、</w:t>
      </w:r>
      <w:r>
        <w:rPr>
          <w:rStyle w:val="28"/>
          <w:rFonts w:ascii="宋体" w:hAnsi="宋体"/>
          <w:color w:val="auto"/>
          <w:highlight w:val="none"/>
        </w:rPr>
        <w:t>项目要求及数量</w:t>
      </w:r>
      <w:r>
        <w:rPr>
          <w:color w:val="auto"/>
          <w:highlight w:val="none"/>
        </w:rPr>
        <w:tab/>
      </w:r>
      <w:r>
        <w:rPr>
          <w:color w:val="auto"/>
          <w:highlight w:val="none"/>
        </w:rPr>
        <w:fldChar w:fldCharType="end"/>
      </w:r>
      <w:r>
        <w:rPr>
          <w:rFonts w:hint="eastAsia"/>
          <w:color w:val="auto"/>
          <w:highlight w:val="none"/>
          <w:lang w:val="en-US" w:eastAsia="zh-CN"/>
        </w:rPr>
        <w:t>5</w:t>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"_Toc106791257" </w:instrText>
      </w:r>
      <w:r>
        <w:rPr>
          <w:color w:val="auto"/>
          <w:highlight w:val="none"/>
        </w:rPr>
        <w:fldChar w:fldCharType="separate"/>
      </w:r>
      <w:r>
        <w:rPr>
          <w:rStyle w:val="28"/>
          <w:rFonts w:ascii="宋体" w:hAnsi="宋体" w:cs="仿宋"/>
          <w:bCs/>
          <w:color w:val="auto"/>
          <w:highlight w:val="none"/>
        </w:rPr>
        <w:t>五、</w:t>
      </w:r>
      <w:r>
        <w:rPr>
          <w:rStyle w:val="28"/>
          <w:rFonts w:ascii="宋体" w:hAnsi="宋体"/>
          <w:color w:val="auto"/>
          <w:highlight w:val="none"/>
        </w:rPr>
        <w:t>其他项目说明资料</w:t>
      </w:r>
      <w:r>
        <w:rPr>
          <w:color w:val="auto"/>
          <w:highlight w:val="none"/>
        </w:rPr>
        <w:tab/>
      </w:r>
      <w:r>
        <w:rPr>
          <w:color w:val="auto"/>
          <w:highlight w:val="none"/>
        </w:rPr>
        <w:fldChar w:fldCharType="end"/>
      </w:r>
      <w:r>
        <w:rPr>
          <w:rFonts w:hint="eastAsia"/>
          <w:color w:val="auto"/>
          <w:highlight w:val="none"/>
          <w:lang w:val="en-US" w:eastAsia="zh-CN"/>
        </w:rPr>
        <w:t>7</w:t>
      </w:r>
    </w:p>
    <w:p>
      <w:pPr>
        <w:pStyle w:val="9"/>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"_Toc106791258" </w:instrText>
      </w:r>
      <w:r>
        <w:rPr>
          <w:color w:val="auto"/>
          <w:highlight w:val="none"/>
        </w:rPr>
        <w:fldChar w:fldCharType="separate"/>
      </w:r>
      <w:r>
        <w:rPr>
          <w:rStyle w:val="28"/>
          <w:rFonts w:ascii="宋体" w:hAnsi="宋体"/>
          <w:b/>
          <w:color w:val="auto"/>
          <w:highlight w:val="none"/>
        </w:rPr>
        <w:t>第二部分：开标评标流程</w:t>
      </w:r>
      <w:r>
        <w:rPr>
          <w:color w:val="auto"/>
          <w:highlight w:val="none"/>
        </w:rPr>
        <w:tab/>
      </w:r>
      <w:r>
        <w:rPr>
          <w:color w:val="auto"/>
          <w:highlight w:val="none"/>
        </w:rPr>
        <w:fldChar w:fldCharType="end"/>
      </w:r>
      <w:r>
        <w:rPr>
          <w:rFonts w:hint="eastAsia"/>
          <w:color w:val="auto"/>
          <w:highlight w:val="none"/>
          <w:lang w:val="en-US" w:eastAsia="zh-CN"/>
        </w:rPr>
        <w:t>8</w:t>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"_Toc106791260" </w:instrText>
      </w:r>
      <w:r>
        <w:rPr>
          <w:color w:val="auto"/>
          <w:highlight w:val="none"/>
        </w:rPr>
        <w:fldChar w:fldCharType="separate"/>
      </w:r>
      <w:r>
        <w:rPr>
          <w:rStyle w:val="28"/>
          <w:rFonts w:ascii="宋体" w:hAnsi="宋体" w:cs="仿宋"/>
          <w:bCs/>
          <w:color w:val="auto"/>
          <w:highlight w:val="none"/>
        </w:rPr>
        <w:t>六、</w:t>
      </w:r>
      <w:r>
        <w:rPr>
          <w:rStyle w:val="28"/>
          <w:color w:val="auto"/>
          <w:highlight w:val="none"/>
        </w:rPr>
        <w:t>开标阶段</w:t>
      </w:r>
      <w:r>
        <w:rPr>
          <w:rStyle w:val="28"/>
          <w:rFonts w:hint="eastAsia"/>
          <w:color w:val="auto"/>
          <w:highlight w:val="none"/>
          <w:lang w:val="en-US" w:eastAsia="zh-CN"/>
        </w:rPr>
        <w:t xml:space="preserve"> </w:t>
      </w:r>
      <w:r>
        <w:rPr>
          <w:color w:val="auto"/>
          <w:highlight w:val="none"/>
        </w:rPr>
        <w:tab/>
      </w:r>
      <w:r>
        <w:rPr>
          <w:color w:val="auto"/>
          <w:highlight w:val="none"/>
        </w:rPr>
        <w:fldChar w:fldCharType="end"/>
      </w:r>
      <w:r>
        <w:rPr>
          <w:rFonts w:hint="eastAsia"/>
          <w:color w:val="auto"/>
          <w:highlight w:val="none"/>
          <w:lang w:val="en-US" w:eastAsia="zh-CN"/>
        </w:rPr>
        <w:t>8</w:t>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"_Toc106791261" </w:instrText>
      </w:r>
      <w:r>
        <w:rPr>
          <w:color w:val="auto"/>
          <w:highlight w:val="none"/>
        </w:rPr>
        <w:fldChar w:fldCharType="separate"/>
      </w:r>
      <w:r>
        <w:rPr>
          <w:rStyle w:val="28"/>
          <w:rFonts w:ascii="宋体" w:hAnsi="宋体" w:cs="仿宋"/>
          <w:bCs/>
          <w:color w:val="auto"/>
          <w:highlight w:val="none"/>
        </w:rPr>
        <w:t>七、</w:t>
      </w:r>
      <w:r>
        <w:rPr>
          <w:rStyle w:val="28"/>
          <w:color w:val="auto"/>
          <w:highlight w:val="none"/>
        </w:rPr>
        <w:t>评标阶段</w:t>
      </w:r>
      <w:r>
        <w:rPr>
          <w:color w:val="auto"/>
          <w:highlight w:val="none"/>
        </w:rPr>
        <w:tab/>
      </w:r>
      <w:r>
        <w:rPr>
          <w:color w:val="auto"/>
          <w:highlight w:val="none"/>
        </w:rPr>
        <w:fldChar w:fldCharType="end"/>
      </w:r>
      <w:r>
        <w:rPr>
          <w:rFonts w:hint="eastAsia"/>
          <w:color w:val="auto"/>
          <w:highlight w:val="none"/>
          <w:lang w:val="en-US" w:eastAsia="zh-CN"/>
        </w:rPr>
        <w:t>8</w:t>
      </w:r>
    </w:p>
    <w:p>
      <w:pPr>
        <w:pStyle w:val="9"/>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"_Toc106791262" </w:instrText>
      </w:r>
      <w:r>
        <w:rPr>
          <w:color w:val="auto"/>
          <w:highlight w:val="none"/>
        </w:rPr>
        <w:fldChar w:fldCharType="separate"/>
      </w:r>
      <w:r>
        <w:rPr>
          <w:rStyle w:val="28"/>
          <w:rFonts w:ascii="宋体" w:hAnsi="宋体"/>
          <w:b/>
          <w:color w:val="auto"/>
          <w:highlight w:val="none"/>
        </w:rPr>
        <w:t>第三部分：评审办法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11"/>
        <w:tabs>
          <w:tab w:val="right" w:leader="dot" w:pos="8296"/>
        </w:tabs>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"_Toc106791263" </w:instrText>
      </w:r>
      <w:r>
        <w:rPr>
          <w:color w:val="auto"/>
          <w:highlight w:val="none"/>
        </w:rPr>
        <w:fldChar w:fldCharType="separate"/>
      </w:r>
      <w:r>
        <w:rPr>
          <w:rStyle w:val="28"/>
          <w:rFonts w:ascii="宋体" w:hAnsi="宋体" w:cs="仿宋"/>
          <w:bCs/>
          <w:color w:val="auto"/>
          <w:highlight w:val="none"/>
        </w:rPr>
        <w:t>八、</w:t>
      </w:r>
      <w:r>
        <w:rPr>
          <w:rStyle w:val="28"/>
          <w:rFonts w:ascii="宋体" w:hAnsi="宋体"/>
          <w:bCs/>
          <w:color w:val="auto"/>
          <w:highlight w:val="none"/>
        </w:rPr>
        <w:t xml:space="preserve"> 评审办法</w:t>
      </w:r>
      <w:r>
        <w:rPr>
          <w:color w:val="auto"/>
          <w:highlight w:val="none"/>
        </w:rPr>
        <w:tab/>
      </w:r>
      <w:r>
        <w:rPr>
          <w:color w:val="auto"/>
          <w:highlight w:val="none"/>
        </w:rPr>
        <w:fldChar w:fldCharType="end"/>
      </w:r>
      <w:r>
        <w:rPr>
          <w:rFonts w:hint="eastAsia"/>
          <w:color w:val="auto"/>
          <w:highlight w:val="none"/>
          <w:lang w:val="en-US" w:eastAsia="zh-CN"/>
        </w:rPr>
        <w:t>9</w:t>
      </w:r>
    </w:p>
    <w:p>
      <w:pPr>
        <w:pStyle w:val="5"/>
        <w:tabs>
          <w:tab w:val="right" w:leader="dot" w:pos="8296"/>
        </w:tabs>
        <w:ind w:left="0" w:leftChars="0" w:firstLine="420" w:firstLineChars="200"/>
        <w:rPr>
          <w:rFonts w:hint="eastAsia" w:ascii="等线" w:hAnsi="等线" w:eastAsia="宋体" w:cs="宋体"/>
          <w:color w:val="auto"/>
          <w:szCs w:val="22"/>
          <w:highlight w:val="none"/>
          <w:lang w:eastAsia="zh-CN"/>
        </w:rPr>
      </w:pPr>
      <w:r>
        <w:rPr>
          <w:color w:val="auto"/>
          <w:highlight w:val="none"/>
        </w:rPr>
        <w:fldChar w:fldCharType="begin"/>
      </w:r>
      <w:r>
        <w:rPr>
          <w:color w:val="auto"/>
          <w:highlight w:val="none"/>
        </w:rPr>
        <w:instrText xml:space="preserve"> HYPERLINK \l "_Toc106791264" </w:instrText>
      </w:r>
      <w:r>
        <w:rPr>
          <w:color w:val="auto"/>
          <w:highlight w:val="none"/>
        </w:rPr>
        <w:fldChar w:fldCharType="separate"/>
      </w:r>
      <w:r>
        <w:rPr>
          <w:rStyle w:val="28"/>
          <w:rFonts w:ascii="宋体" w:hAnsi="宋体"/>
          <w:color w:val="auto"/>
          <w:highlight w:val="none"/>
        </w:rPr>
        <w:t>（一）</w:t>
      </w:r>
      <w:r>
        <w:rPr>
          <w:rStyle w:val="28"/>
          <w:rFonts w:ascii="宋体" w:hAnsi="宋体"/>
          <w:bCs/>
          <w:color w:val="auto"/>
          <w:highlight w:val="none"/>
        </w:rPr>
        <w:t>符合性检查</w:t>
      </w:r>
      <w:r>
        <w:rPr>
          <w:color w:val="auto"/>
          <w:highlight w:val="none"/>
        </w:rPr>
        <w:tab/>
      </w:r>
      <w:r>
        <w:rPr>
          <w:color w:val="auto"/>
          <w:highlight w:val="none"/>
        </w:rPr>
        <w:fldChar w:fldCharType="end"/>
      </w:r>
      <w:r>
        <w:rPr>
          <w:rFonts w:hint="eastAsia"/>
          <w:color w:val="auto"/>
          <w:highlight w:val="none"/>
          <w:lang w:val="en-US" w:eastAsia="zh-CN"/>
        </w:rPr>
        <w:t>9</w:t>
      </w:r>
    </w:p>
    <w:p>
      <w:pPr>
        <w:pStyle w:val="5"/>
        <w:tabs>
          <w:tab w:val="right" w:leader="dot" w:pos="8296"/>
        </w:tabs>
        <w:ind w:left="0" w:leftChars="0" w:firstLine="420" w:firstLineChars="200"/>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"_Toc106791265" </w:instrText>
      </w:r>
      <w:r>
        <w:rPr>
          <w:color w:val="auto"/>
          <w:highlight w:val="none"/>
        </w:rPr>
        <w:fldChar w:fldCharType="separate"/>
      </w:r>
      <w:r>
        <w:rPr>
          <w:rStyle w:val="28"/>
          <w:rFonts w:ascii="宋体" w:hAnsi="宋体"/>
          <w:bCs/>
          <w:color w:val="auto"/>
          <w:highlight w:val="none"/>
        </w:rPr>
        <w:t>（二）综合评议指标表</w:t>
      </w:r>
      <w:r>
        <w:rPr>
          <w:color w:val="auto"/>
          <w:highlight w:val="none"/>
        </w:rPr>
        <w:tab/>
      </w:r>
      <w:r>
        <w:rPr>
          <w:color w:val="auto"/>
          <w:highlight w:val="none"/>
        </w:rPr>
        <w:fldChar w:fldCharType="end"/>
      </w:r>
      <w:r>
        <w:rPr>
          <w:rFonts w:hint="eastAsia"/>
          <w:color w:val="auto"/>
          <w:highlight w:val="none"/>
          <w:lang w:val="en-US" w:eastAsia="zh-CN"/>
        </w:rPr>
        <w:t>10</w:t>
      </w:r>
    </w:p>
    <w:p>
      <w:pPr>
        <w:pStyle w:val="9"/>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"_Toc106791266" </w:instrText>
      </w:r>
      <w:r>
        <w:rPr>
          <w:color w:val="auto"/>
          <w:highlight w:val="none"/>
        </w:rPr>
        <w:fldChar w:fldCharType="separate"/>
      </w:r>
      <w:r>
        <w:rPr>
          <w:rStyle w:val="28"/>
          <w:rFonts w:ascii="宋体" w:hAnsi="宋体"/>
          <w:b/>
          <w:color w:val="auto"/>
          <w:highlight w:val="none"/>
        </w:rPr>
        <w:t>第四部分：合同条款及格式</w:t>
      </w:r>
      <w:r>
        <w:rPr>
          <w:color w:val="auto"/>
          <w:highlight w:val="none"/>
        </w:rPr>
        <w:tab/>
      </w:r>
      <w:r>
        <w:rPr>
          <w:color w:val="auto"/>
          <w:highlight w:val="none"/>
        </w:rPr>
        <w:fldChar w:fldCharType="begin"/>
      </w:r>
      <w:r>
        <w:rPr>
          <w:color w:val="auto"/>
          <w:highlight w:val="none"/>
        </w:rPr>
        <w:instrText xml:space="preserve"> PAGEREF _Toc106791266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"_Toc106791267" </w:instrText>
      </w:r>
      <w:r>
        <w:rPr>
          <w:color w:val="auto"/>
          <w:highlight w:val="none"/>
        </w:rPr>
        <w:fldChar w:fldCharType="separate"/>
      </w:r>
      <w:r>
        <w:rPr>
          <w:rStyle w:val="28"/>
          <w:b/>
          <w:color w:val="auto"/>
          <w:highlight w:val="none"/>
        </w:rPr>
        <w:t>第五部分：参考附件</w:t>
      </w:r>
      <w:r>
        <w:rPr>
          <w:color w:val="auto"/>
          <w:highlight w:val="none"/>
        </w:rPr>
        <w:tab/>
      </w:r>
      <w:r>
        <w:rPr>
          <w:color w:val="auto"/>
          <w:highlight w:val="none"/>
        </w:rPr>
        <w:fldChar w:fldCharType="end"/>
      </w:r>
      <w:r>
        <w:rPr>
          <w:rFonts w:hint="eastAsia"/>
          <w:color w:val="auto"/>
          <w:highlight w:val="none"/>
          <w:lang w:val="en-US" w:eastAsia="zh-CN"/>
        </w:rPr>
        <w:t>13</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"_Toc106791268" </w:instrText>
      </w:r>
      <w:r>
        <w:rPr>
          <w:color w:val="auto"/>
          <w:highlight w:val="none"/>
        </w:rPr>
        <w:fldChar w:fldCharType="separate"/>
      </w:r>
      <w:r>
        <w:rPr>
          <w:rStyle w:val="28"/>
          <w:rFonts w:ascii="宋体" w:hAnsi="宋体"/>
          <w:color w:val="auto"/>
          <w:highlight w:val="none"/>
        </w:rPr>
        <w:t>附件1：报名回函</w:t>
      </w:r>
      <w:r>
        <w:rPr>
          <w:color w:val="auto"/>
          <w:highlight w:val="none"/>
        </w:rPr>
        <w:tab/>
      </w:r>
      <w:r>
        <w:rPr>
          <w:color w:val="auto"/>
          <w:highlight w:val="none"/>
        </w:rPr>
        <w:fldChar w:fldCharType="end"/>
      </w:r>
      <w:r>
        <w:rPr>
          <w:rFonts w:hint="eastAsia"/>
          <w:color w:val="auto"/>
          <w:highlight w:val="none"/>
          <w:lang w:val="en-US" w:eastAsia="zh-CN"/>
        </w:rPr>
        <w:t>13</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"_Toc106791269" </w:instrText>
      </w:r>
      <w:r>
        <w:rPr>
          <w:color w:val="auto"/>
          <w:highlight w:val="none"/>
        </w:rPr>
        <w:fldChar w:fldCharType="separate"/>
      </w:r>
      <w:r>
        <w:rPr>
          <w:rStyle w:val="28"/>
          <w:rFonts w:ascii="宋体" w:hAnsi="宋体"/>
          <w:color w:val="auto"/>
          <w:highlight w:val="none"/>
        </w:rPr>
        <w:t>附件2：投标函</w:t>
      </w:r>
      <w:r>
        <w:rPr>
          <w:color w:val="auto"/>
          <w:highlight w:val="none"/>
        </w:rPr>
        <w:tab/>
      </w:r>
      <w:r>
        <w:rPr>
          <w:color w:val="auto"/>
          <w:highlight w:val="none"/>
        </w:rPr>
        <w:fldChar w:fldCharType="end"/>
      </w:r>
      <w:r>
        <w:rPr>
          <w:rFonts w:hint="eastAsia"/>
          <w:color w:val="auto"/>
          <w:highlight w:val="none"/>
          <w:lang w:val="en-US" w:eastAsia="zh-CN"/>
        </w:rPr>
        <w:t>14</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"_Toc106791270" </w:instrText>
      </w:r>
      <w:r>
        <w:rPr>
          <w:color w:val="auto"/>
          <w:highlight w:val="none"/>
        </w:rPr>
        <w:fldChar w:fldCharType="separate"/>
      </w:r>
      <w:r>
        <w:rPr>
          <w:rStyle w:val="28"/>
          <w:rFonts w:ascii="宋体" w:hAnsi="宋体"/>
          <w:color w:val="auto"/>
          <w:highlight w:val="none"/>
        </w:rPr>
        <w:t>附件3：投标一览表</w:t>
      </w:r>
      <w:r>
        <w:rPr>
          <w:color w:val="auto"/>
          <w:highlight w:val="none"/>
        </w:rPr>
        <w:tab/>
      </w:r>
      <w:r>
        <w:rPr>
          <w:color w:val="auto"/>
          <w:highlight w:val="none"/>
        </w:rPr>
        <w:fldChar w:fldCharType="end"/>
      </w:r>
      <w:r>
        <w:rPr>
          <w:rFonts w:hint="eastAsia"/>
          <w:color w:val="auto"/>
          <w:highlight w:val="none"/>
          <w:lang w:val="en-US" w:eastAsia="zh-CN"/>
        </w:rPr>
        <w:t>15</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"_Toc106791271" </w:instrText>
      </w:r>
      <w:r>
        <w:rPr>
          <w:color w:val="auto"/>
          <w:highlight w:val="none"/>
        </w:rPr>
        <w:fldChar w:fldCharType="separate"/>
      </w:r>
      <w:r>
        <w:rPr>
          <w:rStyle w:val="28"/>
          <w:rFonts w:ascii="宋体" w:hAnsi="宋体"/>
          <w:color w:val="auto"/>
          <w:highlight w:val="none"/>
        </w:rPr>
        <w:t>附件4：考察证明</w:t>
      </w:r>
      <w:r>
        <w:rPr>
          <w:rStyle w:val="28"/>
          <w:rFonts w:hint="eastAsia" w:ascii="宋体" w:hAnsi="宋体"/>
          <w:color w:val="auto"/>
          <w:highlight w:val="none"/>
          <w:lang w:eastAsia="zh-CN"/>
        </w:rPr>
        <w:t>（</w:t>
      </w:r>
      <w:r>
        <w:rPr>
          <w:rStyle w:val="28"/>
          <w:rFonts w:hint="eastAsia" w:ascii="宋体" w:hAnsi="宋体"/>
          <w:color w:val="auto"/>
          <w:highlight w:val="none"/>
          <w:lang w:val="en-US" w:eastAsia="zh-CN"/>
        </w:rPr>
        <w:t>本项目不适用</w:t>
      </w:r>
      <w:r>
        <w:rPr>
          <w:rStyle w:val="28"/>
          <w:rFonts w:hint="eastAsia" w:ascii="宋体" w:hAnsi="宋体"/>
          <w:color w:val="auto"/>
          <w:highlight w:val="none"/>
          <w:lang w:eastAsia="zh-CN"/>
        </w:rPr>
        <w:t>）</w:t>
      </w:r>
      <w:r>
        <w:rPr>
          <w:color w:val="auto"/>
          <w:highlight w:val="none"/>
        </w:rPr>
        <w:tab/>
      </w:r>
      <w:r>
        <w:rPr>
          <w:color w:val="auto"/>
          <w:highlight w:val="none"/>
        </w:rPr>
        <w:fldChar w:fldCharType="end"/>
      </w:r>
      <w:r>
        <w:rPr>
          <w:rFonts w:hint="eastAsia"/>
          <w:color w:val="auto"/>
          <w:highlight w:val="none"/>
          <w:lang w:val="en-US" w:eastAsia="zh-CN"/>
        </w:rPr>
        <w:t>16</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"_Toc106791272" </w:instrText>
      </w:r>
      <w:r>
        <w:rPr>
          <w:color w:val="auto"/>
          <w:highlight w:val="none"/>
        </w:rPr>
        <w:fldChar w:fldCharType="separate"/>
      </w:r>
      <w:r>
        <w:rPr>
          <w:rStyle w:val="28"/>
          <w:rFonts w:ascii="宋体" w:hAnsi="宋体"/>
          <w:color w:val="auto"/>
          <w:highlight w:val="none"/>
        </w:rPr>
        <w:t>附件5：技术服务响应/偏离表</w:t>
      </w:r>
      <w:r>
        <w:rPr>
          <w:color w:val="auto"/>
          <w:highlight w:val="none"/>
        </w:rPr>
        <w:tab/>
      </w:r>
      <w:r>
        <w:rPr>
          <w:color w:val="auto"/>
          <w:highlight w:val="none"/>
        </w:rPr>
        <w:fldChar w:fldCharType="end"/>
      </w:r>
      <w:r>
        <w:rPr>
          <w:rFonts w:hint="eastAsia"/>
          <w:color w:val="auto"/>
          <w:highlight w:val="none"/>
          <w:lang w:val="en-US" w:eastAsia="zh-CN"/>
        </w:rPr>
        <w:t>17</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"_Toc106791273" </w:instrText>
      </w:r>
      <w:r>
        <w:rPr>
          <w:color w:val="auto"/>
          <w:highlight w:val="none"/>
        </w:rPr>
        <w:fldChar w:fldCharType="separate"/>
      </w:r>
      <w:r>
        <w:rPr>
          <w:rStyle w:val="28"/>
          <w:rFonts w:ascii="宋体" w:hAnsi="宋体"/>
          <w:color w:val="auto"/>
          <w:highlight w:val="none"/>
        </w:rPr>
        <w:t>附件6：商务条款响应/偏离表</w:t>
      </w:r>
      <w:r>
        <w:rPr>
          <w:color w:val="auto"/>
          <w:highlight w:val="none"/>
        </w:rPr>
        <w:tab/>
      </w:r>
      <w:r>
        <w:rPr>
          <w:color w:val="auto"/>
          <w:highlight w:val="none"/>
        </w:rPr>
        <w:fldChar w:fldCharType="end"/>
      </w:r>
      <w:r>
        <w:rPr>
          <w:rFonts w:hint="eastAsia"/>
          <w:color w:val="auto"/>
          <w:highlight w:val="none"/>
          <w:lang w:val="en-US" w:eastAsia="zh-CN"/>
        </w:rPr>
        <w:t>18</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"_Toc106791274" </w:instrText>
      </w:r>
      <w:r>
        <w:rPr>
          <w:color w:val="auto"/>
          <w:highlight w:val="none"/>
        </w:rPr>
        <w:fldChar w:fldCharType="separate"/>
      </w:r>
      <w:r>
        <w:rPr>
          <w:rStyle w:val="28"/>
          <w:rFonts w:ascii="宋体" w:hAnsi="宋体"/>
          <w:color w:val="auto"/>
          <w:highlight w:val="none"/>
        </w:rPr>
        <w:t>附件7：报价一览表（货物）</w:t>
      </w:r>
      <w:r>
        <w:rPr>
          <w:color w:val="auto"/>
          <w:highlight w:val="none"/>
        </w:rPr>
        <w:tab/>
      </w:r>
      <w:r>
        <w:rPr>
          <w:color w:val="auto"/>
          <w:highlight w:val="none"/>
        </w:rPr>
        <w:fldChar w:fldCharType="end"/>
      </w:r>
      <w:r>
        <w:rPr>
          <w:rFonts w:hint="eastAsia"/>
          <w:color w:val="auto"/>
          <w:highlight w:val="none"/>
          <w:lang w:val="en-US" w:eastAsia="zh-CN"/>
        </w:rPr>
        <w:t>19</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"_Toc106791275" </w:instrText>
      </w:r>
      <w:r>
        <w:rPr>
          <w:color w:val="auto"/>
          <w:highlight w:val="none"/>
        </w:rPr>
        <w:fldChar w:fldCharType="separate"/>
      </w:r>
      <w:r>
        <w:rPr>
          <w:rStyle w:val="28"/>
          <w:rFonts w:ascii="宋体" w:hAnsi="宋体"/>
          <w:color w:val="auto"/>
          <w:highlight w:val="none"/>
        </w:rPr>
        <w:t>附件8：报价一览表（服务）（本项目不适用）</w:t>
      </w:r>
      <w:r>
        <w:rPr>
          <w:color w:val="auto"/>
          <w:highlight w:val="none"/>
        </w:rPr>
        <w:tab/>
      </w:r>
      <w:r>
        <w:rPr>
          <w:color w:val="auto"/>
          <w:highlight w:val="none"/>
        </w:rPr>
        <w:fldChar w:fldCharType="end"/>
      </w:r>
      <w:r>
        <w:rPr>
          <w:rFonts w:hint="eastAsia"/>
          <w:color w:val="auto"/>
          <w:highlight w:val="none"/>
          <w:lang w:val="en-US" w:eastAsia="zh-CN"/>
        </w:rPr>
        <w:t>20</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"_Toc106791276" </w:instrText>
      </w:r>
      <w:r>
        <w:rPr>
          <w:color w:val="auto"/>
          <w:highlight w:val="none"/>
        </w:rPr>
        <w:fldChar w:fldCharType="separate"/>
      </w:r>
      <w:r>
        <w:rPr>
          <w:rStyle w:val="28"/>
          <w:rFonts w:ascii="宋体" w:hAnsi="宋体"/>
          <w:color w:val="auto"/>
          <w:highlight w:val="none"/>
        </w:rPr>
        <w:t>附件9：报价一览表（工程）</w:t>
      </w:r>
      <w:r>
        <w:rPr>
          <w:rStyle w:val="28"/>
          <w:rFonts w:hint="eastAsia" w:ascii="宋体" w:hAnsi="宋体"/>
          <w:color w:val="auto"/>
          <w:highlight w:val="none"/>
          <w:lang w:eastAsia="zh-CN"/>
        </w:rPr>
        <w:t>（</w:t>
      </w:r>
      <w:r>
        <w:rPr>
          <w:rStyle w:val="28"/>
          <w:rFonts w:hint="eastAsia" w:ascii="宋体" w:hAnsi="宋体"/>
          <w:color w:val="auto"/>
          <w:highlight w:val="none"/>
          <w:lang w:val="en-US" w:eastAsia="zh-CN"/>
        </w:rPr>
        <w:t>本项目不适用</w:t>
      </w:r>
      <w:r>
        <w:rPr>
          <w:rStyle w:val="28"/>
          <w:rFonts w:hint="eastAsia" w:ascii="宋体" w:hAnsi="宋体"/>
          <w:color w:val="auto"/>
          <w:highlight w:val="none"/>
          <w:lang w:eastAsia="zh-CN"/>
        </w:rPr>
        <w:t>）</w:t>
      </w:r>
      <w:r>
        <w:rPr>
          <w:color w:val="auto"/>
          <w:highlight w:val="none"/>
        </w:rPr>
        <w:tab/>
      </w:r>
      <w:r>
        <w:rPr>
          <w:color w:val="auto"/>
          <w:highlight w:val="none"/>
        </w:rPr>
        <w:fldChar w:fldCharType="end"/>
      </w:r>
      <w:r>
        <w:rPr>
          <w:rFonts w:hint="eastAsia"/>
          <w:color w:val="auto"/>
          <w:highlight w:val="none"/>
          <w:lang w:val="en-US" w:eastAsia="zh-CN"/>
        </w:rPr>
        <w:t>21</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"_Toc106791277" </w:instrText>
      </w:r>
      <w:r>
        <w:rPr>
          <w:color w:val="auto"/>
          <w:highlight w:val="none"/>
        </w:rPr>
        <w:fldChar w:fldCharType="separate"/>
      </w:r>
      <w:r>
        <w:rPr>
          <w:rStyle w:val="28"/>
          <w:rFonts w:ascii="宋体" w:hAnsi="宋体"/>
          <w:color w:val="auto"/>
          <w:highlight w:val="none"/>
        </w:rPr>
        <w:t>附件10：法定代表人证明书</w:t>
      </w:r>
      <w:r>
        <w:rPr>
          <w:color w:val="auto"/>
          <w:highlight w:val="none"/>
        </w:rPr>
        <w:tab/>
      </w:r>
      <w:r>
        <w:rPr>
          <w:color w:val="auto"/>
          <w:highlight w:val="none"/>
        </w:rPr>
        <w:fldChar w:fldCharType="end"/>
      </w:r>
      <w:r>
        <w:rPr>
          <w:rFonts w:hint="eastAsia"/>
          <w:color w:val="auto"/>
          <w:highlight w:val="none"/>
          <w:lang w:val="en-US" w:eastAsia="zh-CN"/>
        </w:rPr>
        <w:t>22</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"_Toc106791278" </w:instrText>
      </w:r>
      <w:r>
        <w:rPr>
          <w:color w:val="auto"/>
          <w:highlight w:val="none"/>
        </w:rPr>
        <w:fldChar w:fldCharType="separate"/>
      </w:r>
      <w:r>
        <w:rPr>
          <w:rStyle w:val="28"/>
          <w:rFonts w:ascii="宋体" w:hAnsi="宋体"/>
          <w:color w:val="auto"/>
          <w:highlight w:val="none"/>
        </w:rPr>
        <w:t>附件11：法人授权委托证明书</w:t>
      </w:r>
      <w:r>
        <w:rPr>
          <w:color w:val="auto"/>
          <w:highlight w:val="none"/>
        </w:rPr>
        <w:tab/>
      </w:r>
      <w:r>
        <w:rPr>
          <w:color w:val="auto"/>
          <w:highlight w:val="none"/>
        </w:rPr>
        <w:fldChar w:fldCharType="end"/>
      </w:r>
      <w:r>
        <w:rPr>
          <w:rFonts w:hint="eastAsia"/>
          <w:color w:val="auto"/>
          <w:highlight w:val="none"/>
          <w:lang w:val="en-US" w:eastAsia="zh-CN"/>
        </w:rPr>
        <w:t>23</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"_Toc106791279" </w:instrText>
      </w:r>
      <w:r>
        <w:rPr>
          <w:color w:val="auto"/>
          <w:highlight w:val="none"/>
        </w:rPr>
        <w:fldChar w:fldCharType="separate"/>
      </w:r>
      <w:r>
        <w:rPr>
          <w:rStyle w:val="28"/>
          <w:rFonts w:ascii="宋体" w:hAnsi="宋体"/>
          <w:color w:val="auto"/>
          <w:highlight w:val="none"/>
        </w:rPr>
        <w:t>附件12：经营业绩一览表</w:t>
      </w:r>
      <w:r>
        <w:rPr>
          <w:color w:val="auto"/>
          <w:highlight w:val="none"/>
        </w:rPr>
        <w:tab/>
      </w:r>
      <w:r>
        <w:rPr>
          <w:color w:val="auto"/>
          <w:highlight w:val="none"/>
        </w:rPr>
        <w:fldChar w:fldCharType="end"/>
      </w:r>
      <w:r>
        <w:rPr>
          <w:rFonts w:hint="eastAsia"/>
          <w:color w:val="auto"/>
          <w:highlight w:val="none"/>
          <w:lang w:val="en-US" w:eastAsia="zh-CN"/>
        </w:rPr>
        <w:t>24</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"_Toc106791280" </w:instrText>
      </w:r>
      <w:r>
        <w:rPr>
          <w:color w:val="auto"/>
          <w:highlight w:val="none"/>
        </w:rPr>
        <w:fldChar w:fldCharType="separate"/>
      </w:r>
      <w:r>
        <w:rPr>
          <w:rStyle w:val="28"/>
          <w:rFonts w:ascii="宋体" w:hAnsi="宋体"/>
          <w:color w:val="auto"/>
          <w:highlight w:val="none"/>
        </w:rPr>
        <w:t>附件13：售后服务承诺书（质量保证服务承诺书）</w:t>
      </w:r>
      <w:r>
        <w:rPr>
          <w:color w:val="auto"/>
          <w:highlight w:val="none"/>
        </w:rPr>
        <w:tab/>
      </w:r>
      <w:r>
        <w:rPr>
          <w:color w:val="auto"/>
          <w:highlight w:val="none"/>
        </w:rPr>
        <w:fldChar w:fldCharType="end"/>
      </w:r>
      <w:r>
        <w:rPr>
          <w:rFonts w:hint="eastAsia"/>
          <w:color w:val="auto"/>
          <w:highlight w:val="none"/>
          <w:lang w:val="en-US" w:eastAsia="zh-CN"/>
        </w:rPr>
        <w:t>25</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"_Toc106791281" </w:instrText>
      </w:r>
      <w:r>
        <w:rPr>
          <w:color w:val="auto"/>
          <w:highlight w:val="none"/>
        </w:rPr>
        <w:fldChar w:fldCharType="separate"/>
      </w:r>
      <w:r>
        <w:rPr>
          <w:rStyle w:val="28"/>
          <w:rFonts w:ascii="宋体" w:hAnsi="宋体"/>
          <w:color w:val="auto"/>
          <w:highlight w:val="none"/>
        </w:rPr>
        <w:t>附件14：履约情况及社会信誉承诺书</w:t>
      </w:r>
      <w:r>
        <w:rPr>
          <w:color w:val="auto"/>
          <w:highlight w:val="none"/>
        </w:rPr>
        <w:tab/>
      </w:r>
      <w:r>
        <w:rPr>
          <w:color w:val="auto"/>
          <w:highlight w:val="none"/>
        </w:rPr>
        <w:fldChar w:fldCharType="end"/>
      </w:r>
      <w:r>
        <w:rPr>
          <w:rFonts w:hint="eastAsia"/>
          <w:color w:val="auto"/>
          <w:highlight w:val="none"/>
          <w:lang w:val="en-US" w:eastAsia="zh-CN"/>
        </w:rPr>
        <w:t>26</w:t>
      </w:r>
    </w:p>
    <w:p>
      <w:pPr>
        <w:pStyle w:val="11"/>
        <w:tabs>
          <w:tab w:val="right" w:leader="dot" w:pos="8296"/>
        </w:tabs>
        <w:rPr>
          <w:rFonts w:hint="default"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"_Toc106791282" </w:instrText>
      </w:r>
      <w:r>
        <w:rPr>
          <w:color w:val="auto"/>
          <w:highlight w:val="none"/>
        </w:rPr>
        <w:fldChar w:fldCharType="separate"/>
      </w:r>
      <w:r>
        <w:rPr>
          <w:rStyle w:val="28"/>
          <w:rFonts w:ascii="宋体" w:hAnsi="宋体"/>
          <w:color w:val="auto"/>
          <w:highlight w:val="none"/>
        </w:rPr>
        <w:t>附件15：投标文件密码单</w:t>
      </w:r>
      <w:r>
        <w:rPr>
          <w:color w:val="auto"/>
          <w:highlight w:val="none"/>
        </w:rPr>
        <w:tab/>
      </w:r>
      <w:r>
        <w:rPr>
          <w:color w:val="auto"/>
          <w:highlight w:val="none"/>
        </w:rPr>
        <w:fldChar w:fldCharType="end"/>
      </w:r>
      <w:r>
        <w:rPr>
          <w:rFonts w:hint="eastAsia"/>
          <w:color w:val="auto"/>
          <w:highlight w:val="none"/>
          <w:lang w:val="en-US" w:eastAsia="zh-CN"/>
        </w:rPr>
        <w:t>27</w:t>
      </w:r>
    </w:p>
    <w:p>
      <w:pPr>
        <w:spacing w:line="400" w:lineRule="exact"/>
        <w:rPr>
          <w:rFonts w:ascii="宋体" w:hAnsi="宋体" w:cs="仿宋"/>
          <w:color w:val="auto"/>
          <w:szCs w:val="21"/>
          <w:highlight w:val="none"/>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06791252"/>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06791253"/>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eastAsia="宋体" w:cs="Times New Roman"/>
                <w:i w:val="0"/>
                <w:iCs w:val="0"/>
                <w:caps w:val="0"/>
                <w:color w:val="auto"/>
                <w:spacing w:val="0"/>
                <w:sz w:val="21"/>
                <w:szCs w:val="21"/>
                <w:highlight w:val="none"/>
                <w:shd w:val="clear" w:color="auto" w:fill="auto"/>
              </w:rPr>
              <w:t>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深圳会展中心会客接待沙发、茶几采购</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wordWrap w:val="0"/>
              <w:autoSpaceDE w:val="0"/>
              <w:autoSpaceDN w:val="0"/>
              <w:adjustRightInd w:val="0"/>
              <w:snapToGrid w:val="0"/>
              <w:ind w:firstLine="420" w:firstLineChars="200"/>
              <w:rPr>
                <w:rFonts w:hint="default" w:ascii="宋体" w:hAnsi="宋体" w:eastAsia="宋体"/>
                <w:i/>
                <w:color w:val="auto"/>
                <w:szCs w:val="21"/>
                <w:highlight w:val="none"/>
                <w:lang w:val="en-US" w:eastAsia="zh-CN"/>
              </w:rPr>
            </w:pPr>
            <w:r>
              <w:rPr>
                <w:rFonts w:hint="eastAsia" w:ascii="宋体" w:hAnsi="宋体"/>
                <w:color w:val="auto"/>
                <w:szCs w:val="21"/>
                <w:highlight w:val="none"/>
                <w:lang w:val="en-US" w:eastAsia="zh-CN"/>
              </w:rPr>
              <w:t>深圳会展中心会客室原有接待沙发、茶几已使用多年，陈旧且已不具备支撑性和舒适性。为满足接待需求，提高公司品牌形象，将对会客室内接待沙发、茶几进行更换。本项目计划按需定制采购接待沙发63张、配套茶几100张，现进行自行公开招标，采用综合评分方式，选定符合本项目需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000000"/>
                <w:szCs w:val="21"/>
                <w:highlight w:val="none"/>
              </w:rPr>
            </w:pPr>
            <w:r>
              <w:rPr>
                <w:rFonts w:hint="eastAsia" w:ascii="宋体" w:hAnsi="宋体"/>
                <w:color w:val="000000"/>
                <w:szCs w:val="21"/>
                <w:highlight w:val="none"/>
                <w:lang w:val="en-US" w:eastAsia="zh-CN"/>
              </w:rPr>
              <w:t>30个日历日</w:t>
            </w:r>
            <w:r>
              <w:rPr>
                <w:rFonts w:hint="eastAsia" w:ascii="宋体" w:hAnsi="宋体"/>
                <w:color w:val="000000"/>
                <w:szCs w:val="21"/>
                <w:highlight w:val="none"/>
              </w:rPr>
              <w:t>（</w:t>
            </w:r>
            <w:r>
              <w:rPr>
                <w:rFonts w:hint="eastAsia" w:ascii="宋体" w:hAnsi="宋体"/>
                <w:color w:val="000000"/>
                <w:szCs w:val="21"/>
                <w:highlight w:val="none"/>
                <w:lang w:val="en-US" w:eastAsia="zh-CN"/>
              </w:rPr>
              <w:t>自接到中标通知书之日起算，期间包含材料确认时间</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19</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auto"/>
                <w:highlight w:val="yellow"/>
              </w:rPr>
              <w:t>https://cg.szcec.com/sharing/OO4YjYLDG</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jc w:val="both"/>
              <w:rPr>
                <w:rFonts w:hint="eastAsia" w:ascii="宋体" w:hAnsi="宋体"/>
                <w:color w:val="auto"/>
                <w:szCs w:val="21"/>
                <w:highlight w:val="none"/>
                <w:lang w:val="en-US" w:eastAsia="zh-CN"/>
              </w:rPr>
            </w:pPr>
            <w:r>
              <w:rPr>
                <w:rFonts w:hint="eastAsia" w:ascii="宋体" w:hAnsi="宋体"/>
                <w:color w:val="auto"/>
                <w:szCs w:val="21"/>
                <w:highlight w:val="none"/>
              </w:rPr>
              <w:t>深圳会展中心官网采购公告</w:t>
            </w:r>
            <w:r>
              <w:rPr>
                <w:rFonts w:hint="eastAsia" w:ascii="宋体" w:hAnsi="宋体"/>
                <w:color w:val="auto"/>
                <w:szCs w:val="21"/>
                <w:highlight w:val="none"/>
                <w:lang w:val="en-US" w:eastAsia="zh-CN"/>
              </w:rPr>
              <w:t>栏目</w:t>
            </w:r>
          </w:p>
          <w:p>
            <w:pPr>
              <w:autoSpaceDE w:val="0"/>
              <w:autoSpaceDN w:val="0"/>
              <w:adjustRightInd w:val="0"/>
              <w:snapToGrid w:val="0"/>
              <w:jc w:val="both"/>
              <w:rPr>
                <w:rFonts w:ascii="宋体" w:hAnsi="宋体"/>
                <w:color w:val="auto"/>
                <w:szCs w:val="21"/>
                <w:highlight w:val="none"/>
              </w:rPr>
            </w:pP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8"/>
                <w:rFonts w:ascii="宋体" w:hAnsi="宋体"/>
                <w:color w:val="auto"/>
                <w:szCs w:val="21"/>
                <w:highlight w:val="none"/>
              </w:rPr>
              <w:t>https://www.szcec.com/News/index/id/256.html</w:t>
            </w:r>
            <w:r>
              <w:rPr>
                <w:rStyle w:val="28"/>
                <w:rFonts w:ascii="宋体" w:hAnsi="宋体"/>
                <w:color w:val="auto"/>
                <w:szCs w:val="21"/>
                <w:highlight w:val="none"/>
              </w:rPr>
              <w:fldChar w:fldCharType="end"/>
            </w:r>
            <w:r>
              <w:rPr>
                <w:rFonts w:hint="eastAsia" w:ascii="宋体" w:hAnsi="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tabs>
                <w:tab w:val="left" w:pos="284"/>
              </w:tabs>
              <w:jc w:val="left"/>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26</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27</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28</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29</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auto"/>
                <w:highlight w:val="yellow"/>
              </w:rPr>
              <w:t>https://cg.szcec.com/sharing/ayTwBcoex</w:t>
            </w:r>
            <w:r>
              <w:rPr>
                <w:rFonts w:hint="eastAsia" w:ascii="宋体" w:hAnsi="宋体"/>
                <w:bCs/>
                <w:color w:val="auto"/>
                <w:highlight w:val="none"/>
              </w:rPr>
              <w:t>，</w:t>
            </w:r>
            <w:r>
              <w:rPr>
                <w:rFonts w:hint="eastAsia" w:ascii="宋体" w:hAnsi="宋体"/>
                <w:color w:val="auto"/>
                <w:szCs w:val="21"/>
                <w:highlight w:val="none"/>
              </w:rPr>
              <w:t>并致电确认</w:t>
            </w:r>
            <w:bookmarkStart w:id="2" w:name="_Toc478110532"/>
            <w:bookmarkStart w:id="3" w:name="_Toc478392822"/>
            <w:bookmarkStart w:id="4" w:name="_Toc478393187"/>
            <w:r>
              <w:rPr>
                <w:rFonts w:hint="eastAsia" w:ascii="宋体" w:hAnsi="宋体"/>
                <w:color w:val="auto"/>
                <w:szCs w:val="21"/>
                <w:highlight w:val="none"/>
              </w:rPr>
              <w:t>。</w:t>
            </w:r>
            <w:r>
              <w:rPr>
                <w:rFonts w:hint="eastAsia" w:ascii="宋体" w:hAnsi="宋体"/>
                <w:color w:val="auto"/>
                <w:highlight w:val="none"/>
              </w:rPr>
              <w:t>注意事项如下：</w:t>
            </w:r>
          </w:p>
          <w:p>
            <w:pPr>
              <w:pStyle w:val="33"/>
              <w:numPr>
                <w:ilvl w:val="0"/>
                <w:numId w:val="3"/>
              </w:numPr>
              <w:ind w:left="541"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33"/>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授权代表须熟记文件密码，否则做废标处理。投标文件递交时间截止后，不再接受任何理由的撤回或重新提交文件请求。</w:t>
            </w:r>
          </w:p>
          <w:p>
            <w:pPr>
              <w:pStyle w:val="33"/>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29</w:t>
            </w:r>
            <w:r>
              <w:rPr>
                <w:rFonts w:ascii="宋体" w:hAnsi="宋体"/>
                <w:color w:val="auto"/>
                <w:szCs w:val="21"/>
                <w:highlight w:val="yellow"/>
              </w:rPr>
              <w:t xml:space="preserve"> </w:t>
            </w:r>
            <w:r>
              <w:rPr>
                <w:rFonts w:hint="eastAsia" w:ascii="宋体" w:hAnsi="宋体"/>
                <w:color w:val="auto"/>
                <w:szCs w:val="21"/>
                <w:highlight w:val="yellow"/>
                <w:lang w:val="en-US" w:eastAsia="zh-CN"/>
              </w:rPr>
              <w:t>14</w:t>
            </w:r>
            <w:r>
              <w:rPr>
                <w:rFonts w:ascii="宋体" w:hAnsi="宋体"/>
                <w:color w:val="auto"/>
                <w:szCs w:val="21"/>
                <w:highlight w:val="yellow"/>
              </w:rPr>
              <w:t>:</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30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yellow"/>
              </w:rPr>
              <w:t>腾讯会议号：</w:t>
            </w:r>
            <w:r>
              <w:rPr>
                <w:rFonts w:hint="eastAsia" w:ascii="宋体" w:hAnsi="宋体"/>
                <w:color w:val="auto"/>
                <w:szCs w:val="21"/>
                <w:highlight w:val="yellow"/>
                <w:lang w:val="en-US" w:eastAsia="zh-CN"/>
              </w:rPr>
              <w:t>284</w:t>
            </w:r>
            <w:r>
              <w:rPr>
                <w:rFonts w:hint="eastAsia" w:ascii="宋体" w:hAnsi="宋体"/>
                <w:color w:val="auto"/>
                <w:szCs w:val="21"/>
                <w:highlight w:val="yellow"/>
              </w:rPr>
              <w:t>-</w:t>
            </w:r>
            <w:r>
              <w:rPr>
                <w:rFonts w:hint="eastAsia" w:ascii="宋体" w:hAnsi="宋体"/>
                <w:color w:val="auto"/>
                <w:szCs w:val="21"/>
                <w:highlight w:val="yellow"/>
                <w:lang w:val="en-US" w:eastAsia="zh-CN"/>
              </w:rPr>
              <w:t>876</w:t>
            </w:r>
            <w:r>
              <w:rPr>
                <w:rFonts w:hint="eastAsia" w:ascii="宋体" w:hAnsi="宋体"/>
                <w:color w:val="auto"/>
                <w:szCs w:val="21"/>
                <w:highlight w:val="yellow"/>
              </w:rPr>
              <w:t>-</w:t>
            </w:r>
            <w:r>
              <w:rPr>
                <w:rFonts w:hint="eastAsia" w:ascii="宋体" w:hAnsi="宋体"/>
                <w:color w:val="auto"/>
                <w:szCs w:val="21"/>
                <w:highlight w:val="yellow"/>
                <w:lang w:val="en-US" w:eastAsia="zh-CN"/>
              </w:rPr>
              <w:t>574</w:t>
            </w:r>
            <w:r>
              <w:rPr>
                <w:rFonts w:hint="eastAsia" w:ascii="宋体" w:hAnsi="宋体"/>
                <w:color w:val="auto"/>
                <w:szCs w:val="21"/>
                <w:highlight w:val="yellow"/>
              </w:rPr>
              <w:t>（免密）</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yellow"/>
              </w:rPr>
              <w:t>https://cg.szcec.com/sharing/rTiRgs213</w:t>
            </w:r>
            <w:bookmarkStart w:id="83" w:name="_GoBack"/>
            <w:bookmarkEnd w:id="83"/>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宋体"/>
                <w:color w:val="auto"/>
                <w:szCs w:val="21"/>
                <w:highlight w:val="none"/>
              </w:rPr>
            </w:pPr>
            <w:r>
              <w:rPr>
                <w:rFonts w:hint="default" w:ascii="Arial" w:hAnsi="Arial" w:cs="Arial"/>
                <w:color w:val="auto"/>
                <w:kern w:val="0"/>
                <w:szCs w:val="21"/>
                <w:highlight w:val="none"/>
              </w:rPr>
              <w:sym w:font="Wingdings 2" w:char="0052"/>
            </w:r>
            <w:r>
              <w:rPr>
                <w:rFonts w:hint="eastAsia" w:ascii="宋体" w:hAnsi="宋体" w:cs="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宋体"/>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宋体"/>
                <w:color w:val="auto"/>
                <w:kern w:val="0"/>
                <w:szCs w:val="21"/>
                <w:highlight w:val="none"/>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宋体"/>
                <w:color w:val="auto"/>
                <w:kern w:val="0"/>
                <w:szCs w:val="21"/>
                <w:highlight w:val="none"/>
              </w:rPr>
            </w:pPr>
            <w:r>
              <w:rPr>
                <w:rFonts w:hint="eastAsia" w:ascii="宋体" w:hAnsi="宋体" w:cs="宋体"/>
                <w:color w:val="auto"/>
                <w:kern w:val="0"/>
                <w:szCs w:val="21"/>
                <w:highlight w:val="none"/>
              </w:rPr>
              <w:t>□组织，踏勘要求：</w:t>
            </w:r>
          </w:p>
          <w:p>
            <w:pPr>
              <w:pStyle w:val="33"/>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33"/>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33"/>
              <w:tabs>
                <w:tab w:val="left" w:pos="541"/>
              </w:tabs>
              <w:snapToGrid w:val="0"/>
              <w:spacing w:after="156" w:afterLines="5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33"/>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××邀请投标人人员察看现场并讲解项目需求；投标人应指派完全符合疫情防控要求的人员参加本项目的现场踏勘。</w:t>
            </w:r>
          </w:p>
          <w:p>
            <w:pPr>
              <w:pStyle w:val="33"/>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33"/>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3"/>
              <w:numPr>
                <w:ilvl w:val="0"/>
                <w:numId w:val="6"/>
              </w:numPr>
              <w:tabs>
                <w:tab w:val="left" w:pos="541"/>
              </w:tabs>
              <w:snapToGrid w:val="0"/>
              <w:spacing w:after="156" w:afterLines="50" w:line="240" w:lineRule="auto"/>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w:t>
            </w:r>
            <w:r>
              <w:rPr>
                <w:rFonts w:hint="eastAsia" w:ascii="宋体" w:hAnsi="宋体" w:eastAsia="宋体"/>
                <w:color w:val="auto"/>
                <w:kern w:val="0"/>
                <w:highlight w:val="none"/>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auto"/>
                <w:kern w:val="0"/>
                <w:highlight w:val="none"/>
              </w:rPr>
              <w:t>（特别注意：各投标人不得指派</w:t>
            </w:r>
            <w:r>
              <w:rPr>
                <w:rFonts w:hint="eastAsia" w:ascii="宋体" w:hAnsi="宋体" w:eastAsia="宋体"/>
                <w:b/>
                <w:color w:val="auto"/>
                <w:kern w:val="0"/>
                <w:highlight w:val="none"/>
                <w:lang w:val="en-US" w:eastAsia="zh-CN"/>
              </w:rPr>
              <w:t>由中高风险地区来（返）深未满7天的</w:t>
            </w:r>
            <w:r>
              <w:rPr>
                <w:rFonts w:hint="eastAsia" w:ascii="宋体" w:hAnsi="宋体" w:eastAsia="宋体"/>
                <w:b/>
                <w:color w:val="auto"/>
                <w:kern w:val="0"/>
                <w:highlight w:val="none"/>
              </w:rPr>
              <w:t>人员作为本项目的踏勘人员）</w:t>
            </w:r>
          </w:p>
          <w:p>
            <w:pPr>
              <w:pStyle w:val="33"/>
              <w:numPr>
                <w:ilvl w:val="0"/>
                <w:numId w:val="6"/>
              </w:numPr>
              <w:tabs>
                <w:tab w:val="left" w:pos="541"/>
              </w:tabs>
              <w:snapToGrid w:val="0"/>
              <w:spacing w:line="240" w:lineRule="auto"/>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33"/>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33"/>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3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3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3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sym w:font="Wingdings 2" w:char="00A3"/>
            </w:r>
            <w:r>
              <w:rPr>
                <w:rFonts w:hint="eastAsia" w:eastAsia="宋体"/>
                <w:lang w:val="en-US" w:eastAsia="zh-CN"/>
              </w:rPr>
              <w:t>不要求递交投标样品</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sym w:font="Wingdings 2" w:char="0052"/>
            </w:r>
            <w:r>
              <w:rPr>
                <w:rFonts w:hint="eastAsia" w:eastAsia="宋体"/>
                <w:lang w:val="en-US" w:eastAsia="zh-CN"/>
              </w:rPr>
              <w:t>递交投标样品，具体要求：按《报价一览表（货物）》中项目自行提供设计制作所需的材质样品（包含但不限于：内架、海绵、布艺、蛇形弹簧、实木、木皮等</w:t>
            </w:r>
            <w:r>
              <w:rPr>
                <w:rFonts w:hint="eastAsia"/>
                <w:lang w:val="en-US" w:eastAsia="zh-CN"/>
              </w:rPr>
              <w:t>，提供小样即可，尺寸不限，便于评委评审即可</w:t>
            </w:r>
            <w:r>
              <w:rPr>
                <w:rFonts w:hint="eastAsia" w:eastAsia="宋体"/>
                <w:lang w:val="en-US" w:eastAsia="zh-CN"/>
              </w:rPr>
              <w:t>），样品须采用高质耐用的自封口密封袋封装，随样附上各项样品的相关性能检测报告并加盖投标人公章。</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投递信息：1、地址：深圳会展中心管理有限责任公司北三门岗亭；</w:t>
            </w:r>
          </w:p>
          <w:p>
            <w:pPr>
              <w:numPr>
                <w:ilvl w:val="0"/>
                <w:numId w:val="0"/>
              </w:numPr>
              <w:tabs>
                <w:tab w:val="left" w:pos="531"/>
              </w:tabs>
              <w:snapToGrid w:val="0"/>
              <w:ind w:leftChars="0" w:firstLine="1050" w:firstLineChars="500"/>
              <w:rPr>
                <w:rFonts w:hint="eastAsia" w:eastAsia="宋体"/>
                <w:lang w:val="en-US" w:eastAsia="zh-CN"/>
              </w:rPr>
            </w:pPr>
            <w:r>
              <w:rPr>
                <w:rFonts w:hint="eastAsia" w:eastAsia="宋体"/>
                <w:lang w:val="en-US" w:eastAsia="zh-CN"/>
              </w:rPr>
              <w:t>2、收件人：采购业务部（区女士）；</w:t>
            </w:r>
          </w:p>
          <w:p>
            <w:pPr>
              <w:numPr>
                <w:ilvl w:val="0"/>
                <w:numId w:val="0"/>
              </w:numPr>
              <w:tabs>
                <w:tab w:val="left" w:pos="531"/>
              </w:tabs>
              <w:snapToGrid w:val="0"/>
              <w:ind w:leftChars="0" w:firstLine="1050" w:firstLineChars="500"/>
              <w:rPr>
                <w:rFonts w:ascii="宋体" w:hAnsi="宋体"/>
                <w:color w:val="auto"/>
                <w:szCs w:val="21"/>
                <w:highlight w:val="none"/>
                <w:u w:val="single"/>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591927"/>
      <w:bookmarkEnd w:id="6"/>
      <w:bookmarkStart w:id="7" w:name="_Toc82684703"/>
      <w:bookmarkEnd w:id="7"/>
      <w:bookmarkStart w:id="8" w:name="_Toc82684590"/>
      <w:bookmarkEnd w:id="8"/>
      <w:bookmarkStart w:id="9" w:name="_Toc82684704"/>
      <w:bookmarkEnd w:id="9"/>
      <w:bookmarkStart w:id="10" w:name="_Toc82685540"/>
      <w:bookmarkEnd w:id="10"/>
      <w:bookmarkStart w:id="11" w:name="_Toc82591926"/>
      <w:bookmarkEnd w:id="11"/>
      <w:bookmarkStart w:id="12" w:name="_Toc82684706"/>
      <w:bookmarkEnd w:id="12"/>
      <w:bookmarkStart w:id="13" w:name="_Toc82685541"/>
      <w:bookmarkEnd w:id="13"/>
      <w:bookmarkStart w:id="14" w:name="_Toc82685542"/>
      <w:bookmarkEnd w:id="14"/>
      <w:bookmarkStart w:id="15" w:name="_Toc82684588"/>
      <w:bookmarkEnd w:id="15"/>
      <w:bookmarkStart w:id="16" w:name="_Toc82591928"/>
      <w:bookmarkEnd w:id="16"/>
      <w:bookmarkStart w:id="17" w:name="_Toc82591925"/>
      <w:bookmarkEnd w:id="17"/>
      <w:bookmarkStart w:id="18" w:name="_Toc82685543"/>
      <w:bookmarkEnd w:id="18"/>
      <w:bookmarkStart w:id="19" w:name="_Toc82684591"/>
      <w:bookmarkEnd w:id="19"/>
      <w:bookmarkStart w:id="20" w:name="_Toc82684589"/>
      <w:bookmarkEnd w:id="20"/>
      <w:bookmarkStart w:id="21" w:name="_Toc82684705"/>
      <w:bookmarkEnd w:id="21"/>
      <w:bookmarkStart w:id="22" w:name="_Toc106791254"/>
      <w:r>
        <w:rPr>
          <w:rFonts w:hint="eastAsia" w:ascii="宋体" w:hAnsi="宋体"/>
          <w:b/>
          <w:color w:val="auto"/>
          <w:szCs w:val="21"/>
          <w:highlight w:val="none"/>
        </w:rPr>
        <w:t>特别说明</w:t>
      </w:r>
      <w:bookmarkEnd w:id="22"/>
    </w:p>
    <w:p>
      <w:pPr>
        <w:pStyle w:val="33"/>
        <w:numPr>
          <w:ilvl w:val="0"/>
          <w:numId w:val="9"/>
        </w:numPr>
        <w:spacing w:line="360" w:lineRule="auto"/>
        <w:ind w:left="0" w:firstLine="420" w:firstLineChars="0"/>
        <w:rPr>
          <w:rFonts w:ascii="宋体" w:hAnsi="宋体" w:eastAsia="宋体" w:cs="宋体"/>
          <w:color w:val="auto"/>
          <w:szCs w:val="21"/>
          <w:highlight w:val="none"/>
        </w:rPr>
      </w:pPr>
      <w:bookmarkStart w:id="23" w:name="_Toc517278751"/>
      <w:bookmarkStart w:id="24" w:name="_Toc478387747"/>
      <w:bookmarkStart w:id="25" w:name="_Toc45028463"/>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3"/>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本项目涉及的所有往来资料文件均需通过招标人报名回函上指定的地址发送和接收，否则可能导致文件不被接受的不利后果。</w:t>
      </w:r>
    </w:p>
    <w:p>
      <w:pPr>
        <w:pStyle w:val="33"/>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3"/>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3"/>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33"/>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3"/>
    <w:bookmarkEnd w:id="24"/>
    <w:bookmarkEnd w:id="25"/>
    <w:p>
      <w:pPr>
        <w:pStyle w:val="33"/>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591989"/>
      <w:bookmarkEnd w:id="26"/>
      <w:bookmarkStart w:id="27" w:name="_Toc82591988"/>
      <w:bookmarkEnd w:id="27"/>
      <w:bookmarkStart w:id="28" w:name="_Toc82685545"/>
      <w:bookmarkEnd w:id="28"/>
      <w:bookmarkStart w:id="29" w:name="_Toc82591985"/>
      <w:bookmarkEnd w:id="29"/>
      <w:bookmarkStart w:id="30" w:name="_Toc82684593"/>
      <w:bookmarkEnd w:id="30"/>
      <w:bookmarkStart w:id="31" w:name="_Toc82684708"/>
      <w:bookmarkEnd w:id="31"/>
      <w:bookmarkStart w:id="32" w:name="_Toc82591930"/>
      <w:bookmarkEnd w:id="32"/>
      <w:bookmarkStart w:id="33" w:name="_Toc82591986"/>
      <w:bookmarkEnd w:id="33"/>
      <w:bookmarkStart w:id="34" w:name="_Toc82591987"/>
      <w:bookmarkEnd w:id="34"/>
      <w:bookmarkStart w:id="35" w:name="_Toc106791255"/>
      <w:r>
        <w:rPr>
          <w:rFonts w:hint="eastAsia" w:ascii="宋体" w:hAnsi="宋体"/>
          <w:b/>
          <w:color w:val="auto"/>
          <w:szCs w:val="21"/>
          <w:highlight w:val="none"/>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18"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2"/>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215"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ascii="宋体" w:hAnsi="宋体"/>
                <w:color w:val="auto"/>
                <w:highlight w:val="none"/>
              </w:rPr>
              <w:t>“信用中国”网站www.creditchina.gov.cn</w:t>
            </w:r>
            <w:r>
              <w:rPr>
                <w:rFonts w:hint="eastAsia" w:ascii="宋体" w:hAnsi="宋体" w:cs="Courier New"/>
                <w:color w:val="auto"/>
                <w:kern w:val="0"/>
                <w:szCs w:val="21"/>
                <w:highlight w:val="none"/>
              </w:rPr>
              <w:t>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24"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A3"/>
            </w: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报价</w:t>
            </w:r>
            <w:r>
              <w:rPr>
                <w:rFonts w:hint="eastAsia" w:ascii="宋体" w:hAnsi="宋体" w:cs="Courier New"/>
                <w:color w:val="auto"/>
                <w:kern w:val="0"/>
                <w:szCs w:val="21"/>
                <w:highlight w:val="none"/>
                <w:lang w:val="en-US" w:eastAsia="zh-CN"/>
              </w:rPr>
              <w:t>一览</w:t>
            </w:r>
            <w:r>
              <w:rPr>
                <w:rFonts w:hint="eastAsia" w:ascii="宋体" w:hAnsi="宋体" w:cs="Courier New"/>
                <w:color w:val="auto"/>
                <w:kern w:val="0"/>
                <w:szCs w:val="21"/>
                <w:highlight w:val="none"/>
              </w:rPr>
              <w:t>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bl>
    <w:p>
      <w:pPr>
        <w:pStyle w:val="2"/>
        <w:rPr>
          <w:rFonts w:ascii="宋体" w:hAnsi="宋体"/>
          <w:b/>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36" w:name="_Toc106791256"/>
      <w:r>
        <w:rPr>
          <w:rFonts w:hint="eastAsia" w:ascii="宋体" w:hAnsi="宋体"/>
          <w:b/>
          <w:color w:val="auto"/>
          <w:szCs w:val="21"/>
          <w:highlight w:val="none"/>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055"/>
        <w:gridCol w:w="653"/>
        <w:gridCol w:w="73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numPr>
                <w:ilvl w:val="0"/>
                <w:numId w:val="0"/>
              </w:numPr>
              <w:tabs>
                <w:tab w:val="left" w:pos="531"/>
              </w:tabs>
              <w:snapToGrid w:val="0"/>
              <w:ind w:leftChars="0"/>
              <w:rPr>
                <w:rFonts w:hint="eastAsia"/>
                <w:lang w:val="en-US" w:eastAsia="zh-CN"/>
              </w:rPr>
            </w:pPr>
            <w:r>
              <w:rPr>
                <w:rFonts w:hint="eastAsia"/>
                <w:lang w:val="en-US" w:eastAsia="zh-CN"/>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numPr>
                <w:ilvl w:val="0"/>
                <w:numId w:val="0"/>
              </w:numPr>
              <w:tabs>
                <w:tab w:val="left" w:pos="531"/>
              </w:tabs>
              <w:snapToGrid w:val="0"/>
              <w:ind w:leftChars="0"/>
              <w:rPr>
                <w:rFonts w:hint="eastAsia"/>
                <w:lang w:val="en-US" w:eastAsia="zh-CN"/>
              </w:rPr>
            </w:pPr>
            <w:r>
              <w:rPr>
                <w:rFonts w:hint="eastAsia"/>
                <w:lang w:val="en-US" w:eastAsia="zh-CN"/>
              </w:rPr>
              <w:t>（3）</w:t>
            </w:r>
            <w:r>
              <w:rPr>
                <w:rFonts w:hint="eastAsia"/>
                <w:highlight w:val="none"/>
                <w:lang w:val="en-US" w:eastAsia="zh-CN"/>
              </w:rPr>
              <w:t>投标人必须是同类家具直接生产厂家。投标人须提供经营范围网页截图（形式不限）并加盖公章。</w:t>
            </w:r>
          </w:p>
          <w:p>
            <w:pPr>
              <w:pStyle w:val="14"/>
              <w:numPr>
                <w:ilvl w:val="0"/>
                <w:numId w:val="0"/>
              </w:numPr>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（4）投标人须提供有效的《质量管理体系认证证书》、《环境管理体系认证证书》、《职业健康安全管理体系认证证书》</w:t>
            </w:r>
            <w:r>
              <w:rPr>
                <w:rFonts w:hint="eastAsia"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《中国环境标志产品认证证书》、《中国环保产品认证证书》</w:t>
            </w:r>
            <w:r>
              <w:rPr>
                <w:rFonts w:hint="eastAsia" w:eastAsia="宋体" w:cs="Times New Roman"/>
                <w:b w:val="0"/>
                <w:kern w:val="2"/>
                <w:sz w:val="21"/>
                <w:szCs w:val="24"/>
                <w:lang w:val="en-US" w:eastAsia="zh-CN" w:bidi="ar-SA"/>
              </w:rPr>
              <w:t>扫描件并加盖投标人公章</w:t>
            </w:r>
            <w:r>
              <w:rPr>
                <w:rFonts w:hint="eastAsia" w:ascii="Times New Roman" w:hAnsi="Times New Roman" w:eastAsia="宋体" w:cs="Times New Roman"/>
                <w:b w:val="0"/>
                <w:kern w:val="2"/>
                <w:sz w:val="21"/>
                <w:szCs w:val="24"/>
                <w:lang w:val="en-US" w:eastAsia="zh-CN" w:bidi="ar-SA"/>
              </w:rPr>
              <w:t>。</w:t>
            </w:r>
          </w:p>
          <w:p>
            <w:p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（5）投标人最少提供3份时间自2019年1月1日至</w:t>
            </w:r>
            <w:r>
              <w:rPr>
                <w:rFonts w:hint="eastAsia" w:eastAsia="宋体" w:cs="Times New Roman"/>
                <w:b w:val="0"/>
                <w:kern w:val="2"/>
                <w:sz w:val="21"/>
                <w:szCs w:val="24"/>
                <w:lang w:val="en-US" w:eastAsia="zh-CN" w:bidi="ar-SA"/>
              </w:rPr>
              <w:t>今</w:t>
            </w:r>
            <w:r>
              <w:rPr>
                <w:rFonts w:hint="eastAsia" w:ascii="Times New Roman" w:hAnsi="Times New Roman" w:eastAsia="宋体" w:cs="Times New Roman"/>
                <w:b w:val="0"/>
                <w:kern w:val="2"/>
                <w:sz w:val="21"/>
                <w:szCs w:val="24"/>
                <w:lang w:val="en-US" w:eastAsia="zh-CN" w:bidi="ar-SA"/>
              </w:rPr>
              <w:t>（</w:t>
            </w:r>
            <w:r>
              <w:rPr>
                <w:rFonts w:hint="eastAsia" w:eastAsia="宋体" w:cs="Times New Roman"/>
                <w:b w:val="0"/>
                <w:kern w:val="2"/>
                <w:sz w:val="21"/>
                <w:szCs w:val="24"/>
                <w:lang w:val="en-US" w:eastAsia="zh-CN" w:bidi="ar-SA"/>
              </w:rPr>
              <w:t>截止至招标文件发布之日</w:t>
            </w:r>
            <w:r>
              <w:rPr>
                <w:rFonts w:hint="eastAsia" w:ascii="Times New Roman" w:hAnsi="Times New Roman" w:eastAsia="宋体" w:cs="Times New Roman"/>
                <w:b w:val="0"/>
                <w:kern w:val="2"/>
                <w:sz w:val="21"/>
                <w:szCs w:val="24"/>
                <w:lang w:val="en-US" w:eastAsia="zh-CN" w:bidi="ar-SA"/>
              </w:rPr>
              <w:t>）</w:t>
            </w:r>
            <w:r>
              <w:rPr>
                <w:rFonts w:hint="eastAsia" w:cs="Times New Roman"/>
                <w:b w:val="0"/>
                <w:kern w:val="2"/>
                <w:sz w:val="21"/>
                <w:szCs w:val="24"/>
                <w:lang w:val="en-US" w:eastAsia="zh-CN" w:bidi="ar-SA"/>
              </w:rPr>
              <w:t>购买方为</w:t>
            </w:r>
            <w:r>
              <w:rPr>
                <w:rFonts w:hint="eastAsia" w:eastAsia="宋体" w:cs="Times New Roman"/>
                <w:b w:val="0"/>
                <w:kern w:val="2"/>
                <w:sz w:val="21"/>
                <w:szCs w:val="24"/>
                <w:lang w:val="en-US" w:eastAsia="zh-CN" w:bidi="ar-SA"/>
              </w:rPr>
              <w:t>接待性单位</w:t>
            </w:r>
            <w:r>
              <w:rPr>
                <w:rFonts w:hint="eastAsia" w:cs="Times New Roman"/>
                <w:b w:val="0"/>
                <w:kern w:val="2"/>
                <w:sz w:val="21"/>
                <w:szCs w:val="24"/>
                <w:lang w:val="en-US" w:eastAsia="zh-CN" w:bidi="ar-SA"/>
              </w:rPr>
              <w:t>的同类别合同，</w:t>
            </w:r>
            <w:r>
              <w:rPr>
                <w:rFonts w:hint="eastAsia" w:eastAsia="宋体" w:cs="Times New Roman"/>
                <w:b w:val="0"/>
                <w:kern w:val="2"/>
                <w:sz w:val="21"/>
                <w:szCs w:val="24"/>
                <w:lang w:val="en-US" w:eastAsia="zh-CN" w:bidi="ar-SA"/>
              </w:rPr>
              <w:t>且单</w:t>
            </w:r>
            <w:r>
              <w:rPr>
                <w:rFonts w:hint="eastAsia" w:cs="Times New Roman"/>
                <w:b w:val="0"/>
                <w:kern w:val="2"/>
                <w:sz w:val="21"/>
                <w:szCs w:val="24"/>
                <w:lang w:val="en-US" w:eastAsia="zh-CN" w:bidi="ar-SA"/>
              </w:rPr>
              <w:t>笔</w:t>
            </w:r>
            <w:r>
              <w:rPr>
                <w:rFonts w:hint="eastAsia" w:eastAsia="宋体" w:cs="Times New Roman"/>
                <w:b w:val="0"/>
                <w:kern w:val="2"/>
                <w:sz w:val="21"/>
                <w:szCs w:val="24"/>
                <w:lang w:val="en-US" w:eastAsia="zh-CN" w:bidi="ar-SA"/>
              </w:rPr>
              <w:t>合同金额为100万元以上的</w:t>
            </w:r>
            <w:r>
              <w:rPr>
                <w:rFonts w:hint="eastAsia" w:cs="Times New Roman"/>
                <w:b w:val="0"/>
                <w:kern w:val="2"/>
                <w:sz w:val="21"/>
                <w:szCs w:val="24"/>
                <w:lang w:val="en-US" w:eastAsia="zh-CN" w:bidi="ar-SA"/>
              </w:rPr>
              <w:t>业绩</w:t>
            </w:r>
            <w:r>
              <w:rPr>
                <w:rFonts w:hint="eastAsia" w:ascii="Times New Roman" w:hAnsi="Times New Roman" w:eastAsia="宋体" w:cs="Times New Roman"/>
                <w:b w:val="0"/>
                <w:kern w:val="2"/>
                <w:sz w:val="21"/>
                <w:szCs w:val="24"/>
                <w:lang w:val="en-US" w:eastAsia="zh-CN" w:bidi="ar-SA"/>
              </w:rPr>
              <w:t>。</w:t>
            </w:r>
            <w:r>
              <w:rPr>
                <w:rFonts w:hint="eastAsia" w:eastAsia="宋体" w:cs="Times New Roman"/>
                <w:b w:val="0"/>
                <w:kern w:val="2"/>
                <w:sz w:val="21"/>
                <w:szCs w:val="24"/>
                <w:lang w:val="en-US" w:eastAsia="zh-CN" w:bidi="ar-SA"/>
              </w:rPr>
              <w:t>投标人须</w:t>
            </w:r>
            <w:r>
              <w:rPr>
                <w:rFonts w:hint="eastAsia" w:ascii="Times New Roman" w:hAnsi="Times New Roman" w:eastAsia="宋体" w:cs="Times New Roman"/>
                <w:b w:val="0"/>
                <w:kern w:val="2"/>
                <w:sz w:val="21"/>
                <w:szCs w:val="24"/>
                <w:lang w:val="en-US" w:eastAsia="zh-CN" w:bidi="ar-SA"/>
              </w:rPr>
              <w:t>提供合同关键页复印件</w:t>
            </w:r>
            <w:r>
              <w:rPr>
                <w:rFonts w:hint="eastAsia" w:eastAsia="宋体"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合同关键页包含但不限于</w:t>
            </w:r>
            <w:r>
              <w:rPr>
                <w:rFonts w:hint="eastAsia" w:eastAsia="宋体"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项目名称、业主方名称、合同主要内容、</w:t>
            </w:r>
            <w:r>
              <w:rPr>
                <w:rFonts w:hint="eastAsia" w:cs="Times New Roman"/>
                <w:b w:val="0"/>
                <w:kern w:val="2"/>
                <w:sz w:val="21"/>
                <w:szCs w:val="24"/>
                <w:lang w:val="en-US" w:eastAsia="zh-CN" w:bidi="ar-SA"/>
              </w:rPr>
              <w:t>合同金额、</w:t>
            </w:r>
            <w:r>
              <w:rPr>
                <w:rFonts w:hint="eastAsia" w:ascii="Times New Roman" w:hAnsi="Times New Roman" w:eastAsia="宋体" w:cs="Times New Roman"/>
                <w:b w:val="0"/>
                <w:kern w:val="2"/>
                <w:sz w:val="21"/>
                <w:szCs w:val="24"/>
                <w:lang w:val="en-US" w:eastAsia="zh-CN" w:bidi="ar-SA"/>
              </w:rPr>
              <w:t>签订时间、甲乙双方盖章等信息</w:t>
            </w:r>
            <w:r>
              <w:rPr>
                <w:rFonts w:hint="eastAsia" w:eastAsia="宋体" w:cs="Times New Roman"/>
                <w:b w:val="0"/>
                <w:kern w:val="2"/>
                <w:sz w:val="21"/>
                <w:szCs w:val="24"/>
                <w:lang w:val="en-US" w:eastAsia="zh-CN" w:bidi="ar-SA"/>
              </w:rPr>
              <w:t>）并</w:t>
            </w:r>
            <w:r>
              <w:rPr>
                <w:rFonts w:hint="eastAsia" w:ascii="Times New Roman" w:hAnsi="Times New Roman" w:eastAsia="宋体" w:cs="Times New Roman"/>
                <w:b w:val="0"/>
                <w:kern w:val="2"/>
                <w:sz w:val="21"/>
                <w:szCs w:val="24"/>
                <w:lang w:val="en-US" w:eastAsia="zh-CN" w:bidi="ar-SA"/>
              </w:rPr>
              <w:t>加盖投标人公章。</w:t>
            </w:r>
          </w:p>
          <w:p>
            <w:pPr>
              <w:numPr>
                <w:ilvl w:val="0"/>
                <w:numId w:val="0"/>
              </w:numPr>
              <w:tabs>
                <w:tab w:val="left" w:pos="531"/>
              </w:tabs>
              <w:snapToGrid w:val="0"/>
              <w:ind w:leftChars="0"/>
              <w:rPr>
                <w:rFonts w:ascii="宋体" w:hAnsi="宋体" w:cs="宋体"/>
                <w:color w:val="auto"/>
                <w:highlight w:val="none"/>
              </w:rPr>
            </w:pPr>
            <w:r>
              <w:rPr>
                <w:rFonts w:hint="eastAsia" w:eastAsia="宋体" w:cs="Times New Roman"/>
                <w:b w:val="0"/>
                <w:kern w:val="2"/>
                <w:sz w:val="21"/>
                <w:szCs w:val="24"/>
                <w:lang w:val="en-US" w:eastAsia="zh-CN" w:bidi="ar-SA"/>
              </w:rPr>
              <w:t>（6）</w:t>
            </w:r>
            <w:r>
              <w:rPr>
                <w:rFonts w:hint="eastAsia" w:ascii="Times New Roman" w:hAnsi="Times New Roman" w:eastAsia="宋体" w:cs="Times New Roman"/>
                <w:b w:val="0"/>
                <w:kern w:val="2"/>
                <w:sz w:val="21"/>
                <w:szCs w:val="24"/>
                <w:lang w:val="en-US" w:eastAsia="zh-CN" w:bidi="ar-S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numPr>
                <w:ilvl w:val="0"/>
                <w:numId w:val="10"/>
              </w:numPr>
              <w:rPr>
                <w:rFonts w:hint="default"/>
                <w:lang w:val="en-US" w:eastAsia="zh-CN"/>
              </w:rPr>
            </w:pPr>
            <w:r>
              <w:rPr>
                <w:rFonts w:hint="eastAsia" w:cs="Times New Roman"/>
                <w:b w:val="0"/>
                <w:kern w:val="2"/>
                <w:sz w:val="21"/>
                <w:szCs w:val="24"/>
                <w:lang w:val="en-US" w:eastAsia="zh-CN" w:bidi="ar-SA"/>
              </w:rPr>
              <w:t>本项目为全包价，</w:t>
            </w:r>
            <w:r>
              <w:rPr>
                <w:rFonts w:hint="eastAsia" w:ascii="Times New Roman" w:hAnsi="Times New Roman" w:eastAsia="宋体" w:cs="Times New Roman"/>
                <w:b w:val="0"/>
                <w:kern w:val="2"/>
                <w:sz w:val="21"/>
                <w:szCs w:val="24"/>
                <w:lang w:val="en-US" w:eastAsia="zh-CN" w:bidi="ar-SA"/>
              </w:rPr>
              <w:t>报价以人民币为结算币种，包含但不仅限于工程量清单项目所发生的人工费、材料费、</w:t>
            </w:r>
            <w:r>
              <w:rPr>
                <w:rFonts w:hint="eastAsia" w:cs="Times New Roman"/>
                <w:b w:val="0"/>
                <w:kern w:val="2"/>
                <w:sz w:val="21"/>
                <w:szCs w:val="24"/>
                <w:lang w:val="en-US" w:eastAsia="zh-CN" w:bidi="ar-SA"/>
              </w:rPr>
              <w:t>设计费、</w:t>
            </w:r>
            <w:r>
              <w:rPr>
                <w:rFonts w:hint="eastAsia" w:ascii="Times New Roman" w:hAnsi="Times New Roman" w:eastAsia="宋体" w:cs="Times New Roman"/>
                <w:b w:val="0"/>
                <w:kern w:val="2"/>
                <w:sz w:val="21"/>
                <w:szCs w:val="24"/>
                <w:lang w:val="en-US" w:eastAsia="zh-CN" w:bidi="ar-SA"/>
              </w:rPr>
              <w:t>税金、配合费、运输费、成品保护、检测费、项目方案深化以及施工合同包含的所有风险、责任等各项费用。招标人不再支付其他任何费用。</w:t>
            </w:r>
          </w:p>
          <w:p>
            <w:r>
              <w:rPr>
                <w:rFonts w:hint="eastAsia" w:ascii="Times New Roman" w:hAnsi="Times New Roman" w:eastAsia="宋体" w:cs="Times New Roman"/>
                <w:b w:val="0"/>
                <w:kern w:val="2"/>
                <w:sz w:val="21"/>
                <w:szCs w:val="24"/>
                <w:lang w:val="en-US" w:eastAsia="zh-CN" w:bidi="ar-SA"/>
              </w:rPr>
              <w:t>（2）本次投标的费用由投标人自理。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Times New Roman" w:hAnsi="Times New Roman" w:eastAsia="宋体" w:cs="Times New Roman"/>
                <w:b w:val="0"/>
                <w:kern w:val="2"/>
                <w:sz w:val="21"/>
                <w:szCs w:val="24"/>
                <w:lang w:val="en-US" w:eastAsia="zh-CN" w:bidi="ar-SA"/>
              </w:rPr>
              <w:t>本项目采购控制金额为人民币53.5万元（含</w:t>
            </w:r>
            <w:r>
              <w:rPr>
                <w:rFonts w:hint="eastAsia" w:eastAsia="宋体" w:cs="Times New Roman"/>
                <w:b w:val="0"/>
                <w:kern w:val="2"/>
                <w:sz w:val="21"/>
                <w:szCs w:val="24"/>
                <w:lang w:val="en-US" w:eastAsia="zh-CN" w:bidi="ar-SA"/>
              </w:rPr>
              <w:t>增值</w:t>
            </w:r>
            <w:r>
              <w:rPr>
                <w:rFonts w:hint="eastAsia" w:ascii="Times New Roman" w:hAnsi="Times New Roman" w:eastAsia="宋体" w:cs="Times New Roman"/>
                <w:b w:val="0"/>
                <w:kern w:val="2"/>
                <w:sz w:val="21"/>
                <w:szCs w:val="24"/>
                <w:lang w:val="en-US" w:eastAsia="zh-CN" w:bidi="ar-SA"/>
              </w:rPr>
              <w:t>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numPr>
                <w:ilvl w:val="0"/>
                <w:numId w:val="11"/>
              </w:numPr>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本合同签订后，招标人收到相应金额的增值税专用发票后十五个工作日内，招标人向中标人支付合同总金额30%的款项；</w:t>
            </w:r>
          </w:p>
          <w:p>
            <w:pPr>
              <w:pStyle w:val="12"/>
              <w:numPr>
                <w:ilvl w:val="0"/>
                <w:numId w:val="11"/>
              </w:numPr>
              <w:ind w:left="0" w:leftChars="0" w:firstLine="0" w:firstLineChars="0"/>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投标人负责将货物运送至招标人指定地点并负责安装调试。安装调试完成后，招标人组织进行项目验收，验收合格后十五个工作日内招标人向中标人支付合同总金额的67%，剩余3%作为质量保证金（不计利息）。如货物无质量问题，质量保证期满后十五个工作日内一次性无息付清（质量保证期为期2年，自验收合格之日起开始计算）。</w:t>
            </w:r>
          </w:p>
          <w:p>
            <w:pPr>
              <w:pStyle w:val="12"/>
              <w:numPr>
                <w:ilvl w:val="0"/>
                <w:numId w:val="11"/>
              </w:numPr>
              <w:ind w:left="0" w:leftChars="0" w:firstLine="0" w:firstLineChars="0"/>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招标人按照实际验收合格数量进行结算。</w:t>
            </w:r>
          </w:p>
          <w:p>
            <w:pPr>
              <w:pStyle w:val="12"/>
              <w:numPr>
                <w:ilvl w:val="0"/>
                <w:numId w:val="11"/>
              </w:numPr>
              <w:ind w:left="0" w:leftChars="0" w:firstLine="0" w:firstLineChars="0"/>
              <w:jc w:val="both"/>
              <w:rPr>
                <w:color w:val="auto"/>
                <w:highlight w:val="none"/>
              </w:rPr>
            </w:pPr>
            <w:r>
              <w:rPr>
                <w:rFonts w:hint="eastAsia" w:ascii="Times New Roman" w:hAnsi="Times New Roman" w:eastAsia="宋体" w:cs="Times New Roman"/>
                <w:b w:val="0"/>
                <w:kern w:val="2"/>
                <w:sz w:val="21"/>
                <w:szCs w:val="24"/>
                <w:highlight w:val="none"/>
                <w:lang w:val="en-US" w:eastAsia="zh-CN" w:bidi="ar-SA"/>
              </w:rPr>
              <w:t>如招标人需要增补数量，投标人必须按照中标价格结算，不得以任何理由提高价格。</w:t>
            </w:r>
          </w:p>
          <w:p>
            <w:pPr>
              <w:pStyle w:val="12"/>
              <w:numPr>
                <w:ilvl w:val="0"/>
                <w:numId w:val="11"/>
              </w:numPr>
              <w:ind w:left="0" w:leftChars="0" w:firstLine="0" w:firstLineChars="0"/>
              <w:jc w:val="both"/>
              <w:rPr>
                <w:color w:val="auto"/>
                <w:highlight w:val="none"/>
              </w:rPr>
            </w:pPr>
            <w:r>
              <w:rPr>
                <w:rFonts w:hint="eastAsia" w:ascii="Times New Roman" w:hAnsi="Times New Roman" w:eastAsia="宋体" w:cs="Times New Roman"/>
                <w:b w:val="0"/>
                <w:kern w:val="2"/>
                <w:sz w:val="21"/>
                <w:szCs w:val="24"/>
                <w:highlight w:val="none"/>
                <w:lang w:val="en-US" w:eastAsia="zh-CN" w:bidi="ar-SA"/>
              </w:rPr>
              <w:t>因中标人不及时或未按</w:t>
            </w:r>
            <w:r>
              <w:rPr>
                <w:rFonts w:hint="eastAsia" w:ascii="Times New Roman" w:hAnsi="Times New Roman" w:eastAsia="宋体" w:cs="Times New Roman"/>
                <w:b w:val="0"/>
                <w:kern w:val="2"/>
                <w:sz w:val="21"/>
                <w:szCs w:val="24"/>
                <w:lang w:val="en-US" w:eastAsia="zh-CN" w:bidi="ar-SA"/>
              </w:rPr>
              <w:t>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工期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30个日历日（自接到中标通知书之日起算，期间包含材料确认时间）</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不可</w:t>
            </w:r>
          </w:p>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color w:val="auto"/>
                <w:highlight w:val="none"/>
                <w:lang w:val="en-US" w:eastAsia="zh-CN"/>
              </w:rPr>
              <w:t>验收要求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（1）根据中标人投标文件表述及合同约定的技术标准，招标人使用部门结合现场实际产品进行验收。</w:t>
            </w:r>
          </w:p>
          <w:p>
            <w:pPr>
              <w:pStyle w:val="12"/>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（2）招标人根据前期材料及成品封样组织验收，批量产品各项参数等级应等同或优于封样标准。</w:t>
            </w:r>
          </w:p>
          <w:p>
            <w:pPr>
              <w:pStyle w:val="12"/>
              <w:jc w:val="both"/>
              <w:rPr>
                <w:rFonts w:ascii="宋体" w:eastAsia="宋体" w:cs="宋体"/>
                <w:color w:val="auto"/>
                <w:highlight w:val="none"/>
              </w:rPr>
            </w:pPr>
            <w:r>
              <w:rPr>
                <w:rFonts w:hint="eastAsia" w:ascii="Times New Roman" w:hAnsi="Times New Roman" w:eastAsia="宋体" w:cs="Times New Roman"/>
                <w:b w:val="0"/>
                <w:kern w:val="2"/>
                <w:sz w:val="21"/>
                <w:szCs w:val="24"/>
                <w:lang w:val="en-US" w:eastAsia="zh-CN" w:bidi="ar-SA"/>
              </w:rPr>
              <w:t>（3）用于本项目的材料须提供由有资质的第三方质检机构出具的包含必要检测项的《产品质量检测报告》，必要检测项要求包括但不限于如下方面：木制家具：甲醛释放量检测；金属家具：力学性能检测、安全性检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Times New Roman" w:hAnsi="Times New Roman" w:eastAsia="宋体" w:cs="Times New Roman"/>
                <w:b w:val="0"/>
                <w:kern w:val="2"/>
                <w:sz w:val="21"/>
                <w:szCs w:val="24"/>
                <w:lang w:val="en-US" w:eastAsia="zh-CN" w:bidi="ar-SA"/>
              </w:rPr>
              <w:t>质保期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（1）本项目要求质保期最低为2年，自验收合格之日起计。</w:t>
            </w:r>
          </w:p>
          <w:p>
            <w:pPr>
              <w:pStyle w:val="12"/>
              <w:jc w:val="both"/>
              <w:rPr>
                <w:rFonts w:hint="default" w:ascii="宋体" w:hAnsi="宋体"/>
                <w:color w:val="auto"/>
                <w:sz w:val="21"/>
                <w:szCs w:val="21"/>
                <w:highlight w:val="none"/>
                <w:lang w:val="en-US" w:eastAsia="zh-CN"/>
              </w:rPr>
            </w:pPr>
            <w:r>
              <w:rPr>
                <w:rFonts w:hint="eastAsia" w:ascii="Times New Roman" w:hAnsi="Times New Roman" w:eastAsia="宋体" w:cs="Times New Roman"/>
                <w:b w:val="0"/>
                <w:kern w:val="2"/>
                <w:sz w:val="21"/>
                <w:szCs w:val="24"/>
                <w:highlight w:val="none"/>
                <w:lang w:val="en-US" w:eastAsia="zh-CN" w:bidi="ar-SA"/>
              </w:rPr>
              <w:t>（2）质保期内非因招标人的人为原因而出现质量问题的，由中标</w:t>
            </w:r>
            <w:r>
              <w:rPr>
                <w:rFonts w:hint="eastAsia" w:ascii="Times New Roman" w:hAnsi="Times New Roman" w:eastAsia="宋体" w:cs="Times New Roman"/>
                <w:b w:val="0"/>
                <w:kern w:val="2"/>
                <w:sz w:val="21"/>
                <w:szCs w:val="24"/>
                <w:lang w:val="en-US" w:eastAsia="zh-CN" w:bidi="ar-SA"/>
              </w:rPr>
              <w:t>人负责包修、包换或者包退，并承担由此产生的一切费用。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eastAsia="宋体" w:cs="宋体"/>
                <w:color w:val="auto"/>
                <w:szCs w:val="21"/>
                <w:highlight w:val="none"/>
                <w:lang w:eastAsia="zh-CN"/>
              </w:rPr>
            </w:pPr>
            <w:r>
              <w:rPr>
                <w:rFonts w:hint="eastAsia" w:ascii="Times New Roman" w:hAnsi="Times New Roman" w:eastAsia="宋体" w:cs="Times New Roman"/>
                <w:b w:val="0"/>
                <w:kern w:val="2"/>
                <w:sz w:val="21"/>
                <w:szCs w:val="24"/>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售后服务</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1）提供售后服务承诺书，包括但不限于质保期内及期满后出现质量问题的保修承诺，提交免费保修期年限承诺及24小时保修服务电话、联系人、责任人等。（2）响应时间要求：中标人接到招标人需求电话后，须在2小时内响应、6小时内到达现场、24小时以内解决问题，以保证用户的正常使用。</w:t>
            </w:r>
          </w:p>
          <w:p>
            <w:pPr>
              <w:pStyle w:val="12"/>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（3）质保期满后，中标人须配合招标人继续提供质保服务，但可视实际情况收取维修成本费用。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不可</w:t>
            </w:r>
          </w:p>
          <w:p>
            <w:pPr>
              <w:pStyle w:val="12"/>
              <w:jc w:val="center"/>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6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需求说明</w:t>
            </w:r>
            <w:r>
              <w:rPr>
                <w:rFonts w:hint="eastAsia" w:ascii="宋体" w:hAnsi="宋体" w:cs="宋体"/>
                <w:b/>
                <w:color w:val="auto"/>
                <w:szCs w:val="21"/>
                <w:highlight w:val="none"/>
                <w:lang w:eastAsia="zh-CN"/>
              </w:rPr>
              <w:t>（</w:t>
            </w:r>
            <w:r>
              <w:rPr>
                <w:rFonts w:hint="eastAsia" w:ascii="宋体" w:hAnsi="宋体" w:cs="宋体"/>
                <w:b/>
                <w:kern w:val="0"/>
                <w:sz w:val="22"/>
                <w:szCs w:val="22"/>
              </w:rPr>
              <w:t>规格尺寸/技术参数</w:t>
            </w:r>
            <w:r>
              <w:rPr>
                <w:rFonts w:hint="eastAsia" w:ascii="宋体" w:hAnsi="宋体" w:cs="宋体"/>
                <w:b/>
                <w:color w:val="auto"/>
                <w:szCs w:val="21"/>
                <w:highlight w:val="none"/>
                <w:lang w:eastAsia="zh-CN"/>
              </w:rPr>
              <w:t>）</w:t>
            </w:r>
          </w:p>
        </w:tc>
        <w:tc>
          <w:tcPr>
            <w:tcW w:w="6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单位</w:t>
            </w:r>
          </w:p>
        </w:tc>
        <w:tc>
          <w:tcPr>
            <w:tcW w:w="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数量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偏离</w:t>
            </w:r>
          </w:p>
          <w:p>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kern w:val="0"/>
                <w:sz w:val="22"/>
                <w:szCs w:val="22"/>
                <w:highlight w:val="none"/>
              </w:rPr>
              <w:t>单人沙发</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jc w:val="left"/>
              <w:rPr>
                <w:highlight w:val="none"/>
              </w:rPr>
            </w:pPr>
            <w:r>
              <w:rPr>
                <w:rFonts w:hint="eastAsia"/>
                <w:highlight w:val="none"/>
              </w:rPr>
              <w:t>规格：1030*850*950</w:t>
            </w:r>
            <w:r>
              <w:rPr>
                <w:rFonts w:hint="eastAsia"/>
                <w:highlight w:val="none"/>
                <w:lang w:val="en-US" w:eastAsia="zh-CN"/>
              </w:rPr>
              <w:t>mm</w:t>
            </w:r>
            <w:r>
              <w:rPr>
                <w:rFonts w:hint="eastAsia"/>
                <w:highlight w:val="none"/>
              </w:rPr>
              <w:t>（长*宽*高）</w:t>
            </w:r>
          </w:p>
          <w:p>
            <w:pPr>
              <w:widowControl/>
              <w:jc w:val="left"/>
              <w:rPr>
                <w:rFonts w:hint="eastAsia" w:eastAsia="宋体"/>
                <w:highlight w:val="none"/>
                <w:lang w:eastAsia="zh-CN"/>
              </w:rPr>
            </w:pPr>
            <w:r>
              <w:rPr>
                <w:rFonts w:hint="eastAsia"/>
                <w:highlight w:val="none"/>
              </w:rPr>
              <w:t xml:space="preserve">技术参数要求：                                                                      </w:t>
            </w: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基材采用：内架：采用钉架结构，材料为优质桦木实木内架，做防虫处理。符合家具应用地区年平均木材平衡含水率10%以内</w:t>
            </w:r>
            <w:r>
              <w:rPr>
                <w:rFonts w:hint="eastAsia"/>
                <w:highlight w:val="none"/>
                <w:lang w:eastAsia="zh-CN"/>
              </w:rPr>
              <w:t>；</w:t>
            </w:r>
            <w:r>
              <w:rPr>
                <w:rFonts w:hint="eastAsia"/>
                <w:highlight w:val="none"/>
              </w:rPr>
              <w:t>椅脚：实木开放漆，德国易涂宝品牌或台湾大宝品牌油漆修色</w:t>
            </w:r>
            <w:r>
              <w:rPr>
                <w:rFonts w:hint="eastAsia"/>
                <w:highlight w:val="none"/>
                <w:lang w:eastAsia="zh-CN"/>
              </w:rPr>
              <w:t>。</w:t>
            </w:r>
          </w:p>
          <w:p>
            <w:pPr>
              <w:widowControl/>
              <w:jc w:val="left"/>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 xml:space="preserve">饰面采用：优质沙发布艺专用面料，表面缝纫因外形饱满、圆滑一致、缝纫线均匀一致，经纬线平直，无明显浮线跳针，工程件牢固光滑、颜色均匀；高端布艺软包，软包件及缝纫应无破损、外形饱满、圆滑挺直。  </w:t>
            </w:r>
          </w:p>
          <w:p>
            <w:pPr>
              <w:widowControl/>
              <w:jc w:val="left"/>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采用</w:t>
            </w:r>
            <w:r>
              <w:rPr>
                <w:rFonts w:hint="eastAsia"/>
                <w:highlight w:val="none"/>
                <w:lang w:val="en-US" w:eastAsia="zh-CN"/>
              </w:rPr>
              <w:t>优质</w:t>
            </w:r>
            <w:r>
              <w:rPr>
                <w:rFonts w:hint="eastAsia"/>
                <w:highlight w:val="none"/>
              </w:rPr>
              <w:t>蛇簧。</w:t>
            </w:r>
          </w:p>
          <w:p>
            <w:pPr>
              <w:widowControl/>
              <w:jc w:val="left"/>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海绵：品牌高弹海绵（国标）。</w:t>
            </w:r>
          </w:p>
          <w:p>
            <w:pPr>
              <w:widowControl/>
              <w:jc w:val="left"/>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产品着地平稳，不含有对人体有害物质。</w:t>
            </w:r>
          </w:p>
          <w:p>
            <w:pPr>
              <w:widowControl/>
              <w:jc w:val="left"/>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布料</w:t>
            </w:r>
            <w:r>
              <w:rPr>
                <w:rFonts w:hint="eastAsia"/>
                <w:highlight w:val="none"/>
                <w:lang w:val="en-US" w:eastAsia="zh-CN"/>
              </w:rPr>
              <w:t>参数及颜色按照投标人设计方案待选。</w:t>
            </w:r>
          </w:p>
          <w:p>
            <w:pPr>
              <w:jc w:val="left"/>
              <w:rPr>
                <w:rFonts w:hint="eastAsia" w:ascii="Times New Roman" w:hAnsi="Times New Roman" w:eastAsia="宋体" w:cs="Times New Roman"/>
                <w:spacing w:val="0"/>
                <w:kern w:val="2"/>
                <w:sz w:val="21"/>
                <w:szCs w:val="24"/>
                <w:highlight w:val="none"/>
                <w:lang w:val="en-US" w:eastAsia="zh-CN" w:bidi="ar-SA"/>
              </w:rPr>
            </w:pPr>
            <w:r>
              <w:rPr>
                <w:rFonts w:hint="eastAsia" w:ascii="Times New Roman" w:hAnsi="Times New Roman" w:eastAsia="宋体" w:cs="Times New Roman"/>
                <w:spacing w:val="0"/>
                <w:kern w:val="2"/>
                <w:sz w:val="21"/>
                <w:szCs w:val="24"/>
                <w:highlight w:val="none"/>
                <w:lang w:val="en-US" w:eastAsia="zh-CN" w:bidi="ar-SA"/>
              </w:rPr>
              <w:t>（7）每个沙发含抱枕一个、扶手及靠背沙发巾一套、整体防尘套一个。</w:t>
            </w:r>
          </w:p>
          <w:p>
            <w:pPr>
              <w:jc w:val="left"/>
              <w:rPr>
                <w:rFonts w:hint="default" w:ascii="Times New Roman" w:hAnsi="Times New Roman" w:eastAsia="宋体" w:cs="Times New Roman"/>
                <w:spacing w:val="0"/>
                <w:kern w:val="2"/>
                <w:sz w:val="21"/>
                <w:szCs w:val="24"/>
                <w:highlight w:val="none"/>
                <w:lang w:val="en-US" w:eastAsia="zh-CN" w:bidi="ar-SA"/>
              </w:rPr>
            </w:pPr>
            <w:r>
              <w:rPr>
                <w:rFonts w:hint="eastAsia" w:ascii="Times New Roman" w:hAnsi="Times New Roman" w:cs="Times New Roman"/>
                <w:spacing w:val="0"/>
                <w:kern w:val="2"/>
                <w:sz w:val="21"/>
                <w:szCs w:val="24"/>
                <w:highlight w:val="none"/>
                <w:lang w:val="en-US" w:eastAsia="zh-CN" w:bidi="ar-SA"/>
              </w:rPr>
              <w:t>（8）所有使用材料必须采用符合国家相关规定的环保产品，货物交付时验收无异味，所有产品做防潮处理。</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s="宋体"/>
                <w:kern w:val="0"/>
                <w:sz w:val="22"/>
                <w:szCs w:val="22"/>
              </w:rPr>
              <w:t>63</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kern w:val="0"/>
                <w:sz w:val="22"/>
                <w:szCs w:val="22"/>
              </w:rPr>
              <w:t>茶几1</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规格：480*680*580</w:t>
            </w:r>
            <w:r>
              <w:rPr>
                <w:rFonts w:hint="eastAsia"/>
                <w:lang w:val="en-US" w:eastAsia="zh-CN"/>
              </w:rPr>
              <w:t>mm</w:t>
            </w:r>
            <w:r>
              <w:rPr>
                <w:rFonts w:hint="eastAsia"/>
              </w:rPr>
              <w:t>（长*宽*高）</w:t>
            </w:r>
          </w:p>
          <w:p>
            <w:pPr>
              <w:widowControl/>
              <w:jc w:val="left"/>
            </w:pPr>
            <w:r>
              <w:rPr>
                <w:rFonts w:hint="eastAsia"/>
              </w:rPr>
              <w:t>技术参数要求：</w:t>
            </w:r>
          </w:p>
          <w:p>
            <w:pPr>
              <w:widowControl/>
              <w:jc w:val="left"/>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木皮：</w:t>
            </w:r>
            <w:r>
              <w:rPr>
                <w:rFonts w:hint="eastAsia"/>
                <w:lang w:val="en-US" w:eastAsia="zh-CN"/>
              </w:rPr>
              <w:t>优质</w:t>
            </w:r>
            <w:r>
              <w:rPr>
                <w:rFonts w:hint="eastAsia"/>
              </w:rPr>
              <w:t>北美胡桃木饰面厚度不能低于0.6mm，须符合CA117或BS5852防火标准，符合国家标准GB50222-95</w:t>
            </w:r>
            <w:r>
              <w:rPr>
                <w:rFonts w:hint="eastAsia"/>
                <w:lang w:eastAsia="zh-CN"/>
              </w:rPr>
              <w:t>。</w:t>
            </w:r>
          </w:p>
          <w:p>
            <w:pPr>
              <w:widowControl/>
              <w:jc w:val="left"/>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优质</w:t>
            </w:r>
            <w:r>
              <w:rPr>
                <w:rFonts w:hint="eastAsia"/>
              </w:rPr>
              <w:t>西楠桦实木，无明显疤眼，木材含水率：符合家具应用地区年平均木材平衡含水率10%以内</w:t>
            </w:r>
            <w:r>
              <w:rPr>
                <w:rFonts w:hint="eastAsia"/>
                <w:lang w:eastAsia="zh-CN"/>
              </w:rPr>
              <w:t>。</w:t>
            </w:r>
          </w:p>
          <w:p>
            <w:pPr>
              <w:widowControl/>
              <w:jc w:val="left"/>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采用德国易涂宝品牌或台湾大宝品牌或同品牌油漆</w:t>
            </w:r>
            <w:r>
              <w:rPr>
                <w:rFonts w:hint="eastAsia"/>
                <w:lang w:eastAsia="zh-CN"/>
              </w:rPr>
              <w:t>。</w:t>
            </w:r>
          </w:p>
          <w:p>
            <w:pPr>
              <w:widowControl/>
              <w:jc w:val="left"/>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eastAsia"/>
              </w:rPr>
              <w:t>油漆涂装采用行业标准：三底二面工艺处理，平整光滑，手感顺畅舒适</w:t>
            </w:r>
            <w:r>
              <w:rPr>
                <w:rFonts w:hint="eastAsia"/>
                <w:lang w:eastAsia="zh-CN"/>
              </w:rPr>
              <w:t>。</w:t>
            </w:r>
          </w:p>
          <w:p>
            <w:pPr>
              <w:widowControl/>
              <w:jc w:val="left"/>
              <w:rPr>
                <w:rFonts w:hint="eastAsia"/>
              </w:rPr>
            </w:pPr>
            <w:r>
              <w:rPr>
                <w:rFonts w:hint="eastAsia"/>
                <w:lang w:eastAsia="zh-CN"/>
              </w:rPr>
              <w:t>（</w:t>
            </w:r>
            <w:r>
              <w:rPr>
                <w:rFonts w:hint="eastAsia"/>
                <w:lang w:val="en-US" w:eastAsia="zh-CN"/>
              </w:rPr>
              <w:t>5</w:t>
            </w:r>
            <w:r>
              <w:rPr>
                <w:rFonts w:hint="eastAsia"/>
                <w:lang w:eastAsia="zh-CN"/>
              </w:rPr>
              <w:t>）</w:t>
            </w:r>
            <w:r>
              <w:rPr>
                <w:rFonts w:hint="eastAsia"/>
              </w:rPr>
              <w:t>配优质五厘钢化玻璃，表面不可有磨痕、裂纹及凹陷。</w:t>
            </w:r>
          </w:p>
          <w:p>
            <w:pPr>
              <w:widowControl/>
              <w:jc w:val="left"/>
              <w:rPr>
                <w:rFonts w:hint="default"/>
                <w:lang w:val="en-US" w:eastAsia="zh-CN"/>
              </w:rPr>
            </w:pPr>
            <w:r>
              <w:rPr>
                <w:rFonts w:hint="eastAsia"/>
                <w:lang w:eastAsia="zh-CN"/>
              </w:rPr>
              <w:t>（</w:t>
            </w:r>
            <w:r>
              <w:rPr>
                <w:rFonts w:hint="eastAsia"/>
                <w:lang w:val="en-US" w:eastAsia="zh-CN"/>
              </w:rPr>
              <w:t>6</w:t>
            </w:r>
            <w:r>
              <w:rPr>
                <w:rFonts w:hint="eastAsia"/>
                <w:highlight w:val="none"/>
                <w:lang w:val="en-US" w:eastAsia="zh-CN"/>
              </w:rPr>
              <w:t>）</w:t>
            </w:r>
            <w:r>
              <w:rPr>
                <w:rFonts w:hint="eastAsia" w:ascii="Times New Roman" w:hAnsi="Times New Roman" w:cs="Times New Roman"/>
                <w:spacing w:val="0"/>
                <w:kern w:val="2"/>
                <w:sz w:val="21"/>
                <w:szCs w:val="24"/>
                <w:highlight w:val="none"/>
                <w:lang w:val="en-US" w:eastAsia="zh-CN" w:bidi="ar-SA"/>
              </w:rPr>
              <w:t>所有</w:t>
            </w:r>
            <w:r>
              <w:rPr>
                <w:rFonts w:hint="eastAsia" w:cs="Times New Roman"/>
                <w:spacing w:val="0"/>
                <w:kern w:val="2"/>
                <w:sz w:val="21"/>
                <w:szCs w:val="24"/>
                <w:highlight w:val="none"/>
                <w:lang w:val="en-US" w:eastAsia="zh-CN" w:bidi="ar-SA"/>
              </w:rPr>
              <w:t>使用</w:t>
            </w:r>
            <w:r>
              <w:rPr>
                <w:rFonts w:hint="eastAsia" w:ascii="Times New Roman" w:hAnsi="Times New Roman" w:cs="Times New Roman"/>
                <w:spacing w:val="0"/>
                <w:kern w:val="2"/>
                <w:sz w:val="21"/>
                <w:szCs w:val="24"/>
                <w:highlight w:val="none"/>
                <w:lang w:val="en-US" w:eastAsia="zh-CN" w:bidi="ar-SA"/>
              </w:rPr>
              <w:t>材料必须采用符合国家相关规定的环保产品，货物交付时验收无异味</w:t>
            </w:r>
            <w:r>
              <w:rPr>
                <w:rFonts w:hint="eastAsia" w:cs="Times New Roman"/>
                <w:spacing w:val="0"/>
                <w:kern w:val="2"/>
                <w:sz w:val="21"/>
                <w:szCs w:val="24"/>
                <w:highlight w:val="none"/>
                <w:lang w:val="en-US" w:eastAsia="zh-CN" w:bidi="ar-SA"/>
              </w:rPr>
              <w:t>，所有产品做防潮处理。</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olor w:val="auto"/>
                <w:highlight w:val="none"/>
                <w:lang w:val="en-US" w:eastAsia="zh-CN"/>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olor w:val="auto"/>
                <w:highlight w:val="none"/>
                <w:lang w:val="en-US" w:eastAsia="zh-CN"/>
              </w:rPr>
            </w:pPr>
            <w:r>
              <w:rPr>
                <w:rFonts w:hint="eastAsia" w:ascii="宋体" w:hAnsi="宋体" w:cs="宋体"/>
                <w:kern w:val="0"/>
                <w:sz w:val="22"/>
                <w:szCs w:val="22"/>
              </w:rPr>
              <w:t>60</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kern w:val="0"/>
                <w:sz w:val="22"/>
                <w:szCs w:val="22"/>
              </w:rPr>
              <w:t>茶几２</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规格：</w:t>
            </w:r>
            <w:r>
              <w:rPr>
                <w:rFonts w:hint="eastAsia"/>
                <w:lang w:val="en-US" w:eastAsia="zh-CN"/>
              </w:rPr>
              <w:t>600</w:t>
            </w:r>
            <w:r>
              <w:rPr>
                <w:rFonts w:hint="eastAsia"/>
              </w:rPr>
              <w:t>*680*580</w:t>
            </w:r>
            <w:r>
              <w:rPr>
                <w:rFonts w:hint="eastAsia"/>
                <w:lang w:val="en-US" w:eastAsia="zh-CN"/>
              </w:rPr>
              <w:t>mm</w:t>
            </w:r>
            <w:r>
              <w:rPr>
                <w:rFonts w:hint="eastAsia"/>
              </w:rPr>
              <w:t>（长*宽*高）</w:t>
            </w:r>
          </w:p>
          <w:p>
            <w:pPr>
              <w:widowControl/>
              <w:jc w:val="left"/>
            </w:pPr>
            <w:r>
              <w:rPr>
                <w:rFonts w:hint="eastAsia"/>
              </w:rPr>
              <w:t>技术参数要求：</w:t>
            </w:r>
          </w:p>
          <w:p>
            <w:pPr>
              <w:widowControl/>
              <w:jc w:val="left"/>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木皮：</w:t>
            </w:r>
            <w:r>
              <w:rPr>
                <w:rFonts w:hint="eastAsia"/>
                <w:lang w:val="en-US" w:eastAsia="zh-CN"/>
              </w:rPr>
              <w:t>优质</w:t>
            </w:r>
            <w:r>
              <w:rPr>
                <w:rFonts w:hint="eastAsia"/>
              </w:rPr>
              <w:t>北美胡桃木饰面厚度不能低于0.6mm，须符合CA117或BS5852防火标准，符合国家标准GB50222-95</w:t>
            </w:r>
            <w:r>
              <w:rPr>
                <w:rFonts w:hint="eastAsia"/>
                <w:lang w:eastAsia="zh-CN"/>
              </w:rPr>
              <w:t>。</w:t>
            </w:r>
          </w:p>
          <w:p>
            <w:pPr>
              <w:widowControl/>
              <w:jc w:val="left"/>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优质</w:t>
            </w:r>
            <w:r>
              <w:rPr>
                <w:rFonts w:hint="eastAsia"/>
              </w:rPr>
              <w:t>西楠桦实木，无明显疤眼，木材含水率：符合家具应用地区年平均木材平衡含水率10%以内</w:t>
            </w:r>
            <w:r>
              <w:rPr>
                <w:rFonts w:hint="eastAsia"/>
                <w:lang w:eastAsia="zh-CN"/>
              </w:rPr>
              <w:t>。</w:t>
            </w:r>
          </w:p>
          <w:p>
            <w:pPr>
              <w:widowControl/>
              <w:jc w:val="left"/>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采用德国易涂宝品牌或台湾大宝品牌或同品牌油漆</w:t>
            </w:r>
            <w:r>
              <w:rPr>
                <w:rFonts w:hint="eastAsia"/>
                <w:lang w:eastAsia="zh-CN"/>
              </w:rPr>
              <w:t>。</w:t>
            </w:r>
          </w:p>
          <w:p>
            <w:pPr>
              <w:widowControl/>
              <w:jc w:val="left"/>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油漆涂装采用行业标准：三底二面工艺处理，平整光滑，手感顺畅舒适</w:t>
            </w:r>
            <w:r>
              <w:rPr>
                <w:rFonts w:hint="eastAsia"/>
                <w:lang w:eastAsia="zh-CN"/>
              </w:rPr>
              <w:t>。</w:t>
            </w:r>
          </w:p>
          <w:p>
            <w:pPr>
              <w:widowControl/>
              <w:jc w:val="left"/>
              <w:rPr>
                <w:rFonts w:hint="eastAsia"/>
              </w:rPr>
            </w:pPr>
            <w:r>
              <w:rPr>
                <w:rFonts w:hint="eastAsia"/>
                <w:lang w:eastAsia="zh-CN"/>
              </w:rPr>
              <w:t>（</w:t>
            </w:r>
            <w:r>
              <w:rPr>
                <w:rFonts w:hint="eastAsia"/>
                <w:lang w:val="en-US" w:eastAsia="zh-CN"/>
              </w:rPr>
              <w:t>5</w:t>
            </w:r>
            <w:r>
              <w:rPr>
                <w:rFonts w:hint="eastAsia"/>
                <w:lang w:eastAsia="zh-CN"/>
              </w:rPr>
              <w:t>）</w:t>
            </w:r>
            <w:r>
              <w:rPr>
                <w:rFonts w:hint="eastAsia"/>
              </w:rPr>
              <w:t>配优质五厘钢化玻璃，表面不可有磨痕、裂纹及凹陷。</w:t>
            </w:r>
          </w:p>
          <w:p>
            <w:pPr>
              <w:pStyle w:val="2"/>
              <w:ind w:left="0" w:leftChars="0" w:firstLine="0" w:firstLineChars="0"/>
              <w:jc w:val="left"/>
              <w:rPr>
                <w:rFonts w:hint="default"/>
                <w:lang w:val="en-US"/>
              </w:rPr>
            </w:pPr>
            <w:r>
              <w:rPr>
                <w:rFonts w:hint="eastAsia"/>
                <w:lang w:val="en-US" w:eastAsia="zh-CN"/>
              </w:rPr>
              <w:t>（6）</w:t>
            </w:r>
            <w:r>
              <w:rPr>
                <w:rFonts w:hint="eastAsia" w:ascii="Times New Roman" w:hAnsi="Times New Roman" w:cs="Times New Roman"/>
                <w:spacing w:val="0"/>
                <w:kern w:val="2"/>
                <w:sz w:val="21"/>
                <w:szCs w:val="24"/>
                <w:highlight w:val="none"/>
                <w:lang w:val="en-US" w:eastAsia="zh-CN" w:bidi="ar-SA"/>
              </w:rPr>
              <w:t>所有使用材料必须采用符合国家相关规定的环保产品，货物交付时验收无异味，所有产品做防潮处理。</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lang w:val="en-US"/>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lang w:val="en-US"/>
              </w:rPr>
            </w:pPr>
            <w:r>
              <w:rPr>
                <w:rFonts w:hint="eastAsia" w:ascii="宋体" w:hAnsi="宋体" w:cs="宋体"/>
                <w:kern w:val="0"/>
                <w:sz w:val="22"/>
                <w:szCs w:val="22"/>
              </w:rPr>
              <w:t>40</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不可偏离</w:t>
            </w:r>
          </w:p>
        </w:tc>
      </w:tr>
    </w:tbl>
    <w:p>
      <w:pPr>
        <w:widowControl w:val="0"/>
        <w:numPr>
          <w:ilvl w:val="0"/>
          <w:numId w:val="0"/>
        </w:numPr>
        <w:jc w:val="left"/>
        <w:outlineLvl w:val="1"/>
        <w:rPr>
          <w:rFonts w:ascii="宋体" w:hAnsi="宋体"/>
          <w:b/>
          <w:color w:val="auto"/>
          <w:szCs w:val="21"/>
          <w:highlight w:val="none"/>
        </w:rPr>
      </w:pPr>
      <w:bookmarkStart w:id="37" w:name="_Toc82684600"/>
      <w:bookmarkEnd w:id="37"/>
      <w:bookmarkStart w:id="38" w:name="_Toc82591996"/>
      <w:bookmarkEnd w:id="38"/>
      <w:bookmarkStart w:id="39" w:name="_Toc82685552"/>
      <w:bookmarkEnd w:id="39"/>
      <w:bookmarkStart w:id="40" w:name="_Toc82684715"/>
      <w:bookmarkEnd w:id="40"/>
      <w:bookmarkStart w:id="41" w:name="_Toc106791257"/>
    </w:p>
    <w:p>
      <w:pPr>
        <w:numPr>
          <w:ilvl w:val="0"/>
          <w:numId w:val="1"/>
        </w:numPr>
        <w:jc w:val="left"/>
        <w:outlineLvl w:val="1"/>
        <w:rPr>
          <w:rFonts w:ascii="宋体" w:hAnsi="宋体"/>
          <w:b/>
          <w:color w:val="auto"/>
          <w:szCs w:val="21"/>
          <w:highlight w:val="none"/>
        </w:rPr>
      </w:pPr>
      <w:r>
        <w:rPr>
          <w:rFonts w:hint="eastAsia" w:ascii="宋体" w:hAnsi="宋体"/>
          <w:b/>
          <w:color w:val="auto"/>
          <w:szCs w:val="21"/>
          <w:highlight w:val="none"/>
        </w:rPr>
        <w:t>其他项目说明资料</w:t>
      </w:r>
      <w:bookmarkEnd w:id="41"/>
    </w:p>
    <w:p>
      <w:pPr>
        <w:widowControl/>
        <w:jc w:val="left"/>
        <w:rPr>
          <w:color w:val="auto"/>
          <w:highlight w:val="none"/>
        </w:rPr>
      </w:pPr>
      <w:r>
        <w:rPr>
          <w:rFonts w:hint="eastAsia"/>
          <w:color w:val="auto"/>
          <w:highlight w:val="none"/>
          <w:lang w:val="en-US" w:eastAsia="zh-CN"/>
        </w:rPr>
        <w:t>无</w:t>
      </w: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06791258"/>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4994641"/>
      <w:bookmarkStart w:id="44" w:name="_Toc106791260"/>
      <w:bookmarkStart w:id="45" w:name="_Hlk104908581"/>
      <w:bookmarkStart w:id="46" w:name="_Hlk104908397"/>
      <w:r>
        <w:rPr>
          <w:rFonts w:hint="eastAsia"/>
          <w:b/>
          <w:color w:val="auto"/>
          <w:highlight w:val="none"/>
        </w:rPr>
        <w:t>开标阶段</w:t>
      </w:r>
      <w:bookmarkEnd w:id="43"/>
      <w:bookmarkEnd w:id="44"/>
    </w:p>
    <w:bookmarkEnd w:id="45"/>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33"/>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04994642"/>
      <w:bookmarkStart w:id="48" w:name="_Toc106791261"/>
      <w:r>
        <w:rPr>
          <w:rFonts w:hint="eastAsia"/>
          <w:b/>
          <w:color w:val="auto"/>
          <w:highlight w:val="none"/>
        </w:rPr>
        <w:t>评标阶段</w:t>
      </w:r>
      <w:bookmarkEnd w:id="47"/>
      <w:bookmarkEnd w:id="48"/>
    </w:p>
    <w:p>
      <w:pPr>
        <w:pStyle w:val="33"/>
        <w:numPr>
          <w:ilvl w:val="0"/>
          <w:numId w:val="13"/>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33"/>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本项目招标第一候选供应商、第二候选供应商的确定及评标报告的出具。</w:t>
      </w:r>
    </w:p>
    <w:bookmarkEnd w:id="46"/>
    <w:p>
      <w:pPr>
        <w:widowControl/>
        <w:jc w:val="left"/>
        <w:rPr>
          <w:rFonts w:ascii="仿宋_GB2312" w:hAnsi="宋体" w:eastAsia="仿宋_GB2312"/>
          <w:color w:val="auto"/>
          <w:highlight w:val="none"/>
        </w:rPr>
      </w:pPr>
      <w:r>
        <w:rPr>
          <w:color w:val="auto"/>
          <w:highlight w:val="none"/>
        </w:rPr>
        <w:br w:type="page"/>
      </w:r>
    </w:p>
    <w:p>
      <w:pPr>
        <w:pStyle w:val="12"/>
        <w:rPr>
          <w:rFonts w:ascii="宋体"/>
          <w:b/>
          <w:color w:val="auto"/>
          <w:sz w:val="28"/>
          <w:highlight w:val="none"/>
        </w:rPr>
      </w:pPr>
    </w:p>
    <w:p>
      <w:pPr>
        <w:spacing w:line="360" w:lineRule="auto"/>
        <w:jc w:val="center"/>
        <w:outlineLvl w:val="0"/>
        <w:rPr>
          <w:rFonts w:ascii="宋体" w:hAnsi="宋体"/>
          <w:b/>
          <w:color w:val="auto"/>
          <w:sz w:val="32"/>
          <w:szCs w:val="32"/>
          <w:highlight w:val="none"/>
        </w:rPr>
      </w:pPr>
      <w:bookmarkStart w:id="49" w:name="_Toc106791262"/>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90" w:type="dxa"/>
            <w:gridSpan w:val="4"/>
            <w:vAlign w:val="center"/>
          </w:tcPr>
          <w:p>
            <w:pPr>
              <w:pStyle w:val="2"/>
              <w:spacing w:line="240" w:lineRule="auto"/>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lang w:val="en-US" w:eastAsia="zh-CN"/>
              </w:rPr>
              <w:t>26</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34</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rPr>
                <w:color w:val="auto"/>
                <w:highlight w:val="none"/>
              </w:rPr>
            </w:pPr>
            <w:r>
              <w:rPr>
                <w:rFonts w:hint="eastAsia" w:ascii="宋体" w:hAnsi="宋体"/>
                <w:color w:val="auto"/>
                <w:highlight w:val="none"/>
              </w:rPr>
              <w:t>投标人综合得分</w:t>
            </w:r>
          </w:p>
        </w:tc>
        <w:tc>
          <w:tcPr>
            <w:tcW w:w="6846" w:type="dxa"/>
            <w:gridSpan w:val="3"/>
            <w:vAlign w:val="center"/>
          </w:tcPr>
          <w:p>
            <w:pPr>
              <w:pStyle w:val="2"/>
              <w:jc w:val="center"/>
              <w:rPr>
                <w:color w:val="auto"/>
                <w:highlight w:val="none"/>
              </w:rPr>
            </w:pPr>
            <w:r>
              <w:rPr>
                <w:rFonts w:hint="eastAsia" w:ascii="宋体" w:hAnsi="宋体"/>
                <w:color w:val="auto"/>
                <w:highlight w:val="none"/>
              </w:rPr>
              <w:t>商务标得分+技术标得分+价格标得分=100</w:t>
            </w:r>
          </w:p>
        </w:tc>
      </w:tr>
    </w:tbl>
    <w:p>
      <w:pPr>
        <w:pStyle w:val="2"/>
        <w:ind w:left="0"/>
        <w:rPr>
          <w:color w:val="auto"/>
          <w:highlight w:val="none"/>
        </w:rPr>
      </w:pPr>
    </w:p>
    <w:p>
      <w:pPr>
        <w:pStyle w:val="12"/>
        <w:rPr>
          <w:color w:val="auto"/>
          <w:highlight w:val="none"/>
        </w:rPr>
      </w:pPr>
    </w:p>
    <w:p>
      <w:pPr>
        <w:numPr>
          <w:ilvl w:val="0"/>
          <w:numId w:val="14"/>
        </w:numPr>
        <w:spacing w:line="360" w:lineRule="auto"/>
        <w:jc w:val="left"/>
        <w:outlineLvl w:val="2"/>
        <w:rPr>
          <w:rStyle w:val="40"/>
          <w:rFonts w:ascii="宋体" w:hAnsi="宋体"/>
          <w:b/>
          <w:color w:val="auto"/>
          <w:szCs w:val="21"/>
          <w:highlight w:val="none"/>
        </w:rPr>
      </w:pPr>
      <w:bookmarkStart w:id="51" w:name="_Toc106791264"/>
      <w:r>
        <w:rPr>
          <w:rStyle w:val="40"/>
          <w:rFonts w:hint="eastAsia" w:ascii="宋体" w:hAnsi="宋体"/>
          <w:b/>
          <w:bCs/>
          <w:color w:val="auto"/>
          <w:szCs w:val="21"/>
          <w:highlight w:val="none"/>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numPr>
                <w:ilvl w:val="0"/>
                <w:numId w:val="0"/>
              </w:numPr>
              <w:tabs>
                <w:tab w:val="left" w:pos="531"/>
              </w:tabs>
              <w:snapToGrid w:val="0"/>
              <w:ind w:leftChars="0"/>
              <w:rPr>
                <w:rFonts w:hint="eastAsia"/>
                <w:lang w:val="en-US" w:eastAsia="zh-CN"/>
              </w:rPr>
            </w:pPr>
            <w:r>
              <w:rPr>
                <w:rFonts w:hint="eastAsia"/>
                <w:lang w:val="en-US" w:eastAsia="zh-CN"/>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numPr>
                <w:ilvl w:val="0"/>
                <w:numId w:val="0"/>
              </w:numPr>
              <w:tabs>
                <w:tab w:val="left" w:pos="531"/>
              </w:tabs>
              <w:snapToGrid w:val="0"/>
              <w:ind w:leftChars="0"/>
              <w:rPr>
                <w:rFonts w:hint="eastAsia"/>
                <w:lang w:val="en-US" w:eastAsia="zh-CN"/>
              </w:rPr>
            </w:pPr>
            <w:r>
              <w:rPr>
                <w:rFonts w:hint="eastAsia"/>
                <w:lang w:val="en-US" w:eastAsia="zh-CN"/>
              </w:rPr>
              <w:t>（3）</w:t>
            </w:r>
            <w:r>
              <w:rPr>
                <w:rFonts w:hint="eastAsia"/>
                <w:highlight w:val="none"/>
                <w:lang w:val="en-US" w:eastAsia="zh-CN"/>
              </w:rPr>
              <w:t>投标人必须是同类家具直接生产厂家。投标人须提供经营范围网页截图（形式不限）并加盖公章。</w:t>
            </w:r>
          </w:p>
          <w:p>
            <w:pPr>
              <w:pStyle w:val="14"/>
              <w:numPr>
                <w:ilvl w:val="0"/>
                <w:numId w:val="0"/>
              </w:numPr>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（4）投标人须提供有效的《质量管理体系认证证书》、《环境管理体系认证证书》、《职业健康安全管理体系认证证书》</w:t>
            </w:r>
            <w:r>
              <w:rPr>
                <w:rFonts w:hint="eastAsia"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《中国环境标志产品认证证书》、《中国环保产品认证证书》</w:t>
            </w:r>
            <w:r>
              <w:rPr>
                <w:rFonts w:hint="eastAsia" w:eastAsia="宋体" w:cs="Times New Roman"/>
                <w:b w:val="0"/>
                <w:kern w:val="2"/>
                <w:sz w:val="21"/>
                <w:szCs w:val="24"/>
                <w:lang w:val="en-US" w:eastAsia="zh-CN" w:bidi="ar-SA"/>
              </w:rPr>
              <w:t>扫描件并加盖投标人公章</w:t>
            </w:r>
            <w:r>
              <w:rPr>
                <w:rFonts w:hint="eastAsia" w:ascii="Times New Roman" w:hAnsi="Times New Roman" w:eastAsia="宋体" w:cs="Times New Roman"/>
                <w:b w:val="0"/>
                <w:kern w:val="2"/>
                <w:sz w:val="21"/>
                <w:szCs w:val="24"/>
                <w:lang w:val="en-US" w:eastAsia="zh-CN" w:bidi="ar-SA"/>
              </w:rPr>
              <w:t>。</w:t>
            </w:r>
          </w:p>
          <w:p>
            <w:pPr>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（5）投标人最少提供3份时间自2019年1月1日至</w:t>
            </w:r>
            <w:r>
              <w:rPr>
                <w:rFonts w:hint="eastAsia" w:eastAsia="宋体" w:cs="Times New Roman"/>
                <w:b w:val="0"/>
                <w:kern w:val="2"/>
                <w:sz w:val="21"/>
                <w:szCs w:val="24"/>
                <w:lang w:val="en-US" w:eastAsia="zh-CN" w:bidi="ar-SA"/>
              </w:rPr>
              <w:t>今</w:t>
            </w:r>
            <w:r>
              <w:rPr>
                <w:rFonts w:hint="eastAsia" w:ascii="Times New Roman" w:hAnsi="Times New Roman" w:eastAsia="宋体" w:cs="Times New Roman"/>
                <w:b w:val="0"/>
                <w:kern w:val="2"/>
                <w:sz w:val="21"/>
                <w:szCs w:val="24"/>
                <w:lang w:val="en-US" w:eastAsia="zh-CN" w:bidi="ar-SA"/>
              </w:rPr>
              <w:t>（</w:t>
            </w:r>
            <w:r>
              <w:rPr>
                <w:rFonts w:hint="eastAsia" w:eastAsia="宋体" w:cs="Times New Roman"/>
                <w:b w:val="0"/>
                <w:kern w:val="2"/>
                <w:sz w:val="21"/>
                <w:szCs w:val="24"/>
                <w:lang w:val="en-US" w:eastAsia="zh-CN" w:bidi="ar-SA"/>
              </w:rPr>
              <w:t>截止至招标文件发布之日</w:t>
            </w:r>
            <w:r>
              <w:rPr>
                <w:rFonts w:hint="eastAsia" w:ascii="Times New Roman" w:hAnsi="Times New Roman" w:eastAsia="宋体" w:cs="Times New Roman"/>
                <w:b w:val="0"/>
                <w:kern w:val="2"/>
                <w:sz w:val="21"/>
                <w:szCs w:val="24"/>
                <w:lang w:val="en-US" w:eastAsia="zh-CN" w:bidi="ar-SA"/>
              </w:rPr>
              <w:t>）</w:t>
            </w:r>
            <w:r>
              <w:rPr>
                <w:rFonts w:hint="eastAsia" w:cs="Times New Roman"/>
                <w:b w:val="0"/>
                <w:kern w:val="2"/>
                <w:sz w:val="21"/>
                <w:szCs w:val="24"/>
                <w:lang w:val="en-US" w:eastAsia="zh-CN" w:bidi="ar-SA"/>
              </w:rPr>
              <w:t>购买方为</w:t>
            </w:r>
            <w:r>
              <w:rPr>
                <w:rFonts w:hint="eastAsia" w:eastAsia="宋体" w:cs="Times New Roman"/>
                <w:b w:val="0"/>
                <w:kern w:val="2"/>
                <w:sz w:val="21"/>
                <w:szCs w:val="24"/>
                <w:lang w:val="en-US" w:eastAsia="zh-CN" w:bidi="ar-SA"/>
              </w:rPr>
              <w:t>接待性单位</w:t>
            </w:r>
            <w:r>
              <w:rPr>
                <w:rFonts w:hint="eastAsia" w:cs="Times New Roman"/>
                <w:b w:val="0"/>
                <w:kern w:val="2"/>
                <w:sz w:val="21"/>
                <w:szCs w:val="24"/>
                <w:lang w:val="en-US" w:eastAsia="zh-CN" w:bidi="ar-SA"/>
              </w:rPr>
              <w:t>的同类别合同，</w:t>
            </w:r>
            <w:r>
              <w:rPr>
                <w:rFonts w:hint="eastAsia" w:eastAsia="宋体" w:cs="Times New Roman"/>
                <w:b w:val="0"/>
                <w:kern w:val="2"/>
                <w:sz w:val="21"/>
                <w:szCs w:val="24"/>
                <w:lang w:val="en-US" w:eastAsia="zh-CN" w:bidi="ar-SA"/>
              </w:rPr>
              <w:t>且单</w:t>
            </w:r>
            <w:r>
              <w:rPr>
                <w:rFonts w:hint="eastAsia" w:cs="Times New Roman"/>
                <w:b w:val="0"/>
                <w:kern w:val="2"/>
                <w:sz w:val="21"/>
                <w:szCs w:val="24"/>
                <w:lang w:val="en-US" w:eastAsia="zh-CN" w:bidi="ar-SA"/>
              </w:rPr>
              <w:t>笔</w:t>
            </w:r>
            <w:r>
              <w:rPr>
                <w:rFonts w:hint="eastAsia" w:eastAsia="宋体" w:cs="Times New Roman"/>
                <w:b w:val="0"/>
                <w:kern w:val="2"/>
                <w:sz w:val="21"/>
                <w:szCs w:val="24"/>
                <w:lang w:val="en-US" w:eastAsia="zh-CN" w:bidi="ar-SA"/>
              </w:rPr>
              <w:t>合同金额为100万元以上的</w:t>
            </w:r>
            <w:r>
              <w:rPr>
                <w:rFonts w:hint="eastAsia" w:cs="Times New Roman"/>
                <w:b w:val="0"/>
                <w:kern w:val="2"/>
                <w:sz w:val="21"/>
                <w:szCs w:val="24"/>
                <w:lang w:val="en-US" w:eastAsia="zh-CN" w:bidi="ar-SA"/>
              </w:rPr>
              <w:t>业绩</w:t>
            </w:r>
            <w:r>
              <w:rPr>
                <w:rFonts w:hint="eastAsia" w:ascii="Times New Roman" w:hAnsi="Times New Roman" w:eastAsia="宋体" w:cs="Times New Roman"/>
                <w:b w:val="0"/>
                <w:kern w:val="2"/>
                <w:sz w:val="21"/>
                <w:szCs w:val="24"/>
                <w:lang w:val="en-US" w:eastAsia="zh-CN" w:bidi="ar-SA"/>
              </w:rPr>
              <w:t>。</w:t>
            </w:r>
            <w:r>
              <w:rPr>
                <w:rFonts w:hint="eastAsia" w:eastAsia="宋体" w:cs="Times New Roman"/>
                <w:b w:val="0"/>
                <w:kern w:val="2"/>
                <w:sz w:val="21"/>
                <w:szCs w:val="24"/>
                <w:lang w:val="en-US" w:eastAsia="zh-CN" w:bidi="ar-SA"/>
              </w:rPr>
              <w:t>投标人须</w:t>
            </w:r>
            <w:r>
              <w:rPr>
                <w:rFonts w:hint="eastAsia" w:ascii="Times New Roman" w:hAnsi="Times New Roman" w:eastAsia="宋体" w:cs="Times New Roman"/>
                <w:b w:val="0"/>
                <w:kern w:val="2"/>
                <w:sz w:val="21"/>
                <w:szCs w:val="24"/>
                <w:lang w:val="en-US" w:eastAsia="zh-CN" w:bidi="ar-SA"/>
              </w:rPr>
              <w:t>提供合同关键页复印件</w:t>
            </w:r>
            <w:r>
              <w:rPr>
                <w:rFonts w:hint="eastAsia" w:eastAsia="宋体"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合同关键页包含但不限于</w:t>
            </w:r>
            <w:r>
              <w:rPr>
                <w:rFonts w:hint="eastAsia" w:eastAsia="宋体" w:cs="Times New Roman"/>
                <w:b w:val="0"/>
                <w:kern w:val="2"/>
                <w:sz w:val="21"/>
                <w:szCs w:val="24"/>
                <w:lang w:val="en-US" w:eastAsia="zh-CN" w:bidi="ar-SA"/>
              </w:rPr>
              <w:t>：</w:t>
            </w:r>
            <w:r>
              <w:rPr>
                <w:rFonts w:hint="eastAsia" w:ascii="Times New Roman" w:hAnsi="Times New Roman" w:eastAsia="宋体" w:cs="Times New Roman"/>
                <w:b w:val="0"/>
                <w:kern w:val="2"/>
                <w:sz w:val="21"/>
                <w:szCs w:val="24"/>
                <w:lang w:val="en-US" w:eastAsia="zh-CN" w:bidi="ar-SA"/>
              </w:rPr>
              <w:t>项目名称、业主方名称、合同主要内容、</w:t>
            </w:r>
            <w:r>
              <w:rPr>
                <w:rFonts w:hint="eastAsia" w:cs="Times New Roman"/>
                <w:b w:val="0"/>
                <w:kern w:val="2"/>
                <w:sz w:val="21"/>
                <w:szCs w:val="24"/>
                <w:lang w:val="en-US" w:eastAsia="zh-CN" w:bidi="ar-SA"/>
              </w:rPr>
              <w:t>合同金额、</w:t>
            </w:r>
            <w:r>
              <w:rPr>
                <w:rFonts w:hint="eastAsia" w:ascii="Times New Roman" w:hAnsi="Times New Roman" w:eastAsia="宋体" w:cs="Times New Roman"/>
                <w:b w:val="0"/>
                <w:kern w:val="2"/>
                <w:sz w:val="21"/>
                <w:szCs w:val="24"/>
                <w:lang w:val="en-US" w:eastAsia="zh-CN" w:bidi="ar-SA"/>
              </w:rPr>
              <w:t>签订时间、甲乙双方盖章等信息</w:t>
            </w:r>
            <w:r>
              <w:rPr>
                <w:rFonts w:hint="eastAsia" w:eastAsia="宋体" w:cs="Times New Roman"/>
                <w:b w:val="0"/>
                <w:kern w:val="2"/>
                <w:sz w:val="21"/>
                <w:szCs w:val="24"/>
                <w:lang w:val="en-US" w:eastAsia="zh-CN" w:bidi="ar-SA"/>
              </w:rPr>
              <w:t>）并</w:t>
            </w:r>
            <w:r>
              <w:rPr>
                <w:rFonts w:hint="eastAsia" w:ascii="Times New Roman" w:hAnsi="Times New Roman" w:eastAsia="宋体" w:cs="Times New Roman"/>
                <w:b w:val="0"/>
                <w:kern w:val="2"/>
                <w:sz w:val="21"/>
                <w:szCs w:val="24"/>
                <w:lang w:val="en-US" w:eastAsia="zh-CN" w:bidi="ar-SA"/>
              </w:rPr>
              <w:t>加盖投标人公章。</w:t>
            </w:r>
          </w:p>
          <w:p>
            <w:pPr>
              <w:spacing w:line="240" w:lineRule="auto"/>
              <w:rPr>
                <w:rFonts w:hint="default" w:eastAsia="宋体"/>
                <w:color w:val="auto"/>
                <w:highlight w:val="none"/>
                <w:lang w:val="en-US" w:eastAsia="zh-CN"/>
              </w:rPr>
            </w:pPr>
            <w:r>
              <w:rPr>
                <w:rFonts w:hint="eastAsia" w:eastAsia="宋体" w:cs="Times New Roman"/>
                <w:b w:val="0"/>
                <w:kern w:val="2"/>
                <w:sz w:val="21"/>
                <w:szCs w:val="24"/>
                <w:lang w:val="en-US" w:eastAsia="zh-CN" w:bidi="ar-SA"/>
              </w:rPr>
              <w:t>（6）</w:t>
            </w:r>
            <w:r>
              <w:rPr>
                <w:rFonts w:hint="eastAsia" w:ascii="Times New Roman" w:hAnsi="Times New Roman" w:eastAsia="宋体" w:cs="Times New Roman"/>
                <w:b w:val="0"/>
                <w:kern w:val="2"/>
                <w:sz w:val="21"/>
                <w:szCs w:val="24"/>
                <w:lang w:val="en-US" w:eastAsia="zh-CN" w:bidi="ar-S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本项目报价</w:t>
            </w:r>
            <w:r>
              <w:rPr>
                <w:rFonts w:hint="eastAsia" w:ascii="宋体" w:hAnsi="宋体" w:cs="仿宋"/>
                <w:color w:val="auto"/>
                <w:szCs w:val="21"/>
                <w:highlight w:val="none"/>
                <w:lang w:val="en-US" w:eastAsia="zh-CN"/>
              </w:rPr>
              <w:t>不</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53.5</w:t>
            </w:r>
            <w:r>
              <w:rPr>
                <w:rFonts w:ascii="宋体" w:hAnsi="宋体" w:cs="仿宋"/>
                <w:color w:val="auto"/>
                <w:szCs w:val="21"/>
                <w:highlight w:val="none"/>
              </w:rPr>
              <w:t>万元（含</w:t>
            </w:r>
            <w:r>
              <w:rPr>
                <w:rFonts w:hint="eastAsia" w:ascii="宋体" w:hAnsi="宋体" w:cs="仿宋"/>
                <w:color w:val="auto"/>
                <w:szCs w:val="21"/>
                <w:highlight w:val="none"/>
                <w:lang w:val="en-US" w:eastAsia="zh-CN"/>
              </w:rPr>
              <w:t>增值</w:t>
            </w:r>
            <w:r>
              <w:rPr>
                <w:rFonts w:ascii="宋体" w:hAnsi="宋体" w:cs="仿宋"/>
                <w:color w:val="auto"/>
                <w:szCs w:val="21"/>
                <w:highlight w:val="none"/>
              </w:rPr>
              <w:t>税）</w:t>
            </w:r>
            <w:r>
              <w:rPr>
                <w:rFonts w:hint="eastAsia" w:ascii="宋体" w:hAnsi="宋体" w:cs="仿宋"/>
                <w:color w:val="auto"/>
                <w:szCs w:val="21"/>
                <w:highlight w:val="none"/>
              </w:rPr>
              <w:t>，超过上述控制金额的视为无效报价。</w:t>
            </w:r>
          </w:p>
        </w:tc>
      </w:tr>
    </w:tbl>
    <w:p>
      <w:pPr>
        <w:pStyle w:val="16"/>
        <w:numPr>
          <w:ilvl w:val="0"/>
          <w:numId w:val="0"/>
        </w:numPr>
        <w:rPr>
          <w:rFonts w:hint="eastAsia"/>
          <w:b/>
          <w:bCs/>
          <w:lang w:eastAsia="zh-CN"/>
        </w:rPr>
      </w:pPr>
    </w:p>
    <w:p>
      <w:pPr>
        <w:pStyle w:val="16"/>
        <w:numPr>
          <w:ilvl w:val="0"/>
          <w:numId w:val="0"/>
        </w:numPr>
        <w:rPr>
          <w:b/>
          <w:bCs/>
        </w:rPr>
      </w:pPr>
      <w:r>
        <w:rPr>
          <w:rFonts w:hint="eastAsia"/>
          <w:b/>
          <w:bCs/>
          <w:lang w:eastAsia="zh-CN"/>
        </w:rPr>
        <w:t>（二）综合评议指标</w:t>
      </w:r>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b/>
                <w:bCs/>
                <w:color w:val="auto"/>
                <w:szCs w:val="21"/>
                <w:highlight w:val="none"/>
                <w:lang w:val="en-US" w:eastAsia="zh-CN"/>
              </w:rPr>
              <w:t>26</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9" w:hRule="atLeast"/>
          <w:tblCellSpacing w:w="0" w:type="dxa"/>
        </w:trPr>
        <w:tc>
          <w:tcPr>
            <w:tcW w:w="704" w:type="dxa"/>
            <w:tcBorders>
              <w:tl2br w:val="nil"/>
              <w:tr2bl w:val="nil"/>
            </w:tcBorders>
            <w:vAlign w:val="center"/>
          </w:tcPr>
          <w:p>
            <w:pPr>
              <w:pStyle w:val="46"/>
              <w:ind w:firstLine="0" w:firstLineChars="0"/>
              <w:jc w:val="center"/>
              <w:rPr>
                <w:rFonts w:hint="default" w:ascii="宋体" w:hAnsi="宋体" w:eastAsia="宋体"/>
                <w:color w:val="auto"/>
                <w:szCs w:val="21"/>
                <w:highlight w:val="none"/>
                <w:lang w:val="en-US" w:eastAsia="zh-CN"/>
              </w:rPr>
            </w:pPr>
            <w:r>
              <w:rPr>
                <w:rFonts w:hint="eastAsia" w:ascii="宋体" w:hAnsi="宋体" w:eastAsia="宋体"/>
                <w:szCs w:val="21"/>
              </w:rPr>
              <w:t>1</w:t>
            </w: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企业情况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1、评审标准：</w:t>
            </w:r>
            <w:r>
              <w:rPr>
                <w:rFonts w:hint="eastAsia" w:ascii="宋体" w:hAnsi="宋体" w:cs="宋体"/>
                <w:color w:val="auto"/>
                <w:spacing w:val="-6"/>
                <w:szCs w:val="21"/>
                <w:highlight w:val="none"/>
              </w:rPr>
              <w:t>根据投标人</w:t>
            </w:r>
            <w:r>
              <w:rPr>
                <w:rFonts w:hint="eastAsia" w:ascii="宋体" w:hAnsi="宋体" w:cs="宋体"/>
                <w:color w:val="auto"/>
                <w:szCs w:val="21"/>
                <w:highlight w:val="none"/>
              </w:rPr>
              <w:t>成立时间、公司规模、人员简介、注册资金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获奖荣誉</w:t>
            </w:r>
            <w:r>
              <w:rPr>
                <w:rFonts w:hint="eastAsia" w:ascii="宋体" w:hAnsi="宋体" w:cs="宋体"/>
                <w:color w:val="auto"/>
                <w:szCs w:val="21"/>
                <w:highlight w:val="none"/>
              </w:rPr>
              <w:t>等内容</w:t>
            </w:r>
            <w:r>
              <w:rPr>
                <w:rFonts w:hint="eastAsia" w:ascii="宋体" w:hAnsi="宋体" w:cs="宋体"/>
                <w:color w:val="auto"/>
                <w:kern w:val="0"/>
                <w:szCs w:val="21"/>
                <w:highlight w:val="none"/>
              </w:rPr>
              <w:t>响应情况横向比较进行分档评分：评价为优得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分；评价为良得</w:t>
            </w:r>
            <w:r>
              <w:rPr>
                <w:rFonts w:hint="eastAsia" w:ascii="宋体" w:hAnsi="宋体" w:cs="宋体"/>
                <w:color w:val="auto"/>
                <w:kern w:val="0"/>
                <w:szCs w:val="21"/>
                <w:highlight w:val="none"/>
                <w:lang w:val="en-US" w:eastAsia="zh-CN"/>
              </w:rPr>
              <w:t>7-5</w:t>
            </w:r>
            <w:r>
              <w:rPr>
                <w:rFonts w:hint="eastAsia" w:ascii="宋体" w:hAnsi="宋体" w:cs="宋体"/>
                <w:color w:val="auto"/>
                <w:kern w:val="0"/>
                <w:szCs w:val="21"/>
                <w:highlight w:val="none"/>
              </w:rPr>
              <w:t>；评价为一般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-1分。</w:t>
            </w:r>
          </w:p>
          <w:p>
            <w:pPr>
              <w:pStyle w:val="47"/>
              <w:ind w:firstLine="0" w:firstLineChars="0"/>
              <w:rPr>
                <w:rFonts w:ascii="宋体" w:hAnsi="宋体"/>
                <w:color w:val="auto"/>
                <w:szCs w:val="21"/>
                <w:highlight w:val="none"/>
              </w:rPr>
            </w:pPr>
            <w:r>
              <w:rPr>
                <w:rFonts w:hint="eastAsia" w:ascii="宋体" w:hAnsi="宋体" w:cs="宋体"/>
                <w:color w:val="auto"/>
                <w:kern w:val="0"/>
                <w:szCs w:val="21"/>
                <w:highlight w:val="none"/>
                <w:lang w:val="zh-CN"/>
              </w:rPr>
              <w:t>2、证明文件：</w:t>
            </w:r>
            <w:r>
              <w:rPr>
                <w:rFonts w:hint="eastAsia" w:ascii="宋体" w:hAnsi="宋体" w:cs="宋体"/>
                <w:color w:val="auto"/>
                <w:spacing w:val="-6"/>
                <w:szCs w:val="21"/>
                <w:highlight w:val="none"/>
              </w:rPr>
              <w:t>提供</w:t>
            </w:r>
            <w:r>
              <w:rPr>
                <w:rFonts w:hint="eastAsia" w:ascii="宋体" w:hAnsi="宋体" w:cs="宋体"/>
                <w:color w:val="auto"/>
                <w:szCs w:val="21"/>
                <w:highlight w:val="none"/>
              </w:rPr>
              <w:t>公司营业执照副本（如营业执照不能体现注册资金需另附市场监督管理局主体登记及备案信息查询单）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人员社保清单、获奖情况图片</w:t>
            </w:r>
            <w:r>
              <w:rPr>
                <w:rFonts w:hint="eastAsia" w:ascii="宋体" w:hAnsi="宋体" w:cs="宋体"/>
                <w:color w:val="auto"/>
                <w:szCs w:val="21"/>
                <w:highlight w:val="none"/>
              </w:rPr>
              <w:t>。证明文件需</w:t>
            </w:r>
            <w:r>
              <w:rPr>
                <w:rFonts w:hint="eastAsia" w:ascii="宋体" w:hAnsi="宋体" w:cs="宋体"/>
                <w:color w:val="auto"/>
                <w:kern w:val="0"/>
                <w:szCs w:val="21"/>
                <w:highlight w:val="none"/>
                <w:lang w:val="zh-CN"/>
              </w:rPr>
              <w:t>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2"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color w:val="auto"/>
                <w:szCs w:val="21"/>
                <w:highlight w:val="none"/>
              </w:rPr>
            </w:pPr>
            <w:r>
              <w:rPr>
                <w:rFonts w:hint="eastAsia" w:ascii="宋体" w:hAnsi="宋体" w:eastAsia="宋体"/>
                <w:szCs w:val="21"/>
                <w:lang w:val="en-US" w:eastAsia="zh-CN"/>
              </w:rPr>
              <w:t>2</w:t>
            </w:r>
          </w:p>
        </w:tc>
        <w:tc>
          <w:tcPr>
            <w:tcW w:w="1134" w:type="dxa"/>
            <w:tcBorders>
              <w:tl2br w:val="nil"/>
              <w:tr2bl w:val="nil"/>
            </w:tcBorders>
            <w:tcMar>
              <w:top w:w="15" w:type="dxa"/>
              <w:left w:w="15" w:type="dxa"/>
              <w:bottom w:w="15" w:type="dxa"/>
              <w:right w:w="15" w:type="dxa"/>
            </w:tcMar>
            <w:vAlign w:val="center"/>
          </w:tcPr>
          <w:p>
            <w:pPr>
              <w:jc w:val="center"/>
              <w:rPr>
                <w:rFonts w:hint="eastAsia"/>
                <w:color w:val="auto"/>
                <w:highlight w:val="none"/>
                <w:lang w:val="en-US" w:eastAsia="zh-CN"/>
              </w:rPr>
            </w:pPr>
            <w:r>
              <w:rPr>
                <w:rFonts w:hint="eastAsia" w:ascii="宋体" w:hAnsi="宋体" w:cs="宋体"/>
                <w:color w:val="auto"/>
                <w:kern w:val="0"/>
                <w:szCs w:val="21"/>
                <w:highlight w:val="none"/>
              </w:rPr>
              <w:t>企业同类工程业绩情况</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10分</w:t>
            </w:r>
          </w:p>
        </w:tc>
        <w:tc>
          <w:tcPr>
            <w:tcW w:w="6804" w:type="dxa"/>
            <w:tcBorders>
              <w:tl2br w:val="nil"/>
              <w:tr2bl w:val="nil"/>
            </w:tcBorders>
            <w:tcMar>
              <w:top w:w="15" w:type="dxa"/>
              <w:left w:w="15" w:type="dxa"/>
              <w:bottom w:w="15" w:type="dxa"/>
              <w:right w:w="15" w:type="dxa"/>
            </w:tcMar>
            <w:vAlign w:val="center"/>
          </w:tcPr>
          <w:p>
            <w:pPr>
              <w:rPr>
                <w:rFonts w:hint="default"/>
                <w:lang w:val="en-US" w:eastAsia="zh-CN"/>
              </w:rPr>
            </w:pPr>
            <w:r>
              <w:rPr>
                <w:rFonts w:hint="eastAsia"/>
                <w:lang w:val="en-US" w:eastAsia="zh-CN"/>
              </w:rPr>
              <w:t>投标人提供时间自2019年1月1日至今（截止至招标文件发布之日），购买方为接待性单位的同类别合同，且单笔合同金额为100万元以上的业绩，除资质要求的三份外，每增加一份加2分。最高得10分。</w:t>
            </w:r>
          </w:p>
          <w:p>
            <w:pPr>
              <w:rPr>
                <w:rFonts w:hint="eastAsia"/>
                <w:lang w:val="en-US" w:eastAsia="zh-CN"/>
              </w:rPr>
            </w:pPr>
            <w:r>
              <w:rPr>
                <w:rFonts w:hint="eastAsia"/>
                <w:lang w:val="en-US" w:eastAsia="zh-CN"/>
              </w:rPr>
              <w:t>投标人须提供合同关键页复印件（合同关键页包含但不限于：项目名称、业主方名称、合同主要内容、合同金额、签订时间、甲乙双方盖章等信息）并加盖投标人公章。如提供附件不全或不清楚者不得分。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 w:hRule="atLeast"/>
          <w:tblCellSpacing w:w="0" w:type="dxa"/>
        </w:trPr>
        <w:tc>
          <w:tcPr>
            <w:tcW w:w="704" w:type="dxa"/>
            <w:tcBorders>
              <w:tl2br w:val="nil"/>
              <w:tr2bl w:val="nil"/>
            </w:tcBorders>
            <w:vAlign w:val="center"/>
          </w:tcPr>
          <w:p>
            <w:pPr>
              <w:pStyle w:val="46"/>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szCs w:val="21"/>
                <w:lang w:val="en-US" w:eastAsia="zh-CN"/>
              </w:rPr>
              <w:t>3</w:t>
            </w:r>
          </w:p>
        </w:tc>
        <w:tc>
          <w:tcPr>
            <w:tcW w:w="1134" w:type="dxa"/>
            <w:tcBorders>
              <w:tl2br w:val="nil"/>
              <w:tr2bl w:val="nil"/>
            </w:tcBorders>
            <w:tcMar>
              <w:top w:w="15" w:type="dxa"/>
              <w:left w:w="15" w:type="dxa"/>
              <w:bottom w:w="15" w:type="dxa"/>
              <w:right w:w="15" w:type="dxa"/>
            </w:tcMar>
            <w:vAlign w:val="center"/>
          </w:tcPr>
          <w:p>
            <w:pPr>
              <w:jc w:val="center"/>
              <w:rPr>
                <w:rFonts w:hint="eastAsia" w:eastAsia="宋体"/>
                <w:color w:val="auto"/>
                <w:highlight w:val="none"/>
                <w:lang w:eastAsia="zh-CN"/>
              </w:rPr>
            </w:pPr>
            <w:r>
              <w:rPr>
                <w:rFonts w:hint="eastAsia" w:ascii="宋体" w:hAnsi="宋体" w:cs="宋体"/>
                <w:color w:val="auto"/>
                <w:szCs w:val="21"/>
                <w:highlight w:val="none"/>
                <w:lang w:val="en-US" w:eastAsia="zh-CN"/>
              </w:rPr>
              <w:t>财务状况</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6804" w:type="dxa"/>
            <w:tcBorders>
              <w:tl2br w:val="nil"/>
              <w:tr2bl w:val="nil"/>
            </w:tcBorders>
            <w:tcMar>
              <w:top w:w="15" w:type="dxa"/>
              <w:left w:w="15" w:type="dxa"/>
              <w:bottom w:w="15" w:type="dxa"/>
              <w:right w:w="15" w:type="dxa"/>
            </w:tcMar>
            <w:vAlign w:val="center"/>
          </w:tcPr>
          <w:p>
            <w:pP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pPr>
            <w:r>
              <w:rPr>
                <w:rFonts w:hint="eastAsia" w:ascii="宋体" w:hAnsi="宋体" w:cs="宋体"/>
                <w:color w:val="auto"/>
                <w:kern w:val="0"/>
                <w:szCs w:val="21"/>
                <w:highlight w:val="none"/>
                <w:lang w:val="en-US" w:eastAsia="zh-CN"/>
              </w:rPr>
              <w:t>提供2019-2021年投标人年度审计报告，每提供一份加2分。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34</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8" w:hRule="atLeast"/>
          <w:tblCellSpacing w:w="0" w:type="dxa"/>
        </w:trPr>
        <w:tc>
          <w:tcPr>
            <w:tcW w:w="704" w:type="dxa"/>
            <w:tcBorders>
              <w:tl2br w:val="nil"/>
              <w:tr2bl w:val="nil"/>
            </w:tcBorders>
            <w:vAlign w:val="center"/>
          </w:tcPr>
          <w:p>
            <w:pPr>
              <w:pStyle w:val="33"/>
              <w:numPr>
                <w:ilvl w:val="0"/>
                <w:numId w:val="15"/>
              </w:numPr>
              <w:spacing w:line="360" w:lineRule="auto"/>
              <w:ind w:left="630" w:leftChars="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rFonts w:hint="default" w:eastAsia="宋体"/>
                <w:color w:val="auto"/>
                <w:highlight w:val="none"/>
                <w:lang w:val="en-US" w:eastAsia="zh-CN"/>
              </w:rPr>
            </w:pPr>
            <w:r>
              <w:rPr>
                <w:rFonts w:hint="eastAsia" w:ascii="宋体" w:hAnsi="宋体" w:cs="宋体"/>
                <w:color w:val="auto"/>
                <w:kern w:val="0"/>
                <w:szCs w:val="21"/>
                <w:highlight w:val="none"/>
              </w:rPr>
              <w:t>生产设备情况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投标人须在投标文件中列明</w:t>
            </w:r>
            <w:r>
              <w:rPr>
                <w:rFonts w:hint="eastAsia" w:ascii="宋体" w:hAnsi="宋体" w:cs="宋体"/>
                <w:color w:val="auto"/>
                <w:kern w:val="0"/>
                <w:szCs w:val="21"/>
                <w:highlight w:val="none"/>
                <w:lang w:val="en-US" w:eastAsia="zh-CN"/>
              </w:rPr>
              <w:t>本项目所需的工厂生产</w:t>
            </w:r>
            <w:r>
              <w:rPr>
                <w:rFonts w:hint="eastAsia" w:ascii="宋体" w:hAnsi="宋体" w:cs="宋体"/>
                <w:color w:val="auto"/>
                <w:kern w:val="0"/>
                <w:szCs w:val="21"/>
                <w:highlight w:val="none"/>
              </w:rPr>
              <w:t>设备</w:t>
            </w:r>
            <w:r>
              <w:rPr>
                <w:rFonts w:hint="eastAsia" w:ascii="宋体" w:hAnsi="宋体" w:cs="宋体"/>
                <w:color w:val="auto"/>
                <w:kern w:val="0"/>
                <w:szCs w:val="21"/>
                <w:highlight w:val="none"/>
                <w:lang w:val="en-US" w:eastAsia="zh-CN"/>
              </w:rPr>
              <w:t>及生产线</w:t>
            </w:r>
            <w:r>
              <w:rPr>
                <w:rFonts w:hint="eastAsia" w:ascii="宋体" w:hAnsi="宋体" w:cs="宋体"/>
                <w:color w:val="auto"/>
                <w:kern w:val="0"/>
                <w:szCs w:val="21"/>
                <w:highlight w:val="none"/>
              </w:rPr>
              <w:t>，并提供本厂生产车间现有可用的主要设备实景图片</w:t>
            </w:r>
            <w:r>
              <w:rPr>
                <w:rFonts w:hint="eastAsia" w:ascii="宋体" w:hAnsi="宋体" w:cs="宋体"/>
                <w:color w:val="auto"/>
                <w:kern w:val="0"/>
                <w:szCs w:val="21"/>
                <w:highlight w:val="none"/>
                <w:lang w:val="en-US" w:eastAsia="zh-CN"/>
              </w:rPr>
              <w:t>及设备清单。</w:t>
            </w:r>
          </w:p>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综合横向比较评价为优得8分，评价为良得5分，评价为一般得2分</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rPr>
              <w:t>未提供或提供的实景图不符合要求的不得分。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3" w:hRule="atLeast"/>
          <w:tblCellSpacing w:w="0" w:type="dxa"/>
        </w:trPr>
        <w:tc>
          <w:tcPr>
            <w:tcW w:w="704" w:type="dxa"/>
            <w:tcBorders>
              <w:tl2br w:val="nil"/>
              <w:tr2bl w:val="nil"/>
            </w:tcBorders>
            <w:vAlign w:val="center"/>
          </w:tcPr>
          <w:p>
            <w:pPr>
              <w:pStyle w:val="33"/>
              <w:numPr>
                <w:ilvl w:val="0"/>
                <w:numId w:val="15"/>
              </w:numPr>
              <w:spacing w:line="360" w:lineRule="auto"/>
              <w:ind w:left="630" w:leftChars="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rFonts w:hint="default" w:eastAsia="宋体"/>
                <w:color w:val="auto"/>
                <w:highlight w:val="none"/>
                <w:lang w:val="en-US" w:eastAsia="zh-CN"/>
              </w:rPr>
            </w:pPr>
            <w:r>
              <w:rPr>
                <w:rFonts w:hint="eastAsia" w:ascii="宋体" w:hAnsi="宋体" w:cs="宋体"/>
                <w:color w:val="auto"/>
                <w:kern w:val="0"/>
                <w:szCs w:val="21"/>
                <w:highlight w:val="none"/>
              </w:rPr>
              <w:t>沙发</w:t>
            </w:r>
            <w:r>
              <w:rPr>
                <w:rFonts w:hint="eastAsia" w:ascii="宋体" w:hAnsi="宋体" w:cs="宋体"/>
                <w:color w:val="auto"/>
                <w:kern w:val="0"/>
                <w:szCs w:val="21"/>
                <w:highlight w:val="none"/>
                <w:lang w:val="en-US" w:eastAsia="zh-CN"/>
              </w:rPr>
              <w:t>及茶几材质样品</w:t>
            </w:r>
            <w:r>
              <w:rPr>
                <w:rFonts w:hint="eastAsia" w:ascii="宋体" w:hAnsi="宋体" w:cs="宋体"/>
                <w:color w:val="auto"/>
                <w:kern w:val="0"/>
                <w:szCs w:val="21"/>
                <w:highlight w:val="none"/>
              </w:rPr>
              <w:t>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p>
        </w:tc>
        <w:tc>
          <w:tcPr>
            <w:tcW w:w="6804" w:type="dxa"/>
            <w:tcBorders>
              <w:tl2br w:val="nil"/>
              <w:tr2bl w:val="nil"/>
            </w:tcBorders>
            <w:tcMar>
              <w:top w:w="15" w:type="dxa"/>
              <w:left w:w="15" w:type="dxa"/>
              <w:bottom w:w="15" w:type="dxa"/>
              <w:right w:w="15" w:type="dxa"/>
            </w:tcMar>
            <w:vAlign w:val="center"/>
          </w:tcPr>
          <w:p>
            <w:pPr>
              <w:widowControl/>
              <w:numPr>
                <w:ilvl w:val="0"/>
                <w:numId w:val="0"/>
              </w:numPr>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投标人提供的材质样品（小样）及相关质检报告</w:t>
            </w:r>
            <w:r>
              <w:rPr>
                <w:rFonts w:hint="eastAsia" w:ascii="宋体" w:hAnsi="宋体" w:cs="宋体"/>
                <w:color w:val="auto"/>
                <w:kern w:val="0"/>
                <w:szCs w:val="21"/>
                <w:highlight w:val="none"/>
              </w:rPr>
              <w:t>进行横向比较，</w:t>
            </w:r>
            <w:r>
              <w:rPr>
                <w:rFonts w:hint="eastAsia" w:ascii="宋体" w:hAnsi="宋体" w:cs="宋体"/>
                <w:color w:val="auto"/>
                <w:szCs w:val="21"/>
                <w:highlight w:val="none"/>
              </w:rPr>
              <w:t>依据样品的技术规范、材质的优良性、产品工艺的完美性、材料的舒适、使用功能等。</w:t>
            </w:r>
            <w:r>
              <w:rPr>
                <w:rFonts w:hint="eastAsia" w:ascii="宋体" w:hAnsi="宋体" w:cs="宋体"/>
                <w:color w:val="auto"/>
                <w:kern w:val="0"/>
                <w:szCs w:val="21"/>
                <w:highlight w:val="none"/>
                <w:lang w:val="en-US" w:eastAsia="zh-CN"/>
              </w:rPr>
              <w:t>评价为优得10分，评价为良得7分，评价为一般得4分</w:t>
            </w:r>
            <w:r>
              <w:rPr>
                <w:rFonts w:hint="eastAsia" w:ascii="宋体" w:hAnsi="宋体" w:cs="宋体"/>
                <w:color w:val="auto"/>
                <w:kern w:val="0"/>
                <w:szCs w:val="21"/>
                <w:highlight w:val="none"/>
              </w:rPr>
              <w:t>。</w:t>
            </w:r>
          </w:p>
          <w:p>
            <w:pPr>
              <w:tabs>
                <w:tab w:val="left" w:pos="531"/>
              </w:tabs>
              <w:snapToGrid w:val="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未提供样品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小样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的，本项不得分。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3" w:hRule="atLeast"/>
          <w:tblCellSpacing w:w="0" w:type="dxa"/>
        </w:trPr>
        <w:tc>
          <w:tcPr>
            <w:tcW w:w="704" w:type="dxa"/>
            <w:tcBorders>
              <w:tl2br w:val="nil"/>
              <w:tr2bl w:val="nil"/>
            </w:tcBorders>
            <w:vAlign w:val="center"/>
          </w:tcPr>
          <w:p>
            <w:pPr>
              <w:pStyle w:val="33"/>
              <w:numPr>
                <w:ilvl w:val="0"/>
                <w:numId w:val="15"/>
              </w:numPr>
              <w:spacing w:line="360" w:lineRule="auto"/>
              <w:ind w:left="630" w:leftChars="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设计方案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lang w:val="en-US" w:eastAsia="zh-CN"/>
              </w:rPr>
              <w:t>10分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default" w:asci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按照招标人的实际使用需求，投标人自行提供设计图纸、彩色效果图纸及简单方案介绍。按照多场景实用性、使用需求的符合性横向进行比较，评价为优得10-8分，评价为良得7-5分，评价为一般得4-2分。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tblCellSpacing w:w="0" w:type="dxa"/>
        </w:trPr>
        <w:tc>
          <w:tcPr>
            <w:tcW w:w="704" w:type="dxa"/>
            <w:tcBorders>
              <w:tl2br w:val="nil"/>
              <w:tr2bl w:val="nil"/>
            </w:tcBorders>
            <w:vAlign w:val="center"/>
          </w:tcPr>
          <w:p>
            <w:pPr>
              <w:pStyle w:val="33"/>
              <w:numPr>
                <w:ilvl w:val="0"/>
                <w:numId w:val="15"/>
              </w:numPr>
              <w:spacing w:line="360" w:lineRule="auto"/>
              <w:ind w:left="630" w:leftChars="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rFonts w:hint="default" w:eastAsia="宋体"/>
                <w:color w:val="auto"/>
                <w:highlight w:val="none"/>
                <w:lang w:val="en-US" w:eastAsia="zh-CN"/>
              </w:rPr>
            </w:pPr>
            <w:r>
              <w:rPr>
                <w:rFonts w:hint="eastAsia"/>
                <w:color w:val="auto"/>
                <w:highlight w:val="none"/>
                <w:lang w:val="en-US" w:eastAsia="zh-CN"/>
              </w:rPr>
              <w:t>质保时间</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2分</w:t>
            </w:r>
          </w:p>
        </w:tc>
        <w:tc>
          <w:tcPr>
            <w:tcW w:w="6804" w:type="dxa"/>
            <w:tcBorders>
              <w:tl2br w:val="nil"/>
              <w:tr2bl w:val="nil"/>
            </w:tcBorders>
            <w:tcMar>
              <w:top w:w="15" w:type="dxa"/>
              <w:left w:w="15" w:type="dxa"/>
              <w:bottom w:w="15" w:type="dxa"/>
              <w:right w:w="15" w:type="dxa"/>
            </w:tcMar>
            <w:vAlign w:val="center"/>
          </w:tcPr>
          <w:p>
            <w:pPr>
              <w:widowControl/>
              <w:ind w:right="30" w:rightChars="0"/>
              <w:jc w:val="left"/>
              <w:rPr>
                <w:rFonts w:hint="default" w:ascii="宋体" w:hAnsi="宋体" w:cs="宋体"/>
                <w:color w:val="auto"/>
                <w:kern w:val="0"/>
                <w:szCs w:val="21"/>
                <w:highlight w:val="none"/>
                <w:lang w:val="en-US"/>
              </w:rPr>
            </w:pPr>
            <w:r>
              <w:rPr>
                <w:rFonts w:hint="eastAsia" w:ascii="Times New Roman" w:hAnsi="Times New Roman" w:eastAsia="宋体" w:cs="Times New Roman"/>
                <w:b w:val="0"/>
                <w:kern w:val="2"/>
                <w:sz w:val="21"/>
                <w:szCs w:val="24"/>
                <w:highlight w:val="none"/>
                <w:lang w:val="en-US" w:eastAsia="zh-CN" w:bidi="ar-SA"/>
              </w:rPr>
              <w:t>本项目</w:t>
            </w:r>
            <w:r>
              <w:rPr>
                <w:rFonts w:hint="eastAsia" w:cs="Times New Roman"/>
                <w:b w:val="0"/>
                <w:kern w:val="2"/>
                <w:sz w:val="21"/>
                <w:szCs w:val="24"/>
                <w:highlight w:val="none"/>
                <w:lang w:val="en-US" w:eastAsia="zh-CN" w:bidi="ar-SA"/>
              </w:rPr>
              <w:t>要求</w:t>
            </w:r>
            <w:r>
              <w:rPr>
                <w:rFonts w:hint="eastAsia" w:ascii="Times New Roman" w:hAnsi="Times New Roman" w:eastAsia="宋体" w:cs="Times New Roman"/>
                <w:b w:val="0"/>
                <w:kern w:val="2"/>
                <w:sz w:val="21"/>
                <w:szCs w:val="24"/>
                <w:highlight w:val="none"/>
                <w:lang w:val="en-US" w:eastAsia="zh-CN" w:bidi="ar-SA"/>
              </w:rPr>
              <w:t>质保期</w:t>
            </w:r>
            <w:r>
              <w:rPr>
                <w:rFonts w:hint="eastAsia" w:cs="Times New Roman"/>
                <w:b w:val="0"/>
                <w:kern w:val="2"/>
                <w:sz w:val="21"/>
                <w:szCs w:val="24"/>
                <w:highlight w:val="none"/>
                <w:lang w:val="en-US" w:eastAsia="zh-CN" w:bidi="ar-SA"/>
              </w:rPr>
              <w:t>最低</w:t>
            </w:r>
            <w:r>
              <w:rPr>
                <w:rFonts w:hint="eastAsia" w:ascii="Times New Roman" w:hAnsi="Times New Roman" w:eastAsia="宋体" w:cs="Times New Roman"/>
                <w:b w:val="0"/>
                <w:kern w:val="2"/>
                <w:sz w:val="21"/>
                <w:szCs w:val="24"/>
                <w:highlight w:val="none"/>
                <w:lang w:val="en-US" w:eastAsia="zh-CN" w:bidi="ar-SA"/>
              </w:rPr>
              <w:t>为2年，</w:t>
            </w:r>
            <w:r>
              <w:rPr>
                <w:rFonts w:hint="eastAsia" w:cs="Times New Roman"/>
                <w:b w:val="0"/>
                <w:kern w:val="2"/>
                <w:sz w:val="21"/>
                <w:szCs w:val="24"/>
                <w:highlight w:val="none"/>
                <w:lang w:val="en-US" w:eastAsia="zh-CN" w:bidi="ar-SA"/>
              </w:rPr>
              <w:t>每增加1年得1分，最高2分。原定2年质保时间后支付质保金，质保金支付完毕后不能影响质保服务得提供。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2" w:hRule="atLeast"/>
          <w:tblCellSpacing w:w="0" w:type="dxa"/>
        </w:trPr>
        <w:tc>
          <w:tcPr>
            <w:tcW w:w="704" w:type="dxa"/>
            <w:tcBorders>
              <w:tl2br w:val="nil"/>
              <w:tr2bl w:val="nil"/>
            </w:tcBorders>
            <w:vAlign w:val="center"/>
          </w:tcPr>
          <w:p>
            <w:pPr>
              <w:pStyle w:val="33"/>
              <w:numPr>
                <w:ilvl w:val="0"/>
                <w:numId w:val="15"/>
              </w:numPr>
              <w:spacing w:line="360" w:lineRule="auto"/>
              <w:ind w:left="630" w:leftChars="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生产周期</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本项目要求生产周期为收到中标通知书后30个日历日，每缩短5天，加2分，最高得分4分。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b/>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6804" w:type="dxa"/>
            <w:tcBorders>
              <w:tl2br w:val="nil"/>
              <w:tr2bl w:val="nil"/>
            </w:tcBorders>
            <w:vAlign w:val="center"/>
          </w:tcPr>
          <w:p>
            <w:p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价格得分=（1-A×｜1-投标报价/Z｜）×M</w:t>
            </w:r>
          </w:p>
          <w:p>
            <w:pPr>
              <w:numPr>
                <w:ilvl w:val="0"/>
                <w:numId w:val="16"/>
              </w:num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 xml:space="preserve">M= </w:t>
            </w:r>
            <w:r>
              <w:rPr>
                <w:rFonts w:hint="eastAsia" w:ascii="宋体" w:hAnsi="宋体"/>
                <w:color w:val="auto"/>
                <w:szCs w:val="21"/>
                <w:highlight w:val="none"/>
              </w:rPr>
              <w:t>××</w:t>
            </w:r>
            <w:r>
              <w:rPr>
                <w:rStyle w:val="29"/>
                <w:rFonts w:hint="eastAsia" w:ascii="宋体" w:hAnsi="宋体"/>
                <w:color w:val="auto"/>
                <w:highlight w:val="none"/>
              </w:rPr>
              <w:t xml:space="preserve"> （价格评价分项满分值），Z为本次招标最佳报价（即基准价）；</w:t>
            </w:r>
          </w:p>
          <w:p>
            <w:pPr>
              <w:numPr>
                <w:ilvl w:val="0"/>
                <w:numId w:val="16"/>
              </w:num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A为价格调整系数，当投标报价低于本次招标最佳报价（即基准价）时，A=0.5；当投标报价高于次招标最佳报价时，取A=1；</w:t>
            </w:r>
          </w:p>
          <w:p>
            <w:pPr>
              <w:numPr>
                <w:ilvl w:val="0"/>
                <w:numId w:val="16"/>
              </w:numPr>
              <w:jc w:val="left"/>
              <w:rPr>
                <w:rFonts w:ascii="宋体" w:cs="宋体"/>
                <w:color w:val="auto"/>
                <w:kern w:val="0"/>
                <w:szCs w:val="21"/>
                <w:highlight w:val="none"/>
              </w:rPr>
            </w:pPr>
            <w:r>
              <w:rPr>
                <w:rStyle w:val="2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04"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widowControl/>
              <w:spacing w:line="240" w:lineRule="auto"/>
              <w:ind w:right="30"/>
              <w:jc w:val="left"/>
              <w:rPr>
                <w:rFonts w:hint="default"/>
                <w:color w:val="auto"/>
                <w:highlight w:val="none"/>
                <w:lang w:val="en-US" w:eastAsia="zh-CN"/>
              </w:rPr>
            </w:pPr>
            <w:r>
              <w:rPr>
                <w:rFonts w:hint="eastAsia"/>
                <w:color w:val="auto"/>
                <w:highlight w:val="none"/>
                <w:lang w:val="en-US" w:eastAsia="zh-CN"/>
              </w:rPr>
              <w:t>说明：报价最接近基准分的投标人价格分最高，价格分保留至小数点后两位。</w:t>
            </w:r>
          </w:p>
        </w:tc>
      </w:tr>
    </w:tbl>
    <w:p>
      <w:pPr>
        <w:numPr>
          <w:ilvl w:val="0"/>
          <w:numId w:val="0"/>
        </w:numPr>
        <w:spacing w:before="936" w:beforeLines="300" w:line="360" w:lineRule="auto"/>
        <w:jc w:val="left"/>
        <w:outlineLvl w:val="2"/>
        <w:rPr>
          <w:rStyle w:val="40"/>
          <w:rFonts w:ascii="宋体" w:hAnsi="宋体"/>
          <w:b/>
          <w:bCs/>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7"/>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7"/>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2" w:name="_Toc106791266"/>
      <w:r>
        <w:rPr>
          <w:rFonts w:hint="eastAsia" w:ascii="宋体" w:hAnsi="宋体"/>
          <w:b/>
          <w:color w:val="auto"/>
          <w:sz w:val="32"/>
          <w:szCs w:val="32"/>
          <w:highlight w:val="none"/>
        </w:rPr>
        <w:t>第四部分：合同条款及格式</w:t>
      </w:r>
      <w:bookmarkEnd w:id="52"/>
    </w:p>
    <w:p>
      <w:pPr>
        <w:pStyle w:val="12"/>
        <w:jc w:val="center"/>
        <w:rPr>
          <w:rFonts w:hint="default" w:eastAsia="仿宋_GB2312"/>
          <w:color w:val="auto"/>
          <w:highlight w:val="none"/>
          <w:lang w:val="en-US" w:eastAsia="zh-CN"/>
        </w:rPr>
      </w:pPr>
      <w:r>
        <w:rPr>
          <w:rFonts w:hint="eastAsia" w:ascii="宋体" w:hAnsi="宋体" w:eastAsia="宋体" w:cs="宋体"/>
          <w:color w:val="auto"/>
          <w:highlight w:val="none"/>
          <w:lang w:val="en-US" w:eastAsia="zh-CN"/>
        </w:rPr>
        <w:t>（后续根据招标结果补充拟定）</w:t>
      </w: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3" w:name="_Toc106791267"/>
      <w:r>
        <w:rPr>
          <w:rFonts w:hint="eastAsia"/>
          <w:b/>
          <w:color w:val="auto"/>
          <w:sz w:val="32"/>
          <w:szCs w:val="32"/>
          <w:highlight w:val="none"/>
        </w:rPr>
        <w:t>第五部分：参考附件</w:t>
      </w:r>
      <w:bookmarkEnd w:id="53"/>
    </w:p>
    <w:p>
      <w:pPr>
        <w:spacing w:line="0" w:lineRule="atLeast"/>
        <w:outlineLvl w:val="1"/>
        <w:rPr>
          <w:rFonts w:ascii="宋体" w:hAnsi="宋体"/>
          <w:color w:val="auto"/>
          <w:highlight w:val="none"/>
        </w:rPr>
      </w:pPr>
      <w:bookmarkStart w:id="54" w:name="_Toc106791268"/>
      <w:r>
        <w:rPr>
          <w:rFonts w:hint="eastAsia" w:ascii="宋体" w:hAnsi="宋体"/>
          <w:color w:val="auto"/>
          <w:szCs w:val="21"/>
          <w:highlight w:val="none"/>
        </w:rPr>
        <w:t>附件1：</w:t>
      </w:r>
      <w:r>
        <w:rPr>
          <w:rFonts w:hint="eastAsia" w:ascii="宋体" w:hAnsi="宋体"/>
          <w:color w:val="auto"/>
          <w:highlight w:val="none"/>
        </w:rPr>
        <w:t>报名回函</w:t>
      </w:r>
      <w:bookmarkEnd w:id="54"/>
    </w:p>
    <w:p>
      <w:pPr>
        <w:pStyle w:val="12"/>
        <w:rPr>
          <w:color w:val="auto"/>
          <w:highlight w:val="none"/>
        </w:rPr>
      </w:pPr>
    </w:p>
    <w:p>
      <w:pPr>
        <w:pStyle w:val="13"/>
        <w:jc w:val="center"/>
        <w:rPr>
          <w:rFonts w:ascii="方正小标宋简体" w:hAnsi="方正小标宋_GBK" w:eastAsia="方正小标宋简体"/>
          <w:color w:val="auto"/>
          <w:sz w:val="32"/>
          <w:szCs w:val="32"/>
          <w:highlight w:val="none"/>
        </w:rPr>
      </w:pPr>
      <w:r>
        <w:rPr>
          <w:rStyle w:val="27"/>
          <w:rFonts w:hint="eastAsia" w:ascii="方正小标宋简体" w:hAnsi="方正小标宋_GBK" w:eastAsia="方正小标宋简体"/>
          <w:color w:val="auto"/>
          <w:sz w:val="32"/>
          <w:szCs w:val="32"/>
          <w:highlight w:val="none"/>
        </w:rPr>
        <w:t>关于确认参加</w:t>
      </w:r>
      <w:r>
        <w:rPr>
          <w:rStyle w:val="27"/>
          <w:rFonts w:hint="eastAsia" w:ascii="方正小标宋简体" w:hAnsi="方正小标宋_GBK" w:eastAsia="方正小标宋简体" w:cs="Times New Roman"/>
          <w:color w:val="auto"/>
          <w:sz w:val="32"/>
          <w:szCs w:val="32"/>
          <w:highlight w:val="none"/>
          <w:u w:val="single"/>
          <w:lang w:val="en-US" w:eastAsia="zh-CN"/>
        </w:rPr>
        <w:t>深圳会展中心会客接待沙发、茶几采购项目</w:t>
      </w:r>
      <w:r>
        <w:rPr>
          <w:rStyle w:val="27"/>
          <w:rFonts w:hint="eastAsia" w:ascii="方正小标宋简体" w:hAnsi="方正小标宋_GBK" w:eastAsia="方正小标宋简体"/>
          <w:color w:val="auto"/>
          <w:sz w:val="32"/>
          <w:szCs w:val="32"/>
          <w:highlight w:val="none"/>
        </w:rPr>
        <w:t>投标的回函</w:t>
      </w:r>
    </w:p>
    <w:p>
      <w:pPr>
        <w:pStyle w:val="13"/>
        <w:rPr>
          <w:rFonts w:ascii="微软雅黑" w:hAnsi="微软雅黑" w:eastAsia="微软雅黑"/>
          <w:color w:val="auto"/>
          <w:sz w:val="18"/>
          <w:szCs w:val="18"/>
          <w:highlight w:val="none"/>
        </w:rPr>
      </w:pPr>
    </w:p>
    <w:p>
      <w:pPr>
        <w:pStyle w:val="13"/>
        <w:rPr>
          <w:rFonts w:ascii="微软雅黑" w:hAnsi="微软雅黑" w:eastAsia="微软雅黑"/>
          <w:color w:val="auto"/>
          <w:sz w:val="18"/>
          <w:szCs w:val="18"/>
          <w:highlight w:val="none"/>
        </w:rPr>
      </w:pPr>
    </w:p>
    <w:p>
      <w:pPr>
        <w:pStyle w:val="13"/>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3"/>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p>
    <w:p>
      <w:pPr>
        <w:pStyle w:val="13"/>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2"/>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rFonts w:ascii="宋体" w:hAnsi="宋体"/>
          <w:b/>
          <w:color w:val="auto"/>
          <w:sz w:val="21"/>
          <w:szCs w:val="21"/>
          <w:highlight w:val="none"/>
        </w:rPr>
      </w:pPr>
    </w:p>
    <w:p>
      <w:pPr>
        <w:pStyle w:val="7"/>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7"/>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spacing w:line="0" w:lineRule="atLeast"/>
        <w:outlineLvl w:val="1"/>
        <w:rPr>
          <w:rFonts w:ascii="宋体" w:hAnsi="宋体"/>
          <w:color w:val="auto"/>
          <w:szCs w:val="21"/>
          <w:highlight w:val="none"/>
        </w:rPr>
      </w:pPr>
      <w:bookmarkStart w:id="55" w:name="_Toc106791269"/>
      <w:r>
        <w:rPr>
          <w:rFonts w:hint="eastAsia" w:ascii="宋体" w:hAnsi="宋体"/>
          <w:color w:val="auto"/>
          <w:szCs w:val="21"/>
          <w:highlight w:val="none"/>
        </w:rPr>
        <w:t>附件2：投标函</w:t>
      </w:r>
      <w:bookmarkEnd w:id="55"/>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u w:val="single"/>
          <w:lang w:val="en-US" w:eastAsia="zh-CN"/>
        </w:rPr>
        <w:t>__</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56" w:name="_Toc106791270"/>
      <w:r>
        <w:rPr>
          <w:rFonts w:hint="eastAsia" w:ascii="宋体" w:hAnsi="宋体"/>
          <w:color w:val="auto"/>
          <w:szCs w:val="21"/>
          <w:highlight w:val="none"/>
        </w:rPr>
        <w:t>附件3：投标一览表</w:t>
      </w:r>
      <w:bookmarkEnd w:id="56"/>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930"/>
        <w:gridCol w:w="1380"/>
        <w:gridCol w:w="193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70" w:type="dxa"/>
            <w:vAlign w:val="center"/>
          </w:tcPr>
          <w:p>
            <w:pPr>
              <w:pStyle w:val="2"/>
              <w:spacing w:line="240" w:lineRule="auto"/>
              <w:ind w:left="0"/>
              <w:jc w:val="center"/>
              <w:rPr>
                <w:color w:val="auto"/>
                <w:highlight w:val="none"/>
              </w:rPr>
            </w:pPr>
            <w:r>
              <w:rPr>
                <w:rFonts w:hint="eastAsia"/>
                <w:color w:val="auto"/>
                <w:highlight w:val="none"/>
              </w:rPr>
              <w:t>税前总金额</w:t>
            </w:r>
          </w:p>
          <w:p>
            <w:pPr>
              <w:pStyle w:val="2"/>
              <w:spacing w:line="240" w:lineRule="auto"/>
              <w:ind w:left="0"/>
              <w:jc w:val="center"/>
              <w:rPr>
                <w:color w:val="auto"/>
                <w:highlight w:val="none"/>
              </w:rPr>
            </w:pPr>
            <w:r>
              <w:rPr>
                <w:rFonts w:hint="eastAsia"/>
                <w:color w:val="auto"/>
                <w:highlight w:val="none"/>
              </w:rPr>
              <w:t>（净价）</w:t>
            </w:r>
          </w:p>
        </w:tc>
        <w:tc>
          <w:tcPr>
            <w:tcW w:w="9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税率</w:t>
            </w:r>
          </w:p>
        </w:tc>
        <w:tc>
          <w:tcPr>
            <w:tcW w:w="13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税额</w:t>
            </w:r>
          </w:p>
        </w:tc>
        <w:tc>
          <w:tcPr>
            <w:tcW w:w="19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含税总金额</w:t>
            </w:r>
          </w:p>
        </w:tc>
        <w:tc>
          <w:tcPr>
            <w:tcW w:w="307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工期/服务期（自然日）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70" w:type="dxa"/>
          </w:tcPr>
          <w:p>
            <w:pPr>
              <w:spacing w:line="360" w:lineRule="auto"/>
              <w:jc w:val="center"/>
              <w:rPr>
                <w:rFonts w:ascii="宋体" w:hAnsi="宋体"/>
                <w:color w:val="auto"/>
                <w:szCs w:val="21"/>
                <w:highlight w:val="none"/>
              </w:rPr>
            </w:pPr>
          </w:p>
        </w:tc>
        <w:tc>
          <w:tcPr>
            <w:tcW w:w="930" w:type="dxa"/>
          </w:tcPr>
          <w:p>
            <w:pPr>
              <w:spacing w:line="360" w:lineRule="auto"/>
              <w:jc w:val="center"/>
              <w:rPr>
                <w:rFonts w:ascii="宋体" w:hAnsi="宋体"/>
                <w:color w:val="auto"/>
                <w:szCs w:val="21"/>
                <w:highlight w:val="none"/>
              </w:rPr>
            </w:pPr>
          </w:p>
        </w:tc>
        <w:tc>
          <w:tcPr>
            <w:tcW w:w="1380" w:type="dxa"/>
          </w:tcPr>
          <w:p>
            <w:pPr>
              <w:spacing w:line="360" w:lineRule="auto"/>
              <w:jc w:val="center"/>
              <w:rPr>
                <w:rFonts w:ascii="宋体" w:hAnsi="宋体"/>
                <w:color w:val="auto"/>
                <w:szCs w:val="21"/>
                <w:highlight w:val="none"/>
              </w:rPr>
            </w:pPr>
          </w:p>
        </w:tc>
        <w:tc>
          <w:tcPr>
            <w:tcW w:w="1935" w:type="dxa"/>
          </w:tcPr>
          <w:p>
            <w:pPr>
              <w:spacing w:line="360" w:lineRule="auto"/>
              <w:jc w:val="center"/>
              <w:rPr>
                <w:rFonts w:ascii="宋体" w:hAnsi="宋体"/>
                <w:color w:val="auto"/>
                <w:szCs w:val="21"/>
                <w:highlight w:val="none"/>
              </w:rPr>
            </w:pPr>
          </w:p>
        </w:tc>
        <w:tc>
          <w:tcPr>
            <w:tcW w:w="307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90" w:type="dxa"/>
            <w:gridSpan w:val="5"/>
          </w:tcPr>
          <w:p>
            <w:pPr>
              <w:spacing w:line="360" w:lineRule="auto"/>
              <w:rPr>
                <w:rFonts w:ascii="宋体" w:hAnsi="宋体"/>
                <w:color w:val="auto"/>
                <w:szCs w:val="21"/>
                <w:highlight w:val="none"/>
              </w:rPr>
            </w:pPr>
            <w:r>
              <w:rPr>
                <w:rFonts w:hint="eastAsia" w:ascii="宋体" w:hAnsi="宋体"/>
                <w:color w:val="auto"/>
                <w:szCs w:val="21"/>
                <w:highlight w:val="none"/>
              </w:rPr>
              <w:t>投标人备注：</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hint="eastAsia" w:ascii="宋体" w:hAnsi="宋体" w:eastAsia="宋体"/>
          <w:color w:val="auto"/>
          <w:szCs w:val="21"/>
          <w:highlight w:val="none"/>
          <w:lang w:eastAsia="zh-CN"/>
        </w:rPr>
      </w:pPr>
      <w:bookmarkStart w:id="57" w:name="_Toc106791271"/>
      <w:r>
        <w:rPr>
          <w:rFonts w:hint="eastAsia" w:ascii="宋体" w:hAnsi="宋体"/>
          <w:color w:val="auto"/>
          <w:szCs w:val="21"/>
          <w:highlight w:val="none"/>
        </w:rPr>
        <w:t>附件4：考察证明</w:t>
      </w:r>
      <w:bookmarkEnd w:id="5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202*年*月21日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招标人现场踏勘联系人签字：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58" w:name="_Toc106791272"/>
      <w:r>
        <w:rPr>
          <w:rFonts w:hint="eastAsia" w:ascii="宋体" w:hAnsi="宋体"/>
          <w:color w:val="auto"/>
          <w:szCs w:val="21"/>
          <w:highlight w:val="none"/>
        </w:rPr>
        <w:t>附件5：技术服务响应/偏离表</w:t>
      </w:r>
      <w:bookmarkEnd w:id="58"/>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59" w:name="_Toc211248418"/>
      <w:r>
        <w:rPr>
          <w:rFonts w:hint="eastAsia" w:ascii="方正小标宋_GBK" w:hAnsi="方正小标宋_GBK" w:eastAsia="方正小标宋_GBK"/>
          <w:b/>
          <w:color w:val="auto"/>
          <w:sz w:val="32"/>
          <w:szCs w:val="32"/>
          <w:highlight w:val="none"/>
        </w:rPr>
        <w:t>技术服务响应/偏离表</w:t>
      </w:r>
      <w:bookmarkEnd w:id="59"/>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color w:val="auto"/>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color w:val="auto"/>
                <w:sz w:val="28"/>
                <w:szCs w:val="28"/>
                <w:highlight w:val="none"/>
              </w:rPr>
            </w:pPr>
          </w:p>
          <w:p>
            <w:pPr>
              <w:spacing w:line="0" w:lineRule="atLeast"/>
              <w:ind w:left="128" w:leftChars="-183"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ind w:firstLine="548" w:firstLineChars="196"/>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0"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0"/>
      <w:bookmarkStart w:id="61" w:name="_Toc236803114"/>
      <w:bookmarkStart w:id="62" w:name="_Toc246480945"/>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3" w:name="_Toc106791273"/>
      <w:r>
        <w:rPr>
          <w:rFonts w:hint="eastAsia" w:ascii="宋体" w:hAnsi="宋体"/>
          <w:color w:val="auto"/>
          <w:szCs w:val="21"/>
          <w:highlight w:val="none"/>
        </w:rPr>
        <w:t>附件6：商务条款响应/偏离表</w:t>
      </w:r>
      <w:bookmarkEnd w:id="61"/>
      <w:bookmarkEnd w:id="62"/>
      <w:bookmarkEnd w:id="63"/>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4" w:name="_Toc211248420"/>
      <w:r>
        <w:rPr>
          <w:rFonts w:hint="eastAsia" w:ascii="方正小标宋_GBK" w:hAnsi="方正小标宋_GBK" w:eastAsia="方正小标宋_GBK"/>
          <w:b/>
          <w:color w:val="auto"/>
          <w:sz w:val="32"/>
          <w:szCs w:val="32"/>
          <w:highlight w:val="none"/>
        </w:rPr>
        <w:t>商务条款响应/偏离表</w:t>
      </w:r>
      <w:bookmarkEnd w:id="64"/>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616"/>
        <w:gridCol w:w="802"/>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color w:val="auto"/>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616"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802" w:type="dxa"/>
            <w:vAlign w:val="center"/>
          </w:tcPr>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spacing w:line="0" w:lineRule="atLeast"/>
              <w:ind w:right="-113"/>
              <w:jc w:val="both"/>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bCs/>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65" w:name="_Toc395883088"/>
      <w:bookmarkStart w:id="66" w:name="_Toc478387764"/>
      <w:bookmarkStart w:id="67" w:name="_Toc23680311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8" w:name="_Toc106791274"/>
      <w:r>
        <w:rPr>
          <w:rFonts w:hint="eastAsia" w:ascii="宋体" w:hAnsi="宋体"/>
          <w:color w:val="auto"/>
          <w:szCs w:val="21"/>
          <w:highlight w:val="none"/>
        </w:rPr>
        <w:t>附件7：报价一览表（货物）</w:t>
      </w:r>
      <w:bookmarkEnd w:id="68"/>
    </w:p>
    <w:bookmarkEnd w:id="65"/>
    <w:bookmarkEnd w:id="66"/>
    <w:bookmarkEnd w:id="67"/>
    <w:p>
      <w:pPr>
        <w:spacing w:before="120" w:after="240"/>
        <w:jc w:val="center"/>
        <w:rPr>
          <w:rFonts w:ascii="宋体" w:hAnsi="宋体"/>
          <w:b/>
          <w:color w:val="auto"/>
          <w:sz w:val="32"/>
          <w:szCs w:val="32"/>
          <w:highlight w:val="none"/>
        </w:rPr>
      </w:pPr>
      <w:bookmarkStart w:id="69" w:name="_Toc211248412"/>
      <w:r>
        <w:rPr>
          <w:rFonts w:hint="eastAsia" w:ascii="方正小标宋_GBK" w:hAnsi="方正小标宋_GBK" w:eastAsia="方正小标宋_GBK"/>
          <w:b/>
          <w:color w:val="auto"/>
          <w:sz w:val="32"/>
          <w:szCs w:val="32"/>
          <w:highlight w:val="none"/>
        </w:rPr>
        <w:t>报价一览表</w:t>
      </w:r>
      <w:bookmarkEnd w:id="69"/>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013"/>
        <w:gridCol w:w="1144"/>
        <w:gridCol w:w="1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01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1144" w:type="dxa"/>
            <w:vAlign w:val="center"/>
          </w:tcPr>
          <w:p>
            <w:pPr>
              <w:autoSpaceDE w:val="0"/>
              <w:autoSpaceDN w:val="0"/>
              <w:adjustRightInd w:val="0"/>
              <w:spacing w:line="36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单价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含税）</w:t>
            </w:r>
          </w:p>
        </w:tc>
        <w:tc>
          <w:tcPr>
            <w:tcW w:w="1202"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013" w:type="dxa"/>
            <w:vAlign w:val="center"/>
          </w:tcPr>
          <w:p>
            <w:pPr>
              <w:autoSpaceDE w:val="0"/>
              <w:autoSpaceDN w:val="0"/>
              <w:adjustRightInd w:val="0"/>
              <w:rPr>
                <w:rFonts w:ascii="仿宋" w:hAnsi="仿宋" w:eastAsia="仿宋"/>
                <w:color w:val="auto"/>
                <w:sz w:val="28"/>
                <w:szCs w:val="28"/>
                <w:highlight w:val="none"/>
              </w:rPr>
            </w:pPr>
          </w:p>
        </w:tc>
        <w:tc>
          <w:tcPr>
            <w:tcW w:w="1144" w:type="dxa"/>
            <w:vAlign w:val="center"/>
          </w:tcPr>
          <w:p>
            <w:pPr>
              <w:autoSpaceDE w:val="0"/>
              <w:autoSpaceDN w:val="0"/>
              <w:adjustRightInd w:val="0"/>
              <w:rPr>
                <w:rFonts w:ascii="仿宋" w:hAnsi="仿宋" w:eastAsia="仿宋"/>
                <w:color w:val="auto"/>
                <w:sz w:val="28"/>
                <w:szCs w:val="28"/>
                <w:highlight w:val="none"/>
              </w:rPr>
            </w:pPr>
          </w:p>
        </w:tc>
        <w:tc>
          <w:tcPr>
            <w:tcW w:w="1202"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1202" w:type="dxa"/>
            <w:vAlign w:val="center"/>
          </w:tcPr>
          <w:p>
            <w:pPr>
              <w:autoSpaceDE w:val="0"/>
              <w:autoSpaceDN w:val="0"/>
              <w:adjustRightInd w:val="0"/>
              <w:jc w:val="right"/>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33"/>
        <w:numPr>
          <w:ilvl w:val="1"/>
          <w:numId w:val="20"/>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3"/>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33"/>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33"/>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28"/>
          <w:szCs w:val="28"/>
          <w:highlight w:val="none"/>
        </w:rPr>
      </w:pPr>
      <w:bookmarkStart w:id="70" w:name="_Toc82095917"/>
      <w:bookmarkStart w:id="71" w:name="_Toc82359026"/>
      <w:r>
        <w:rPr>
          <w:rFonts w:hint="eastAsia" w:ascii="仿宋" w:hAnsi="仿宋" w:eastAsia="仿宋"/>
          <w:color w:val="auto"/>
          <w:sz w:val="28"/>
          <w:szCs w:val="28"/>
          <w:highlight w:val="none"/>
        </w:rPr>
        <w:t>报价日期：_________年____月____日</w:t>
      </w:r>
      <w:r>
        <w:rPr>
          <w:rFonts w:ascii="仿宋" w:hAnsi="仿宋" w:eastAsia="仿宋"/>
          <w:color w:val="auto"/>
          <w:sz w:val="28"/>
          <w:szCs w:val="28"/>
          <w:highlight w:val="none"/>
        </w:rPr>
        <w:br w:type="page"/>
      </w:r>
    </w:p>
    <w:bookmarkEnd w:id="70"/>
    <w:bookmarkEnd w:id="71"/>
    <w:p>
      <w:pPr>
        <w:spacing w:line="0" w:lineRule="atLeast"/>
        <w:outlineLvl w:val="1"/>
        <w:rPr>
          <w:rFonts w:hint="eastAsia" w:ascii="宋体" w:hAnsi="宋体" w:eastAsia="宋体"/>
          <w:color w:val="auto"/>
          <w:szCs w:val="21"/>
          <w:highlight w:val="none"/>
          <w:lang w:eastAsia="zh-CN"/>
        </w:rPr>
      </w:pPr>
      <w:bookmarkStart w:id="72" w:name="_Toc106791275"/>
      <w:r>
        <w:rPr>
          <w:rFonts w:hint="eastAsia" w:ascii="宋体" w:hAnsi="宋体"/>
          <w:color w:val="auto"/>
          <w:szCs w:val="21"/>
          <w:highlight w:val="none"/>
        </w:rPr>
        <w:t>附件8：报价一览表（服务）</w:t>
      </w:r>
      <w:bookmarkEnd w:id="72"/>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lang w:val="en-US" w:eastAsia="zh-CN"/>
        </w:rPr>
        <w:t xml:space="preserve">                                        </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pPr w:leftFromText="180" w:rightFromText="180" w:vertAnchor="text" w:horzAnchor="margin" w:tblpXSpec="center" w:tblpY="367"/>
        <w:tblW w:w="8860" w:type="dxa"/>
        <w:tblInd w:w="-1678" w:type="dxa"/>
        <w:tblLayout w:type="fixed"/>
        <w:tblCellMar>
          <w:top w:w="0" w:type="dxa"/>
          <w:left w:w="42" w:type="dxa"/>
          <w:bottom w:w="0" w:type="dxa"/>
          <w:right w:w="42" w:type="dxa"/>
        </w:tblCellMar>
      </w:tblPr>
      <w:tblGrid>
        <w:gridCol w:w="981"/>
        <w:gridCol w:w="1110"/>
        <w:gridCol w:w="1596"/>
        <w:gridCol w:w="1018"/>
        <w:gridCol w:w="1048"/>
        <w:gridCol w:w="883"/>
        <w:gridCol w:w="827"/>
        <w:gridCol w:w="1397"/>
      </w:tblGrid>
      <w:tr>
        <w:tblPrEx>
          <w:tblCellMar>
            <w:top w:w="0" w:type="dxa"/>
            <w:left w:w="42" w:type="dxa"/>
            <w:bottom w:w="0" w:type="dxa"/>
            <w:right w:w="42" w:type="dxa"/>
          </w:tblCellMar>
        </w:tblPrEx>
        <w:trPr>
          <w:cantSplit/>
          <w:trHeight w:val="1257" w:hRule="atLeast"/>
        </w:trPr>
        <w:tc>
          <w:tcPr>
            <w:tcW w:w="98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名称</w:t>
            </w:r>
          </w:p>
        </w:tc>
        <w:tc>
          <w:tcPr>
            <w:tcW w:w="15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color w:val="auto"/>
                <w:sz w:val="30"/>
                <w:szCs w:val="30"/>
                <w:highlight w:val="none"/>
                <w:lang w:val="en-US"/>
              </w:rPr>
            </w:pPr>
            <w:r>
              <w:rPr>
                <w:rFonts w:hint="eastAsia" w:ascii="仿宋" w:hAnsi="仿宋" w:eastAsia="仿宋"/>
                <w:color w:val="auto"/>
                <w:sz w:val="30"/>
                <w:szCs w:val="30"/>
                <w:highlight w:val="none"/>
                <w:lang w:val="en-US" w:eastAsia="zh-CN"/>
              </w:rPr>
              <w:t>内容描述</w:t>
            </w:r>
          </w:p>
        </w:tc>
        <w:tc>
          <w:tcPr>
            <w:tcW w:w="101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单位</w:t>
            </w:r>
          </w:p>
        </w:tc>
        <w:tc>
          <w:tcPr>
            <w:tcW w:w="1048"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未税</w:t>
            </w:r>
          </w:p>
          <w:p>
            <w:pPr>
              <w:spacing w:line="320" w:lineRule="exact"/>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单价</w:t>
            </w:r>
          </w:p>
        </w:tc>
        <w:tc>
          <w:tcPr>
            <w:tcW w:w="88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税金</w:t>
            </w:r>
          </w:p>
        </w:tc>
        <w:tc>
          <w:tcPr>
            <w:tcW w:w="82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含税单价</w:t>
            </w:r>
          </w:p>
        </w:tc>
        <w:tc>
          <w:tcPr>
            <w:tcW w:w="139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备注</w:t>
            </w: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30"/>
                <w:szCs w:val="30"/>
                <w:highlight w:val="none"/>
                <w:lang w:val="en-US" w:eastAsia="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_GB2312" w:hAnsi="仿宋_GB2312" w:eastAsia="仿宋_GB2312" w:cs="仿宋_GB2312"/>
                <w:color w:val="auto"/>
                <w:kern w:val="2"/>
                <w:sz w:val="24"/>
                <w:szCs w:val="24"/>
                <w:highlight w:val="none"/>
                <w:lang w:val="en-US" w:eastAsia="zh-CN" w:bidi="ar-SA"/>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30"/>
                <w:szCs w:val="30"/>
                <w:highlight w:val="none"/>
                <w:lang w:val="en-US" w:eastAsia="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_GB2312" w:hAnsi="仿宋_GB2312" w:eastAsia="仿宋_GB2312" w:cs="仿宋_GB2312"/>
                <w:color w:val="auto"/>
                <w:kern w:val="2"/>
                <w:sz w:val="24"/>
                <w:szCs w:val="24"/>
                <w:highlight w:val="none"/>
                <w:lang w:val="en-US" w:eastAsia="zh-CN" w:bidi="ar-SA"/>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_GB2312" w:hAnsi="仿宋_GB2312" w:eastAsia="仿宋_GB2312" w:cs="仿宋_GB2312"/>
                <w:color w:val="auto"/>
                <w:kern w:val="2"/>
                <w:sz w:val="24"/>
                <w:szCs w:val="24"/>
                <w:highlight w:val="none"/>
                <w:lang w:val="en-US" w:eastAsia="zh-CN" w:bidi="ar-SA"/>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30"/>
                <w:szCs w:val="30"/>
                <w:highlight w:val="none"/>
                <w:lang w:val="en-US" w:eastAsia="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_GB2312" w:hAnsi="仿宋_GB2312" w:eastAsia="仿宋_GB2312" w:cs="仿宋_GB2312"/>
                <w:color w:val="auto"/>
                <w:kern w:val="2"/>
                <w:sz w:val="24"/>
                <w:szCs w:val="24"/>
                <w:highlight w:val="none"/>
                <w:lang w:val="en-US" w:eastAsia="zh-CN" w:bidi="ar-SA"/>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6636" w:type="dxa"/>
            <w:gridSpan w:val="6"/>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合计金额：</w:t>
            </w: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139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33"/>
        <w:numPr>
          <w:ilvl w:val="1"/>
          <w:numId w:val="2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33"/>
        <w:numPr>
          <w:ilvl w:val="1"/>
          <w:numId w:val="2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33"/>
        <w:numPr>
          <w:ilvl w:val="1"/>
          <w:numId w:val="2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pStyle w:val="33"/>
        <w:numPr>
          <w:ilvl w:val="1"/>
          <w:numId w:val="21"/>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lang w:val="en-US" w:eastAsia="zh-CN"/>
        </w:rPr>
        <w:t>投标人使用本表报价，投标报价保留至小数点后两位。</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3" w:name="_Toc106791276"/>
      <w:r>
        <w:rPr>
          <w:rFonts w:hint="eastAsia" w:ascii="宋体" w:hAnsi="宋体"/>
          <w:color w:val="auto"/>
          <w:szCs w:val="21"/>
          <w:highlight w:val="none"/>
        </w:rPr>
        <w:t>附件9：报价一览表（工程）</w:t>
      </w:r>
      <w:bookmarkEnd w:id="73"/>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33"/>
        <w:numPr>
          <w:ilvl w:val="1"/>
          <w:numId w:val="2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3"/>
        <w:numPr>
          <w:ilvl w:val="1"/>
          <w:numId w:val="2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33"/>
        <w:numPr>
          <w:ilvl w:val="1"/>
          <w:numId w:val="2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33"/>
        <w:numPr>
          <w:ilvl w:val="1"/>
          <w:numId w:val="2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4" w:name="_Toc106791277"/>
      <w:r>
        <w:rPr>
          <w:rFonts w:hint="eastAsia" w:ascii="宋体" w:hAnsi="宋体"/>
          <w:color w:val="auto"/>
          <w:szCs w:val="21"/>
          <w:highlight w:val="none"/>
        </w:rPr>
        <w:t>附件10：法定代表人证明书</w:t>
      </w:r>
      <w:bookmarkEnd w:id="7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0" distR="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026"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（正面）</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213pt;margin-top:20.1pt;height:126.75pt;width:198.25pt;z-index:251659264;mso-width-relative:page;mso-height-relative:page;" fillcolor="#FFFFFF" filled="t" stroked="t" coordsize="21600,21600" o:gfxdata="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LK6+9kAAAAKAQAADwAAAAAAAAABACAAAAAiAAAAZHJzL2Rvd25yZXYu&#10;eG1sUEsBAhQAFAAAAAgAh07iQM7ljSQzAgAAogQAAA4AAAAAAAAAAQAgAAAAKAEAAGRycy9lMm9E&#10;b2MueG1sUEsFBgAAAAAGAAYAWQEAAM0FAAAAAA==&#10;">
                <v:fill on="t" focussize="0,0"/>
                <v:stroke color="#000000" joinstyle="miter"/>
                <v:imagedata o:title=""/>
                <o:lock v:ext="edit" aspectratio="f"/>
                <v:textbox>
                  <w:txbxContent>
                    <w:p>
                      <w:r>
                        <w:rPr>
                          <w:rFonts w:hint="eastAsia"/>
                        </w:rPr>
                        <w:t>法人身份证</w:t>
                      </w:r>
                      <w:r>
                        <w:t>复印件</w:t>
                      </w:r>
                      <w:r>
                        <w:rPr>
                          <w:rFonts w:hint="eastAsia"/>
                        </w:rPr>
                        <w:t>（正面）</w:t>
                      </w:r>
                    </w:p>
                  </w:txbxContent>
                </v:textbox>
              </v:rect>
            </w:pict>
          </mc:Fallback>
        </mc:AlternateContent>
      </w:r>
      <w:r>
        <w:rPr>
          <w:rFonts w:ascii="仿宋_GB2312" w:hAnsi="宋体" w:eastAsia="仿宋_GB2312"/>
          <w:b/>
          <w:color w:val="auto"/>
          <w:highlight w:val="none"/>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027" name="Text Box 3"/>
                <wp:cNvGraphicFramePr/>
                <a:graphic xmlns:a="http://schemas.openxmlformats.org/drawingml/2006/main">
                  <a:graphicData uri="http://schemas.microsoft.com/office/word/2010/wordprocessingShape">
                    <wps:wsp>
                      <wps:cNvSpPr/>
                      <wps:spPr>
                        <a:xfrm>
                          <a:off x="0" y="0"/>
                          <a:ext cx="2555875" cy="160972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（反面）</w:t>
                            </w:r>
                          </w:p>
                        </w:txbxContent>
                      </wps:txbx>
                      <wps:bodyPr vert="horz" wrap="square" lIns="91440" tIns="45720" rIns="91440" bIns="45720" anchor="t" upright="1">
                        <a:noAutofit/>
                      </wps:bodyPr>
                    </wps:wsp>
                  </a:graphicData>
                </a:graphic>
              </wp:anchor>
            </w:drawing>
          </mc:Choice>
          <mc:Fallback>
            <w:pict>
              <v:rect id="Text Box 3" o:spid="_x0000_s1026" o:spt="1" style="position:absolute;left:0pt;margin-left:-7.5pt;margin-top:20.15pt;height:126.75pt;width:201.25pt;z-index:251659264;mso-width-relative:page;mso-height-relative:page;" fillcolor="#FFFFFF" filled="t" stroked="t" coordsize="21600,21600" o:gfxdata="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fTfnXZAAAACgEAAA8AAAAAAAAAAQAgAAAAIgAAAGRycy9kb3ducmV2&#10;LnhtbFBLAQIUABQAAAAIAIdO4kAP02oVNAIAAKIEAAAOAAAAAAAAAAEAIAAAACgBAABkcnMvZTJv&#10;RG9jLnhtbFBLBQYAAAAABgAGAFkBAADOBQAAAAA=&#10;">
                <v:fill on="t" focussize="0,0"/>
                <v:stroke color="#000000" joinstyle="miter"/>
                <v:imagedata o:title=""/>
                <o:lock v:ext="edit" aspectratio="f"/>
                <v:textbox>
                  <w:txbxContent>
                    <w:p>
                      <w:r>
                        <w:rPr>
                          <w:rFonts w:hint="eastAsia"/>
                        </w:rPr>
                        <w:t>法人身份证</w:t>
                      </w:r>
                      <w:r>
                        <w:t>复印件</w:t>
                      </w:r>
                      <w:r>
                        <w:rPr>
                          <w:rFonts w:hint="eastAsia"/>
                        </w:rPr>
                        <w:t>（反面）</w:t>
                      </w:r>
                    </w:p>
                  </w:txbxContent>
                </v:textbox>
              </v:rect>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5"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75"/>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6" w:name="_Toc1067912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76"/>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7" w:name="_Toc10679128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7"/>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78"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9" w:name="_Toc10679128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78"/>
      <w:bookmarkEnd w:id="79"/>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2"/>
        <w:rPr>
          <w:color w:val="auto"/>
          <w:highlight w:val="none"/>
        </w:rPr>
      </w:pPr>
    </w:p>
    <w:p>
      <w:pPr>
        <w:spacing w:line="0" w:lineRule="atLeast"/>
        <w:outlineLvl w:val="1"/>
        <w:rPr>
          <w:rFonts w:ascii="宋体" w:hAnsi="宋体"/>
          <w:color w:val="auto"/>
          <w:highlight w:val="none"/>
        </w:rPr>
      </w:pPr>
      <w:bookmarkStart w:id="80" w:name="_Toc100848654"/>
      <w:bookmarkStart w:id="81" w:name="_Toc106791282"/>
      <w:r>
        <w:rPr>
          <w:rFonts w:hint="eastAsia" w:ascii="宋体" w:hAnsi="宋体"/>
          <w:color w:val="auto"/>
          <w:highlight w:val="none"/>
        </w:rPr>
        <w:t>附件15：投标文件密码</w:t>
      </w:r>
      <w:bookmarkEnd w:id="80"/>
      <w:r>
        <w:rPr>
          <w:rFonts w:hint="eastAsia" w:ascii="宋体" w:hAnsi="宋体"/>
          <w:color w:val="auto"/>
          <w:highlight w:val="none"/>
        </w:rPr>
        <w:t>单</w:t>
      </w:r>
      <w:bookmarkEnd w:id="81"/>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2"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2"/>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2"/>
        <w:rPr>
          <w:rFonts w:ascii="仿宋" w:hAnsi="仿宋" w:eastAsia="仿宋"/>
          <w:b/>
          <w:color w:val="auto"/>
          <w:sz w:val="28"/>
          <w:szCs w:val="28"/>
          <w:highlight w:val="none"/>
        </w:rPr>
      </w:pPr>
    </w:p>
    <w:p>
      <w:pPr>
        <w:pStyle w:val="12"/>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2"/>
        <w:rPr>
          <w:rFonts w:ascii="仿宋" w:hAnsi="仿宋" w:eastAsia="仿宋"/>
          <w:b/>
          <w:color w:val="auto"/>
          <w:sz w:val="28"/>
          <w:szCs w:val="28"/>
          <w:highlight w:val="none"/>
        </w:rPr>
      </w:pPr>
    </w:p>
    <w:p>
      <w:pPr>
        <w:pStyle w:val="12"/>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2"/>
        <w:numPr>
          <w:ilvl w:val="0"/>
          <w:numId w:val="25"/>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、l、O（或</w:t>
      </w:r>
      <w:r>
        <w:rPr>
          <w:rFonts w:ascii="仿宋" w:hAnsi="仿宋" w:eastAsia="仿宋"/>
          <w:color w:val="auto"/>
          <w:sz w:val="24"/>
          <w:highlight w:val="none"/>
        </w:rPr>
        <w:t>o</w:t>
      </w:r>
      <w:r>
        <w:rPr>
          <w:rFonts w:hint="eastAsia" w:ascii="仿宋" w:hAnsi="仿宋" w:eastAsia="仿宋"/>
          <w:color w:val="auto"/>
          <w:sz w:val="24"/>
          <w:highlight w:val="none"/>
        </w:rPr>
        <w:t>）等字母。</w:t>
      </w:r>
    </w:p>
    <w:p>
      <w:pPr>
        <w:pStyle w:val="12"/>
        <w:numPr>
          <w:ilvl w:val="0"/>
          <w:numId w:val="25"/>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2"/>
        <w:rPr>
          <w:color w:val="auto"/>
          <w:highlight w:val="none"/>
        </w:rPr>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C6701"/>
    <w:multiLevelType w:val="singleLevel"/>
    <w:tmpl w:val="F9EC6701"/>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lvlText w:val="（%1）"/>
      <w:lvlJc w:val="left"/>
      <w:pPr>
        <w:ind w:left="420" w:hanging="420"/>
      </w:pPr>
      <w:rPr>
        <w:rFonts w:hint="eastAsia"/>
      </w:rPr>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8"/>
    <w:multiLevelType w:val="multilevel"/>
    <w:tmpl w:val="00000008"/>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singleLevel"/>
    <w:tmpl w:val="0000000B"/>
    <w:lvl w:ilvl="0" w:tentative="0">
      <w:start w:val="1"/>
      <w:numFmt w:val="decimal"/>
      <w:lvlText w:val="%1."/>
      <w:lvlJc w:val="left"/>
      <w:pPr>
        <w:ind w:left="420" w:hanging="420"/>
      </w:pPr>
    </w:lvl>
  </w:abstractNum>
  <w:abstractNum w:abstractNumId="9">
    <w:nsid w:val="0000000C"/>
    <w:multiLevelType w:val="multilevel"/>
    <w:tmpl w:val="00000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D"/>
    <w:multiLevelType w:val="multilevel"/>
    <w:tmpl w:val="0000000D"/>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0"/>
    <w:multiLevelType w:val="singleLevel"/>
    <w:tmpl w:val="00000010"/>
    <w:lvl w:ilvl="0" w:tentative="0">
      <w:start w:val="1"/>
      <w:numFmt w:val="decimal"/>
      <w:suff w:val="space"/>
      <w:lvlText w:val="%1."/>
      <w:lvlJc w:val="left"/>
    </w:lvl>
  </w:abstractNum>
  <w:abstractNum w:abstractNumId="13">
    <w:nsid w:val="00000011"/>
    <w:multiLevelType w:val="multilevel"/>
    <w:tmpl w:val="000000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2"/>
    <w:multiLevelType w:val="multilevel"/>
    <w:tmpl w:val="0000001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6"/>
    <w:multiLevelType w:val="multilevel"/>
    <w:tmpl w:val="00000016"/>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19">
    <w:nsid w:val="00000019"/>
    <w:multiLevelType w:val="singleLevel"/>
    <w:tmpl w:val="00000019"/>
    <w:lvl w:ilvl="0" w:tentative="0">
      <w:start w:val="1"/>
      <w:numFmt w:val="chineseCounting"/>
      <w:suff w:val="nothing"/>
      <w:lvlText w:val="%1、"/>
      <w:lvlJc w:val="left"/>
      <w:rPr>
        <w:rFonts w:hint="eastAsia" w:ascii="宋体" w:hAnsi="宋体" w:eastAsia="宋体" w:cs="仿宋"/>
        <w:b/>
        <w:bCs/>
      </w:rPr>
    </w:lvl>
  </w:abstractNum>
  <w:abstractNum w:abstractNumId="20">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B"/>
    <w:multiLevelType w:val="multilevel"/>
    <w:tmpl w:val="0000001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0000001C"/>
    <w:multiLevelType w:val="singleLevel"/>
    <w:tmpl w:val="0000001C"/>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6791FE71"/>
    <w:multiLevelType w:val="singleLevel"/>
    <w:tmpl w:val="6791FE71"/>
    <w:lvl w:ilvl="0" w:tentative="0">
      <w:start w:val="1"/>
      <w:numFmt w:val="decimal"/>
      <w:suff w:val="nothing"/>
      <w:lvlText w:val="（%1）"/>
      <w:lvlJc w:val="left"/>
    </w:lvl>
  </w:abstractNum>
  <w:num w:numId="1">
    <w:abstractNumId w:val="19"/>
  </w:num>
  <w:num w:numId="2">
    <w:abstractNumId w:val="22"/>
  </w:num>
  <w:num w:numId="3">
    <w:abstractNumId w:val="15"/>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6"/>
  </w:num>
  <w:num w:numId="9">
    <w:abstractNumId w:val="9"/>
  </w:num>
  <w:num w:numId="10">
    <w:abstractNumId w:val="0"/>
  </w:num>
  <w:num w:numId="11">
    <w:abstractNumId w:val="23"/>
  </w:num>
  <w:num w:numId="12">
    <w:abstractNumId w:val="3"/>
  </w:num>
  <w:num w:numId="13">
    <w:abstractNumId w:val="12"/>
  </w:num>
  <w:num w:numId="14">
    <w:abstractNumId w:val="7"/>
  </w:num>
  <w:num w:numId="15">
    <w:abstractNumId w:val="14"/>
  </w:num>
  <w:num w:numId="16">
    <w:abstractNumId w:val="1"/>
  </w:num>
  <w:num w:numId="17">
    <w:abstractNumId w:val="4"/>
  </w:num>
  <w:num w:numId="18">
    <w:abstractNumId w:val="6"/>
  </w:num>
  <w:num w:numId="19">
    <w:abstractNumId w:val="5"/>
  </w:num>
  <w:num w:numId="20">
    <w:abstractNumId w:val="21"/>
  </w:num>
  <w:num w:numId="21">
    <w:abstractNumId w:val="17"/>
  </w:num>
  <w:num w:numId="22">
    <w:abstractNumId w:val="13"/>
  </w:num>
  <w:num w:numId="23">
    <w:abstractNumId w:val="8"/>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000000"/>
    <w:rsid w:val="01D70CEA"/>
    <w:rsid w:val="01D94415"/>
    <w:rsid w:val="05E61896"/>
    <w:rsid w:val="073B3E12"/>
    <w:rsid w:val="07B81C44"/>
    <w:rsid w:val="098551E5"/>
    <w:rsid w:val="0DED341B"/>
    <w:rsid w:val="0E1D5F43"/>
    <w:rsid w:val="100E58B8"/>
    <w:rsid w:val="16D46933"/>
    <w:rsid w:val="1A8B02CD"/>
    <w:rsid w:val="1BF54E71"/>
    <w:rsid w:val="202F62D0"/>
    <w:rsid w:val="20AC3EFC"/>
    <w:rsid w:val="22A92BA9"/>
    <w:rsid w:val="2350578C"/>
    <w:rsid w:val="23AA0355"/>
    <w:rsid w:val="23EF70E2"/>
    <w:rsid w:val="268036A1"/>
    <w:rsid w:val="26BC4EDA"/>
    <w:rsid w:val="27644345"/>
    <w:rsid w:val="28C3596E"/>
    <w:rsid w:val="2BA44720"/>
    <w:rsid w:val="2C784460"/>
    <w:rsid w:val="2ED1270D"/>
    <w:rsid w:val="2FB71D17"/>
    <w:rsid w:val="325B3BB3"/>
    <w:rsid w:val="3A6E023C"/>
    <w:rsid w:val="3B5E1F75"/>
    <w:rsid w:val="41332EAC"/>
    <w:rsid w:val="47132D59"/>
    <w:rsid w:val="489375C3"/>
    <w:rsid w:val="48E21116"/>
    <w:rsid w:val="4A1F0210"/>
    <w:rsid w:val="4A6D4AF7"/>
    <w:rsid w:val="4C7A0F9C"/>
    <w:rsid w:val="4E5E697B"/>
    <w:rsid w:val="50F55931"/>
    <w:rsid w:val="524F36BC"/>
    <w:rsid w:val="5407733D"/>
    <w:rsid w:val="54660EA0"/>
    <w:rsid w:val="568D31DC"/>
    <w:rsid w:val="5B9A6F42"/>
    <w:rsid w:val="5D8A3C37"/>
    <w:rsid w:val="5F745E6D"/>
    <w:rsid w:val="62F87A79"/>
    <w:rsid w:val="65680DCB"/>
    <w:rsid w:val="65793014"/>
    <w:rsid w:val="667F3E71"/>
    <w:rsid w:val="684B0E8D"/>
    <w:rsid w:val="69781FC8"/>
    <w:rsid w:val="6C6219C2"/>
    <w:rsid w:val="6C82550E"/>
    <w:rsid w:val="6F0244CC"/>
    <w:rsid w:val="6F6C4028"/>
    <w:rsid w:val="71021AC8"/>
    <w:rsid w:val="7265424C"/>
    <w:rsid w:val="73A84954"/>
    <w:rsid w:val="75A34628"/>
    <w:rsid w:val="75D514B8"/>
    <w:rsid w:val="76240BCE"/>
    <w:rsid w:val="7643299C"/>
    <w:rsid w:val="7753466B"/>
    <w:rsid w:val="7C4C202F"/>
    <w:rsid w:val="7CBA30CD"/>
    <w:rsid w:val="7D097E65"/>
    <w:rsid w:val="7F73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35"/>
    <w:qFormat/>
    <w:uiPriority w:val="99"/>
    <w:pPr>
      <w:jc w:val="left"/>
    </w:pPr>
  </w:style>
  <w:style w:type="paragraph" w:styleId="4">
    <w:name w:val="Body Text Indent"/>
    <w:basedOn w:val="1"/>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qFormat/>
    <w:uiPriority w:val="39"/>
    <w:pPr>
      <w:ind w:left="840" w:leftChars="400"/>
    </w:pPr>
  </w:style>
  <w:style w:type="paragraph" w:styleId="6">
    <w:name w:val="Balloon Text"/>
    <w:basedOn w:val="1"/>
    <w:link w:val="37"/>
    <w:qFormat/>
    <w:uiPriority w:val="99"/>
    <w:rPr>
      <w:sz w:val="18"/>
      <w:szCs w:val="18"/>
    </w:rPr>
  </w:style>
  <w:style w:type="paragraph" w:styleId="7">
    <w:name w:val="footer"/>
    <w:basedOn w:val="1"/>
    <w:link w:val="39"/>
    <w:qFormat/>
    <w:uiPriority w:val="99"/>
    <w:pPr>
      <w:tabs>
        <w:tab w:val="center" w:pos="4153"/>
        <w:tab w:val="right" w:pos="8306"/>
      </w:tabs>
      <w:snapToGrid w:val="0"/>
      <w:jc w:val="left"/>
    </w:pPr>
    <w:rPr>
      <w:sz w:val="18"/>
      <w:szCs w:val="18"/>
    </w:rPr>
  </w:style>
  <w:style w:type="paragraph" w:styleId="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link w:val="44"/>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Body Text 2"/>
    <w:basedOn w:val="1"/>
    <w:link w:val="43"/>
    <w:qFormat/>
    <w:uiPriority w:val="0"/>
    <w:pPr>
      <w:jc w:val="left"/>
    </w:pPr>
    <w:rPr>
      <w:rFonts w:ascii="仿宋_GB2312" w:hAnsi="宋体" w:eastAsia="仿宋_GB2312"/>
    </w:rPr>
  </w:style>
  <w:style w:type="paragraph" w:styleId="13">
    <w:name w:val="Normal (Web)"/>
    <w:basedOn w:val="1"/>
    <w:qFormat/>
    <w:uiPriority w:val="99"/>
    <w:pPr>
      <w:widowControl/>
      <w:jc w:val="left"/>
    </w:pPr>
    <w:rPr>
      <w:rFonts w:ascii="宋体" w:hAnsi="宋体" w:cs="宋体"/>
      <w:kern w:val="0"/>
      <w:sz w:val="24"/>
    </w:rPr>
  </w:style>
  <w:style w:type="paragraph" w:styleId="14">
    <w:name w:val="Title"/>
    <w:basedOn w:val="1"/>
    <w:next w:val="1"/>
    <w:qFormat/>
    <w:uiPriority w:val="0"/>
    <w:pPr>
      <w:jc w:val="center"/>
      <w:outlineLvl w:val="0"/>
    </w:pPr>
    <w:rPr>
      <w:b/>
      <w:sz w:val="32"/>
      <w:szCs w:val="20"/>
    </w:rPr>
  </w:style>
  <w:style w:type="paragraph" w:styleId="15">
    <w:name w:val="annotation subject"/>
    <w:basedOn w:val="3"/>
    <w:next w:val="3"/>
    <w:link w:val="41"/>
    <w:qFormat/>
    <w:uiPriority w:val="99"/>
    <w:rPr>
      <w:b/>
      <w:bCs/>
    </w:rPr>
  </w:style>
  <w:style w:type="paragraph" w:styleId="16">
    <w:name w:val="Body Text First Indent 2"/>
    <w:basedOn w:val="4"/>
    <w:qFormat/>
    <w:uiPriority w:val="0"/>
    <w:pPr>
      <w:spacing w:after="0"/>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22"/>
    <w:rPr>
      <w:b/>
      <w:bCs/>
    </w:rPr>
  </w:style>
  <w:style w:type="character" w:styleId="28">
    <w:name w:val="Hyperlink"/>
    <w:basedOn w:val="26"/>
    <w:qFormat/>
    <w:uiPriority w:val="99"/>
    <w:rPr>
      <w:color w:val="0000FF"/>
      <w:u w:val="single"/>
    </w:rPr>
  </w:style>
  <w:style w:type="character" w:styleId="29">
    <w:name w:val="annotation reference"/>
    <w:basedOn w:val="26"/>
    <w:qFormat/>
    <w:uiPriority w:val="99"/>
    <w:rPr>
      <w:sz w:val="21"/>
      <w:szCs w:val="21"/>
    </w:rPr>
  </w:style>
  <w:style w:type="character" w:styleId="30">
    <w:name w:val="footnote reference"/>
    <w:basedOn w:val="26"/>
    <w:qFormat/>
    <w:uiPriority w:val="99"/>
    <w:rPr>
      <w:vertAlign w:val="superscript"/>
    </w:rPr>
  </w:style>
  <w:style w:type="paragraph" w:customStyle="1" w:styleId="31">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character" w:customStyle="1" w:styleId="32">
    <w:name w:val="列表段落 字符"/>
    <w:link w:val="33"/>
    <w:qFormat/>
    <w:uiPriority w:val="34"/>
    <w:rPr>
      <w:rFonts w:ascii="Times New Roman" w:hAnsi="Times New Roman"/>
      <w:szCs w:val="24"/>
    </w:rPr>
  </w:style>
  <w:style w:type="paragraph" w:styleId="33">
    <w:name w:val="List Paragraph"/>
    <w:basedOn w:val="1"/>
    <w:link w:val="32"/>
    <w:qFormat/>
    <w:uiPriority w:val="34"/>
    <w:pPr>
      <w:ind w:firstLine="420" w:firstLineChars="200"/>
    </w:pPr>
    <w:rPr>
      <w:rFonts w:eastAsia="等线" w:cs="宋体"/>
    </w:rPr>
  </w:style>
  <w:style w:type="character" w:customStyle="1" w:styleId="34">
    <w:name w:val="批注文字 字符"/>
    <w:basedOn w:val="26"/>
    <w:qFormat/>
    <w:uiPriority w:val="99"/>
    <w:rPr>
      <w:rFonts w:ascii="Times New Roman" w:hAnsi="Times New Roman" w:eastAsia="宋体" w:cs="Times New Roman"/>
      <w:szCs w:val="24"/>
    </w:rPr>
  </w:style>
  <w:style w:type="character" w:customStyle="1" w:styleId="35">
    <w:name w:val="批注文字 字符1"/>
    <w:link w:val="3"/>
    <w:qFormat/>
    <w:uiPriority w:val="99"/>
    <w:rPr>
      <w:rFonts w:ascii="Times New Roman" w:hAnsi="Times New Roman" w:eastAsia="宋体" w:cs="Times New Roman"/>
      <w:szCs w:val="24"/>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框文本 字符"/>
    <w:basedOn w:val="26"/>
    <w:link w:val="6"/>
    <w:qFormat/>
    <w:uiPriority w:val="99"/>
    <w:rPr>
      <w:rFonts w:ascii="Times New Roman" w:hAnsi="Times New Roman" w:eastAsia="宋体" w:cs="Times New Roman"/>
      <w:sz w:val="18"/>
      <w:szCs w:val="18"/>
    </w:rPr>
  </w:style>
  <w:style w:type="character" w:customStyle="1" w:styleId="38">
    <w:name w:val="页眉 字符"/>
    <w:basedOn w:val="26"/>
    <w:link w:val="8"/>
    <w:qFormat/>
    <w:uiPriority w:val="99"/>
    <w:rPr>
      <w:rFonts w:ascii="Times New Roman" w:hAnsi="Times New Roman" w:eastAsia="宋体" w:cs="Times New Roman"/>
      <w:sz w:val="18"/>
      <w:szCs w:val="18"/>
    </w:rPr>
  </w:style>
  <w:style w:type="character" w:customStyle="1" w:styleId="39">
    <w:name w:val="页脚 字符"/>
    <w:basedOn w:val="26"/>
    <w:link w:val="7"/>
    <w:qFormat/>
    <w:uiPriority w:val="99"/>
    <w:rPr>
      <w:rFonts w:ascii="Times New Roman" w:hAnsi="Times New Roman" w:eastAsia="宋体" w:cs="Times New Roman"/>
      <w:sz w:val="18"/>
      <w:szCs w:val="18"/>
    </w:rPr>
  </w:style>
  <w:style w:type="character" w:customStyle="1" w:styleId="40">
    <w:name w:val="标题1"/>
    <w:basedOn w:val="26"/>
    <w:qFormat/>
    <w:uiPriority w:val="0"/>
  </w:style>
  <w:style w:type="character" w:customStyle="1" w:styleId="41">
    <w:name w:val="批注主题 字符"/>
    <w:basedOn w:val="35"/>
    <w:link w:val="15"/>
    <w:qFormat/>
    <w:uiPriority w:val="99"/>
    <w:rPr>
      <w:rFonts w:ascii="Times New Roman" w:hAnsi="Times New Roman" w:eastAsia="宋体" w:cs="Times New Roman"/>
      <w:b/>
      <w:bCs/>
      <w:szCs w:val="24"/>
    </w:rPr>
  </w:style>
  <w:style w:type="paragraph" w:customStyle="1" w:styleId="42">
    <w:name w:val="修订1"/>
    <w:qFormat/>
    <w:uiPriority w:val="99"/>
    <w:rPr>
      <w:rFonts w:ascii="Times New Roman" w:hAnsi="Times New Roman" w:eastAsia="宋体" w:cs="Times New Roman"/>
      <w:kern w:val="2"/>
      <w:sz w:val="21"/>
      <w:szCs w:val="24"/>
      <w:lang w:val="en-US" w:eastAsia="zh-CN" w:bidi="ar-SA"/>
    </w:rPr>
  </w:style>
  <w:style w:type="character" w:customStyle="1" w:styleId="43">
    <w:name w:val="正文文本 2 字符"/>
    <w:basedOn w:val="26"/>
    <w:link w:val="12"/>
    <w:qFormat/>
    <w:uiPriority w:val="0"/>
    <w:rPr>
      <w:rFonts w:ascii="仿宋_GB2312" w:hAnsi="宋体" w:eastAsia="仿宋_GB2312"/>
      <w:kern w:val="2"/>
      <w:sz w:val="21"/>
      <w:szCs w:val="24"/>
    </w:rPr>
  </w:style>
  <w:style w:type="character" w:customStyle="1" w:styleId="44">
    <w:name w:val="脚注文本 字符"/>
    <w:basedOn w:val="26"/>
    <w:link w:val="10"/>
    <w:qFormat/>
    <w:uiPriority w:val="99"/>
    <w:rPr>
      <w:kern w:val="2"/>
      <w:sz w:val="18"/>
      <w:szCs w:val="18"/>
    </w:rPr>
  </w:style>
  <w:style w:type="paragraph" w:customStyle="1" w:styleId="45">
    <w:name w:val="列出段落11"/>
    <w:basedOn w:val="1"/>
    <w:qFormat/>
    <w:uiPriority w:val="34"/>
    <w:pPr>
      <w:ind w:firstLine="420" w:firstLineChars="200"/>
    </w:pPr>
  </w:style>
  <w:style w:type="paragraph" w:customStyle="1" w:styleId="46">
    <w:name w:val="列出段落1"/>
    <w:basedOn w:val="1"/>
    <w:qFormat/>
    <w:uiPriority w:val="34"/>
    <w:pPr>
      <w:ind w:firstLine="420" w:firstLineChars="200"/>
    </w:pPr>
    <w:rPr>
      <w:rFonts w:eastAsiaTheme="minorEastAsia" w:cstheme="minorBidi"/>
    </w:rPr>
  </w:style>
  <w:style w:type="paragraph" w:customStyle="1" w:styleId="4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79c5099-3e74-4440-944d-b02045f0e99e}">
  <ds:schemaRefs/>
</ds:datastoreItem>
</file>

<file path=customXml/itemProps11.xml><?xml version="1.0" encoding="utf-8"?>
<ds:datastoreItem xmlns:ds="http://schemas.openxmlformats.org/officeDocument/2006/customXml" ds:itemID="{c8fd5634-ac3f-4fd9-87dd-46ba94b4159e}">
  <ds:schemaRefs/>
</ds:datastoreItem>
</file>

<file path=customXml/itemProps12.xml><?xml version="1.0" encoding="utf-8"?>
<ds:datastoreItem xmlns:ds="http://schemas.openxmlformats.org/officeDocument/2006/customXml" ds:itemID="{d6f4c281-bd3d-4937-82d0-576562867a7d}">
  <ds:schemaRefs/>
</ds:datastoreItem>
</file>

<file path=customXml/itemProps13.xml><?xml version="1.0" encoding="utf-8"?>
<ds:datastoreItem xmlns:ds="http://schemas.openxmlformats.org/officeDocument/2006/customXml" ds:itemID="{cf2952c3-f5e2-464f-9e55-185c36de62c9}">
  <ds:schemaRefs/>
</ds:datastoreItem>
</file>

<file path=customXml/itemProps14.xml><?xml version="1.0" encoding="utf-8"?>
<ds:datastoreItem xmlns:ds="http://schemas.openxmlformats.org/officeDocument/2006/customXml" ds:itemID="{b6e0eb57-d1c2-458e-94e0-ccf8114eeafe}">
  <ds:schemaRefs/>
</ds:datastoreItem>
</file>

<file path=customXml/itemProps15.xml><?xml version="1.0" encoding="utf-8"?>
<ds:datastoreItem xmlns:ds="http://schemas.openxmlformats.org/officeDocument/2006/customXml" ds:itemID="{13552c77-4eb7-4798-af77-4a4be8bbff24}">
  <ds:schemaRefs/>
</ds:datastoreItem>
</file>

<file path=customXml/itemProps16.xml><?xml version="1.0" encoding="utf-8"?>
<ds:datastoreItem xmlns:ds="http://schemas.openxmlformats.org/officeDocument/2006/customXml" ds:itemID="{7a395809-e0b8-472d-8a77-2d659e0d8a97}">
  <ds:schemaRefs/>
</ds:datastoreItem>
</file>

<file path=customXml/itemProps2.xml><?xml version="1.0" encoding="utf-8"?>
<ds:datastoreItem xmlns:ds="http://schemas.openxmlformats.org/officeDocument/2006/customXml" ds:itemID="{aceb38fe-2e3c-43e6-85d4-9cbf0d3fd74d}">
  <ds:schemaRefs/>
</ds:datastoreItem>
</file>

<file path=customXml/itemProps3.xml><?xml version="1.0" encoding="utf-8"?>
<ds:datastoreItem xmlns:ds="http://schemas.openxmlformats.org/officeDocument/2006/customXml" ds:itemID="{3966463c-f449-4bc9-b9d4-239fcfb10547}">
  <ds:schemaRefs/>
</ds:datastoreItem>
</file>

<file path=customXml/itemProps4.xml><?xml version="1.0" encoding="utf-8"?>
<ds:datastoreItem xmlns:ds="http://schemas.openxmlformats.org/officeDocument/2006/customXml" ds:itemID="{18bac912-7044-4167-8c57-254e0f92b440}">
  <ds:schemaRefs/>
</ds:datastoreItem>
</file>

<file path=customXml/itemProps5.xml><?xml version="1.0" encoding="utf-8"?>
<ds:datastoreItem xmlns:ds="http://schemas.openxmlformats.org/officeDocument/2006/customXml" ds:itemID="{3af1c8f1-6044-4d1c-9a28-dc86cd1957f3}">
  <ds:schemaRefs/>
</ds:datastoreItem>
</file>

<file path=customXml/itemProps6.xml><?xml version="1.0" encoding="utf-8"?>
<ds:datastoreItem xmlns:ds="http://schemas.openxmlformats.org/officeDocument/2006/customXml" ds:itemID="{8c0aa872-872c-4d9d-aff0-0c7fe1cdeab7}">
  <ds:schemaRefs/>
</ds:datastoreItem>
</file>

<file path=customXml/itemProps7.xml><?xml version="1.0" encoding="utf-8"?>
<ds:datastoreItem xmlns:ds="http://schemas.openxmlformats.org/officeDocument/2006/customXml" ds:itemID="{01fb6793-cfc1-4602-8319-25bb3d7e1102}">
  <ds:schemaRefs/>
</ds:datastoreItem>
</file>

<file path=customXml/itemProps8.xml><?xml version="1.0" encoding="utf-8"?>
<ds:datastoreItem xmlns:ds="http://schemas.openxmlformats.org/officeDocument/2006/customXml" ds:itemID="{9a5bee66-20c4-43b0-9001-ca07a845901a}">
  <ds:schemaRefs/>
</ds:datastoreItem>
</file>

<file path=customXml/itemProps9.xml><?xml version="1.0" encoding="utf-8"?>
<ds:datastoreItem xmlns:ds="http://schemas.openxmlformats.org/officeDocument/2006/customXml" ds:itemID="{af30c8f4-1259-4d28-9279-dc7095532ec1}">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13140</Words>
  <Characters>13931</Characters>
  <Paragraphs>1210</Paragraphs>
  <TotalTime>54</TotalTime>
  <ScaleCrop>false</ScaleCrop>
  <LinksUpToDate>false</LinksUpToDate>
  <CharactersWithSpaces>16175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宛</cp:lastModifiedBy>
  <cp:lastPrinted>2022-09-17T11:16:00Z</cp:lastPrinted>
  <dcterms:modified xsi:type="dcterms:W3CDTF">2022-09-19T00:56:30Z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