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tabs>
          <w:tab w:val="left" w:pos="8640"/>
        </w:tabs>
        <w:ind w:left="360" w:firstLine="0" w:firstLineChars="0"/>
        <w:rPr>
          <w:color w:val="auto"/>
          <w:sz w:val="30"/>
          <w:szCs w:val="30"/>
          <w:highlight w:val="none"/>
        </w:rPr>
      </w:pPr>
    </w:p>
    <w:p>
      <w:pPr>
        <w:spacing w:line="0" w:lineRule="atLeast"/>
        <w:jc w:val="center"/>
        <w:rPr>
          <w:rFonts w:ascii="方正小标宋_GBK" w:hAnsi="方正小标宋_GBK" w:eastAsia="方正小标宋_GBK" w:cs="方正小标宋_GBK"/>
          <w:b/>
          <w:bCs/>
          <w:color w:val="auto"/>
          <w:sz w:val="48"/>
          <w:szCs w:val="48"/>
          <w:highlight w:val="none"/>
        </w:rPr>
      </w:pPr>
      <w:r>
        <w:rPr>
          <w:rFonts w:hint="eastAsia" w:ascii="方正小标宋_GBK" w:hAnsi="方正小标宋_GBK" w:eastAsia="方正小标宋_GBK" w:cs="方正小标宋_GBK"/>
          <w:b/>
          <w:bCs/>
          <w:color w:val="auto"/>
          <w:sz w:val="48"/>
          <w:szCs w:val="48"/>
          <w:highlight w:val="none"/>
        </w:rPr>
        <w:t>深圳会展中心管理有限责任公司</w:t>
      </w:r>
    </w:p>
    <w:p>
      <w:pPr>
        <w:spacing w:line="0" w:lineRule="atLeast"/>
        <w:jc w:val="center"/>
        <w:rPr>
          <w:rFonts w:ascii="方正小标宋_GBK" w:hAnsi="方正小标宋_GBK" w:eastAsia="方正小标宋_GBK" w:cs="方正小标宋_GBK"/>
          <w:b/>
          <w:bCs/>
          <w:color w:val="auto"/>
          <w:sz w:val="48"/>
          <w:szCs w:val="48"/>
          <w:highlight w:val="none"/>
        </w:rPr>
      </w:pPr>
    </w:p>
    <w:p>
      <w:pPr>
        <w:spacing w:line="0" w:lineRule="atLeast"/>
        <w:jc w:val="center"/>
        <w:rPr>
          <w:rFonts w:ascii="宋体" w:hAnsi="宋体"/>
          <w:b/>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招标文件</w:t>
      </w:r>
    </w:p>
    <w:p>
      <w:pPr>
        <w:jc w:val="center"/>
        <w:rPr>
          <w:b/>
          <w:color w:val="auto"/>
          <w:sz w:val="72"/>
          <w:highlight w:val="none"/>
        </w:rPr>
      </w:pPr>
    </w:p>
    <w:p>
      <w:pPr>
        <w:spacing w:line="360" w:lineRule="auto"/>
        <w:jc w:val="center"/>
        <w:rPr>
          <w:rFonts w:hint="default" w:ascii="方正小标宋_GBK" w:hAnsi="方正小标宋_GBK" w:eastAsia="方正小标宋_GBK" w:cs="方正小标宋_GBK"/>
          <w:b/>
          <w:color w:val="auto"/>
          <w:sz w:val="32"/>
          <w:szCs w:val="32"/>
          <w:highlight w:val="none"/>
          <w:lang w:val="en-US" w:eastAsia="zh-CN"/>
        </w:rPr>
      </w:pPr>
      <w:r>
        <w:rPr>
          <w:rFonts w:hint="eastAsia" w:ascii="方正小标宋_GBK" w:hAnsi="方正小标宋_GBK" w:eastAsia="方正小标宋_GBK" w:cs="方正小标宋_GBK"/>
          <w:b/>
          <w:color w:val="auto"/>
          <w:sz w:val="32"/>
          <w:szCs w:val="32"/>
          <w:highlight w:val="none"/>
        </w:rPr>
        <w:t>项目名称：</w:t>
      </w:r>
      <w:r>
        <w:rPr>
          <w:rFonts w:hint="eastAsia" w:ascii="方正小标宋_GBK" w:hAnsi="方正小标宋_GBK" w:eastAsia="方正小标宋_GBK" w:cs="方正小标宋_GBK"/>
          <w:b/>
          <w:color w:val="auto"/>
          <w:sz w:val="32"/>
          <w:szCs w:val="32"/>
          <w:highlight w:val="none"/>
          <w:lang w:val="en-US" w:eastAsia="zh-CN"/>
        </w:rPr>
        <w:t>深圳会展中心第二十四届高交会创新与科研展、先进制造展、高技术服务展及初创科技企业展“视频采访投放及其他服务”采购项目</w:t>
      </w:r>
    </w:p>
    <w:p>
      <w:pPr>
        <w:tabs>
          <w:tab w:val="left" w:pos="2127"/>
          <w:tab w:val="left" w:pos="2694"/>
        </w:tabs>
        <w:spacing w:line="360" w:lineRule="auto"/>
        <w:ind w:firstLine="2030" w:firstLineChars="632"/>
        <w:rPr>
          <w:rFonts w:ascii="宋体" w:hAnsi="宋体"/>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both"/>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ascii="方正小标宋_GBK" w:hAnsi="方正小标宋_GBK" w:eastAsia="方正小标宋_GBK" w:cs="方正小标宋_GBK"/>
          <w:b/>
          <w:color w:val="auto"/>
          <w:sz w:val="32"/>
          <w:szCs w:val="32"/>
          <w:highlight w:val="none"/>
        </w:rPr>
      </w:pPr>
      <w:r>
        <w:rPr>
          <w:rFonts w:hint="eastAsia" w:ascii="方正小标宋_GBK" w:hAnsi="方正小标宋_GBK" w:eastAsia="方正小标宋_GBK" w:cs="方正小标宋_GBK"/>
          <w:b/>
          <w:color w:val="auto"/>
          <w:sz w:val="32"/>
          <w:szCs w:val="32"/>
          <w:highlight w:val="none"/>
        </w:rPr>
        <w:t>深圳会展中心管理有限责任公司</w:t>
      </w:r>
    </w:p>
    <w:p>
      <w:pPr>
        <w:widowControl/>
        <w:jc w:val="center"/>
        <w:rPr>
          <w:rFonts w:ascii="方正小标宋_GBK" w:hAnsi="方正小标宋_GBK" w:eastAsia="方正小标宋_GBK" w:cs="方正小标宋_GBK"/>
          <w:b/>
          <w:color w:val="auto"/>
          <w:sz w:val="32"/>
          <w:szCs w:val="32"/>
          <w:highlight w:val="none"/>
        </w:rPr>
      </w:pPr>
      <w:r>
        <w:rPr>
          <w:rFonts w:hint="eastAsia" w:ascii="方正小标宋_GBK" w:hAnsi="方正小标宋_GBK" w:eastAsia="方正小标宋_GBK" w:cs="方正小标宋_GBK"/>
          <w:b/>
          <w:color w:val="auto"/>
          <w:sz w:val="32"/>
          <w:szCs w:val="32"/>
          <w:highlight w:val="none"/>
        </w:rPr>
        <w:t>2</w:t>
      </w:r>
      <w:r>
        <w:rPr>
          <w:rFonts w:ascii="方正小标宋_GBK" w:hAnsi="方正小标宋_GBK" w:eastAsia="方正小标宋_GBK" w:cs="方正小标宋_GBK"/>
          <w:b/>
          <w:color w:val="auto"/>
          <w:sz w:val="32"/>
          <w:szCs w:val="32"/>
          <w:highlight w:val="none"/>
        </w:rPr>
        <w:t>02</w:t>
      </w:r>
      <w:r>
        <w:rPr>
          <w:rFonts w:hint="eastAsia" w:ascii="方正小标宋_GBK" w:hAnsi="方正小标宋_GBK" w:eastAsia="方正小标宋_GBK" w:cs="方正小标宋_GBK"/>
          <w:b/>
          <w:color w:val="auto"/>
          <w:sz w:val="32"/>
          <w:szCs w:val="32"/>
          <w:highlight w:val="none"/>
          <w:lang w:val="en-US" w:eastAsia="zh-CN"/>
        </w:rPr>
        <w:t>2</w:t>
      </w:r>
      <w:r>
        <w:rPr>
          <w:rFonts w:hint="eastAsia" w:ascii="方正小标宋_GBK" w:hAnsi="方正小标宋_GBK" w:eastAsia="方正小标宋_GBK" w:cs="方正小标宋_GBK"/>
          <w:b/>
          <w:color w:val="auto"/>
          <w:sz w:val="32"/>
          <w:szCs w:val="32"/>
          <w:highlight w:val="none"/>
        </w:rPr>
        <w:t>年</w:t>
      </w:r>
      <w:r>
        <w:rPr>
          <w:rFonts w:hint="eastAsia" w:ascii="方正小标宋_GBK" w:hAnsi="方正小标宋_GBK" w:eastAsia="方正小标宋_GBK" w:cs="方正小标宋_GBK"/>
          <w:b/>
          <w:color w:val="auto"/>
          <w:sz w:val="32"/>
          <w:szCs w:val="32"/>
          <w:highlight w:val="none"/>
          <w:lang w:val="en-US" w:eastAsia="zh-CN"/>
        </w:rPr>
        <w:t>9</w:t>
      </w:r>
      <w:r>
        <w:rPr>
          <w:rFonts w:hint="eastAsia" w:ascii="方正小标宋_GBK" w:hAnsi="方正小标宋_GBK" w:eastAsia="方正小标宋_GBK" w:cs="方正小标宋_GBK"/>
          <w:b/>
          <w:color w:val="auto"/>
          <w:sz w:val="32"/>
          <w:szCs w:val="32"/>
          <w:highlight w:val="none"/>
        </w:rPr>
        <w:t>月</w:t>
      </w:r>
      <w:r>
        <w:rPr>
          <w:rFonts w:ascii="方正小标宋_GBK" w:hAnsi="方正小标宋_GBK" w:eastAsia="方正小标宋_GBK" w:cs="方正小标宋_GBK"/>
          <w:b/>
          <w:color w:val="auto"/>
          <w:sz w:val="32"/>
          <w:szCs w:val="32"/>
          <w:highlight w:val="none"/>
        </w:rPr>
        <w:br w:type="page"/>
      </w:r>
    </w:p>
    <w:p>
      <w:pPr>
        <w:pStyle w:val="10"/>
        <w:tabs>
          <w:tab w:val="right" w:leader="dot" w:pos="8306"/>
        </w:tabs>
        <w:spacing w:after="156" w:afterLines="50"/>
        <w:jc w:val="center"/>
        <w:rPr>
          <w:rFonts w:ascii="宋体" w:hAnsi="宋体" w:cs="宋体"/>
          <w:b/>
          <w:color w:val="auto"/>
          <w:sz w:val="32"/>
          <w:szCs w:val="32"/>
          <w:highlight w:val="none"/>
        </w:rPr>
      </w:pPr>
      <w:r>
        <w:rPr>
          <w:rFonts w:hint="eastAsia" w:ascii="方正小标宋_GBK" w:hAnsi="方正小标宋_GBK" w:eastAsia="方正小标宋_GBK" w:cs="方正小标宋_GBK"/>
          <w:b/>
          <w:color w:val="auto"/>
          <w:sz w:val="32"/>
          <w:szCs w:val="32"/>
          <w:highlight w:val="none"/>
        </w:rPr>
        <w:t>目     录</w:t>
      </w:r>
    </w:p>
    <w:p>
      <w:pPr>
        <w:pStyle w:val="10"/>
        <w:tabs>
          <w:tab w:val="right" w:leader="dot" w:pos="8296"/>
        </w:tabs>
        <w:rPr>
          <w:rFonts w:ascii="等线" w:hAnsi="等线" w:eastAsia="等线" w:cs="宋体"/>
          <w:color w:val="auto"/>
          <w:szCs w:val="22"/>
          <w:highlight w:val="none"/>
        </w:rPr>
      </w:pPr>
      <w:r>
        <w:rPr>
          <w:rFonts w:hint="eastAsia" w:ascii="宋体" w:hAnsi="宋体" w:cs="仿宋"/>
          <w:color w:val="auto"/>
          <w:szCs w:val="21"/>
          <w:highlight w:val="none"/>
        </w:rPr>
        <w:fldChar w:fldCharType="begin"/>
      </w:r>
      <w:r>
        <w:rPr>
          <w:rFonts w:ascii="宋体" w:hAnsi="宋体" w:cs="仿宋"/>
          <w:color w:val="auto"/>
          <w:szCs w:val="21"/>
          <w:highlight w:val="none"/>
        </w:rPr>
        <w:instrText xml:space="preserve">TOC \o "1-3" \h \u </w:instrText>
      </w:r>
      <w:r>
        <w:rPr>
          <w:rFonts w:hint="eastAsia" w:ascii="宋体" w:hAnsi="宋体" w:cs="仿宋"/>
          <w:color w:val="auto"/>
          <w:szCs w:val="21"/>
          <w:highlight w:val="none"/>
        </w:rPr>
        <w:fldChar w:fldCharType="separate"/>
      </w:r>
      <w:r>
        <w:rPr>
          <w:color w:val="auto"/>
          <w:highlight w:val="none"/>
        </w:rPr>
        <w:fldChar w:fldCharType="begin"/>
      </w:r>
      <w:r>
        <w:rPr>
          <w:color w:val="auto"/>
          <w:highlight w:val="none"/>
        </w:rPr>
        <w:instrText xml:space="preserve"> HYPERLINK \l "_Toc106791252" </w:instrText>
      </w:r>
      <w:r>
        <w:rPr>
          <w:color w:val="auto"/>
          <w:highlight w:val="none"/>
        </w:rPr>
        <w:fldChar w:fldCharType="separate"/>
      </w:r>
      <w:r>
        <w:rPr>
          <w:rStyle w:val="28"/>
          <w:rFonts w:ascii="宋体" w:hAnsi="宋体"/>
          <w:b/>
          <w:color w:val="auto"/>
          <w:highlight w:val="none"/>
        </w:rPr>
        <w:t>第一部分 项目要求</w:t>
      </w:r>
      <w:r>
        <w:rPr>
          <w:color w:val="auto"/>
          <w:highlight w:val="none"/>
        </w:rPr>
        <w:tab/>
      </w:r>
      <w:r>
        <w:rPr>
          <w:color w:val="auto"/>
          <w:highlight w:val="none"/>
        </w:rPr>
        <w:fldChar w:fldCharType="begin"/>
      </w:r>
      <w:r>
        <w:rPr>
          <w:color w:val="auto"/>
          <w:highlight w:val="none"/>
        </w:rPr>
        <w:instrText xml:space="preserve"> PAGEREF _Toc106791252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"_Toc106791253" </w:instrText>
      </w:r>
      <w:r>
        <w:rPr>
          <w:color w:val="auto"/>
          <w:highlight w:val="none"/>
        </w:rPr>
        <w:fldChar w:fldCharType="separate"/>
      </w:r>
      <w:r>
        <w:rPr>
          <w:rStyle w:val="28"/>
          <w:rFonts w:ascii="宋体" w:hAnsi="宋体" w:cs="仿宋"/>
          <w:bCs/>
          <w:color w:val="auto"/>
          <w:highlight w:val="none"/>
        </w:rPr>
        <w:t>一、</w:t>
      </w:r>
      <w:r>
        <w:rPr>
          <w:rStyle w:val="28"/>
          <w:rFonts w:ascii="宋体" w:hAnsi="宋体"/>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_Toc106791253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"_Toc106791254" </w:instrText>
      </w:r>
      <w:r>
        <w:rPr>
          <w:color w:val="auto"/>
          <w:highlight w:val="none"/>
        </w:rPr>
        <w:fldChar w:fldCharType="separate"/>
      </w:r>
      <w:r>
        <w:rPr>
          <w:rStyle w:val="28"/>
          <w:rFonts w:ascii="宋体" w:hAnsi="宋体" w:cs="仿宋"/>
          <w:bCs/>
          <w:color w:val="auto"/>
          <w:highlight w:val="none"/>
        </w:rPr>
        <w:t>二、</w:t>
      </w:r>
      <w:r>
        <w:rPr>
          <w:rStyle w:val="28"/>
          <w:rFonts w:ascii="宋体" w:hAnsi="宋体"/>
          <w:color w:val="auto"/>
          <w:highlight w:val="none"/>
        </w:rPr>
        <w:t>特别说明</w:t>
      </w:r>
      <w:r>
        <w:rPr>
          <w:color w:val="auto"/>
          <w:highlight w:val="none"/>
        </w:rPr>
        <w:tab/>
      </w:r>
      <w:r>
        <w:rPr>
          <w:color w:val="auto"/>
          <w:highlight w:val="none"/>
        </w:rPr>
        <w:fldChar w:fldCharType="begin"/>
      </w:r>
      <w:r>
        <w:rPr>
          <w:color w:val="auto"/>
          <w:highlight w:val="none"/>
        </w:rPr>
        <w:instrText xml:space="preserve"> PAGEREF _Toc106791254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"_Toc106791255" </w:instrText>
      </w:r>
      <w:r>
        <w:rPr>
          <w:color w:val="auto"/>
          <w:highlight w:val="none"/>
        </w:rPr>
        <w:fldChar w:fldCharType="separate"/>
      </w:r>
      <w:r>
        <w:rPr>
          <w:rStyle w:val="28"/>
          <w:rFonts w:ascii="宋体" w:hAnsi="宋体" w:cs="仿宋"/>
          <w:bCs/>
          <w:color w:val="auto"/>
          <w:highlight w:val="none"/>
        </w:rPr>
        <w:t>三、</w:t>
      </w:r>
      <w:r>
        <w:rPr>
          <w:rStyle w:val="28"/>
          <w:rFonts w:ascii="宋体" w:hAnsi="宋体"/>
          <w:color w:val="auto"/>
          <w:highlight w:val="none"/>
        </w:rPr>
        <w:t>投标文件编制</w:t>
      </w:r>
      <w:r>
        <w:rPr>
          <w:color w:val="auto"/>
          <w:highlight w:val="none"/>
        </w:rPr>
        <w:tab/>
      </w:r>
      <w:r>
        <w:rPr>
          <w:color w:val="auto"/>
          <w:highlight w:val="none"/>
        </w:rPr>
        <w:fldChar w:fldCharType="begin"/>
      </w:r>
      <w:r>
        <w:rPr>
          <w:color w:val="auto"/>
          <w:highlight w:val="none"/>
        </w:rPr>
        <w:instrText xml:space="preserve"> PAGEREF _Toc106791255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"_Toc106791256" </w:instrText>
      </w:r>
      <w:r>
        <w:rPr>
          <w:color w:val="auto"/>
          <w:highlight w:val="none"/>
        </w:rPr>
        <w:fldChar w:fldCharType="separate"/>
      </w:r>
      <w:r>
        <w:rPr>
          <w:rStyle w:val="28"/>
          <w:rFonts w:ascii="宋体" w:hAnsi="宋体" w:cs="仿宋"/>
          <w:bCs/>
          <w:color w:val="auto"/>
          <w:highlight w:val="none"/>
        </w:rPr>
        <w:t>四、</w:t>
      </w:r>
      <w:r>
        <w:rPr>
          <w:rStyle w:val="28"/>
          <w:rFonts w:ascii="宋体" w:hAnsi="宋体"/>
          <w:color w:val="auto"/>
          <w:highlight w:val="none"/>
        </w:rPr>
        <w:t>项目要求及数量</w:t>
      </w:r>
      <w:r>
        <w:rPr>
          <w:color w:val="auto"/>
          <w:highlight w:val="none"/>
        </w:rPr>
        <w:tab/>
      </w:r>
      <w:r>
        <w:rPr>
          <w:color w:val="auto"/>
          <w:highlight w:val="none"/>
        </w:rPr>
        <w:fldChar w:fldCharType="begin"/>
      </w:r>
      <w:r>
        <w:rPr>
          <w:color w:val="auto"/>
          <w:highlight w:val="none"/>
        </w:rPr>
        <w:instrText xml:space="preserve"> PAGEREF _Toc106791256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"_Toc106791257" </w:instrText>
      </w:r>
      <w:r>
        <w:rPr>
          <w:color w:val="auto"/>
          <w:highlight w:val="none"/>
        </w:rPr>
        <w:fldChar w:fldCharType="separate"/>
      </w:r>
      <w:r>
        <w:rPr>
          <w:rStyle w:val="28"/>
          <w:rFonts w:ascii="宋体" w:hAnsi="宋体" w:cs="仿宋"/>
          <w:bCs/>
          <w:color w:val="auto"/>
          <w:highlight w:val="none"/>
        </w:rPr>
        <w:t>五、</w:t>
      </w:r>
      <w:r>
        <w:rPr>
          <w:rStyle w:val="28"/>
          <w:rFonts w:ascii="宋体" w:hAnsi="宋体"/>
          <w:color w:val="auto"/>
          <w:highlight w:val="none"/>
        </w:rPr>
        <w:t>其他项目说明资料</w:t>
      </w:r>
      <w:r>
        <w:rPr>
          <w:color w:val="auto"/>
          <w:highlight w:val="none"/>
        </w:rPr>
        <w:tab/>
      </w:r>
      <w:r>
        <w:rPr>
          <w:color w:val="auto"/>
          <w:highlight w:val="none"/>
        </w:rPr>
        <w:fldChar w:fldCharType="begin"/>
      </w:r>
      <w:r>
        <w:rPr>
          <w:color w:val="auto"/>
          <w:highlight w:val="none"/>
        </w:rPr>
        <w:instrText xml:space="preserve"> PAGEREF _Toc106791257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0"/>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"_Toc106791258" </w:instrText>
      </w:r>
      <w:r>
        <w:rPr>
          <w:color w:val="auto"/>
          <w:highlight w:val="none"/>
        </w:rPr>
        <w:fldChar w:fldCharType="separate"/>
      </w:r>
      <w:r>
        <w:rPr>
          <w:rStyle w:val="28"/>
          <w:rFonts w:ascii="宋体" w:hAnsi="宋体"/>
          <w:b/>
          <w:color w:val="auto"/>
          <w:highlight w:val="none"/>
        </w:rPr>
        <w:t>第二部分：开标评标流程</w:t>
      </w:r>
      <w:r>
        <w:rPr>
          <w:color w:val="auto"/>
          <w:highlight w:val="none"/>
        </w:rPr>
        <w:tab/>
      </w:r>
      <w:r>
        <w:rPr>
          <w:color w:val="auto"/>
          <w:highlight w:val="none"/>
        </w:rPr>
        <w:fldChar w:fldCharType="begin"/>
      </w:r>
      <w:r>
        <w:rPr>
          <w:color w:val="auto"/>
          <w:highlight w:val="none"/>
        </w:rPr>
        <w:instrText xml:space="preserve"> PAGEREF _Toc106791258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"_Toc106791260" </w:instrText>
      </w:r>
      <w:r>
        <w:rPr>
          <w:color w:val="auto"/>
          <w:highlight w:val="none"/>
        </w:rPr>
        <w:fldChar w:fldCharType="separate"/>
      </w:r>
      <w:r>
        <w:rPr>
          <w:rStyle w:val="28"/>
          <w:rFonts w:ascii="宋体" w:hAnsi="宋体" w:cs="仿宋"/>
          <w:bCs/>
          <w:color w:val="auto"/>
          <w:highlight w:val="none"/>
        </w:rPr>
        <w:t>六、</w:t>
      </w:r>
      <w:r>
        <w:rPr>
          <w:rStyle w:val="28"/>
          <w:color w:val="auto"/>
          <w:highlight w:val="none"/>
        </w:rPr>
        <w:t>开标阶段</w:t>
      </w:r>
      <w:r>
        <w:rPr>
          <w:color w:val="auto"/>
          <w:highlight w:val="none"/>
        </w:rPr>
        <w:tab/>
      </w:r>
      <w:r>
        <w:rPr>
          <w:color w:val="auto"/>
          <w:highlight w:val="none"/>
        </w:rPr>
        <w:fldChar w:fldCharType="begin"/>
      </w:r>
      <w:r>
        <w:rPr>
          <w:color w:val="auto"/>
          <w:highlight w:val="none"/>
        </w:rPr>
        <w:instrText xml:space="preserve"> PAGEREF _Toc106791260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"_Toc106791261" </w:instrText>
      </w:r>
      <w:r>
        <w:rPr>
          <w:color w:val="auto"/>
          <w:highlight w:val="none"/>
        </w:rPr>
        <w:fldChar w:fldCharType="separate"/>
      </w:r>
      <w:r>
        <w:rPr>
          <w:rStyle w:val="28"/>
          <w:rFonts w:ascii="宋体" w:hAnsi="宋体" w:cs="仿宋"/>
          <w:bCs/>
          <w:color w:val="auto"/>
          <w:highlight w:val="none"/>
        </w:rPr>
        <w:t>七、</w:t>
      </w:r>
      <w:r>
        <w:rPr>
          <w:rStyle w:val="28"/>
          <w:color w:val="auto"/>
          <w:highlight w:val="none"/>
        </w:rPr>
        <w:t>评标阶段</w:t>
      </w:r>
      <w:r>
        <w:rPr>
          <w:color w:val="auto"/>
          <w:highlight w:val="none"/>
        </w:rPr>
        <w:tab/>
      </w:r>
      <w:r>
        <w:rPr>
          <w:color w:val="auto"/>
          <w:highlight w:val="none"/>
        </w:rPr>
        <w:fldChar w:fldCharType="begin"/>
      </w:r>
      <w:r>
        <w:rPr>
          <w:color w:val="auto"/>
          <w:highlight w:val="none"/>
        </w:rPr>
        <w:instrText xml:space="preserve"> PAGEREF _Toc106791261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0"/>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"_Toc106791262" </w:instrText>
      </w:r>
      <w:r>
        <w:rPr>
          <w:color w:val="auto"/>
          <w:highlight w:val="none"/>
        </w:rPr>
        <w:fldChar w:fldCharType="separate"/>
      </w:r>
      <w:r>
        <w:rPr>
          <w:rStyle w:val="28"/>
          <w:rFonts w:ascii="宋体" w:hAnsi="宋体"/>
          <w:b/>
          <w:color w:val="auto"/>
          <w:highlight w:val="none"/>
        </w:rPr>
        <w:t>第三部分：评审办法</w:t>
      </w:r>
      <w:r>
        <w:rPr>
          <w:color w:val="auto"/>
          <w:highlight w:val="none"/>
        </w:rPr>
        <w:tab/>
      </w:r>
      <w:r>
        <w:rPr>
          <w:color w:val="auto"/>
          <w:highlight w:val="none"/>
        </w:rPr>
        <w:fldChar w:fldCharType="begin"/>
      </w:r>
      <w:r>
        <w:rPr>
          <w:color w:val="auto"/>
          <w:highlight w:val="none"/>
        </w:rPr>
        <w:instrText xml:space="preserve"> PAGEREF _Toc106791262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"_Toc106791263" </w:instrText>
      </w:r>
      <w:r>
        <w:rPr>
          <w:color w:val="auto"/>
          <w:highlight w:val="none"/>
        </w:rPr>
        <w:fldChar w:fldCharType="separate"/>
      </w:r>
      <w:r>
        <w:rPr>
          <w:rStyle w:val="28"/>
          <w:rFonts w:ascii="宋体" w:hAnsi="宋体" w:cs="仿宋"/>
          <w:bCs/>
          <w:color w:val="auto"/>
          <w:highlight w:val="none"/>
        </w:rPr>
        <w:t>八、</w:t>
      </w:r>
      <w:r>
        <w:rPr>
          <w:rStyle w:val="28"/>
          <w:rFonts w:ascii="宋体" w:hAnsi="宋体"/>
          <w:bCs/>
          <w:color w:val="auto"/>
          <w:highlight w:val="none"/>
        </w:rPr>
        <w:t xml:space="preserve"> 评审办法</w:t>
      </w:r>
      <w:r>
        <w:rPr>
          <w:color w:val="auto"/>
          <w:highlight w:val="none"/>
        </w:rPr>
        <w:tab/>
      </w:r>
      <w:r>
        <w:rPr>
          <w:color w:val="auto"/>
          <w:highlight w:val="none"/>
        </w:rPr>
        <w:fldChar w:fldCharType="begin"/>
      </w:r>
      <w:r>
        <w:rPr>
          <w:color w:val="auto"/>
          <w:highlight w:val="none"/>
        </w:rPr>
        <w:instrText xml:space="preserve"> PAGEREF _Toc106791263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6"/>
        <w:tabs>
          <w:tab w:val="right" w:leader="dot" w:pos="8296"/>
        </w:tabs>
        <w:ind w:left="0" w:leftChars="0" w:firstLine="420" w:firstLineChars="200"/>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"_Toc106791264" </w:instrText>
      </w:r>
      <w:r>
        <w:rPr>
          <w:color w:val="auto"/>
          <w:highlight w:val="none"/>
        </w:rPr>
        <w:fldChar w:fldCharType="separate"/>
      </w:r>
      <w:r>
        <w:rPr>
          <w:rStyle w:val="28"/>
          <w:rFonts w:ascii="宋体" w:hAnsi="宋体"/>
          <w:color w:val="auto"/>
          <w:highlight w:val="none"/>
        </w:rPr>
        <w:t>（一）</w:t>
      </w:r>
      <w:r>
        <w:rPr>
          <w:rStyle w:val="28"/>
          <w:rFonts w:ascii="宋体" w:hAnsi="宋体"/>
          <w:bCs/>
          <w:color w:val="auto"/>
          <w:highlight w:val="none"/>
        </w:rPr>
        <w:t>符合性检查</w:t>
      </w:r>
      <w:r>
        <w:rPr>
          <w:color w:val="auto"/>
          <w:highlight w:val="none"/>
        </w:rPr>
        <w:tab/>
      </w:r>
      <w:r>
        <w:rPr>
          <w:color w:val="auto"/>
          <w:highlight w:val="none"/>
        </w:rPr>
        <w:fldChar w:fldCharType="begin"/>
      </w:r>
      <w:r>
        <w:rPr>
          <w:color w:val="auto"/>
          <w:highlight w:val="none"/>
        </w:rPr>
        <w:instrText xml:space="preserve"> PAGEREF _Toc106791264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6"/>
        <w:tabs>
          <w:tab w:val="right" w:leader="dot" w:pos="8296"/>
        </w:tabs>
        <w:ind w:left="0" w:leftChars="0" w:firstLine="420" w:firstLineChars="200"/>
        <w:rPr>
          <w:rFonts w:hint="eastAsia" w:ascii="等线" w:hAnsi="等线" w:eastAsia="宋体" w:cs="宋体"/>
          <w:color w:val="auto"/>
          <w:szCs w:val="22"/>
          <w:highlight w:val="none"/>
          <w:lang w:val="en-US" w:eastAsia="zh-CN"/>
        </w:rPr>
      </w:pPr>
      <w:r>
        <w:rPr>
          <w:color w:val="auto"/>
          <w:highlight w:val="none"/>
        </w:rPr>
        <w:fldChar w:fldCharType="begin"/>
      </w:r>
      <w:r>
        <w:rPr>
          <w:color w:val="auto"/>
          <w:highlight w:val="none"/>
        </w:rPr>
        <w:instrText xml:space="preserve"> HYPERLINK \l "_Toc106791265" </w:instrText>
      </w:r>
      <w:r>
        <w:rPr>
          <w:color w:val="auto"/>
          <w:highlight w:val="none"/>
        </w:rPr>
        <w:fldChar w:fldCharType="separate"/>
      </w:r>
      <w:r>
        <w:rPr>
          <w:rStyle w:val="28"/>
          <w:rFonts w:ascii="宋体" w:hAnsi="宋体"/>
          <w:bCs/>
          <w:color w:val="auto"/>
          <w:highlight w:val="none"/>
        </w:rPr>
        <w:t>（二）综合评议指标表</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0</w:t>
      </w:r>
    </w:p>
    <w:p>
      <w:pPr>
        <w:pStyle w:val="10"/>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"_Toc106791266" </w:instrText>
      </w:r>
      <w:r>
        <w:rPr>
          <w:color w:val="auto"/>
          <w:highlight w:val="none"/>
        </w:rPr>
        <w:fldChar w:fldCharType="separate"/>
      </w:r>
      <w:r>
        <w:rPr>
          <w:rStyle w:val="28"/>
          <w:rFonts w:ascii="宋体" w:hAnsi="宋体"/>
          <w:b/>
          <w:color w:val="auto"/>
          <w:highlight w:val="none"/>
        </w:rPr>
        <w:t>第四部分：合同条款及格式</w:t>
      </w:r>
      <w:r>
        <w:rPr>
          <w:color w:val="auto"/>
          <w:highlight w:val="none"/>
        </w:rPr>
        <w:tab/>
      </w:r>
      <w:r>
        <w:rPr>
          <w:color w:val="auto"/>
          <w:highlight w:val="none"/>
        </w:rPr>
        <w:fldChar w:fldCharType="begin"/>
      </w:r>
      <w:r>
        <w:rPr>
          <w:color w:val="auto"/>
          <w:highlight w:val="none"/>
        </w:rPr>
        <w:instrText xml:space="preserve"> PAGEREF _Toc106791266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0"/>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"_Toc106791267" </w:instrText>
      </w:r>
      <w:r>
        <w:rPr>
          <w:color w:val="auto"/>
          <w:highlight w:val="none"/>
        </w:rPr>
        <w:fldChar w:fldCharType="separate"/>
      </w:r>
      <w:r>
        <w:rPr>
          <w:rStyle w:val="28"/>
          <w:b/>
          <w:color w:val="auto"/>
          <w:highlight w:val="none"/>
        </w:rPr>
        <w:t>第五部分：参考附件</w:t>
      </w:r>
      <w:r>
        <w:rPr>
          <w:color w:val="auto"/>
          <w:highlight w:val="none"/>
        </w:rPr>
        <w:tab/>
      </w:r>
      <w:r>
        <w:rPr>
          <w:color w:val="auto"/>
          <w:highlight w:val="none"/>
        </w:rPr>
        <w:fldChar w:fldCharType="begin"/>
      </w:r>
      <w:r>
        <w:rPr>
          <w:color w:val="auto"/>
          <w:highlight w:val="none"/>
        </w:rPr>
        <w:instrText xml:space="preserve"> PAGEREF _Toc106791267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"_Toc106791268" </w:instrText>
      </w:r>
      <w:r>
        <w:rPr>
          <w:color w:val="auto"/>
          <w:highlight w:val="none"/>
        </w:rPr>
        <w:fldChar w:fldCharType="separate"/>
      </w:r>
      <w:r>
        <w:rPr>
          <w:rStyle w:val="28"/>
          <w:rFonts w:ascii="宋体" w:hAnsi="宋体"/>
          <w:color w:val="auto"/>
          <w:highlight w:val="none"/>
        </w:rPr>
        <w:t>附件1：报名回函</w:t>
      </w:r>
      <w:r>
        <w:rPr>
          <w:color w:val="auto"/>
          <w:highlight w:val="none"/>
        </w:rPr>
        <w:tab/>
      </w:r>
      <w:r>
        <w:rPr>
          <w:color w:val="auto"/>
          <w:highlight w:val="none"/>
        </w:rPr>
        <w:fldChar w:fldCharType="begin"/>
      </w:r>
      <w:r>
        <w:rPr>
          <w:color w:val="auto"/>
          <w:highlight w:val="none"/>
        </w:rPr>
        <w:instrText xml:space="preserve"> PAGEREF _Toc106791268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"_Toc106791269" </w:instrText>
      </w:r>
      <w:r>
        <w:rPr>
          <w:color w:val="auto"/>
          <w:highlight w:val="none"/>
        </w:rPr>
        <w:fldChar w:fldCharType="separate"/>
      </w:r>
      <w:r>
        <w:rPr>
          <w:rStyle w:val="28"/>
          <w:rFonts w:ascii="宋体" w:hAnsi="宋体"/>
          <w:color w:val="auto"/>
          <w:highlight w:val="none"/>
        </w:rPr>
        <w:t>附件2：投标函</w:t>
      </w:r>
      <w:r>
        <w:rPr>
          <w:color w:val="auto"/>
          <w:highlight w:val="none"/>
        </w:rPr>
        <w:tab/>
      </w:r>
      <w:r>
        <w:rPr>
          <w:color w:val="auto"/>
          <w:highlight w:val="none"/>
        </w:rPr>
        <w:fldChar w:fldCharType="begin"/>
      </w:r>
      <w:r>
        <w:rPr>
          <w:color w:val="auto"/>
          <w:highlight w:val="none"/>
        </w:rPr>
        <w:instrText xml:space="preserve"> PAGEREF _Toc106791269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"_Toc106791270" </w:instrText>
      </w:r>
      <w:r>
        <w:rPr>
          <w:color w:val="auto"/>
          <w:highlight w:val="none"/>
        </w:rPr>
        <w:fldChar w:fldCharType="separate"/>
      </w:r>
      <w:r>
        <w:rPr>
          <w:rStyle w:val="28"/>
          <w:rFonts w:ascii="宋体" w:hAnsi="宋体"/>
          <w:color w:val="auto"/>
          <w:highlight w:val="none"/>
        </w:rPr>
        <w:t>附件3：投标一览表</w:t>
      </w:r>
      <w:r>
        <w:rPr>
          <w:color w:val="auto"/>
          <w:highlight w:val="none"/>
        </w:rPr>
        <w:tab/>
      </w:r>
      <w:r>
        <w:rPr>
          <w:color w:val="auto"/>
          <w:highlight w:val="none"/>
        </w:rPr>
        <w:fldChar w:fldCharType="begin"/>
      </w:r>
      <w:r>
        <w:rPr>
          <w:color w:val="auto"/>
          <w:highlight w:val="none"/>
        </w:rPr>
        <w:instrText xml:space="preserve"> PAGEREF _Toc106791270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"_Toc106791271" </w:instrText>
      </w:r>
      <w:r>
        <w:rPr>
          <w:color w:val="auto"/>
          <w:highlight w:val="none"/>
        </w:rPr>
        <w:fldChar w:fldCharType="separate"/>
      </w:r>
      <w:r>
        <w:rPr>
          <w:rStyle w:val="28"/>
          <w:rFonts w:ascii="宋体" w:hAnsi="宋体"/>
          <w:color w:val="auto"/>
          <w:highlight w:val="none"/>
        </w:rPr>
        <w:t>附件4：考察证明</w:t>
      </w:r>
      <w:r>
        <w:rPr>
          <w:rStyle w:val="28"/>
          <w:rFonts w:hint="eastAsia" w:ascii="宋体" w:hAnsi="宋体"/>
          <w:color w:val="auto"/>
          <w:highlight w:val="none"/>
          <w:lang w:eastAsia="zh-CN"/>
        </w:rPr>
        <w:t>（</w:t>
      </w:r>
      <w:r>
        <w:rPr>
          <w:rStyle w:val="28"/>
          <w:rFonts w:hint="eastAsia" w:ascii="宋体" w:hAnsi="宋体"/>
          <w:color w:val="auto"/>
          <w:highlight w:val="none"/>
          <w:lang w:val="en-US" w:eastAsia="zh-CN"/>
        </w:rPr>
        <w:t>本项目不适用</w:t>
      </w:r>
      <w:r>
        <w:rPr>
          <w:rStyle w:val="28"/>
          <w:rFonts w:hint="eastAsia" w:ascii="宋体" w:hAnsi="宋体"/>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_Toc106791271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"_Toc106791272" </w:instrText>
      </w:r>
      <w:r>
        <w:rPr>
          <w:color w:val="auto"/>
          <w:highlight w:val="none"/>
        </w:rPr>
        <w:fldChar w:fldCharType="separate"/>
      </w:r>
      <w:r>
        <w:rPr>
          <w:rStyle w:val="28"/>
          <w:rFonts w:ascii="宋体" w:hAnsi="宋体"/>
          <w:color w:val="auto"/>
          <w:highlight w:val="none"/>
        </w:rPr>
        <w:t>附件5：技术服务响应/偏离表</w:t>
      </w:r>
      <w:r>
        <w:rPr>
          <w:color w:val="auto"/>
          <w:highlight w:val="none"/>
        </w:rPr>
        <w:tab/>
      </w:r>
      <w:r>
        <w:rPr>
          <w:color w:val="auto"/>
          <w:highlight w:val="none"/>
        </w:rPr>
        <w:fldChar w:fldCharType="begin"/>
      </w:r>
      <w:r>
        <w:rPr>
          <w:color w:val="auto"/>
          <w:highlight w:val="none"/>
        </w:rPr>
        <w:instrText xml:space="preserve"> PAGEREF _Toc106791272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"_Toc106791273" </w:instrText>
      </w:r>
      <w:r>
        <w:rPr>
          <w:color w:val="auto"/>
          <w:highlight w:val="none"/>
        </w:rPr>
        <w:fldChar w:fldCharType="separate"/>
      </w:r>
      <w:r>
        <w:rPr>
          <w:rStyle w:val="28"/>
          <w:rFonts w:ascii="宋体" w:hAnsi="宋体"/>
          <w:color w:val="auto"/>
          <w:highlight w:val="none"/>
        </w:rPr>
        <w:t>附件6：商务条款响应/偏离表</w:t>
      </w:r>
      <w:r>
        <w:rPr>
          <w:color w:val="auto"/>
          <w:highlight w:val="none"/>
        </w:rPr>
        <w:tab/>
      </w:r>
      <w:r>
        <w:rPr>
          <w:color w:val="auto"/>
          <w:highlight w:val="none"/>
        </w:rPr>
        <w:fldChar w:fldCharType="begin"/>
      </w:r>
      <w:r>
        <w:rPr>
          <w:color w:val="auto"/>
          <w:highlight w:val="none"/>
        </w:rPr>
        <w:instrText xml:space="preserve"> PAGEREF _Toc106791273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"_Toc106791274" </w:instrText>
      </w:r>
      <w:r>
        <w:rPr>
          <w:color w:val="auto"/>
          <w:highlight w:val="none"/>
        </w:rPr>
        <w:fldChar w:fldCharType="separate"/>
      </w:r>
      <w:r>
        <w:rPr>
          <w:rStyle w:val="28"/>
          <w:rFonts w:ascii="宋体" w:hAnsi="宋体"/>
          <w:color w:val="auto"/>
          <w:highlight w:val="none"/>
        </w:rPr>
        <w:t>附件7：报价一览表（货物）（本项目不适用）</w:t>
      </w:r>
      <w:r>
        <w:rPr>
          <w:color w:val="auto"/>
          <w:highlight w:val="none"/>
        </w:rPr>
        <w:tab/>
      </w:r>
      <w:r>
        <w:rPr>
          <w:color w:val="auto"/>
          <w:highlight w:val="none"/>
        </w:rPr>
        <w:fldChar w:fldCharType="begin"/>
      </w:r>
      <w:r>
        <w:rPr>
          <w:color w:val="auto"/>
          <w:highlight w:val="none"/>
        </w:rPr>
        <w:instrText xml:space="preserve"> PAGEREF _Toc106791274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"_Toc106791275" </w:instrText>
      </w:r>
      <w:r>
        <w:rPr>
          <w:color w:val="auto"/>
          <w:highlight w:val="none"/>
        </w:rPr>
        <w:fldChar w:fldCharType="separate"/>
      </w:r>
      <w:r>
        <w:rPr>
          <w:rStyle w:val="28"/>
          <w:rFonts w:ascii="宋体" w:hAnsi="宋体"/>
          <w:color w:val="auto"/>
          <w:highlight w:val="none"/>
        </w:rPr>
        <w:t>附件8：报价一览表（服务）</w:t>
      </w:r>
      <w:r>
        <w:rPr>
          <w:color w:val="auto"/>
          <w:highlight w:val="none"/>
        </w:rPr>
        <w:tab/>
      </w:r>
      <w:r>
        <w:rPr>
          <w:color w:val="auto"/>
          <w:highlight w:val="none"/>
        </w:rPr>
        <w:fldChar w:fldCharType="begin"/>
      </w:r>
      <w:r>
        <w:rPr>
          <w:color w:val="auto"/>
          <w:highlight w:val="none"/>
        </w:rPr>
        <w:instrText xml:space="preserve"> PAGEREF _Toc106791275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"_Toc106791276" </w:instrText>
      </w:r>
      <w:r>
        <w:rPr>
          <w:color w:val="auto"/>
          <w:highlight w:val="none"/>
        </w:rPr>
        <w:fldChar w:fldCharType="separate"/>
      </w:r>
      <w:r>
        <w:rPr>
          <w:rStyle w:val="28"/>
          <w:rFonts w:ascii="宋体" w:hAnsi="宋体"/>
          <w:color w:val="auto"/>
          <w:highlight w:val="none"/>
        </w:rPr>
        <w:t>附件9：报价一览表（工程）</w:t>
      </w:r>
      <w:r>
        <w:rPr>
          <w:rStyle w:val="28"/>
          <w:rFonts w:hint="eastAsia" w:ascii="宋体" w:hAnsi="宋体"/>
          <w:color w:val="auto"/>
          <w:highlight w:val="none"/>
          <w:lang w:eastAsia="zh-CN"/>
        </w:rPr>
        <w:t>（</w:t>
      </w:r>
      <w:r>
        <w:rPr>
          <w:rStyle w:val="28"/>
          <w:rFonts w:hint="eastAsia" w:ascii="宋体" w:hAnsi="宋体"/>
          <w:color w:val="auto"/>
          <w:highlight w:val="none"/>
          <w:lang w:val="en-US" w:eastAsia="zh-CN"/>
        </w:rPr>
        <w:t>本项目不适用</w:t>
      </w:r>
      <w:r>
        <w:rPr>
          <w:rStyle w:val="28"/>
          <w:rFonts w:hint="eastAsia" w:ascii="宋体" w:hAnsi="宋体"/>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_Toc106791276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"_Toc106791277" </w:instrText>
      </w:r>
      <w:r>
        <w:rPr>
          <w:color w:val="auto"/>
          <w:highlight w:val="none"/>
        </w:rPr>
        <w:fldChar w:fldCharType="separate"/>
      </w:r>
      <w:r>
        <w:rPr>
          <w:rStyle w:val="28"/>
          <w:rFonts w:ascii="宋体" w:hAnsi="宋体"/>
          <w:color w:val="auto"/>
          <w:highlight w:val="none"/>
        </w:rPr>
        <w:t>附件10：法定代表人证明书</w:t>
      </w:r>
      <w:r>
        <w:rPr>
          <w:color w:val="auto"/>
          <w:highlight w:val="none"/>
        </w:rPr>
        <w:tab/>
      </w:r>
      <w:r>
        <w:rPr>
          <w:color w:val="auto"/>
          <w:highlight w:val="none"/>
        </w:rPr>
        <w:fldChar w:fldCharType="begin"/>
      </w:r>
      <w:r>
        <w:rPr>
          <w:color w:val="auto"/>
          <w:highlight w:val="none"/>
        </w:rPr>
        <w:instrText xml:space="preserve"> PAGEREF _Toc106791277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"_Toc106791278" </w:instrText>
      </w:r>
      <w:r>
        <w:rPr>
          <w:color w:val="auto"/>
          <w:highlight w:val="none"/>
        </w:rPr>
        <w:fldChar w:fldCharType="separate"/>
      </w:r>
      <w:r>
        <w:rPr>
          <w:rStyle w:val="28"/>
          <w:rFonts w:ascii="宋体" w:hAnsi="宋体"/>
          <w:color w:val="auto"/>
          <w:highlight w:val="none"/>
        </w:rPr>
        <w:t>附件11：法人授权委托证明书</w:t>
      </w:r>
      <w:r>
        <w:rPr>
          <w:color w:val="auto"/>
          <w:highlight w:val="none"/>
        </w:rPr>
        <w:tab/>
      </w:r>
      <w:r>
        <w:rPr>
          <w:color w:val="auto"/>
          <w:highlight w:val="none"/>
        </w:rPr>
        <w:fldChar w:fldCharType="begin"/>
      </w:r>
      <w:r>
        <w:rPr>
          <w:color w:val="auto"/>
          <w:highlight w:val="none"/>
        </w:rPr>
        <w:instrText xml:space="preserve"> PAGEREF _Toc106791278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"_Toc106791279" </w:instrText>
      </w:r>
      <w:r>
        <w:rPr>
          <w:color w:val="auto"/>
          <w:highlight w:val="none"/>
        </w:rPr>
        <w:fldChar w:fldCharType="separate"/>
      </w:r>
      <w:r>
        <w:rPr>
          <w:rStyle w:val="28"/>
          <w:rFonts w:ascii="宋体" w:hAnsi="宋体"/>
          <w:color w:val="auto"/>
          <w:highlight w:val="none"/>
        </w:rPr>
        <w:t>附件12：经营业绩一览表</w:t>
      </w:r>
      <w:r>
        <w:rPr>
          <w:color w:val="auto"/>
          <w:highlight w:val="none"/>
        </w:rPr>
        <w:tab/>
      </w:r>
      <w:r>
        <w:rPr>
          <w:color w:val="auto"/>
          <w:highlight w:val="none"/>
        </w:rPr>
        <w:fldChar w:fldCharType="begin"/>
      </w:r>
      <w:r>
        <w:rPr>
          <w:color w:val="auto"/>
          <w:highlight w:val="none"/>
        </w:rPr>
        <w:instrText xml:space="preserve"> PAGEREF _Toc106791279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"_Toc106791280" </w:instrText>
      </w:r>
      <w:r>
        <w:rPr>
          <w:color w:val="auto"/>
          <w:highlight w:val="none"/>
        </w:rPr>
        <w:fldChar w:fldCharType="separate"/>
      </w:r>
      <w:r>
        <w:rPr>
          <w:rStyle w:val="28"/>
          <w:rFonts w:ascii="宋体" w:hAnsi="宋体"/>
          <w:color w:val="auto"/>
          <w:highlight w:val="none"/>
        </w:rPr>
        <w:t>附件13：售后服务承诺书（质量保证服务承诺书）</w:t>
      </w:r>
      <w:r>
        <w:rPr>
          <w:color w:val="auto"/>
          <w:highlight w:val="none"/>
        </w:rPr>
        <w:tab/>
      </w:r>
      <w:r>
        <w:rPr>
          <w:color w:val="auto"/>
          <w:highlight w:val="none"/>
        </w:rPr>
        <w:fldChar w:fldCharType="begin"/>
      </w:r>
      <w:r>
        <w:rPr>
          <w:color w:val="auto"/>
          <w:highlight w:val="none"/>
        </w:rPr>
        <w:instrText xml:space="preserve"> PAGEREF _Toc106791280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"_Toc106791281" </w:instrText>
      </w:r>
      <w:r>
        <w:rPr>
          <w:color w:val="auto"/>
          <w:highlight w:val="none"/>
        </w:rPr>
        <w:fldChar w:fldCharType="separate"/>
      </w:r>
      <w:r>
        <w:rPr>
          <w:rStyle w:val="28"/>
          <w:rFonts w:ascii="宋体" w:hAnsi="宋体"/>
          <w:color w:val="auto"/>
          <w:highlight w:val="none"/>
        </w:rPr>
        <w:t>附件14：履约情况及社会信誉承诺书</w:t>
      </w:r>
      <w:r>
        <w:rPr>
          <w:color w:val="auto"/>
          <w:highlight w:val="none"/>
        </w:rPr>
        <w:tab/>
      </w:r>
      <w:r>
        <w:rPr>
          <w:color w:val="auto"/>
          <w:highlight w:val="none"/>
        </w:rPr>
        <w:fldChar w:fldCharType="begin"/>
      </w:r>
      <w:r>
        <w:rPr>
          <w:color w:val="auto"/>
          <w:highlight w:val="none"/>
        </w:rPr>
        <w:instrText xml:space="preserve"> PAGEREF _Toc106791281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2"/>
        <w:tabs>
          <w:tab w:val="right" w:leader="dot" w:pos="8296"/>
        </w:tabs>
        <w:rPr>
          <w:rFonts w:ascii="等线" w:hAnsi="等线" w:eastAsia="等线" w:cs="宋体"/>
          <w:color w:val="auto"/>
          <w:szCs w:val="22"/>
          <w:highlight w:val="none"/>
        </w:rPr>
      </w:pPr>
      <w:r>
        <w:rPr>
          <w:color w:val="auto"/>
          <w:highlight w:val="none"/>
        </w:rPr>
        <w:fldChar w:fldCharType="begin"/>
      </w:r>
      <w:r>
        <w:rPr>
          <w:color w:val="auto"/>
          <w:highlight w:val="none"/>
        </w:rPr>
        <w:instrText xml:space="preserve"> HYPERLINK \l "_Toc106791282" </w:instrText>
      </w:r>
      <w:r>
        <w:rPr>
          <w:color w:val="auto"/>
          <w:highlight w:val="none"/>
        </w:rPr>
        <w:fldChar w:fldCharType="separate"/>
      </w:r>
      <w:r>
        <w:rPr>
          <w:rStyle w:val="28"/>
          <w:rFonts w:ascii="宋体" w:hAnsi="宋体"/>
          <w:color w:val="auto"/>
          <w:highlight w:val="none"/>
        </w:rPr>
        <w:t>附件15：投标文件密码单</w:t>
      </w:r>
      <w:r>
        <w:rPr>
          <w:color w:val="auto"/>
          <w:highlight w:val="none"/>
        </w:rPr>
        <w:tab/>
      </w:r>
      <w:r>
        <w:rPr>
          <w:color w:val="auto"/>
          <w:highlight w:val="none"/>
        </w:rPr>
        <w:fldChar w:fldCharType="begin"/>
      </w:r>
      <w:r>
        <w:rPr>
          <w:color w:val="auto"/>
          <w:highlight w:val="none"/>
        </w:rPr>
        <w:instrText xml:space="preserve"> PAGEREF _Toc106791282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spacing w:line="400" w:lineRule="exact"/>
        <w:rPr>
          <w:rFonts w:ascii="宋体" w:hAnsi="宋体" w:cs="仿宋"/>
          <w:color w:val="auto"/>
          <w:szCs w:val="21"/>
          <w:highlight w:val="none"/>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color w:val="auto"/>
          <w:szCs w:val="21"/>
          <w:highlight w:val="none"/>
        </w:rPr>
        <w:fldChar w:fldCharType="end"/>
      </w:r>
    </w:p>
    <w:p>
      <w:pPr>
        <w:spacing w:line="400" w:lineRule="exact"/>
        <w:rPr>
          <w:rFonts w:ascii="宋体" w:hAnsi="宋体"/>
          <w:b/>
          <w:color w:val="auto"/>
          <w:sz w:val="32"/>
          <w:szCs w:val="32"/>
          <w:highlight w:val="none"/>
        </w:rPr>
      </w:pPr>
    </w:p>
    <w:p>
      <w:pPr>
        <w:spacing w:line="360" w:lineRule="auto"/>
        <w:jc w:val="center"/>
        <w:outlineLvl w:val="0"/>
        <w:rPr>
          <w:rFonts w:ascii="宋体" w:hAnsi="宋体"/>
          <w:b/>
          <w:color w:val="auto"/>
          <w:sz w:val="32"/>
          <w:szCs w:val="32"/>
          <w:highlight w:val="none"/>
        </w:rPr>
      </w:pPr>
      <w:bookmarkStart w:id="0" w:name="_Toc106791252"/>
      <w:r>
        <w:rPr>
          <w:rFonts w:hint="eastAsia" w:ascii="宋体" w:hAnsi="宋体"/>
          <w:b/>
          <w:color w:val="auto"/>
          <w:sz w:val="32"/>
          <w:szCs w:val="32"/>
          <w:highlight w:val="none"/>
        </w:rPr>
        <w:t>第一部分 项目要求</w:t>
      </w:r>
      <w:bookmarkEnd w:id="0"/>
    </w:p>
    <w:p>
      <w:pPr>
        <w:numPr>
          <w:ilvl w:val="0"/>
          <w:numId w:val="1"/>
        </w:numPr>
        <w:spacing w:before="156" w:beforeLines="50" w:line="360" w:lineRule="auto"/>
        <w:outlineLvl w:val="1"/>
        <w:rPr>
          <w:rFonts w:ascii="宋体" w:hAnsi="宋体"/>
          <w:b/>
          <w:color w:val="auto"/>
          <w:szCs w:val="21"/>
          <w:highlight w:val="none"/>
        </w:rPr>
      </w:pPr>
      <w:bookmarkStart w:id="1" w:name="_Toc106791253"/>
      <w:r>
        <w:rPr>
          <w:rFonts w:hint="eastAsia" w:ascii="宋体" w:hAnsi="宋体"/>
          <w:b/>
          <w:color w:val="auto"/>
          <w:szCs w:val="21"/>
          <w:highlight w:val="none"/>
        </w:rPr>
        <w:t>投标人须知</w:t>
      </w:r>
      <w:bookmarkEnd w:id="1"/>
    </w:p>
    <w:p>
      <w:pPr>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重要提示：</w:t>
      </w:r>
    </w:p>
    <w:p>
      <w:pPr>
        <w:numPr>
          <w:ilvl w:val="0"/>
          <w:numId w:val="2"/>
        </w:num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用“</w:t>
      </w:r>
      <w:r>
        <w:rPr>
          <w:rFonts w:ascii="Segoe UI Symbol" w:hAnsi="Segoe UI Symbol" w:cs="Segoe UI Symbol"/>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vAlign w:val="center"/>
          </w:tcPr>
          <w:p>
            <w:pPr>
              <w:autoSpaceDE w:val="0"/>
              <w:autoSpaceDN w:val="0"/>
              <w:adjustRightInd w:val="0"/>
              <w:snapToGrid w:val="0"/>
              <w:jc w:val="center"/>
              <w:rPr>
                <w:rFonts w:ascii="宋体" w:hAnsi="宋体"/>
                <w:b/>
                <w:color w:val="auto"/>
                <w:sz w:val="32"/>
                <w:szCs w:val="32"/>
                <w:highlight w:val="none"/>
              </w:rPr>
            </w:pPr>
            <w:r>
              <w:rPr>
                <w:rFonts w:hint="eastAsia" w:ascii="宋体" w:hAnsi="宋体"/>
                <w:b/>
                <w:color w:val="auto"/>
                <w:sz w:val="32"/>
                <w:szCs w:val="32"/>
                <w:highlight w:val="none"/>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条款号</w:t>
            </w:r>
          </w:p>
        </w:tc>
        <w:tc>
          <w:tcPr>
            <w:tcW w:w="199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名称</w:t>
            </w:r>
          </w:p>
        </w:tc>
        <w:tc>
          <w:tcPr>
            <w:tcW w:w="7029" w:type="dxa"/>
            <w:vAlign w:val="center"/>
          </w:tcPr>
          <w:p>
            <w:pPr>
              <w:autoSpaceDE w:val="0"/>
              <w:autoSpaceDN w:val="0"/>
              <w:adjustRightInd w:val="0"/>
              <w:snapToGrid w:val="0"/>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bCs/>
                <w:color w:val="auto"/>
                <w:szCs w:val="21"/>
                <w:highlight w:val="none"/>
              </w:rPr>
            </w:pPr>
            <w:r>
              <w:rPr>
                <w:rFonts w:hint="eastAsia" w:ascii="宋体" w:hAnsi="宋体"/>
                <w:bCs/>
                <w:color w:val="auto"/>
                <w:szCs w:val="21"/>
                <w:highlight w:val="none"/>
              </w:rPr>
              <w:t>招标人</w:t>
            </w:r>
          </w:p>
        </w:tc>
        <w:tc>
          <w:tcPr>
            <w:tcW w:w="7029" w:type="dxa"/>
            <w:vAlign w:val="center"/>
          </w:tcPr>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名称：深圳会展中心管理有限责任公司</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联系地址：深圳市福田区福华三路深圳会展中心</w:t>
            </w:r>
          </w:p>
          <w:p>
            <w:pPr>
              <w:wordWrap w:val="0"/>
              <w:autoSpaceDE w:val="0"/>
              <w:autoSpaceDN w:val="0"/>
              <w:adjustRightInd w:val="0"/>
              <w:snapToGrid w:val="0"/>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区女士</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电话：0755-8284</w:t>
            </w:r>
            <w:r>
              <w:rPr>
                <w:rFonts w:hint="eastAsia" w:ascii="宋体" w:hAnsi="宋体"/>
                <w:color w:val="auto"/>
                <w:szCs w:val="21"/>
                <w:highlight w:val="none"/>
                <w:lang w:val="en-US" w:eastAsia="zh-CN"/>
              </w:rPr>
              <w:t>8795</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传真：0755-8284</w:t>
            </w:r>
            <w:r>
              <w:rPr>
                <w:rFonts w:hint="eastAsia" w:ascii="宋体" w:hAnsi="宋体"/>
                <w:color w:val="auto"/>
                <w:szCs w:val="21"/>
                <w:highlight w:val="none"/>
                <w:lang w:val="en-US" w:eastAsia="zh-CN"/>
              </w:rPr>
              <w:t>8694</w:t>
            </w:r>
          </w:p>
          <w:p>
            <w:pPr>
              <w:wordWrap w:val="0"/>
              <w:autoSpaceDE w:val="0"/>
              <w:autoSpaceDN w:val="0"/>
              <w:adjustRightInd w:val="0"/>
              <w:snapToGrid w:val="0"/>
              <w:rPr>
                <w:rFonts w:ascii="宋体" w:hAnsi="宋体"/>
                <w:color w:val="auto"/>
                <w:kern w:val="0"/>
                <w:szCs w:val="21"/>
                <w:highlight w:val="none"/>
                <w:u w:val="single"/>
              </w:rPr>
            </w:pPr>
            <w:r>
              <w:rPr>
                <w:rFonts w:hint="eastAsia" w:ascii="宋体" w:hAnsi="宋体"/>
                <w:color w:val="auto"/>
                <w:szCs w:val="21"/>
                <w:highlight w:val="none"/>
              </w:rPr>
              <w:t>邮箱：</w:t>
            </w:r>
            <w:r>
              <w:rPr>
                <w:rFonts w:hint="eastAsia" w:ascii="宋体" w:hAnsi="宋体" w:eastAsia="宋体" w:cs="Times New Roman"/>
                <w:i w:val="0"/>
                <w:iCs w:val="0"/>
                <w:caps w:val="0"/>
                <w:color w:val="auto"/>
                <w:spacing w:val="0"/>
                <w:sz w:val="21"/>
                <w:szCs w:val="21"/>
                <w:highlight w:val="none"/>
                <w:shd w:val="clear" w:color="auto" w:fill="auto"/>
              </w:rPr>
              <w:t>ouwx@chtf.com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深圳会展中心第二十四届高交会创新与科研展、先进制造展、高技术服务展及初创科技企业展“视频采访投放及其他服务”采购</w:t>
            </w:r>
            <w:r>
              <w:rPr>
                <w:rFonts w:hint="eastAsia" w:ascii="宋体" w:hAnsi="宋体"/>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autoSpaceDE w:val="0"/>
              <w:autoSpaceDN w:val="0"/>
              <w:adjustRightInd w:val="0"/>
              <w:snapToGrid w:val="0"/>
              <w:rPr>
                <w:rFonts w:hint="default" w:ascii="宋体" w:hAnsi="宋体" w:eastAsia="宋体"/>
                <w:i/>
                <w:color w:val="auto"/>
                <w:szCs w:val="21"/>
                <w:highlight w:val="none"/>
                <w:lang w:val="en-US" w:eastAsia="zh-CN"/>
              </w:rPr>
            </w:pPr>
            <w:r>
              <w:rPr>
                <w:rFonts w:hint="eastAsia" w:ascii="宋体" w:hAnsi="宋体"/>
                <w:color w:val="auto"/>
                <w:szCs w:val="21"/>
                <w:highlight w:val="none"/>
                <w:lang w:val="en-US" w:eastAsia="zh-CN"/>
              </w:rPr>
              <w:t>为更好营造创新与科研展、先进制造展、高技术服务展及初创科技企业展的展前展区氛围，同时为展区内的展商提供更多宣传机会，拟对上述四展的重点展商进行人物专访、视频采访及投放，并在展期对上述四展的展览现场及配套会议活动现场进行摄影摄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按照项目需要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autoSpaceDE w:val="0"/>
              <w:autoSpaceDN w:val="0"/>
              <w:adjustRightInd w:val="0"/>
              <w:snapToGrid w:val="0"/>
              <w:rPr>
                <w:rFonts w:ascii="宋体" w:hAnsi="宋体"/>
                <w:color w:val="000000"/>
                <w:szCs w:val="21"/>
                <w:highlight w:val="none"/>
              </w:rPr>
            </w:pPr>
            <w:r>
              <w:rPr>
                <w:rFonts w:hint="eastAsia" w:ascii="宋体" w:hAnsi="宋体"/>
                <w:color w:val="000000"/>
                <w:szCs w:val="21"/>
                <w:highlight w:val="none"/>
                <w:lang w:val="en-US" w:eastAsia="zh-CN"/>
              </w:rPr>
              <w:t>4</w:t>
            </w:r>
            <w:r>
              <w:rPr>
                <w:rFonts w:hint="default" w:ascii="宋体" w:hAnsi="宋体"/>
                <w:color w:val="000000"/>
                <w:szCs w:val="21"/>
                <w:highlight w:val="none"/>
                <w:lang w:val="en-US" w:eastAsia="zh-CN"/>
              </w:rPr>
              <w:t>9</w:t>
            </w:r>
            <w:r>
              <w:rPr>
                <w:rFonts w:hint="eastAsia" w:ascii="宋体" w:hAnsi="宋体"/>
                <w:color w:val="000000"/>
                <w:szCs w:val="21"/>
                <w:highlight w:val="none"/>
              </w:rPr>
              <w:t>天（</w:t>
            </w:r>
            <w:r>
              <w:rPr>
                <w:rFonts w:hint="eastAsia" w:ascii="宋体" w:hAnsi="宋体"/>
                <w:color w:val="000000"/>
                <w:szCs w:val="21"/>
                <w:highlight w:val="none"/>
                <w:lang w:val="en-US" w:eastAsia="zh-CN"/>
              </w:rPr>
              <w:t>暂定为</w:t>
            </w:r>
            <w:r>
              <w:rPr>
                <w:rFonts w:hint="default" w:ascii="宋体" w:hAnsi="宋体"/>
                <w:color w:val="000000"/>
                <w:szCs w:val="21"/>
                <w:highlight w:val="none"/>
                <w:lang w:val="en-US" w:eastAsia="zh-CN"/>
              </w:rPr>
              <w:t>2022</w:t>
            </w:r>
            <w:r>
              <w:rPr>
                <w:rFonts w:hint="eastAsia" w:ascii="宋体" w:hAnsi="宋体"/>
                <w:color w:val="000000"/>
                <w:szCs w:val="21"/>
                <w:highlight w:val="none"/>
                <w:lang w:val="en-US" w:eastAsia="zh-CN"/>
              </w:rPr>
              <w:t>年10月</w:t>
            </w:r>
            <w:r>
              <w:rPr>
                <w:rFonts w:hint="default" w:ascii="宋体" w:hAnsi="宋体"/>
                <w:color w:val="000000"/>
                <w:szCs w:val="21"/>
                <w:highlight w:val="none"/>
                <w:lang w:val="en-US" w:eastAsia="zh-CN"/>
              </w:rPr>
              <w:t>8</w:t>
            </w:r>
            <w:r>
              <w:rPr>
                <w:rFonts w:hint="eastAsia" w:ascii="宋体" w:hAnsi="宋体"/>
                <w:color w:val="000000"/>
                <w:szCs w:val="21"/>
                <w:highlight w:val="none"/>
                <w:lang w:val="en-US" w:eastAsia="zh-CN"/>
              </w:rPr>
              <w:t>日至</w:t>
            </w:r>
            <w:r>
              <w:rPr>
                <w:rFonts w:hint="default" w:ascii="宋体" w:hAnsi="宋体"/>
                <w:color w:val="000000"/>
                <w:szCs w:val="21"/>
                <w:highlight w:val="none"/>
                <w:lang w:val="en-US" w:eastAsia="zh-CN"/>
              </w:rPr>
              <w:t>2022</w:t>
            </w:r>
            <w:r>
              <w:rPr>
                <w:rFonts w:hint="eastAsia" w:ascii="宋体" w:hAnsi="宋体"/>
                <w:color w:val="000000"/>
                <w:szCs w:val="21"/>
                <w:highlight w:val="none"/>
                <w:lang w:val="en-US" w:eastAsia="zh-CN"/>
              </w:rPr>
              <w:t>年11月2</w:t>
            </w:r>
            <w:r>
              <w:rPr>
                <w:rFonts w:hint="default" w:ascii="宋体" w:hAnsi="宋体"/>
                <w:color w:val="000000"/>
                <w:szCs w:val="21"/>
                <w:highlight w:val="none"/>
                <w:lang w:val="en-US" w:eastAsia="zh-CN"/>
              </w:rPr>
              <w:t>5</w:t>
            </w:r>
            <w:r>
              <w:rPr>
                <w:rFonts w:hint="eastAsia" w:ascii="宋体" w:hAnsi="宋体"/>
                <w:color w:val="000000"/>
                <w:szCs w:val="21"/>
                <w:highlight w:val="none"/>
                <w:lang w:val="en-US" w:eastAsia="zh-CN"/>
              </w:rPr>
              <w:t>日，最终以签订合同为准</w:t>
            </w:r>
            <w:r>
              <w:rPr>
                <w:rFonts w:hint="eastAsia" w:ascii="宋体" w:hAnsi="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报名(文件获取）开始时间</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19</w:t>
            </w:r>
            <w:r>
              <w:rPr>
                <w:rFonts w:ascii="宋体" w:hAnsi="宋体"/>
                <w:color w:val="auto"/>
                <w:szCs w:val="21"/>
                <w:highlight w:val="yellow"/>
              </w:rPr>
              <w:t xml:space="preserve"> </w:t>
            </w:r>
            <w:r>
              <w:rPr>
                <w:rFonts w:hint="eastAsia" w:ascii="宋体" w:hAnsi="宋体"/>
                <w:color w:val="auto"/>
                <w:szCs w:val="21"/>
                <w:highlight w:val="yellow"/>
                <w:lang w:val="en-US" w:eastAsia="zh-CN"/>
              </w:rPr>
              <w:t>17</w:t>
            </w:r>
            <w:r>
              <w:rPr>
                <w:rFonts w:ascii="宋体" w:hAnsi="宋体"/>
                <w:color w:val="auto"/>
                <w:szCs w:val="21"/>
                <w:highlight w:val="yellow"/>
              </w:rPr>
              <w:t>:</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kern w:val="0"/>
                <w:szCs w:val="21"/>
                <w:highlight w:val="none"/>
              </w:rPr>
              <w:t>报名方式</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bCs/>
                <w:color w:val="auto"/>
                <w:szCs w:val="21"/>
                <w:highlight w:val="none"/>
              </w:rPr>
              <w:t>完整填写本项目报名回函（详见采购公告）并加盖公司公章后，按要求</w:t>
            </w:r>
            <w:r>
              <w:rPr>
                <w:rFonts w:hint="eastAsia" w:ascii="宋体" w:hAnsi="宋体"/>
                <w:bCs/>
                <w:color w:val="auto"/>
                <w:highlight w:val="none"/>
              </w:rPr>
              <w:t>上传至</w:t>
            </w:r>
            <w:r>
              <w:rPr>
                <w:rFonts w:hint="eastAsia" w:ascii="宋体" w:hAnsi="宋体"/>
                <w:bCs/>
                <w:color w:val="auto"/>
                <w:highlight w:val="yellow"/>
              </w:rPr>
              <w:t>https://cg.szcec.com/sharing/5zw55n90o</w:t>
            </w:r>
            <w:r>
              <w:rPr>
                <w:rFonts w:hint="eastAsia" w:ascii="宋体" w:hAnsi="宋体"/>
                <w:bCs/>
                <w:color w:val="auto"/>
                <w:highlight w:val="none"/>
              </w:rPr>
              <w:t>，</w:t>
            </w:r>
            <w:r>
              <w:rPr>
                <w:rFonts w:hint="eastAsia" w:ascii="宋体" w:hAnsi="宋体"/>
                <w:bCs/>
                <w:color w:val="auto"/>
                <w:szCs w:val="21"/>
                <w:highlight w:val="none"/>
              </w:rPr>
              <w:t>并致电确认。</w:t>
            </w:r>
            <w:r>
              <w:rPr>
                <w:rFonts w:hint="eastAsia" w:ascii="宋体" w:hAnsi="宋体"/>
                <w:color w:val="auto"/>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招标文件</w:t>
            </w:r>
            <w:r>
              <w:rPr>
                <w:rFonts w:ascii="宋体" w:hAnsi="宋体"/>
                <w:color w:val="auto"/>
                <w:kern w:val="0"/>
                <w:szCs w:val="21"/>
                <w:highlight w:val="none"/>
              </w:rPr>
              <w:t>获取</w:t>
            </w:r>
            <w:r>
              <w:rPr>
                <w:rFonts w:hint="eastAsia" w:ascii="宋体" w:hAnsi="宋体"/>
                <w:color w:val="auto"/>
                <w:kern w:val="0"/>
                <w:szCs w:val="21"/>
                <w:highlight w:val="none"/>
              </w:rPr>
              <w:t>方式</w:t>
            </w:r>
          </w:p>
        </w:tc>
        <w:tc>
          <w:tcPr>
            <w:tcW w:w="7029" w:type="dxa"/>
            <w:vAlign w:val="center"/>
          </w:tcPr>
          <w:p>
            <w:pPr>
              <w:autoSpaceDE w:val="0"/>
              <w:autoSpaceDN w:val="0"/>
              <w:adjustRightInd w:val="0"/>
              <w:snapToGrid w:val="0"/>
              <w:jc w:val="both"/>
              <w:rPr>
                <w:rFonts w:hint="eastAsia" w:ascii="宋体" w:hAnsi="宋体"/>
                <w:color w:val="auto"/>
                <w:szCs w:val="21"/>
                <w:highlight w:val="none"/>
                <w:lang w:val="en-US" w:eastAsia="zh-CN"/>
              </w:rPr>
            </w:pPr>
            <w:r>
              <w:rPr>
                <w:rFonts w:hint="eastAsia" w:ascii="宋体" w:hAnsi="宋体"/>
                <w:color w:val="auto"/>
                <w:szCs w:val="21"/>
                <w:highlight w:val="none"/>
              </w:rPr>
              <w:t>深圳会展中心官网采购公告</w:t>
            </w:r>
            <w:r>
              <w:rPr>
                <w:rFonts w:hint="eastAsia" w:ascii="宋体" w:hAnsi="宋体"/>
                <w:color w:val="auto"/>
                <w:szCs w:val="21"/>
                <w:highlight w:val="none"/>
                <w:lang w:val="en-US" w:eastAsia="zh-CN"/>
              </w:rPr>
              <w:t>栏目</w:t>
            </w:r>
          </w:p>
          <w:p>
            <w:pPr>
              <w:autoSpaceDE w:val="0"/>
              <w:autoSpaceDN w:val="0"/>
              <w:adjustRightInd w:val="0"/>
              <w:snapToGrid w:val="0"/>
              <w:jc w:val="both"/>
              <w:rPr>
                <w:rFonts w:ascii="宋体" w:hAnsi="宋体"/>
                <w:color w:val="auto"/>
                <w:szCs w:val="21"/>
                <w:highlight w:val="none"/>
              </w:rPr>
            </w:pPr>
            <w:r>
              <w:rPr>
                <w:rFonts w:hint="eastAsia" w:ascii="宋体" w:hAnsi="宋体"/>
                <w:color w:val="auto"/>
                <w:szCs w:val="21"/>
                <w:highlight w:val="none"/>
              </w:rPr>
              <w:t>（</w:t>
            </w:r>
            <w:r>
              <w:rPr>
                <w:color w:val="auto"/>
                <w:highlight w:val="none"/>
              </w:rPr>
              <w:fldChar w:fldCharType="begin"/>
            </w:r>
            <w:r>
              <w:rPr>
                <w:color w:val="auto"/>
                <w:highlight w:val="none"/>
              </w:rPr>
              <w:instrText xml:space="preserve"> HYPERLINK "https://www.szcec.com/News/index/id/256.html" </w:instrText>
            </w:r>
            <w:r>
              <w:rPr>
                <w:color w:val="auto"/>
                <w:highlight w:val="none"/>
              </w:rPr>
              <w:fldChar w:fldCharType="separate"/>
            </w:r>
            <w:r>
              <w:rPr>
                <w:rStyle w:val="28"/>
                <w:rFonts w:ascii="宋体" w:hAnsi="宋体"/>
                <w:color w:val="auto"/>
                <w:szCs w:val="21"/>
                <w:highlight w:val="none"/>
              </w:rPr>
              <w:t>https://www.szcec.com/News/index/id/256.html</w:t>
            </w:r>
            <w:r>
              <w:rPr>
                <w:rStyle w:val="28"/>
                <w:rFonts w:ascii="宋体" w:hAnsi="宋体"/>
                <w:color w:val="auto"/>
                <w:szCs w:val="21"/>
                <w:highlight w:val="none"/>
              </w:rPr>
              <w:fldChar w:fldCharType="end"/>
            </w:r>
            <w:r>
              <w:rPr>
                <w:rFonts w:hint="eastAsia" w:ascii="宋体" w:hAnsi="宋体"/>
                <w:color w:val="auto"/>
                <w:szCs w:val="21"/>
                <w:highlight w:val="none"/>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szCs w:val="21"/>
                <w:highlight w:val="none"/>
              </w:rPr>
              <w:t>报名(文件获取）</w:t>
            </w:r>
            <w:r>
              <w:rPr>
                <w:rFonts w:hint="eastAsia" w:ascii="宋体" w:hAnsi="宋体"/>
                <w:color w:val="auto"/>
                <w:kern w:val="0"/>
                <w:szCs w:val="21"/>
                <w:highlight w:val="none"/>
              </w:rPr>
              <w:t>截止时间</w:t>
            </w:r>
          </w:p>
        </w:tc>
        <w:tc>
          <w:tcPr>
            <w:tcW w:w="7029" w:type="dxa"/>
            <w:vAlign w:val="center"/>
          </w:tcPr>
          <w:p>
            <w:pPr>
              <w:tabs>
                <w:tab w:val="left" w:pos="284"/>
              </w:tabs>
              <w:jc w:val="left"/>
              <w:rPr>
                <w:rFonts w:ascii="宋体" w:hAnsi="宋体"/>
                <w:color w:val="auto"/>
                <w:szCs w:val="21"/>
                <w:highlight w:val="yellow"/>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26</w:t>
            </w:r>
            <w:r>
              <w:rPr>
                <w:rFonts w:ascii="宋体" w:hAnsi="宋体"/>
                <w:color w:val="auto"/>
                <w:szCs w:val="21"/>
                <w:highlight w:val="yellow"/>
              </w:rPr>
              <w:t xml:space="preserve"> </w:t>
            </w:r>
            <w:r>
              <w:rPr>
                <w:rFonts w:hint="eastAsia" w:ascii="宋体" w:hAnsi="宋体"/>
                <w:color w:val="auto"/>
                <w:szCs w:val="21"/>
                <w:highlight w:val="yellow"/>
                <w:lang w:val="en-US" w:eastAsia="zh-CN"/>
              </w:rPr>
              <w:t>17</w:t>
            </w:r>
            <w:r>
              <w:rPr>
                <w:rFonts w:ascii="宋体" w:hAnsi="宋体"/>
                <w:color w:val="auto"/>
                <w:szCs w:val="21"/>
                <w:highlight w:val="yellow"/>
              </w:rPr>
              <w:t>:</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投标人提出质疑</w:t>
            </w:r>
          </w:p>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color w:val="auto"/>
                <w:szCs w:val="21"/>
                <w:highlight w:val="yellow"/>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27</w:t>
            </w:r>
            <w:r>
              <w:rPr>
                <w:rFonts w:ascii="宋体" w:hAnsi="宋体"/>
                <w:color w:val="auto"/>
                <w:szCs w:val="21"/>
                <w:highlight w:val="yellow"/>
              </w:rPr>
              <w:t xml:space="preserve"> </w:t>
            </w:r>
            <w:r>
              <w:rPr>
                <w:rFonts w:hint="eastAsia" w:ascii="宋体" w:hAnsi="宋体"/>
                <w:color w:val="auto"/>
                <w:szCs w:val="21"/>
                <w:highlight w:val="yellow"/>
                <w:lang w:val="en-US" w:eastAsia="zh-CN"/>
              </w:rPr>
              <w:t>17</w:t>
            </w:r>
            <w:r>
              <w:rPr>
                <w:rFonts w:ascii="宋体" w:hAnsi="宋体"/>
                <w:color w:val="auto"/>
                <w:szCs w:val="21"/>
                <w:highlight w:val="yellow"/>
              </w:rPr>
              <w:t>:</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招标人澄清、修改、</w:t>
            </w:r>
            <w:r>
              <w:rPr>
                <w:rFonts w:ascii="宋体" w:hAnsi="宋体" w:cs="宋体"/>
                <w:color w:val="auto"/>
                <w:szCs w:val="21"/>
                <w:highlight w:val="none"/>
                <w:shd w:val="clear" w:color="auto" w:fill="FFFFFF"/>
              </w:rPr>
              <w:t>答疑</w:t>
            </w:r>
            <w:r>
              <w:rPr>
                <w:rFonts w:hint="eastAsia" w:ascii="宋体" w:hAnsi="宋体" w:cs="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color w:val="auto"/>
                <w:szCs w:val="21"/>
                <w:highlight w:val="yellow"/>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28</w:t>
            </w:r>
            <w:r>
              <w:rPr>
                <w:rFonts w:ascii="宋体" w:hAnsi="宋体"/>
                <w:color w:val="auto"/>
                <w:szCs w:val="21"/>
                <w:highlight w:val="yellow"/>
              </w:rPr>
              <w:t xml:space="preserve"> </w:t>
            </w:r>
            <w:r>
              <w:rPr>
                <w:rFonts w:hint="eastAsia" w:ascii="宋体" w:hAnsi="宋体"/>
                <w:color w:val="auto"/>
                <w:szCs w:val="21"/>
                <w:highlight w:val="yellow"/>
                <w:lang w:val="en-US" w:eastAsia="zh-CN"/>
              </w:rPr>
              <w:t>17</w:t>
            </w:r>
            <w:r>
              <w:rPr>
                <w:rFonts w:ascii="宋体" w:hAnsi="宋体"/>
                <w:color w:val="auto"/>
                <w:szCs w:val="21"/>
                <w:highlight w:val="yellow"/>
              </w:rPr>
              <w:t>:</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6</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ascii="宋体" w:hAnsi="宋体"/>
                <w:color w:val="auto"/>
                <w:szCs w:val="21"/>
                <w:highlight w:val="none"/>
                <w:shd w:val="clear" w:color="auto" w:fill="FFFFFF"/>
              </w:rPr>
              <w:t>投标</w:t>
            </w:r>
            <w:r>
              <w:rPr>
                <w:rFonts w:hint="eastAsia" w:ascii="宋体" w:hAnsi="宋体"/>
                <w:color w:val="auto"/>
                <w:szCs w:val="21"/>
                <w:highlight w:val="none"/>
                <w:shd w:val="clear" w:color="auto" w:fill="FFFFFF"/>
              </w:rPr>
              <w:t>文件递交</w:t>
            </w:r>
            <w:r>
              <w:rPr>
                <w:rFonts w:ascii="宋体" w:hAnsi="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color w:val="auto"/>
                <w:szCs w:val="21"/>
                <w:highlight w:val="yellow"/>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29</w:t>
            </w:r>
            <w:r>
              <w:rPr>
                <w:rFonts w:ascii="宋体" w:hAnsi="宋体"/>
                <w:color w:val="auto"/>
                <w:szCs w:val="21"/>
                <w:highlight w:val="yellow"/>
              </w:rPr>
              <w:t xml:space="preserve"> </w:t>
            </w:r>
            <w:r>
              <w:rPr>
                <w:rFonts w:hint="eastAsia" w:ascii="宋体" w:hAnsi="宋体"/>
                <w:color w:val="auto"/>
                <w:szCs w:val="21"/>
                <w:highlight w:val="yellow"/>
                <w:lang w:val="en-US" w:eastAsia="zh-CN"/>
              </w:rPr>
              <w:t>17</w:t>
            </w:r>
            <w:r>
              <w:rPr>
                <w:rFonts w:ascii="宋体" w:hAnsi="宋体"/>
                <w:color w:val="auto"/>
                <w:szCs w:val="21"/>
                <w:highlight w:val="yellow"/>
              </w:rPr>
              <w:t>:</w:t>
            </w:r>
            <w:r>
              <w:rPr>
                <w:rFonts w:hint="eastAsia" w:ascii="宋体" w:hAnsi="宋体"/>
                <w:color w:val="auto"/>
                <w:szCs w:val="21"/>
                <w:highlight w:val="yellow"/>
                <w:lang w:val="en-US" w:eastAsia="zh-CN"/>
              </w:rPr>
              <w:t>00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7</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szCs w:val="21"/>
                <w:highlight w:val="none"/>
                <w:shd w:val="clear" w:color="auto" w:fill="FFFFFF"/>
              </w:rPr>
              <w:t>投标文件递交方式及注意事项</w:t>
            </w:r>
          </w:p>
        </w:tc>
        <w:tc>
          <w:tcPr>
            <w:tcW w:w="7029" w:type="dxa"/>
          </w:tcPr>
          <w:p>
            <w:pPr>
              <w:rPr>
                <w:rFonts w:ascii="宋体" w:hAnsi="宋体"/>
                <w:color w:val="auto"/>
                <w:highlight w:val="none"/>
              </w:rPr>
            </w:pPr>
            <w:r>
              <w:rPr>
                <w:rFonts w:hint="eastAsia" w:ascii="宋体" w:hAnsi="宋体"/>
                <w:color w:val="auto"/>
                <w:szCs w:val="21"/>
                <w:highlight w:val="none"/>
              </w:rPr>
              <w:t>响应文件应以扫描</w:t>
            </w:r>
            <w:r>
              <w:rPr>
                <w:rFonts w:ascii="宋体" w:hAnsi="宋体"/>
                <w:color w:val="auto"/>
                <w:szCs w:val="21"/>
                <w:highlight w:val="none"/>
              </w:rPr>
              <w:t>版（PDF</w:t>
            </w:r>
            <w:r>
              <w:rPr>
                <w:rFonts w:hint="eastAsia" w:ascii="宋体" w:hAnsi="宋体"/>
                <w:color w:val="auto"/>
                <w:szCs w:val="21"/>
                <w:highlight w:val="none"/>
              </w:rPr>
              <w:t>版</w:t>
            </w:r>
            <w:r>
              <w:rPr>
                <w:rFonts w:ascii="宋体" w:hAnsi="宋体"/>
                <w:color w:val="auto"/>
                <w:szCs w:val="21"/>
                <w:highlight w:val="none"/>
              </w:rPr>
              <w:t>）</w:t>
            </w:r>
            <w:r>
              <w:rPr>
                <w:rFonts w:hint="eastAsia" w:ascii="宋体" w:hAnsi="宋体"/>
                <w:color w:val="auto"/>
                <w:szCs w:val="21"/>
                <w:highlight w:val="none"/>
              </w:rPr>
              <w:t>及</w:t>
            </w:r>
            <w:r>
              <w:rPr>
                <w:rFonts w:ascii="宋体" w:hAnsi="宋体"/>
                <w:color w:val="auto"/>
                <w:szCs w:val="21"/>
                <w:highlight w:val="none"/>
              </w:rPr>
              <w:t>MS Word</w:t>
            </w:r>
            <w:r>
              <w:rPr>
                <w:rFonts w:hint="eastAsia" w:ascii="宋体" w:hAnsi="宋体"/>
                <w:color w:val="auto"/>
                <w:szCs w:val="21"/>
                <w:highlight w:val="none"/>
              </w:rPr>
              <w:t>版</w:t>
            </w:r>
            <w:r>
              <w:rPr>
                <w:rFonts w:ascii="宋体" w:hAnsi="宋体"/>
                <w:color w:val="auto"/>
                <w:szCs w:val="21"/>
                <w:highlight w:val="none"/>
              </w:rPr>
              <w:t>文件</w:t>
            </w:r>
            <w:r>
              <w:rPr>
                <w:rFonts w:hint="eastAsia" w:ascii="宋体" w:hAnsi="宋体"/>
                <w:color w:val="auto"/>
                <w:szCs w:val="21"/>
                <w:highlight w:val="none"/>
              </w:rPr>
              <w:t>加密形式上传至</w:t>
            </w:r>
            <w:r>
              <w:rPr>
                <w:rFonts w:hint="eastAsia" w:ascii="宋体" w:hAnsi="宋体"/>
                <w:bCs/>
                <w:color w:val="auto"/>
                <w:highlight w:val="yellow"/>
              </w:rPr>
              <w:t>https://cg.szcec.com/sharing/PotFDou7x</w:t>
            </w:r>
            <w:r>
              <w:rPr>
                <w:rFonts w:hint="eastAsia" w:ascii="宋体" w:hAnsi="宋体"/>
                <w:bCs/>
                <w:color w:val="auto"/>
                <w:highlight w:val="none"/>
              </w:rPr>
              <w:t>，</w:t>
            </w:r>
            <w:r>
              <w:rPr>
                <w:rFonts w:hint="eastAsia" w:ascii="宋体" w:hAnsi="宋体"/>
                <w:color w:val="auto"/>
                <w:szCs w:val="21"/>
                <w:highlight w:val="none"/>
              </w:rPr>
              <w:t>并致电确认</w:t>
            </w:r>
            <w:bookmarkStart w:id="2" w:name="_Toc478393187"/>
            <w:bookmarkStart w:id="3" w:name="_Toc478392822"/>
            <w:bookmarkStart w:id="4" w:name="_Toc478110532"/>
            <w:r>
              <w:rPr>
                <w:rFonts w:hint="eastAsia" w:ascii="宋体" w:hAnsi="宋体"/>
                <w:color w:val="auto"/>
                <w:szCs w:val="21"/>
                <w:highlight w:val="none"/>
              </w:rPr>
              <w:t>。</w:t>
            </w:r>
            <w:r>
              <w:rPr>
                <w:rFonts w:hint="eastAsia" w:ascii="宋体" w:hAnsi="宋体"/>
                <w:color w:val="auto"/>
                <w:highlight w:val="none"/>
              </w:rPr>
              <w:t>注意事项如下：</w:t>
            </w:r>
          </w:p>
          <w:p>
            <w:pPr>
              <w:pStyle w:val="32"/>
              <w:numPr>
                <w:ilvl w:val="0"/>
                <w:numId w:val="3"/>
              </w:numPr>
              <w:ind w:left="541" w:hanging="541" w:firstLineChars="0"/>
              <w:rPr>
                <w:rFonts w:ascii="宋体" w:hAnsi="宋体" w:eastAsia="宋体"/>
                <w:color w:val="auto"/>
                <w:szCs w:val="21"/>
                <w:highlight w:val="none"/>
              </w:rPr>
            </w:pPr>
            <w:bookmarkStart w:id="5" w:name="_Hlk60498011"/>
            <w:r>
              <w:rPr>
                <w:rFonts w:hint="eastAsia" w:ascii="宋体" w:hAnsi="宋体" w:eastAsia="宋体"/>
                <w:color w:val="auto"/>
                <w:szCs w:val="21"/>
                <w:highlight w:val="none"/>
              </w:rPr>
              <w:t>为便于开标时的解密操作，投标文件（</w:t>
            </w:r>
            <w:r>
              <w:rPr>
                <w:rFonts w:ascii="宋体" w:hAnsi="宋体" w:eastAsia="宋体"/>
                <w:color w:val="auto"/>
                <w:szCs w:val="21"/>
                <w:highlight w:val="none"/>
              </w:rPr>
              <w:t>PDF</w:t>
            </w:r>
            <w:r>
              <w:rPr>
                <w:rFonts w:hint="eastAsia" w:ascii="宋体" w:hAnsi="宋体" w:eastAsia="宋体"/>
                <w:color w:val="auto"/>
                <w:szCs w:val="21"/>
                <w:highlight w:val="none"/>
              </w:rPr>
              <w:t>版及Word版</w:t>
            </w:r>
            <w:r>
              <w:rPr>
                <w:rFonts w:ascii="宋体" w:hAnsi="宋体" w:eastAsia="宋体"/>
                <w:color w:val="auto"/>
                <w:szCs w:val="21"/>
                <w:highlight w:val="none"/>
              </w:rPr>
              <w:t>）</w:t>
            </w:r>
            <w:r>
              <w:rPr>
                <w:rFonts w:hint="eastAsia" w:ascii="宋体" w:hAnsi="宋体" w:eastAsia="宋体"/>
                <w:color w:val="auto"/>
                <w:szCs w:val="21"/>
                <w:highlight w:val="none"/>
              </w:rPr>
              <w:t>必须制作为一个压缩文件后再行加密，否则投标文件将被拒收。</w:t>
            </w:r>
            <w:r>
              <w:rPr>
                <w:rFonts w:ascii="宋体" w:hAnsi="宋体" w:eastAsia="宋体"/>
                <w:b/>
                <w:bCs/>
                <w:color w:val="auto"/>
                <w:szCs w:val="21"/>
                <w:highlight w:val="none"/>
              </w:rPr>
              <w:t>建议</w:t>
            </w:r>
            <w:r>
              <w:rPr>
                <w:rFonts w:hint="eastAsia" w:ascii="宋体" w:hAnsi="宋体" w:eastAsia="宋体"/>
                <w:b/>
                <w:bCs/>
                <w:color w:val="auto"/>
                <w:szCs w:val="21"/>
                <w:highlight w:val="none"/>
              </w:rPr>
              <w:t>编制文件目录</w:t>
            </w:r>
            <w:r>
              <w:rPr>
                <w:rFonts w:hint="eastAsia" w:ascii="宋体" w:hAnsi="宋体" w:eastAsia="宋体"/>
                <w:color w:val="auto"/>
                <w:szCs w:val="21"/>
                <w:highlight w:val="none"/>
              </w:rPr>
              <w:t>并采用</w:t>
            </w:r>
            <w:r>
              <w:rPr>
                <w:rFonts w:ascii="宋体" w:hAnsi="宋体" w:eastAsia="宋体"/>
                <w:color w:val="auto"/>
                <w:szCs w:val="21"/>
                <w:highlight w:val="none"/>
              </w:rPr>
              <w:t>WinRAR</w:t>
            </w:r>
            <w:r>
              <w:rPr>
                <w:rFonts w:hint="eastAsia" w:ascii="宋体" w:hAnsi="宋体" w:eastAsia="宋体"/>
                <w:color w:val="auto"/>
                <w:szCs w:val="21"/>
                <w:highlight w:val="none"/>
              </w:rPr>
              <w:t>或</w:t>
            </w:r>
            <w:r>
              <w:rPr>
                <w:rFonts w:ascii="宋体" w:hAnsi="宋体" w:eastAsia="宋体"/>
                <w:color w:val="auto"/>
                <w:szCs w:val="21"/>
                <w:highlight w:val="none"/>
              </w:rPr>
              <w:t>WinZip</w:t>
            </w:r>
            <w:r>
              <w:rPr>
                <w:rFonts w:hint="eastAsia" w:ascii="宋体" w:hAnsi="宋体" w:eastAsia="宋体"/>
                <w:color w:val="auto"/>
                <w:szCs w:val="21"/>
                <w:highlight w:val="none"/>
              </w:rPr>
              <w:t>等常用</w:t>
            </w:r>
            <w:r>
              <w:rPr>
                <w:rFonts w:ascii="宋体" w:hAnsi="宋体" w:eastAsia="宋体"/>
                <w:color w:val="auto"/>
                <w:szCs w:val="21"/>
                <w:highlight w:val="none"/>
              </w:rPr>
              <w:t>压缩</w:t>
            </w:r>
            <w:r>
              <w:rPr>
                <w:rFonts w:hint="eastAsia" w:ascii="宋体" w:hAnsi="宋体" w:eastAsia="宋体"/>
                <w:color w:val="auto"/>
                <w:szCs w:val="21"/>
                <w:highlight w:val="none"/>
              </w:rPr>
              <w:t>软件进行压缩和</w:t>
            </w:r>
            <w:r>
              <w:rPr>
                <w:rFonts w:ascii="宋体" w:hAnsi="宋体" w:eastAsia="宋体"/>
                <w:color w:val="auto"/>
                <w:szCs w:val="21"/>
                <w:highlight w:val="none"/>
              </w:rPr>
              <w:t>加密</w:t>
            </w:r>
            <w:bookmarkEnd w:id="5"/>
            <w:r>
              <w:rPr>
                <w:rFonts w:hint="eastAsia" w:ascii="宋体" w:hAnsi="宋体" w:eastAsia="宋体"/>
                <w:color w:val="auto"/>
                <w:szCs w:val="21"/>
                <w:highlight w:val="none"/>
              </w:rPr>
              <w:t>。</w:t>
            </w:r>
          </w:p>
          <w:p>
            <w:pPr>
              <w:pStyle w:val="32"/>
              <w:numPr>
                <w:ilvl w:val="0"/>
                <w:numId w:val="3"/>
              </w:numPr>
              <w:ind w:left="541" w:hanging="541" w:firstLineChars="0"/>
              <w:rPr>
                <w:rFonts w:ascii="宋体" w:hAnsi="宋体" w:eastAsia="宋体"/>
                <w:color w:val="auto"/>
                <w:szCs w:val="21"/>
                <w:highlight w:val="none"/>
              </w:rPr>
            </w:pPr>
            <w:r>
              <w:rPr>
                <w:rFonts w:hint="eastAsia" w:ascii="宋体" w:hAnsi="宋体" w:eastAsia="宋体"/>
                <w:color w:val="auto"/>
                <w:szCs w:val="21"/>
                <w:highlight w:val="none"/>
              </w:rPr>
              <w:t>投标单位授权代表须熟记文件密码，否则做废标处理。投标文件递交时间截止后，不再接受任何理由的撤回或重新提交文件请求。</w:t>
            </w:r>
          </w:p>
          <w:p>
            <w:pPr>
              <w:pStyle w:val="32"/>
              <w:numPr>
                <w:ilvl w:val="0"/>
                <w:numId w:val="3"/>
              </w:numPr>
              <w:ind w:left="541" w:hanging="541" w:firstLineChars="0"/>
              <w:rPr>
                <w:rFonts w:ascii="宋体" w:hAnsi="宋体" w:eastAsia="宋体"/>
                <w:color w:val="auto"/>
                <w:szCs w:val="21"/>
                <w:highlight w:val="none"/>
              </w:rPr>
            </w:pPr>
            <w:r>
              <w:rPr>
                <w:rFonts w:hint="eastAsia" w:ascii="宋体" w:hAnsi="宋体" w:eastAsia="宋体"/>
                <w:color w:val="auto"/>
                <w:szCs w:val="21"/>
                <w:highlight w:val="none"/>
              </w:rPr>
              <w:t>所有需要加盖公章的页面均须加盖公章，要求签名之处须有相应的亲笔手写签名或法定有效的私章。</w:t>
            </w:r>
          </w:p>
          <w:p>
            <w:pPr>
              <w:pStyle w:val="32"/>
              <w:numPr>
                <w:ilvl w:val="0"/>
                <w:numId w:val="3"/>
              </w:numPr>
              <w:ind w:left="541" w:hanging="541" w:firstLineChars="0"/>
              <w:rPr>
                <w:rFonts w:ascii="宋体" w:hAnsi="宋体" w:eastAsia="宋体"/>
                <w:color w:val="auto"/>
                <w:szCs w:val="21"/>
                <w:highlight w:val="none"/>
              </w:rPr>
            </w:pPr>
            <w:r>
              <w:rPr>
                <w:rFonts w:hint="eastAsia" w:ascii="宋体" w:hAnsi="宋体" w:eastAsia="宋体"/>
                <w:color w:val="auto"/>
                <w:szCs w:val="21"/>
                <w:highlight w:val="none"/>
              </w:rPr>
              <w:t>本项目实质性响应内容以盖章扫描版（</w:t>
            </w:r>
            <w:r>
              <w:rPr>
                <w:rFonts w:ascii="宋体" w:hAnsi="宋体" w:eastAsia="宋体"/>
                <w:color w:val="auto"/>
                <w:szCs w:val="21"/>
                <w:highlight w:val="none"/>
              </w:rPr>
              <w:t>PDF</w:t>
            </w:r>
            <w:r>
              <w:rPr>
                <w:rFonts w:hint="eastAsia" w:ascii="宋体" w:hAnsi="宋体" w:eastAsia="宋体"/>
                <w:color w:val="auto"/>
                <w:szCs w:val="21"/>
                <w:highlight w:val="none"/>
              </w:rPr>
              <w:t>版）文件为准，W</w:t>
            </w:r>
            <w:r>
              <w:rPr>
                <w:rFonts w:ascii="宋体" w:hAnsi="宋体" w:eastAsia="宋体"/>
                <w:color w:val="auto"/>
                <w:szCs w:val="21"/>
                <w:highlight w:val="none"/>
              </w:rPr>
              <w:t>ord</w:t>
            </w:r>
            <w:r>
              <w:rPr>
                <w:rFonts w:hint="eastAsia" w:ascii="宋体" w:hAnsi="宋体" w:eastAsia="宋体"/>
                <w:color w:val="auto"/>
                <w:szCs w:val="21"/>
                <w:highlight w:val="none"/>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8</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开标时间</w:t>
            </w:r>
          </w:p>
        </w:tc>
        <w:tc>
          <w:tcPr>
            <w:tcW w:w="7029" w:type="dxa"/>
            <w:vAlign w:val="center"/>
          </w:tcPr>
          <w:p>
            <w:pPr>
              <w:rPr>
                <w:rFonts w:ascii="宋体" w:hAnsi="宋体"/>
                <w:color w:val="auto"/>
                <w:highlight w:val="none"/>
              </w:rPr>
            </w:pPr>
            <w:r>
              <w:rPr>
                <w:rFonts w:hint="eastAsia" w:ascii="宋体" w:hAnsi="宋体"/>
                <w:color w:val="auto"/>
                <w:szCs w:val="21"/>
                <w:highlight w:val="yellow"/>
              </w:rPr>
              <w:t>2</w:t>
            </w:r>
            <w:r>
              <w:rPr>
                <w:rFonts w:ascii="宋体" w:hAnsi="宋体"/>
                <w:color w:val="auto"/>
                <w:szCs w:val="21"/>
                <w:highlight w:val="yellow"/>
              </w:rPr>
              <w:t>02</w:t>
            </w:r>
            <w:r>
              <w:rPr>
                <w:rFonts w:hint="eastAsia" w:ascii="宋体" w:hAnsi="宋体"/>
                <w:color w:val="auto"/>
                <w:szCs w:val="21"/>
                <w:highlight w:val="yellow"/>
                <w:lang w:val="en-US" w:eastAsia="zh-CN"/>
              </w:rPr>
              <w:t>2</w:t>
            </w:r>
            <w:r>
              <w:rPr>
                <w:rFonts w:ascii="宋体" w:hAnsi="宋体"/>
                <w:color w:val="auto"/>
                <w:szCs w:val="21"/>
                <w:highlight w:val="yellow"/>
              </w:rPr>
              <w:t>-</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30</w:t>
            </w:r>
            <w:r>
              <w:rPr>
                <w:rFonts w:ascii="宋体" w:hAnsi="宋体"/>
                <w:color w:val="auto"/>
                <w:szCs w:val="21"/>
                <w:highlight w:val="yellow"/>
              </w:rPr>
              <w:t xml:space="preserve"> </w:t>
            </w:r>
            <w:r>
              <w:rPr>
                <w:rFonts w:hint="eastAsia" w:ascii="宋体" w:hAnsi="宋体"/>
                <w:color w:val="auto"/>
                <w:szCs w:val="21"/>
                <w:highlight w:val="yellow"/>
                <w:lang w:val="en-US" w:eastAsia="zh-CN"/>
              </w:rPr>
              <w:t>9</w:t>
            </w:r>
            <w:r>
              <w:rPr>
                <w:rFonts w:ascii="宋体" w:hAnsi="宋体"/>
                <w:color w:val="auto"/>
                <w:szCs w:val="21"/>
                <w:highlight w:val="yellow"/>
              </w:rPr>
              <w:t>:</w:t>
            </w:r>
            <w:r>
              <w:rPr>
                <w:rFonts w:hint="eastAsia" w:ascii="宋体" w:hAnsi="宋体"/>
                <w:color w:val="auto"/>
                <w:szCs w:val="21"/>
                <w:highlight w:val="yellow"/>
                <w:lang w:val="en-US" w:eastAsia="zh-CN"/>
              </w:rPr>
              <w:t>30</w:t>
            </w:r>
            <w:r>
              <w:rPr>
                <w:rFonts w:hint="eastAsia" w:ascii="宋体" w:hAnsi="宋体"/>
                <w:color w:val="auto"/>
                <w:szCs w:val="21"/>
                <w:highlight w:val="yellow"/>
              </w:rPr>
              <w:t>（北京时间</w:t>
            </w:r>
            <w:r>
              <w:rPr>
                <w:rFonts w:ascii="宋体" w:hAnsi="宋体"/>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rPr>
              <w:t>开标地点</w:t>
            </w:r>
          </w:p>
        </w:tc>
        <w:tc>
          <w:tcPr>
            <w:tcW w:w="7029" w:type="dxa"/>
            <w:vAlign w:val="center"/>
          </w:tcPr>
          <w:p>
            <w:pPr>
              <w:autoSpaceDE w:val="0"/>
              <w:autoSpaceDN w:val="0"/>
              <w:adjustRightInd w:val="0"/>
              <w:snapToGrid w:val="0"/>
              <w:rPr>
                <w:rFonts w:ascii="宋体" w:hAnsi="宋体"/>
                <w:color w:val="auto"/>
                <w:szCs w:val="21"/>
                <w:highlight w:val="none"/>
              </w:rPr>
            </w:pPr>
            <w:bookmarkStart w:id="83" w:name="_GoBack"/>
            <w:r>
              <w:rPr>
                <w:rFonts w:ascii="宋体" w:hAnsi="宋体" w:eastAsia="宋体" w:cs="宋体"/>
                <w:sz w:val="24"/>
                <w:szCs w:val="24"/>
                <w:highlight w:val="yellow"/>
              </w:rPr>
              <w:t>腾讯会议</w:t>
            </w:r>
            <w:r>
              <w:rPr>
                <w:rFonts w:hint="eastAsia" w:ascii="宋体" w:hAnsi="宋体" w:cs="宋体"/>
                <w:sz w:val="24"/>
                <w:szCs w:val="24"/>
                <w:highlight w:val="yellow"/>
                <w:lang w:val="en-US" w:eastAsia="zh-CN"/>
              </w:rPr>
              <w:t>号</w:t>
            </w:r>
            <w:r>
              <w:rPr>
                <w:rFonts w:ascii="宋体" w:hAnsi="宋体" w:eastAsia="宋体" w:cs="宋体"/>
                <w:sz w:val="24"/>
                <w:szCs w:val="24"/>
                <w:highlight w:val="yellow"/>
              </w:rPr>
              <w:t>：873-346-266</w:t>
            </w:r>
            <w:bookmarkEnd w:id="83"/>
            <w:r>
              <w:rPr>
                <w:rFonts w:hint="eastAsia" w:ascii="宋体" w:hAnsi="宋体"/>
                <w:color w:val="auto"/>
                <w:szCs w:val="21"/>
                <w:highlight w:val="yellow"/>
              </w:rPr>
              <w:t>（免密）</w:t>
            </w:r>
            <w:r>
              <w:rPr>
                <w:rFonts w:hint="eastAsia" w:ascii="宋体" w:hAnsi="宋体"/>
                <w:color w:val="auto"/>
                <w:szCs w:val="21"/>
                <w:highlight w:val="none"/>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投标文件密码</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在开标时按照招标人现场指令</w:t>
            </w:r>
            <w:r>
              <w:rPr>
                <w:rFonts w:hint="eastAsia" w:ascii="宋体" w:hAnsi="宋体"/>
                <w:color w:val="auto"/>
                <w:highlight w:val="none"/>
              </w:rPr>
              <w:t>将投标文件解密密码（详见附件）上传至</w:t>
            </w:r>
            <w:r>
              <w:rPr>
                <w:rFonts w:hint="eastAsia"/>
                <w:color w:val="auto"/>
                <w:highlight w:val="yellow"/>
              </w:rPr>
              <w:t>https://cg.szcec.com/sharing/ih3F25Tdd</w:t>
            </w:r>
            <w:r>
              <w:rPr>
                <w:rFonts w:hint="eastAsia" w:ascii="宋体" w:hAnsi="宋体"/>
                <w:color w:val="auto"/>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宋体"/>
                <w:color w:val="auto"/>
                <w:szCs w:val="21"/>
                <w:highlight w:val="none"/>
              </w:rPr>
            </w:pPr>
            <w:r>
              <w:rPr>
                <w:rFonts w:hint="default" w:ascii="Arial" w:hAnsi="Arial" w:cs="Arial"/>
                <w:color w:val="auto"/>
                <w:kern w:val="0"/>
                <w:szCs w:val="21"/>
                <w:highlight w:val="none"/>
              </w:rPr>
              <w:sym w:font="Wingdings 2" w:char="0052"/>
            </w:r>
            <w:r>
              <w:rPr>
                <w:rFonts w:hint="eastAsia" w:ascii="宋体" w:hAnsi="宋体" w:cs="宋体"/>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宋体"/>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10</w:t>
            </w:r>
          </w:p>
        </w:tc>
        <w:tc>
          <w:tcPr>
            <w:tcW w:w="1990" w:type="dxa"/>
            <w:vAlign w:val="center"/>
          </w:tcPr>
          <w:p>
            <w:pPr>
              <w:autoSpaceDE w:val="0"/>
              <w:autoSpaceDN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宋体"/>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宋体"/>
                <w:color w:val="auto"/>
                <w:kern w:val="0"/>
                <w:szCs w:val="21"/>
                <w:highlight w:val="none"/>
              </w:rPr>
              <w:t>不组织。可在公开招标开始后至公开招标结束前自行踏勘。</w:t>
            </w:r>
          </w:p>
          <w:p>
            <w:pPr>
              <w:numPr>
                <w:ilvl w:val="0"/>
                <w:numId w:val="4"/>
              </w:numPr>
              <w:tabs>
                <w:tab w:val="left" w:pos="281"/>
                <w:tab w:val="left" w:pos="541"/>
              </w:tabs>
              <w:snapToGrid w:val="0"/>
              <w:spacing w:after="156" w:afterLines="50"/>
              <w:rPr>
                <w:rFonts w:ascii="宋体" w:hAnsi="宋体" w:cs="宋体"/>
                <w:color w:val="auto"/>
                <w:kern w:val="0"/>
                <w:szCs w:val="21"/>
                <w:highlight w:val="none"/>
              </w:rPr>
            </w:pPr>
            <w:r>
              <w:rPr>
                <w:rFonts w:hint="eastAsia" w:ascii="宋体" w:hAnsi="宋体" w:cs="宋体"/>
                <w:color w:val="auto"/>
                <w:kern w:val="0"/>
                <w:szCs w:val="21"/>
                <w:highlight w:val="none"/>
              </w:rPr>
              <w:t>□组织，踏勘要求：</w:t>
            </w:r>
          </w:p>
          <w:p>
            <w:pPr>
              <w:pStyle w:val="32"/>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32"/>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32"/>
              <w:tabs>
                <w:tab w:val="left" w:pos="541"/>
              </w:tabs>
              <w:snapToGrid w:val="0"/>
              <w:spacing w:after="156" w:afterLines="5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32"/>
              <w:numPr>
                <w:ilvl w:val="0"/>
                <w:numId w:val="6"/>
              </w:numPr>
              <w:tabs>
                <w:tab w:val="left" w:pos="541"/>
              </w:tabs>
              <w:snapToGrid w:val="0"/>
              <w:spacing w:after="156"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××邀请投标人人员察看现场并讲解项目需求；投标人应指派完全符合疫情防控要求的人员参加本项目的现场踏勘。</w:t>
            </w:r>
          </w:p>
          <w:p>
            <w:pPr>
              <w:pStyle w:val="32"/>
              <w:numPr>
                <w:ilvl w:val="0"/>
                <w:numId w:val="6"/>
              </w:numPr>
              <w:tabs>
                <w:tab w:val="left" w:pos="541"/>
              </w:tabs>
              <w:snapToGrid w:val="0"/>
              <w:spacing w:after="156"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32"/>
              <w:numPr>
                <w:ilvl w:val="0"/>
                <w:numId w:val="6"/>
              </w:numPr>
              <w:tabs>
                <w:tab w:val="left" w:pos="541"/>
              </w:tabs>
              <w:snapToGrid w:val="0"/>
              <w:spacing w:after="156"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32"/>
              <w:numPr>
                <w:ilvl w:val="0"/>
                <w:numId w:val="6"/>
              </w:numPr>
              <w:tabs>
                <w:tab w:val="left" w:pos="541"/>
              </w:tabs>
              <w:snapToGrid w:val="0"/>
              <w:spacing w:after="156"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鉴</w:t>
            </w:r>
            <w:r>
              <w:rPr>
                <w:rFonts w:hint="eastAsia" w:ascii="宋体" w:hAnsi="宋体" w:eastAsia="宋体"/>
                <w:color w:val="auto"/>
                <w:kern w:val="0"/>
                <w:highlight w:val="none"/>
              </w:rPr>
              <w:t>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color w:val="auto"/>
                <w:kern w:val="0"/>
                <w:highlight w:val="none"/>
              </w:rPr>
              <w:t>（特别注意：各投标人不得指派</w:t>
            </w:r>
            <w:r>
              <w:rPr>
                <w:rFonts w:hint="eastAsia" w:ascii="宋体" w:hAnsi="宋体" w:eastAsia="宋体"/>
                <w:b/>
                <w:color w:val="auto"/>
                <w:kern w:val="0"/>
                <w:highlight w:val="none"/>
                <w:lang w:val="en-US" w:eastAsia="zh-CN"/>
              </w:rPr>
              <w:t>由中高风险地区来（返）深未满7天的</w:t>
            </w:r>
            <w:r>
              <w:rPr>
                <w:rFonts w:hint="eastAsia" w:ascii="宋体" w:hAnsi="宋体" w:eastAsia="宋体"/>
                <w:b/>
                <w:color w:val="auto"/>
                <w:kern w:val="0"/>
                <w:highlight w:val="none"/>
              </w:rPr>
              <w:t>人员作为本项目的踏勘人员）</w:t>
            </w:r>
          </w:p>
          <w:p>
            <w:pPr>
              <w:pStyle w:val="3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32"/>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32"/>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3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3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3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3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3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3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3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color w:val="auto"/>
          <w:szCs w:val="21"/>
          <w:highlight w:val="none"/>
        </w:rPr>
      </w:pPr>
      <w:bookmarkStart w:id="6" w:name="_Toc82684589"/>
      <w:bookmarkEnd w:id="6"/>
      <w:bookmarkStart w:id="7" w:name="_Toc82685541"/>
      <w:bookmarkEnd w:id="7"/>
      <w:bookmarkStart w:id="8" w:name="_Toc82591928"/>
      <w:bookmarkEnd w:id="8"/>
      <w:bookmarkStart w:id="9" w:name="_Toc82684588"/>
      <w:bookmarkEnd w:id="9"/>
      <w:bookmarkStart w:id="10" w:name="_Toc82684591"/>
      <w:bookmarkEnd w:id="10"/>
      <w:bookmarkStart w:id="11" w:name="_Toc82591926"/>
      <w:bookmarkEnd w:id="11"/>
      <w:bookmarkStart w:id="12" w:name="_Toc82684703"/>
      <w:bookmarkEnd w:id="12"/>
      <w:bookmarkStart w:id="13" w:name="_Toc82684704"/>
      <w:bookmarkEnd w:id="13"/>
      <w:bookmarkStart w:id="14" w:name="_Toc82684590"/>
      <w:bookmarkEnd w:id="14"/>
      <w:bookmarkStart w:id="15" w:name="_Toc82591927"/>
      <w:bookmarkEnd w:id="15"/>
      <w:bookmarkStart w:id="16" w:name="_Toc82591925"/>
      <w:bookmarkEnd w:id="16"/>
      <w:bookmarkStart w:id="17" w:name="_Toc82685540"/>
      <w:bookmarkEnd w:id="17"/>
      <w:bookmarkStart w:id="18" w:name="_Toc82685543"/>
      <w:bookmarkEnd w:id="18"/>
      <w:bookmarkStart w:id="19" w:name="_Toc82684706"/>
      <w:bookmarkEnd w:id="19"/>
      <w:bookmarkStart w:id="20" w:name="_Toc82685542"/>
      <w:bookmarkEnd w:id="20"/>
      <w:bookmarkStart w:id="21" w:name="_Toc82684705"/>
      <w:bookmarkEnd w:id="21"/>
      <w:bookmarkStart w:id="22" w:name="_Toc106791254"/>
      <w:r>
        <w:rPr>
          <w:rFonts w:hint="eastAsia" w:ascii="宋体" w:hAnsi="宋体"/>
          <w:b/>
          <w:color w:val="auto"/>
          <w:szCs w:val="21"/>
          <w:highlight w:val="none"/>
        </w:rPr>
        <w:t>特别说明</w:t>
      </w:r>
      <w:bookmarkEnd w:id="22"/>
    </w:p>
    <w:p>
      <w:pPr>
        <w:pStyle w:val="32"/>
        <w:numPr>
          <w:ilvl w:val="0"/>
          <w:numId w:val="9"/>
        </w:numPr>
        <w:spacing w:line="360" w:lineRule="auto"/>
        <w:ind w:left="0" w:firstLine="420" w:firstLineChars="0"/>
        <w:rPr>
          <w:rFonts w:ascii="宋体" w:hAnsi="宋体" w:eastAsia="宋体" w:cs="宋体"/>
          <w:color w:val="auto"/>
          <w:szCs w:val="21"/>
          <w:highlight w:val="none"/>
        </w:rPr>
      </w:pPr>
      <w:bookmarkStart w:id="23" w:name="_Toc478387747"/>
      <w:bookmarkStart w:id="24" w:name="_Toc517278751"/>
      <w:bookmarkStart w:id="25" w:name="_Toc45028463"/>
      <w:r>
        <w:rPr>
          <w:rFonts w:hint="eastAsia" w:ascii="宋体" w:hAnsi="宋体" w:eastAsia="宋体" w:cs="宋体"/>
          <w:color w:val="auto"/>
          <w:szCs w:val="21"/>
          <w:highlight w:val="none"/>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32"/>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本项目涉及的所有往来资料文件均需通过招标人报名回函上指定的地址发送和接收，否则可能导致文件不被接受的不利后果。</w:t>
      </w:r>
    </w:p>
    <w:p>
      <w:pPr>
        <w:pStyle w:val="32"/>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32"/>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32"/>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p>
      <w:pPr>
        <w:pStyle w:val="32"/>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当本项目《报价一览表》上的投标报价与《投标一览表》不一致时，以《投标一览表》为准。</w:t>
      </w:r>
    </w:p>
    <w:bookmarkEnd w:id="23"/>
    <w:bookmarkEnd w:id="24"/>
    <w:bookmarkEnd w:id="25"/>
    <w:p>
      <w:pPr>
        <w:pStyle w:val="32"/>
        <w:spacing w:line="360" w:lineRule="auto"/>
        <w:ind w:left="420" w:firstLine="0" w:firstLineChars="0"/>
        <w:rPr>
          <w:rFonts w:ascii="宋体" w:hAnsi="宋体" w:eastAsia="宋体" w:cs="宋体"/>
          <w:color w:val="auto"/>
          <w:szCs w:val="21"/>
          <w:highlight w:val="none"/>
        </w:rPr>
      </w:pPr>
    </w:p>
    <w:p>
      <w:pPr>
        <w:numPr>
          <w:ilvl w:val="0"/>
          <w:numId w:val="1"/>
        </w:numPr>
        <w:spacing w:line="560" w:lineRule="exact"/>
        <w:outlineLvl w:val="1"/>
        <w:rPr>
          <w:rFonts w:ascii="宋体" w:hAnsi="宋体"/>
          <w:b/>
          <w:color w:val="auto"/>
          <w:szCs w:val="21"/>
          <w:highlight w:val="none"/>
        </w:rPr>
      </w:pPr>
      <w:bookmarkStart w:id="26" w:name="_Toc82591986"/>
      <w:bookmarkEnd w:id="26"/>
      <w:bookmarkStart w:id="27" w:name="_Toc82684708"/>
      <w:bookmarkEnd w:id="27"/>
      <w:bookmarkStart w:id="28" w:name="_Toc82685545"/>
      <w:bookmarkEnd w:id="28"/>
      <w:bookmarkStart w:id="29" w:name="_Toc82684593"/>
      <w:bookmarkEnd w:id="29"/>
      <w:bookmarkStart w:id="30" w:name="_Toc82591985"/>
      <w:bookmarkEnd w:id="30"/>
      <w:bookmarkStart w:id="31" w:name="_Toc82591987"/>
      <w:bookmarkEnd w:id="31"/>
      <w:bookmarkStart w:id="32" w:name="_Toc82591930"/>
      <w:bookmarkEnd w:id="32"/>
      <w:bookmarkStart w:id="33" w:name="_Toc82591988"/>
      <w:bookmarkEnd w:id="33"/>
      <w:bookmarkStart w:id="34" w:name="_Toc82591989"/>
      <w:bookmarkEnd w:id="34"/>
      <w:bookmarkStart w:id="35" w:name="_Toc106791255"/>
      <w:r>
        <w:rPr>
          <w:rFonts w:hint="eastAsia" w:ascii="宋体" w:hAnsi="宋体"/>
          <w:b/>
          <w:color w:val="auto"/>
          <w:szCs w:val="21"/>
          <w:highlight w:val="none"/>
        </w:rPr>
        <w:t>投标文件编制</w:t>
      </w:r>
      <w:bookmarkEnd w:id="35"/>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vAlign w:val="center"/>
          </w:tcPr>
          <w:p>
            <w:pPr>
              <w:autoSpaceDE w:val="0"/>
              <w:autoSpaceDN w:val="0"/>
              <w:adjustRightInd w:val="0"/>
              <w:snapToGrid w:val="0"/>
              <w:jc w:val="center"/>
              <w:rPr>
                <w:rFonts w:ascii="宋体" w:hAnsi="宋体"/>
                <w:color w:val="auto"/>
                <w:sz w:val="32"/>
                <w:szCs w:val="32"/>
                <w:highlight w:val="none"/>
                <w:shd w:val="clear" w:color="auto" w:fill="FFFFFF"/>
              </w:rPr>
            </w:pPr>
            <w:r>
              <w:rPr>
                <w:rFonts w:hint="eastAsia" w:ascii="宋体" w:hAnsi="宋体"/>
                <w:b/>
                <w:color w:val="auto"/>
                <w:sz w:val="32"/>
                <w:szCs w:val="32"/>
                <w:highlight w:val="none"/>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条款号</w:t>
            </w:r>
          </w:p>
        </w:tc>
        <w:tc>
          <w:tcPr>
            <w:tcW w:w="2090" w:type="dxa"/>
            <w:shd w:val="clear" w:color="auto" w:fill="auto"/>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名称</w:t>
            </w:r>
          </w:p>
        </w:tc>
        <w:tc>
          <w:tcPr>
            <w:tcW w:w="5746" w:type="dxa"/>
            <w:shd w:val="clear" w:color="auto" w:fill="auto"/>
            <w:vAlign w:val="center"/>
          </w:tcPr>
          <w:p>
            <w:pPr>
              <w:autoSpaceDE w:val="0"/>
              <w:autoSpaceDN w:val="0"/>
              <w:adjustRightInd w:val="0"/>
              <w:snapToGrid w:val="0"/>
              <w:jc w:val="center"/>
              <w:rPr>
                <w:rFonts w:ascii="宋体" w:hAnsi="宋体"/>
                <w:b/>
                <w:color w:val="auto"/>
                <w:szCs w:val="21"/>
                <w:highlight w:val="none"/>
                <w:shd w:val="clear" w:color="auto" w:fill="FFFFFF"/>
              </w:rPr>
            </w:pPr>
            <w:r>
              <w:rPr>
                <w:rFonts w:ascii="宋体" w:hAnsi="宋体"/>
                <w:b/>
                <w:color w:val="auto"/>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s="Courier New"/>
                <w:color w:val="auto"/>
                <w:kern w:val="0"/>
                <w:szCs w:val="21"/>
                <w:highlight w:val="none"/>
              </w:rPr>
              <w:t>投标文件组成</w:t>
            </w:r>
          </w:p>
        </w:tc>
        <w:tc>
          <w:tcPr>
            <w:tcW w:w="5746" w:type="dxa"/>
            <w:shd w:val="clear" w:color="auto" w:fill="FFFFFF"/>
            <w:vAlign w:val="center"/>
          </w:tcPr>
          <w:p>
            <w:pPr>
              <w:autoSpaceDE w:val="0"/>
              <w:autoSpaceDN w:val="0"/>
              <w:adjustRightInd w:val="0"/>
              <w:snapToGrid w:val="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资格审查文件</w:t>
            </w:r>
          </w:p>
          <w:p>
            <w:pPr>
              <w:autoSpaceDE w:val="0"/>
              <w:autoSpaceDN w:val="0"/>
              <w:adjustRightInd w:val="0"/>
              <w:snapToGrid w:val="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商务标部分</w:t>
            </w:r>
          </w:p>
          <w:p>
            <w:pPr>
              <w:autoSpaceDE w:val="0"/>
              <w:autoSpaceDN w:val="0"/>
              <w:adjustRightInd w:val="0"/>
              <w:snapToGrid w:val="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技术/服务标部分</w:t>
            </w:r>
          </w:p>
          <w:p>
            <w:pPr>
              <w:autoSpaceDE w:val="0"/>
              <w:autoSpaceDN w:val="0"/>
              <w:adjustRightInd w:val="0"/>
              <w:snapToGrid w:val="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价格标部分</w:t>
            </w:r>
          </w:p>
          <w:p>
            <w:pPr>
              <w:pStyle w:val="13"/>
              <w:rPr>
                <w:color w:val="auto"/>
                <w:highlight w:val="none"/>
              </w:rPr>
            </w:pPr>
            <w:r>
              <w:rPr>
                <w:rFonts w:hint="eastAsia" w:ascii="宋体" w:cs="Segoe UI Symbol"/>
                <w:color w:val="auto"/>
                <w:kern w:val="0"/>
                <w:szCs w:val="21"/>
                <w:highlight w:val="none"/>
              </w:rPr>
              <w:sym w:font="Wingdings 2" w:char="0052"/>
            </w:r>
            <w:r>
              <w:rPr>
                <w:rFonts w:hint="eastAsia" w:ascii="Times New Roman" w:hAnsi="Times New Roman" w:eastAsia="宋体"/>
                <w:color w:val="auto"/>
                <w:highlight w:val="none"/>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2090" w:type="dxa"/>
            <w:shd w:val="clear" w:color="auto" w:fill="FFFFFF"/>
            <w:vAlign w:val="center"/>
          </w:tcPr>
          <w:p>
            <w:pPr>
              <w:autoSpaceDE w:val="0"/>
              <w:autoSpaceDN w:val="0"/>
              <w:adjustRightInd w:val="0"/>
              <w:snapToGrid w:val="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营业执照</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ascii="宋体" w:hAnsi="宋体"/>
                <w:color w:val="auto"/>
                <w:highlight w:val="none"/>
              </w:rPr>
              <w:t>“信用中国”网站www.creditchina.gov.cn</w:t>
            </w:r>
            <w:r>
              <w:rPr>
                <w:rFonts w:hint="eastAsia" w:ascii="宋体" w:hAnsi="宋体" w:cs="Courier New"/>
                <w:color w:val="auto"/>
                <w:kern w:val="0"/>
                <w:szCs w:val="21"/>
                <w:highlight w:val="none"/>
              </w:rPr>
              <w:t>公示的企业信息打印件</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法定代表人资格证明书</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法定代表人授权委托书（法定代表人作为本项目代理人的，无需提供）</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资质及其证明文件</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sym w:font="Wingdings 2" w:char="0052"/>
            </w:r>
            <w:r>
              <w:rPr>
                <w:rFonts w:hint="eastAsia" w:ascii="宋体" w:hAnsi="宋体" w:cs="Courier New"/>
                <w:color w:val="auto"/>
                <w:kern w:val="0"/>
                <w:szCs w:val="21"/>
                <w:highlight w:val="none"/>
              </w:rPr>
              <w:t>经营业绩一览表及业绩证明文件</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□联合体协议书</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□投标人股东关系构成表</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投标函</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商务条款响应/偏离表</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履约情况及社会信誉承诺书</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sym w:font="Wingdings 2" w:char="0052"/>
            </w:r>
            <w:r>
              <w:rPr>
                <w:rFonts w:hint="eastAsia" w:ascii="宋体" w:hAnsi="宋体" w:cs="Courier New"/>
                <w:color w:val="auto"/>
                <w:kern w:val="0"/>
                <w:szCs w:val="21"/>
                <w:highlight w:val="none"/>
              </w:rPr>
              <w:t>服务承诺</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□现场考察证明</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2090" w:type="dxa"/>
            <w:shd w:val="clear" w:color="auto" w:fill="FFFFFF"/>
            <w:vAlign w:val="center"/>
          </w:tcPr>
          <w:p>
            <w:pPr>
              <w:autoSpaceDE w:val="0"/>
              <w:autoSpaceDN w:val="0"/>
              <w:adjustRightInd w:val="0"/>
              <w:snapToGrid w:val="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技术条款响应/偏离表</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技术/服务方案</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□项目管理及</w:t>
            </w:r>
            <w:r>
              <w:rPr>
                <w:rFonts w:ascii="宋体" w:hAnsi="宋体" w:cs="Courier New"/>
                <w:color w:val="auto"/>
                <w:kern w:val="0"/>
                <w:szCs w:val="21"/>
                <w:highlight w:val="none"/>
              </w:rPr>
              <w:t>服务能力</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□工程质保/售后服务承诺书</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sym w:font="Wingdings 2" w:char="0052"/>
            </w:r>
            <w:r>
              <w:rPr>
                <w:rFonts w:hint="eastAsia" w:ascii="宋体" w:hAnsi="宋体" w:cs="Courier New"/>
                <w:color w:val="auto"/>
                <w:kern w:val="0"/>
                <w:szCs w:val="21"/>
                <w:highlight w:val="none"/>
              </w:rPr>
              <w:t>项目团队成员简介、认证资格证书复印件、社保证明资料</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投标一览表</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报价</w:t>
            </w:r>
            <w:r>
              <w:rPr>
                <w:rFonts w:hint="eastAsia" w:ascii="宋体" w:hAnsi="宋体" w:cs="Courier New"/>
                <w:color w:val="auto"/>
                <w:kern w:val="0"/>
                <w:szCs w:val="21"/>
                <w:highlight w:val="none"/>
                <w:lang w:val="en-US" w:eastAsia="zh-CN"/>
              </w:rPr>
              <w:t>一览</w:t>
            </w:r>
            <w:r>
              <w:rPr>
                <w:rFonts w:hint="eastAsia" w:ascii="宋体" w:hAnsi="宋体" w:cs="Courier New"/>
                <w:color w:val="auto"/>
                <w:kern w:val="0"/>
                <w:szCs w:val="21"/>
                <w:highlight w:val="none"/>
              </w:rPr>
              <w:t>表</w:t>
            </w:r>
          </w:p>
          <w:p>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p>
        </w:tc>
      </w:tr>
    </w:tbl>
    <w:p>
      <w:pPr>
        <w:numPr>
          <w:ilvl w:val="255"/>
          <w:numId w:val="0"/>
        </w:numPr>
        <w:spacing w:line="560" w:lineRule="exact"/>
        <w:outlineLvl w:val="1"/>
        <w:rPr>
          <w:rFonts w:ascii="宋体" w:hAnsi="宋体"/>
          <w:b/>
          <w:color w:val="auto"/>
          <w:szCs w:val="21"/>
          <w:highlight w:val="none"/>
        </w:rPr>
      </w:pPr>
    </w:p>
    <w:p>
      <w:pPr>
        <w:numPr>
          <w:ilvl w:val="0"/>
          <w:numId w:val="1"/>
        </w:numPr>
        <w:spacing w:line="560" w:lineRule="exact"/>
        <w:outlineLvl w:val="1"/>
        <w:rPr>
          <w:rFonts w:ascii="宋体" w:hAnsi="宋体"/>
          <w:b/>
          <w:color w:val="auto"/>
          <w:szCs w:val="21"/>
          <w:highlight w:val="none"/>
        </w:rPr>
      </w:pPr>
      <w:bookmarkStart w:id="36" w:name="_Toc106791256"/>
      <w:r>
        <w:rPr>
          <w:rFonts w:hint="eastAsia" w:ascii="宋体" w:hAnsi="宋体"/>
          <w:b/>
          <w:color w:val="auto"/>
          <w:szCs w:val="21"/>
          <w:highlight w:val="none"/>
        </w:rPr>
        <w:t>项目要求及数量</w:t>
      </w:r>
      <w:bookmarkEnd w:id="36"/>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eastAsia"/>
                <w:lang w:val="en-US" w:eastAsia="zh-CN"/>
              </w:rPr>
            </w:pPr>
            <w:r>
              <w:rPr>
                <w:rFonts w:hint="eastAsia"/>
                <w:lang w:val="en-US" w:eastAsia="zh-CN"/>
              </w:rPr>
              <w:t>（1）投标人应为中华人民共和国境内注册且合法运作独立法人或具有独立承担民事责任能力的其它组织，未被列入经营异常名录及严重失信名单。（提供企业营业执照或法人主体登记证明材料或登记证书扫描件及“信用中国”网站www.creditchina.gov.cn“信用服务”栏查询“严重失信主体名单查询”、“经营异常名录信息查询”结果网页截图，并加盖投标人公章。被列入失信主体、经营异常的，将被拒绝参与本项目的投标活动）。</w:t>
            </w:r>
          </w:p>
          <w:p>
            <w:pPr>
              <w:numPr>
                <w:ilvl w:val="0"/>
                <w:numId w:val="0"/>
              </w:numPr>
              <w:tabs>
                <w:tab w:val="left" w:pos="531"/>
              </w:tabs>
              <w:snapToGrid w:val="0"/>
              <w:ind w:leftChars="0"/>
              <w:rPr>
                <w:rFonts w:hint="eastAsia"/>
                <w:lang w:val="en-US" w:eastAsia="zh-CN"/>
              </w:rPr>
            </w:pPr>
            <w:r>
              <w:rPr>
                <w:rFonts w:hint="eastAsia"/>
                <w:lang w:val="en-US" w:eastAsia="zh-CN"/>
              </w:rPr>
              <w:t>（2）投标人代表必须是投标单位的法定代表人或持有法定代表人亲自签署的法人授权委托证明书的人员。（提供法定代表人证明、法人授权委托证明书，如单位法定代表人为本项目授权代表，则仅提供法定代表人证明及身份证复印件即可。各证明书均须加盖投标人公章，身份证原件备查。）</w:t>
            </w:r>
          </w:p>
          <w:p>
            <w:pPr>
              <w:numPr>
                <w:ilvl w:val="0"/>
                <w:numId w:val="0"/>
              </w:numPr>
              <w:tabs>
                <w:tab w:val="left" w:pos="531"/>
              </w:tabs>
              <w:snapToGrid w:val="0"/>
              <w:ind w:leftChars="0"/>
              <w:rPr>
                <w:rFonts w:hint="eastAsia"/>
                <w:lang w:val="en-US" w:eastAsia="zh-CN"/>
              </w:rPr>
            </w:pPr>
            <w:r>
              <w:rPr>
                <w:rFonts w:hint="eastAsia"/>
                <w:lang w:val="en-US" w:eastAsia="zh-CN"/>
              </w:rPr>
              <w:t>（3）投标单位的经营范围须包含从事广告业务或会务策划（会务服务）。（提供相关证明材料并加盖公章。）</w:t>
            </w:r>
          </w:p>
          <w:p>
            <w:pPr>
              <w:numPr>
                <w:ilvl w:val="0"/>
                <w:numId w:val="0"/>
              </w:numPr>
              <w:tabs>
                <w:tab w:val="left" w:pos="531"/>
              </w:tabs>
              <w:snapToGrid w:val="0"/>
              <w:ind w:leftChars="0"/>
              <w:rPr>
                <w:rFonts w:ascii="宋体" w:hAnsi="宋体" w:cs="宋体"/>
                <w:color w:val="auto"/>
                <w:highlight w:val="none"/>
              </w:rPr>
            </w:pPr>
            <w:r>
              <w:rPr>
                <w:rFonts w:hint="eastAsia"/>
                <w:lang w:val="en-US" w:eastAsia="zh-CN"/>
              </w:rPr>
              <w:t>（4）本项目不接受联合体投标，严禁转包或非法分包。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5"/>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default" w:ascii="宋体" w:hAnsi="宋体" w:eastAsia="宋体" w:cs="宋体"/>
                <w:snapToGrid/>
                <w:color w:val="auto"/>
                <w:spacing w:val="0"/>
                <w:kern w:val="2"/>
                <w:sz w:val="21"/>
                <w:szCs w:val="21"/>
                <w:highlight w:val="none"/>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eastAsia" w:ascii="宋体" w:hAnsi="宋体" w:cs="宋体"/>
                <w:color w:val="auto"/>
                <w:highlight w:val="none"/>
                <w:lang w:val="en-US" w:eastAsia="zh-CN"/>
              </w:rPr>
            </w:pPr>
            <w:r>
              <w:rPr>
                <w:rFonts w:hint="eastAsia"/>
                <w:lang w:eastAsia="zh-CN"/>
              </w:rPr>
              <w:t>（</w:t>
            </w:r>
            <w:r>
              <w:rPr>
                <w:rFonts w:hint="eastAsia"/>
                <w:lang w:val="en-US" w:eastAsia="zh-CN"/>
              </w:rPr>
              <w:t>1</w:t>
            </w:r>
            <w:r>
              <w:rPr>
                <w:rFonts w:hint="eastAsia" w:ascii="宋体" w:hAnsi="宋体" w:cs="宋体"/>
                <w:color w:val="auto"/>
                <w:highlight w:val="none"/>
                <w:lang w:val="en-US" w:eastAsia="zh-CN"/>
              </w:rPr>
              <w:t>）本项目报价以人民币为结算币种，《投标一览表》应包含税前总单价(净价)、税率、税额、含税总金额。</w:t>
            </w:r>
          </w:p>
          <w:p>
            <w:pPr>
              <w:numPr>
                <w:ilvl w:val="0"/>
                <w:numId w:val="0"/>
              </w:numPr>
              <w:tabs>
                <w:tab w:val="left" w:pos="531"/>
              </w:tabs>
              <w:snapToGrid w:val="0"/>
              <w:ind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（2）投标报价不得出现可选择性的报价,含有备选方案的报价将导致废标。</w:t>
            </w:r>
          </w:p>
          <w:p>
            <w:pPr>
              <w:numPr>
                <w:ilvl w:val="0"/>
                <w:numId w:val="0"/>
              </w:numPr>
              <w:tabs>
                <w:tab w:val="left" w:pos="531"/>
              </w:tabs>
              <w:snapToGrid w:val="0"/>
              <w:ind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3）报价须包含完成本项目服务范围内所有服务内容所需的广告设计、投放广告费用、宣传增值服务费、增值税、人工费、加班费、交通费、住宿费、餐费、差旅费及其它一切相关费用。招标人不再为本项目另行支付其他任何费用。</w:t>
            </w:r>
          </w:p>
          <w:p>
            <w:pPr>
              <w:numPr>
                <w:ilvl w:val="0"/>
                <w:numId w:val="0"/>
              </w:numPr>
              <w:tabs>
                <w:tab w:val="left" w:pos="531"/>
              </w:tabs>
              <w:snapToGrid w:val="0"/>
              <w:ind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（4）投标人须提供本项目《报价一览表（服务）》。</w:t>
            </w:r>
          </w:p>
          <w:p>
            <w:pPr>
              <w:numPr>
                <w:ilvl w:val="0"/>
                <w:numId w:val="0"/>
              </w:numPr>
              <w:tabs>
                <w:tab w:val="left" w:pos="531"/>
              </w:tabs>
              <w:snapToGrid w:val="0"/>
              <w:ind w:leftChars="0"/>
            </w:pPr>
            <w:r>
              <w:rPr>
                <w:rFonts w:hint="eastAsia" w:ascii="宋体" w:hAnsi="宋体" w:cs="宋体"/>
                <w:color w:val="auto"/>
                <w:highlight w:val="none"/>
                <w:lang w:val="en-US" w:eastAsia="zh-CN"/>
              </w:rPr>
              <w:t>（5）本次投标的费用由投标人自理。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5"/>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default" w:ascii="宋体" w:hAnsi="宋体" w:eastAsia="宋体" w:cs="宋体"/>
                <w:snapToGrid/>
                <w:color w:val="auto"/>
                <w:spacing w:val="0"/>
                <w:kern w:val="2"/>
                <w:sz w:val="21"/>
                <w:szCs w:val="21"/>
                <w:highlight w:val="none"/>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ascii="宋体" w:hAnsi="宋体" w:cs="宋体"/>
                <w:color w:val="auto"/>
                <w:szCs w:val="21"/>
                <w:highlight w:val="none"/>
              </w:rPr>
              <w:t>本项目采购控制金额为人民币</w:t>
            </w:r>
            <w:r>
              <w:rPr>
                <w:rFonts w:hint="eastAsia" w:ascii="宋体" w:hAnsi="宋体"/>
                <w:color w:val="auto"/>
                <w:szCs w:val="21"/>
                <w:highlight w:val="none"/>
                <w:lang w:val="en-US" w:eastAsia="zh-CN"/>
              </w:rPr>
              <w:t>14</w:t>
            </w:r>
            <w:r>
              <w:rPr>
                <w:rFonts w:ascii="宋体" w:hAnsi="宋体" w:cs="宋体"/>
                <w:color w:val="auto"/>
                <w:szCs w:val="21"/>
                <w:highlight w:val="none"/>
              </w:rPr>
              <w:t>万元（含</w:t>
            </w:r>
            <w:r>
              <w:rPr>
                <w:rFonts w:hint="eastAsia" w:ascii="宋体" w:hAnsi="宋体" w:cs="宋体"/>
                <w:color w:val="auto"/>
                <w:szCs w:val="21"/>
                <w:highlight w:val="none"/>
                <w:lang w:val="en-US" w:eastAsia="zh-CN"/>
              </w:rPr>
              <w:t>增值</w:t>
            </w:r>
            <w:r>
              <w:rPr>
                <w:rFonts w:ascii="宋体" w:hAnsi="宋体" w:cs="宋体"/>
                <w:color w:val="auto"/>
                <w:szCs w:val="21"/>
                <w:highlight w:val="none"/>
              </w:rPr>
              <w:t>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5"/>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default" w:ascii="宋体" w:hAnsi="宋体" w:eastAsia="宋体" w:cs="宋体"/>
                <w:snapToGrid/>
                <w:color w:val="auto"/>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0" w:firstLine="0"/>
              <w:rPr>
                <w:rFonts w:ascii="宋体" w:hAnsi="宋体" w:cs="宋体"/>
                <w:color w:val="auto"/>
                <w:highlight w:val="none"/>
              </w:rPr>
            </w:pPr>
            <w:r>
              <w:rPr>
                <w:rFonts w:hint="eastAsia" w:ascii="宋体" w:hAnsi="宋体" w:cs="宋体"/>
                <w:color w:val="auto"/>
                <w:highlight w:val="none"/>
                <w:lang w:val="en-US" w:eastAsia="zh-CN"/>
              </w:rPr>
              <w:t>（</w:t>
            </w:r>
            <w:r>
              <w:rPr>
                <w:rFonts w:hint="default" w:ascii="宋体" w:hAnsi="宋体" w:cs="宋体"/>
                <w:color w:val="auto"/>
                <w:highlight w:val="none"/>
                <w:lang w:val="en-US" w:eastAsia="zh-CN"/>
              </w:rPr>
              <w:t>1</w:t>
            </w:r>
            <w:r>
              <w:rPr>
                <w:rFonts w:hint="eastAsia" w:ascii="宋体" w:hAnsi="宋体" w:cs="宋体"/>
                <w:color w:val="auto"/>
                <w:highlight w:val="none"/>
                <w:lang w:val="en-US" w:eastAsia="zh-CN"/>
              </w:rPr>
              <w:t>）本项目款项分两次进行支付：签订合同后，向中标单位支付30%；中标单位按本项目合同要求完成全部内容，且以招标人已确认的本合作项目执行情况总结报告作为验收依据验收完毕后，招标人向其支付剩余70%。</w:t>
            </w:r>
          </w:p>
          <w:p>
            <w:pPr>
              <w:numPr>
                <w:ilvl w:val="0"/>
                <w:numId w:val="0"/>
              </w:numPr>
              <w:tabs>
                <w:tab w:val="left" w:pos="531"/>
              </w:tabs>
              <w:snapToGrid w:val="0"/>
              <w:ind w:leftChars="0"/>
              <w:rPr>
                <w:color w:val="auto"/>
                <w:highlight w:val="none"/>
              </w:rPr>
            </w:pPr>
            <w:r>
              <w:rPr>
                <w:rFonts w:hint="eastAsia" w:ascii="宋体" w:hAnsi="宋体" w:cs="宋体"/>
                <w:color w:val="auto"/>
                <w:highlight w:val="none"/>
                <w:lang w:val="en-US" w:eastAsia="zh-CN"/>
              </w:rPr>
              <w:t>（</w:t>
            </w:r>
            <w:r>
              <w:rPr>
                <w:rFonts w:hint="default" w:ascii="宋体" w:hAnsi="宋体" w:cs="宋体"/>
                <w:color w:val="auto"/>
                <w:highlight w:val="none"/>
                <w:lang w:val="en-US" w:eastAsia="zh-CN"/>
              </w:rPr>
              <w:t>2</w:t>
            </w:r>
            <w:r>
              <w:rPr>
                <w:rFonts w:hint="eastAsia" w:ascii="宋体" w:hAnsi="宋体" w:cs="宋体"/>
                <w:color w:val="auto"/>
                <w:highlight w:val="none"/>
                <w:lang w:val="en-US" w:eastAsia="zh-CN"/>
              </w:rPr>
              <w:t>）招标人向中标单位支付款项前，中标单位须提供相应面额的有效增值税发票。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5"/>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default" w:ascii="宋体" w:hAnsi="宋体" w:eastAsia="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color w:val="auto"/>
                <w:highlight w:val="none"/>
                <w:lang w:val="en-US" w:eastAsia="zh-CN"/>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eastAsia"/>
                <w:highlight w:val="none"/>
                <w:lang w:val="en-US" w:eastAsia="zh-CN"/>
              </w:rPr>
            </w:pPr>
            <w:r>
              <w:rPr>
                <w:rFonts w:hint="eastAsia"/>
                <w:highlight w:val="none"/>
                <w:lang w:val="en-US" w:eastAsia="zh-CN"/>
              </w:rPr>
              <w:t>投标人按招标文件要求提供《第二十四届高交会创新与科研展、先进制造展、高技术服务展及初创科技企业展（视频采访投放及其他服务）项目》规划及报价表，并由招标人确认。开标后，中标单位在签订合同后按合同要求执行人物专访、视频采访、专栏搭建及投放、摄影摄像等工作。执行过程中，中标单位向招标人提供相关投放链接地址、截图、执行现场照片等的阶段性成果。中标单位在执行结束后需形成本合作项目执行情况总结报告，并由招标人进行确认。中标单位所提供本项目的规划、报价表及执行情况总结报告需逐条对应，具体内容包含但不限于：</w:t>
            </w:r>
          </w:p>
          <w:p>
            <w:pPr>
              <w:numPr>
                <w:ilvl w:val="0"/>
                <w:numId w:val="0"/>
              </w:numPr>
              <w:tabs>
                <w:tab w:val="left" w:pos="531"/>
              </w:tabs>
              <w:snapToGrid w:val="0"/>
              <w:ind w:leftChars="0"/>
              <w:rPr>
                <w:rFonts w:hint="eastAsia"/>
                <w:highlight w:val="none"/>
                <w:lang w:eastAsia="zh-CN"/>
              </w:rPr>
            </w:pPr>
            <w:r>
              <w:rPr>
                <w:rFonts w:hint="eastAsia"/>
                <w:highlight w:val="none"/>
                <w:lang w:val="en-US" w:eastAsia="zh-CN"/>
              </w:rPr>
              <w:t>（1）展前人物专访：提供人物专访的相关投放素材，包含但不限于文字稿件、人物海报等。投放后提供投放媒体链接地址及截图，投放内容须在媒体上长期有效。</w:t>
            </w:r>
          </w:p>
          <w:p>
            <w:pPr>
              <w:numPr>
                <w:ilvl w:val="0"/>
                <w:numId w:val="0"/>
              </w:numPr>
              <w:tabs>
                <w:tab w:val="left" w:pos="531"/>
              </w:tabs>
              <w:snapToGrid w:val="0"/>
              <w:ind w:leftChars="0"/>
              <w:rPr>
                <w:rFonts w:hint="eastAsia"/>
                <w:highlight w:val="none"/>
                <w:lang w:eastAsia="zh-CN"/>
              </w:rPr>
            </w:pPr>
            <w:r>
              <w:rPr>
                <w:rFonts w:hint="eastAsia"/>
                <w:highlight w:val="none"/>
                <w:lang w:val="en-US" w:eastAsia="zh-CN"/>
              </w:rPr>
              <w:t>（2）展期视频采访：提供视频采访现场的照片、剪辑后的视频素材及投放媒体链接地址，若投放媒体链接地址异常，须提供投放时的页面截图。</w:t>
            </w:r>
          </w:p>
          <w:p>
            <w:pPr>
              <w:numPr>
                <w:ilvl w:val="0"/>
                <w:numId w:val="0"/>
              </w:numPr>
              <w:tabs>
                <w:tab w:val="left" w:pos="531"/>
              </w:tabs>
              <w:snapToGrid w:val="0"/>
              <w:ind w:leftChars="0"/>
              <w:rPr>
                <w:rFonts w:hint="eastAsia"/>
                <w:highlight w:val="none"/>
                <w:lang w:eastAsia="zh-CN"/>
              </w:rPr>
            </w:pPr>
            <w:r>
              <w:rPr>
                <w:rFonts w:hint="eastAsia"/>
                <w:highlight w:val="none"/>
                <w:lang w:val="en-US" w:eastAsia="zh-CN"/>
              </w:rPr>
              <w:t>（3）网站专栏搭建及投放：提供网站专栏的媒体链接地址及截图。</w:t>
            </w:r>
          </w:p>
          <w:p>
            <w:pPr>
              <w:numPr>
                <w:ilvl w:val="0"/>
                <w:numId w:val="0"/>
              </w:numPr>
              <w:tabs>
                <w:tab w:val="left" w:pos="531"/>
              </w:tabs>
              <w:snapToGrid w:val="0"/>
              <w:ind w:leftChars="0"/>
              <w:rPr>
                <w:rFonts w:ascii="宋体" w:eastAsia="宋体" w:cs="宋体"/>
                <w:color w:val="auto"/>
                <w:highlight w:val="none"/>
              </w:rPr>
            </w:pPr>
            <w:r>
              <w:rPr>
                <w:rFonts w:hint="eastAsia"/>
                <w:highlight w:val="none"/>
                <w:lang w:val="en-US" w:eastAsia="zh-CN"/>
              </w:rPr>
              <w:t>（4）展期摄影摄像：提供展期在创新与科研展、先进制造展、高技术服务展及初创科技企业展四个展区的展览现场及配套会议活动现场摄影摄像的照片及视频，并通过邮箱形式发送给招标人。</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5"/>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default" w:ascii="宋体" w:hAnsi="宋体" w:eastAsia="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特别要求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0" w:firstLine="0"/>
              <w:rPr>
                <w:rFonts w:hint="default" w:ascii="宋体" w:hAnsi="宋体" w:cs="宋体"/>
                <w:color w:val="auto"/>
                <w:highlight w:val="none"/>
                <w:lang w:val="en-US" w:eastAsia="zh-CN"/>
              </w:rPr>
            </w:pPr>
            <w:r>
              <w:rPr>
                <w:rFonts w:hint="eastAsia" w:ascii="宋体" w:hAnsi="宋体" w:cs="宋体"/>
                <w:color w:val="auto"/>
                <w:highlight w:val="none"/>
                <w:lang w:val="en-US" w:eastAsia="zh-CN"/>
              </w:rPr>
              <w:t>（1）如因不可抗力或政府政策等原因，导致本届高交会停办或延期：项目停办，按照已经发生的工作内容进行结算；项目延期，按照具体工作进度安排，中标单位予以无条件配合。上述情况，均由双方以实际情况进行协商，如有必要，则签订补充协议进行约定。</w:t>
            </w:r>
          </w:p>
          <w:p>
            <w:pPr>
              <w:numPr>
                <w:ilvl w:val="0"/>
                <w:numId w:val="0"/>
              </w:numPr>
              <w:tabs>
                <w:tab w:val="left" w:pos="531"/>
              </w:tabs>
              <w:snapToGrid w:val="0"/>
              <w:ind w:left="0" w:firstLine="0"/>
              <w:rPr>
                <w:rFonts w:hint="default" w:ascii="宋体" w:hAnsi="宋体"/>
                <w:color w:val="auto"/>
                <w:sz w:val="21"/>
                <w:szCs w:val="21"/>
                <w:highlight w:val="none"/>
                <w:lang w:val="en-US" w:eastAsia="zh-CN"/>
              </w:rPr>
            </w:pPr>
            <w:r>
              <w:rPr>
                <w:rFonts w:hint="eastAsia" w:ascii="宋体" w:hAnsi="宋体" w:cs="宋体"/>
                <w:color w:val="auto"/>
                <w:highlight w:val="none"/>
                <w:lang w:val="en-US" w:eastAsia="zh-CN"/>
              </w:rPr>
              <w:t>（2）本项目相关的一切法律法规、规章制度及行业规范，因此投标人应承担在本项目服务过程中的全部法律风险及其损失赔偿责任，上述风险及责任并不因招标人的任何审核意见而免除。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（二）技术</w:t>
            </w:r>
            <w:r>
              <w:rPr>
                <w:rFonts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项目范围</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ascii="宋体" w:hAnsi="宋体"/>
                <w:color w:val="auto"/>
                <w:highlight w:val="none"/>
              </w:rPr>
            </w:pPr>
            <w:r>
              <w:rPr>
                <w:rFonts w:hint="eastAsia" w:ascii="宋体" w:hAnsi="宋体"/>
                <w:color w:val="auto"/>
                <w:szCs w:val="21"/>
                <w:highlight w:val="none"/>
                <w:lang w:val="en-US" w:eastAsia="zh-CN"/>
              </w:rPr>
              <w:t>中标单位负责撰写人物专访文字稿件及设计图文海报并投放、进行视频采访及剪辑视频并投放、网站专栏搭建、开展摄影摄像工作等宣传服务的执行。</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项目要求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tabs>
                <w:tab w:val="left" w:pos="531"/>
              </w:tabs>
              <w:snapToGrid w:val="0"/>
              <w:spacing w:line="240" w:lineRule="auto"/>
              <w:jc w:val="both"/>
              <w:rPr>
                <w:rFonts w:hint="default"/>
                <w:color w:val="auto"/>
                <w:highlight w:val="none"/>
                <w:lang w:val="en-US" w:eastAsia="zh-CN"/>
              </w:rPr>
            </w:pPr>
            <w:r>
              <w:rPr>
                <w:rFonts w:hint="eastAsia"/>
                <w:color w:val="auto"/>
                <w:highlight w:val="none"/>
                <w:lang w:val="en-US" w:eastAsia="zh-CN"/>
              </w:rPr>
              <w:t>本项目方案要突出宣传创新与科研展、先进制造展、高技术服务展及初创科技企业展的展览行业领域、重点展商、亮点项目展品，通过相关媒体投放对上述四个展区营造展前氛围，并充分展现展期展览展示效果。投标人须提供本项目宣传方案及详细的媒体投放规划表。</w:t>
            </w:r>
          </w:p>
          <w:p>
            <w:pPr>
              <w:numPr>
                <w:ilvl w:val="0"/>
                <w:numId w:val="0"/>
              </w:numPr>
              <w:tabs>
                <w:tab w:val="left" w:pos="531"/>
              </w:tabs>
              <w:snapToGrid w:val="0"/>
              <w:spacing w:line="240" w:lineRule="auto"/>
              <w:jc w:val="both"/>
              <w:rPr>
                <w:rFonts w:hint="eastAsia"/>
                <w:color w:val="auto"/>
                <w:highlight w:val="none"/>
              </w:rPr>
            </w:pPr>
            <w:r>
              <w:rPr>
                <w:rFonts w:hint="eastAsia"/>
                <w:color w:val="auto"/>
                <w:highlight w:val="none"/>
                <w:lang w:val="en-US" w:eastAsia="zh-CN"/>
              </w:rPr>
              <w:t>（</w:t>
            </w:r>
            <w:r>
              <w:rPr>
                <w:rFonts w:hint="default"/>
                <w:color w:val="auto"/>
                <w:highlight w:val="none"/>
                <w:lang w:val="en-US" w:eastAsia="zh-CN"/>
              </w:rPr>
              <w:t>1</w:t>
            </w:r>
            <w:r>
              <w:rPr>
                <w:rFonts w:hint="eastAsia"/>
                <w:color w:val="auto"/>
                <w:highlight w:val="none"/>
                <w:lang w:val="en-US" w:eastAsia="zh-CN"/>
              </w:rPr>
              <w:t>）展前人物专访：在展前对上述四个展区的共5-8家重点展商代表进行人物专访。专访后形成文字采访稿件，并设计图文海报用于投放。</w:t>
            </w:r>
          </w:p>
          <w:p>
            <w:pPr>
              <w:numPr>
                <w:ilvl w:val="0"/>
                <w:numId w:val="0"/>
              </w:numPr>
              <w:tabs>
                <w:tab w:val="left" w:pos="531"/>
              </w:tabs>
              <w:snapToGrid w:val="0"/>
              <w:spacing w:line="240" w:lineRule="auto"/>
              <w:jc w:val="both"/>
              <w:rPr>
                <w:rFonts w:hint="eastAsia"/>
                <w:color w:val="auto"/>
                <w:highlight w:val="none"/>
              </w:rPr>
            </w:pPr>
            <w:r>
              <w:rPr>
                <w:rFonts w:hint="eastAsia"/>
                <w:color w:val="auto"/>
                <w:highlight w:val="none"/>
                <w:lang w:val="en-US" w:eastAsia="zh-CN"/>
              </w:rPr>
              <w:t>（</w:t>
            </w:r>
            <w:r>
              <w:rPr>
                <w:rFonts w:hint="default"/>
                <w:color w:val="auto"/>
                <w:highlight w:val="none"/>
                <w:lang w:val="en-US" w:eastAsia="zh-CN"/>
              </w:rPr>
              <w:t>2</w:t>
            </w:r>
            <w:r>
              <w:rPr>
                <w:rFonts w:hint="eastAsia"/>
                <w:color w:val="auto"/>
                <w:highlight w:val="none"/>
                <w:lang w:val="en-US" w:eastAsia="zh-CN"/>
              </w:rPr>
              <w:t>）展期视频采访：在展期对高技术服务展、初创科技企业展的5-8家展商进行视频采访，采访时长为60-90分钟，采访前须根据招标人要求提前准备脚本内容。</w:t>
            </w:r>
          </w:p>
          <w:p>
            <w:pPr>
              <w:numPr>
                <w:ilvl w:val="0"/>
                <w:numId w:val="0"/>
              </w:numPr>
              <w:tabs>
                <w:tab w:val="left" w:pos="531"/>
              </w:tabs>
              <w:snapToGrid w:val="0"/>
              <w:spacing w:line="240" w:lineRule="auto"/>
              <w:jc w:val="both"/>
              <w:rPr>
                <w:rFonts w:hint="eastAsia"/>
                <w:color w:val="auto"/>
                <w:highlight w:val="none"/>
              </w:rPr>
            </w:pPr>
            <w:r>
              <w:rPr>
                <w:rFonts w:hint="eastAsia"/>
                <w:color w:val="auto"/>
                <w:highlight w:val="none"/>
                <w:lang w:val="en-US" w:eastAsia="zh-CN"/>
              </w:rPr>
              <w:t>（</w:t>
            </w:r>
            <w:r>
              <w:rPr>
                <w:rFonts w:hint="default"/>
                <w:color w:val="auto"/>
                <w:highlight w:val="none"/>
                <w:lang w:val="en-US" w:eastAsia="zh-CN"/>
              </w:rPr>
              <w:t>3</w:t>
            </w:r>
            <w:r>
              <w:rPr>
                <w:rFonts w:hint="eastAsia"/>
                <w:color w:val="auto"/>
                <w:highlight w:val="none"/>
                <w:lang w:val="en-US" w:eastAsia="zh-CN"/>
              </w:rPr>
              <w:t>）网站专栏搭建及投放：选择主流网络媒体的电脑端或手机端进行网站专栏搭建并设计专栏banner图，并将人物专访、视频采访的相关稿件、视频素材投放于专栏内。专栏在合作期内有效。</w:t>
            </w:r>
          </w:p>
          <w:p>
            <w:pPr>
              <w:numPr>
                <w:ilvl w:val="0"/>
                <w:numId w:val="0"/>
              </w:numPr>
              <w:tabs>
                <w:tab w:val="left" w:pos="531"/>
              </w:tabs>
              <w:snapToGrid w:val="0"/>
              <w:spacing w:line="240" w:lineRule="auto"/>
              <w:jc w:val="both"/>
              <w:rPr>
                <w:rFonts w:hint="default"/>
                <w:color w:val="auto"/>
                <w:highlight w:val="none"/>
                <w:lang w:val="en-US" w:eastAsia="zh-CN"/>
              </w:rPr>
            </w:pPr>
            <w:r>
              <w:rPr>
                <w:rFonts w:hint="eastAsia"/>
                <w:color w:val="auto"/>
                <w:highlight w:val="none"/>
                <w:lang w:val="en-US" w:eastAsia="zh-CN"/>
              </w:rPr>
              <w:t>（</w:t>
            </w:r>
            <w:r>
              <w:rPr>
                <w:rFonts w:hint="default"/>
                <w:color w:val="auto"/>
                <w:highlight w:val="none"/>
                <w:lang w:val="en-US" w:eastAsia="zh-CN"/>
              </w:rPr>
              <w:t>4</w:t>
            </w:r>
            <w:r>
              <w:rPr>
                <w:rFonts w:hint="eastAsia"/>
                <w:color w:val="auto"/>
                <w:highlight w:val="none"/>
                <w:lang w:val="en-US" w:eastAsia="zh-CN"/>
              </w:rPr>
              <w:t>）展期摄影摄像：在展期对创新与科研展、先进制造展、高技术服务展及初创科技企业展四个展区的展览现场、配套活动现场进行摄影摄像，拍摄时间为3-5场（每场为半天）。</w:t>
            </w:r>
          </w:p>
          <w:p>
            <w:pPr>
              <w:pStyle w:val="4"/>
              <w:spacing w:line="240" w:lineRule="auto"/>
              <w:ind w:left="0" w:leftChars="0" w:firstLine="0" w:firstLineChars="0"/>
              <w:jc w:val="both"/>
              <w:rPr>
                <w:rFonts w:hint="default"/>
                <w:color w:val="auto"/>
                <w:highlight w:val="none"/>
                <w:lang w:val="en-US" w:eastAsia="zh-CN"/>
              </w:rPr>
            </w:pPr>
            <w:r>
              <w:rPr>
                <w:rFonts w:hint="eastAsia" w:ascii="宋体" w:hAnsi="宋体" w:cs="宋体"/>
                <w:color w:val="auto"/>
                <w:sz w:val="21"/>
                <w:szCs w:val="21"/>
                <w:highlight w:val="none"/>
                <w:lang w:val="en-US" w:eastAsia="zh-CN"/>
              </w:rPr>
              <w:t>（</w:t>
            </w:r>
            <w:r>
              <w:rPr>
                <w:rFonts w:hint="default" w:ascii="宋体" w:hAnsi="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）投标人须提供一个过往投放过的人物专访海报案例或视频采访案例。</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项目执行时间要求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spacing w:line="240" w:lineRule="auto"/>
              <w:ind w:leftChars="0"/>
              <w:rPr>
                <w:rFonts w:hint="eastAsia"/>
                <w:lang w:val="en-US" w:eastAsia="zh-CN"/>
              </w:rPr>
            </w:pPr>
            <w:r>
              <w:rPr>
                <w:rFonts w:hint="eastAsia"/>
                <w:lang w:val="en-US" w:eastAsia="zh-CN"/>
              </w:rPr>
              <w:t>本项目实施时长：约4</w:t>
            </w:r>
            <w:r>
              <w:rPr>
                <w:rFonts w:hint="default"/>
                <w:lang w:val="en-US" w:eastAsia="zh-CN"/>
              </w:rPr>
              <w:t>9</w:t>
            </w:r>
            <w:r>
              <w:rPr>
                <w:rFonts w:hint="eastAsia"/>
                <w:lang w:val="en-US" w:eastAsia="zh-CN"/>
              </w:rPr>
              <w:t>天，计划从2022年10月</w:t>
            </w:r>
            <w:r>
              <w:rPr>
                <w:rFonts w:hint="default"/>
                <w:lang w:val="en-US" w:eastAsia="zh-CN"/>
              </w:rPr>
              <w:t>8</w:t>
            </w:r>
            <w:r>
              <w:rPr>
                <w:rFonts w:hint="eastAsia"/>
                <w:lang w:val="en-US" w:eastAsia="zh-CN"/>
              </w:rPr>
              <w:t>日至11月</w:t>
            </w:r>
            <w:r>
              <w:rPr>
                <w:rFonts w:hint="default"/>
                <w:lang w:val="en-US" w:eastAsia="zh-CN"/>
              </w:rPr>
              <w:t>25</w:t>
            </w:r>
            <w:r>
              <w:rPr>
                <w:rFonts w:hint="eastAsia"/>
                <w:lang w:val="en-US" w:eastAsia="zh-CN"/>
              </w:rPr>
              <w:t>日；</w:t>
            </w:r>
          </w:p>
          <w:p>
            <w:pPr>
              <w:numPr>
                <w:ilvl w:val="0"/>
                <w:numId w:val="10"/>
              </w:numPr>
              <w:tabs>
                <w:tab w:val="left" w:pos="531"/>
              </w:tabs>
              <w:snapToGrid w:val="0"/>
              <w:spacing w:line="240" w:lineRule="auto"/>
              <w:ind w:leftChars="0"/>
            </w:pPr>
            <w:r>
              <w:rPr>
                <w:rFonts w:hint="eastAsia"/>
                <w:lang w:val="en-US" w:eastAsia="zh-CN"/>
              </w:rPr>
              <w:t>2022年10月</w:t>
            </w:r>
            <w:r>
              <w:rPr>
                <w:rFonts w:hint="default"/>
                <w:lang w:val="en-US" w:eastAsia="zh-CN"/>
              </w:rPr>
              <w:t>8</w:t>
            </w:r>
            <w:r>
              <w:rPr>
                <w:rFonts w:hint="eastAsia"/>
                <w:lang w:val="en-US" w:eastAsia="zh-CN"/>
              </w:rPr>
              <w:t>日至11月1</w:t>
            </w:r>
            <w:r>
              <w:rPr>
                <w:rFonts w:hint="default"/>
                <w:lang w:val="en-US" w:eastAsia="zh-CN"/>
              </w:rPr>
              <w:t>4</w:t>
            </w:r>
            <w:r>
              <w:rPr>
                <w:rFonts w:hint="eastAsia"/>
                <w:lang w:val="en-US" w:eastAsia="zh-CN"/>
              </w:rPr>
              <w:t>日为展前推广时期，执行展前人物专访；</w:t>
            </w:r>
          </w:p>
          <w:p>
            <w:pPr>
              <w:numPr>
                <w:ilvl w:val="0"/>
                <w:numId w:val="10"/>
              </w:numPr>
              <w:tabs>
                <w:tab w:val="left" w:pos="531"/>
              </w:tabs>
              <w:snapToGrid w:val="0"/>
              <w:spacing w:line="240" w:lineRule="auto"/>
              <w:ind w:leftChars="0"/>
            </w:pPr>
            <w:r>
              <w:rPr>
                <w:rFonts w:hint="eastAsia"/>
                <w:lang w:val="en-US" w:eastAsia="zh-CN"/>
              </w:rPr>
              <w:t>2022年11月1</w:t>
            </w:r>
            <w:r>
              <w:rPr>
                <w:rFonts w:hint="default"/>
                <w:lang w:val="en-US" w:eastAsia="zh-CN"/>
              </w:rPr>
              <w:t>5</w:t>
            </w:r>
            <w:r>
              <w:rPr>
                <w:rFonts w:hint="eastAsia"/>
                <w:lang w:val="en-US" w:eastAsia="zh-CN"/>
              </w:rPr>
              <w:t>日至11月</w:t>
            </w:r>
            <w:r>
              <w:rPr>
                <w:rFonts w:hint="default"/>
                <w:lang w:val="en-US" w:eastAsia="zh-CN"/>
              </w:rPr>
              <w:t>19</w:t>
            </w:r>
            <w:r>
              <w:rPr>
                <w:rFonts w:hint="eastAsia"/>
                <w:lang w:val="en-US" w:eastAsia="zh-CN"/>
              </w:rPr>
              <w:t>日为展期推广时期，执行展期视频采访、展期摄影摄像、网站专栏搭建及投放；</w:t>
            </w:r>
          </w:p>
          <w:p>
            <w:pPr>
              <w:numPr>
                <w:ilvl w:val="0"/>
                <w:numId w:val="10"/>
              </w:numPr>
              <w:tabs>
                <w:tab w:val="left" w:pos="531"/>
              </w:tabs>
              <w:snapToGrid w:val="0"/>
              <w:spacing w:line="240" w:lineRule="auto"/>
              <w:ind w:leftChars="0"/>
            </w:pPr>
            <w:r>
              <w:rPr>
                <w:rFonts w:hint="eastAsia"/>
                <w:lang w:val="en-US" w:eastAsia="zh-CN"/>
              </w:rPr>
              <w:t>2022年11月2</w:t>
            </w:r>
            <w:r>
              <w:rPr>
                <w:rFonts w:hint="default"/>
                <w:lang w:val="en-US" w:eastAsia="zh-CN"/>
              </w:rPr>
              <w:t>0</w:t>
            </w:r>
            <w:r>
              <w:rPr>
                <w:rFonts w:hint="eastAsia"/>
                <w:lang w:val="en-US" w:eastAsia="zh-CN"/>
              </w:rPr>
              <w:t>日至2</w:t>
            </w:r>
            <w:r>
              <w:rPr>
                <w:rFonts w:hint="default"/>
                <w:lang w:val="en-US" w:eastAsia="zh-CN"/>
              </w:rPr>
              <w:t>5</w:t>
            </w:r>
            <w:r>
              <w:rPr>
                <w:rFonts w:hint="eastAsia"/>
                <w:lang w:val="en-US" w:eastAsia="zh-CN"/>
              </w:rPr>
              <w:t>日为展后维护时期，视项目执行情况进行素材整理、专栏维护等；</w:t>
            </w:r>
          </w:p>
          <w:p>
            <w:pPr>
              <w:numPr>
                <w:ilvl w:val="0"/>
                <w:numId w:val="10"/>
              </w:numPr>
              <w:tabs>
                <w:tab w:val="left" w:pos="531"/>
              </w:tabs>
              <w:snapToGrid w:val="0"/>
              <w:spacing w:line="240" w:lineRule="auto"/>
              <w:ind w:leftChars="0"/>
            </w:pPr>
            <w:r>
              <w:rPr>
                <w:rFonts w:hint="eastAsia"/>
                <w:lang w:val="en-US" w:eastAsia="zh-CN"/>
              </w:rPr>
              <w:t>2022年11月2</w:t>
            </w:r>
            <w:r>
              <w:rPr>
                <w:rFonts w:hint="default"/>
                <w:lang w:val="en-US" w:eastAsia="zh-CN"/>
              </w:rPr>
              <w:t>5</w:t>
            </w:r>
            <w:r>
              <w:rPr>
                <w:rFonts w:hint="eastAsia"/>
                <w:lang w:val="en-US" w:eastAsia="zh-CN"/>
              </w:rPr>
              <w:t>日前向招标人提供本项目结案报告（作为本项目尾款结算依据）。</w:t>
            </w:r>
          </w:p>
          <w:p>
            <w:pPr>
              <w:pStyle w:val="2"/>
              <w:spacing w:line="240" w:lineRule="auto"/>
              <w:ind w:left="0" w:leftChars="0" w:firstLine="0" w:firstLineChars="0"/>
              <w:rPr>
                <w:rFonts w:hint="default"/>
                <w:lang w:val="en-US"/>
              </w:rPr>
            </w:pPr>
            <w:r>
              <w:rPr>
                <w:rFonts w:hint="eastAsia" w:ascii="宋体" w:hAnsi="宋体"/>
                <w:color w:val="auto"/>
                <w:szCs w:val="21"/>
                <w:highlight w:val="none"/>
                <w:lang w:val="en-US" w:eastAsia="zh-CN"/>
              </w:rPr>
              <w:t>（6）项目最终执行时间要求以招标人最终确认时间为准。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项目团队要求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rPr>
                <w:rFonts w:ascii="宋体" w:hAnsi="宋体"/>
                <w:color w:val="auto"/>
                <w:highlight w:val="none"/>
              </w:rPr>
            </w:pPr>
            <w:r>
              <w:rPr>
                <w:rFonts w:hint="eastAsia" w:ascii="宋体" w:hAnsi="宋体"/>
                <w:color w:val="auto"/>
                <w:szCs w:val="21"/>
                <w:highlight w:val="none"/>
                <w:lang w:val="en-US" w:eastAsia="zh-CN"/>
              </w:rPr>
              <w:t>（</w:t>
            </w:r>
            <w:r>
              <w:rPr>
                <w:rFonts w:hint="default" w:ascii="宋体" w:hAnsi="宋体"/>
                <w:color w:val="auto"/>
                <w:szCs w:val="21"/>
                <w:highlight w:val="none"/>
                <w:lang w:val="en-US" w:eastAsia="zh-CN"/>
              </w:rPr>
              <w:t>1</w:t>
            </w:r>
            <w:r>
              <w:rPr>
                <w:rFonts w:hint="eastAsia" w:ascii="宋体" w:hAnsi="宋体"/>
                <w:color w:val="auto"/>
                <w:szCs w:val="21"/>
                <w:highlight w:val="none"/>
                <w:lang w:val="en-US" w:eastAsia="zh-CN"/>
              </w:rPr>
              <w:t>）投标人须指定本项目负责人，</w:t>
            </w:r>
            <w:r>
              <w:rPr>
                <w:rFonts w:hint="eastAsia" w:ascii="宋体" w:hAnsi="宋体" w:eastAsia="宋体" w:cs="宋体"/>
                <w:color w:val="auto"/>
                <w:szCs w:val="21"/>
                <w:highlight w:val="none"/>
              </w:rPr>
              <w:t>负责联络、沟通、协调及跟进本项目具体实施</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并</w:t>
            </w:r>
            <w:r>
              <w:rPr>
                <w:rFonts w:hint="eastAsia" w:ascii="宋体" w:hAnsi="宋体"/>
                <w:color w:val="auto"/>
                <w:szCs w:val="21"/>
                <w:highlight w:val="none"/>
                <w:lang w:val="en-US" w:eastAsia="zh-CN"/>
              </w:rPr>
              <w:t>提供该负责人姓名、电话、职务、学历等相关资质或工作经验以及身份证复印件（加盖投标人公章，原件备查）等信息，负责联络协调及跟进该项目具体实施；</w:t>
            </w:r>
          </w:p>
          <w:p>
            <w:pPr>
              <w:numPr>
                <w:ilvl w:val="0"/>
                <w:numId w:val="0"/>
              </w:numPr>
              <w:tabs>
                <w:tab w:val="left" w:pos="531"/>
              </w:tabs>
              <w:snapToGrid w:val="0"/>
              <w:rPr>
                <w:rFonts w:ascii="宋体" w:hAnsi="宋体"/>
                <w:color w:val="auto"/>
                <w:highlight w:val="none"/>
              </w:rPr>
            </w:pPr>
            <w:r>
              <w:rPr>
                <w:rFonts w:hint="eastAsia" w:ascii="宋体" w:hAnsi="宋体"/>
                <w:color w:val="auto"/>
                <w:szCs w:val="21"/>
                <w:highlight w:val="none"/>
                <w:lang w:val="en-US" w:eastAsia="zh-CN"/>
              </w:rPr>
              <w:t>（</w:t>
            </w:r>
            <w:r>
              <w:rPr>
                <w:rFonts w:hint="default" w:ascii="宋体" w:hAnsi="宋体"/>
                <w:color w:val="auto"/>
                <w:szCs w:val="21"/>
                <w:highlight w:val="none"/>
                <w:lang w:val="en-US" w:eastAsia="zh-CN"/>
              </w:rPr>
              <w:t>2</w:t>
            </w:r>
            <w:r>
              <w:rPr>
                <w:rFonts w:hint="eastAsia" w:ascii="宋体" w:hAnsi="宋体"/>
                <w:color w:val="auto"/>
                <w:szCs w:val="21"/>
                <w:highlight w:val="none"/>
                <w:lang w:val="en-US" w:eastAsia="zh-CN"/>
              </w:rPr>
              <w:t>）项目团队成员不得少于3人（含项目负责人），提供上述拟派本项目团队全部成员的简介和团队全部人员由投标人所购买的近三个月社保清单证明（如在招标公告日上一个月的社保材料因社保部门原因暂时无法取得，则可以往前顺推一个月）。</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5"/>
              <w:keepNext w:val="0"/>
              <w:adjustRightInd/>
              <w:spacing w:before="0" w:after="0" w:line="240" w:lineRule="auto"/>
              <w:rPr>
                <w:rFonts w:ascii="宋体" w:hAnsi="宋体" w:cs="宋体"/>
                <w:snapToGrid/>
                <w:color w:val="auto"/>
                <w:spacing w:val="0"/>
                <w:kern w:val="2"/>
                <w:sz w:val="21"/>
                <w:szCs w:val="21"/>
                <w:highlight w:val="none"/>
              </w:rPr>
            </w:pPr>
            <w:r>
              <w:rPr>
                <w:rFonts w:ascii="宋体" w:hAnsi="宋体" w:cs="宋体"/>
                <w:snapToGrid/>
                <w:color w:val="auto"/>
                <w:spacing w:val="0"/>
                <w:kern w:val="2"/>
                <w:sz w:val="21"/>
                <w:szCs w:val="21"/>
                <w:highlight w:val="none"/>
                <w:lang w:val="en-US"/>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pStyle w:val="32"/>
              <w:numPr>
                <w:ilvl w:val="0"/>
                <w:numId w:val="11"/>
              </w:numPr>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针对本项目提出书面服务承诺，承诺内容包括但不限于项目的总体要求、质量、数量、完成时间等，同时指定项目负责人，并承诺宣传推广内容的设计、制作及投放严格遵守国家有关广告、互联网媒体、新媒体的相关法律法规及社会的公序良俗</w:t>
            </w:r>
            <w:r>
              <w:rPr>
                <w:rFonts w:hint="eastAsia" w:ascii="宋体" w:hAnsi="宋体" w:eastAsia="宋体" w:cs="宋体"/>
                <w:color w:val="auto"/>
                <w:szCs w:val="21"/>
                <w:highlight w:val="none"/>
                <w:lang w:eastAsia="zh-CN"/>
              </w:rPr>
              <w:t>。</w:t>
            </w:r>
          </w:p>
          <w:p>
            <w:pPr>
              <w:pStyle w:val="32"/>
              <w:numPr>
                <w:ilvl w:val="0"/>
                <w:numId w:val="11"/>
              </w:numPr>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对招标人提出的问题，</w:t>
            </w:r>
            <w:r>
              <w:rPr>
                <w:rFonts w:hint="eastAsia" w:ascii="宋体" w:hAnsi="宋体" w:eastAsia="宋体" w:cs="宋体"/>
                <w:color w:val="auto"/>
                <w:szCs w:val="21"/>
                <w:highlight w:val="none"/>
                <w:lang w:eastAsia="zh-CN"/>
              </w:rPr>
              <w:t>中标单位</w:t>
            </w:r>
            <w:r>
              <w:rPr>
                <w:rFonts w:hint="eastAsia" w:ascii="宋体" w:hAnsi="宋体" w:eastAsia="宋体" w:cs="宋体"/>
                <w:color w:val="auto"/>
                <w:szCs w:val="21"/>
                <w:highlight w:val="none"/>
              </w:rPr>
              <w:t>需在24小时之内给出方案并解决相关问题。</w:t>
            </w:r>
          </w:p>
          <w:p>
            <w:pPr>
              <w:widowControl/>
              <w:tabs>
                <w:tab w:val="left" w:pos="533"/>
              </w:tabs>
              <w:snapToGrid w:val="0"/>
              <w:jc w:val="left"/>
              <w:rPr>
                <w:rFonts w:ascii="宋体" w:hAnsi="宋体"/>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5"/>
              <w:keepNext w:val="0"/>
              <w:adjustRightInd/>
              <w:spacing w:before="0" w:after="0" w:line="240" w:lineRule="auto"/>
              <w:rPr>
                <w:rFonts w:ascii="宋体" w:hAnsi="宋体" w:cs="宋体"/>
                <w:snapToGrid/>
                <w:color w:val="auto"/>
                <w:spacing w:val="0"/>
                <w:kern w:val="2"/>
                <w:sz w:val="21"/>
                <w:szCs w:val="21"/>
                <w:highlight w:val="none"/>
              </w:rPr>
            </w:pPr>
            <w:r>
              <w:rPr>
                <w:rFonts w:ascii="宋体" w:hAnsi="宋体" w:cs="宋体"/>
                <w:snapToGrid/>
                <w:color w:val="auto"/>
                <w:spacing w:val="0"/>
                <w:kern w:val="2"/>
                <w:sz w:val="21"/>
                <w:szCs w:val="21"/>
                <w:highlight w:val="none"/>
                <w:lang w:val="en-US"/>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color w:val="auto"/>
                <w:highlight w:val="none"/>
                <w:lang w:val="en-US" w:eastAsia="zh-CN"/>
              </w:rPr>
              <w:t>知识产权</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3"/>
              </w:tabs>
              <w:snapToGrid w:val="0"/>
              <w:jc w:val="left"/>
              <w:rPr>
                <w:color w:val="auto"/>
                <w:highlight w:val="none"/>
              </w:rPr>
            </w:pPr>
            <w:r>
              <w:rPr>
                <w:rFonts w:hint="eastAsia" w:ascii="宋体" w:hAnsi="宋体" w:cs="宋体"/>
                <w:color w:val="auto"/>
                <w:szCs w:val="21"/>
                <w:highlight w:val="none"/>
              </w:rPr>
              <w:t>投标人针对本项目采购范围内实施的成果，所有权归招标人所有。投标人必须对设计及文案内容拥有原创性，不得有模仿、抄袭等侵权行为，并且所提供的设计方案及相关图文资料须不涉及侵权第三方权益。若因侵犯第三方合法权利（包括但不限于著作权、商标权、专利权、专有技术或商业秘密）所带来的法律责任以及造成的损失均由投标人</w:t>
            </w:r>
            <w:r>
              <w:rPr>
                <w:rFonts w:hint="eastAsia" w:ascii="宋体" w:hAnsi="宋体" w:cs="宋体"/>
                <w:color w:val="auto"/>
                <w:szCs w:val="21"/>
                <w:highlight w:val="none"/>
                <w:lang w:val="en-US" w:eastAsia="zh-CN"/>
              </w:rPr>
              <w:t>自行</w:t>
            </w:r>
            <w:r>
              <w:rPr>
                <w:rFonts w:hint="eastAsia" w:ascii="宋体" w:hAnsi="宋体" w:cs="宋体"/>
                <w:color w:val="auto"/>
                <w:szCs w:val="21"/>
                <w:highlight w:val="none"/>
              </w:rPr>
              <w:t>承担，招标人不承担任何责任。若因此造成</w:t>
            </w:r>
            <w:r>
              <w:rPr>
                <w:rFonts w:hint="eastAsia" w:ascii="宋体" w:hAnsi="宋体" w:cs="宋体"/>
                <w:color w:val="auto"/>
                <w:szCs w:val="21"/>
                <w:highlight w:val="none"/>
                <w:lang w:val="en-US" w:eastAsia="zh-CN"/>
              </w:rPr>
              <w:t>招标人</w:t>
            </w:r>
            <w:r>
              <w:rPr>
                <w:rFonts w:hint="eastAsia" w:ascii="宋体" w:hAnsi="宋体" w:cs="宋体"/>
                <w:color w:val="auto"/>
                <w:szCs w:val="21"/>
                <w:highlight w:val="none"/>
              </w:rPr>
              <w:t>损失的，投标人还须承担损失赔偿责任。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5"/>
              <w:keepNext w:val="0"/>
              <w:adjustRightInd/>
              <w:spacing w:before="0" w:after="0" w:line="240" w:lineRule="auto"/>
              <w:rPr>
                <w:rFonts w:ascii="宋体" w:hAnsi="宋体" w:cs="宋体"/>
                <w:snapToGrid/>
                <w:color w:val="auto"/>
                <w:spacing w:val="0"/>
                <w:kern w:val="2"/>
                <w:sz w:val="21"/>
                <w:szCs w:val="21"/>
                <w:highlight w:val="none"/>
              </w:rPr>
            </w:pPr>
            <w:r>
              <w:rPr>
                <w:rFonts w:ascii="宋体" w:hAnsi="宋体" w:cs="宋体"/>
                <w:snapToGrid/>
                <w:color w:val="auto"/>
                <w:spacing w:val="0"/>
                <w:kern w:val="2"/>
                <w:sz w:val="21"/>
                <w:szCs w:val="21"/>
                <w:highlight w:val="none"/>
                <w:lang w:val="en-US"/>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保密要求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auto"/>
                <w:highlight w:val="none"/>
              </w:rPr>
            </w:pPr>
            <w:r>
              <w:rPr>
                <w:rFonts w:hint="eastAsia" w:ascii="宋体" w:hAnsi="宋体" w:cs="宋体"/>
                <w:color w:val="auto"/>
                <w:szCs w:val="21"/>
                <w:highlight w:val="none"/>
              </w:rPr>
              <w:t>双方对对方提供的技术情报、资料数据及商业秘密均负有保密义务。未经对方书面同意，任何一方不得以任何形式向第三方泄露本项目的或在履约过程中接触到的任何信息，亦不得将其用于履行本合同之外的任何其他用途。投标人因违反本条约定而给招标人造成损失的，应当赔偿招标人的全部损失，并且招标人保留进一步追究相关法律责任的权利。本条约定的保密义务不因本项目合同的变更、解除或终止而免除。</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不可偏离</w:t>
            </w:r>
          </w:p>
        </w:tc>
      </w:tr>
    </w:tbl>
    <w:p>
      <w:pPr>
        <w:widowControl w:val="0"/>
        <w:numPr>
          <w:ilvl w:val="0"/>
          <w:numId w:val="0"/>
        </w:numPr>
        <w:jc w:val="left"/>
        <w:outlineLvl w:val="1"/>
        <w:rPr>
          <w:rFonts w:ascii="宋体" w:hAnsi="宋体"/>
          <w:b/>
          <w:color w:val="auto"/>
          <w:szCs w:val="21"/>
          <w:highlight w:val="none"/>
        </w:rPr>
      </w:pPr>
      <w:bookmarkStart w:id="37" w:name="_Toc82684600"/>
      <w:bookmarkEnd w:id="37"/>
      <w:bookmarkStart w:id="38" w:name="_Toc82591996"/>
      <w:bookmarkEnd w:id="38"/>
      <w:bookmarkStart w:id="39" w:name="_Toc82684715"/>
      <w:bookmarkEnd w:id="39"/>
      <w:bookmarkStart w:id="40" w:name="_Toc82685552"/>
      <w:bookmarkEnd w:id="40"/>
      <w:bookmarkStart w:id="41" w:name="_Toc106791257"/>
    </w:p>
    <w:p>
      <w:pPr>
        <w:numPr>
          <w:ilvl w:val="0"/>
          <w:numId w:val="1"/>
        </w:numPr>
        <w:jc w:val="left"/>
        <w:outlineLvl w:val="1"/>
        <w:rPr>
          <w:rFonts w:ascii="宋体" w:hAnsi="宋体"/>
          <w:b/>
          <w:color w:val="auto"/>
          <w:szCs w:val="21"/>
          <w:highlight w:val="none"/>
        </w:rPr>
      </w:pPr>
      <w:r>
        <w:rPr>
          <w:rFonts w:hint="eastAsia" w:ascii="宋体" w:hAnsi="宋体"/>
          <w:b/>
          <w:color w:val="auto"/>
          <w:szCs w:val="21"/>
          <w:highlight w:val="none"/>
        </w:rPr>
        <w:t>其他项目说明资料</w:t>
      </w:r>
      <w:bookmarkEnd w:id="41"/>
    </w:p>
    <w:p>
      <w:pPr>
        <w:widowControl/>
        <w:jc w:val="left"/>
        <w:rPr>
          <w:color w:val="auto"/>
          <w:highlight w:val="none"/>
        </w:rPr>
      </w:pPr>
      <w:r>
        <w:rPr>
          <w:rFonts w:hint="eastAsia"/>
          <w:color w:val="auto"/>
          <w:highlight w:val="none"/>
          <w:lang w:val="en-US" w:eastAsia="zh-CN"/>
        </w:rPr>
        <w:t>无</w:t>
      </w:r>
      <w:r>
        <w:rPr>
          <w:color w:val="auto"/>
          <w:highlight w:val="none"/>
        </w:rPr>
        <w:br w:type="page"/>
      </w:r>
    </w:p>
    <w:p>
      <w:pPr>
        <w:spacing w:line="360" w:lineRule="auto"/>
        <w:jc w:val="center"/>
        <w:outlineLvl w:val="0"/>
        <w:rPr>
          <w:rFonts w:ascii="宋体" w:hAnsi="宋体"/>
          <w:b/>
          <w:color w:val="auto"/>
          <w:sz w:val="32"/>
          <w:szCs w:val="32"/>
          <w:highlight w:val="none"/>
        </w:rPr>
      </w:pPr>
      <w:bookmarkStart w:id="42" w:name="_Toc106791258"/>
      <w:r>
        <w:rPr>
          <w:rFonts w:hint="eastAsia" w:ascii="宋体" w:hAnsi="宋体"/>
          <w:b/>
          <w:color w:val="auto"/>
          <w:sz w:val="32"/>
          <w:szCs w:val="32"/>
          <w:highlight w:val="none"/>
        </w:rPr>
        <w:t>第二部分：开标评标流程</w:t>
      </w:r>
      <w:bookmarkEnd w:id="42"/>
    </w:p>
    <w:p>
      <w:pPr>
        <w:numPr>
          <w:ilvl w:val="0"/>
          <w:numId w:val="1"/>
        </w:numPr>
        <w:spacing w:line="360" w:lineRule="auto"/>
        <w:outlineLvl w:val="1"/>
        <w:rPr>
          <w:b/>
          <w:color w:val="auto"/>
          <w:highlight w:val="none"/>
        </w:rPr>
      </w:pPr>
      <w:bookmarkStart w:id="43" w:name="_Toc106791260"/>
      <w:bookmarkStart w:id="44" w:name="_Toc104994641"/>
      <w:bookmarkStart w:id="45" w:name="_Hlk104908581"/>
      <w:bookmarkStart w:id="46" w:name="_Hlk104908397"/>
      <w:r>
        <w:rPr>
          <w:rFonts w:hint="eastAsia"/>
          <w:b/>
          <w:color w:val="auto"/>
          <w:highlight w:val="none"/>
        </w:rPr>
        <w:t>开标阶段</w:t>
      </w:r>
      <w:bookmarkEnd w:id="43"/>
      <w:bookmarkEnd w:id="44"/>
    </w:p>
    <w:bookmarkEnd w:id="45"/>
    <w:p>
      <w:pPr>
        <w:pStyle w:val="32"/>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投标人按要求准时进入视频会议室。</w:t>
      </w:r>
    </w:p>
    <w:p>
      <w:pPr>
        <w:pStyle w:val="32"/>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招标人宣布开标工作开始，并介绍开标、评标工作的主要流程。</w:t>
      </w:r>
    </w:p>
    <w:p>
      <w:pPr>
        <w:pStyle w:val="32"/>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投标人按招标人指令上传投标文件解密密码至招标文件中指定地址。</w:t>
      </w:r>
    </w:p>
    <w:p>
      <w:pPr>
        <w:pStyle w:val="32"/>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招标人解密投标文件。</w:t>
      </w:r>
    </w:p>
    <w:p>
      <w:pPr>
        <w:pStyle w:val="32"/>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招标评标小组确认开标一览表。</w:t>
      </w:r>
    </w:p>
    <w:p>
      <w:pPr>
        <w:pStyle w:val="32"/>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招标人现场公开唱标。</w:t>
      </w:r>
    </w:p>
    <w:p>
      <w:pPr>
        <w:pStyle w:val="32"/>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投标人确认唱标结果。</w:t>
      </w:r>
    </w:p>
    <w:p>
      <w:pPr>
        <w:pStyle w:val="32"/>
        <w:numPr>
          <w:ilvl w:val="0"/>
          <w:numId w:val="12"/>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招标人宣布开标工作结束，投标人退出会议室。</w:t>
      </w:r>
    </w:p>
    <w:p>
      <w:pPr>
        <w:numPr>
          <w:ilvl w:val="0"/>
          <w:numId w:val="1"/>
        </w:numPr>
        <w:spacing w:line="360" w:lineRule="auto"/>
        <w:outlineLvl w:val="1"/>
        <w:rPr>
          <w:b/>
          <w:color w:val="auto"/>
          <w:highlight w:val="none"/>
        </w:rPr>
      </w:pPr>
      <w:bookmarkStart w:id="47" w:name="_Toc106791261"/>
      <w:bookmarkStart w:id="48" w:name="_Toc104994642"/>
      <w:r>
        <w:rPr>
          <w:rFonts w:hint="eastAsia"/>
          <w:b/>
          <w:color w:val="auto"/>
          <w:highlight w:val="none"/>
        </w:rPr>
        <w:t>评标阶段</w:t>
      </w:r>
      <w:bookmarkEnd w:id="47"/>
      <w:bookmarkEnd w:id="48"/>
    </w:p>
    <w:p>
      <w:pPr>
        <w:pStyle w:val="32"/>
        <w:numPr>
          <w:ilvl w:val="0"/>
          <w:numId w:val="13"/>
        </w:numPr>
        <w:spacing w:line="360" w:lineRule="auto"/>
        <w:ind w:left="416"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主持人宣布评标工作开始，并播放《招标评标工作守则》。</w:t>
      </w:r>
    </w:p>
    <w:p>
      <w:pPr>
        <w:pStyle w:val="32"/>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招标评标小组签字承诺遵守《招标评标工作守则》。</w:t>
      </w:r>
    </w:p>
    <w:p>
      <w:pPr>
        <w:pStyle w:val="32"/>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招标评标小组成员推选组长主持评标。</w:t>
      </w:r>
    </w:p>
    <w:p>
      <w:pPr>
        <w:pStyle w:val="32"/>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投标文件的完整性检验和符合性审查。</w:t>
      </w:r>
    </w:p>
    <w:p>
      <w:pPr>
        <w:pStyle w:val="32"/>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商务及技术/服务需求不可偏离项检查。</w:t>
      </w:r>
    </w:p>
    <w:p>
      <w:pPr>
        <w:pStyle w:val="32"/>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招标评标小组成员采用记名方式按照招标文件中规定的评标办法进行评分；</w:t>
      </w:r>
    </w:p>
    <w:p>
      <w:pPr>
        <w:pStyle w:val="32"/>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综合评分的统计、排序；</w:t>
      </w:r>
    </w:p>
    <w:p>
      <w:pPr>
        <w:pStyle w:val="32"/>
        <w:numPr>
          <w:ilvl w:val="0"/>
          <w:numId w:val="1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本项目招标第一候选供应商、第二候选供应商的确定及评标报告的出具。</w:t>
      </w:r>
    </w:p>
    <w:bookmarkEnd w:id="46"/>
    <w:p>
      <w:pPr>
        <w:widowControl/>
        <w:jc w:val="left"/>
        <w:rPr>
          <w:rFonts w:ascii="仿宋_GB2312" w:hAnsi="宋体" w:eastAsia="仿宋_GB2312"/>
          <w:color w:val="auto"/>
          <w:highlight w:val="none"/>
        </w:rPr>
      </w:pPr>
      <w:r>
        <w:rPr>
          <w:color w:val="auto"/>
          <w:highlight w:val="none"/>
        </w:rPr>
        <w:br w:type="page"/>
      </w:r>
    </w:p>
    <w:p>
      <w:pPr>
        <w:pStyle w:val="13"/>
        <w:rPr>
          <w:rFonts w:ascii="宋体"/>
          <w:b/>
          <w:color w:val="auto"/>
          <w:sz w:val="28"/>
          <w:highlight w:val="none"/>
        </w:rPr>
      </w:pPr>
    </w:p>
    <w:p>
      <w:pPr>
        <w:spacing w:line="360" w:lineRule="auto"/>
        <w:jc w:val="center"/>
        <w:outlineLvl w:val="0"/>
        <w:rPr>
          <w:rFonts w:ascii="宋体" w:hAnsi="宋体"/>
          <w:b/>
          <w:color w:val="auto"/>
          <w:sz w:val="32"/>
          <w:szCs w:val="32"/>
          <w:highlight w:val="none"/>
        </w:rPr>
      </w:pPr>
      <w:bookmarkStart w:id="49" w:name="_Toc106791262"/>
      <w:r>
        <w:rPr>
          <w:rFonts w:hint="eastAsia" w:ascii="宋体" w:hAnsi="宋体"/>
          <w:b/>
          <w:color w:val="auto"/>
          <w:sz w:val="32"/>
          <w:szCs w:val="32"/>
          <w:highlight w:val="none"/>
        </w:rPr>
        <w:t>第三部分：评审办法</w:t>
      </w:r>
      <w:bookmarkEnd w:id="49"/>
    </w:p>
    <w:p>
      <w:pPr>
        <w:numPr>
          <w:ilvl w:val="0"/>
          <w:numId w:val="1"/>
        </w:numPr>
        <w:spacing w:line="360" w:lineRule="auto"/>
        <w:outlineLvl w:val="1"/>
        <w:rPr>
          <w:rFonts w:ascii="宋体" w:hAnsi="宋体"/>
          <w:color w:val="auto"/>
          <w:szCs w:val="21"/>
          <w:highlight w:val="none"/>
        </w:rPr>
      </w:pPr>
      <w:bookmarkStart w:id="50" w:name="_Toc106791263"/>
      <w:r>
        <w:rPr>
          <w:rFonts w:hint="eastAsia" w:ascii="宋体" w:hAnsi="宋体"/>
          <w:b/>
          <w:bCs/>
          <w:color w:val="auto"/>
          <w:szCs w:val="21"/>
          <w:highlight w:val="none"/>
        </w:rPr>
        <w:t>评审办法</w:t>
      </w:r>
      <w:bookmarkEnd w:id="5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首先对各投标人进行符合性审查。对通过符合性审查的投标人，采用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490" w:type="dxa"/>
            <w:gridSpan w:val="4"/>
            <w:vAlign w:val="center"/>
          </w:tcPr>
          <w:p>
            <w:pPr>
              <w:pStyle w:val="4"/>
              <w:spacing w:line="240" w:lineRule="auto"/>
              <w:jc w:val="center"/>
              <w:rPr>
                <w:color w:val="auto"/>
                <w:highlight w:val="none"/>
              </w:rPr>
            </w:pPr>
            <w:r>
              <w:rPr>
                <w:rFonts w:hint="eastAsia" w:ascii="宋体" w:hAnsi="宋体" w:cs="仿宋"/>
                <w:color w:val="auto"/>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highlight w:val="none"/>
              </w:rPr>
            </w:pPr>
            <w:r>
              <w:rPr>
                <w:rFonts w:hint="eastAsia" w:ascii="宋体" w:hAnsi="宋体"/>
                <w:b/>
                <w:color w:val="auto"/>
                <w:highlight w:val="none"/>
              </w:rPr>
              <w:t>权重名称</w:t>
            </w:r>
          </w:p>
        </w:tc>
        <w:tc>
          <w:tcPr>
            <w:tcW w:w="2130" w:type="dxa"/>
            <w:vAlign w:val="center"/>
          </w:tcPr>
          <w:p>
            <w:pPr>
              <w:autoSpaceDE w:val="0"/>
              <w:autoSpaceDN w:val="0"/>
              <w:adjustRightInd w:val="0"/>
              <w:snapToGrid w:val="0"/>
              <w:jc w:val="center"/>
              <w:rPr>
                <w:rFonts w:ascii="宋体" w:hAnsi="宋体"/>
                <w:b/>
                <w:color w:val="auto"/>
                <w:highlight w:val="none"/>
              </w:rPr>
            </w:pPr>
            <w:r>
              <w:rPr>
                <w:rFonts w:hint="eastAsia" w:ascii="宋体" w:hAnsi="宋体"/>
                <w:b/>
                <w:color w:val="auto"/>
                <w:highlight w:val="none"/>
              </w:rPr>
              <w:t>商务标权重</w:t>
            </w:r>
          </w:p>
        </w:tc>
        <w:tc>
          <w:tcPr>
            <w:tcW w:w="2131" w:type="dxa"/>
            <w:vAlign w:val="center"/>
          </w:tcPr>
          <w:p>
            <w:pPr>
              <w:autoSpaceDE w:val="0"/>
              <w:autoSpaceDN w:val="0"/>
              <w:adjustRightInd w:val="0"/>
              <w:snapToGrid w:val="0"/>
              <w:jc w:val="center"/>
              <w:rPr>
                <w:rFonts w:ascii="宋体" w:hAnsi="宋体"/>
                <w:b/>
                <w:color w:val="auto"/>
                <w:highlight w:val="none"/>
              </w:rPr>
            </w:pPr>
            <w:r>
              <w:rPr>
                <w:rFonts w:hint="eastAsia" w:ascii="宋体" w:hAnsi="宋体"/>
                <w:b/>
                <w:color w:val="auto"/>
                <w:highlight w:val="none"/>
              </w:rPr>
              <w:t>技术标权重</w:t>
            </w:r>
          </w:p>
        </w:tc>
        <w:tc>
          <w:tcPr>
            <w:tcW w:w="2585" w:type="dxa"/>
            <w:vAlign w:val="center"/>
          </w:tcPr>
          <w:p>
            <w:pPr>
              <w:autoSpaceDE w:val="0"/>
              <w:autoSpaceDN w:val="0"/>
              <w:adjustRightInd w:val="0"/>
              <w:snapToGrid w:val="0"/>
              <w:jc w:val="center"/>
              <w:rPr>
                <w:rFonts w:ascii="宋体" w:hAnsi="宋体"/>
                <w:b/>
                <w:color w:val="auto"/>
                <w:highlight w:val="none"/>
              </w:rPr>
            </w:pPr>
            <w:r>
              <w:rPr>
                <w:rFonts w:hint="eastAsia" w:ascii="宋体" w:hAnsi="宋体"/>
                <w:b/>
                <w:color w:val="auto"/>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highlight w:val="none"/>
              </w:rPr>
              <w:t>权重</w:t>
            </w:r>
          </w:p>
        </w:tc>
        <w:tc>
          <w:tcPr>
            <w:tcW w:w="2130"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highlight w:val="none"/>
                <w:lang w:val="en-US" w:eastAsia="zh-CN"/>
              </w:rPr>
              <w:t>30</w:t>
            </w:r>
            <w:r>
              <w:rPr>
                <w:rFonts w:hint="eastAsia" w:ascii="宋体" w:hAnsi="宋体"/>
                <w:color w:val="auto"/>
                <w:highlight w:val="none"/>
              </w:rPr>
              <w:t>%</w:t>
            </w:r>
          </w:p>
        </w:tc>
        <w:tc>
          <w:tcPr>
            <w:tcW w:w="2131"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40</w:t>
            </w:r>
            <w:r>
              <w:rPr>
                <w:rFonts w:hint="eastAsia" w:ascii="宋体" w:hAnsi="宋体"/>
                <w:color w:val="auto"/>
                <w:highlight w:val="none"/>
              </w:rPr>
              <w:t>%</w:t>
            </w:r>
          </w:p>
        </w:tc>
        <w:tc>
          <w:tcPr>
            <w:tcW w:w="2585"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30</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4"/>
              <w:ind w:left="0"/>
              <w:jc w:val="center"/>
              <w:rPr>
                <w:color w:val="auto"/>
                <w:highlight w:val="none"/>
              </w:rPr>
            </w:pPr>
            <w:r>
              <w:rPr>
                <w:rFonts w:hint="eastAsia" w:ascii="宋体" w:hAnsi="宋体"/>
                <w:color w:val="auto"/>
                <w:highlight w:val="none"/>
              </w:rPr>
              <w:t>投标人综合得分</w:t>
            </w:r>
          </w:p>
        </w:tc>
        <w:tc>
          <w:tcPr>
            <w:tcW w:w="6846" w:type="dxa"/>
            <w:gridSpan w:val="3"/>
            <w:vAlign w:val="center"/>
          </w:tcPr>
          <w:p>
            <w:pPr>
              <w:pStyle w:val="4"/>
              <w:jc w:val="center"/>
              <w:rPr>
                <w:color w:val="auto"/>
                <w:highlight w:val="none"/>
              </w:rPr>
            </w:pPr>
            <w:r>
              <w:rPr>
                <w:rFonts w:hint="eastAsia" w:ascii="宋体" w:hAnsi="宋体"/>
                <w:color w:val="auto"/>
                <w:highlight w:val="none"/>
              </w:rPr>
              <w:t>商务标得分+技术标得分+价格标得分=100</w:t>
            </w:r>
          </w:p>
        </w:tc>
      </w:tr>
    </w:tbl>
    <w:p>
      <w:pPr>
        <w:pStyle w:val="4"/>
        <w:ind w:left="0"/>
        <w:rPr>
          <w:color w:val="auto"/>
          <w:highlight w:val="none"/>
        </w:rPr>
      </w:pPr>
    </w:p>
    <w:p>
      <w:pPr>
        <w:pStyle w:val="13"/>
        <w:rPr>
          <w:color w:val="auto"/>
          <w:highlight w:val="none"/>
        </w:rPr>
      </w:pPr>
    </w:p>
    <w:p>
      <w:pPr>
        <w:numPr>
          <w:ilvl w:val="0"/>
          <w:numId w:val="14"/>
        </w:numPr>
        <w:spacing w:line="360" w:lineRule="auto"/>
        <w:jc w:val="left"/>
        <w:outlineLvl w:val="2"/>
        <w:rPr>
          <w:rStyle w:val="39"/>
          <w:rFonts w:ascii="宋体" w:hAnsi="宋体"/>
          <w:b/>
          <w:color w:val="auto"/>
          <w:szCs w:val="21"/>
          <w:highlight w:val="none"/>
        </w:rPr>
      </w:pPr>
      <w:bookmarkStart w:id="51" w:name="_Toc106791264"/>
      <w:r>
        <w:rPr>
          <w:rStyle w:val="39"/>
          <w:rFonts w:hint="eastAsia" w:ascii="宋体" w:hAnsi="宋体"/>
          <w:b/>
          <w:bCs/>
          <w:color w:val="auto"/>
          <w:szCs w:val="21"/>
          <w:highlight w:val="none"/>
        </w:rPr>
        <w:t>符合性检查</w:t>
      </w:r>
      <w:bookmarkEnd w:id="51"/>
    </w:p>
    <w:tbl>
      <w:tblPr>
        <w:tblStyle w:val="17"/>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281" w:hRule="atLeast"/>
          <w:tblCellSpacing w:w="0" w:type="dxa"/>
          <w:jc w:val="center"/>
        </w:trPr>
        <w:tc>
          <w:tcPr>
            <w:tcW w:w="1881" w:type="dxa"/>
            <w:tcBorders>
              <w:tl2br w:val="nil"/>
              <w:tr2bl w:val="nil"/>
            </w:tcBorders>
            <w:vAlign w:val="center"/>
          </w:tcPr>
          <w:p>
            <w:pPr>
              <w:spacing w:line="240" w:lineRule="auto"/>
              <w:jc w:val="center"/>
              <w:rPr>
                <w:rFonts w:ascii="宋体" w:hAnsi="宋体" w:cs="仿宋"/>
                <w:color w:val="auto"/>
                <w:szCs w:val="21"/>
                <w:highlight w:val="none"/>
              </w:rPr>
            </w:pPr>
            <w:r>
              <w:rPr>
                <w:rFonts w:hint="eastAsia" w:ascii="宋体" w:hAnsi="宋体" w:cs="仿宋"/>
                <w:color w:val="auto"/>
                <w:szCs w:val="21"/>
                <w:highlight w:val="none"/>
              </w:rPr>
              <w:t>投标文件</w:t>
            </w:r>
          </w:p>
        </w:tc>
        <w:tc>
          <w:tcPr>
            <w:tcW w:w="7635" w:type="dxa"/>
            <w:tcBorders>
              <w:tl2br w:val="nil"/>
              <w:tr2bl w:val="nil"/>
            </w:tcBorders>
            <w:vAlign w:val="center"/>
          </w:tcPr>
          <w:p>
            <w:pPr>
              <w:spacing w:line="240" w:lineRule="auto"/>
              <w:rPr>
                <w:rFonts w:ascii="宋体" w:hAnsi="宋体" w:cs="仿宋"/>
                <w:color w:val="auto"/>
                <w:szCs w:val="21"/>
                <w:highlight w:val="none"/>
              </w:rPr>
            </w:pPr>
            <w:r>
              <w:rPr>
                <w:rFonts w:hint="eastAsia" w:ascii="宋体" w:hAnsi="宋体" w:cs="仿宋"/>
                <w:bCs/>
                <w:color w:val="auto"/>
                <w:szCs w:val="21"/>
                <w:highlight w:val="none"/>
              </w:rPr>
              <w:t>投标人提交的投标文件是否按要求编制目录、加密；投标文件的加密密码按要求发送至招标人</w:t>
            </w:r>
            <w:r>
              <w:rPr>
                <w:rFonts w:ascii="宋体" w:hAnsi="宋体" w:cs="仿宋"/>
                <w:bCs/>
                <w:color w:val="auto"/>
                <w:szCs w:val="21"/>
                <w:highlight w:val="none"/>
              </w:rPr>
              <w:t>且</w:t>
            </w:r>
            <w:r>
              <w:rPr>
                <w:rFonts w:hint="eastAsia" w:ascii="宋体" w:hAnsi="宋体" w:cs="仿宋"/>
                <w:bCs/>
                <w:color w:val="auto"/>
                <w:szCs w:val="21"/>
                <w:highlight w:val="none"/>
              </w:rPr>
              <w:t>保证</w:t>
            </w:r>
            <w:r>
              <w:rPr>
                <w:rFonts w:ascii="宋体" w:hAnsi="宋体" w:cs="仿宋"/>
                <w:bCs/>
                <w:color w:val="auto"/>
                <w:szCs w:val="21"/>
                <w:highlight w:val="none"/>
              </w:rPr>
              <w:t>文件完整可正常打开；</w:t>
            </w:r>
            <w:r>
              <w:rPr>
                <w:rFonts w:hint="eastAsia" w:ascii="宋体" w:hAnsi="宋体" w:cs="仿宋"/>
                <w:bCs/>
                <w:color w:val="auto"/>
                <w:szCs w:val="21"/>
                <w:highlight w:val="none"/>
              </w:rPr>
              <w:t>投标人必须提供由法人代表或其书面授权人签署并加盖投标人公章的投标响应文件</w:t>
            </w:r>
            <w:r>
              <w:rPr>
                <w:rFonts w:hint="eastAsia" w:ascii="宋体" w:hAnsi="宋体" w:cs="仿宋"/>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206" w:hRule="atLeast"/>
          <w:tblCellSpacing w:w="0" w:type="dxa"/>
          <w:jc w:val="center"/>
        </w:trPr>
        <w:tc>
          <w:tcPr>
            <w:tcW w:w="1881" w:type="dxa"/>
            <w:tcBorders>
              <w:tl2br w:val="nil"/>
              <w:tr2bl w:val="nil"/>
            </w:tcBorders>
            <w:vAlign w:val="center"/>
          </w:tcPr>
          <w:p>
            <w:pPr>
              <w:spacing w:line="240" w:lineRule="auto"/>
              <w:jc w:val="center"/>
              <w:rPr>
                <w:rFonts w:ascii="宋体" w:hAnsi="宋体" w:cs="仿宋"/>
                <w:color w:val="auto"/>
                <w:szCs w:val="21"/>
                <w:highlight w:val="none"/>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spacing w:line="240" w:lineRule="auto"/>
              <w:rPr>
                <w:rFonts w:ascii="宋体" w:hAnsi="宋体" w:cs="仿宋"/>
                <w:color w:val="auto"/>
                <w:szCs w:val="21"/>
                <w:highlight w:val="none"/>
              </w:rPr>
            </w:pPr>
            <w:r>
              <w:rPr>
                <w:rFonts w:hint="eastAsia" w:ascii="宋体" w:hAnsi="宋体" w:cs="仿宋"/>
                <w:color w:val="auto"/>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835" w:hRule="atLeast"/>
          <w:tblCellSpacing w:w="0" w:type="dxa"/>
          <w:jc w:val="center"/>
        </w:trPr>
        <w:tc>
          <w:tcPr>
            <w:tcW w:w="1881" w:type="dxa"/>
            <w:tcBorders>
              <w:tl2br w:val="nil"/>
              <w:tr2bl w:val="nil"/>
            </w:tcBorders>
            <w:vAlign w:val="center"/>
          </w:tcPr>
          <w:p>
            <w:pPr>
              <w:spacing w:line="240" w:lineRule="auto"/>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numPr>
                <w:ilvl w:val="0"/>
                <w:numId w:val="0"/>
              </w:numPr>
              <w:tabs>
                <w:tab w:val="left" w:pos="531"/>
              </w:tabs>
              <w:snapToGrid w:val="0"/>
              <w:ind w:leftChars="0"/>
              <w:rPr>
                <w:rFonts w:hint="eastAsia"/>
                <w:lang w:val="en-US" w:eastAsia="zh-CN"/>
              </w:rPr>
            </w:pPr>
            <w:r>
              <w:rPr>
                <w:rFonts w:hint="eastAsia"/>
                <w:lang w:val="en-US" w:eastAsia="zh-CN"/>
              </w:rPr>
              <w:t>（1）投标人应为中华人民共和国境内注册且合法运作独立法人或具有独立承担民事责任能力的其它组织，未被列入经营异常名录及严重失信名单。（提供企业营业执照或法人主体登记证明材料或登记证书扫描件及“信用中国”网站www.creditchina.gov.cn“信用服务”栏查询“严重失信主体名单查询”、“经营异常名录信息查询”结果网页截图，并加盖投标人公章。被列入失信主体、经营异常的，将被拒绝参与本项目的投标活动）。</w:t>
            </w:r>
          </w:p>
          <w:p>
            <w:pPr>
              <w:numPr>
                <w:ilvl w:val="0"/>
                <w:numId w:val="0"/>
              </w:numPr>
              <w:tabs>
                <w:tab w:val="left" w:pos="531"/>
              </w:tabs>
              <w:snapToGrid w:val="0"/>
              <w:ind w:leftChars="0"/>
              <w:rPr>
                <w:rFonts w:hint="eastAsia"/>
                <w:lang w:val="en-US" w:eastAsia="zh-CN"/>
              </w:rPr>
            </w:pPr>
            <w:r>
              <w:rPr>
                <w:rFonts w:hint="eastAsia"/>
                <w:lang w:val="en-US" w:eastAsia="zh-CN"/>
              </w:rPr>
              <w:t>（2）投标人代表必须是投标单位的法定代表人或持有法定代表人亲自签署的法人授权委托证明书的人员。（提供法定代表人证明、法人授权委托证明书，如单位法定代表人为本项目授权代表，则仅提供法定代表人证明及身份证复印件即可。各证明书均须加盖投标人公章，身份证原件备查。）</w:t>
            </w:r>
          </w:p>
          <w:p>
            <w:pPr>
              <w:numPr>
                <w:ilvl w:val="0"/>
                <w:numId w:val="0"/>
              </w:numPr>
              <w:tabs>
                <w:tab w:val="left" w:pos="531"/>
              </w:tabs>
              <w:snapToGrid w:val="0"/>
              <w:ind w:leftChars="0"/>
              <w:rPr>
                <w:rFonts w:hint="eastAsia"/>
                <w:lang w:val="en-US" w:eastAsia="zh-CN"/>
              </w:rPr>
            </w:pPr>
            <w:r>
              <w:rPr>
                <w:rFonts w:hint="eastAsia"/>
                <w:lang w:val="en-US" w:eastAsia="zh-CN"/>
              </w:rPr>
              <w:t>（3）投标单位的经营范围须包含从事广告业务或会务策划（会务服务）。（提供相关证明材料并加盖公章。）</w:t>
            </w:r>
          </w:p>
          <w:p>
            <w:pPr>
              <w:spacing w:line="240" w:lineRule="auto"/>
              <w:rPr>
                <w:rFonts w:hint="default" w:eastAsia="宋体"/>
                <w:color w:val="auto"/>
                <w:highlight w:val="none"/>
                <w:lang w:val="en-US" w:eastAsia="zh-CN"/>
              </w:rPr>
            </w:pPr>
            <w:r>
              <w:rPr>
                <w:rFonts w:hint="eastAsia"/>
                <w:lang w:val="en-US" w:eastAsia="zh-CN"/>
              </w:rPr>
              <w:t>（4）本项目不接受联合体投标，严禁转包或非法分包。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jc w:val="center"/>
        </w:trPr>
        <w:tc>
          <w:tcPr>
            <w:tcW w:w="1881" w:type="dxa"/>
            <w:tcBorders>
              <w:tl2br w:val="nil"/>
              <w:tr2bl w:val="nil"/>
            </w:tcBorders>
            <w:vAlign w:val="center"/>
          </w:tcPr>
          <w:p>
            <w:pPr>
              <w:spacing w:line="240" w:lineRule="auto"/>
              <w:jc w:val="center"/>
              <w:rPr>
                <w:rFonts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l2br w:val="nil"/>
              <w:tr2bl w:val="nil"/>
            </w:tcBorders>
            <w:vAlign w:val="center"/>
          </w:tcPr>
          <w:p>
            <w:pPr>
              <w:spacing w:line="240" w:lineRule="auto"/>
              <w:rPr>
                <w:rFonts w:ascii="宋体" w:hAnsi="宋体" w:cs="仿宋"/>
                <w:color w:val="auto"/>
                <w:szCs w:val="21"/>
                <w:highlight w:val="none"/>
              </w:rPr>
            </w:pPr>
            <w:r>
              <w:rPr>
                <w:rFonts w:hint="eastAsia" w:ascii="宋体" w:hAnsi="宋体" w:cs="仿宋"/>
                <w:color w:val="auto"/>
                <w:szCs w:val="21"/>
                <w:highlight w:val="none"/>
              </w:rPr>
              <w:t>本项目报价</w:t>
            </w:r>
            <w:r>
              <w:rPr>
                <w:rFonts w:hint="eastAsia" w:ascii="宋体" w:hAnsi="宋体" w:cs="仿宋"/>
                <w:color w:val="auto"/>
                <w:szCs w:val="21"/>
                <w:highlight w:val="none"/>
                <w:lang w:val="en-US" w:eastAsia="zh-CN"/>
              </w:rPr>
              <w:t>不</w:t>
            </w:r>
            <w:r>
              <w:rPr>
                <w:rFonts w:hint="eastAsia" w:ascii="宋体" w:hAnsi="宋体" w:cs="仿宋"/>
                <w:color w:val="auto"/>
                <w:szCs w:val="21"/>
                <w:highlight w:val="none"/>
              </w:rPr>
              <w:t>高于</w:t>
            </w:r>
            <w:r>
              <w:rPr>
                <w:rFonts w:hint="eastAsia" w:ascii="宋体" w:hAnsi="宋体"/>
                <w:color w:val="auto"/>
                <w:szCs w:val="21"/>
                <w:highlight w:val="none"/>
                <w:lang w:val="en-US" w:eastAsia="zh-CN"/>
              </w:rPr>
              <w:t>14</w:t>
            </w:r>
            <w:r>
              <w:rPr>
                <w:rFonts w:ascii="宋体" w:hAnsi="宋体" w:cs="仿宋"/>
                <w:color w:val="auto"/>
                <w:szCs w:val="21"/>
                <w:highlight w:val="none"/>
              </w:rPr>
              <w:t>万元（含</w:t>
            </w:r>
            <w:r>
              <w:rPr>
                <w:rFonts w:hint="eastAsia" w:ascii="宋体" w:hAnsi="宋体" w:cs="仿宋"/>
                <w:color w:val="auto"/>
                <w:szCs w:val="21"/>
                <w:highlight w:val="none"/>
                <w:lang w:val="en-US" w:eastAsia="zh-CN"/>
              </w:rPr>
              <w:t>增值</w:t>
            </w:r>
            <w:r>
              <w:rPr>
                <w:rFonts w:ascii="宋体" w:hAnsi="宋体" w:cs="仿宋"/>
                <w:color w:val="auto"/>
                <w:szCs w:val="21"/>
                <w:highlight w:val="none"/>
              </w:rPr>
              <w:t>税）</w:t>
            </w:r>
            <w:r>
              <w:rPr>
                <w:rFonts w:hint="eastAsia" w:ascii="宋体" w:hAnsi="宋体" w:cs="仿宋"/>
                <w:color w:val="auto"/>
                <w:szCs w:val="21"/>
                <w:highlight w:val="none"/>
              </w:rPr>
              <w:t>，超过上述控制金额的视为无效报价。</w:t>
            </w:r>
          </w:p>
        </w:tc>
      </w:tr>
    </w:tbl>
    <w:p/>
    <w:p>
      <w:pPr>
        <w:pStyle w:val="16"/>
        <w:numPr>
          <w:ilvl w:val="0"/>
          <w:numId w:val="0"/>
        </w:numPr>
        <w:rPr>
          <w:rFonts w:hint="eastAsia"/>
          <w:b/>
          <w:bCs/>
          <w:lang w:eastAsia="zh-CN"/>
        </w:rPr>
      </w:pPr>
    </w:p>
    <w:p>
      <w:pPr>
        <w:pStyle w:val="16"/>
        <w:numPr>
          <w:ilvl w:val="0"/>
          <w:numId w:val="0"/>
        </w:numPr>
        <w:rPr>
          <w:rFonts w:hint="eastAsia"/>
          <w:b/>
          <w:bCs/>
          <w:lang w:eastAsia="zh-CN"/>
        </w:rPr>
      </w:pPr>
    </w:p>
    <w:p>
      <w:pPr>
        <w:pStyle w:val="16"/>
        <w:numPr>
          <w:ilvl w:val="0"/>
          <w:numId w:val="0"/>
        </w:numPr>
        <w:rPr>
          <w:rFonts w:hint="eastAsia"/>
          <w:b/>
          <w:bCs/>
          <w:lang w:eastAsia="zh-CN"/>
        </w:rPr>
      </w:pPr>
    </w:p>
    <w:p>
      <w:pPr>
        <w:pStyle w:val="16"/>
        <w:numPr>
          <w:ilvl w:val="0"/>
          <w:numId w:val="0"/>
        </w:numPr>
        <w:rPr>
          <w:b/>
          <w:bCs/>
        </w:rPr>
      </w:pPr>
      <w:r>
        <w:rPr>
          <w:rFonts w:hint="eastAsia"/>
          <w:b/>
          <w:bCs/>
          <w:lang w:eastAsia="zh-CN"/>
        </w:rPr>
        <w:t>（二）综合评议指标</w:t>
      </w:r>
    </w:p>
    <w:tbl>
      <w:tblPr>
        <w:tblStyle w:val="17"/>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6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分值</w:t>
            </w:r>
          </w:p>
        </w:tc>
        <w:tc>
          <w:tcPr>
            <w:tcW w:w="6804" w:type="dxa"/>
            <w:tcBorders>
              <w:tl2br w:val="nil"/>
              <w:tr2bl w:val="nil"/>
            </w:tcBorders>
            <w:shd w:val="clear" w:color="auto" w:fill="EEEEEE"/>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商务评议项（</w:t>
            </w:r>
            <w:r>
              <w:rPr>
                <w:rFonts w:hint="eastAsia" w:ascii="宋体" w:hAnsi="宋体"/>
                <w:b/>
                <w:bCs/>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99" w:hRule="atLeast"/>
          <w:tblCellSpacing w:w="0" w:type="dxa"/>
        </w:trPr>
        <w:tc>
          <w:tcPr>
            <w:tcW w:w="704" w:type="dxa"/>
            <w:vMerge w:val="restart"/>
            <w:tcBorders>
              <w:tl2br w:val="nil"/>
              <w:tr2bl w:val="nil"/>
            </w:tcBorders>
            <w:vAlign w:val="center"/>
          </w:tcPr>
          <w:p>
            <w:pPr>
              <w:pStyle w:val="32"/>
              <w:numPr>
                <w:ilvl w:val="0"/>
                <w:numId w:val="0"/>
              </w:numPr>
              <w:spacing w:line="360" w:lineRule="auto"/>
              <w:ind w:leftChars="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w:t>
            </w:r>
          </w:p>
        </w:tc>
        <w:tc>
          <w:tcPr>
            <w:tcW w:w="1134" w:type="dxa"/>
            <w:vMerge w:val="restart"/>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olor w:val="auto"/>
                <w:szCs w:val="21"/>
                <w:highlight w:val="none"/>
                <w:lang w:eastAsia="zh-CN"/>
              </w:rPr>
            </w:pPr>
            <w:r>
              <w:rPr>
                <w:rFonts w:hint="eastAsia"/>
                <w:color w:val="auto"/>
                <w:highlight w:val="none"/>
                <w:lang w:val="en-US" w:eastAsia="zh-CN"/>
              </w:rPr>
              <w:t>业绩评议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tcBorders>
              <w:tl2br w:val="nil"/>
              <w:tr2bl w:val="nil"/>
            </w:tcBorders>
            <w:tcMar>
              <w:top w:w="15" w:type="dxa"/>
              <w:left w:w="15" w:type="dxa"/>
              <w:bottom w:w="15" w:type="dxa"/>
              <w:right w:w="15"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420" w:firstLineChars="200"/>
              <w:textAlignment w:val="auto"/>
              <w:rPr>
                <w:rFonts w:ascii="宋体" w:hAnsi="宋体"/>
                <w:color w:val="auto"/>
                <w:szCs w:val="21"/>
                <w:highlight w:val="none"/>
              </w:rPr>
            </w:pP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根据投标人近两年（2020年7月1日至本项目招标公告发布之日期间，以合同签订日期为准）所承接的与人物专访、视频采访相关的项目数量进行</w:t>
            </w:r>
            <w:r>
              <w:rPr>
                <w:rFonts w:hint="eastAsia" w:ascii="宋体" w:cs="Times New Roman"/>
                <w:b w:val="0"/>
                <w:bCs w:val="0"/>
                <w:i w:val="0"/>
                <w:iCs w:val="0"/>
                <w:color w:val="auto"/>
                <w:kern w:val="2"/>
                <w:sz w:val="21"/>
                <w:szCs w:val="24"/>
                <w:highlight w:val="none"/>
                <w:vertAlign w:val="baseline"/>
                <w:lang w:val="en-US" w:eastAsia="zh-CN" w:bidi="ar-SA"/>
              </w:rPr>
              <w:t>打分：</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每提供1份项目案例得</w:t>
            </w:r>
            <w:r>
              <w:rPr>
                <w:rFonts w:hint="eastAsia" w:ascii="宋体" w:cs="Times New Roman"/>
                <w:b w:val="0"/>
                <w:bCs w:val="0"/>
                <w:i w:val="0"/>
                <w:iCs w:val="0"/>
                <w:color w:val="auto"/>
                <w:kern w:val="2"/>
                <w:sz w:val="21"/>
                <w:szCs w:val="24"/>
                <w:highlight w:val="none"/>
                <w:vertAlign w:val="baseline"/>
                <w:lang w:val="en-US" w:eastAsia="zh-CN" w:bidi="ar-SA"/>
              </w:rPr>
              <w:t>1</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分，</w:t>
            </w:r>
            <w:r>
              <w:rPr>
                <w:rFonts w:hint="eastAsia" w:ascii="宋体" w:cs="Times New Roman"/>
                <w:b w:val="0"/>
                <w:bCs w:val="0"/>
                <w:i w:val="0"/>
                <w:iCs w:val="0"/>
                <w:color w:val="auto"/>
                <w:kern w:val="2"/>
                <w:sz w:val="21"/>
                <w:szCs w:val="24"/>
                <w:highlight w:val="none"/>
                <w:vertAlign w:val="baseline"/>
                <w:lang w:val="en-US" w:eastAsia="zh-CN" w:bidi="ar-SA"/>
              </w:rPr>
              <w:t>满分5</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分。如提供的项目案例与专业展览、会议活动相关，则每个案例可加</w:t>
            </w:r>
            <w:r>
              <w:rPr>
                <w:rFonts w:hint="eastAsia" w:ascii="宋体" w:cs="Times New Roman"/>
                <w:b w:val="0"/>
                <w:bCs w:val="0"/>
                <w:i w:val="0"/>
                <w:iCs w:val="0"/>
                <w:color w:val="auto"/>
                <w:kern w:val="2"/>
                <w:sz w:val="21"/>
                <w:szCs w:val="24"/>
                <w:highlight w:val="none"/>
                <w:vertAlign w:val="baseline"/>
                <w:lang w:val="en-US" w:eastAsia="zh-CN" w:bidi="ar-SA"/>
              </w:rPr>
              <w:t>1</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分，加分上限不超过</w:t>
            </w:r>
            <w:r>
              <w:rPr>
                <w:rFonts w:hint="eastAsia" w:ascii="宋体" w:cs="Times New Roman"/>
                <w:b w:val="0"/>
                <w:bCs w:val="0"/>
                <w:i w:val="0"/>
                <w:iCs w:val="0"/>
                <w:color w:val="auto"/>
                <w:kern w:val="2"/>
                <w:sz w:val="21"/>
                <w:szCs w:val="24"/>
                <w:highlight w:val="none"/>
                <w:vertAlign w:val="baseline"/>
                <w:lang w:val="en-US" w:eastAsia="zh-CN" w:bidi="ar-SA"/>
              </w:rPr>
              <w:t>5</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分。投标人须提供</w:t>
            </w:r>
            <w:r>
              <w:rPr>
                <w:rFonts w:hint="eastAsia" w:ascii="宋体" w:cs="Times New Roman"/>
                <w:b w:val="0"/>
                <w:bCs w:val="0"/>
                <w:i w:val="0"/>
                <w:iCs w:val="0"/>
                <w:color w:val="auto"/>
                <w:kern w:val="2"/>
                <w:sz w:val="21"/>
                <w:szCs w:val="24"/>
                <w:highlight w:val="none"/>
                <w:vertAlign w:val="baseline"/>
                <w:lang w:val="en-US" w:eastAsia="zh-CN" w:bidi="ar-SA"/>
              </w:rPr>
              <w:t>相关合同关键页（</w:t>
            </w:r>
            <w:r>
              <w:rPr>
                <w:rFonts w:hint="eastAsia" w:ascii="宋体" w:hAnsi="宋体"/>
                <w:color w:val="auto"/>
                <w:szCs w:val="21"/>
                <w:highlight w:val="none"/>
              </w:rPr>
              <w:t>包含但不限于</w:t>
            </w:r>
            <w:r>
              <w:rPr>
                <w:rFonts w:hint="eastAsia" w:ascii="宋体" w:hAnsi="宋体"/>
                <w:color w:val="auto"/>
                <w:szCs w:val="21"/>
                <w:highlight w:val="none"/>
                <w:lang w:eastAsia="zh-CN"/>
              </w:rPr>
              <w:t>：</w:t>
            </w:r>
            <w:r>
              <w:rPr>
                <w:rFonts w:hint="eastAsia" w:ascii="宋体" w:hAnsi="宋体"/>
                <w:color w:val="auto"/>
                <w:szCs w:val="21"/>
                <w:highlight w:val="none"/>
              </w:rPr>
              <w:t>项目名称、业主方名称、</w:t>
            </w:r>
            <w:r>
              <w:rPr>
                <w:rFonts w:hint="eastAsia" w:ascii="宋体" w:hAnsi="宋体"/>
                <w:color w:val="auto"/>
                <w:szCs w:val="21"/>
                <w:highlight w:val="none"/>
                <w:lang w:val="en-US" w:eastAsia="zh-CN"/>
              </w:rPr>
              <w:t>服务内容</w:t>
            </w:r>
            <w:r>
              <w:rPr>
                <w:rFonts w:hint="eastAsia" w:ascii="宋体" w:hAnsi="宋体"/>
                <w:color w:val="auto"/>
                <w:szCs w:val="21"/>
                <w:highlight w:val="none"/>
              </w:rPr>
              <w:t>、合同金额、签订时间、履约地点、甲乙双方盖章等信息</w:t>
            </w:r>
            <w:r>
              <w:rPr>
                <w:rFonts w:hint="eastAsia" w:ascii="宋体" w:cs="Times New Roman"/>
                <w:b w:val="0"/>
                <w:bCs w:val="0"/>
                <w:i w:val="0"/>
                <w:iCs w:val="0"/>
                <w:color w:val="auto"/>
                <w:kern w:val="2"/>
                <w:sz w:val="21"/>
                <w:szCs w:val="24"/>
                <w:highlight w:val="none"/>
                <w:vertAlign w:val="baseline"/>
                <w:lang w:val="en-US" w:eastAsia="zh-CN" w:bidi="ar-SA"/>
              </w:rPr>
              <w:t>）</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并加盖投标人公章。未提供或提供的相关证明文件不清晰、不完整或不符合要求的，不得分。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07" w:hRule="atLeast"/>
          <w:tblCellSpacing w:w="0" w:type="dxa"/>
        </w:trPr>
        <w:tc>
          <w:tcPr>
            <w:tcW w:w="704" w:type="dxa"/>
            <w:vMerge w:val="continue"/>
            <w:tcBorders>
              <w:tl2br w:val="nil"/>
              <w:tr2bl w:val="nil"/>
            </w:tcBorders>
            <w:vAlign w:val="center"/>
          </w:tcPr>
          <w:p>
            <w:pPr>
              <w:pStyle w:val="32"/>
              <w:numPr>
                <w:ilvl w:val="0"/>
                <w:numId w:val="0"/>
              </w:numPr>
              <w:spacing w:line="360" w:lineRule="auto"/>
              <w:ind w:leftChars="0"/>
              <w:jc w:val="both"/>
              <w:rPr>
                <w:rFonts w:ascii="宋体" w:hAnsi="宋体" w:eastAsia="宋体"/>
                <w:color w:val="auto"/>
                <w:szCs w:val="21"/>
                <w:highlight w:val="none"/>
              </w:rPr>
            </w:pPr>
          </w:p>
        </w:tc>
        <w:tc>
          <w:tcPr>
            <w:tcW w:w="1134" w:type="dxa"/>
            <w:vMerge w:val="continue"/>
            <w:tcBorders>
              <w:tl2br w:val="nil"/>
              <w:tr2bl w:val="nil"/>
            </w:tcBorders>
            <w:tcMar>
              <w:top w:w="15" w:type="dxa"/>
              <w:left w:w="15" w:type="dxa"/>
              <w:bottom w:w="15" w:type="dxa"/>
              <w:right w:w="15" w:type="dxa"/>
            </w:tcMar>
            <w:vAlign w:val="center"/>
          </w:tcPr>
          <w:p>
            <w:pPr>
              <w:spacing w:line="320" w:lineRule="exact"/>
              <w:jc w:val="center"/>
              <w:rPr>
                <w:rFonts w:hint="eastAsia"/>
                <w:color w:val="auto"/>
                <w:highlight w:val="none"/>
                <w:lang w:val="en-US" w:eastAsia="zh-CN"/>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15分</w:t>
            </w:r>
          </w:p>
        </w:tc>
        <w:tc>
          <w:tcPr>
            <w:tcW w:w="6804" w:type="dxa"/>
            <w:tcBorders>
              <w:tl2br w:val="nil"/>
              <w:tr2bl w:val="nil"/>
            </w:tcBorders>
            <w:tcMar>
              <w:top w:w="15" w:type="dxa"/>
              <w:left w:w="15" w:type="dxa"/>
              <w:bottom w:w="15" w:type="dxa"/>
              <w:right w:w="15" w:type="dxa"/>
            </w:tcMar>
            <w:vAlign w:val="center"/>
          </w:tcPr>
          <w:p>
            <w:pPr>
              <w:spacing w:line="240" w:lineRule="auto"/>
              <w:ind w:firstLine="420" w:firstLineChars="200"/>
              <w:jc w:val="left"/>
              <w:rPr>
                <w:rFonts w:hint="eastAsia" w:ascii="宋体" w:hAnsi="宋体" w:eastAsia="宋体" w:cs="Times New Roman"/>
                <w:color w:val="auto"/>
                <w:kern w:val="2"/>
                <w:sz w:val="21"/>
                <w:szCs w:val="21"/>
                <w:highlight w:val="none"/>
                <w:lang w:val="en-US" w:eastAsia="zh-CN" w:bidi="ar-SA"/>
              </w:rPr>
            </w:pP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根据投标人</w:t>
            </w:r>
            <w:r>
              <w:rPr>
                <w:rFonts w:hint="eastAsia" w:ascii="宋体" w:cs="Times New Roman"/>
                <w:b w:val="0"/>
                <w:bCs w:val="0"/>
                <w:i w:val="0"/>
                <w:iCs w:val="0"/>
                <w:color w:val="auto"/>
                <w:kern w:val="2"/>
                <w:sz w:val="21"/>
                <w:szCs w:val="24"/>
                <w:highlight w:val="none"/>
                <w:vertAlign w:val="baseline"/>
                <w:lang w:val="en-US" w:eastAsia="zh-CN" w:bidi="ar-SA"/>
              </w:rPr>
              <w:t>近两年的营业额</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进行排序</w:t>
            </w:r>
            <w:r>
              <w:rPr>
                <w:rFonts w:hint="eastAsia" w:ascii="宋体" w:cs="Times New Roman"/>
                <w:b w:val="0"/>
                <w:bCs w:val="0"/>
                <w:i w:val="0"/>
                <w:iCs w:val="0"/>
                <w:color w:val="auto"/>
                <w:kern w:val="2"/>
                <w:sz w:val="21"/>
                <w:szCs w:val="24"/>
                <w:highlight w:val="none"/>
                <w:vertAlign w:val="baseline"/>
                <w:lang w:val="en-US" w:eastAsia="zh-CN" w:bidi="ar-SA"/>
              </w:rPr>
              <w:t>：</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第一名得</w:t>
            </w:r>
            <w:r>
              <w:rPr>
                <w:rFonts w:hint="eastAsia" w:ascii="宋体" w:cs="Times New Roman"/>
                <w:b w:val="0"/>
                <w:bCs w:val="0"/>
                <w:i w:val="0"/>
                <w:iCs w:val="0"/>
                <w:color w:val="auto"/>
                <w:kern w:val="2"/>
                <w:sz w:val="21"/>
                <w:szCs w:val="24"/>
                <w:highlight w:val="none"/>
                <w:vertAlign w:val="baseline"/>
                <w:lang w:val="en-US" w:eastAsia="zh-CN" w:bidi="ar-SA"/>
              </w:rPr>
              <w:t>10</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分，第二名得</w:t>
            </w:r>
            <w:r>
              <w:rPr>
                <w:rFonts w:hint="eastAsia" w:ascii="宋体" w:cs="Times New Roman"/>
                <w:b w:val="0"/>
                <w:bCs w:val="0"/>
                <w:i w:val="0"/>
                <w:iCs w:val="0"/>
                <w:color w:val="auto"/>
                <w:kern w:val="2"/>
                <w:sz w:val="21"/>
                <w:szCs w:val="24"/>
                <w:highlight w:val="none"/>
                <w:vertAlign w:val="baseline"/>
                <w:lang w:val="en-US" w:eastAsia="zh-CN" w:bidi="ar-SA"/>
              </w:rPr>
              <w:t>8</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分，第三名得</w:t>
            </w:r>
            <w:r>
              <w:rPr>
                <w:rFonts w:hint="eastAsia" w:ascii="宋体" w:cs="Times New Roman"/>
                <w:b w:val="0"/>
                <w:bCs w:val="0"/>
                <w:i w:val="0"/>
                <w:iCs w:val="0"/>
                <w:color w:val="auto"/>
                <w:kern w:val="2"/>
                <w:sz w:val="21"/>
                <w:szCs w:val="24"/>
                <w:highlight w:val="none"/>
                <w:vertAlign w:val="baseline"/>
                <w:lang w:val="en-US" w:eastAsia="zh-CN" w:bidi="ar-SA"/>
              </w:rPr>
              <w:t>6</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分，其他得</w:t>
            </w:r>
            <w:r>
              <w:rPr>
                <w:rFonts w:hint="eastAsia" w:ascii="宋体" w:cs="Times New Roman"/>
                <w:b w:val="0"/>
                <w:bCs w:val="0"/>
                <w:i w:val="0"/>
                <w:iCs w:val="0"/>
                <w:color w:val="auto"/>
                <w:kern w:val="2"/>
                <w:sz w:val="21"/>
                <w:szCs w:val="24"/>
                <w:highlight w:val="none"/>
                <w:vertAlign w:val="baseline"/>
                <w:lang w:val="en-US" w:eastAsia="zh-CN" w:bidi="ar-SA"/>
              </w:rPr>
              <w:t>2</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分。投标人须</w:t>
            </w:r>
            <w:r>
              <w:rPr>
                <w:rFonts w:hint="eastAsia" w:ascii="宋体" w:cs="Times New Roman"/>
                <w:b w:val="0"/>
                <w:bCs w:val="0"/>
                <w:i w:val="0"/>
                <w:iCs w:val="0"/>
                <w:color w:val="auto"/>
                <w:kern w:val="2"/>
                <w:sz w:val="21"/>
                <w:szCs w:val="24"/>
                <w:highlight w:val="none"/>
                <w:vertAlign w:val="baseline"/>
                <w:lang w:val="en-US" w:eastAsia="zh-CN" w:bidi="ar-SA"/>
              </w:rPr>
              <w:t>提供</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近两年（2020年7月1日至本项目招标公告发布之日期间，以合同签订日期为准）</w:t>
            </w:r>
            <w:r>
              <w:rPr>
                <w:rFonts w:hint="eastAsia" w:ascii="宋体" w:cs="Times New Roman"/>
                <w:b w:val="0"/>
                <w:bCs w:val="0"/>
                <w:i w:val="0"/>
                <w:iCs w:val="0"/>
                <w:color w:val="auto"/>
                <w:kern w:val="2"/>
                <w:sz w:val="21"/>
                <w:szCs w:val="24"/>
                <w:highlight w:val="none"/>
                <w:vertAlign w:val="baseline"/>
                <w:lang w:val="en-US" w:eastAsia="zh-CN" w:bidi="ar-SA"/>
              </w:rPr>
              <w:t>承接的10万元以上项目汇总清单，附上合同关键页（</w:t>
            </w:r>
            <w:r>
              <w:rPr>
                <w:rFonts w:hint="eastAsia" w:ascii="宋体" w:hAnsi="宋体"/>
                <w:color w:val="auto"/>
                <w:szCs w:val="21"/>
                <w:highlight w:val="none"/>
              </w:rPr>
              <w:t>包含但不限于</w:t>
            </w:r>
            <w:r>
              <w:rPr>
                <w:rFonts w:hint="eastAsia" w:ascii="宋体" w:hAnsi="宋体"/>
                <w:color w:val="auto"/>
                <w:szCs w:val="21"/>
                <w:highlight w:val="none"/>
                <w:lang w:eastAsia="zh-CN"/>
              </w:rPr>
              <w:t>：</w:t>
            </w:r>
            <w:r>
              <w:rPr>
                <w:rFonts w:hint="eastAsia" w:ascii="宋体" w:hAnsi="宋体"/>
                <w:color w:val="auto"/>
                <w:szCs w:val="21"/>
                <w:highlight w:val="none"/>
              </w:rPr>
              <w:t>项目名称、业主方名称、</w:t>
            </w:r>
            <w:r>
              <w:rPr>
                <w:rFonts w:hint="eastAsia" w:ascii="宋体" w:hAnsi="宋体"/>
                <w:color w:val="auto"/>
                <w:szCs w:val="21"/>
                <w:highlight w:val="none"/>
                <w:lang w:val="en-US" w:eastAsia="zh-CN"/>
              </w:rPr>
              <w:t>服务内容</w:t>
            </w:r>
            <w:r>
              <w:rPr>
                <w:rFonts w:hint="eastAsia" w:ascii="宋体" w:hAnsi="宋体"/>
                <w:color w:val="auto"/>
                <w:szCs w:val="21"/>
                <w:highlight w:val="none"/>
              </w:rPr>
              <w:t>、合同金额、签订时间、履约地点、甲乙双方盖章等信息</w:t>
            </w:r>
            <w:r>
              <w:rPr>
                <w:rFonts w:hint="eastAsia" w:ascii="宋体" w:cs="Times New Roman"/>
                <w:b w:val="0"/>
                <w:bCs w:val="0"/>
                <w:i w:val="0"/>
                <w:iCs w:val="0"/>
                <w:color w:val="auto"/>
                <w:kern w:val="2"/>
                <w:sz w:val="21"/>
                <w:szCs w:val="24"/>
                <w:highlight w:val="none"/>
                <w:vertAlign w:val="baseline"/>
                <w:lang w:val="en-US" w:eastAsia="zh-CN" w:bidi="ar-SA"/>
              </w:rPr>
              <w:t>）并加盖投标人公章。投标人所承接的项目金额大于15万元的项目，每个项目可加1分，加分上限不超过5分。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1" w:hRule="atLeast"/>
          <w:tblCellSpacing w:w="0" w:type="dxa"/>
        </w:trPr>
        <w:tc>
          <w:tcPr>
            <w:tcW w:w="704" w:type="dxa"/>
            <w:tcBorders>
              <w:tl2br w:val="nil"/>
              <w:tr2bl w:val="nil"/>
            </w:tcBorders>
            <w:vAlign w:val="center"/>
          </w:tcPr>
          <w:p>
            <w:pPr>
              <w:pStyle w:val="32"/>
              <w:numPr>
                <w:ilvl w:val="0"/>
                <w:numId w:val="0"/>
              </w:numPr>
              <w:spacing w:line="360" w:lineRule="auto"/>
              <w:ind w:lef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eastAsia="宋体"/>
                <w:color w:val="auto"/>
                <w:highlight w:val="none"/>
                <w:lang w:eastAsia="zh-CN"/>
              </w:rPr>
            </w:pPr>
            <w:r>
              <w:rPr>
                <w:rFonts w:hint="eastAsia"/>
                <w:color w:val="auto"/>
                <w:highlight w:val="none"/>
                <w:lang w:val="en-US" w:eastAsia="zh-CN"/>
              </w:rPr>
              <w:t>综合实力评议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6804" w:type="dxa"/>
            <w:tcBorders>
              <w:tl2br w:val="nil"/>
              <w:tr2bl w:val="nil"/>
            </w:tcBorders>
            <w:tcMar>
              <w:top w:w="15" w:type="dxa"/>
              <w:left w:w="15" w:type="dxa"/>
              <w:bottom w:w="15" w:type="dxa"/>
              <w:right w:w="15"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420" w:firstLineChars="200"/>
              <w:textAlignment w:val="auto"/>
              <w:rPr>
                <w:rFonts w:hint="eastAsia" w:ascii="宋体" w:hAnsi="Times New Roman" w:eastAsia="宋体" w:cs="Times New Roman"/>
                <w:b w:val="0"/>
                <w:bCs w:val="0"/>
                <w:i w:val="0"/>
                <w:iCs w:val="0"/>
                <w:color w:val="auto"/>
                <w:kern w:val="2"/>
                <w:sz w:val="21"/>
                <w:szCs w:val="24"/>
                <w:highlight w:val="none"/>
                <w:vertAlign w:val="baseline"/>
                <w:lang w:val="en-US" w:eastAsia="zh-CN" w:bidi="ar-SA"/>
              </w:rPr>
            </w:pP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根据投标人的人员规模进行排序</w:t>
            </w:r>
            <w:r>
              <w:rPr>
                <w:rFonts w:hint="eastAsia" w:ascii="宋体" w:cs="Times New Roman"/>
                <w:b w:val="0"/>
                <w:bCs w:val="0"/>
                <w:i w:val="0"/>
                <w:iCs w:val="0"/>
                <w:color w:val="auto"/>
                <w:kern w:val="2"/>
                <w:sz w:val="21"/>
                <w:szCs w:val="24"/>
                <w:highlight w:val="none"/>
                <w:vertAlign w:val="baseline"/>
                <w:lang w:val="en-US" w:eastAsia="zh-CN" w:bidi="ar-SA"/>
              </w:rPr>
              <w:t>：</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第一名得</w:t>
            </w:r>
            <w:r>
              <w:rPr>
                <w:rFonts w:hint="eastAsia" w:ascii="宋体" w:cs="Times New Roman"/>
                <w:b w:val="0"/>
                <w:bCs w:val="0"/>
                <w:i w:val="0"/>
                <w:iCs w:val="0"/>
                <w:color w:val="auto"/>
                <w:kern w:val="2"/>
                <w:sz w:val="21"/>
                <w:szCs w:val="24"/>
                <w:highlight w:val="none"/>
                <w:vertAlign w:val="baseline"/>
                <w:lang w:val="en-US" w:eastAsia="zh-CN" w:bidi="ar-SA"/>
              </w:rPr>
              <w:t>5</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分，第二名得</w:t>
            </w:r>
            <w:r>
              <w:rPr>
                <w:rFonts w:hint="eastAsia" w:ascii="宋体" w:cs="Times New Roman"/>
                <w:b w:val="0"/>
                <w:bCs w:val="0"/>
                <w:i w:val="0"/>
                <w:iCs w:val="0"/>
                <w:color w:val="auto"/>
                <w:kern w:val="2"/>
                <w:sz w:val="21"/>
                <w:szCs w:val="24"/>
                <w:highlight w:val="none"/>
                <w:vertAlign w:val="baseline"/>
                <w:lang w:val="en-US" w:eastAsia="zh-CN" w:bidi="ar-SA"/>
              </w:rPr>
              <w:t>4</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分，第三名得</w:t>
            </w:r>
            <w:r>
              <w:rPr>
                <w:rFonts w:hint="eastAsia" w:ascii="宋体" w:cs="Times New Roman"/>
                <w:b w:val="0"/>
                <w:bCs w:val="0"/>
                <w:i w:val="0"/>
                <w:iCs w:val="0"/>
                <w:color w:val="auto"/>
                <w:kern w:val="2"/>
                <w:sz w:val="21"/>
                <w:szCs w:val="24"/>
                <w:highlight w:val="none"/>
                <w:vertAlign w:val="baseline"/>
                <w:lang w:val="en-US" w:eastAsia="zh-CN" w:bidi="ar-SA"/>
              </w:rPr>
              <w:t>3</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分，其他得</w:t>
            </w:r>
            <w:r>
              <w:rPr>
                <w:rFonts w:hint="eastAsia" w:ascii="宋体" w:cs="Times New Roman"/>
                <w:b w:val="0"/>
                <w:bCs w:val="0"/>
                <w:i w:val="0"/>
                <w:iCs w:val="0"/>
                <w:color w:val="auto"/>
                <w:kern w:val="2"/>
                <w:sz w:val="21"/>
                <w:szCs w:val="24"/>
                <w:highlight w:val="none"/>
                <w:vertAlign w:val="baseline"/>
                <w:lang w:val="en-US" w:eastAsia="zh-CN" w:bidi="ar-SA"/>
              </w:rPr>
              <w:t>1</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分。投标人须</w:t>
            </w:r>
            <w:r>
              <w:rPr>
                <w:rFonts w:hint="eastAsia" w:ascii="宋体" w:cs="Times New Roman"/>
                <w:b w:val="0"/>
                <w:bCs w:val="0"/>
                <w:i w:val="0"/>
                <w:iCs w:val="0"/>
                <w:color w:val="auto"/>
                <w:kern w:val="2"/>
                <w:sz w:val="21"/>
                <w:szCs w:val="24"/>
                <w:highlight w:val="none"/>
                <w:vertAlign w:val="baseline"/>
                <w:lang w:val="en-US" w:eastAsia="zh-CN" w:bidi="ar-SA"/>
              </w:rPr>
              <w:t>提供</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近三个月</w:t>
            </w:r>
            <w:r>
              <w:rPr>
                <w:rFonts w:hint="eastAsia" w:ascii="宋体" w:cs="Times New Roman"/>
                <w:b w:val="0"/>
                <w:bCs w:val="0"/>
                <w:i w:val="0"/>
                <w:iCs w:val="0"/>
                <w:color w:val="auto"/>
                <w:kern w:val="2"/>
                <w:sz w:val="21"/>
                <w:szCs w:val="24"/>
                <w:highlight w:val="none"/>
                <w:vertAlign w:val="baseline"/>
                <w:lang w:val="en-US" w:eastAsia="zh-CN" w:bidi="ar-SA"/>
              </w:rPr>
              <w:t>为其所属员工</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购买的社保清单证明（如在招标公告日上一个月的社保材料因社保部门原因暂时无法取得，则可以往前顺推一个月）</w:t>
            </w:r>
            <w:r>
              <w:rPr>
                <w:rFonts w:hint="eastAsia" w:ascii="宋体" w:cs="Times New Roman"/>
                <w:b w:val="0"/>
                <w:bCs w:val="0"/>
                <w:i w:val="0"/>
                <w:iCs w:val="0"/>
                <w:color w:val="auto"/>
                <w:kern w:val="2"/>
                <w:sz w:val="21"/>
                <w:szCs w:val="24"/>
                <w:highlight w:val="none"/>
                <w:vertAlign w:val="baseline"/>
                <w:lang w:val="en-US" w:eastAsia="zh-CN" w:bidi="ar-SA"/>
              </w:rPr>
              <w:t>并加盖投标人公章</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color w:val="auto"/>
                <w:szCs w:val="21"/>
                <w:highlight w:val="none"/>
              </w:rPr>
            </w:pPr>
          </w:p>
        </w:tc>
        <w:tc>
          <w:tcPr>
            <w:tcW w:w="8647" w:type="dxa"/>
            <w:gridSpan w:val="3"/>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b/>
                <w:color w:val="auto"/>
                <w:szCs w:val="21"/>
                <w:highlight w:val="none"/>
                <w:lang w:val="en-US" w:eastAsia="zh-CN"/>
              </w:rPr>
              <w:t>40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95" w:hRule="atLeast"/>
          <w:tblCellSpacing w:w="0" w:type="dxa"/>
        </w:trPr>
        <w:tc>
          <w:tcPr>
            <w:tcW w:w="704" w:type="dxa"/>
            <w:tcBorders>
              <w:tl2br w:val="nil"/>
              <w:tr2bl w:val="nil"/>
            </w:tcBorders>
            <w:vAlign w:val="center"/>
          </w:tcPr>
          <w:p>
            <w:pPr>
              <w:pStyle w:val="32"/>
              <w:numPr>
                <w:ilvl w:val="0"/>
                <w:numId w:val="15"/>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eastAsia="宋体"/>
                <w:color w:val="auto"/>
                <w:highlight w:val="none"/>
                <w:lang w:val="en-US" w:eastAsia="zh-CN"/>
              </w:rPr>
            </w:pPr>
            <w:r>
              <w:rPr>
                <w:rFonts w:hint="eastAsia"/>
                <w:color w:val="auto"/>
                <w:highlight w:val="none"/>
                <w:lang w:val="en-US" w:eastAsia="zh-CN"/>
              </w:rPr>
              <w:t>项目方案的合理性评议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680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240" w:lineRule="auto"/>
              <w:ind w:leftChars="0"/>
              <w:rPr>
                <w:rFonts w:ascii="宋体" w:hAnsi="宋体"/>
                <w:color w:val="auto"/>
                <w:highlight w:val="none"/>
              </w:rPr>
            </w:pPr>
            <w:r>
              <w:rPr>
                <w:rFonts w:hint="eastAsia" w:ascii="宋体" w:hAnsi="宋体"/>
                <w:color w:val="auto"/>
                <w:highlight w:val="none"/>
                <w:lang w:val="en-US" w:eastAsia="zh-CN"/>
              </w:rPr>
              <w:t>以下（1）+（2）+（3）合计为本项得分：</w:t>
            </w:r>
          </w:p>
          <w:p>
            <w:pPr>
              <w:numPr>
                <w:ilvl w:val="0"/>
                <w:numId w:val="0"/>
              </w:numPr>
              <w:tabs>
                <w:tab w:val="left" w:pos="531"/>
              </w:tabs>
              <w:snapToGrid w:val="0"/>
              <w:spacing w:line="240" w:lineRule="auto"/>
              <w:rPr>
                <w:rFonts w:ascii="宋体" w:hAnsi="宋体"/>
                <w:color w:val="auto"/>
                <w:highlight w:val="none"/>
              </w:rPr>
            </w:pPr>
            <w:r>
              <w:rPr>
                <w:rFonts w:hint="eastAsia" w:ascii="宋体" w:hAnsi="宋体"/>
                <w:color w:val="auto"/>
                <w:szCs w:val="21"/>
                <w:highlight w:val="none"/>
                <w:lang w:eastAsia="zh-CN"/>
              </w:rPr>
              <w:t>（</w:t>
            </w:r>
            <w:r>
              <w:rPr>
                <w:rFonts w:hint="default" w:ascii="宋体" w:hAnsi="宋体"/>
                <w:color w:val="auto"/>
                <w:szCs w:val="21"/>
                <w:highlight w:val="none"/>
                <w:lang w:val="en-US" w:eastAsia="zh-CN"/>
              </w:rPr>
              <w:t>1</w:t>
            </w:r>
            <w:r>
              <w:rPr>
                <w:rFonts w:hint="eastAsia" w:ascii="宋体" w:hAnsi="宋体"/>
                <w:color w:val="auto"/>
                <w:szCs w:val="21"/>
                <w:highlight w:val="none"/>
                <w:lang w:val="en-US" w:eastAsia="zh-CN"/>
              </w:rPr>
              <w:t>）</w:t>
            </w:r>
            <w:r>
              <w:rPr>
                <w:rFonts w:hint="eastAsia" w:ascii="宋体" w:hAnsi="宋体"/>
                <w:color w:val="auto"/>
                <w:szCs w:val="21"/>
                <w:highlight w:val="none"/>
              </w:rPr>
              <w:t>根据投标人所提交本项目投放计划（方案）中的排期合理</w:t>
            </w:r>
            <w:r>
              <w:rPr>
                <w:rFonts w:hint="eastAsia" w:ascii="宋体" w:hAnsi="宋体"/>
                <w:color w:val="auto"/>
                <w:szCs w:val="21"/>
                <w:highlight w:val="none"/>
                <w:lang w:val="en-US" w:eastAsia="zh-CN"/>
              </w:rPr>
              <w:t>性</w:t>
            </w:r>
            <w:r>
              <w:rPr>
                <w:rFonts w:hint="eastAsia" w:ascii="宋体" w:hAnsi="宋体"/>
                <w:color w:val="auto"/>
                <w:szCs w:val="21"/>
                <w:highlight w:val="none"/>
              </w:rPr>
              <w:t>进行综合比较。</w:t>
            </w:r>
            <w:r>
              <w:rPr>
                <w:rFonts w:hint="eastAsia" w:ascii="宋体" w:hAnsi="宋体"/>
                <w:color w:val="auto"/>
                <w:szCs w:val="21"/>
                <w:highlight w:val="none"/>
                <w:lang w:eastAsia="zh-CN"/>
              </w:rPr>
              <w:t>优秀</w:t>
            </w:r>
            <w:r>
              <w:rPr>
                <w:rFonts w:hint="default" w:ascii="宋体" w:hAnsi="宋体" w:eastAsia="宋体" w:cs="宋体"/>
                <w:b w:val="0"/>
                <w:bCs w:val="0"/>
                <w:i w:val="0"/>
                <w:iCs w:val="0"/>
                <w:color w:val="auto"/>
                <w:kern w:val="2"/>
                <w:sz w:val="21"/>
                <w:szCs w:val="24"/>
                <w:highlight w:val="none"/>
                <w:vertAlign w:val="baseline"/>
                <w:lang w:val="en-US" w:eastAsia="zh-CN" w:bidi="ar-SA"/>
              </w:rPr>
              <w:t>得</w:t>
            </w:r>
            <w:r>
              <w:rPr>
                <w:rFonts w:hint="eastAsia" w:ascii="宋体" w:hAnsi="宋体" w:cs="宋体"/>
                <w:b w:val="0"/>
                <w:bCs w:val="0"/>
                <w:i w:val="0"/>
                <w:iCs w:val="0"/>
                <w:color w:val="auto"/>
                <w:kern w:val="2"/>
                <w:sz w:val="21"/>
                <w:szCs w:val="24"/>
                <w:highlight w:val="none"/>
                <w:vertAlign w:val="baseline"/>
                <w:lang w:val="en-US" w:eastAsia="zh-CN" w:bidi="ar-SA"/>
              </w:rPr>
              <w:t>5</w:t>
            </w:r>
            <w:r>
              <w:rPr>
                <w:rFonts w:hint="default" w:ascii="宋体" w:hAnsi="宋体" w:eastAsia="宋体" w:cs="宋体"/>
                <w:b w:val="0"/>
                <w:bCs w:val="0"/>
                <w:i w:val="0"/>
                <w:iCs w:val="0"/>
                <w:color w:val="auto"/>
                <w:kern w:val="2"/>
                <w:sz w:val="21"/>
                <w:szCs w:val="24"/>
                <w:highlight w:val="none"/>
                <w:vertAlign w:val="baseline"/>
                <w:lang w:val="en-US" w:eastAsia="zh-CN" w:bidi="ar-SA"/>
              </w:rPr>
              <w:t>分，</w:t>
            </w:r>
            <w:r>
              <w:rPr>
                <w:rFonts w:hint="eastAsia" w:ascii="宋体" w:hAnsi="宋体" w:eastAsia="宋体" w:cs="宋体"/>
                <w:b w:val="0"/>
                <w:bCs w:val="0"/>
                <w:i w:val="0"/>
                <w:iCs w:val="0"/>
                <w:color w:val="auto"/>
                <w:kern w:val="2"/>
                <w:sz w:val="21"/>
                <w:szCs w:val="24"/>
                <w:highlight w:val="none"/>
                <w:vertAlign w:val="baseline"/>
                <w:lang w:val="en-US" w:eastAsia="zh-CN" w:bidi="ar-SA"/>
              </w:rPr>
              <w:t>良好</w:t>
            </w:r>
            <w:r>
              <w:rPr>
                <w:rFonts w:hint="default" w:ascii="宋体" w:hAnsi="宋体" w:eastAsia="宋体" w:cs="宋体"/>
                <w:b w:val="0"/>
                <w:bCs w:val="0"/>
                <w:i w:val="0"/>
                <w:iCs w:val="0"/>
                <w:color w:val="auto"/>
                <w:kern w:val="2"/>
                <w:sz w:val="21"/>
                <w:szCs w:val="24"/>
                <w:highlight w:val="none"/>
                <w:vertAlign w:val="baseline"/>
                <w:lang w:val="en-US" w:eastAsia="zh-CN" w:bidi="ar-SA"/>
              </w:rPr>
              <w:t>得</w:t>
            </w:r>
            <w:r>
              <w:rPr>
                <w:rFonts w:hint="eastAsia" w:ascii="宋体" w:hAnsi="宋体" w:cs="宋体"/>
                <w:b w:val="0"/>
                <w:bCs w:val="0"/>
                <w:i w:val="0"/>
                <w:iCs w:val="0"/>
                <w:color w:val="auto"/>
                <w:kern w:val="2"/>
                <w:sz w:val="21"/>
                <w:szCs w:val="24"/>
                <w:highlight w:val="none"/>
                <w:vertAlign w:val="baseline"/>
                <w:lang w:val="en-US" w:eastAsia="zh-CN" w:bidi="ar-SA"/>
              </w:rPr>
              <w:t>4</w:t>
            </w:r>
            <w:r>
              <w:rPr>
                <w:rFonts w:hint="default" w:ascii="宋体" w:hAnsi="宋体" w:eastAsia="宋体" w:cs="宋体"/>
                <w:b w:val="0"/>
                <w:bCs w:val="0"/>
                <w:i w:val="0"/>
                <w:iCs w:val="0"/>
                <w:color w:val="auto"/>
                <w:kern w:val="2"/>
                <w:sz w:val="21"/>
                <w:szCs w:val="24"/>
                <w:highlight w:val="none"/>
                <w:vertAlign w:val="baseline"/>
                <w:lang w:val="en-US" w:eastAsia="zh-CN" w:bidi="ar-SA"/>
              </w:rPr>
              <w:t>分，</w:t>
            </w:r>
            <w:r>
              <w:rPr>
                <w:rFonts w:hint="eastAsia" w:ascii="宋体" w:hAnsi="宋体" w:eastAsia="宋体" w:cs="宋体"/>
                <w:b w:val="0"/>
                <w:bCs w:val="0"/>
                <w:i w:val="0"/>
                <w:iCs w:val="0"/>
                <w:color w:val="auto"/>
                <w:kern w:val="2"/>
                <w:sz w:val="21"/>
                <w:szCs w:val="24"/>
                <w:highlight w:val="none"/>
                <w:vertAlign w:val="baseline"/>
                <w:lang w:val="en-US" w:eastAsia="zh-CN" w:bidi="ar-SA"/>
              </w:rPr>
              <w:t>一般</w:t>
            </w:r>
            <w:r>
              <w:rPr>
                <w:rFonts w:hint="default" w:ascii="宋体" w:hAnsi="宋体" w:eastAsia="宋体" w:cs="宋体"/>
                <w:b w:val="0"/>
                <w:bCs w:val="0"/>
                <w:i w:val="0"/>
                <w:iCs w:val="0"/>
                <w:color w:val="auto"/>
                <w:kern w:val="2"/>
                <w:sz w:val="21"/>
                <w:szCs w:val="24"/>
                <w:highlight w:val="none"/>
                <w:vertAlign w:val="baseline"/>
                <w:lang w:val="en-US" w:eastAsia="zh-CN" w:bidi="ar-SA"/>
              </w:rPr>
              <w:t>得3分，其</w:t>
            </w:r>
            <w:r>
              <w:rPr>
                <w:rFonts w:hint="eastAsia" w:ascii="宋体" w:hAnsi="宋体" w:eastAsia="宋体" w:cs="宋体"/>
                <w:b w:val="0"/>
                <w:bCs w:val="0"/>
                <w:i w:val="0"/>
                <w:iCs w:val="0"/>
                <w:color w:val="auto"/>
                <w:kern w:val="2"/>
                <w:sz w:val="21"/>
                <w:szCs w:val="24"/>
                <w:highlight w:val="none"/>
                <w:vertAlign w:val="baseline"/>
                <w:lang w:val="en-US" w:eastAsia="zh-CN" w:bidi="ar-SA"/>
              </w:rPr>
              <w:t>余不得分</w:t>
            </w:r>
            <w:r>
              <w:rPr>
                <w:rFonts w:hint="default" w:ascii="宋体" w:hAnsi="宋体" w:eastAsia="宋体" w:cs="宋体"/>
                <w:b w:val="0"/>
                <w:bCs w:val="0"/>
                <w:i w:val="0"/>
                <w:iCs w:val="0"/>
                <w:color w:val="auto"/>
                <w:kern w:val="2"/>
                <w:sz w:val="21"/>
                <w:szCs w:val="24"/>
                <w:highlight w:val="none"/>
                <w:vertAlign w:val="baseline"/>
                <w:lang w:val="en-US" w:eastAsia="zh-CN" w:bidi="ar-SA"/>
              </w:rPr>
              <w:t>。</w:t>
            </w:r>
          </w:p>
          <w:p>
            <w:pPr>
              <w:tabs>
                <w:tab w:val="left" w:pos="520"/>
              </w:tabs>
              <w:snapToGrid w:val="0"/>
              <w:spacing w:line="240" w:lineRule="auto"/>
              <w:ind w:right="30"/>
              <w:jc w:val="both"/>
              <w:rPr>
                <w:rFonts w:ascii="宋体" w:hAnsi="宋体"/>
                <w:color w:val="auto"/>
                <w:highlight w:val="none"/>
              </w:rPr>
            </w:pPr>
            <w:r>
              <w:rPr>
                <w:rFonts w:hint="eastAsia" w:ascii="宋体" w:hAnsi="宋体"/>
                <w:color w:val="auto"/>
                <w:szCs w:val="21"/>
                <w:highlight w:val="none"/>
                <w:lang w:val="en-US" w:eastAsia="zh-CN"/>
              </w:rPr>
              <w:t>（</w:t>
            </w:r>
            <w:r>
              <w:rPr>
                <w:rFonts w:hint="default" w:ascii="宋体" w:hAnsi="宋体"/>
                <w:color w:val="auto"/>
                <w:szCs w:val="21"/>
                <w:highlight w:val="none"/>
                <w:lang w:val="en-US" w:eastAsia="zh-CN"/>
              </w:rPr>
              <w:t>2</w:t>
            </w:r>
            <w:r>
              <w:rPr>
                <w:rFonts w:hint="eastAsia" w:ascii="宋体" w:hAnsi="宋体"/>
                <w:color w:val="auto"/>
                <w:szCs w:val="21"/>
                <w:highlight w:val="none"/>
                <w:lang w:val="en-US" w:eastAsia="zh-CN"/>
              </w:rPr>
              <w:t>）根据投标人提交本项目实施方案的投放媒体品牌知名度进行综合比较。</w:t>
            </w:r>
            <w:r>
              <w:rPr>
                <w:rFonts w:hint="default" w:ascii="宋体" w:hAnsi="宋体" w:eastAsia="宋体" w:cs="Times New Roman"/>
                <w:b w:val="0"/>
                <w:bCs w:val="0"/>
                <w:i w:val="0"/>
                <w:iCs w:val="0"/>
                <w:color w:val="auto"/>
                <w:kern w:val="2"/>
                <w:sz w:val="21"/>
                <w:szCs w:val="21"/>
                <w:highlight w:val="none"/>
                <w:vertAlign w:val="baseline"/>
                <w:lang w:val="en-US" w:eastAsia="zh-CN" w:bidi="ar-SA"/>
              </w:rPr>
              <w:t>优秀</w:t>
            </w:r>
            <w:r>
              <w:rPr>
                <w:rFonts w:hint="default" w:ascii="宋体" w:hAnsi="宋体" w:eastAsia="宋体" w:cs="宋体"/>
                <w:b w:val="0"/>
                <w:bCs w:val="0"/>
                <w:i w:val="0"/>
                <w:iCs w:val="0"/>
                <w:color w:val="auto"/>
                <w:kern w:val="2"/>
                <w:sz w:val="21"/>
                <w:szCs w:val="24"/>
                <w:highlight w:val="none"/>
                <w:vertAlign w:val="baseline"/>
                <w:lang w:val="en-US" w:eastAsia="zh-CN" w:bidi="ar-SA"/>
              </w:rPr>
              <w:t>得</w:t>
            </w:r>
            <w:r>
              <w:rPr>
                <w:rFonts w:hint="eastAsia" w:ascii="宋体" w:hAnsi="宋体" w:cs="宋体"/>
                <w:b w:val="0"/>
                <w:bCs w:val="0"/>
                <w:i w:val="0"/>
                <w:iCs w:val="0"/>
                <w:color w:val="auto"/>
                <w:kern w:val="2"/>
                <w:sz w:val="21"/>
                <w:szCs w:val="24"/>
                <w:highlight w:val="none"/>
                <w:vertAlign w:val="baseline"/>
                <w:lang w:val="en-US" w:eastAsia="zh-CN" w:bidi="ar-SA"/>
              </w:rPr>
              <w:t>5</w:t>
            </w:r>
            <w:r>
              <w:rPr>
                <w:rFonts w:hint="default" w:ascii="宋体" w:hAnsi="宋体" w:eastAsia="宋体" w:cs="宋体"/>
                <w:b w:val="0"/>
                <w:bCs w:val="0"/>
                <w:i w:val="0"/>
                <w:iCs w:val="0"/>
                <w:color w:val="auto"/>
                <w:kern w:val="2"/>
                <w:sz w:val="21"/>
                <w:szCs w:val="24"/>
                <w:highlight w:val="none"/>
                <w:vertAlign w:val="baseline"/>
                <w:lang w:val="en-US" w:eastAsia="zh-CN" w:bidi="ar-SA"/>
              </w:rPr>
              <w:t>分，良好得4分，一般得</w:t>
            </w:r>
            <w:r>
              <w:rPr>
                <w:rFonts w:hint="eastAsia" w:ascii="宋体" w:hAnsi="宋体" w:cs="宋体"/>
                <w:b w:val="0"/>
                <w:bCs w:val="0"/>
                <w:i w:val="0"/>
                <w:iCs w:val="0"/>
                <w:color w:val="auto"/>
                <w:kern w:val="2"/>
                <w:sz w:val="21"/>
                <w:szCs w:val="24"/>
                <w:highlight w:val="none"/>
                <w:vertAlign w:val="baseline"/>
                <w:lang w:val="en-US" w:eastAsia="zh-CN" w:bidi="ar-SA"/>
              </w:rPr>
              <w:t>3</w:t>
            </w:r>
            <w:r>
              <w:rPr>
                <w:rFonts w:hint="default" w:ascii="宋体" w:hAnsi="宋体" w:eastAsia="宋体" w:cs="宋体"/>
                <w:b w:val="0"/>
                <w:bCs w:val="0"/>
                <w:i w:val="0"/>
                <w:iCs w:val="0"/>
                <w:color w:val="auto"/>
                <w:kern w:val="2"/>
                <w:sz w:val="21"/>
                <w:szCs w:val="24"/>
                <w:highlight w:val="none"/>
                <w:vertAlign w:val="baseline"/>
                <w:lang w:val="en-US" w:eastAsia="zh-CN" w:bidi="ar-SA"/>
              </w:rPr>
              <w:t>分，其余不得分。</w:t>
            </w:r>
          </w:p>
          <w:p>
            <w:pPr>
              <w:widowControl/>
              <w:spacing w:line="240" w:lineRule="auto"/>
              <w:ind w:right="30"/>
              <w:jc w:val="left"/>
              <w:rPr>
                <w:rFonts w:ascii="宋体" w:hAnsi="宋体" w:cs="宋体"/>
                <w:color w:val="auto"/>
                <w:kern w:val="0"/>
                <w:szCs w:val="21"/>
                <w:highlight w:val="none"/>
              </w:rPr>
            </w:pPr>
            <w:r>
              <w:rPr>
                <w:rFonts w:hint="eastAsia" w:ascii="宋体" w:hAnsi="宋体"/>
                <w:color w:val="auto"/>
                <w:szCs w:val="21"/>
                <w:highlight w:val="none"/>
                <w:lang w:val="en-US" w:eastAsia="zh-CN"/>
              </w:rPr>
              <w:t>（</w:t>
            </w:r>
            <w:r>
              <w:rPr>
                <w:rFonts w:hint="default" w:ascii="宋体" w:hAnsi="宋体"/>
                <w:color w:val="auto"/>
                <w:szCs w:val="21"/>
                <w:highlight w:val="none"/>
                <w:lang w:val="en-US" w:eastAsia="zh-CN"/>
              </w:rPr>
              <w:t>3</w:t>
            </w:r>
            <w:r>
              <w:rPr>
                <w:rFonts w:hint="eastAsia" w:ascii="宋体" w:hAnsi="宋体"/>
                <w:color w:val="auto"/>
                <w:szCs w:val="21"/>
                <w:highlight w:val="none"/>
                <w:lang w:val="en-US" w:eastAsia="zh-CN"/>
              </w:rPr>
              <w:t>）根据投标人提供的本项目实施方案的展前人物专访展商家数量及展期视频采访展商家数量进行比较排名。数量越多，排名越前，得分越高：第一名得5分，第二名得4分，第三名得3分，其他名次得1分。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76" w:hRule="atLeast"/>
          <w:tblCellSpacing w:w="0" w:type="dxa"/>
        </w:trPr>
        <w:tc>
          <w:tcPr>
            <w:tcW w:w="704" w:type="dxa"/>
            <w:tcBorders>
              <w:tl2br w:val="nil"/>
              <w:tr2bl w:val="nil"/>
            </w:tcBorders>
            <w:vAlign w:val="center"/>
          </w:tcPr>
          <w:p>
            <w:pPr>
              <w:pStyle w:val="32"/>
              <w:numPr>
                <w:ilvl w:val="0"/>
                <w:numId w:val="15"/>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eastAsia="宋体"/>
                <w:color w:val="auto"/>
                <w:highlight w:val="none"/>
                <w:lang w:val="en-US" w:eastAsia="zh-CN"/>
              </w:rPr>
            </w:pPr>
            <w:r>
              <w:rPr>
                <w:rFonts w:hint="eastAsia"/>
                <w:color w:val="auto"/>
                <w:highlight w:val="none"/>
                <w:lang w:val="en-US" w:eastAsia="zh-CN"/>
              </w:rPr>
              <w:t>投放案例的制作创意评议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240" w:lineRule="auto"/>
              <w:ind w:leftChars="0"/>
              <w:rPr>
                <w:rFonts w:ascii="宋体" w:hAnsi="宋体"/>
                <w:color w:val="auto"/>
                <w:highlight w:val="none"/>
              </w:rPr>
            </w:pPr>
            <w:r>
              <w:rPr>
                <w:rFonts w:hint="default" w:ascii="Times New Roman" w:hAnsi="Times New Roman" w:eastAsia="宋体" w:cs="Times New Roman"/>
                <w:b w:val="0"/>
                <w:bCs w:val="0"/>
                <w:i w:val="0"/>
                <w:iCs w:val="0"/>
                <w:color w:val="auto"/>
                <w:kern w:val="2"/>
                <w:sz w:val="21"/>
                <w:szCs w:val="24"/>
                <w:highlight w:val="none"/>
                <w:vertAlign w:val="baseline"/>
                <w:lang w:val="en-US" w:eastAsia="zh-CN" w:bidi="ar-SA"/>
              </w:rPr>
              <w:t>投标人须提供一个</w:t>
            </w:r>
            <w:r>
              <w:rPr>
                <w:rFonts w:hint="eastAsia" w:ascii="Times New Roman" w:hAnsi="Times New Roman" w:eastAsia="宋体" w:cs="Times New Roman"/>
                <w:b w:val="0"/>
                <w:bCs w:val="0"/>
                <w:i w:val="0"/>
                <w:iCs w:val="0"/>
                <w:color w:val="auto"/>
                <w:kern w:val="2"/>
                <w:sz w:val="21"/>
                <w:szCs w:val="24"/>
                <w:highlight w:val="none"/>
                <w:vertAlign w:val="baseline"/>
                <w:lang w:val="en-US" w:eastAsia="zh-CN" w:bidi="ar-SA"/>
              </w:rPr>
              <w:t>与本项目内容相关的</w:t>
            </w:r>
            <w:r>
              <w:rPr>
                <w:rFonts w:hint="default" w:ascii="Times New Roman" w:hAnsi="Times New Roman" w:eastAsia="宋体" w:cs="Times New Roman"/>
                <w:b w:val="0"/>
                <w:bCs w:val="0"/>
                <w:i w:val="0"/>
                <w:iCs w:val="0"/>
                <w:color w:val="auto"/>
                <w:kern w:val="2"/>
                <w:sz w:val="21"/>
                <w:szCs w:val="24"/>
                <w:highlight w:val="none"/>
                <w:vertAlign w:val="baseline"/>
                <w:lang w:val="en-US" w:eastAsia="zh-CN" w:bidi="ar-SA"/>
              </w:rPr>
              <w:t>人物专访海报案例或视频采访案例</w:t>
            </w:r>
            <w:r>
              <w:rPr>
                <w:rFonts w:hint="eastAsia" w:ascii="Times New Roman" w:hAnsi="Times New Roman" w:cs="Times New Roman"/>
                <w:b w:val="0"/>
                <w:bCs w:val="0"/>
                <w:i w:val="0"/>
                <w:iCs w:val="0"/>
                <w:color w:val="auto"/>
                <w:kern w:val="2"/>
                <w:sz w:val="21"/>
                <w:szCs w:val="24"/>
                <w:highlight w:val="none"/>
                <w:vertAlign w:val="baseline"/>
                <w:lang w:val="en-US" w:eastAsia="zh-CN" w:bidi="ar-SA"/>
              </w:rPr>
              <w:t>，作为展现整体设计水平、内容完整性及连贯程度的评审依据。以下</w:t>
            </w:r>
            <w:r>
              <w:rPr>
                <w:rFonts w:hint="eastAsia" w:ascii="宋体" w:hAnsi="宋体"/>
                <w:color w:val="auto"/>
                <w:highlight w:val="none"/>
                <w:lang w:val="en-US" w:eastAsia="zh-CN"/>
              </w:rPr>
              <w:t>（1）+（2）合计为本项得分：</w:t>
            </w:r>
          </w:p>
          <w:p>
            <w:pPr>
              <w:numPr>
                <w:ilvl w:val="0"/>
                <w:numId w:val="0"/>
              </w:numPr>
              <w:tabs>
                <w:tab w:val="left" w:pos="531"/>
              </w:tabs>
              <w:snapToGrid w:val="0"/>
              <w:spacing w:line="240" w:lineRule="auto"/>
              <w:rPr>
                <w:rFonts w:ascii="宋体" w:hAnsi="宋体"/>
                <w:color w:val="auto"/>
                <w:highlight w:val="none"/>
              </w:rPr>
            </w:pPr>
            <w:r>
              <w:rPr>
                <w:rFonts w:hint="eastAsia" w:ascii="宋体" w:hAnsi="宋体"/>
                <w:color w:val="auto"/>
                <w:szCs w:val="21"/>
                <w:highlight w:val="none"/>
                <w:lang w:val="en-US" w:eastAsia="zh-CN"/>
              </w:rPr>
              <w:t>（</w:t>
            </w:r>
            <w:r>
              <w:rPr>
                <w:rFonts w:hint="default" w:ascii="宋体" w:hAnsi="宋体"/>
                <w:color w:val="auto"/>
                <w:szCs w:val="21"/>
                <w:highlight w:val="none"/>
                <w:lang w:val="en-US" w:eastAsia="zh-CN"/>
              </w:rPr>
              <w:t>1</w:t>
            </w:r>
            <w:r>
              <w:rPr>
                <w:rFonts w:hint="eastAsia" w:ascii="宋体" w:hAnsi="宋体"/>
                <w:color w:val="auto"/>
                <w:szCs w:val="21"/>
                <w:highlight w:val="none"/>
                <w:lang w:val="en-US" w:eastAsia="zh-CN"/>
              </w:rPr>
              <w:t>）根据投标人提供的人物专访海报案例或视频采访案例的文字内容进行综合比较。文字内容上需逻辑清晰完整、连贯。优秀得4分，良好得2分，一般得1分，其余不得分。</w:t>
            </w:r>
          </w:p>
          <w:p>
            <w:pPr>
              <w:widowControl/>
              <w:spacing w:line="240" w:lineRule="auto"/>
              <w:ind w:right="30"/>
              <w:jc w:val="left"/>
              <w:rPr>
                <w:rFonts w:hint="default" w:ascii="宋体" w:hAnsi="宋体" w:cs="宋体"/>
                <w:color w:val="auto"/>
                <w:kern w:val="0"/>
                <w:szCs w:val="21"/>
                <w:highlight w:val="none"/>
                <w:lang w:val="en-US"/>
              </w:rPr>
            </w:pPr>
            <w:r>
              <w:rPr>
                <w:rFonts w:hint="eastAsia" w:ascii="宋体" w:hAnsi="宋体"/>
                <w:color w:val="auto"/>
                <w:szCs w:val="21"/>
                <w:highlight w:val="none"/>
                <w:lang w:val="en-US" w:eastAsia="zh-CN"/>
              </w:rPr>
              <w:t>（</w:t>
            </w:r>
            <w:r>
              <w:rPr>
                <w:rFonts w:hint="default" w:ascii="宋体" w:hAnsi="宋体"/>
                <w:color w:val="auto"/>
                <w:szCs w:val="21"/>
                <w:highlight w:val="none"/>
                <w:lang w:val="en-US" w:eastAsia="zh-CN"/>
              </w:rPr>
              <w:t>2</w:t>
            </w:r>
            <w:r>
              <w:rPr>
                <w:rFonts w:hint="eastAsia" w:ascii="宋体" w:hAnsi="宋体"/>
                <w:color w:val="auto"/>
                <w:szCs w:val="21"/>
                <w:highlight w:val="none"/>
                <w:lang w:val="en-US" w:eastAsia="zh-CN"/>
              </w:rPr>
              <w:t>）根据投标人提供的海报案例或视频案例的设计水平进行综合比较。比较维度包括但不限于海报整体画面设计、视频剪辑手法等。优秀得6分，良好得4分，一般得2分，其余不得分。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6" w:hRule="atLeast"/>
          <w:tblCellSpacing w:w="0" w:type="dxa"/>
        </w:trPr>
        <w:tc>
          <w:tcPr>
            <w:tcW w:w="704" w:type="dxa"/>
            <w:tcBorders>
              <w:tl2br w:val="nil"/>
              <w:tr2bl w:val="nil"/>
            </w:tcBorders>
            <w:vAlign w:val="center"/>
          </w:tcPr>
          <w:p>
            <w:pPr>
              <w:pStyle w:val="32"/>
              <w:numPr>
                <w:ilvl w:val="0"/>
                <w:numId w:val="15"/>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eastAsia="宋体"/>
                <w:color w:val="auto"/>
                <w:highlight w:val="none"/>
                <w:lang w:val="en-US" w:eastAsia="zh-CN"/>
              </w:rPr>
            </w:pPr>
            <w:r>
              <w:rPr>
                <w:rFonts w:hint="eastAsia"/>
                <w:color w:val="auto"/>
                <w:highlight w:val="none"/>
                <w:lang w:val="en-US" w:eastAsia="zh-CN"/>
              </w:rPr>
              <w:t>拟投入本项目人员</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分</w:t>
            </w:r>
          </w:p>
        </w:tc>
        <w:tc>
          <w:tcPr>
            <w:tcW w:w="6804" w:type="dxa"/>
            <w:tcBorders>
              <w:tl2br w:val="nil"/>
              <w:tr2bl w:val="nil"/>
            </w:tcBorders>
            <w:tcMar>
              <w:top w:w="15" w:type="dxa"/>
              <w:left w:w="15" w:type="dxa"/>
              <w:bottom w:w="15" w:type="dxa"/>
              <w:right w:w="15" w:type="dxa"/>
            </w:tcMar>
            <w:vAlign w:val="center"/>
          </w:tcPr>
          <w:p>
            <w:pPr>
              <w:numPr>
                <w:ilvl w:val="0"/>
                <w:numId w:val="0"/>
              </w:numPr>
              <w:tabs>
                <w:tab w:val="left" w:pos="531"/>
              </w:tabs>
              <w:snapToGrid w:val="0"/>
              <w:spacing w:line="240" w:lineRule="auto"/>
              <w:ind w:leftChars="0"/>
              <w:rPr>
                <w:rFonts w:hint="eastAsia" w:ascii="Times New Roman" w:hAnsi="Times New Roman"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cs="Times New Roman"/>
                <w:b w:val="0"/>
                <w:bCs w:val="0"/>
                <w:i w:val="0"/>
                <w:iCs w:val="0"/>
                <w:color w:val="auto"/>
                <w:kern w:val="2"/>
                <w:sz w:val="21"/>
                <w:szCs w:val="24"/>
                <w:highlight w:val="none"/>
                <w:vertAlign w:val="baseline"/>
                <w:lang w:val="en-US" w:eastAsia="zh-CN" w:bidi="ar-SA"/>
              </w:rPr>
              <w:t>以下（1）+（2）合计为本项得分：</w:t>
            </w:r>
          </w:p>
          <w:p>
            <w:pPr>
              <w:numPr>
                <w:ilvl w:val="0"/>
                <w:numId w:val="0"/>
              </w:numPr>
              <w:tabs>
                <w:tab w:val="left" w:pos="531"/>
              </w:tabs>
              <w:snapToGrid w:val="0"/>
              <w:spacing w:line="240" w:lineRule="auto"/>
              <w:ind w:leftChars="0"/>
              <w:rPr>
                <w:rFonts w:hint="eastAsia" w:ascii="Times New Roman" w:hAnsi="Times New Roman" w:cs="Times New Roman"/>
                <w:b w:val="0"/>
                <w:bCs w:val="0"/>
                <w:i w:val="0"/>
                <w:iCs w:val="0"/>
                <w:color w:val="auto"/>
                <w:kern w:val="2"/>
                <w:sz w:val="21"/>
                <w:szCs w:val="24"/>
                <w:highlight w:val="none"/>
                <w:vertAlign w:val="baseline"/>
                <w:lang w:val="en-US" w:eastAsia="zh-CN" w:bidi="ar-SA"/>
              </w:rPr>
            </w:pPr>
            <w:r>
              <w:rPr>
                <w:rFonts w:hint="eastAsia" w:ascii="Times New Roman" w:hAnsi="Times New Roman" w:cs="Times New Roman"/>
                <w:b w:val="0"/>
                <w:bCs w:val="0"/>
                <w:i w:val="0"/>
                <w:iCs w:val="0"/>
                <w:color w:val="auto"/>
                <w:kern w:val="2"/>
                <w:sz w:val="21"/>
                <w:szCs w:val="24"/>
                <w:highlight w:val="none"/>
                <w:vertAlign w:val="baseline"/>
                <w:lang w:val="en-US" w:eastAsia="zh-CN" w:bidi="ar-SA"/>
              </w:rPr>
              <w:t>（1）根据投标人为本项目指定的项目负责人的工作经验以及管理过的典型项目案例等进行综合比较。优秀得</w:t>
            </w:r>
            <w:r>
              <w:rPr>
                <w:rFonts w:hint="eastAsia" w:cs="Times New Roman"/>
                <w:b w:val="0"/>
                <w:bCs w:val="0"/>
                <w:i w:val="0"/>
                <w:iCs w:val="0"/>
                <w:color w:val="auto"/>
                <w:kern w:val="2"/>
                <w:sz w:val="21"/>
                <w:szCs w:val="24"/>
                <w:highlight w:val="none"/>
                <w:vertAlign w:val="baseline"/>
                <w:lang w:val="en-US" w:eastAsia="zh-CN" w:bidi="ar-SA"/>
              </w:rPr>
              <w:t>3</w:t>
            </w:r>
            <w:r>
              <w:rPr>
                <w:rFonts w:hint="eastAsia" w:ascii="Times New Roman" w:hAnsi="Times New Roman" w:cs="Times New Roman"/>
                <w:b w:val="0"/>
                <w:bCs w:val="0"/>
                <w:i w:val="0"/>
                <w:iCs w:val="0"/>
                <w:color w:val="auto"/>
                <w:kern w:val="2"/>
                <w:sz w:val="21"/>
                <w:szCs w:val="24"/>
                <w:highlight w:val="none"/>
                <w:vertAlign w:val="baseline"/>
                <w:lang w:val="en-US" w:eastAsia="zh-CN" w:bidi="ar-SA"/>
              </w:rPr>
              <w:t>分，良好得</w:t>
            </w:r>
            <w:r>
              <w:rPr>
                <w:rFonts w:hint="eastAsia" w:cs="Times New Roman"/>
                <w:b w:val="0"/>
                <w:bCs w:val="0"/>
                <w:i w:val="0"/>
                <w:iCs w:val="0"/>
                <w:color w:val="auto"/>
                <w:kern w:val="2"/>
                <w:sz w:val="21"/>
                <w:szCs w:val="24"/>
                <w:highlight w:val="none"/>
                <w:vertAlign w:val="baseline"/>
                <w:lang w:val="en-US" w:eastAsia="zh-CN" w:bidi="ar-SA"/>
              </w:rPr>
              <w:t>2</w:t>
            </w:r>
            <w:r>
              <w:rPr>
                <w:rFonts w:hint="eastAsia" w:ascii="Times New Roman" w:hAnsi="Times New Roman" w:cs="Times New Roman"/>
                <w:b w:val="0"/>
                <w:bCs w:val="0"/>
                <w:i w:val="0"/>
                <w:iCs w:val="0"/>
                <w:color w:val="auto"/>
                <w:kern w:val="2"/>
                <w:sz w:val="21"/>
                <w:szCs w:val="24"/>
                <w:highlight w:val="none"/>
                <w:vertAlign w:val="baseline"/>
                <w:lang w:val="en-US" w:eastAsia="zh-CN" w:bidi="ar-SA"/>
              </w:rPr>
              <w:t>分，一般得1分，其余不得分。投标人需提供项目负责人姓名、电话、职务、学历、工作经验、负责案例、身份证复印件等材料，并加盖投标人公章。</w:t>
            </w:r>
          </w:p>
          <w:p>
            <w:pPr>
              <w:numPr>
                <w:ilvl w:val="0"/>
                <w:numId w:val="0"/>
              </w:numPr>
              <w:tabs>
                <w:tab w:val="left" w:pos="531"/>
              </w:tabs>
              <w:snapToGrid w:val="0"/>
              <w:spacing w:line="240" w:lineRule="auto"/>
              <w:ind w:leftChars="0"/>
              <w:rPr>
                <w:rFonts w:hint="default" w:ascii="宋体" w:eastAsia="宋体" w:cs="宋体"/>
                <w:color w:val="auto"/>
                <w:kern w:val="0"/>
                <w:szCs w:val="21"/>
                <w:highlight w:val="none"/>
                <w:lang w:val="en-US" w:eastAsia="zh-CN"/>
              </w:rPr>
            </w:pPr>
            <w:r>
              <w:rPr>
                <w:rFonts w:hint="eastAsia" w:ascii="Times New Roman" w:hAnsi="Times New Roman" w:cs="Times New Roman"/>
                <w:b w:val="0"/>
                <w:bCs w:val="0"/>
                <w:i w:val="0"/>
                <w:iCs w:val="0"/>
                <w:color w:val="auto"/>
                <w:kern w:val="2"/>
                <w:sz w:val="21"/>
                <w:szCs w:val="24"/>
                <w:highlight w:val="none"/>
                <w:vertAlign w:val="baseline"/>
                <w:lang w:val="en-US" w:eastAsia="zh-CN" w:bidi="ar-SA"/>
              </w:rPr>
              <w:t>（2）根据投入项目团队成员人数（含项目负责人）由多到少进行比较排名，投入人数不得少于3人（含项目负责人），人数越多，排名越前：第一名得</w:t>
            </w:r>
            <w:r>
              <w:rPr>
                <w:rFonts w:hint="eastAsia" w:cs="Times New Roman"/>
                <w:b w:val="0"/>
                <w:bCs w:val="0"/>
                <w:i w:val="0"/>
                <w:iCs w:val="0"/>
                <w:color w:val="auto"/>
                <w:kern w:val="2"/>
                <w:sz w:val="21"/>
                <w:szCs w:val="24"/>
                <w:highlight w:val="none"/>
                <w:vertAlign w:val="baseline"/>
                <w:lang w:val="en-US" w:eastAsia="zh-CN" w:bidi="ar-SA"/>
              </w:rPr>
              <w:t>4</w:t>
            </w:r>
            <w:r>
              <w:rPr>
                <w:rFonts w:hint="eastAsia" w:ascii="Times New Roman" w:hAnsi="Times New Roman" w:cs="Times New Roman"/>
                <w:b w:val="0"/>
                <w:bCs w:val="0"/>
                <w:i w:val="0"/>
                <w:iCs w:val="0"/>
                <w:color w:val="auto"/>
                <w:kern w:val="2"/>
                <w:sz w:val="21"/>
                <w:szCs w:val="24"/>
                <w:highlight w:val="none"/>
                <w:vertAlign w:val="baseline"/>
                <w:lang w:val="en-US" w:eastAsia="zh-CN" w:bidi="ar-SA"/>
              </w:rPr>
              <w:t>分，第二名得3分，</w:t>
            </w:r>
            <w:r>
              <w:rPr>
                <w:rFonts w:hint="eastAsia" w:cs="Times New Roman"/>
                <w:b w:val="0"/>
                <w:bCs w:val="0"/>
                <w:i w:val="0"/>
                <w:iCs w:val="0"/>
                <w:color w:val="auto"/>
                <w:kern w:val="2"/>
                <w:sz w:val="21"/>
                <w:szCs w:val="24"/>
                <w:highlight w:val="none"/>
                <w:vertAlign w:val="baseline"/>
                <w:lang w:val="en-US" w:eastAsia="zh-CN" w:bidi="ar-SA"/>
              </w:rPr>
              <w:t>第三名得2分，</w:t>
            </w:r>
            <w:r>
              <w:rPr>
                <w:rFonts w:hint="eastAsia" w:ascii="Times New Roman" w:hAnsi="Times New Roman" w:cs="Times New Roman"/>
                <w:b w:val="0"/>
                <w:bCs w:val="0"/>
                <w:i w:val="0"/>
                <w:iCs w:val="0"/>
                <w:color w:val="auto"/>
                <w:kern w:val="2"/>
                <w:sz w:val="21"/>
                <w:szCs w:val="24"/>
                <w:highlight w:val="none"/>
                <w:vertAlign w:val="baseline"/>
                <w:lang w:val="en-US" w:eastAsia="zh-CN" w:bidi="ar-SA"/>
              </w:rPr>
              <w:t>其他名次得1分。证明材料包括拟派本项目团队全部成员的简介和团队全部人员由投标人所购买的近三个月社保清单证明（如在招标公告日上一个月的社保材料因社保部门原因暂时无法取得，则可以往前顺推一个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32"/>
              <w:numPr>
                <w:ilvl w:val="0"/>
                <w:numId w:val="15"/>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eastAsia="宋体"/>
                <w:color w:val="auto"/>
                <w:highlight w:val="none"/>
                <w:lang w:val="en-US" w:eastAsia="zh-CN"/>
              </w:rPr>
            </w:pPr>
            <w:r>
              <w:rPr>
                <w:rFonts w:hint="eastAsia"/>
                <w:color w:val="auto"/>
                <w:highlight w:val="none"/>
                <w:lang w:val="en-US" w:eastAsia="zh-CN"/>
              </w:rPr>
              <w:t>增值服务及服务承诺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分</w:t>
            </w:r>
          </w:p>
        </w:tc>
        <w:tc>
          <w:tcPr>
            <w:tcW w:w="6804" w:type="dxa"/>
            <w:tcBorders>
              <w:tl2br w:val="nil"/>
              <w:tr2bl w:val="nil"/>
            </w:tcBorders>
            <w:tcMar>
              <w:top w:w="15" w:type="dxa"/>
              <w:left w:w="15" w:type="dxa"/>
              <w:bottom w:w="15" w:type="dxa"/>
              <w:right w:w="15" w:type="dxa"/>
            </w:tcMar>
            <w:vAlign w:val="center"/>
          </w:tcPr>
          <w:p>
            <w:pPr>
              <w:pStyle w:val="16"/>
              <w:numPr>
                <w:ilvl w:val="0"/>
                <w:numId w:val="0"/>
              </w:numPr>
              <w:tabs>
                <w:tab w:val="left" w:pos="531"/>
              </w:tabs>
              <w:snapToGrid w:val="0"/>
              <w:spacing w:line="240" w:lineRule="auto"/>
              <w:ind w:left="0" w:leftChars="0" w:firstLine="0" w:firstLineChars="0"/>
              <w:rPr>
                <w:rFonts w:ascii="宋体" w:hAnsi="宋体"/>
                <w:color w:val="auto"/>
                <w:highlight w:val="none"/>
              </w:rPr>
            </w:pPr>
            <w:r>
              <w:rPr>
                <w:rFonts w:hint="default" w:ascii="宋体" w:hAnsi="宋体" w:eastAsia="宋体" w:cs="Times New Roman"/>
                <w:b w:val="0"/>
                <w:bCs w:val="0"/>
                <w:i w:val="0"/>
                <w:iCs w:val="0"/>
                <w:color w:val="auto"/>
                <w:kern w:val="2"/>
                <w:sz w:val="21"/>
                <w:szCs w:val="21"/>
                <w:highlight w:val="none"/>
                <w:vertAlign w:val="baseline"/>
                <w:lang w:val="en-US" w:eastAsia="zh-CN" w:bidi="ar-SA"/>
              </w:rPr>
              <w:t>鼓励投标人结合自有媒体资源，围绕本项目中的所宣传的四个展区（第二十四届高交会创新与科研展、先进制造展、高技术服务展、初创科技企业展）的行业特点，提供相应的宣传增值服务，拓展宣传内容和范围，提升宣传效果。形式、内容由投标人结合自有资源拟定</w:t>
            </w:r>
            <w:r>
              <w:rPr>
                <w:rFonts w:hint="eastAsia" w:ascii="宋体" w:hAnsi="宋体" w:cs="Times New Roman"/>
                <w:b w:val="0"/>
                <w:bCs w:val="0"/>
                <w:i w:val="0"/>
                <w:iCs w:val="0"/>
                <w:color w:val="auto"/>
                <w:kern w:val="2"/>
                <w:sz w:val="21"/>
                <w:szCs w:val="21"/>
                <w:highlight w:val="none"/>
                <w:vertAlign w:val="baseline"/>
                <w:lang w:val="en-US" w:eastAsia="zh-CN" w:bidi="ar-SA"/>
              </w:rPr>
              <w:t>并提供方案</w:t>
            </w:r>
            <w:r>
              <w:rPr>
                <w:rFonts w:hint="default" w:ascii="宋体" w:hAnsi="宋体" w:eastAsia="宋体" w:cs="Times New Roman"/>
                <w:b w:val="0"/>
                <w:bCs w:val="0"/>
                <w:i w:val="0"/>
                <w:iCs w:val="0"/>
                <w:color w:val="auto"/>
                <w:kern w:val="2"/>
                <w:sz w:val="21"/>
                <w:szCs w:val="21"/>
                <w:highlight w:val="none"/>
                <w:vertAlign w:val="baseline"/>
                <w:lang w:val="en-US" w:eastAsia="zh-CN" w:bidi="ar-SA"/>
              </w:rPr>
              <w:t>，需突出四个展的行业性和宣传的有效性。</w:t>
            </w:r>
            <w:r>
              <w:rPr>
                <w:rFonts w:hint="default" w:ascii="宋体" w:hAnsi="宋体" w:eastAsia="宋体" w:cs="Times New Roman"/>
                <w:b w:val="0"/>
                <w:bCs w:val="0"/>
                <w:i w:val="0"/>
                <w:iCs w:val="0"/>
                <w:color w:val="auto"/>
                <w:kern w:val="2"/>
                <w:sz w:val="21"/>
                <w:szCs w:val="24"/>
                <w:highlight w:val="none"/>
                <w:vertAlign w:val="baseline"/>
                <w:lang w:val="en-US" w:eastAsia="zh-CN" w:bidi="ar-SA"/>
              </w:rPr>
              <w:t>以下（1）+（2）合计为本项得分：</w:t>
            </w:r>
          </w:p>
          <w:p>
            <w:pPr>
              <w:numPr>
                <w:ilvl w:val="0"/>
                <w:numId w:val="0"/>
              </w:numPr>
              <w:tabs>
                <w:tab w:val="left" w:pos="531"/>
              </w:tabs>
              <w:snapToGrid w:val="0"/>
              <w:spacing w:line="240" w:lineRule="auto"/>
              <w:rPr>
                <w:rFonts w:ascii="宋体" w:hAnsi="宋体"/>
                <w:color w:val="auto"/>
                <w:highlight w:val="none"/>
              </w:rPr>
            </w:pPr>
            <w:r>
              <w:rPr>
                <w:rFonts w:hint="eastAsia"/>
                <w:color w:val="auto"/>
                <w:highlight w:val="none"/>
                <w:lang w:eastAsia="zh-CN"/>
              </w:rPr>
              <w:t>（</w:t>
            </w:r>
            <w:r>
              <w:rPr>
                <w:rFonts w:hint="default"/>
                <w:color w:val="auto"/>
                <w:highlight w:val="none"/>
                <w:lang w:val="en-US" w:eastAsia="zh-CN"/>
              </w:rPr>
              <w:t>1</w:t>
            </w:r>
            <w:r>
              <w:rPr>
                <w:rFonts w:hint="eastAsia"/>
                <w:color w:val="auto"/>
                <w:highlight w:val="none"/>
                <w:lang w:val="en-US" w:eastAsia="zh-CN"/>
              </w:rPr>
              <w:t>）</w:t>
            </w:r>
            <w:r>
              <w:rPr>
                <w:rFonts w:hint="eastAsia"/>
                <w:color w:val="auto"/>
                <w:highlight w:val="none"/>
              </w:rPr>
              <w:t>根据投标人</w:t>
            </w:r>
            <w:r>
              <w:rPr>
                <w:color w:val="auto"/>
                <w:highlight w:val="none"/>
              </w:rPr>
              <w:t>所承诺</w:t>
            </w:r>
            <w:r>
              <w:rPr>
                <w:rFonts w:hint="eastAsia"/>
                <w:color w:val="auto"/>
                <w:highlight w:val="none"/>
              </w:rPr>
              <w:t>的增值服务内容、质量、宣传效果进行综合比较。</w:t>
            </w:r>
            <w:r>
              <w:rPr>
                <w:rFonts w:hint="eastAsia" w:ascii="宋体" w:hAnsi="宋体" w:cs="宋体"/>
                <w:color w:val="auto"/>
                <w:szCs w:val="21"/>
                <w:highlight w:val="none"/>
              </w:rPr>
              <w:t>优秀得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分，良好得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分，一般得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，其余不得分</w:t>
            </w:r>
            <w:r>
              <w:rPr>
                <w:rFonts w:hint="eastAsia" w:ascii="宋体" w:hAnsi="宋体" w:cs="宋体"/>
                <w:color w:val="auto"/>
                <w:szCs w:val="21"/>
                <w:highlight w:val="none"/>
              </w:rPr>
              <w:t>。</w:t>
            </w:r>
          </w:p>
          <w:p>
            <w:pPr>
              <w:widowControl/>
              <w:spacing w:line="240" w:lineRule="auto"/>
              <w:ind w:right="30"/>
              <w:jc w:val="left"/>
              <w:rPr>
                <w:rFonts w:hint="default" w:ascii="宋体" w:hAnsi="宋体" w:eastAsia="宋体" w:cs="宋体"/>
                <w:color w:val="auto"/>
                <w:kern w:val="0"/>
                <w:szCs w:val="21"/>
                <w:highlight w:val="none"/>
                <w:lang w:val="en-US" w:eastAsia="zh-CN"/>
              </w:rPr>
            </w:pPr>
            <w:r>
              <w:rPr>
                <w:rFonts w:hint="eastAsia" w:ascii="宋体" w:hAnsi="宋体" w:cs="宋体"/>
                <w:color w:val="auto"/>
                <w:sz w:val="21"/>
                <w:szCs w:val="21"/>
                <w:highlight w:val="none"/>
                <w:lang w:eastAsia="zh-CN"/>
              </w:rPr>
              <w:t>（</w:t>
            </w:r>
            <w:r>
              <w:rPr>
                <w:rFonts w:hint="default" w:ascii="宋体" w:hAnsi="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根据投标人对</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人承诺的服务进行综合比较。优秀得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分，良好得2分，一般得1分</w:t>
            </w:r>
            <w:r>
              <w:rPr>
                <w:rFonts w:hint="eastAsia" w:ascii="宋体" w:hAnsi="宋体" w:cs="宋体"/>
                <w:color w:val="auto"/>
                <w:sz w:val="21"/>
                <w:szCs w:val="21"/>
                <w:highlight w:val="none"/>
                <w:lang w:eastAsia="zh-CN"/>
              </w:rPr>
              <w:t>，其余不得分</w:t>
            </w:r>
            <w:r>
              <w:rPr>
                <w:rFonts w:hint="eastAsia" w:ascii="宋体" w:hAnsi="宋体" w:eastAsia="宋体" w:cs="宋体"/>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pPr>
              <w:spacing w:before="100" w:beforeAutospacing="1" w:after="100" w:afterAutospacing="1" w:line="360" w:lineRule="auto"/>
              <w:ind w:left="247" w:hanging="247" w:hangingChars="117"/>
              <w:jc w:val="center"/>
              <w:rPr>
                <w:rFonts w:ascii="宋体" w:hAnsi="宋体"/>
                <w:b/>
                <w:color w:val="auto"/>
                <w:szCs w:val="21"/>
                <w:highlight w:val="none"/>
              </w:rPr>
            </w:pPr>
            <w:r>
              <w:rPr>
                <w:rFonts w:hint="eastAsia" w:ascii="宋体" w:hAnsi="宋体"/>
                <w:b/>
                <w:color w:val="auto"/>
                <w:szCs w:val="21"/>
                <w:highlight w:val="none"/>
              </w:rPr>
              <w:t>价格评议项（</w:t>
            </w:r>
            <w:r>
              <w:rPr>
                <w:rFonts w:hint="eastAsia" w:ascii="宋体" w:hAnsi="宋体"/>
                <w:b/>
                <w:color w:val="auto"/>
                <w:szCs w:val="21"/>
                <w:highlight w:val="none"/>
                <w:lang w:val="en-US" w:eastAsia="zh-CN"/>
              </w:rPr>
              <w:t>30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2"/>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2"/>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2"/>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2"/>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投标人报价是指投标净价金额。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3"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709" w:type="dxa"/>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6804" w:type="dxa"/>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89"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09" w:type="dxa"/>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□固定乘积法</w:t>
            </w:r>
          </w:p>
        </w:tc>
        <w:tc>
          <w:tcPr>
            <w:tcW w:w="6804" w:type="dxa"/>
            <w:tcBorders>
              <w:tl2br w:val="nil"/>
              <w:tr2bl w:val="nil"/>
            </w:tcBorders>
            <w:vAlign w:val="center"/>
          </w:tcPr>
          <w:p>
            <w:pPr>
              <w:autoSpaceDE w:val="0"/>
              <w:autoSpaceDN w:val="0"/>
              <w:adjustRightInd w:val="0"/>
              <w:snapToGrid w:val="0"/>
              <w:jc w:val="left"/>
              <w:rPr>
                <w:rStyle w:val="29"/>
                <w:rFonts w:ascii="宋体" w:hAnsi="宋体"/>
                <w:color w:val="auto"/>
                <w:highlight w:val="none"/>
              </w:rPr>
            </w:pPr>
            <w:r>
              <w:rPr>
                <w:rStyle w:val="29"/>
                <w:rFonts w:hint="eastAsia" w:ascii="宋体" w:hAnsi="宋体"/>
                <w:color w:val="auto"/>
                <w:highlight w:val="none"/>
              </w:rPr>
              <w:t>价格得分=（1-A×｜1-投标报价/Z｜）×M</w:t>
            </w:r>
          </w:p>
          <w:p>
            <w:pPr>
              <w:numPr>
                <w:ilvl w:val="0"/>
                <w:numId w:val="16"/>
              </w:numPr>
              <w:autoSpaceDE w:val="0"/>
              <w:autoSpaceDN w:val="0"/>
              <w:adjustRightInd w:val="0"/>
              <w:snapToGrid w:val="0"/>
              <w:jc w:val="left"/>
              <w:rPr>
                <w:rStyle w:val="29"/>
                <w:rFonts w:ascii="宋体" w:hAnsi="宋体"/>
                <w:color w:val="auto"/>
                <w:highlight w:val="none"/>
              </w:rPr>
            </w:pPr>
            <w:r>
              <w:rPr>
                <w:rStyle w:val="29"/>
                <w:rFonts w:hint="eastAsia" w:ascii="宋体" w:hAnsi="宋体"/>
                <w:color w:val="auto"/>
                <w:highlight w:val="none"/>
              </w:rPr>
              <w:t xml:space="preserve">M= </w:t>
            </w:r>
            <w:r>
              <w:rPr>
                <w:rFonts w:hint="eastAsia" w:ascii="宋体" w:hAnsi="宋体"/>
                <w:color w:val="auto"/>
                <w:szCs w:val="21"/>
                <w:highlight w:val="none"/>
              </w:rPr>
              <w:t>××</w:t>
            </w:r>
            <w:r>
              <w:rPr>
                <w:rStyle w:val="29"/>
                <w:rFonts w:hint="eastAsia" w:ascii="宋体" w:hAnsi="宋体"/>
                <w:color w:val="auto"/>
                <w:highlight w:val="none"/>
              </w:rPr>
              <w:t xml:space="preserve"> （价格评价分项满分值），Z为本次招标最佳报价（即基准价）；</w:t>
            </w:r>
          </w:p>
          <w:p>
            <w:pPr>
              <w:numPr>
                <w:ilvl w:val="0"/>
                <w:numId w:val="16"/>
              </w:numPr>
              <w:autoSpaceDE w:val="0"/>
              <w:autoSpaceDN w:val="0"/>
              <w:adjustRightInd w:val="0"/>
              <w:snapToGrid w:val="0"/>
              <w:jc w:val="left"/>
              <w:rPr>
                <w:rStyle w:val="29"/>
                <w:rFonts w:ascii="宋体" w:hAnsi="宋体"/>
                <w:color w:val="auto"/>
                <w:highlight w:val="none"/>
              </w:rPr>
            </w:pPr>
            <w:r>
              <w:rPr>
                <w:rStyle w:val="29"/>
                <w:rFonts w:hint="eastAsia" w:ascii="宋体" w:hAnsi="宋体"/>
                <w:color w:val="auto"/>
                <w:highlight w:val="none"/>
              </w:rPr>
              <w:t>A为价格调整系数，当投标报价低于本次招标最佳报价（即基准价）时，A=0.5；当投标报价高于次招标最佳报价时，取A=1；</w:t>
            </w:r>
          </w:p>
          <w:p>
            <w:pPr>
              <w:numPr>
                <w:ilvl w:val="0"/>
                <w:numId w:val="16"/>
              </w:numPr>
              <w:jc w:val="left"/>
              <w:rPr>
                <w:rFonts w:ascii="宋体" w:cs="宋体"/>
                <w:color w:val="auto"/>
                <w:kern w:val="0"/>
                <w:szCs w:val="21"/>
                <w:highlight w:val="none"/>
              </w:rPr>
            </w:pPr>
            <w:r>
              <w:rPr>
                <w:rStyle w:val="29"/>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1"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09" w:type="dxa"/>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其他</w:t>
            </w:r>
            <w:r>
              <w:rPr>
                <w:rFonts w:ascii="宋体" w:hAnsi="宋体"/>
                <w:color w:val="auto"/>
                <w:szCs w:val="21"/>
                <w:highlight w:val="none"/>
              </w:rPr>
              <w:t>方法</w:t>
            </w:r>
          </w:p>
        </w:tc>
        <w:tc>
          <w:tcPr>
            <w:tcW w:w="6804" w:type="dxa"/>
            <w:tcBorders>
              <w:tl2br w:val="nil"/>
              <w:tr2bl w:val="nil"/>
            </w:tcBorders>
            <w:vAlign w:val="center"/>
          </w:tcPr>
          <w:p>
            <w:pPr>
              <w:widowControl/>
              <w:spacing w:line="240" w:lineRule="auto"/>
              <w:ind w:right="30"/>
              <w:jc w:val="left"/>
              <w:rPr>
                <w:rFonts w:hint="eastAsia"/>
                <w:color w:val="auto"/>
                <w:highlight w:val="none"/>
                <w:lang w:val="en-US" w:eastAsia="zh-CN"/>
              </w:rPr>
            </w:pPr>
            <w:r>
              <w:rPr>
                <w:rFonts w:hint="eastAsia"/>
                <w:color w:val="auto"/>
                <w:highlight w:val="none"/>
                <w:lang w:val="en-US" w:eastAsia="zh-CN"/>
              </w:rPr>
              <w:t>价格得分=（1-</w:t>
            </w:r>
            <w:r>
              <w:rPr>
                <w:rFonts w:hint="eastAsia"/>
                <w:color w:val="auto"/>
                <w:highlight w:val="none"/>
              </w:rPr>
              <w:t>｜</w:t>
            </w:r>
            <w:r>
              <w:rPr>
                <w:rFonts w:hint="eastAsia"/>
                <w:color w:val="auto"/>
                <w:highlight w:val="none"/>
                <w:lang w:val="en-US" w:eastAsia="zh-CN"/>
              </w:rPr>
              <w:t>投标报价-基准价</w:t>
            </w:r>
            <w:r>
              <w:rPr>
                <w:rFonts w:hint="eastAsia"/>
                <w:color w:val="auto"/>
                <w:highlight w:val="none"/>
              </w:rPr>
              <w:t>｜</w:t>
            </w:r>
            <w:r>
              <w:rPr>
                <w:rFonts w:hint="default"/>
                <w:color w:val="auto"/>
                <w:highlight w:val="none"/>
              </w:rPr>
              <w:t>÷</w:t>
            </w:r>
            <w:r>
              <w:rPr>
                <w:rFonts w:hint="eastAsia"/>
                <w:color w:val="auto"/>
                <w:highlight w:val="none"/>
                <w:lang w:val="en-US" w:eastAsia="zh-CN"/>
              </w:rPr>
              <w:t>基准价）</w:t>
            </w:r>
            <w:r>
              <w:rPr>
                <w:rFonts w:hint="default"/>
                <w:color w:val="auto"/>
                <w:highlight w:val="none"/>
                <w:lang w:val="en-US" w:eastAsia="zh-CN"/>
              </w:rPr>
              <w:t>×</w:t>
            </w:r>
            <w:r>
              <w:rPr>
                <w:rFonts w:hint="eastAsia"/>
                <w:color w:val="auto"/>
                <w:highlight w:val="none"/>
                <w:lang w:val="en-US" w:eastAsia="zh-CN"/>
              </w:rPr>
              <w:t>价格权重分</w:t>
            </w:r>
          </w:p>
          <w:p>
            <w:pPr>
              <w:widowControl/>
              <w:spacing w:line="240" w:lineRule="auto"/>
              <w:ind w:right="30"/>
              <w:jc w:val="left"/>
              <w:rPr>
                <w:rFonts w:hint="default"/>
                <w:color w:val="auto"/>
                <w:highlight w:val="none"/>
                <w:lang w:val="en-US" w:eastAsia="zh-CN"/>
              </w:rPr>
            </w:pPr>
            <w:r>
              <w:rPr>
                <w:rFonts w:hint="eastAsia"/>
                <w:color w:val="auto"/>
                <w:highlight w:val="none"/>
                <w:lang w:val="en-US" w:eastAsia="zh-CN"/>
              </w:rPr>
              <w:t>说明：报价最接近基准分的投标人价格分最高，价格分保留至小数点后两位。</w:t>
            </w:r>
          </w:p>
        </w:tc>
      </w:tr>
    </w:tbl>
    <w:p>
      <w:pPr>
        <w:numPr>
          <w:ilvl w:val="0"/>
          <w:numId w:val="0"/>
        </w:numPr>
        <w:spacing w:before="936" w:beforeLines="300" w:line="360" w:lineRule="auto"/>
        <w:jc w:val="left"/>
        <w:outlineLvl w:val="2"/>
        <w:rPr>
          <w:rStyle w:val="39"/>
          <w:rFonts w:ascii="宋体" w:hAnsi="宋体"/>
          <w:b/>
          <w:bCs/>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算术错误将按以下方法更正（次序排前者优先）：</w:t>
      </w:r>
    </w:p>
    <w:p>
      <w:pPr>
        <w:numPr>
          <w:ilvl w:val="0"/>
          <w:numId w:val="17"/>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若分项报价与总价不一致，以总价为准。</w:t>
      </w:r>
    </w:p>
    <w:p>
      <w:pPr>
        <w:numPr>
          <w:ilvl w:val="0"/>
          <w:numId w:val="17"/>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若用文字表示的数值与用数字表示的数值不一致，以文字表示的数值为准。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如果投标人不接受上述错误的更正方式，招标人将拒绝接受其投标文件。</w:t>
      </w:r>
    </w:p>
    <w:p>
      <w:pPr>
        <w:widowControl/>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br w:type="page"/>
      </w:r>
    </w:p>
    <w:p>
      <w:pPr>
        <w:spacing w:line="360" w:lineRule="auto"/>
        <w:jc w:val="center"/>
        <w:outlineLvl w:val="0"/>
        <w:rPr>
          <w:rFonts w:ascii="宋体" w:hAnsi="宋体"/>
          <w:b/>
          <w:color w:val="auto"/>
          <w:sz w:val="32"/>
          <w:szCs w:val="32"/>
          <w:highlight w:val="none"/>
        </w:rPr>
      </w:pPr>
      <w:bookmarkStart w:id="52" w:name="_Toc106791266"/>
      <w:r>
        <w:rPr>
          <w:rFonts w:hint="eastAsia" w:ascii="宋体" w:hAnsi="宋体"/>
          <w:b/>
          <w:color w:val="auto"/>
          <w:sz w:val="32"/>
          <w:szCs w:val="32"/>
          <w:highlight w:val="none"/>
        </w:rPr>
        <w:t>第四部分：合同条款及格式</w:t>
      </w:r>
      <w:bookmarkEnd w:id="52"/>
    </w:p>
    <w:p>
      <w:pPr>
        <w:pStyle w:val="13"/>
        <w:jc w:val="center"/>
        <w:rPr>
          <w:rFonts w:hint="default" w:eastAsia="仿宋_GB2312"/>
          <w:color w:val="auto"/>
          <w:highlight w:val="none"/>
          <w:lang w:val="en-US" w:eastAsia="zh-CN"/>
        </w:rPr>
      </w:pPr>
      <w:r>
        <w:rPr>
          <w:rFonts w:hint="eastAsia" w:ascii="宋体" w:hAnsi="宋体" w:eastAsia="宋体" w:cs="宋体"/>
          <w:color w:val="auto"/>
          <w:highlight w:val="none"/>
          <w:lang w:val="en-US" w:eastAsia="zh-CN"/>
        </w:rPr>
        <w:t>（后续根据招标结果补充拟定）</w:t>
      </w: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widowControl/>
        <w:jc w:val="left"/>
        <w:rPr>
          <w:b/>
          <w:color w:val="auto"/>
          <w:sz w:val="32"/>
          <w:szCs w:val="32"/>
          <w:highlight w:val="none"/>
        </w:rPr>
      </w:pPr>
      <w:r>
        <w:rPr>
          <w:b/>
          <w:color w:val="auto"/>
          <w:sz w:val="32"/>
          <w:szCs w:val="32"/>
          <w:highlight w:val="none"/>
        </w:rPr>
        <w:br w:type="page"/>
      </w:r>
    </w:p>
    <w:p>
      <w:pPr>
        <w:spacing w:before="312" w:beforeLines="100" w:after="312" w:afterLines="100" w:line="360" w:lineRule="auto"/>
        <w:jc w:val="center"/>
        <w:outlineLvl w:val="0"/>
        <w:rPr>
          <w:rFonts w:ascii="仿宋" w:hAnsi="仿宋" w:eastAsia="仿宋"/>
          <w:color w:val="auto"/>
          <w:sz w:val="32"/>
          <w:szCs w:val="32"/>
          <w:highlight w:val="none"/>
        </w:rPr>
      </w:pPr>
      <w:bookmarkStart w:id="53" w:name="_Toc106791267"/>
      <w:r>
        <w:rPr>
          <w:rFonts w:hint="eastAsia"/>
          <w:b/>
          <w:color w:val="auto"/>
          <w:sz w:val="32"/>
          <w:szCs w:val="32"/>
          <w:highlight w:val="none"/>
        </w:rPr>
        <w:t>第五部分：参考附件</w:t>
      </w:r>
      <w:bookmarkEnd w:id="53"/>
    </w:p>
    <w:p>
      <w:pPr>
        <w:spacing w:line="0" w:lineRule="atLeast"/>
        <w:outlineLvl w:val="1"/>
        <w:rPr>
          <w:rFonts w:ascii="宋体" w:hAnsi="宋体"/>
          <w:color w:val="auto"/>
          <w:highlight w:val="none"/>
        </w:rPr>
      </w:pPr>
      <w:bookmarkStart w:id="54" w:name="_Toc106791268"/>
      <w:r>
        <w:rPr>
          <w:rFonts w:hint="eastAsia" w:ascii="宋体" w:hAnsi="宋体"/>
          <w:color w:val="auto"/>
          <w:szCs w:val="21"/>
          <w:highlight w:val="none"/>
        </w:rPr>
        <w:t>附件1：</w:t>
      </w:r>
      <w:r>
        <w:rPr>
          <w:rFonts w:hint="eastAsia" w:ascii="宋体" w:hAnsi="宋体"/>
          <w:color w:val="auto"/>
          <w:highlight w:val="none"/>
        </w:rPr>
        <w:t>报名回函</w:t>
      </w:r>
      <w:bookmarkEnd w:id="54"/>
    </w:p>
    <w:p>
      <w:pPr>
        <w:pStyle w:val="13"/>
        <w:rPr>
          <w:color w:val="auto"/>
          <w:highlight w:val="none"/>
        </w:rPr>
      </w:pPr>
    </w:p>
    <w:p>
      <w:pPr>
        <w:pStyle w:val="14"/>
        <w:jc w:val="center"/>
        <w:rPr>
          <w:rFonts w:ascii="方正小标宋简体" w:hAnsi="方正小标宋_GBK" w:eastAsia="方正小标宋简体"/>
          <w:color w:val="auto"/>
          <w:sz w:val="32"/>
          <w:szCs w:val="32"/>
          <w:highlight w:val="none"/>
        </w:rPr>
      </w:pPr>
      <w:r>
        <w:rPr>
          <w:rStyle w:val="27"/>
          <w:rFonts w:hint="eastAsia" w:ascii="方正小标宋简体" w:hAnsi="方正小标宋_GBK" w:eastAsia="方正小标宋简体"/>
          <w:color w:val="auto"/>
          <w:sz w:val="32"/>
          <w:szCs w:val="32"/>
          <w:highlight w:val="none"/>
        </w:rPr>
        <w:t>关于确认参加</w:t>
      </w:r>
      <w:r>
        <w:rPr>
          <w:rFonts w:hint="eastAsia" w:ascii="方正小标宋简体" w:hAnsi="方正小标宋简体" w:eastAsia="方正小标宋简体" w:cs="方正小标宋简体"/>
          <w:b/>
          <w:color w:val="auto"/>
          <w:sz w:val="32"/>
          <w:szCs w:val="32"/>
          <w:highlight w:val="none"/>
          <w:u w:val="single"/>
          <w:lang w:val="en-US" w:eastAsia="zh-CN"/>
        </w:rPr>
        <w:t>深圳会展中心第二十四届高交会创新与科研展、先进制造展、高技术服务展及初创科技企业展“视频采访投放及其他服务”采购</w:t>
      </w:r>
      <w:r>
        <w:rPr>
          <w:rStyle w:val="27"/>
          <w:rFonts w:hint="eastAsia" w:ascii="方正小标宋简体" w:hAnsi="方正小标宋_GBK" w:eastAsia="方正小标宋简体"/>
          <w:color w:val="auto"/>
          <w:sz w:val="32"/>
          <w:szCs w:val="32"/>
          <w:highlight w:val="none"/>
        </w:rPr>
        <w:t>项目投标的回函</w:t>
      </w:r>
    </w:p>
    <w:p>
      <w:pPr>
        <w:pStyle w:val="14"/>
        <w:rPr>
          <w:rFonts w:ascii="微软雅黑" w:hAnsi="微软雅黑" w:eastAsia="微软雅黑"/>
          <w:color w:val="auto"/>
          <w:sz w:val="18"/>
          <w:szCs w:val="18"/>
          <w:highlight w:val="none"/>
        </w:rPr>
      </w:pPr>
    </w:p>
    <w:p>
      <w:pPr>
        <w:pStyle w:val="14"/>
        <w:rPr>
          <w:rFonts w:ascii="微软雅黑" w:hAnsi="微软雅黑" w:eastAsia="微软雅黑"/>
          <w:color w:val="auto"/>
          <w:sz w:val="18"/>
          <w:szCs w:val="18"/>
          <w:highlight w:val="none"/>
        </w:rPr>
      </w:pPr>
    </w:p>
    <w:p>
      <w:pPr>
        <w:pStyle w:val="14"/>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深圳会展中心管理有限责任公司：</w:t>
      </w:r>
    </w:p>
    <w:p>
      <w:pPr>
        <w:pStyle w:val="14"/>
        <w:spacing w:after="240"/>
        <w:ind w:firstLine="616" w:firstLineChars="220"/>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我公司符合</w:t>
      </w:r>
      <w:r>
        <w:rPr>
          <w:rFonts w:hint="eastAsia" w:ascii="仿宋" w:hAnsi="仿宋" w:eastAsia="仿宋" w:cs="Times New Roman"/>
          <w:b/>
          <w:color w:val="auto"/>
          <w:kern w:val="2"/>
          <w:sz w:val="28"/>
          <w:szCs w:val="28"/>
          <w:highlight w:val="none"/>
        </w:rPr>
        <w:t>_</w:t>
      </w:r>
      <w:r>
        <w:rPr>
          <w:rFonts w:ascii="仿宋" w:hAnsi="仿宋" w:eastAsia="仿宋" w:cs="Times New Roman"/>
          <w:b/>
          <w:color w:val="auto"/>
          <w:kern w:val="2"/>
          <w:sz w:val="28"/>
          <w:szCs w:val="28"/>
          <w:highlight w:val="none"/>
        </w:rPr>
        <w:t>________________</w:t>
      </w:r>
      <w:r>
        <w:rPr>
          <w:rFonts w:hint="eastAsia" w:ascii="仿宋" w:hAnsi="仿宋" w:eastAsia="仿宋" w:cs="Times New Roman"/>
          <w:b/>
          <w:color w:val="auto"/>
          <w:kern w:val="2"/>
          <w:sz w:val="28"/>
          <w:szCs w:val="28"/>
          <w:highlight w:val="none"/>
        </w:rPr>
        <w:t>项目</w:t>
      </w:r>
      <w:r>
        <w:rPr>
          <w:rFonts w:hint="eastAsia" w:ascii="仿宋" w:hAnsi="仿宋" w:eastAsia="仿宋" w:cs="Times New Roman"/>
          <w:bCs/>
          <w:color w:val="auto"/>
          <w:kern w:val="2"/>
          <w:sz w:val="28"/>
          <w:szCs w:val="28"/>
          <w:highlight w:val="none"/>
        </w:rPr>
        <w:t>的资质条件及项目要求，确定按时、按要求提交本项目投标文件。</w:t>
      </w:r>
    </w:p>
    <w:p>
      <w:pPr>
        <w:pStyle w:val="14"/>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联 系 人：</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必须为本项目的授权代表</w:t>
      </w:r>
      <w:r>
        <w:rPr>
          <w:rFonts w:hint="eastAsia" w:ascii="仿宋" w:hAnsi="仿宋" w:eastAsia="仿宋"/>
          <w:color w:val="auto"/>
          <w:highlight w:val="none"/>
        </w:rPr>
        <w:t>）</w:t>
      </w:r>
    </w:p>
    <w:p>
      <w:pPr>
        <w:pStyle w:val="14"/>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手机号码：</w:t>
      </w:r>
      <w:r>
        <w:rPr>
          <w:rFonts w:hint="eastAsia" w:ascii="仿宋" w:hAnsi="仿宋" w:eastAsia="仿宋"/>
          <w:color w:val="auto"/>
          <w:sz w:val="28"/>
          <w:szCs w:val="28"/>
          <w:highlight w:val="none"/>
          <w:u w:val="single"/>
        </w:rPr>
        <w:t xml:space="preserve">                </w:t>
      </w:r>
    </w:p>
    <w:p>
      <w:pPr>
        <w:pStyle w:val="14"/>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办公电话：</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color w:val="auto"/>
          <w:highlight w:val="none"/>
        </w:rPr>
        <w:t>固定电话</w:t>
      </w:r>
      <w:r>
        <w:rPr>
          <w:rFonts w:hint="eastAsia" w:ascii="仿宋" w:hAnsi="仿宋" w:eastAsia="仿宋"/>
          <w:color w:val="auto"/>
          <w:highlight w:val="none"/>
        </w:rPr>
        <w:t>）</w:t>
      </w:r>
    </w:p>
    <w:p>
      <w:pPr>
        <w:pStyle w:val="14"/>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所有往来文件需通过此邮箱收发</w:t>
      </w:r>
      <w:r>
        <w:rPr>
          <w:rFonts w:hint="eastAsia" w:ascii="仿宋" w:hAnsi="仿宋" w:eastAsia="仿宋"/>
          <w:color w:val="auto"/>
          <w:highlight w:val="none"/>
        </w:rPr>
        <w:t>）</w:t>
      </w:r>
    </w:p>
    <w:p>
      <w:pPr>
        <w:pStyle w:val="14"/>
        <w:spacing w:after="240"/>
        <w:ind w:firstLine="616" w:firstLineChars="220"/>
        <w:rPr>
          <w:rFonts w:ascii="仿宋" w:hAnsi="仿宋" w:eastAsia="仿宋"/>
          <w:color w:val="auto"/>
          <w:sz w:val="28"/>
          <w:szCs w:val="28"/>
          <w:highlight w:val="none"/>
        </w:rPr>
      </w:pPr>
    </w:p>
    <w:p>
      <w:pPr>
        <w:pStyle w:val="14"/>
        <w:jc w:val="righ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_________________________</w:t>
      </w:r>
    </w:p>
    <w:p>
      <w:pPr>
        <w:pStyle w:val="13"/>
        <w:jc w:val="right"/>
        <w:rPr>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________</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日</w:t>
      </w: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rFonts w:ascii="宋体" w:hAnsi="宋体"/>
          <w:b/>
          <w:color w:val="auto"/>
          <w:sz w:val="21"/>
          <w:szCs w:val="21"/>
          <w:highlight w:val="none"/>
        </w:rPr>
      </w:pPr>
    </w:p>
    <w:p>
      <w:pPr>
        <w:pStyle w:val="8"/>
        <w:rPr>
          <w:rFonts w:ascii="宋体" w:hAnsi="宋体"/>
          <w:b/>
          <w:color w:val="auto"/>
          <w:sz w:val="21"/>
          <w:szCs w:val="21"/>
          <w:highlight w:val="none"/>
        </w:rPr>
      </w:pPr>
      <w:r>
        <w:rPr>
          <w:rFonts w:hint="eastAsia" w:ascii="宋体" w:hAnsi="宋体"/>
          <w:b/>
          <w:color w:val="auto"/>
          <w:sz w:val="21"/>
          <w:szCs w:val="21"/>
          <w:highlight w:val="none"/>
        </w:rPr>
        <w:t>注：1.本件电子档及盖章后的扫描件按要求上传至指定地址；</w:t>
      </w:r>
    </w:p>
    <w:p>
      <w:pPr>
        <w:pStyle w:val="8"/>
        <w:ind w:firstLine="422" w:firstLineChars="200"/>
        <w:rPr>
          <w:rFonts w:ascii="宋体" w:hAnsi="宋体"/>
          <w:b/>
          <w:color w:val="auto"/>
          <w:sz w:val="21"/>
          <w:szCs w:val="21"/>
          <w:highlight w:val="none"/>
        </w:rPr>
      </w:pPr>
      <w:r>
        <w:rPr>
          <w:rFonts w:hint="eastAsia" w:ascii="宋体" w:hAnsi="宋体"/>
          <w:b/>
          <w:color w:val="auto"/>
          <w:sz w:val="21"/>
          <w:szCs w:val="21"/>
          <w:highlight w:val="none"/>
        </w:rPr>
        <w:t>2.上述内容均为必填项，必须按要求如实、完整填报，印章清晰；否则，报名无效。</w:t>
      </w:r>
    </w:p>
    <w:p>
      <w:pPr>
        <w:pStyle w:val="8"/>
        <w:rPr>
          <w:b/>
          <w:color w:val="auto"/>
          <w:sz w:val="21"/>
          <w:szCs w:val="21"/>
          <w:highlight w:val="none"/>
        </w:rPr>
      </w:pPr>
    </w:p>
    <w:p>
      <w:pPr>
        <w:pStyle w:val="8"/>
        <w:rPr>
          <w:b/>
          <w:color w:val="auto"/>
          <w:sz w:val="21"/>
          <w:szCs w:val="21"/>
          <w:highlight w:val="none"/>
        </w:rPr>
      </w:pPr>
    </w:p>
    <w:p>
      <w:pPr>
        <w:spacing w:line="0" w:lineRule="atLeast"/>
        <w:outlineLvl w:val="1"/>
        <w:rPr>
          <w:rFonts w:ascii="宋体" w:hAnsi="宋体"/>
          <w:color w:val="auto"/>
          <w:szCs w:val="21"/>
          <w:highlight w:val="none"/>
        </w:rPr>
      </w:pPr>
      <w:bookmarkStart w:id="55" w:name="_Toc106791269"/>
      <w:r>
        <w:rPr>
          <w:rFonts w:hint="eastAsia" w:ascii="宋体" w:hAnsi="宋体"/>
          <w:color w:val="auto"/>
          <w:szCs w:val="21"/>
          <w:highlight w:val="none"/>
        </w:rPr>
        <w:t>附件2：投标函</w:t>
      </w:r>
      <w:bookmarkEnd w:id="55"/>
    </w:p>
    <w:p>
      <w:pPr>
        <w:autoSpaceDE w:val="0"/>
        <w:autoSpaceDN w:val="0"/>
        <w:adjustRightInd w:val="0"/>
        <w:snapToGrid w:val="0"/>
        <w:jc w:val="center"/>
        <w:rPr>
          <w:rFonts w:ascii="方正小标宋_GBK" w:hAnsi="方正小标宋_GBK" w:eastAsia="方正小标宋_GBK"/>
          <w:b/>
          <w:bCs/>
          <w:color w:val="auto"/>
          <w:sz w:val="32"/>
          <w:szCs w:val="32"/>
          <w:highlight w:val="none"/>
        </w:rPr>
      </w:pPr>
      <w:r>
        <w:rPr>
          <w:rFonts w:hint="eastAsia" w:ascii="方正小标宋_GBK" w:hAnsi="方正小标宋_GBK" w:eastAsia="方正小标宋_GBK"/>
          <w:b/>
          <w:bCs/>
          <w:color w:val="auto"/>
          <w:sz w:val="32"/>
          <w:szCs w:val="32"/>
          <w:highlight w:val="none"/>
        </w:rPr>
        <w:t>投标函</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（招标人名称</w:t>
      </w:r>
      <w:r>
        <w:rPr>
          <w:rFonts w:ascii="仿宋" w:hAnsi="仿宋" w:eastAsia="仿宋"/>
          <w:color w:val="auto"/>
          <w:sz w:val="24"/>
          <w:highlight w:val="none"/>
          <w:u w:val="single"/>
        </w:rPr>
        <w:t xml:space="preserve">) </w:t>
      </w:r>
    </w:p>
    <w:p>
      <w:pPr>
        <w:autoSpaceDE w:val="0"/>
        <w:autoSpaceDN w:val="0"/>
        <w:adjustRightInd w:val="0"/>
        <w:snapToGrid w:val="0"/>
        <w:spacing w:line="3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1、在研究了</w:t>
      </w:r>
      <w:r>
        <w:rPr>
          <w:rFonts w:hint="eastAsia" w:ascii="仿宋" w:hAnsi="仿宋" w:eastAsia="仿宋"/>
          <w:color w:val="auto"/>
          <w:sz w:val="24"/>
          <w:highlight w:val="none"/>
        </w:rPr>
        <w:t>你方</w:t>
      </w:r>
      <w:r>
        <w:rPr>
          <w:rFonts w:ascii="仿宋" w:hAnsi="仿宋" w:eastAsia="仿宋"/>
          <w:color w:val="auto"/>
          <w:sz w:val="24"/>
          <w:highlight w:val="none"/>
        </w:rPr>
        <w:t>提供的招标文件</w:t>
      </w:r>
      <w:r>
        <w:rPr>
          <w:rFonts w:hint="eastAsia" w:ascii="仿宋" w:hAnsi="仿宋" w:eastAsia="仿宋"/>
          <w:color w:val="auto"/>
          <w:sz w:val="24"/>
          <w:highlight w:val="none"/>
        </w:rPr>
        <w:t>及澄清或修改文件</w:t>
      </w:r>
      <w:r>
        <w:rPr>
          <w:rFonts w:ascii="仿宋" w:hAnsi="仿宋" w:eastAsia="仿宋"/>
          <w:color w:val="auto"/>
          <w:sz w:val="24"/>
          <w:highlight w:val="none"/>
        </w:rPr>
        <w:t>后，</w:t>
      </w:r>
      <w:r>
        <w:rPr>
          <w:rFonts w:hint="eastAsia" w:ascii="仿宋" w:hAnsi="仿宋" w:eastAsia="仿宋"/>
          <w:color w:val="auto"/>
          <w:sz w:val="24"/>
          <w:highlight w:val="none"/>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color w:val="auto"/>
          <w:sz w:val="24"/>
          <w:highlight w:val="none"/>
        </w:rPr>
      </w:pPr>
      <w:r>
        <w:rPr>
          <w:rFonts w:ascii="仿宋" w:hAnsi="仿宋" w:eastAsia="仿宋"/>
          <w:color w:val="auto"/>
          <w:sz w:val="24"/>
          <w:highlight w:val="none"/>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color w:val="auto"/>
          <w:sz w:val="24"/>
          <w:highlight w:val="none"/>
        </w:rPr>
        <w:t>3、</w:t>
      </w:r>
      <w:r>
        <w:rPr>
          <w:rFonts w:hint="eastAsia" w:ascii="仿宋" w:hAnsi="仿宋" w:eastAsia="仿宋"/>
          <w:bCs/>
          <w:color w:val="auto"/>
          <w:sz w:val="24"/>
          <w:highlight w:val="none"/>
        </w:rPr>
        <w:t>本投标有效期为投标截止日起</w:t>
      </w:r>
      <w:r>
        <w:rPr>
          <w:rFonts w:ascii="仿宋" w:hAnsi="仿宋" w:eastAsia="仿宋"/>
          <w:bCs/>
          <w:color w:val="auto"/>
          <w:sz w:val="24"/>
          <w:highlight w:val="none"/>
          <w:u w:val="single"/>
        </w:rPr>
        <w:t xml:space="preserve"> </w:t>
      </w:r>
      <w:r>
        <w:rPr>
          <w:rFonts w:hint="eastAsia" w:ascii="仿宋" w:hAnsi="仿宋" w:eastAsia="仿宋"/>
          <w:bCs/>
          <w:color w:val="auto"/>
          <w:sz w:val="24"/>
          <w:highlight w:val="none"/>
          <w:u w:val="single"/>
          <w:lang w:val="en-US" w:eastAsia="zh-CN"/>
        </w:rPr>
        <w:t>__</w:t>
      </w:r>
      <w:r>
        <w:rPr>
          <w:rFonts w:ascii="仿宋" w:hAnsi="仿宋" w:eastAsia="仿宋"/>
          <w:bCs/>
          <w:color w:val="auto"/>
          <w:sz w:val="24"/>
          <w:highlight w:val="none"/>
          <w:u w:val="single"/>
        </w:rPr>
        <w:t xml:space="preserve"> </w:t>
      </w:r>
      <w:r>
        <w:rPr>
          <w:rFonts w:hint="eastAsia" w:ascii="仿宋" w:hAnsi="仿宋" w:eastAsia="仿宋"/>
          <w:bCs/>
          <w:color w:val="auto"/>
          <w:sz w:val="24"/>
          <w:highlight w:val="none"/>
        </w:rPr>
        <w:t>日历日，我方保证在</w:t>
      </w:r>
      <w:r>
        <w:rPr>
          <w:rFonts w:ascii="仿宋" w:hAnsi="仿宋" w:eastAsia="仿宋"/>
          <w:color w:val="auto"/>
          <w:sz w:val="24"/>
          <w:highlight w:val="none"/>
        </w:rPr>
        <w:t>投标有效期内严格遵守本投标函的各项承诺。在此期限届满之前，本投标函将对我方具有约束力，并随时接受中标</w:t>
      </w:r>
      <w:r>
        <w:rPr>
          <w:rFonts w:hint="eastAsia" w:ascii="仿宋" w:hAnsi="仿宋" w:eastAsia="仿宋"/>
          <w:bCs/>
          <w:color w:val="auto"/>
          <w:sz w:val="24"/>
          <w:highlight w:val="none"/>
        </w:rPr>
        <w:t>。</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4、我方同意按照你方的要求提供与本投标有关的一切数据或资料，完全理解你方不一定要接受最低价的投标或收到的任何投标。</w:t>
      </w:r>
      <w:r>
        <w:rPr>
          <w:rFonts w:ascii="仿宋" w:hAnsi="仿宋" w:eastAsia="仿宋"/>
          <w:color w:val="auto"/>
          <w:sz w:val="24"/>
          <w:highlight w:val="none"/>
        </w:rPr>
        <w:t>同时也理解，</w:t>
      </w:r>
      <w:r>
        <w:rPr>
          <w:rFonts w:hint="eastAsia" w:ascii="仿宋" w:hAnsi="仿宋" w:eastAsia="仿宋"/>
          <w:color w:val="auto"/>
          <w:sz w:val="24"/>
          <w:highlight w:val="none"/>
        </w:rPr>
        <w:t>你</w:t>
      </w:r>
      <w:r>
        <w:rPr>
          <w:rFonts w:ascii="仿宋" w:hAnsi="仿宋" w:eastAsia="仿宋"/>
          <w:color w:val="auto"/>
          <w:sz w:val="24"/>
          <w:highlight w:val="none"/>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6、</w:t>
      </w:r>
      <w:r>
        <w:rPr>
          <w:rFonts w:ascii="仿宋" w:hAnsi="仿宋" w:eastAsia="仿宋"/>
          <w:color w:val="auto"/>
          <w:sz w:val="24"/>
          <w:highlight w:val="none"/>
        </w:rPr>
        <w:t>在合同协议书正式签署生效之前，本投标函连同</w:t>
      </w:r>
      <w:r>
        <w:rPr>
          <w:rFonts w:hint="eastAsia" w:ascii="仿宋" w:hAnsi="仿宋" w:eastAsia="仿宋"/>
          <w:color w:val="auto"/>
          <w:sz w:val="24"/>
          <w:highlight w:val="none"/>
        </w:rPr>
        <w:t>你方发出</w:t>
      </w:r>
      <w:r>
        <w:rPr>
          <w:rFonts w:ascii="仿宋" w:hAnsi="仿宋" w:eastAsia="仿宋"/>
          <w:color w:val="auto"/>
          <w:sz w:val="24"/>
          <w:highlight w:val="none"/>
        </w:rPr>
        <w:t>的中标通知书</w:t>
      </w:r>
      <w:r>
        <w:rPr>
          <w:rFonts w:hint="eastAsia" w:ascii="仿宋" w:hAnsi="仿宋" w:eastAsia="仿宋"/>
          <w:color w:val="auto"/>
          <w:sz w:val="24"/>
          <w:highlight w:val="none"/>
        </w:rPr>
        <w:t>，</w:t>
      </w:r>
      <w:r>
        <w:rPr>
          <w:rFonts w:ascii="仿宋" w:hAnsi="仿宋" w:eastAsia="仿宋"/>
          <w:color w:val="auto"/>
          <w:sz w:val="24"/>
          <w:highlight w:val="none"/>
        </w:rPr>
        <w:t>将构成</w:t>
      </w:r>
      <w:r>
        <w:rPr>
          <w:rFonts w:hint="eastAsia" w:ascii="仿宋" w:hAnsi="仿宋" w:eastAsia="仿宋"/>
          <w:color w:val="auto"/>
          <w:sz w:val="24"/>
          <w:highlight w:val="none"/>
        </w:rPr>
        <w:t>你我</w:t>
      </w:r>
      <w:r>
        <w:rPr>
          <w:rFonts w:ascii="仿宋" w:hAnsi="仿宋" w:eastAsia="仿宋"/>
          <w:color w:val="auto"/>
          <w:sz w:val="24"/>
          <w:highlight w:val="none"/>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7</w:t>
      </w:r>
      <w:r>
        <w:rPr>
          <w:rFonts w:hint="eastAsia" w:ascii="仿宋" w:hAnsi="仿宋" w:eastAsia="仿宋"/>
          <w:bCs/>
          <w:color w:val="auto"/>
          <w:sz w:val="24"/>
          <w:highlight w:val="none"/>
        </w:rPr>
        <w:t>、</w:t>
      </w:r>
      <w:r>
        <w:rPr>
          <w:rFonts w:ascii="仿宋" w:hAnsi="仿宋" w:eastAsia="仿宋"/>
          <w:bCs/>
          <w:color w:val="auto"/>
          <w:sz w:val="24"/>
          <w:highlight w:val="none"/>
        </w:rPr>
        <w:t>随同本投标函，</w:t>
      </w:r>
      <w:r>
        <w:rPr>
          <w:rFonts w:hint="eastAsia" w:ascii="仿宋" w:hAnsi="仿宋" w:eastAsia="仿宋"/>
          <w:bCs/>
          <w:color w:val="auto"/>
          <w:sz w:val="24"/>
          <w:highlight w:val="none"/>
        </w:rPr>
        <w:t>我方缴纳符合招标文件要求的</w:t>
      </w:r>
      <w:r>
        <w:rPr>
          <w:rFonts w:ascii="仿宋" w:hAnsi="仿宋" w:eastAsia="仿宋"/>
          <w:bCs/>
          <w:color w:val="auto"/>
          <w:sz w:val="24"/>
          <w:highlight w:val="none"/>
        </w:rPr>
        <w:t>投标</w:t>
      </w:r>
      <w:r>
        <w:rPr>
          <w:rFonts w:hint="eastAsia" w:ascii="仿宋" w:hAnsi="仿宋" w:eastAsia="仿宋"/>
          <w:bCs/>
          <w:color w:val="auto"/>
          <w:sz w:val="24"/>
          <w:highlight w:val="none"/>
        </w:rPr>
        <w:t>保证金（如有）</w:t>
      </w:r>
      <w:r>
        <w:rPr>
          <w:rFonts w:ascii="仿宋" w:hAnsi="仿宋" w:eastAsia="仿宋"/>
          <w:bCs/>
          <w:color w:val="auto"/>
          <w:sz w:val="24"/>
          <w:highlight w:val="none"/>
        </w:rPr>
        <w:t>。如果</w:t>
      </w:r>
      <w:r>
        <w:rPr>
          <w:rFonts w:hint="eastAsia" w:ascii="仿宋" w:hAnsi="仿宋" w:eastAsia="仿宋"/>
          <w:bCs/>
          <w:color w:val="auto"/>
          <w:sz w:val="24"/>
          <w:highlight w:val="none"/>
        </w:rPr>
        <w:t>我方存在以下任何一种行为时，</w:t>
      </w:r>
      <w:r>
        <w:rPr>
          <w:rFonts w:ascii="仿宋" w:hAnsi="仿宋" w:eastAsia="仿宋"/>
          <w:bCs/>
          <w:color w:val="auto"/>
          <w:sz w:val="24"/>
          <w:highlight w:val="none"/>
        </w:rPr>
        <w:t>你方有权</w:t>
      </w:r>
      <w:r>
        <w:rPr>
          <w:rFonts w:hint="eastAsia" w:ascii="仿宋" w:hAnsi="仿宋" w:eastAsia="仿宋"/>
          <w:bCs/>
          <w:color w:val="auto"/>
          <w:sz w:val="24"/>
          <w:highlight w:val="none"/>
        </w:rPr>
        <w:t>不予退还</w:t>
      </w:r>
      <w:r>
        <w:rPr>
          <w:rFonts w:ascii="仿宋" w:hAnsi="仿宋" w:eastAsia="仿宋"/>
          <w:bCs/>
          <w:color w:val="auto"/>
          <w:sz w:val="24"/>
          <w:highlight w:val="none"/>
        </w:rPr>
        <w:t>投标</w:t>
      </w:r>
      <w:r>
        <w:rPr>
          <w:rFonts w:hint="eastAsia" w:ascii="仿宋" w:hAnsi="仿宋" w:eastAsia="仿宋"/>
          <w:bCs/>
          <w:color w:val="auto"/>
          <w:sz w:val="24"/>
          <w:highlight w:val="none"/>
        </w:rPr>
        <w:t>保证金</w:t>
      </w:r>
      <w:r>
        <w:rPr>
          <w:rFonts w:ascii="仿宋" w:hAnsi="仿宋" w:eastAsia="仿宋"/>
          <w:bCs/>
          <w:color w:val="auto"/>
          <w:sz w:val="24"/>
          <w:highlight w:val="none"/>
        </w:rPr>
        <w:t>，</w:t>
      </w:r>
      <w:r>
        <w:rPr>
          <w:rFonts w:hint="eastAsia" w:ascii="仿宋" w:hAnsi="仿宋" w:eastAsia="仿宋"/>
          <w:bCs/>
          <w:color w:val="auto"/>
          <w:sz w:val="24"/>
          <w:highlight w:val="none"/>
        </w:rPr>
        <w:t>取消我方中标资格，</w:t>
      </w:r>
      <w:r>
        <w:rPr>
          <w:rFonts w:ascii="仿宋" w:hAnsi="仿宋" w:eastAsia="仿宋"/>
          <w:bCs/>
          <w:color w:val="auto"/>
          <w:sz w:val="24"/>
          <w:highlight w:val="none"/>
        </w:rPr>
        <w:t>另选中标单位</w:t>
      </w:r>
      <w:r>
        <w:rPr>
          <w:rFonts w:hint="eastAsia" w:ascii="仿宋" w:hAnsi="仿宋" w:eastAsia="仿宋"/>
          <w:color w:val="auto"/>
          <w:sz w:val="24"/>
          <w:highlight w:val="none"/>
        </w:rPr>
        <w:t>，给你方造成的损失超过我方投标保证金的，你方还有权要求我方对超过部分进行赔偿</w:t>
      </w:r>
      <w:r>
        <w:rPr>
          <w:rFonts w:hint="eastAsia" w:ascii="仿宋" w:hAnsi="仿宋" w:eastAsia="仿宋"/>
          <w:bCs/>
          <w:color w:val="auto"/>
          <w:sz w:val="24"/>
          <w:highlight w:val="none"/>
        </w:rPr>
        <w:t>：</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1）投标截止时间后，</w:t>
      </w:r>
      <w:r>
        <w:rPr>
          <w:rFonts w:hint="eastAsia" w:ascii="仿宋" w:hAnsi="仿宋" w:eastAsia="仿宋"/>
          <w:bCs/>
          <w:color w:val="auto"/>
          <w:sz w:val="24"/>
          <w:highlight w:val="none"/>
        </w:rPr>
        <w:t>我方在</w:t>
      </w:r>
      <w:r>
        <w:rPr>
          <w:rFonts w:ascii="仿宋" w:hAnsi="仿宋" w:eastAsia="仿宋"/>
          <w:bCs/>
          <w:color w:val="auto"/>
          <w:sz w:val="24"/>
          <w:highlight w:val="none"/>
        </w:rPr>
        <w:t>投标有效期内撤回</w:t>
      </w:r>
      <w:r>
        <w:rPr>
          <w:rFonts w:hint="eastAsia" w:ascii="仿宋" w:hAnsi="仿宋" w:eastAsia="仿宋"/>
          <w:bCs/>
          <w:color w:val="auto"/>
          <w:sz w:val="24"/>
          <w:highlight w:val="none"/>
        </w:rPr>
        <w:t>或修改</w:t>
      </w:r>
      <w:r>
        <w:rPr>
          <w:rFonts w:ascii="仿宋" w:hAnsi="仿宋" w:eastAsia="仿宋"/>
          <w:bCs/>
          <w:color w:val="auto"/>
          <w:sz w:val="24"/>
          <w:highlight w:val="none"/>
        </w:rPr>
        <w:t>投标文件</w:t>
      </w:r>
      <w:r>
        <w:rPr>
          <w:rFonts w:hint="eastAsia" w:ascii="仿宋" w:hAnsi="仿宋" w:eastAsia="仿宋"/>
          <w:bCs/>
          <w:color w:val="auto"/>
          <w:sz w:val="24"/>
          <w:highlight w:val="none"/>
        </w:rPr>
        <w:t>；</w:t>
      </w:r>
      <w:r>
        <w:rPr>
          <w:rFonts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2）</w:t>
      </w:r>
      <w:r>
        <w:rPr>
          <w:rFonts w:hint="eastAsia" w:ascii="仿宋" w:hAnsi="仿宋" w:eastAsia="仿宋"/>
          <w:color w:val="auto"/>
          <w:sz w:val="24"/>
          <w:highlight w:val="none"/>
        </w:rPr>
        <w:t>我方在接到中标通知书后放弃中标</w:t>
      </w:r>
      <w:r>
        <w:rPr>
          <w:rFonts w:ascii="仿宋" w:hAnsi="仿宋" w:eastAsia="仿宋"/>
          <w:bCs/>
          <w:color w:val="auto"/>
          <w:sz w:val="24"/>
          <w:highlight w:val="none"/>
        </w:rPr>
        <w:t>；</w:t>
      </w:r>
      <w:r>
        <w:rPr>
          <w:rFonts w:hint="eastAsia"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3）我方自中标通知</w:t>
      </w:r>
      <w:r>
        <w:rPr>
          <w:rFonts w:hint="eastAsia" w:ascii="仿宋" w:hAnsi="仿宋" w:eastAsia="仿宋"/>
          <w:bCs/>
          <w:color w:val="auto"/>
          <w:sz w:val="24"/>
          <w:highlight w:val="none"/>
        </w:rPr>
        <w:t>书发出之日起</w:t>
      </w:r>
      <w:r>
        <w:rPr>
          <w:rFonts w:ascii="仿宋" w:hAnsi="仿宋" w:eastAsia="仿宋"/>
          <w:bCs/>
          <w:color w:val="auto"/>
          <w:sz w:val="24"/>
          <w:highlight w:val="none"/>
          <w:u w:val="single"/>
        </w:rPr>
        <w:t xml:space="preserve"> 30 </w:t>
      </w:r>
      <w:r>
        <w:rPr>
          <w:rFonts w:hint="eastAsia" w:ascii="仿宋" w:hAnsi="仿宋" w:eastAsia="仿宋"/>
          <w:bCs/>
          <w:color w:val="auto"/>
          <w:sz w:val="24"/>
          <w:highlight w:val="none"/>
        </w:rPr>
        <w:t>天内</w:t>
      </w:r>
      <w:r>
        <w:rPr>
          <w:rFonts w:ascii="仿宋" w:hAnsi="仿宋" w:eastAsia="仿宋"/>
          <w:bCs/>
          <w:color w:val="auto"/>
          <w:sz w:val="24"/>
          <w:highlight w:val="none"/>
        </w:rPr>
        <w:t>拒绝</w:t>
      </w:r>
      <w:r>
        <w:rPr>
          <w:rFonts w:hint="eastAsia" w:ascii="仿宋" w:hAnsi="仿宋" w:eastAsia="仿宋"/>
          <w:bCs/>
          <w:color w:val="auto"/>
          <w:sz w:val="24"/>
          <w:highlight w:val="none"/>
        </w:rPr>
        <w:t>按照你方指定的时间和地点</w:t>
      </w:r>
      <w:r>
        <w:rPr>
          <w:rFonts w:ascii="仿宋" w:hAnsi="仿宋" w:eastAsia="仿宋"/>
          <w:bCs/>
          <w:color w:val="auto"/>
          <w:sz w:val="24"/>
          <w:highlight w:val="none"/>
        </w:rPr>
        <w:t>签订合同</w:t>
      </w:r>
      <w:r>
        <w:rPr>
          <w:rFonts w:hint="eastAsia" w:ascii="仿宋" w:hAnsi="仿宋" w:eastAsia="仿宋"/>
          <w:bCs/>
          <w:color w:val="auto"/>
          <w:sz w:val="24"/>
          <w:highlight w:val="none"/>
        </w:rPr>
        <w:t>及附件；</w:t>
      </w:r>
      <w:r>
        <w:rPr>
          <w:rFonts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4）我方未能</w:t>
      </w:r>
      <w:r>
        <w:rPr>
          <w:rFonts w:hint="eastAsia" w:ascii="仿宋" w:hAnsi="仿宋" w:eastAsia="仿宋"/>
          <w:bCs/>
          <w:color w:val="auto"/>
          <w:sz w:val="24"/>
          <w:highlight w:val="none"/>
        </w:rPr>
        <w:t>按招标文件要求</w:t>
      </w:r>
      <w:r>
        <w:rPr>
          <w:rFonts w:ascii="仿宋" w:hAnsi="仿宋" w:eastAsia="仿宋"/>
          <w:bCs/>
          <w:color w:val="auto"/>
          <w:sz w:val="24"/>
          <w:highlight w:val="none"/>
        </w:rPr>
        <w:t>提交</w:t>
      </w:r>
      <w:r>
        <w:rPr>
          <w:rFonts w:hint="eastAsia" w:ascii="仿宋" w:hAnsi="仿宋" w:eastAsia="仿宋"/>
          <w:bCs/>
          <w:color w:val="auto"/>
          <w:sz w:val="24"/>
          <w:highlight w:val="none"/>
        </w:rPr>
        <w:t>足额</w:t>
      </w:r>
      <w:r>
        <w:rPr>
          <w:rFonts w:ascii="仿宋" w:hAnsi="仿宋" w:eastAsia="仿宋"/>
          <w:bCs/>
          <w:color w:val="auto"/>
          <w:sz w:val="24"/>
          <w:highlight w:val="none"/>
        </w:rPr>
        <w:t>履约</w:t>
      </w:r>
      <w:r>
        <w:rPr>
          <w:rFonts w:hint="eastAsia" w:ascii="仿宋" w:hAnsi="仿宋" w:eastAsia="仿宋"/>
          <w:bCs/>
          <w:color w:val="auto"/>
          <w:sz w:val="24"/>
          <w:highlight w:val="none"/>
        </w:rPr>
        <w:t>担保；或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6</w:t>
      </w:r>
      <w:r>
        <w:rPr>
          <w:rFonts w:hint="eastAsia" w:ascii="仿宋" w:hAnsi="仿宋" w:eastAsia="仿宋"/>
          <w:bCs/>
          <w:color w:val="auto"/>
          <w:sz w:val="24"/>
          <w:highlight w:val="none"/>
        </w:rPr>
        <w:t>）我方</w:t>
      </w:r>
      <w:r>
        <w:rPr>
          <w:rFonts w:ascii="仿宋" w:hAnsi="仿宋" w:eastAsia="仿宋"/>
          <w:bCs/>
          <w:color w:val="auto"/>
          <w:sz w:val="24"/>
          <w:highlight w:val="none"/>
        </w:rPr>
        <w:t>资质证书被暂扣或吊销，但仍参与投标的</w:t>
      </w:r>
      <w:r>
        <w:rPr>
          <w:rFonts w:hint="eastAsia"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7</w:t>
      </w:r>
      <w:r>
        <w:rPr>
          <w:rFonts w:hint="eastAsia" w:ascii="仿宋" w:hAnsi="仿宋" w:eastAsia="仿宋"/>
          <w:bCs/>
          <w:color w:val="auto"/>
          <w:sz w:val="24"/>
          <w:highlight w:val="none"/>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u w:val="single"/>
        </w:rPr>
      </w:pPr>
      <w:r>
        <w:rPr>
          <w:rFonts w:ascii="仿宋" w:hAnsi="仿宋" w:eastAsia="仿宋"/>
          <w:bCs/>
          <w:color w:val="auto"/>
          <w:sz w:val="24"/>
          <w:highlight w:val="none"/>
        </w:rPr>
        <w:t>8、与本投标有关的一切正式往来通讯请发往：</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法定代表人或其授权代理人（签字</w:t>
      </w:r>
      <w:r>
        <w:rPr>
          <w:rFonts w:ascii="仿宋" w:hAnsi="仿宋" w:eastAsia="仿宋"/>
          <w:color w:val="auto"/>
          <w:sz w:val="24"/>
          <w:highlight w:val="none"/>
        </w:rPr>
        <w:t>或盖章）</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投标人（名称及盖章）：</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投标人地址：</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电子邮箱：</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邮政编码：</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r>
        <w:rPr>
          <w:rFonts w:ascii="仿宋" w:hAnsi="仿宋" w:eastAsia="仿宋"/>
          <w:color w:val="auto"/>
          <w:sz w:val="24"/>
          <w:highlight w:val="none"/>
        </w:rPr>
        <w:br w:type="page"/>
      </w:r>
    </w:p>
    <w:p>
      <w:pPr>
        <w:spacing w:line="0" w:lineRule="atLeast"/>
        <w:outlineLvl w:val="1"/>
        <w:rPr>
          <w:rFonts w:ascii="宋体" w:hAnsi="宋体"/>
          <w:color w:val="auto"/>
          <w:szCs w:val="21"/>
          <w:highlight w:val="none"/>
        </w:rPr>
      </w:pPr>
      <w:bookmarkStart w:id="56" w:name="_Toc106791270"/>
      <w:r>
        <w:rPr>
          <w:rFonts w:hint="eastAsia" w:ascii="宋体" w:hAnsi="宋体"/>
          <w:color w:val="auto"/>
          <w:szCs w:val="21"/>
          <w:highlight w:val="none"/>
        </w:rPr>
        <w:t>附件3：投标一览表</w:t>
      </w:r>
      <w:bookmarkEnd w:id="56"/>
    </w:p>
    <w:p>
      <w:pPr>
        <w:widowControl/>
        <w:jc w:val="center"/>
        <w:rPr>
          <w:rFonts w:ascii="方正小标宋_GBK" w:hAnsi="方正小标宋_GBK" w:eastAsia="方正小标宋_GBK"/>
          <w:b/>
          <w:color w:val="auto"/>
          <w:sz w:val="28"/>
          <w:szCs w:val="28"/>
          <w:highlight w:val="none"/>
        </w:rPr>
      </w:pPr>
      <w:r>
        <w:rPr>
          <w:rFonts w:hint="eastAsia" w:ascii="方正小标宋_GBK" w:hAnsi="方正小标宋_GBK" w:eastAsia="方正小标宋_GBK"/>
          <w:b/>
          <w:color w:val="auto"/>
          <w:sz w:val="28"/>
          <w:szCs w:val="28"/>
          <w:highlight w:val="none"/>
        </w:rPr>
        <w:t>投标一览表</w:t>
      </w:r>
    </w:p>
    <w:p>
      <w:pPr>
        <w:spacing w:line="360" w:lineRule="auto"/>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单位：人民币元</w:t>
      </w:r>
    </w:p>
    <w:tbl>
      <w:tblPr>
        <w:tblStyle w:val="18"/>
        <w:tblW w:w="949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70"/>
        <w:gridCol w:w="930"/>
        <w:gridCol w:w="1380"/>
        <w:gridCol w:w="1330"/>
        <w:gridCol w:w="159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640" w:type="dxa"/>
            <w:vAlign w:val="center"/>
          </w:tcPr>
          <w:p>
            <w:pPr>
              <w:pStyle w:val="4"/>
              <w:spacing w:line="240" w:lineRule="auto"/>
              <w:ind w:left="0"/>
              <w:jc w:val="center"/>
              <w:rPr>
                <w:color w:val="auto"/>
                <w:highlight w:val="none"/>
              </w:rPr>
            </w:pPr>
            <w:r>
              <w:rPr>
                <w:rFonts w:hint="eastAsia"/>
                <w:color w:val="auto"/>
                <w:highlight w:val="none"/>
              </w:rPr>
              <w:t>税前总金额</w:t>
            </w:r>
          </w:p>
          <w:p>
            <w:pPr>
              <w:pStyle w:val="4"/>
              <w:spacing w:line="240" w:lineRule="auto"/>
              <w:ind w:left="0"/>
              <w:jc w:val="center"/>
              <w:rPr>
                <w:color w:val="auto"/>
                <w:highlight w:val="none"/>
              </w:rPr>
            </w:pPr>
            <w:r>
              <w:rPr>
                <w:rFonts w:hint="eastAsia"/>
                <w:color w:val="auto"/>
                <w:highlight w:val="none"/>
              </w:rPr>
              <w:t>（净价）</w:t>
            </w:r>
          </w:p>
        </w:tc>
        <w:tc>
          <w:tcPr>
            <w:tcW w:w="7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税率</w:t>
            </w:r>
          </w:p>
        </w:tc>
        <w:tc>
          <w:tcPr>
            <w:tcW w:w="93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税额</w:t>
            </w:r>
          </w:p>
        </w:tc>
        <w:tc>
          <w:tcPr>
            <w:tcW w:w="138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含税总金额</w:t>
            </w:r>
          </w:p>
        </w:tc>
        <w:tc>
          <w:tcPr>
            <w:tcW w:w="133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工期/服务期（自然日）</w:t>
            </w:r>
          </w:p>
        </w:tc>
        <w:tc>
          <w:tcPr>
            <w:tcW w:w="159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p>
            <w:pPr>
              <w:spacing w:line="360" w:lineRule="auto"/>
              <w:jc w:val="center"/>
              <w:rPr>
                <w:rFonts w:ascii="宋体" w:hAnsi="宋体"/>
                <w:color w:val="auto"/>
                <w:szCs w:val="21"/>
                <w:highlight w:val="none"/>
              </w:rPr>
            </w:pPr>
            <w:r>
              <w:rPr>
                <w:rFonts w:hint="eastAsia" w:ascii="宋体" w:hAnsi="宋体"/>
                <w:color w:val="auto"/>
                <w:szCs w:val="21"/>
                <w:highlight w:val="none"/>
              </w:rPr>
              <w:t>（资质证书）</w:t>
            </w:r>
          </w:p>
        </w:tc>
        <w:tc>
          <w:tcPr>
            <w:tcW w:w="185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安全管理员</w:t>
            </w:r>
          </w:p>
          <w:p>
            <w:pPr>
              <w:spacing w:line="360" w:lineRule="auto"/>
              <w:jc w:val="center"/>
              <w:rPr>
                <w:rFonts w:ascii="宋体" w:hAnsi="宋体"/>
                <w:color w:val="auto"/>
                <w:szCs w:val="21"/>
                <w:highlight w:val="none"/>
              </w:rPr>
            </w:pPr>
            <w:r>
              <w:rPr>
                <w:rFonts w:hint="eastAsia" w:ascii="宋体" w:hAnsi="宋体"/>
                <w:color w:val="auto"/>
                <w:szCs w:val="21"/>
                <w:highlight w:val="none"/>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line="360" w:lineRule="auto"/>
              <w:jc w:val="center"/>
              <w:rPr>
                <w:rFonts w:ascii="宋体" w:hAnsi="宋体"/>
                <w:color w:val="auto"/>
                <w:szCs w:val="21"/>
                <w:highlight w:val="none"/>
              </w:rPr>
            </w:pPr>
          </w:p>
        </w:tc>
        <w:tc>
          <w:tcPr>
            <w:tcW w:w="770" w:type="dxa"/>
          </w:tcPr>
          <w:p>
            <w:pPr>
              <w:spacing w:line="360" w:lineRule="auto"/>
              <w:jc w:val="center"/>
              <w:rPr>
                <w:rFonts w:ascii="宋体" w:hAnsi="宋体"/>
                <w:color w:val="auto"/>
                <w:szCs w:val="21"/>
                <w:highlight w:val="none"/>
              </w:rPr>
            </w:pPr>
          </w:p>
        </w:tc>
        <w:tc>
          <w:tcPr>
            <w:tcW w:w="930" w:type="dxa"/>
          </w:tcPr>
          <w:p>
            <w:pPr>
              <w:spacing w:line="360" w:lineRule="auto"/>
              <w:jc w:val="center"/>
              <w:rPr>
                <w:rFonts w:ascii="宋体" w:hAnsi="宋体"/>
                <w:color w:val="auto"/>
                <w:szCs w:val="21"/>
                <w:highlight w:val="none"/>
              </w:rPr>
            </w:pPr>
          </w:p>
        </w:tc>
        <w:tc>
          <w:tcPr>
            <w:tcW w:w="1380" w:type="dxa"/>
          </w:tcPr>
          <w:p>
            <w:pPr>
              <w:spacing w:line="360" w:lineRule="auto"/>
              <w:jc w:val="center"/>
              <w:rPr>
                <w:rFonts w:ascii="宋体" w:hAnsi="宋体"/>
                <w:color w:val="auto"/>
                <w:szCs w:val="21"/>
                <w:highlight w:val="none"/>
              </w:rPr>
            </w:pPr>
          </w:p>
        </w:tc>
        <w:tc>
          <w:tcPr>
            <w:tcW w:w="1330" w:type="dxa"/>
          </w:tcPr>
          <w:p>
            <w:pPr>
              <w:spacing w:line="360" w:lineRule="auto"/>
              <w:jc w:val="center"/>
              <w:rPr>
                <w:rFonts w:ascii="宋体" w:hAnsi="宋体"/>
                <w:color w:val="auto"/>
                <w:szCs w:val="21"/>
                <w:highlight w:val="none"/>
              </w:rPr>
            </w:pPr>
          </w:p>
        </w:tc>
        <w:tc>
          <w:tcPr>
            <w:tcW w:w="1590" w:type="dxa"/>
          </w:tcPr>
          <w:p>
            <w:pPr>
              <w:spacing w:line="360" w:lineRule="auto"/>
              <w:jc w:val="center"/>
              <w:rPr>
                <w:rFonts w:ascii="宋体" w:hAnsi="宋体"/>
                <w:color w:val="auto"/>
                <w:szCs w:val="21"/>
                <w:highlight w:val="none"/>
              </w:rPr>
            </w:pPr>
          </w:p>
        </w:tc>
        <w:tc>
          <w:tcPr>
            <w:tcW w:w="1850"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7"/>
          </w:tcPr>
          <w:p>
            <w:pPr>
              <w:spacing w:line="360" w:lineRule="auto"/>
              <w:rPr>
                <w:rFonts w:ascii="宋体" w:hAnsi="宋体"/>
                <w:color w:val="auto"/>
                <w:szCs w:val="21"/>
                <w:highlight w:val="none"/>
              </w:rPr>
            </w:pPr>
            <w:r>
              <w:rPr>
                <w:rFonts w:hint="eastAsia" w:ascii="宋体" w:hAnsi="宋体"/>
                <w:color w:val="auto"/>
                <w:szCs w:val="21"/>
                <w:highlight w:val="none"/>
              </w:rPr>
              <w:t>投标人备注：</w:t>
            </w: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说明：表中安全管理员（资质证书）项为选填项，根据具体项目要求填写。</w:t>
      </w:r>
    </w:p>
    <w:p>
      <w:pPr>
        <w:spacing w:line="360" w:lineRule="auto"/>
        <w:rPr>
          <w:rFonts w:ascii="宋体" w:hAnsi="宋体"/>
          <w:color w:val="auto"/>
          <w:szCs w:val="21"/>
          <w:highlight w:val="none"/>
        </w:rPr>
      </w:pP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投标人名称及盖章：</w:t>
      </w:r>
      <w:r>
        <w:rPr>
          <w:rFonts w:hint="eastAsia" w:ascii="宋体" w:hAnsi="宋体"/>
          <w:color w:val="auto"/>
          <w:szCs w:val="21"/>
          <w:highlight w:val="none"/>
          <w:u w:val="single"/>
        </w:rPr>
        <w:t xml:space="preserve">                             </w:t>
      </w:r>
    </w:p>
    <w:p>
      <w:pPr>
        <w:widowControl/>
        <w:rPr>
          <w:rFonts w:ascii="宋体" w:hAnsi="宋体"/>
          <w:color w:val="auto"/>
          <w:szCs w:val="21"/>
          <w:highlight w:val="none"/>
        </w:rPr>
      </w:pPr>
      <w:r>
        <w:rPr>
          <w:rFonts w:hint="eastAsia" w:ascii="宋体" w:hAnsi="宋体"/>
          <w:color w:val="auto"/>
          <w:szCs w:val="21"/>
          <w:highlight w:val="none"/>
        </w:rPr>
        <w:t>日期：_______年____月___日</w:t>
      </w:r>
    </w:p>
    <w:p>
      <w:pPr>
        <w:widowControl/>
        <w:jc w:val="left"/>
        <w:rPr>
          <w:rFonts w:ascii="仿宋" w:hAnsi="仿宋" w:eastAsia="仿宋"/>
          <w:color w:val="auto"/>
          <w:sz w:val="28"/>
          <w:szCs w:val="28"/>
          <w:highlight w:val="none"/>
        </w:rPr>
      </w:pPr>
    </w:p>
    <w:p>
      <w:pPr>
        <w:pStyle w:val="4"/>
        <w:ind w:left="0"/>
        <w:rPr>
          <w:rFonts w:ascii="宋体" w:hAnsi="宋体"/>
          <w:color w:val="auto"/>
          <w:szCs w:val="21"/>
          <w:highlight w:val="none"/>
        </w:rPr>
      </w:pPr>
    </w:p>
    <w:p>
      <w:pPr>
        <w:pStyle w:val="4"/>
        <w:ind w:left="0"/>
        <w:rPr>
          <w:rFonts w:ascii="宋体" w:hAnsi="宋体"/>
          <w:color w:val="auto"/>
          <w:szCs w:val="21"/>
          <w:highlight w:val="none"/>
        </w:rPr>
      </w:pPr>
    </w:p>
    <w:p>
      <w:pPr>
        <w:pStyle w:val="4"/>
        <w:ind w:left="0"/>
        <w:rPr>
          <w:rFonts w:ascii="宋体" w:hAnsi="宋体"/>
          <w:color w:val="auto"/>
          <w:szCs w:val="21"/>
          <w:highlight w:val="none"/>
        </w:rPr>
      </w:pPr>
    </w:p>
    <w:p>
      <w:pPr>
        <w:pStyle w:val="4"/>
        <w:ind w:left="0"/>
        <w:rPr>
          <w:rFonts w:ascii="宋体" w:hAnsi="宋体"/>
          <w:color w:val="auto"/>
          <w:szCs w:val="21"/>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spacing w:line="0" w:lineRule="atLeast"/>
        <w:outlineLvl w:val="1"/>
        <w:rPr>
          <w:rFonts w:hint="eastAsia" w:ascii="宋体" w:hAnsi="宋体" w:eastAsia="宋体"/>
          <w:color w:val="auto"/>
          <w:szCs w:val="21"/>
          <w:highlight w:val="none"/>
          <w:lang w:eastAsia="zh-CN"/>
        </w:rPr>
      </w:pPr>
      <w:bookmarkStart w:id="57" w:name="_Toc106791271"/>
      <w:r>
        <w:rPr>
          <w:rFonts w:hint="eastAsia" w:ascii="宋体" w:hAnsi="宋体"/>
          <w:color w:val="auto"/>
          <w:szCs w:val="21"/>
          <w:highlight w:val="none"/>
        </w:rPr>
        <w:t>附件4：考察证明</w:t>
      </w:r>
      <w:bookmarkEnd w:id="57"/>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本项目不适用</w:t>
      </w:r>
      <w:r>
        <w:rPr>
          <w:rFonts w:hint="eastAsia" w:ascii="宋体" w:hAnsi="宋体"/>
          <w:color w:val="auto"/>
          <w:szCs w:val="21"/>
          <w:highlight w:val="none"/>
          <w:lang w:eastAsia="zh-CN"/>
        </w:rPr>
        <w:t>）</w:t>
      </w:r>
    </w:p>
    <w:p>
      <w:pPr>
        <w:spacing w:line="0" w:lineRule="atLeast"/>
        <w:outlineLvl w:val="1"/>
        <w:rPr>
          <w:rFonts w:ascii="仿宋" w:hAnsi="仿宋" w:eastAsia="仿宋"/>
          <w:color w:val="auto"/>
          <w:sz w:val="28"/>
          <w:szCs w:val="28"/>
          <w:highlight w:val="none"/>
        </w:rPr>
      </w:pPr>
    </w:p>
    <w:p>
      <w:pPr>
        <w:spacing w:line="0" w:lineRule="atLeast"/>
        <w:rPr>
          <w:rFonts w:ascii="仿宋_GB2312" w:hAnsi="仿宋" w:eastAsia="仿宋_GB2312"/>
          <w:color w:val="auto"/>
          <w:sz w:val="24"/>
          <w:highlight w:val="none"/>
        </w:rPr>
      </w:pPr>
    </w:p>
    <w:p>
      <w:pPr>
        <w:spacing w:line="0" w:lineRule="atLeast"/>
        <w:jc w:val="left"/>
        <w:rPr>
          <w:rFonts w:ascii="仿宋_GB2312" w:hAnsi="仿宋" w:eastAsia="仿宋_GB2312" w:cs="宋体"/>
          <w:color w:val="auto"/>
          <w:kern w:val="0"/>
          <w:sz w:val="32"/>
          <w:szCs w:val="32"/>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现场考察证明</w:t>
      </w:r>
    </w:p>
    <w:p>
      <w:pPr>
        <w:spacing w:line="0" w:lineRule="atLeast"/>
        <w:rPr>
          <w:rFonts w:ascii="仿宋_GB2312" w:hAnsi="仿宋" w:eastAsia="仿宋_GB2312"/>
          <w:color w:val="auto"/>
          <w:sz w:val="28"/>
          <w:szCs w:val="28"/>
          <w:highlight w:val="none"/>
        </w:rPr>
      </w:pP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                            ）：</w:t>
      </w:r>
    </w:p>
    <w:p>
      <w:pPr>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已于</w:t>
      </w:r>
      <w:r>
        <w:rPr>
          <w:rFonts w:hint="eastAsia" w:ascii="仿宋" w:hAnsi="仿宋" w:eastAsia="仿宋"/>
          <w:b/>
          <w:color w:val="auto"/>
          <w:sz w:val="28"/>
          <w:szCs w:val="28"/>
          <w:highlight w:val="none"/>
        </w:rPr>
        <w:t>202*年*月21日</w:t>
      </w:r>
      <w:r>
        <w:rPr>
          <w:rFonts w:hint="eastAsia" w:ascii="仿宋" w:hAnsi="仿宋" w:eastAsia="仿宋"/>
          <w:color w:val="auto"/>
          <w:sz w:val="28"/>
          <w:szCs w:val="28"/>
          <w:highlight w:val="none"/>
        </w:rPr>
        <w:t>参加了招标人（深圳会展中心管理有限责任公司）</w:t>
      </w:r>
      <w:r>
        <w:rPr>
          <w:rFonts w:hint="eastAsia" w:ascii="仿宋" w:hAnsi="仿宋" w:eastAsia="仿宋"/>
          <w:b/>
          <w:color w:val="auto"/>
          <w:sz w:val="28"/>
          <w:szCs w:val="28"/>
          <w:highlight w:val="none"/>
        </w:rPr>
        <w:t>关于*项目的现场考察</w:t>
      </w:r>
      <w:r>
        <w:rPr>
          <w:rFonts w:hint="eastAsia" w:ascii="仿宋" w:hAnsi="仿宋" w:eastAsia="仿宋"/>
          <w:color w:val="auto"/>
          <w:sz w:val="28"/>
          <w:szCs w:val="28"/>
          <w:highlight w:val="none"/>
        </w:rPr>
        <w:t>，详细听取了招标人的讲解和要求，已经知晓招标人本次项目的所有内容以及技术要求等。</w:t>
      </w: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招标人现场踏勘联系人签字：</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pPr>
        <w:spacing w:line="0" w:lineRule="atLeast"/>
        <w:ind w:firstLine="3640" w:firstLineChars="1300"/>
        <w:rPr>
          <w:rFonts w:ascii="仿宋_GB2312" w:hAnsi="仿宋" w:eastAsia="仿宋_GB2312"/>
          <w:color w:val="auto"/>
          <w:sz w:val="28"/>
          <w:szCs w:val="28"/>
          <w:highlight w:val="none"/>
          <w:u w:val="single"/>
        </w:rPr>
      </w:pPr>
      <w:r>
        <w:rPr>
          <w:rFonts w:hint="eastAsia" w:ascii="仿宋" w:hAnsi="仿宋" w:eastAsia="仿宋"/>
          <w:color w:val="auto"/>
          <w:sz w:val="28"/>
          <w:szCs w:val="28"/>
          <w:highlight w:val="none"/>
        </w:rPr>
        <w:t xml:space="preserve">      日期：</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0" w:lineRule="atLeast"/>
        <w:rPr>
          <w:rFonts w:ascii="仿宋_GB2312" w:hAnsi="仿宋" w:eastAsia="仿宋_GB2312"/>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widowControl/>
        <w:jc w:val="left"/>
        <w:rPr>
          <w:rFonts w:ascii="仿宋" w:hAnsi="仿宋" w:eastAsia="仿宋"/>
          <w:color w:val="auto"/>
          <w:sz w:val="24"/>
          <w:highlight w:val="none"/>
        </w:rPr>
      </w:pPr>
      <w:r>
        <w:rPr>
          <w:rFonts w:ascii="仿宋" w:hAnsi="仿宋" w:eastAsia="仿宋"/>
          <w:color w:val="auto"/>
          <w:sz w:val="24"/>
          <w:highlight w:val="none"/>
        </w:rPr>
        <w:br w:type="page"/>
      </w:r>
    </w:p>
    <w:p>
      <w:pPr>
        <w:spacing w:line="0" w:lineRule="atLeast"/>
        <w:rPr>
          <w:rFonts w:ascii="仿宋" w:hAnsi="仿宋" w:eastAsia="仿宋"/>
          <w:color w:val="auto"/>
          <w:sz w:val="24"/>
          <w:highlight w:val="none"/>
        </w:rPr>
      </w:pPr>
    </w:p>
    <w:p>
      <w:pPr>
        <w:spacing w:line="0" w:lineRule="atLeast"/>
        <w:outlineLvl w:val="1"/>
        <w:rPr>
          <w:rFonts w:ascii="宋体" w:hAnsi="宋体"/>
          <w:color w:val="auto"/>
          <w:szCs w:val="21"/>
          <w:highlight w:val="none"/>
        </w:rPr>
      </w:pPr>
      <w:bookmarkStart w:id="58" w:name="_Toc106791272"/>
      <w:r>
        <w:rPr>
          <w:rFonts w:hint="eastAsia" w:ascii="宋体" w:hAnsi="宋体"/>
          <w:color w:val="auto"/>
          <w:szCs w:val="21"/>
          <w:highlight w:val="none"/>
        </w:rPr>
        <w:t>附件5：技术服务响应/偏离表</w:t>
      </w:r>
      <w:bookmarkEnd w:id="58"/>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59" w:name="_Toc211248418"/>
      <w:r>
        <w:rPr>
          <w:rFonts w:hint="eastAsia" w:ascii="方正小标宋_GBK" w:hAnsi="方正小标宋_GBK" w:eastAsia="方正小标宋_GBK"/>
          <w:b/>
          <w:color w:val="auto"/>
          <w:sz w:val="32"/>
          <w:szCs w:val="32"/>
          <w:highlight w:val="none"/>
        </w:rPr>
        <w:t>技术服务响应/偏离表</w:t>
      </w:r>
      <w:bookmarkEnd w:id="59"/>
    </w:p>
    <w:p>
      <w:pPr>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5708" w:type="dxa"/>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招标文件技术服务</w:t>
            </w:r>
          </w:p>
        </w:tc>
        <w:tc>
          <w:tcPr>
            <w:tcW w:w="3226" w:type="dxa"/>
            <w:gridSpan w:val="3"/>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color w:val="auto"/>
                <w:sz w:val="28"/>
                <w:szCs w:val="28"/>
                <w:highlight w:val="none"/>
              </w:rPr>
            </w:pPr>
          </w:p>
        </w:tc>
        <w:tc>
          <w:tcPr>
            <w:tcW w:w="5708" w:type="dxa"/>
            <w:vAlign w:val="center"/>
          </w:tcPr>
          <w:p>
            <w:pPr>
              <w:spacing w:line="0" w:lineRule="atLeast"/>
              <w:ind w:left="-105" w:leftChars="-50" w:right="-105" w:rightChars="-50"/>
              <w:jc w:val="center"/>
              <w:rPr>
                <w:rFonts w:ascii="仿宋" w:hAnsi="仿宋" w:eastAsia="仿宋"/>
                <w:color w:val="auto"/>
                <w:sz w:val="28"/>
                <w:szCs w:val="28"/>
                <w:highlight w:val="none"/>
              </w:rPr>
            </w:pPr>
          </w:p>
          <w:p>
            <w:pPr>
              <w:spacing w:line="0" w:lineRule="atLeast"/>
              <w:ind w:left="128" w:leftChars="-183" w:hanging="512" w:hangingChars="18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技术服务明细</w:t>
            </w:r>
          </w:p>
        </w:tc>
        <w:tc>
          <w:tcPr>
            <w:tcW w:w="1690" w:type="dxa"/>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响应内容</w:t>
            </w:r>
          </w:p>
        </w:tc>
        <w:tc>
          <w:tcPr>
            <w:tcW w:w="641" w:type="dxa"/>
            <w:vAlign w:val="center"/>
          </w:tcPr>
          <w:p>
            <w:pPr>
              <w:spacing w:line="0" w:lineRule="atLeast"/>
              <w:ind w:left="-113" w:right="-11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有/无</w:t>
            </w:r>
          </w:p>
          <w:p>
            <w:pPr>
              <w:spacing w:line="0" w:lineRule="atLeast"/>
              <w:ind w:left="-113" w:right="-11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偏离</w:t>
            </w:r>
          </w:p>
        </w:tc>
        <w:tc>
          <w:tcPr>
            <w:tcW w:w="895" w:type="dxa"/>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color w:val="auto"/>
                <w:sz w:val="28"/>
                <w:szCs w:val="28"/>
                <w:highlight w:val="none"/>
              </w:rPr>
            </w:pPr>
          </w:p>
        </w:tc>
        <w:tc>
          <w:tcPr>
            <w:tcW w:w="5708" w:type="dxa"/>
          </w:tcPr>
          <w:p>
            <w:pPr>
              <w:spacing w:line="400" w:lineRule="exact"/>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color w:val="auto"/>
                <w:sz w:val="28"/>
                <w:szCs w:val="28"/>
                <w:highlight w:val="none"/>
              </w:rPr>
            </w:pPr>
          </w:p>
        </w:tc>
        <w:tc>
          <w:tcPr>
            <w:tcW w:w="5708" w:type="dxa"/>
          </w:tcPr>
          <w:p>
            <w:pPr>
              <w:spacing w:line="400" w:lineRule="exact"/>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color w:val="auto"/>
                <w:sz w:val="28"/>
                <w:szCs w:val="28"/>
                <w:highlight w:val="none"/>
              </w:rPr>
            </w:pPr>
          </w:p>
        </w:tc>
        <w:tc>
          <w:tcPr>
            <w:tcW w:w="5708" w:type="dxa"/>
          </w:tcPr>
          <w:p>
            <w:pPr>
              <w:spacing w:line="400" w:lineRule="exact"/>
              <w:ind w:firstLine="548" w:firstLineChars="196"/>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color w:val="auto"/>
                <w:sz w:val="28"/>
                <w:szCs w:val="28"/>
                <w:highlight w:val="none"/>
              </w:rPr>
            </w:pPr>
          </w:p>
        </w:tc>
        <w:tc>
          <w:tcPr>
            <w:tcW w:w="5708" w:type="dxa"/>
          </w:tcPr>
          <w:p>
            <w:pPr>
              <w:spacing w:line="400" w:lineRule="exact"/>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bl>
    <w:p>
      <w:pPr>
        <w:spacing w:line="400" w:lineRule="exact"/>
        <w:rPr>
          <w:rFonts w:ascii="仿宋" w:hAnsi="仿宋" w:eastAsia="仿宋"/>
          <w:bCs/>
          <w:color w:val="auto"/>
          <w:sz w:val="28"/>
          <w:szCs w:val="28"/>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3.《有/无偏离》栏只需填“有”或“无”。</w:t>
      </w:r>
      <w:r>
        <w:rPr>
          <w:rFonts w:ascii="仿宋" w:hAnsi="仿宋" w:eastAsia="仿宋"/>
          <w:color w:val="auto"/>
          <w:sz w:val="28"/>
          <w:szCs w:val="28"/>
          <w:highlight w:val="none"/>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文件不能通过符合性检查。</w:t>
      </w:r>
    </w:p>
    <w:p>
      <w:pPr>
        <w:spacing w:line="400" w:lineRule="exact"/>
        <w:ind w:left="709" w:hanging="283"/>
        <w:rPr>
          <w:rFonts w:ascii="仿宋" w:hAnsi="仿宋" w:eastAsia="仿宋"/>
          <w:color w:val="auto"/>
          <w:sz w:val="28"/>
          <w:szCs w:val="28"/>
          <w:highlight w:val="none"/>
        </w:rPr>
      </w:pPr>
    </w:p>
    <w:p>
      <w:pPr>
        <w:spacing w:line="400" w:lineRule="exact"/>
        <w:ind w:left="709" w:hanging="283"/>
        <w:rPr>
          <w:rFonts w:ascii="仿宋" w:hAnsi="仿宋" w:eastAsia="仿宋"/>
          <w:color w:val="auto"/>
          <w:sz w:val="28"/>
          <w:szCs w:val="28"/>
          <w:highlight w:val="none"/>
        </w:rPr>
      </w:pPr>
    </w:p>
    <w:p>
      <w:pPr>
        <w:spacing w:line="360" w:lineRule="auto"/>
        <w:rPr>
          <w:rFonts w:ascii="仿宋" w:hAnsi="仿宋" w:eastAsia="仿宋"/>
          <w:color w:val="auto"/>
          <w:sz w:val="28"/>
          <w:szCs w:val="28"/>
          <w:highlight w:val="none"/>
        </w:rPr>
      </w:pPr>
      <w:bookmarkStart w:id="60" w:name="_Toc211243320"/>
      <w:r>
        <w:rPr>
          <w:rFonts w:hint="eastAsia" w:ascii="仿宋" w:hAnsi="仿宋" w:eastAsia="仿宋"/>
          <w:color w:val="auto"/>
          <w:sz w:val="28"/>
          <w:szCs w:val="28"/>
          <w:highlight w:val="none"/>
        </w:rPr>
        <w:t>投标人代表签字</w:t>
      </w:r>
      <w:r>
        <w:rPr>
          <w:rFonts w:hint="eastAsia" w:ascii="仿宋" w:hAnsi="仿宋" w:eastAsia="仿宋"/>
          <w:color w:val="auto"/>
          <w:sz w:val="30"/>
          <w:szCs w:val="30"/>
          <w:highlight w:val="non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日期：_______年____月___日</w:t>
      </w:r>
      <w:bookmarkEnd w:id="60"/>
      <w:bookmarkStart w:id="61" w:name="_Toc236803114"/>
      <w:bookmarkStart w:id="62" w:name="_Toc246480945"/>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63" w:name="_Toc106791273"/>
      <w:r>
        <w:rPr>
          <w:rFonts w:hint="eastAsia" w:ascii="宋体" w:hAnsi="宋体"/>
          <w:color w:val="auto"/>
          <w:szCs w:val="21"/>
          <w:highlight w:val="none"/>
        </w:rPr>
        <w:t>附件6：商务条款响应/偏离表</w:t>
      </w:r>
      <w:bookmarkEnd w:id="61"/>
      <w:bookmarkEnd w:id="62"/>
      <w:bookmarkEnd w:id="63"/>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64" w:name="_Toc211248420"/>
      <w:r>
        <w:rPr>
          <w:rFonts w:hint="eastAsia" w:ascii="方正小标宋_GBK" w:hAnsi="方正小标宋_GBK" w:eastAsia="方正小标宋_GBK"/>
          <w:b/>
          <w:color w:val="auto"/>
          <w:sz w:val="32"/>
          <w:szCs w:val="32"/>
          <w:highlight w:val="none"/>
        </w:rPr>
        <w:t>商务条款响应/偏离表</w:t>
      </w:r>
      <w:bookmarkEnd w:id="64"/>
    </w:p>
    <w:p>
      <w:pPr>
        <w:spacing w:line="360" w:lineRule="auto"/>
        <w:rPr>
          <w:rFonts w:ascii="仿宋" w:hAnsi="仿宋" w:eastAsia="仿宋"/>
          <w:color w:val="auto"/>
          <w:sz w:val="30"/>
          <w:szCs w:val="30"/>
          <w:highlight w:val="none"/>
        </w:rPr>
      </w:pPr>
      <w:r>
        <w:rPr>
          <w:rFonts w:hint="eastAsia" w:ascii="仿宋" w:hAnsi="仿宋" w:eastAsia="仿宋"/>
          <w:color w:val="auto"/>
          <w:sz w:val="30"/>
          <w:szCs w:val="30"/>
          <w:highlight w:val="none"/>
        </w:rPr>
        <w:t>投标人名称：</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616"/>
        <w:gridCol w:w="802"/>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5221" w:type="dxa"/>
            <w:gridSpan w:val="2"/>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招标文件商务要求</w:t>
            </w:r>
          </w:p>
        </w:tc>
        <w:tc>
          <w:tcPr>
            <w:tcW w:w="3018" w:type="dxa"/>
            <w:gridSpan w:val="3"/>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color w:val="auto"/>
                <w:sz w:val="30"/>
                <w:szCs w:val="30"/>
                <w:highlight w:val="none"/>
              </w:rPr>
            </w:pPr>
          </w:p>
        </w:tc>
        <w:tc>
          <w:tcPr>
            <w:tcW w:w="957" w:type="dxa"/>
            <w:vAlign w:val="center"/>
          </w:tcPr>
          <w:p>
            <w:pPr>
              <w:spacing w:line="0" w:lineRule="atLeast"/>
              <w:ind w:left="-105" w:leftChars="-50" w:right="-105" w:rightChar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条目号</w:t>
            </w:r>
          </w:p>
        </w:tc>
        <w:tc>
          <w:tcPr>
            <w:tcW w:w="4264" w:type="dxa"/>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商务要求明细</w:t>
            </w:r>
          </w:p>
        </w:tc>
        <w:tc>
          <w:tcPr>
            <w:tcW w:w="1616" w:type="dxa"/>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响应内容</w:t>
            </w:r>
          </w:p>
        </w:tc>
        <w:tc>
          <w:tcPr>
            <w:tcW w:w="802" w:type="dxa"/>
            <w:vAlign w:val="center"/>
          </w:tcPr>
          <w:p>
            <w:pPr>
              <w:spacing w:line="0" w:lineRule="atLeast"/>
              <w:ind w:left="-113" w:right="-113"/>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有/无</w:t>
            </w:r>
          </w:p>
          <w:p>
            <w:pPr>
              <w:spacing w:line="0" w:lineRule="atLeast"/>
              <w:ind w:right="-113"/>
              <w:jc w:val="both"/>
              <w:rPr>
                <w:rFonts w:ascii="仿宋" w:hAnsi="仿宋" w:eastAsia="仿宋"/>
                <w:color w:val="auto"/>
                <w:sz w:val="30"/>
                <w:szCs w:val="30"/>
                <w:highlight w:val="none"/>
              </w:rPr>
            </w:pPr>
            <w:r>
              <w:rPr>
                <w:rFonts w:hint="eastAsia" w:ascii="仿宋" w:hAnsi="仿宋" w:eastAsia="仿宋"/>
                <w:color w:val="auto"/>
                <w:sz w:val="30"/>
                <w:szCs w:val="30"/>
                <w:highlight w:val="none"/>
              </w:rPr>
              <w:t>偏离</w:t>
            </w:r>
          </w:p>
        </w:tc>
        <w:tc>
          <w:tcPr>
            <w:tcW w:w="600" w:type="dxa"/>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4264" w:type="dxa"/>
          </w:tcPr>
          <w:p>
            <w:pPr>
              <w:spacing w:line="400" w:lineRule="exact"/>
              <w:rPr>
                <w:rFonts w:ascii="仿宋" w:hAnsi="仿宋" w:eastAsia="仿宋"/>
                <w:color w:val="auto"/>
                <w:sz w:val="30"/>
                <w:szCs w:val="30"/>
                <w:highlight w:val="none"/>
              </w:rPr>
            </w:pPr>
          </w:p>
        </w:tc>
        <w:tc>
          <w:tcPr>
            <w:tcW w:w="1616" w:type="dxa"/>
            <w:vAlign w:val="center"/>
          </w:tcPr>
          <w:p>
            <w:pPr>
              <w:spacing w:line="0" w:lineRule="atLeast"/>
              <w:jc w:val="center"/>
              <w:rPr>
                <w:rFonts w:ascii="仿宋" w:hAnsi="仿宋" w:eastAsia="仿宋"/>
                <w:color w:val="auto"/>
                <w:sz w:val="30"/>
                <w:szCs w:val="30"/>
                <w:highlight w:val="none"/>
              </w:rPr>
            </w:pPr>
          </w:p>
        </w:tc>
        <w:tc>
          <w:tcPr>
            <w:tcW w:w="802"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4264" w:type="dxa"/>
          </w:tcPr>
          <w:p>
            <w:pPr>
              <w:spacing w:line="400" w:lineRule="exact"/>
              <w:jc w:val="left"/>
              <w:rPr>
                <w:rFonts w:ascii="仿宋" w:hAnsi="仿宋" w:eastAsia="仿宋"/>
                <w:color w:val="auto"/>
                <w:sz w:val="30"/>
                <w:szCs w:val="30"/>
                <w:highlight w:val="none"/>
              </w:rPr>
            </w:pPr>
          </w:p>
        </w:tc>
        <w:tc>
          <w:tcPr>
            <w:tcW w:w="1616" w:type="dxa"/>
            <w:vAlign w:val="center"/>
          </w:tcPr>
          <w:p>
            <w:pPr>
              <w:spacing w:line="0" w:lineRule="atLeast"/>
              <w:jc w:val="center"/>
              <w:rPr>
                <w:rFonts w:ascii="仿宋" w:hAnsi="仿宋" w:eastAsia="仿宋"/>
                <w:color w:val="auto"/>
                <w:sz w:val="30"/>
                <w:szCs w:val="30"/>
                <w:highlight w:val="none"/>
              </w:rPr>
            </w:pPr>
          </w:p>
        </w:tc>
        <w:tc>
          <w:tcPr>
            <w:tcW w:w="802"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4264" w:type="dxa"/>
          </w:tcPr>
          <w:p>
            <w:pPr>
              <w:spacing w:line="400" w:lineRule="exact"/>
              <w:jc w:val="left"/>
              <w:rPr>
                <w:rFonts w:ascii="仿宋" w:hAnsi="仿宋" w:eastAsia="仿宋"/>
                <w:color w:val="auto"/>
                <w:sz w:val="30"/>
                <w:szCs w:val="30"/>
                <w:highlight w:val="none"/>
              </w:rPr>
            </w:pPr>
          </w:p>
        </w:tc>
        <w:tc>
          <w:tcPr>
            <w:tcW w:w="1616" w:type="dxa"/>
            <w:vAlign w:val="center"/>
          </w:tcPr>
          <w:p>
            <w:pPr>
              <w:spacing w:line="0" w:lineRule="atLeast"/>
              <w:jc w:val="center"/>
              <w:rPr>
                <w:rFonts w:ascii="仿宋" w:hAnsi="仿宋" w:eastAsia="仿宋"/>
                <w:color w:val="auto"/>
                <w:sz w:val="30"/>
                <w:szCs w:val="30"/>
                <w:highlight w:val="none"/>
              </w:rPr>
            </w:pPr>
          </w:p>
        </w:tc>
        <w:tc>
          <w:tcPr>
            <w:tcW w:w="802"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9"/>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4264" w:type="dxa"/>
          </w:tcPr>
          <w:p>
            <w:pPr>
              <w:spacing w:line="400" w:lineRule="exact"/>
              <w:jc w:val="left"/>
              <w:rPr>
                <w:rFonts w:ascii="仿宋" w:hAnsi="仿宋" w:eastAsia="仿宋"/>
                <w:bCs/>
                <w:color w:val="auto"/>
                <w:sz w:val="30"/>
                <w:szCs w:val="30"/>
                <w:highlight w:val="none"/>
              </w:rPr>
            </w:pPr>
          </w:p>
        </w:tc>
        <w:tc>
          <w:tcPr>
            <w:tcW w:w="1616" w:type="dxa"/>
            <w:vAlign w:val="center"/>
          </w:tcPr>
          <w:p>
            <w:pPr>
              <w:spacing w:line="0" w:lineRule="atLeast"/>
              <w:jc w:val="center"/>
              <w:rPr>
                <w:rFonts w:ascii="仿宋" w:hAnsi="仿宋" w:eastAsia="仿宋"/>
                <w:color w:val="auto"/>
                <w:sz w:val="30"/>
                <w:szCs w:val="30"/>
                <w:highlight w:val="none"/>
              </w:rPr>
            </w:pPr>
          </w:p>
        </w:tc>
        <w:tc>
          <w:tcPr>
            <w:tcW w:w="802"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bl>
    <w:p>
      <w:pPr>
        <w:spacing w:line="400" w:lineRule="exact"/>
        <w:rPr>
          <w:rFonts w:ascii="仿宋" w:hAnsi="仿宋" w:eastAsia="仿宋"/>
          <w:bCs/>
          <w:color w:val="auto"/>
          <w:sz w:val="30"/>
          <w:szCs w:val="30"/>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1.本表中的《</w:t>
      </w:r>
      <w:r>
        <w:rPr>
          <w:rFonts w:hint="eastAsia" w:ascii="仿宋" w:hAnsi="仿宋" w:eastAsia="仿宋"/>
          <w:color w:val="auto"/>
          <w:sz w:val="30"/>
          <w:szCs w:val="30"/>
          <w:highlight w:val="none"/>
        </w:rPr>
        <w:t>招标</w:t>
      </w:r>
      <w:r>
        <w:rPr>
          <w:rFonts w:hint="eastAsia" w:ascii="仿宋" w:hAnsi="仿宋" w:eastAsia="仿宋"/>
          <w:color w:val="auto"/>
          <w:sz w:val="28"/>
          <w:szCs w:val="28"/>
          <w:highlight w:val="none"/>
        </w:rPr>
        <w:t>文件商务要求》来自于</w:t>
      </w:r>
      <w:r>
        <w:rPr>
          <w:rFonts w:hint="eastAsia" w:ascii="仿宋" w:hAnsi="仿宋" w:eastAsia="仿宋"/>
          <w:color w:val="auto"/>
          <w:sz w:val="30"/>
          <w:szCs w:val="30"/>
          <w:highlight w:val="none"/>
        </w:rPr>
        <w:t>招标文件</w:t>
      </w:r>
      <w:r>
        <w:rPr>
          <w:rFonts w:hint="eastAsia" w:ascii="仿宋" w:hAnsi="仿宋" w:eastAsia="仿宋"/>
          <w:color w:val="auto"/>
          <w:sz w:val="28"/>
          <w:szCs w:val="28"/>
          <w:highlight w:val="none"/>
        </w:rPr>
        <w:t>的《项目要求及数量》中的“商务要求”，投标人须逐条填写在本表中，并对《投标人响应》下的三栏要求作出响应。</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3.《有/无偏离》栏只需填“有”或“无”，</w:t>
      </w:r>
      <w:r>
        <w:rPr>
          <w:rFonts w:ascii="仿宋" w:hAnsi="仿宋" w:eastAsia="仿宋"/>
          <w:color w:val="auto"/>
          <w:sz w:val="28"/>
          <w:szCs w:val="28"/>
          <w:highlight w:val="none"/>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文件不能通过符合性检查。</w:t>
      </w:r>
    </w:p>
    <w:p>
      <w:pPr>
        <w:spacing w:line="320" w:lineRule="exact"/>
        <w:rPr>
          <w:rFonts w:ascii="仿宋" w:hAnsi="仿宋" w:eastAsia="仿宋"/>
          <w:color w:val="auto"/>
          <w:sz w:val="30"/>
          <w:szCs w:val="30"/>
          <w:highlight w:val="none"/>
        </w:rPr>
      </w:pPr>
    </w:p>
    <w:p>
      <w:pPr>
        <w:spacing w:line="320" w:lineRule="exact"/>
        <w:rPr>
          <w:rFonts w:ascii="仿宋" w:hAnsi="仿宋" w:eastAsia="仿宋"/>
          <w:color w:val="auto"/>
          <w:sz w:val="30"/>
          <w:szCs w:val="30"/>
          <w:highlight w:val="none"/>
        </w:rPr>
      </w:pP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代表签字：</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日期：________年____月____日</w:t>
      </w:r>
      <w:bookmarkStart w:id="65" w:name="_Toc236803111"/>
      <w:bookmarkStart w:id="66" w:name="_Toc395883088"/>
      <w:bookmarkStart w:id="67" w:name="_Toc478387764"/>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68" w:name="_Toc106791274"/>
      <w:r>
        <w:rPr>
          <w:rFonts w:hint="eastAsia" w:ascii="宋体" w:hAnsi="宋体"/>
          <w:color w:val="auto"/>
          <w:szCs w:val="21"/>
          <w:highlight w:val="none"/>
        </w:rPr>
        <w:t>附件7：报价一览表（货物）（本项目不适用）</w:t>
      </w:r>
      <w:bookmarkEnd w:id="68"/>
    </w:p>
    <w:bookmarkEnd w:id="65"/>
    <w:bookmarkEnd w:id="66"/>
    <w:bookmarkEnd w:id="67"/>
    <w:p>
      <w:pPr>
        <w:spacing w:before="120" w:after="240"/>
        <w:jc w:val="center"/>
        <w:rPr>
          <w:rFonts w:ascii="宋体" w:hAnsi="宋体"/>
          <w:b/>
          <w:color w:val="auto"/>
          <w:sz w:val="32"/>
          <w:szCs w:val="32"/>
          <w:highlight w:val="none"/>
        </w:rPr>
      </w:pPr>
      <w:bookmarkStart w:id="69" w:name="_Toc211248412"/>
      <w:r>
        <w:rPr>
          <w:rFonts w:hint="eastAsia" w:ascii="方正小标宋_GBK" w:hAnsi="方正小标宋_GBK" w:eastAsia="方正小标宋_GBK"/>
          <w:b/>
          <w:color w:val="auto"/>
          <w:sz w:val="32"/>
          <w:szCs w:val="32"/>
          <w:highlight w:val="none"/>
        </w:rPr>
        <w:t>报价一览表</w:t>
      </w:r>
      <w:bookmarkEnd w:id="69"/>
      <w:r>
        <w:rPr>
          <w:rFonts w:hint="eastAsia" w:ascii="方正小标宋_GBK" w:hAnsi="方正小标宋_GBK" w:eastAsia="方正小标宋_GBK"/>
          <w:b/>
          <w:color w:val="auto"/>
          <w:sz w:val="32"/>
          <w:szCs w:val="32"/>
          <w:highlight w:val="none"/>
        </w:rPr>
        <w:t>（货物）</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交货地点：</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交货期：</w:t>
      </w:r>
      <w:r>
        <w:rPr>
          <w:rFonts w:hint="eastAsia" w:ascii="仿宋" w:hAnsi="仿宋" w:eastAsia="仿宋"/>
          <w:color w:val="auto"/>
          <w:sz w:val="28"/>
          <w:szCs w:val="28"/>
          <w:highlight w:val="none"/>
          <w:u w:val="single"/>
        </w:rPr>
        <w:t xml:space="preserve">             </w:t>
      </w:r>
    </w:p>
    <w:p>
      <w:pPr>
        <w:spacing w:after="80"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843"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名称</w:t>
            </w:r>
          </w:p>
        </w:tc>
        <w:tc>
          <w:tcPr>
            <w:tcW w:w="1560"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型号和规格</w:t>
            </w:r>
          </w:p>
        </w:tc>
        <w:tc>
          <w:tcPr>
            <w:tcW w:w="954"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制造商</w:t>
            </w:r>
          </w:p>
        </w:tc>
        <w:tc>
          <w:tcPr>
            <w:tcW w:w="850"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产地</w:t>
            </w:r>
          </w:p>
        </w:tc>
        <w:tc>
          <w:tcPr>
            <w:tcW w:w="536"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单位</w:t>
            </w:r>
          </w:p>
        </w:tc>
        <w:tc>
          <w:tcPr>
            <w:tcW w:w="1307"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数量</w:t>
            </w:r>
          </w:p>
        </w:tc>
        <w:tc>
          <w:tcPr>
            <w:tcW w:w="850"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单价</w:t>
            </w:r>
          </w:p>
        </w:tc>
        <w:tc>
          <w:tcPr>
            <w:tcW w:w="851"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color w:val="auto"/>
                <w:sz w:val="28"/>
                <w:szCs w:val="28"/>
                <w:highlight w:val="none"/>
              </w:rPr>
            </w:pPr>
          </w:p>
        </w:tc>
        <w:tc>
          <w:tcPr>
            <w:tcW w:w="1843" w:type="dxa"/>
            <w:vAlign w:val="center"/>
          </w:tcPr>
          <w:p>
            <w:pPr>
              <w:autoSpaceDE w:val="0"/>
              <w:autoSpaceDN w:val="0"/>
              <w:adjustRightInd w:val="0"/>
              <w:rPr>
                <w:rFonts w:ascii="仿宋" w:hAnsi="仿宋" w:eastAsia="仿宋"/>
                <w:color w:val="auto"/>
                <w:sz w:val="28"/>
                <w:szCs w:val="28"/>
                <w:highlight w:val="none"/>
              </w:rPr>
            </w:pPr>
          </w:p>
        </w:tc>
        <w:tc>
          <w:tcPr>
            <w:tcW w:w="1560" w:type="dxa"/>
            <w:vAlign w:val="center"/>
          </w:tcPr>
          <w:p>
            <w:pPr>
              <w:autoSpaceDE w:val="0"/>
              <w:autoSpaceDN w:val="0"/>
              <w:adjustRightInd w:val="0"/>
              <w:rPr>
                <w:rFonts w:ascii="仿宋" w:hAnsi="仿宋" w:eastAsia="仿宋"/>
                <w:color w:val="auto"/>
                <w:sz w:val="28"/>
                <w:szCs w:val="28"/>
                <w:highlight w:val="none"/>
              </w:rPr>
            </w:pPr>
          </w:p>
        </w:tc>
        <w:tc>
          <w:tcPr>
            <w:tcW w:w="954"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536" w:type="dxa"/>
            <w:vAlign w:val="center"/>
          </w:tcPr>
          <w:p>
            <w:pPr>
              <w:autoSpaceDE w:val="0"/>
              <w:autoSpaceDN w:val="0"/>
              <w:adjustRightInd w:val="0"/>
              <w:rPr>
                <w:rFonts w:ascii="仿宋" w:hAnsi="仿宋" w:eastAsia="仿宋"/>
                <w:color w:val="auto"/>
                <w:sz w:val="28"/>
                <w:szCs w:val="28"/>
                <w:highlight w:val="none"/>
              </w:rPr>
            </w:pPr>
          </w:p>
        </w:tc>
        <w:tc>
          <w:tcPr>
            <w:tcW w:w="1307"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851"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color w:val="auto"/>
                <w:sz w:val="28"/>
                <w:szCs w:val="28"/>
                <w:highlight w:val="none"/>
              </w:rPr>
            </w:pPr>
          </w:p>
        </w:tc>
        <w:tc>
          <w:tcPr>
            <w:tcW w:w="1843" w:type="dxa"/>
            <w:vAlign w:val="center"/>
          </w:tcPr>
          <w:p>
            <w:pPr>
              <w:autoSpaceDE w:val="0"/>
              <w:autoSpaceDN w:val="0"/>
              <w:adjustRightInd w:val="0"/>
              <w:rPr>
                <w:rFonts w:ascii="仿宋" w:hAnsi="仿宋" w:eastAsia="仿宋"/>
                <w:color w:val="auto"/>
                <w:sz w:val="28"/>
                <w:szCs w:val="28"/>
                <w:highlight w:val="none"/>
              </w:rPr>
            </w:pPr>
          </w:p>
        </w:tc>
        <w:tc>
          <w:tcPr>
            <w:tcW w:w="1560" w:type="dxa"/>
            <w:vAlign w:val="center"/>
          </w:tcPr>
          <w:p>
            <w:pPr>
              <w:autoSpaceDE w:val="0"/>
              <w:autoSpaceDN w:val="0"/>
              <w:adjustRightInd w:val="0"/>
              <w:rPr>
                <w:rFonts w:ascii="仿宋" w:hAnsi="仿宋" w:eastAsia="仿宋"/>
                <w:color w:val="auto"/>
                <w:sz w:val="28"/>
                <w:szCs w:val="28"/>
                <w:highlight w:val="none"/>
              </w:rPr>
            </w:pPr>
          </w:p>
        </w:tc>
        <w:tc>
          <w:tcPr>
            <w:tcW w:w="954"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536" w:type="dxa"/>
            <w:vAlign w:val="center"/>
          </w:tcPr>
          <w:p>
            <w:pPr>
              <w:autoSpaceDE w:val="0"/>
              <w:autoSpaceDN w:val="0"/>
              <w:adjustRightInd w:val="0"/>
              <w:rPr>
                <w:rFonts w:ascii="仿宋" w:hAnsi="仿宋" w:eastAsia="仿宋"/>
                <w:color w:val="auto"/>
                <w:sz w:val="28"/>
                <w:szCs w:val="28"/>
                <w:highlight w:val="none"/>
              </w:rPr>
            </w:pPr>
          </w:p>
        </w:tc>
        <w:tc>
          <w:tcPr>
            <w:tcW w:w="1307"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851"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color w:val="auto"/>
                <w:sz w:val="28"/>
                <w:szCs w:val="28"/>
                <w:highlight w:val="none"/>
              </w:rPr>
            </w:pPr>
          </w:p>
        </w:tc>
        <w:tc>
          <w:tcPr>
            <w:tcW w:w="1843" w:type="dxa"/>
            <w:vAlign w:val="center"/>
          </w:tcPr>
          <w:p>
            <w:pPr>
              <w:autoSpaceDE w:val="0"/>
              <w:autoSpaceDN w:val="0"/>
              <w:adjustRightInd w:val="0"/>
              <w:rPr>
                <w:rFonts w:ascii="仿宋" w:hAnsi="仿宋" w:eastAsia="仿宋"/>
                <w:color w:val="auto"/>
                <w:sz w:val="28"/>
                <w:szCs w:val="28"/>
                <w:highlight w:val="none"/>
              </w:rPr>
            </w:pPr>
          </w:p>
        </w:tc>
        <w:tc>
          <w:tcPr>
            <w:tcW w:w="1560" w:type="dxa"/>
            <w:vAlign w:val="center"/>
          </w:tcPr>
          <w:p>
            <w:pPr>
              <w:autoSpaceDE w:val="0"/>
              <w:autoSpaceDN w:val="0"/>
              <w:adjustRightInd w:val="0"/>
              <w:rPr>
                <w:rFonts w:ascii="仿宋" w:hAnsi="仿宋" w:eastAsia="仿宋"/>
                <w:color w:val="auto"/>
                <w:sz w:val="28"/>
                <w:szCs w:val="28"/>
                <w:highlight w:val="none"/>
              </w:rPr>
            </w:pPr>
          </w:p>
        </w:tc>
        <w:tc>
          <w:tcPr>
            <w:tcW w:w="954"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536" w:type="dxa"/>
            <w:vAlign w:val="center"/>
          </w:tcPr>
          <w:p>
            <w:pPr>
              <w:autoSpaceDE w:val="0"/>
              <w:autoSpaceDN w:val="0"/>
              <w:adjustRightInd w:val="0"/>
              <w:rPr>
                <w:rFonts w:ascii="仿宋" w:hAnsi="仿宋" w:eastAsia="仿宋"/>
                <w:color w:val="auto"/>
                <w:sz w:val="28"/>
                <w:szCs w:val="28"/>
                <w:highlight w:val="none"/>
              </w:rPr>
            </w:pPr>
          </w:p>
        </w:tc>
        <w:tc>
          <w:tcPr>
            <w:tcW w:w="1307"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851"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color w:val="auto"/>
                <w:sz w:val="28"/>
                <w:szCs w:val="28"/>
                <w:highlight w:val="none"/>
              </w:rPr>
            </w:pPr>
          </w:p>
        </w:tc>
        <w:tc>
          <w:tcPr>
            <w:tcW w:w="1843" w:type="dxa"/>
            <w:vAlign w:val="center"/>
          </w:tcPr>
          <w:p>
            <w:pPr>
              <w:autoSpaceDE w:val="0"/>
              <w:autoSpaceDN w:val="0"/>
              <w:adjustRightInd w:val="0"/>
              <w:rPr>
                <w:rFonts w:ascii="仿宋" w:hAnsi="仿宋" w:eastAsia="仿宋"/>
                <w:color w:val="auto"/>
                <w:sz w:val="28"/>
                <w:szCs w:val="28"/>
                <w:highlight w:val="none"/>
              </w:rPr>
            </w:pPr>
          </w:p>
        </w:tc>
        <w:tc>
          <w:tcPr>
            <w:tcW w:w="1560" w:type="dxa"/>
            <w:vAlign w:val="center"/>
          </w:tcPr>
          <w:p>
            <w:pPr>
              <w:autoSpaceDE w:val="0"/>
              <w:autoSpaceDN w:val="0"/>
              <w:adjustRightInd w:val="0"/>
              <w:rPr>
                <w:rFonts w:ascii="仿宋" w:hAnsi="仿宋" w:eastAsia="仿宋"/>
                <w:color w:val="auto"/>
                <w:sz w:val="28"/>
                <w:szCs w:val="28"/>
                <w:highlight w:val="none"/>
              </w:rPr>
            </w:pPr>
          </w:p>
        </w:tc>
        <w:tc>
          <w:tcPr>
            <w:tcW w:w="954"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536" w:type="dxa"/>
            <w:vAlign w:val="center"/>
          </w:tcPr>
          <w:p>
            <w:pPr>
              <w:autoSpaceDE w:val="0"/>
              <w:autoSpaceDN w:val="0"/>
              <w:adjustRightInd w:val="0"/>
              <w:rPr>
                <w:rFonts w:ascii="仿宋" w:hAnsi="仿宋" w:eastAsia="仿宋"/>
                <w:color w:val="auto"/>
                <w:sz w:val="28"/>
                <w:szCs w:val="28"/>
                <w:highlight w:val="none"/>
              </w:rPr>
            </w:pPr>
          </w:p>
        </w:tc>
        <w:tc>
          <w:tcPr>
            <w:tcW w:w="1307"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851"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color w:val="auto"/>
                <w:sz w:val="28"/>
                <w:szCs w:val="28"/>
                <w:highlight w:val="none"/>
              </w:rPr>
            </w:pPr>
          </w:p>
        </w:tc>
        <w:tc>
          <w:tcPr>
            <w:tcW w:w="1843" w:type="dxa"/>
            <w:vAlign w:val="center"/>
          </w:tcPr>
          <w:p>
            <w:pPr>
              <w:autoSpaceDE w:val="0"/>
              <w:autoSpaceDN w:val="0"/>
              <w:adjustRightInd w:val="0"/>
              <w:rPr>
                <w:rFonts w:ascii="仿宋" w:hAnsi="仿宋" w:eastAsia="仿宋"/>
                <w:color w:val="auto"/>
                <w:sz w:val="28"/>
                <w:szCs w:val="28"/>
                <w:highlight w:val="none"/>
              </w:rPr>
            </w:pPr>
          </w:p>
        </w:tc>
        <w:tc>
          <w:tcPr>
            <w:tcW w:w="1560" w:type="dxa"/>
            <w:vAlign w:val="center"/>
          </w:tcPr>
          <w:p>
            <w:pPr>
              <w:autoSpaceDE w:val="0"/>
              <w:autoSpaceDN w:val="0"/>
              <w:adjustRightInd w:val="0"/>
              <w:rPr>
                <w:rFonts w:ascii="仿宋" w:hAnsi="仿宋" w:eastAsia="仿宋"/>
                <w:color w:val="auto"/>
                <w:sz w:val="28"/>
                <w:szCs w:val="28"/>
                <w:highlight w:val="none"/>
              </w:rPr>
            </w:pPr>
          </w:p>
        </w:tc>
        <w:tc>
          <w:tcPr>
            <w:tcW w:w="954"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536" w:type="dxa"/>
            <w:vAlign w:val="center"/>
          </w:tcPr>
          <w:p>
            <w:pPr>
              <w:autoSpaceDE w:val="0"/>
              <w:autoSpaceDN w:val="0"/>
              <w:adjustRightInd w:val="0"/>
              <w:rPr>
                <w:rFonts w:ascii="仿宋" w:hAnsi="仿宋" w:eastAsia="仿宋"/>
                <w:color w:val="auto"/>
                <w:sz w:val="28"/>
                <w:szCs w:val="28"/>
                <w:highlight w:val="none"/>
              </w:rPr>
            </w:pPr>
          </w:p>
        </w:tc>
        <w:tc>
          <w:tcPr>
            <w:tcW w:w="1307"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851"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color w:val="auto"/>
                <w:sz w:val="28"/>
                <w:szCs w:val="28"/>
                <w:highlight w:val="none"/>
              </w:rPr>
            </w:pPr>
          </w:p>
        </w:tc>
        <w:tc>
          <w:tcPr>
            <w:tcW w:w="1843" w:type="dxa"/>
            <w:vAlign w:val="center"/>
          </w:tcPr>
          <w:p>
            <w:pPr>
              <w:autoSpaceDE w:val="0"/>
              <w:autoSpaceDN w:val="0"/>
              <w:adjustRightInd w:val="0"/>
              <w:rPr>
                <w:rFonts w:ascii="仿宋" w:hAnsi="仿宋" w:eastAsia="仿宋"/>
                <w:color w:val="auto"/>
                <w:sz w:val="28"/>
                <w:szCs w:val="28"/>
                <w:highlight w:val="none"/>
              </w:rPr>
            </w:pPr>
          </w:p>
        </w:tc>
        <w:tc>
          <w:tcPr>
            <w:tcW w:w="1560" w:type="dxa"/>
            <w:vAlign w:val="center"/>
          </w:tcPr>
          <w:p>
            <w:pPr>
              <w:autoSpaceDE w:val="0"/>
              <w:autoSpaceDN w:val="0"/>
              <w:adjustRightInd w:val="0"/>
              <w:rPr>
                <w:rFonts w:ascii="仿宋" w:hAnsi="仿宋" w:eastAsia="仿宋"/>
                <w:color w:val="auto"/>
                <w:sz w:val="28"/>
                <w:szCs w:val="28"/>
                <w:highlight w:val="none"/>
              </w:rPr>
            </w:pPr>
          </w:p>
        </w:tc>
        <w:tc>
          <w:tcPr>
            <w:tcW w:w="954"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536" w:type="dxa"/>
            <w:vAlign w:val="center"/>
          </w:tcPr>
          <w:p>
            <w:pPr>
              <w:autoSpaceDE w:val="0"/>
              <w:autoSpaceDN w:val="0"/>
              <w:adjustRightInd w:val="0"/>
              <w:rPr>
                <w:rFonts w:ascii="仿宋" w:hAnsi="仿宋" w:eastAsia="仿宋"/>
                <w:color w:val="auto"/>
                <w:sz w:val="28"/>
                <w:szCs w:val="28"/>
                <w:highlight w:val="none"/>
              </w:rPr>
            </w:pPr>
          </w:p>
        </w:tc>
        <w:tc>
          <w:tcPr>
            <w:tcW w:w="1307"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851"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color w:val="auto"/>
                <w:sz w:val="28"/>
                <w:szCs w:val="28"/>
                <w:highlight w:val="none"/>
              </w:rPr>
            </w:pPr>
            <w:r>
              <w:rPr>
                <w:rFonts w:ascii="仿宋" w:hAnsi="仿宋" w:eastAsia="仿宋"/>
                <w:color w:val="auto"/>
                <w:sz w:val="28"/>
                <w:szCs w:val="28"/>
                <w:highlight w:val="none"/>
              </w:rPr>
              <w:t>合计</w:t>
            </w:r>
            <w:r>
              <w:rPr>
                <w:rFonts w:hint="eastAsia" w:ascii="仿宋" w:hAnsi="仿宋" w:eastAsia="仿宋"/>
                <w:color w:val="auto"/>
                <w:sz w:val="28"/>
                <w:szCs w:val="28"/>
                <w:highlight w:val="none"/>
              </w:rPr>
              <w:t>金额：</w:t>
            </w:r>
          </w:p>
        </w:tc>
        <w:tc>
          <w:tcPr>
            <w:tcW w:w="851" w:type="dxa"/>
            <w:vAlign w:val="center"/>
          </w:tcPr>
          <w:p>
            <w:pPr>
              <w:autoSpaceDE w:val="0"/>
              <w:autoSpaceDN w:val="0"/>
              <w:adjustRightInd w:val="0"/>
              <w:jc w:val="right"/>
              <w:rPr>
                <w:rFonts w:ascii="仿宋" w:hAnsi="仿宋" w:eastAsia="仿宋"/>
                <w:color w:val="auto"/>
                <w:sz w:val="28"/>
                <w:szCs w:val="28"/>
                <w:highlight w:val="none"/>
              </w:rPr>
            </w:pPr>
          </w:p>
        </w:tc>
      </w:tr>
    </w:tbl>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注：</w:t>
      </w:r>
    </w:p>
    <w:p>
      <w:pPr>
        <w:pStyle w:val="32"/>
        <w:numPr>
          <w:ilvl w:val="1"/>
          <w:numId w:val="20"/>
        </w:numPr>
        <w:spacing w:line="400" w:lineRule="exact"/>
        <w:ind w:left="709" w:hanging="283"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32"/>
        <w:numPr>
          <w:ilvl w:val="1"/>
          <w:numId w:val="20"/>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28"/>
          <w:szCs w:val="28"/>
          <w:highlight w:val="none"/>
        </w:rPr>
        <w:t>使用本表或自由报价单格式报价均可，但应能清晰体现总报价及分项报价信息。</w:t>
      </w:r>
    </w:p>
    <w:p>
      <w:pPr>
        <w:pStyle w:val="32"/>
        <w:numPr>
          <w:ilvl w:val="1"/>
          <w:numId w:val="20"/>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bCs/>
          <w:color w:val="auto"/>
          <w:sz w:val="28"/>
          <w:szCs w:val="28"/>
          <w:highlight w:val="none"/>
        </w:rPr>
        <w:t>如果分项报价与总价不一致，以总价为准。</w:t>
      </w:r>
    </w:p>
    <w:p>
      <w:pPr>
        <w:pStyle w:val="32"/>
        <w:numPr>
          <w:ilvl w:val="1"/>
          <w:numId w:val="20"/>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bCs/>
          <w:color w:val="auto"/>
          <w:sz w:val="28"/>
          <w:szCs w:val="28"/>
          <w:highlight w:val="none"/>
        </w:rPr>
        <w:t>表中“名称”为构成总价的各分项名称，如分项名称不涉及制造商、型号及产地信息等可打“—”。</w:t>
      </w:r>
    </w:p>
    <w:p>
      <w:pPr>
        <w:spacing w:line="0" w:lineRule="atLeas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widowControl/>
        <w:jc w:val="left"/>
        <w:rPr>
          <w:rFonts w:ascii="仿宋" w:hAnsi="仿宋" w:eastAsia="仿宋"/>
          <w:color w:val="auto"/>
          <w:sz w:val="28"/>
          <w:szCs w:val="28"/>
          <w:highlight w:val="none"/>
        </w:rPr>
      </w:pPr>
      <w:bookmarkStart w:id="70" w:name="_Toc82359026"/>
      <w:bookmarkStart w:id="71" w:name="_Toc82095917"/>
      <w:r>
        <w:rPr>
          <w:rFonts w:hint="eastAsia" w:ascii="仿宋" w:hAnsi="仿宋" w:eastAsia="仿宋"/>
          <w:color w:val="auto"/>
          <w:sz w:val="28"/>
          <w:szCs w:val="28"/>
          <w:highlight w:val="none"/>
        </w:rPr>
        <w:t>报价日期：_________年____月____日</w:t>
      </w:r>
      <w:r>
        <w:rPr>
          <w:rFonts w:ascii="仿宋" w:hAnsi="仿宋" w:eastAsia="仿宋"/>
          <w:color w:val="auto"/>
          <w:sz w:val="28"/>
          <w:szCs w:val="28"/>
          <w:highlight w:val="none"/>
        </w:rPr>
        <w:br w:type="page"/>
      </w:r>
    </w:p>
    <w:bookmarkEnd w:id="70"/>
    <w:bookmarkEnd w:id="71"/>
    <w:p>
      <w:pPr>
        <w:spacing w:line="0" w:lineRule="atLeast"/>
        <w:outlineLvl w:val="1"/>
        <w:rPr>
          <w:rFonts w:ascii="宋体" w:hAnsi="宋体"/>
          <w:color w:val="auto"/>
          <w:szCs w:val="21"/>
          <w:highlight w:val="none"/>
        </w:rPr>
      </w:pPr>
      <w:bookmarkStart w:id="72" w:name="_Toc106791275"/>
      <w:r>
        <w:rPr>
          <w:rFonts w:hint="eastAsia" w:ascii="宋体" w:hAnsi="宋体"/>
          <w:color w:val="auto"/>
          <w:szCs w:val="21"/>
          <w:highlight w:val="none"/>
        </w:rPr>
        <w:t>附件8：报价一览表（服务）</w:t>
      </w:r>
      <w:bookmarkEnd w:id="72"/>
    </w:p>
    <w:p>
      <w:pPr>
        <w:spacing w:before="120" w:after="240"/>
        <w:jc w:val="center"/>
        <w:rPr>
          <w:rFonts w:ascii="宋体" w:hAnsi="宋体"/>
          <w:b/>
          <w:color w:val="auto"/>
          <w:sz w:val="32"/>
          <w:szCs w:val="32"/>
          <w:highlight w:val="none"/>
        </w:rPr>
      </w:pPr>
      <w:r>
        <w:rPr>
          <w:rFonts w:hint="eastAsia" w:ascii="方正小标宋_GBK" w:hAnsi="方正小标宋_GBK" w:eastAsia="方正小标宋_GBK"/>
          <w:b/>
          <w:color w:val="auto"/>
          <w:sz w:val="32"/>
          <w:szCs w:val="32"/>
          <w:highlight w:val="none"/>
        </w:rPr>
        <w:t>报价一览表（服务）</w:t>
      </w:r>
    </w:p>
    <w:p>
      <w:pPr>
        <w:keepNext w:val="0"/>
        <w:keepLines w:val="0"/>
        <w:pageBreakBefore w:val="0"/>
        <w:kinsoku/>
        <w:wordWrap/>
        <w:overflowPunct/>
        <w:topLinePunct w:val="0"/>
        <w:autoSpaceDE/>
        <w:autoSpaceDN/>
        <w:bidi w:val="0"/>
        <w:adjustRightInd/>
        <w:snapToGrid/>
        <w:spacing w:after="80" w:line="360" w:lineRule="exact"/>
        <w:textAlignment w:val="auto"/>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single"/>
          <w:lang w:val="en-US" w:eastAsia="zh-CN"/>
        </w:rPr>
        <w:t>深圳会展中心第二十四届高交会创新与科研展、先进制造展、高技术服务展及初创科技企业展“视频采访投放及其他服务”项目</w:t>
      </w:r>
    </w:p>
    <w:p>
      <w:pPr>
        <w:keepNext w:val="0"/>
        <w:keepLines w:val="0"/>
        <w:pageBreakBefore w:val="0"/>
        <w:kinsoku/>
        <w:wordWrap/>
        <w:overflowPunct/>
        <w:topLinePunct w:val="0"/>
        <w:autoSpaceDE/>
        <w:autoSpaceDN/>
        <w:bidi w:val="0"/>
        <w:adjustRightInd/>
        <w:snapToGrid/>
        <w:spacing w:after="80" w:line="360" w:lineRule="exact"/>
        <w:textAlignment w:val="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单位：元 </w:t>
      </w:r>
    </w:p>
    <w:tbl>
      <w:tblPr>
        <w:tblStyle w:val="17"/>
        <w:tblpPr w:leftFromText="180" w:rightFromText="180" w:vertAnchor="text" w:horzAnchor="margin" w:tblpXSpec="center" w:tblpY="367"/>
        <w:tblW w:w="10969" w:type="dxa"/>
        <w:tblInd w:w="-411" w:type="dxa"/>
        <w:tblLayout w:type="fixed"/>
        <w:tblCellMar>
          <w:top w:w="0" w:type="dxa"/>
          <w:left w:w="42" w:type="dxa"/>
          <w:bottom w:w="0" w:type="dxa"/>
          <w:right w:w="42" w:type="dxa"/>
        </w:tblCellMar>
      </w:tblPr>
      <w:tblGrid>
        <w:gridCol w:w="523"/>
        <w:gridCol w:w="724"/>
        <w:gridCol w:w="1173"/>
        <w:gridCol w:w="1018"/>
        <w:gridCol w:w="1048"/>
        <w:gridCol w:w="883"/>
        <w:gridCol w:w="827"/>
        <w:gridCol w:w="738"/>
        <w:gridCol w:w="811"/>
        <w:gridCol w:w="758"/>
        <w:gridCol w:w="793"/>
        <w:gridCol w:w="935"/>
        <w:gridCol w:w="738"/>
      </w:tblGrid>
      <w:tr>
        <w:tblPrEx>
          <w:tblCellMar>
            <w:top w:w="0" w:type="dxa"/>
            <w:left w:w="42" w:type="dxa"/>
            <w:bottom w:w="0" w:type="dxa"/>
            <w:right w:w="42" w:type="dxa"/>
          </w:tblCellMar>
        </w:tblPrEx>
        <w:trPr>
          <w:cantSplit/>
          <w:trHeight w:val="1257" w:hRule="atLeast"/>
        </w:trPr>
        <w:tc>
          <w:tcPr>
            <w:tcW w:w="52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宣传推广阶段</w:t>
            </w:r>
          </w:p>
        </w:tc>
        <w:tc>
          <w:tcPr>
            <w:tcW w:w="117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项目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olor w:val="auto"/>
                <w:sz w:val="30"/>
                <w:szCs w:val="30"/>
                <w:highlight w:val="none"/>
                <w:lang w:val="en-US"/>
              </w:rPr>
            </w:pPr>
            <w:r>
              <w:rPr>
                <w:rFonts w:hint="eastAsia" w:ascii="仿宋" w:hAnsi="仿宋" w:eastAsia="仿宋"/>
                <w:color w:val="auto"/>
                <w:sz w:val="30"/>
                <w:szCs w:val="30"/>
                <w:highlight w:val="none"/>
                <w:lang w:val="en-US" w:eastAsia="zh-CN"/>
              </w:rPr>
              <w:t>需求</w:t>
            </w:r>
          </w:p>
        </w:tc>
        <w:tc>
          <w:tcPr>
            <w:tcW w:w="10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广告位/服务内容</w:t>
            </w:r>
          </w:p>
        </w:tc>
        <w:tc>
          <w:tcPr>
            <w:tcW w:w="104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计划</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时间段</w:t>
            </w:r>
          </w:p>
        </w:tc>
        <w:tc>
          <w:tcPr>
            <w:tcW w:w="883"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投放</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频次</w:t>
            </w:r>
          </w:p>
        </w:tc>
        <w:tc>
          <w:tcPr>
            <w:tcW w:w="827"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单项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税前</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价</w:t>
            </w:r>
          </w:p>
        </w:tc>
        <w:tc>
          <w:tcPr>
            <w:tcW w:w="738"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单项税金</w:t>
            </w:r>
          </w:p>
        </w:tc>
        <w:tc>
          <w:tcPr>
            <w:tcW w:w="811"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单项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含税</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价</w:t>
            </w:r>
          </w:p>
        </w:tc>
        <w:tc>
          <w:tcPr>
            <w:tcW w:w="758"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分项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税前</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总价</w:t>
            </w:r>
          </w:p>
        </w:tc>
        <w:tc>
          <w:tcPr>
            <w:tcW w:w="793"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分项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税金</w:t>
            </w:r>
          </w:p>
        </w:tc>
        <w:tc>
          <w:tcPr>
            <w:tcW w:w="93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分项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含税</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总价</w:t>
            </w:r>
          </w:p>
        </w:tc>
        <w:tc>
          <w:tcPr>
            <w:tcW w:w="738"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备注</w:t>
            </w:r>
          </w:p>
        </w:tc>
      </w:tr>
      <w:tr>
        <w:tblPrEx>
          <w:tblCellMar>
            <w:top w:w="0" w:type="dxa"/>
            <w:left w:w="42" w:type="dxa"/>
            <w:bottom w:w="0" w:type="dxa"/>
            <w:right w:w="42" w:type="dxa"/>
          </w:tblCellMar>
        </w:tblPrEx>
        <w:trPr>
          <w:cantSplit/>
          <w:trHeight w:val="960" w:hRule="atLeast"/>
        </w:trPr>
        <w:tc>
          <w:tcPr>
            <w:tcW w:w="52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1</w:t>
            </w: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展前</w:t>
            </w:r>
          </w:p>
        </w:tc>
        <w:tc>
          <w:tcPr>
            <w:tcW w:w="117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展前人物专访</w:t>
            </w:r>
          </w:p>
        </w:tc>
        <w:tc>
          <w:tcPr>
            <w:tcW w:w="10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30"/>
                <w:szCs w:val="30"/>
                <w:highlight w:val="none"/>
              </w:rPr>
            </w:pPr>
          </w:p>
        </w:tc>
        <w:tc>
          <w:tcPr>
            <w:tcW w:w="104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883"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827"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38"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811"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58"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93"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935"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38"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960" w:hRule="atLeast"/>
        </w:trPr>
        <w:tc>
          <w:tcPr>
            <w:tcW w:w="52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2</w:t>
            </w: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展期</w:t>
            </w:r>
          </w:p>
        </w:tc>
        <w:tc>
          <w:tcPr>
            <w:tcW w:w="117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展期视频采访</w:t>
            </w:r>
          </w:p>
        </w:tc>
        <w:tc>
          <w:tcPr>
            <w:tcW w:w="10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30"/>
                <w:szCs w:val="30"/>
                <w:highlight w:val="none"/>
              </w:rPr>
            </w:pPr>
          </w:p>
        </w:tc>
        <w:tc>
          <w:tcPr>
            <w:tcW w:w="104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883"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827"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38"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811"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58"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93"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935"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38"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960" w:hRule="atLeast"/>
        </w:trPr>
        <w:tc>
          <w:tcPr>
            <w:tcW w:w="52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3</w:t>
            </w: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展期</w:t>
            </w:r>
          </w:p>
        </w:tc>
        <w:tc>
          <w:tcPr>
            <w:tcW w:w="117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专栏搭建及投放</w:t>
            </w:r>
          </w:p>
        </w:tc>
        <w:tc>
          <w:tcPr>
            <w:tcW w:w="10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30"/>
                <w:szCs w:val="30"/>
                <w:highlight w:val="none"/>
              </w:rPr>
            </w:pPr>
          </w:p>
        </w:tc>
        <w:tc>
          <w:tcPr>
            <w:tcW w:w="104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883"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827"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38"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811"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58"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93"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935"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38"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960" w:hRule="atLeast"/>
        </w:trPr>
        <w:tc>
          <w:tcPr>
            <w:tcW w:w="52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4</w:t>
            </w: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展期</w:t>
            </w:r>
          </w:p>
        </w:tc>
        <w:tc>
          <w:tcPr>
            <w:tcW w:w="117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摄影摄像</w:t>
            </w:r>
          </w:p>
        </w:tc>
        <w:tc>
          <w:tcPr>
            <w:tcW w:w="10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30"/>
                <w:szCs w:val="30"/>
                <w:highlight w:val="none"/>
              </w:rPr>
            </w:pPr>
          </w:p>
        </w:tc>
        <w:tc>
          <w:tcPr>
            <w:tcW w:w="104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883"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827"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38"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811"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58"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93"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935"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38"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960" w:hRule="atLeast"/>
        </w:trPr>
        <w:tc>
          <w:tcPr>
            <w:tcW w:w="52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olor w:val="auto"/>
                <w:sz w:val="30"/>
                <w:szCs w:val="30"/>
                <w:highlight w:val="none"/>
                <w:lang w:val="en-US" w:eastAsia="zh-CN"/>
              </w:rPr>
            </w:pPr>
            <w:r>
              <w:rPr>
                <w:rFonts w:hint="eastAsia" w:ascii="仿宋" w:hAnsi="仿宋" w:eastAsia="仿宋"/>
                <w:color w:val="auto"/>
                <w:sz w:val="30"/>
                <w:szCs w:val="30"/>
                <w:highlight w:val="none"/>
                <w:lang w:val="en-US" w:eastAsia="zh-CN"/>
              </w:rPr>
              <w:t>5</w:t>
            </w: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展前/展期</w:t>
            </w:r>
          </w:p>
        </w:tc>
        <w:tc>
          <w:tcPr>
            <w:tcW w:w="117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增值服务</w:t>
            </w:r>
          </w:p>
        </w:tc>
        <w:tc>
          <w:tcPr>
            <w:tcW w:w="10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30"/>
                <w:szCs w:val="30"/>
                <w:highlight w:val="none"/>
              </w:rPr>
            </w:pPr>
          </w:p>
        </w:tc>
        <w:tc>
          <w:tcPr>
            <w:tcW w:w="1048"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883"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827"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38"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811"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58"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93"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935"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c>
          <w:tcPr>
            <w:tcW w:w="738" w:type="dxa"/>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960" w:hRule="atLeast"/>
        </w:trPr>
        <w:tc>
          <w:tcPr>
            <w:tcW w:w="5369"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exact"/>
              <w:jc w:val="right"/>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合计金额：</w:t>
            </w:r>
          </w:p>
        </w:tc>
        <w:tc>
          <w:tcPr>
            <w:tcW w:w="82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30"/>
                <w:szCs w:val="30"/>
                <w:highlight w:val="none"/>
              </w:rPr>
            </w:pPr>
          </w:p>
        </w:tc>
        <w:tc>
          <w:tcPr>
            <w:tcW w:w="73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30"/>
                <w:szCs w:val="30"/>
                <w:highlight w:val="none"/>
              </w:rPr>
            </w:pPr>
          </w:p>
        </w:tc>
        <w:tc>
          <w:tcPr>
            <w:tcW w:w="811"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30"/>
                <w:szCs w:val="30"/>
                <w:highlight w:val="none"/>
              </w:rPr>
            </w:pPr>
          </w:p>
        </w:tc>
        <w:tc>
          <w:tcPr>
            <w:tcW w:w="75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30"/>
                <w:szCs w:val="30"/>
                <w:highlight w:val="none"/>
              </w:rPr>
            </w:pPr>
          </w:p>
        </w:tc>
        <w:tc>
          <w:tcPr>
            <w:tcW w:w="793"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30"/>
                <w:szCs w:val="30"/>
                <w:highlight w:val="none"/>
              </w:rPr>
            </w:pPr>
          </w:p>
        </w:tc>
        <w:tc>
          <w:tcPr>
            <w:tcW w:w="93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30"/>
                <w:szCs w:val="30"/>
                <w:highlight w:val="none"/>
              </w:rPr>
            </w:pPr>
          </w:p>
        </w:tc>
        <w:tc>
          <w:tcPr>
            <w:tcW w:w="73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color w:val="auto"/>
                <w:sz w:val="30"/>
                <w:szCs w:val="30"/>
                <w:highlight w:val="none"/>
              </w:rPr>
            </w:pPr>
          </w:p>
        </w:tc>
      </w:tr>
    </w:tbl>
    <w:p>
      <w:pPr>
        <w:keepNext w:val="0"/>
        <w:keepLines w:val="0"/>
        <w:pageBreakBefore w:val="0"/>
        <w:kinsoku/>
        <w:wordWrap/>
        <w:overflowPunct/>
        <w:topLinePunct w:val="0"/>
        <w:autoSpaceDE/>
        <w:autoSpaceDN/>
        <w:bidi w:val="0"/>
        <w:adjustRightInd/>
        <w:snapToGrid/>
        <w:spacing w:line="360" w:lineRule="exact"/>
        <w:textAlignment w:val="auto"/>
        <w:rPr>
          <w:rFonts w:ascii="仿宋" w:hAnsi="仿宋" w:eastAsia="仿宋"/>
          <w:bCs/>
          <w:color w:val="auto"/>
          <w:sz w:val="30"/>
          <w:szCs w:val="30"/>
          <w:highlight w:val="none"/>
          <w:u w:val="single"/>
        </w:rPr>
      </w:pPr>
      <w:r>
        <w:rPr>
          <w:rFonts w:hint="eastAsia" w:ascii="仿宋" w:hAnsi="仿宋" w:eastAsia="仿宋"/>
          <w:color w:val="auto"/>
          <w:sz w:val="30"/>
          <w:szCs w:val="30"/>
          <w:highlight w:val="none"/>
        </w:rPr>
        <w:t>注：</w:t>
      </w:r>
    </w:p>
    <w:p>
      <w:pPr>
        <w:pStyle w:val="32"/>
        <w:keepNext w:val="0"/>
        <w:keepLines w:val="0"/>
        <w:pageBreakBefore w:val="0"/>
        <w:numPr>
          <w:ilvl w:val="1"/>
          <w:numId w:val="21"/>
        </w:numPr>
        <w:kinsoku/>
        <w:wordWrap/>
        <w:overflowPunct/>
        <w:topLinePunct w:val="0"/>
        <w:autoSpaceDE/>
        <w:autoSpaceDN/>
        <w:bidi w:val="0"/>
        <w:adjustRightInd/>
        <w:snapToGrid/>
        <w:spacing w:line="360" w:lineRule="exact"/>
        <w:ind w:left="851" w:hanging="425" w:firstLineChars="0"/>
        <w:textAlignment w:val="auto"/>
        <w:rPr>
          <w:rFonts w:ascii="仿宋" w:hAnsi="仿宋" w:eastAsia="仿宋"/>
          <w:bCs/>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30"/>
          <w:szCs w:val="30"/>
          <w:highlight w:val="none"/>
        </w:rPr>
        <w:t>如果需要对报价或其它内容加以说明，可在备注一栏中填写。</w:t>
      </w:r>
    </w:p>
    <w:p>
      <w:pPr>
        <w:pStyle w:val="32"/>
        <w:keepNext w:val="0"/>
        <w:keepLines w:val="0"/>
        <w:pageBreakBefore w:val="0"/>
        <w:numPr>
          <w:ilvl w:val="1"/>
          <w:numId w:val="21"/>
        </w:numPr>
        <w:kinsoku/>
        <w:wordWrap/>
        <w:overflowPunct/>
        <w:topLinePunct w:val="0"/>
        <w:autoSpaceDE/>
        <w:autoSpaceDN/>
        <w:bidi w:val="0"/>
        <w:adjustRightInd/>
        <w:snapToGrid/>
        <w:spacing w:line="360" w:lineRule="exact"/>
        <w:ind w:left="851" w:hanging="425" w:firstLineChars="0"/>
        <w:textAlignment w:val="auto"/>
        <w:rPr>
          <w:rFonts w:ascii="仿宋" w:hAnsi="仿宋" w:eastAsia="仿宋"/>
          <w:bCs/>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30"/>
          <w:szCs w:val="30"/>
          <w:highlight w:val="none"/>
        </w:rPr>
        <w:t>使用本表或自由报价单格式报价均可，但应能清晰体现总报价及分项报价信息。</w:t>
      </w:r>
    </w:p>
    <w:p>
      <w:pPr>
        <w:pStyle w:val="32"/>
        <w:keepNext w:val="0"/>
        <w:keepLines w:val="0"/>
        <w:pageBreakBefore w:val="0"/>
        <w:numPr>
          <w:ilvl w:val="1"/>
          <w:numId w:val="21"/>
        </w:numPr>
        <w:kinsoku/>
        <w:wordWrap/>
        <w:overflowPunct/>
        <w:topLinePunct w:val="0"/>
        <w:autoSpaceDE/>
        <w:autoSpaceDN/>
        <w:bidi w:val="0"/>
        <w:adjustRightInd/>
        <w:snapToGrid/>
        <w:spacing w:line="360" w:lineRule="exact"/>
        <w:ind w:left="851" w:hanging="425" w:firstLineChars="0"/>
        <w:textAlignment w:val="auto"/>
        <w:rPr>
          <w:rFonts w:ascii="仿宋" w:hAnsi="仿宋" w:eastAsia="仿宋"/>
          <w:bCs/>
          <w:color w:val="auto"/>
          <w:sz w:val="30"/>
          <w:szCs w:val="30"/>
          <w:highlight w:val="none"/>
        </w:rPr>
      </w:pPr>
      <w:r>
        <w:rPr>
          <w:rFonts w:hint="eastAsia" w:ascii="仿宋" w:hAnsi="仿宋" w:eastAsia="仿宋"/>
          <w:bCs/>
          <w:color w:val="auto"/>
          <w:sz w:val="30"/>
          <w:szCs w:val="30"/>
          <w:highlight w:val="none"/>
        </w:rPr>
        <w:t>如果分项报价与总价不一致，以总价为准。</w:t>
      </w:r>
    </w:p>
    <w:p>
      <w:pPr>
        <w:pStyle w:val="32"/>
        <w:keepNext w:val="0"/>
        <w:keepLines w:val="0"/>
        <w:pageBreakBefore w:val="0"/>
        <w:numPr>
          <w:ilvl w:val="1"/>
          <w:numId w:val="21"/>
        </w:numPr>
        <w:kinsoku/>
        <w:wordWrap/>
        <w:overflowPunct/>
        <w:topLinePunct w:val="0"/>
        <w:autoSpaceDE/>
        <w:autoSpaceDN/>
        <w:bidi w:val="0"/>
        <w:adjustRightInd/>
        <w:snapToGrid/>
        <w:spacing w:line="360" w:lineRule="exact"/>
        <w:ind w:left="851" w:hanging="425" w:firstLineChars="0"/>
        <w:textAlignment w:val="auto"/>
        <w:rPr>
          <w:rFonts w:ascii="仿宋" w:hAnsi="仿宋" w:eastAsia="仿宋"/>
          <w:bCs/>
          <w:color w:val="auto"/>
          <w:sz w:val="30"/>
          <w:szCs w:val="30"/>
          <w:highlight w:val="none"/>
        </w:rPr>
      </w:pPr>
      <w:r>
        <w:rPr>
          <w:rFonts w:hint="eastAsia" w:ascii="仿宋" w:hAnsi="仿宋" w:eastAsia="仿宋"/>
          <w:bCs/>
          <w:color w:val="auto"/>
          <w:sz w:val="30"/>
          <w:szCs w:val="30"/>
          <w:highlight w:val="none"/>
          <w:lang w:val="en-US" w:eastAsia="zh-CN"/>
        </w:rPr>
        <w:t>投标人使用本表报价，投标报价保留至小数点后两位。</w:t>
      </w:r>
    </w:p>
    <w:p>
      <w:pPr>
        <w:keepNext w:val="0"/>
        <w:keepLines w:val="0"/>
        <w:pageBreakBefore w:val="0"/>
        <w:kinsoku/>
        <w:wordWrap/>
        <w:overflowPunct/>
        <w:topLinePunct w:val="0"/>
        <w:autoSpaceDE/>
        <w:autoSpaceDN/>
        <w:bidi w:val="0"/>
        <w:adjustRightInd/>
        <w:snapToGrid/>
        <w:spacing w:line="360" w:lineRule="exact"/>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仿宋" w:hAnsi="仿宋" w:eastAsia="仿宋"/>
          <w:color w:val="auto"/>
          <w:sz w:val="30"/>
          <w:szCs w:val="30"/>
          <w:highlight w:val="none"/>
        </w:rPr>
      </w:pPr>
    </w:p>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360" w:lineRule="exact"/>
        <w:jc w:val="left"/>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法定代表人或委托授权人（签字或盖章）：</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w:t>
      </w:r>
    </w:p>
    <w:p>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360" w:lineRule="exact"/>
        <w:jc w:val="left"/>
        <w:textAlignment w:val="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olor w:val="auto"/>
          <w:sz w:val="30"/>
          <w:szCs w:val="30"/>
          <w:highlight w:val="none"/>
        </w:rPr>
      </w:pPr>
      <w:r>
        <w:rPr>
          <w:rFonts w:hint="eastAsia" w:ascii="仿宋" w:hAnsi="仿宋" w:eastAsia="仿宋"/>
          <w:color w:val="auto"/>
          <w:sz w:val="28"/>
          <w:szCs w:val="28"/>
          <w:highlight w:val="none"/>
        </w:rPr>
        <w:t>报价日期：_______年____月____日</w:t>
      </w:r>
      <w:r>
        <w:rPr>
          <w:rFonts w:ascii="仿宋" w:hAnsi="仿宋" w:eastAsia="仿宋"/>
          <w:color w:val="auto"/>
          <w:sz w:val="30"/>
          <w:szCs w:val="30"/>
          <w:highlight w:val="none"/>
        </w:rPr>
        <w:br w:type="page"/>
      </w:r>
    </w:p>
    <w:p>
      <w:pPr>
        <w:spacing w:line="0" w:lineRule="atLeast"/>
        <w:outlineLvl w:val="1"/>
        <w:rPr>
          <w:rFonts w:ascii="宋体" w:hAnsi="宋体"/>
          <w:color w:val="auto"/>
          <w:szCs w:val="21"/>
          <w:highlight w:val="none"/>
        </w:rPr>
      </w:pPr>
      <w:bookmarkStart w:id="73" w:name="_Toc106791276"/>
      <w:r>
        <w:rPr>
          <w:rFonts w:hint="eastAsia" w:ascii="宋体" w:hAnsi="宋体"/>
          <w:color w:val="auto"/>
          <w:szCs w:val="21"/>
          <w:highlight w:val="none"/>
        </w:rPr>
        <w:t>附件9：报价一览表（工程）</w:t>
      </w:r>
      <w:bookmarkEnd w:id="73"/>
      <w:r>
        <w:rPr>
          <w:rFonts w:hint="eastAsia" w:ascii="宋体" w:hAnsi="宋体"/>
          <w:color w:val="auto"/>
          <w:szCs w:val="21"/>
          <w:highlight w:val="none"/>
        </w:rPr>
        <w:t>（本项目不适用）</w:t>
      </w:r>
    </w:p>
    <w:p>
      <w:pPr>
        <w:jc w:val="center"/>
        <w:rPr>
          <w:rFonts w:ascii="仿宋_GB2312" w:hAnsi="宋体" w:eastAsia="仿宋_GB2312"/>
          <w:b/>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报价一览表（工程）</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工程名称：</w:t>
      </w:r>
      <w:r>
        <w:rPr>
          <w:rFonts w:hint="eastAsia" w:ascii="仿宋" w:hAnsi="仿宋" w:eastAsia="仿宋"/>
          <w:color w:val="auto"/>
          <w:sz w:val="28"/>
          <w:szCs w:val="28"/>
          <w:highlight w:val="none"/>
          <w:u w:val="single"/>
        </w:rPr>
        <w:t xml:space="preserve">                     ____________________   __</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序号</w:t>
            </w:r>
          </w:p>
        </w:tc>
        <w:tc>
          <w:tcPr>
            <w:tcW w:w="1525"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分项项目名称</w:t>
            </w:r>
          </w:p>
        </w:tc>
        <w:tc>
          <w:tcPr>
            <w:tcW w:w="992"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工期</w:t>
            </w:r>
          </w:p>
        </w:tc>
        <w:tc>
          <w:tcPr>
            <w:tcW w:w="992"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计量单位</w:t>
            </w:r>
          </w:p>
        </w:tc>
        <w:tc>
          <w:tcPr>
            <w:tcW w:w="1276" w:type="dxa"/>
            <w:vAlign w:val="center"/>
          </w:tcPr>
          <w:p>
            <w:pPr>
              <w:spacing w:line="40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工程量</w:t>
            </w:r>
          </w:p>
        </w:tc>
        <w:tc>
          <w:tcPr>
            <w:tcW w:w="917"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综合单价</w:t>
            </w:r>
          </w:p>
        </w:tc>
        <w:tc>
          <w:tcPr>
            <w:tcW w:w="955"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小计金额</w:t>
            </w:r>
          </w:p>
        </w:tc>
        <w:tc>
          <w:tcPr>
            <w:tcW w:w="992"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color w:val="auto"/>
                <w:sz w:val="28"/>
                <w:szCs w:val="28"/>
                <w:highlight w:val="none"/>
              </w:rPr>
            </w:pPr>
            <w:r>
              <w:rPr>
                <w:rFonts w:hint="eastAsia" w:ascii="仿宋" w:hAnsi="仿宋" w:eastAsia="仿宋"/>
                <w:color w:val="auto"/>
                <w:sz w:val="28"/>
                <w:szCs w:val="28"/>
                <w:highlight w:val="none"/>
              </w:rPr>
              <w:t>合计金额：</w:t>
            </w: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bl>
    <w:p>
      <w:pPr>
        <w:spacing w:line="400" w:lineRule="exact"/>
        <w:ind w:left="927" w:hanging="926" w:hangingChars="331"/>
        <w:rPr>
          <w:rFonts w:ascii="仿宋" w:hAnsi="仿宋" w:eastAsia="仿宋"/>
          <w:bCs/>
          <w:color w:val="auto"/>
          <w:sz w:val="28"/>
          <w:szCs w:val="28"/>
          <w:highlight w:val="none"/>
        </w:rPr>
      </w:pPr>
      <w:r>
        <w:rPr>
          <w:rFonts w:hint="eastAsia" w:ascii="仿宋" w:hAnsi="仿宋" w:eastAsia="仿宋"/>
          <w:bCs/>
          <w:color w:val="auto"/>
          <w:sz w:val="28"/>
          <w:szCs w:val="28"/>
          <w:highlight w:val="none"/>
        </w:rPr>
        <w:t>注：</w:t>
      </w:r>
    </w:p>
    <w:p>
      <w:pPr>
        <w:pStyle w:val="32"/>
        <w:numPr>
          <w:ilvl w:val="1"/>
          <w:numId w:val="22"/>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32"/>
        <w:numPr>
          <w:ilvl w:val="1"/>
          <w:numId w:val="22"/>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投标人使用本表或自由报价单格式报价均可，但应能清晰体现总报价及分项报价信息。</w:t>
      </w:r>
    </w:p>
    <w:p>
      <w:pPr>
        <w:pStyle w:val="32"/>
        <w:numPr>
          <w:ilvl w:val="1"/>
          <w:numId w:val="22"/>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如果分项报价与总价不一致，以总价为准。</w:t>
      </w:r>
    </w:p>
    <w:p>
      <w:pPr>
        <w:pStyle w:val="32"/>
        <w:numPr>
          <w:ilvl w:val="1"/>
          <w:numId w:val="22"/>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请注意正确填写“工期”，以确保报价单工期与工期响应文件的一致性。</w:t>
      </w:r>
    </w:p>
    <w:p>
      <w:pPr>
        <w:spacing w:line="360" w:lineRule="auto"/>
        <w:rPr>
          <w:rFonts w:ascii="仿宋" w:hAnsi="仿宋" w:eastAsia="仿宋"/>
          <w:color w:val="auto"/>
          <w:sz w:val="28"/>
          <w:szCs w:val="28"/>
          <w:highlight w:val="none"/>
        </w:rPr>
      </w:pPr>
    </w:p>
    <w:p>
      <w:pPr>
        <w:spacing w:line="360" w:lineRule="auto"/>
        <w:rPr>
          <w:rFonts w:ascii="仿宋" w:hAnsi="仿宋" w:eastAsia="仿宋"/>
          <w:b/>
          <w:color w:val="auto"/>
          <w:sz w:val="28"/>
          <w:szCs w:val="28"/>
          <w:highlight w:val="none"/>
        </w:rPr>
      </w:pPr>
      <w:r>
        <w:rPr>
          <w:rFonts w:hint="eastAsia" w:ascii="仿宋" w:hAnsi="仿宋" w:eastAsia="仿宋"/>
          <w:color w:val="auto"/>
          <w:sz w:val="28"/>
          <w:szCs w:val="28"/>
          <w:highlight w:val="none"/>
        </w:rPr>
        <w:t>法定代表人或委托授权人（签字或盖章）：</w:t>
      </w:r>
      <w:r>
        <w:rPr>
          <w:rFonts w:hint="eastAsia" w:ascii="仿宋" w:hAnsi="仿宋" w:eastAsia="仿宋"/>
          <w:color w:val="auto"/>
          <w:sz w:val="28"/>
          <w:szCs w:val="28"/>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投标人（盖章）：</w:t>
      </w:r>
      <w:r>
        <w:rPr>
          <w:rFonts w:hint="eastAsia" w:ascii="仿宋" w:hAnsi="仿宋" w:eastAsia="仿宋"/>
          <w:color w:val="auto"/>
          <w:sz w:val="28"/>
          <w:szCs w:val="28"/>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报价日期：_______年____月____日</w:t>
      </w:r>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74" w:name="_Toc106791277"/>
      <w:r>
        <w:rPr>
          <w:rFonts w:hint="eastAsia" w:ascii="宋体" w:hAnsi="宋体"/>
          <w:color w:val="auto"/>
          <w:szCs w:val="21"/>
          <w:highlight w:val="none"/>
        </w:rPr>
        <w:t>附件10：法定代表人证明书</w:t>
      </w:r>
      <w:bookmarkEnd w:id="74"/>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法定代表人证明书</w:t>
      </w:r>
    </w:p>
    <w:p>
      <w:pPr>
        <w:snapToGrid w:val="0"/>
        <w:spacing w:line="288" w:lineRule="auto"/>
        <w:rPr>
          <w:rFonts w:ascii="仿宋_GB2312" w:hAnsi="宋体" w:eastAsia="仿宋_GB2312"/>
          <w:color w:val="auto"/>
          <w:highlight w:val="none"/>
        </w:rPr>
      </w:pP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投标人地址：</w:t>
      </w:r>
      <w:r>
        <w:rPr>
          <w:rFonts w:hint="eastAsia" w:ascii="仿宋" w:hAnsi="仿宋" w:eastAsia="仿宋"/>
          <w:color w:val="auto"/>
          <w:sz w:val="28"/>
          <w:szCs w:val="28"/>
          <w:highlight w:val="none"/>
          <w:u w:val="single"/>
        </w:rPr>
        <w:t xml:space="preserve">                                  </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营业执照号码：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，经济性质：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系</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的法定代表人。</w:t>
      </w:r>
    </w:p>
    <w:p>
      <w:pPr>
        <w:snapToGrid w:val="0"/>
        <w:spacing w:line="360" w:lineRule="auto"/>
        <w:ind w:firstLine="570"/>
        <w:rPr>
          <w:rFonts w:ascii="仿宋" w:hAnsi="仿宋" w:eastAsia="仿宋"/>
          <w:color w:val="auto"/>
          <w:sz w:val="28"/>
          <w:szCs w:val="28"/>
          <w:highlight w:val="none"/>
        </w:rPr>
      </w:pPr>
      <w:r>
        <w:rPr>
          <w:rFonts w:hint="eastAsia" w:ascii="仿宋" w:hAnsi="仿宋" w:eastAsia="仿宋"/>
          <w:color w:val="auto"/>
          <w:sz w:val="28"/>
          <w:szCs w:val="28"/>
          <w:highlight w:val="none"/>
        </w:rPr>
        <w:t>特此证明</w:t>
      </w:r>
    </w:p>
    <w:p>
      <w:pPr>
        <w:spacing w:line="360" w:lineRule="auto"/>
        <w:ind w:left="-358" w:leftChars="-171" w:hanging="1"/>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p>
      <w:pPr>
        <w:spacing w:line="360" w:lineRule="auto"/>
        <w:ind w:left="799" w:leftChars="230" w:hanging="316" w:hangingChars="113"/>
        <w:rPr>
          <w:rFonts w:ascii="仿宋" w:hAnsi="仿宋" w:eastAsia="仿宋"/>
          <w:color w:val="auto"/>
          <w:sz w:val="28"/>
          <w:szCs w:val="28"/>
          <w:highlight w:val="none"/>
        </w:rPr>
      </w:pPr>
      <w:r>
        <w:rPr>
          <w:rFonts w:hint="eastAsia" w:ascii="仿宋" w:hAnsi="仿宋" w:eastAsia="仿宋"/>
          <w:color w:val="auto"/>
          <w:sz w:val="28"/>
          <w:szCs w:val="28"/>
          <w:highlight w:val="none"/>
        </w:rPr>
        <w:t>1.法定代表人为企业事业单位、国家机关、社会团体的主要行政负责人。</w:t>
      </w:r>
    </w:p>
    <w:p>
      <w:pPr>
        <w:spacing w:line="360" w:lineRule="auto"/>
        <w:ind w:left="-358" w:leftChars="-171" w:hanging="1"/>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2.内容必须填写真实、清楚，涂改无效，不得转让、买卖。</w:t>
      </w:r>
    </w:p>
    <w:p>
      <w:pPr>
        <w:spacing w:line="360" w:lineRule="auto"/>
        <w:ind w:left="-359" w:leftChars="-171"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3.将此证明书提交对方作为合同附件。</w:t>
      </w:r>
    </w:p>
    <w:p>
      <w:pPr>
        <w:snapToGrid w:val="0"/>
        <w:spacing w:line="288" w:lineRule="auto"/>
        <w:ind w:firstLine="570"/>
        <w:rPr>
          <w:rFonts w:ascii="仿宋" w:hAnsi="仿宋" w:eastAsia="仿宋"/>
          <w:color w:val="auto"/>
          <w:sz w:val="28"/>
          <w:szCs w:val="28"/>
          <w:highlight w:val="none"/>
        </w:rPr>
      </w:pPr>
    </w:p>
    <w:p>
      <w:pPr>
        <w:snapToGrid w:val="0"/>
        <w:spacing w:line="288" w:lineRule="auto"/>
        <w:ind w:firstLine="570"/>
        <w:rPr>
          <w:rFonts w:ascii="仿宋" w:hAnsi="仿宋" w:eastAsia="仿宋"/>
          <w:color w:val="auto"/>
          <w:sz w:val="28"/>
          <w:szCs w:val="28"/>
          <w:highlight w:val="none"/>
        </w:rPr>
      </w:pP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    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40" w:lineRule="exact"/>
        <w:ind w:left="-358" w:leftChars="-171" w:hanging="1"/>
        <w:rPr>
          <w:rFonts w:ascii="仿宋_GB2312" w:hAnsi="宋体" w:eastAsia="仿宋_GB2312"/>
          <w:b/>
          <w:color w:val="auto"/>
          <w:highlight w:val="none"/>
        </w:rPr>
      </w:pPr>
      <w:r>
        <w:rPr>
          <w:rFonts w:ascii="仿宋_GB2312" w:hAnsi="宋体" w:eastAsia="仿宋_GB2312"/>
          <w:b/>
          <w:color w:val="auto"/>
          <w:highlight w:val="none"/>
        </w:rPr>
        <mc:AlternateContent>
          <mc:Choice Requires="wps">
            <w:drawing>
              <wp:anchor distT="0" distB="0" distL="0" distR="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1026" name="Text Box 2"/>
                <wp:cNvGraphicFramePr/>
                <a:graphic xmlns:a="http://schemas.openxmlformats.org/drawingml/2006/main">
                  <a:graphicData uri="http://schemas.microsoft.com/office/word/2010/wordprocessingShape">
                    <wps:wsp>
                      <wps:cNvSpPr/>
                      <wps:spPr>
                        <a:xfrm>
                          <a:off x="0" y="0"/>
                          <a:ext cx="2517775" cy="16097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法人身份证</w:t>
                            </w:r>
                            <w:r>
                              <w:t>复印件</w:t>
                            </w:r>
                            <w:r>
                              <w:rPr>
                                <w:rFonts w:hint="eastAsia"/>
                              </w:rPr>
                              <w:t>（正面）</w:t>
                            </w:r>
                          </w:p>
                        </w:txbxContent>
                      </wps:txbx>
                      <wps:bodyPr vert="horz" wrap="square" lIns="91440" tIns="45720" rIns="91440" bIns="45720" anchor="t" upright="1">
                        <a:noAutofit/>
                      </wps:bodyPr>
                    </wps:wsp>
                  </a:graphicData>
                </a:graphic>
              </wp:anchor>
            </w:drawing>
          </mc:Choice>
          <mc:Fallback>
            <w:pict>
              <v:rect id="Text Box 2" o:spid="_x0000_s1026" o:spt="1" style="position:absolute;left:0pt;margin-left:213pt;margin-top:20.1pt;height:126.75pt;width:198.25pt;z-index:251659264;mso-width-relative:page;mso-height-relative:page;" fillcolor="#FFFFFF" filled="t" stroked="t" coordsize="21600,21600" o:gfxdata="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LK6+9kAAAAKAQAADwAAAAAAAAABACAAAAAiAAAAZHJzL2Rvd25yZXYu&#10;eG1sUEsBAhQAFAAAAAgAh07iQM7ljSQzAgAAogQAAA4AAAAAAAAAAQAgAAAAKAEAAGRycy9lMm9E&#10;b2MueG1sUEsFBgAAAAAGAAYAWQEAAM0FAAAAAA==&#10;">
                <v:fill on="t" focussize="0,0"/>
                <v:stroke color="#000000" joinstyle="miter"/>
                <v:imagedata o:title=""/>
                <o:lock v:ext="edit" aspectratio="f"/>
                <v:textbox>
                  <w:txbxContent>
                    <w:p>
                      <w:r>
                        <w:rPr>
                          <w:rFonts w:hint="eastAsia"/>
                        </w:rPr>
                        <w:t>法人身份证</w:t>
                      </w:r>
                      <w:r>
                        <w:t>复印件</w:t>
                      </w:r>
                      <w:r>
                        <w:rPr>
                          <w:rFonts w:hint="eastAsia"/>
                        </w:rPr>
                        <w:t>（正面）</w:t>
                      </w:r>
                    </w:p>
                  </w:txbxContent>
                </v:textbox>
              </v:rect>
            </w:pict>
          </mc:Fallback>
        </mc:AlternateContent>
      </w:r>
      <w:r>
        <w:rPr>
          <w:rFonts w:ascii="仿宋_GB2312" w:hAnsi="宋体" w:eastAsia="仿宋_GB2312"/>
          <w:b/>
          <w:color w:val="auto"/>
          <w:highlight w:val="none"/>
        </w:rPr>
        <mc:AlternateContent>
          <mc:Choice Requires="wps">
            <w:drawing>
              <wp:anchor distT="0" distB="0" distL="0" distR="0" simplePos="0" relativeHeight="251659264"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027" name="Text Box 3"/>
                <wp:cNvGraphicFramePr/>
                <a:graphic xmlns:a="http://schemas.openxmlformats.org/drawingml/2006/main">
                  <a:graphicData uri="http://schemas.microsoft.com/office/word/2010/wordprocessingShape">
                    <wps:wsp>
                      <wps:cNvSpPr/>
                      <wps:spPr>
                        <a:xfrm>
                          <a:off x="0" y="0"/>
                          <a:ext cx="2555875" cy="160972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法人身份证</w:t>
                            </w:r>
                            <w:r>
                              <w:t>复印件</w:t>
                            </w:r>
                            <w:r>
                              <w:rPr>
                                <w:rFonts w:hint="eastAsia"/>
                              </w:rPr>
                              <w:t>（反面）</w:t>
                            </w:r>
                          </w:p>
                        </w:txbxContent>
                      </wps:txbx>
                      <wps:bodyPr vert="horz" wrap="square" lIns="91440" tIns="45720" rIns="91440" bIns="45720" anchor="t" upright="1">
                        <a:noAutofit/>
                      </wps:bodyPr>
                    </wps:wsp>
                  </a:graphicData>
                </a:graphic>
              </wp:anchor>
            </w:drawing>
          </mc:Choice>
          <mc:Fallback>
            <w:pict>
              <v:rect id="Text Box 3" o:spid="_x0000_s1026" o:spt="1" style="position:absolute;left:0pt;margin-left:-7.5pt;margin-top:20.15pt;height:126.75pt;width:201.25pt;z-index:251659264;mso-width-relative:page;mso-height-relative:page;" fillcolor="#FFFFFF" filled="t" stroked="t" coordsize="21600,21600" o:gfxdata="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fTfnXZAAAACgEAAA8AAAAAAAAAAQAgAAAAIgAAAGRycy9kb3ducmV2&#10;LnhtbFBLAQIUABQAAAAIAIdO4kAP02oVNAIAAKIEAAAOAAAAAAAAAAEAIAAAACgBAABkcnMvZTJv&#10;RG9jLnhtbFBLBQYAAAAABgAGAFkBAADOBQAAAAA=&#10;">
                <v:fill on="t" focussize="0,0"/>
                <v:stroke color="#000000" joinstyle="miter"/>
                <v:imagedata o:title=""/>
                <o:lock v:ext="edit" aspectratio="f"/>
                <v:textbox>
                  <w:txbxContent>
                    <w:p>
                      <w:r>
                        <w:rPr>
                          <w:rFonts w:hint="eastAsia"/>
                        </w:rPr>
                        <w:t>法人身份证</w:t>
                      </w:r>
                      <w:r>
                        <w:t>复印件</w:t>
                      </w:r>
                      <w:r>
                        <w:rPr>
                          <w:rFonts w:hint="eastAsia"/>
                        </w:rPr>
                        <w:t>（反面）</w:t>
                      </w:r>
                    </w:p>
                  </w:txbxContent>
                </v:textbox>
              </v:rect>
            </w:pict>
          </mc:Fallback>
        </mc:AlternateContent>
      </w:r>
      <w:r>
        <w:rPr>
          <w:rFonts w:ascii="仿宋_GB2312" w:hAnsi="宋体" w:eastAsia="仿宋_GB2312"/>
          <w:b/>
          <w:color w:val="auto"/>
          <w:highlight w:val="none"/>
        </w:rPr>
        <w:br w:type="page"/>
      </w:r>
    </w:p>
    <w:p>
      <w:pPr>
        <w:spacing w:line="0" w:lineRule="atLeast"/>
        <w:outlineLvl w:val="1"/>
        <w:rPr>
          <w:rFonts w:ascii="宋体" w:hAnsi="宋体"/>
          <w:color w:val="auto"/>
          <w:szCs w:val="21"/>
          <w:highlight w:val="none"/>
        </w:rPr>
      </w:pPr>
      <w:bookmarkStart w:id="75" w:name="_Toc106791278"/>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1：法人授权委托证明书</w:t>
      </w:r>
      <w:bookmarkEnd w:id="75"/>
    </w:p>
    <w:p>
      <w:pPr>
        <w:spacing w:line="0" w:lineRule="atLeast"/>
        <w:rPr>
          <w:rFonts w:ascii="仿宋_GB2312" w:hAnsi="仿宋" w:eastAsia="仿宋_GB2312"/>
          <w:color w:val="auto"/>
          <w:sz w:val="24"/>
          <w:highlight w:val="none"/>
        </w:rPr>
      </w:pPr>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法人授权委托证明书</w:t>
      </w:r>
    </w:p>
    <w:p>
      <w:pPr>
        <w:snapToGrid w:val="0"/>
        <w:spacing w:line="288" w:lineRule="auto"/>
        <w:jc w:val="left"/>
        <w:rPr>
          <w:rFonts w:ascii="仿宋" w:hAnsi="仿宋" w:eastAsia="仿宋"/>
          <w:color w:val="auto"/>
          <w:sz w:val="30"/>
          <w:szCs w:val="30"/>
          <w:highlight w:val="none"/>
        </w:rPr>
      </w:pP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本授权书声明：我</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姓名）系</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（投标人名称）的法定代表人，现授权委托</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（单位名称）的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代理人无转委托权，特此委托。</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代理人：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身份证号码：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投标人法定代表人：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（签字或盖章）</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授权委托日期：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pPr>
        <w:adjustRightInd w:val="0"/>
        <w:snapToGrid w:val="0"/>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auto"/>
          <w:sz w:val="28"/>
          <w:szCs w:val="28"/>
          <w:highlight w:val="none"/>
        </w:rPr>
      </w:pPr>
      <w:r>
        <w:rPr>
          <w:rFonts w:ascii="仿宋" w:hAnsi="仿宋" w:eastAsia="仿宋"/>
          <w:color w:val="auto"/>
          <w:sz w:val="28"/>
          <w:szCs w:val="28"/>
          <w:highlight w:val="none"/>
        </w:rPr>
        <w:t>2.委托书不得转让、买卖。</w:t>
      </w:r>
    </w:p>
    <w:p>
      <w:pPr>
        <w:tabs>
          <w:tab w:val="left" w:pos="882"/>
        </w:tabs>
        <w:adjustRightInd w:val="0"/>
        <w:snapToGrid w:val="0"/>
        <w:spacing w:line="400" w:lineRule="exact"/>
        <w:ind w:firstLine="896" w:firstLineChars="32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ascii="仿宋" w:hAnsi="仿宋" w:eastAsia="仿宋"/>
          <w:color w:val="auto"/>
          <w:sz w:val="28"/>
          <w:szCs w:val="28"/>
          <w:highlight w:val="none"/>
        </w:rPr>
        <w:t>将此委托书提交对方作为合同</w:t>
      </w:r>
      <w:r>
        <w:rPr>
          <w:rFonts w:hint="eastAsia" w:ascii="仿宋" w:hAnsi="仿宋" w:eastAsia="仿宋"/>
          <w:color w:val="auto"/>
          <w:sz w:val="28"/>
          <w:szCs w:val="28"/>
          <w:highlight w:val="none"/>
        </w:rPr>
        <w:t>附件</w:t>
      </w:r>
      <w:r>
        <w:rPr>
          <w:rFonts w:ascii="仿宋" w:hAnsi="仿宋" w:eastAsia="仿宋"/>
          <w:color w:val="auto"/>
          <w:sz w:val="28"/>
          <w:szCs w:val="28"/>
          <w:highlight w:val="none"/>
        </w:rPr>
        <w:t>。</w:t>
      </w:r>
    </w:p>
    <w:p>
      <w:pPr>
        <w:widowControl/>
        <w:jc w:val="left"/>
        <w:rPr>
          <w:rFonts w:ascii="仿宋_GB2312" w:hAnsi="宋体" w:eastAsia="仿宋_GB2312"/>
          <w:color w:val="auto"/>
          <w:highlight w:val="none"/>
        </w:rPr>
      </w:pPr>
      <w:r>
        <w:rPr>
          <w:rFonts w:ascii="仿宋_GB2312" w:hAnsi="宋体" w:eastAsia="仿宋_GB2312"/>
          <w:color w:val="auto"/>
          <w:highlight w:val="none"/>
        </w:rPr>
        <w:br w:type="page"/>
      </w:r>
    </w:p>
    <w:p>
      <w:pPr>
        <w:spacing w:line="0" w:lineRule="atLeast"/>
        <w:outlineLvl w:val="1"/>
        <w:rPr>
          <w:rFonts w:ascii="宋体" w:hAnsi="宋体"/>
          <w:color w:val="auto"/>
          <w:szCs w:val="21"/>
          <w:highlight w:val="none"/>
        </w:rPr>
      </w:pPr>
      <w:bookmarkStart w:id="76" w:name="_Toc106791279"/>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2：经营业绩一览表</w:t>
      </w:r>
      <w:bookmarkEnd w:id="76"/>
    </w:p>
    <w:p>
      <w:pPr>
        <w:spacing w:line="0" w:lineRule="atLeast"/>
        <w:outlineLvl w:val="1"/>
        <w:rPr>
          <w:rFonts w:ascii="仿宋" w:hAnsi="仿宋" w:eastAsia="仿宋"/>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经营业绩一览表</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（招标人）</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我方根据贵公司招标文件要求提供</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日至投标截止时间</w:t>
      </w:r>
      <w:r>
        <w:rPr>
          <w:rFonts w:hint="eastAsia" w:ascii="仿宋" w:hAnsi="仿宋" w:eastAsia="仿宋"/>
          <w:color w:val="auto"/>
          <w:sz w:val="28"/>
          <w:szCs w:val="28"/>
          <w:highlight w:val="none"/>
          <w:u w:val="single"/>
        </w:rPr>
        <w:t>（拟投服务名称）</w:t>
      </w:r>
      <w:r>
        <w:rPr>
          <w:rFonts w:hint="eastAsia" w:ascii="仿宋" w:hAnsi="仿宋" w:eastAsia="仿宋"/>
          <w:color w:val="auto"/>
          <w:sz w:val="28"/>
          <w:szCs w:val="28"/>
          <w:highlight w:val="none"/>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color w:val="auto"/>
                <w:sz w:val="28"/>
                <w:szCs w:val="28"/>
                <w:highlight w:val="none"/>
              </w:rPr>
            </w:pPr>
          </w:p>
        </w:tc>
      </w:tr>
    </w:tbl>
    <w:p>
      <w:pPr>
        <w:rPr>
          <w:rFonts w:ascii="仿宋" w:hAnsi="仿宋" w:eastAsia="仿宋"/>
          <w:color w:val="auto"/>
          <w:sz w:val="28"/>
          <w:szCs w:val="28"/>
          <w:highlight w:val="none"/>
        </w:rPr>
      </w:pPr>
      <w:r>
        <w:rPr>
          <w:rFonts w:hint="eastAsia" w:ascii="仿宋" w:hAnsi="仿宋" w:eastAsia="仿宋"/>
          <w:color w:val="auto"/>
          <w:sz w:val="28"/>
          <w:szCs w:val="28"/>
          <w:highlight w:val="none"/>
        </w:rPr>
        <w:t>备注：</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1.此表格式如不合适，投标人可自行调整。</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2.投标人根据招标文件业绩部分资格</w:t>
      </w:r>
      <w:r>
        <w:rPr>
          <w:rFonts w:ascii="仿宋" w:hAnsi="仿宋" w:eastAsia="仿宋"/>
          <w:color w:val="auto"/>
          <w:sz w:val="28"/>
          <w:szCs w:val="28"/>
          <w:highlight w:val="none"/>
        </w:rPr>
        <w:t>要求及</w:t>
      </w:r>
      <w:r>
        <w:rPr>
          <w:rFonts w:hint="eastAsia" w:ascii="仿宋" w:hAnsi="仿宋" w:eastAsia="仿宋"/>
          <w:color w:val="auto"/>
          <w:sz w:val="28"/>
          <w:szCs w:val="28"/>
          <w:highlight w:val="none"/>
        </w:rPr>
        <w:t>评分标准仔细填写，并填写页码，以供评标委员会查验；</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3.上述业绩必须为真实有效，如发现业绩不符，将取消相应资格；</w:t>
      </w:r>
    </w:p>
    <w:p>
      <w:pPr>
        <w:autoSpaceDE w:val="0"/>
        <w:autoSpaceDN w:val="0"/>
        <w:adjustRightInd w:val="0"/>
        <w:snapToGrid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4.证明材料须附在本表后即可。</w:t>
      </w:r>
    </w:p>
    <w:p>
      <w:pPr>
        <w:snapToGrid w:val="0"/>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widowControl/>
        <w:jc w:val="left"/>
        <w:rPr>
          <w:rFonts w:ascii="仿宋" w:hAnsi="仿宋" w:eastAsia="仿宋"/>
          <w:color w:val="auto"/>
          <w:sz w:val="30"/>
          <w:szCs w:val="30"/>
          <w:highlight w:val="none"/>
        </w:rPr>
      </w:pPr>
      <w:r>
        <w:rPr>
          <w:rFonts w:hint="eastAsia" w:ascii="仿宋" w:hAnsi="仿宋" w:eastAsia="仿宋"/>
          <w:color w:val="auto"/>
          <w:sz w:val="28"/>
          <w:szCs w:val="28"/>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r>
        <w:rPr>
          <w:rFonts w:ascii="仿宋" w:hAnsi="仿宋" w:eastAsia="仿宋"/>
          <w:color w:val="auto"/>
          <w:sz w:val="30"/>
          <w:szCs w:val="30"/>
          <w:highlight w:val="none"/>
        </w:rPr>
        <w:br w:type="page"/>
      </w:r>
    </w:p>
    <w:p>
      <w:pPr>
        <w:spacing w:line="0" w:lineRule="atLeast"/>
        <w:outlineLvl w:val="1"/>
        <w:rPr>
          <w:rFonts w:ascii="宋体" w:hAnsi="宋体"/>
          <w:color w:val="auto"/>
          <w:szCs w:val="21"/>
          <w:highlight w:val="none"/>
        </w:rPr>
      </w:pPr>
      <w:bookmarkStart w:id="77" w:name="_Toc106791280"/>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3：售后服务承诺书（</w:t>
      </w:r>
      <w:r>
        <w:rPr>
          <w:rFonts w:hint="eastAsia" w:ascii="宋体" w:hAnsi="宋体"/>
          <w:color w:val="auto"/>
          <w:highlight w:val="none"/>
        </w:rPr>
        <w:t>质量保证服务承诺书</w:t>
      </w:r>
      <w:r>
        <w:rPr>
          <w:rFonts w:hint="eastAsia" w:ascii="宋体" w:hAnsi="宋体"/>
          <w:color w:val="auto"/>
          <w:szCs w:val="21"/>
          <w:highlight w:val="none"/>
        </w:rPr>
        <w:t>）</w:t>
      </w:r>
      <w:bookmarkEnd w:id="77"/>
    </w:p>
    <w:p>
      <w:pPr>
        <w:spacing w:line="0" w:lineRule="atLeast"/>
        <w:outlineLvl w:val="1"/>
        <w:rPr>
          <w:rFonts w:ascii="仿宋" w:hAnsi="仿宋" w:eastAsia="仿宋"/>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售后服务承诺书（质量保证服务承诺书）</w:t>
      </w:r>
    </w:p>
    <w:p>
      <w:pPr>
        <w:tabs>
          <w:tab w:val="left" w:pos="8248"/>
          <w:tab w:val="left" w:pos="9368"/>
        </w:tabs>
        <w:ind w:left="-66"/>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主要内容应包括但不仅限于如下内容：</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（注：投标人可根据项目需求及承诺书具体内容自行调整相关格式）</w:t>
      </w:r>
    </w:p>
    <w:p>
      <w:pPr>
        <w:numPr>
          <w:ilvl w:val="0"/>
          <w:numId w:val="23"/>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售后服务内容及范围（含保修服务）；</w:t>
      </w:r>
    </w:p>
    <w:p>
      <w:pPr>
        <w:numPr>
          <w:ilvl w:val="0"/>
          <w:numId w:val="23"/>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售后服务人员安排及联系方式；</w:t>
      </w:r>
    </w:p>
    <w:p>
      <w:pPr>
        <w:numPr>
          <w:ilvl w:val="0"/>
          <w:numId w:val="23"/>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应急响应时间安排；</w:t>
      </w:r>
    </w:p>
    <w:p>
      <w:pPr>
        <w:numPr>
          <w:ilvl w:val="0"/>
          <w:numId w:val="23"/>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维修服务收费标准；</w:t>
      </w:r>
    </w:p>
    <w:p>
      <w:pPr>
        <w:numPr>
          <w:ilvl w:val="0"/>
          <w:numId w:val="23"/>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主要零配件价格；</w:t>
      </w:r>
    </w:p>
    <w:p>
      <w:pPr>
        <w:numPr>
          <w:ilvl w:val="0"/>
          <w:numId w:val="23"/>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其它服务承诺。</w:t>
      </w:r>
    </w:p>
    <w:p>
      <w:pPr>
        <w:spacing w:line="360" w:lineRule="auto"/>
        <w:rPr>
          <w:rFonts w:ascii="仿宋" w:hAnsi="仿宋" w:eastAsia="仿宋"/>
          <w:color w:val="auto"/>
          <w:sz w:val="28"/>
          <w:szCs w:val="28"/>
          <w:highlight w:val="non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widowControl/>
        <w:jc w:val="left"/>
        <w:rPr>
          <w:rFonts w:ascii="仿宋" w:hAnsi="仿宋" w:eastAsia="仿宋"/>
          <w:color w:val="auto"/>
          <w:sz w:val="28"/>
          <w:szCs w:val="28"/>
          <w:highlight w:val="none"/>
        </w:rPr>
      </w:pPr>
      <w:bookmarkStart w:id="78" w:name="_Toc32341"/>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79" w:name="_Toc106791281"/>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4：履约情况及社会信誉承诺书</w:t>
      </w:r>
      <w:bookmarkEnd w:id="78"/>
      <w:bookmarkEnd w:id="79"/>
    </w:p>
    <w:p>
      <w:pPr>
        <w:adjustRightInd w:val="0"/>
        <w:snapToGrid w:val="0"/>
        <w:rPr>
          <w:rFonts w:ascii="宋体" w:hAnsi="宋体"/>
          <w:bCs/>
          <w:color w:val="auto"/>
          <w:sz w:val="28"/>
          <w:szCs w:val="28"/>
          <w:highlight w:val="none"/>
        </w:rPr>
      </w:pPr>
    </w:p>
    <w:p>
      <w:pPr>
        <w:adjustRightInd w:val="0"/>
        <w:snapToGrid w:val="0"/>
        <w:rPr>
          <w:rFonts w:ascii="宋体" w:hAnsi="宋体"/>
          <w:bCs/>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履约情况及社会信誉承诺书</w:t>
      </w:r>
    </w:p>
    <w:p>
      <w:pPr>
        <w:adjustRightInd w:val="0"/>
        <w:snapToGrid w:val="0"/>
        <w:rPr>
          <w:rFonts w:ascii="宋体" w:hAnsi="宋体"/>
          <w:bCs/>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我司郑重承诺：</w:t>
      </w:r>
    </w:p>
    <w:p>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（投标人名称）在最近三年内（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日至报名截止时间）没有处于被责令停业，或财产被接管、冻结、破产状态；没有骗取中标或严重违约引起的合同终止、纠纷、争议、仲裁和诉讼记录，没有重大质量问题。</w:t>
      </w:r>
    </w:p>
    <w:p>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（投标人名称）及法定代表人在最近三年内（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日至报名截止时间）没有行贿犯罪记录。</w:t>
      </w:r>
    </w:p>
    <w:p>
      <w:pPr>
        <w:numPr>
          <w:ilvl w:val="0"/>
          <w:numId w:val="2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（投标人名称）自</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法定代表人或其授权代理人（签字或盖章）：</w:t>
      </w:r>
      <w:r>
        <w:rPr>
          <w:rFonts w:hint="eastAsia" w:ascii="仿宋" w:hAnsi="仿宋" w:eastAsia="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投标人（盖章）：</w:t>
      </w:r>
      <w:r>
        <w:rPr>
          <w:rFonts w:hint="eastAsia" w:ascii="仿宋" w:hAnsi="仿宋" w:eastAsia="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0" w:lineRule="atLeast"/>
        <w:outlineLvl w:val="1"/>
        <w:rPr>
          <w:rFonts w:ascii="仿宋" w:hAnsi="仿宋" w:eastAsia="仿宋"/>
          <w:color w:val="auto"/>
          <w:sz w:val="28"/>
          <w:szCs w:val="28"/>
          <w:highlight w:val="none"/>
        </w:rPr>
      </w:pPr>
    </w:p>
    <w:p>
      <w:pPr>
        <w:rPr>
          <w:color w:val="auto"/>
          <w:highlight w:val="none"/>
        </w:rPr>
      </w:pPr>
    </w:p>
    <w:p>
      <w:pPr>
        <w:pStyle w:val="13"/>
        <w:rPr>
          <w:color w:val="auto"/>
          <w:highlight w:val="none"/>
        </w:rPr>
      </w:pPr>
    </w:p>
    <w:p>
      <w:pPr>
        <w:spacing w:line="0" w:lineRule="atLeast"/>
        <w:outlineLvl w:val="1"/>
        <w:rPr>
          <w:rFonts w:ascii="宋体" w:hAnsi="宋体"/>
          <w:color w:val="auto"/>
          <w:highlight w:val="none"/>
        </w:rPr>
      </w:pPr>
      <w:bookmarkStart w:id="80" w:name="_Toc100848654"/>
      <w:bookmarkStart w:id="81" w:name="_Toc106791282"/>
      <w:r>
        <w:rPr>
          <w:rFonts w:hint="eastAsia" w:ascii="宋体" w:hAnsi="宋体"/>
          <w:color w:val="auto"/>
          <w:highlight w:val="none"/>
        </w:rPr>
        <w:t>附件15：投标文件密码</w:t>
      </w:r>
      <w:bookmarkEnd w:id="80"/>
      <w:r>
        <w:rPr>
          <w:rFonts w:hint="eastAsia" w:ascii="宋体" w:hAnsi="宋体"/>
          <w:color w:val="auto"/>
          <w:highlight w:val="none"/>
        </w:rPr>
        <w:t>单</w:t>
      </w:r>
      <w:bookmarkEnd w:id="81"/>
    </w:p>
    <w:p>
      <w:pPr>
        <w:spacing w:line="360" w:lineRule="auto"/>
        <w:jc w:val="center"/>
        <w:rPr>
          <w:rFonts w:ascii="宋体" w:hAnsi="宋体"/>
          <w:b/>
          <w:color w:val="auto"/>
          <w:sz w:val="44"/>
          <w:szCs w:val="44"/>
          <w:highlight w:val="none"/>
        </w:rPr>
      </w:pPr>
    </w:p>
    <w:p>
      <w:pPr>
        <w:jc w:val="center"/>
        <w:rPr>
          <w:rFonts w:ascii="宋体" w:hAnsi="宋体"/>
          <w:b/>
          <w:color w:val="auto"/>
          <w:sz w:val="32"/>
          <w:szCs w:val="32"/>
          <w:highlight w:val="none"/>
        </w:rPr>
      </w:pPr>
      <w:bookmarkStart w:id="82" w:name="_Hlk66864759"/>
      <w:r>
        <w:rPr>
          <w:rFonts w:hint="eastAsia" w:ascii="宋体" w:hAnsi="宋体"/>
          <w:b/>
          <w:color w:val="auto"/>
          <w:sz w:val="32"/>
          <w:szCs w:val="32"/>
          <w:highlight w:val="none"/>
        </w:rPr>
        <w:t>_</w:t>
      </w:r>
      <w:r>
        <w:rPr>
          <w:rFonts w:ascii="宋体" w:hAnsi="宋体"/>
          <w:b/>
          <w:color w:val="auto"/>
          <w:sz w:val="32"/>
          <w:szCs w:val="32"/>
          <w:highlight w:val="none"/>
        </w:rPr>
        <w:t>________________________________</w:t>
      </w:r>
      <w:r>
        <w:rPr>
          <w:rFonts w:hint="eastAsia" w:ascii="宋体" w:hAnsi="宋体"/>
          <w:b/>
          <w:color w:val="auto"/>
          <w:sz w:val="32"/>
          <w:szCs w:val="32"/>
          <w:highlight w:val="none"/>
        </w:rPr>
        <w:t>项目</w:t>
      </w:r>
      <w:bookmarkEnd w:id="82"/>
    </w:p>
    <w:p>
      <w:pPr>
        <w:jc w:val="center"/>
        <w:rPr>
          <w:rFonts w:ascii="宋体" w:hAnsi="宋体"/>
          <w:b/>
          <w:color w:val="auto"/>
          <w:sz w:val="32"/>
          <w:szCs w:val="32"/>
          <w:highlight w:val="none"/>
        </w:rPr>
      </w:pPr>
      <w:r>
        <w:rPr>
          <w:rFonts w:hint="eastAsia" w:ascii="宋体" w:hAnsi="宋体"/>
          <w:b/>
          <w:color w:val="auto"/>
          <w:sz w:val="32"/>
          <w:szCs w:val="32"/>
          <w:highlight w:val="none"/>
        </w:rPr>
        <w:t>投标文件密码单</w:t>
      </w:r>
    </w:p>
    <w:p>
      <w:pPr>
        <w:pStyle w:val="13"/>
        <w:rPr>
          <w:rFonts w:ascii="仿宋" w:hAnsi="仿宋" w:eastAsia="仿宋"/>
          <w:b/>
          <w:color w:val="auto"/>
          <w:sz w:val="28"/>
          <w:szCs w:val="28"/>
          <w:highlight w:val="none"/>
        </w:rPr>
      </w:pPr>
    </w:p>
    <w:p>
      <w:pPr>
        <w:pStyle w:val="13"/>
        <w:rPr>
          <w:rFonts w:ascii="仿宋" w:hAnsi="仿宋" w:eastAsia="仿宋"/>
          <w:b/>
          <w:color w:val="auto"/>
          <w:sz w:val="28"/>
          <w:szCs w:val="28"/>
          <w:highlight w:val="none"/>
        </w:rPr>
      </w:pPr>
      <w:r>
        <w:rPr>
          <w:rFonts w:hint="eastAsia" w:ascii="仿宋" w:hAnsi="仿宋" w:eastAsia="仿宋"/>
          <w:b/>
          <w:color w:val="auto"/>
          <w:sz w:val="28"/>
          <w:szCs w:val="28"/>
          <w:highlight w:val="none"/>
        </w:rPr>
        <w:t>本项目投标文件解密密码为：</w:t>
      </w:r>
      <w:r>
        <w:rPr>
          <w:rFonts w:ascii="仿宋" w:hAnsi="仿宋" w:eastAsia="仿宋"/>
          <w:b/>
          <w:color w:val="auto"/>
          <w:sz w:val="28"/>
          <w:szCs w:val="28"/>
          <w:highlight w:val="none"/>
        </w:rPr>
        <w:t>______________________________</w:t>
      </w:r>
      <w:r>
        <w:rPr>
          <w:rFonts w:hint="eastAsia" w:ascii="仿宋" w:hAnsi="仿宋" w:eastAsia="仿宋"/>
          <w:b/>
          <w:color w:val="auto"/>
          <w:sz w:val="28"/>
          <w:szCs w:val="28"/>
          <w:highlight w:val="none"/>
        </w:rPr>
        <w:t>。</w:t>
      </w:r>
    </w:p>
    <w:p>
      <w:pPr>
        <w:pStyle w:val="13"/>
        <w:rPr>
          <w:rFonts w:ascii="仿宋" w:hAnsi="仿宋" w:eastAsia="仿宋"/>
          <w:b/>
          <w:color w:val="auto"/>
          <w:sz w:val="28"/>
          <w:szCs w:val="28"/>
          <w:highlight w:val="none"/>
        </w:rPr>
      </w:pPr>
    </w:p>
    <w:p>
      <w:pPr>
        <w:pStyle w:val="13"/>
        <w:rPr>
          <w:rFonts w:ascii="仿宋" w:hAnsi="仿宋" w:eastAsia="仿宋"/>
          <w:b/>
          <w:color w:val="auto"/>
          <w:sz w:val="24"/>
          <w:highlight w:val="none"/>
        </w:rPr>
      </w:pPr>
      <w:r>
        <w:rPr>
          <w:rFonts w:hint="eastAsia" w:ascii="仿宋" w:hAnsi="仿宋" w:eastAsia="仿宋"/>
          <w:b/>
          <w:color w:val="auto"/>
          <w:sz w:val="24"/>
          <w:highlight w:val="none"/>
        </w:rPr>
        <w:t>【特别注意】</w:t>
      </w:r>
    </w:p>
    <w:p>
      <w:pPr>
        <w:pStyle w:val="13"/>
        <w:numPr>
          <w:ilvl w:val="0"/>
          <w:numId w:val="25"/>
        </w:numPr>
        <w:rPr>
          <w:rFonts w:ascii="仿宋" w:hAnsi="仿宋" w:eastAsia="仿宋"/>
          <w:color w:val="auto"/>
          <w:sz w:val="24"/>
          <w:highlight w:val="none"/>
        </w:rPr>
      </w:pPr>
      <w:r>
        <w:rPr>
          <w:rFonts w:hint="eastAsia" w:ascii="仿宋" w:hAnsi="仿宋" w:eastAsia="仿宋"/>
          <w:color w:val="auto"/>
          <w:sz w:val="24"/>
          <w:highlight w:val="none"/>
        </w:rPr>
        <w:t>密码区分大小写，且不得使用易与数字混淆的</w:t>
      </w:r>
      <w:r>
        <w:rPr>
          <w:rFonts w:ascii="仿宋" w:hAnsi="仿宋" w:eastAsia="仿宋"/>
          <w:color w:val="auto"/>
          <w:sz w:val="24"/>
          <w:highlight w:val="none"/>
        </w:rPr>
        <w:t>I</w:t>
      </w:r>
      <w:r>
        <w:rPr>
          <w:rFonts w:hint="eastAsia" w:ascii="仿宋" w:hAnsi="仿宋" w:eastAsia="仿宋"/>
          <w:color w:val="auto"/>
          <w:sz w:val="24"/>
          <w:highlight w:val="none"/>
        </w:rPr>
        <w:t>、l、O（或</w:t>
      </w:r>
      <w:r>
        <w:rPr>
          <w:rFonts w:ascii="仿宋" w:hAnsi="仿宋" w:eastAsia="仿宋"/>
          <w:color w:val="auto"/>
          <w:sz w:val="24"/>
          <w:highlight w:val="none"/>
        </w:rPr>
        <w:t>o</w:t>
      </w:r>
      <w:r>
        <w:rPr>
          <w:rFonts w:hint="eastAsia" w:ascii="仿宋" w:hAnsi="仿宋" w:eastAsia="仿宋"/>
          <w:color w:val="auto"/>
          <w:sz w:val="24"/>
          <w:highlight w:val="none"/>
        </w:rPr>
        <w:t>）等字母。</w:t>
      </w:r>
    </w:p>
    <w:p>
      <w:pPr>
        <w:pStyle w:val="13"/>
        <w:numPr>
          <w:ilvl w:val="0"/>
          <w:numId w:val="25"/>
        </w:numPr>
        <w:rPr>
          <w:rFonts w:ascii="仿宋" w:hAnsi="仿宋" w:eastAsia="仿宋"/>
          <w:b/>
          <w:color w:val="auto"/>
          <w:sz w:val="24"/>
          <w:highlight w:val="none"/>
        </w:rPr>
      </w:pPr>
      <w:r>
        <w:rPr>
          <w:rFonts w:hint="eastAsia" w:ascii="仿宋" w:hAnsi="仿宋" w:eastAsia="仿宋"/>
          <w:color w:val="auto"/>
          <w:sz w:val="24"/>
          <w:highlight w:val="none"/>
        </w:rPr>
        <w:t>本单请严格按招标文件要求的时间和方式提交（切勿同投标文件一起提交）。</w:t>
      </w:r>
    </w:p>
    <w:p>
      <w:pPr>
        <w:pStyle w:val="13"/>
        <w:rPr>
          <w:color w:val="auto"/>
          <w:highlight w:val="none"/>
        </w:rPr>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space"/>
      <w:lvlText w:val="%1."/>
      <w:lvlJc w:val="left"/>
    </w:lvl>
  </w:abstractNum>
  <w:abstractNum w:abstractNumId="2">
    <w:nsid w:val="00000002"/>
    <w:multiLevelType w:val="singleLevel"/>
    <w:tmpl w:val="00000002"/>
    <w:lvl w:ilvl="0" w:tentative="0">
      <w:start w:val="1"/>
      <w:numFmt w:val="decimal"/>
      <w:lvlText w:val="（%1）"/>
      <w:lvlJc w:val="left"/>
      <w:pPr>
        <w:ind w:left="420" w:hanging="420"/>
      </w:pPr>
      <w:rPr>
        <w:rFonts w:hint="eastAsia"/>
      </w:rPr>
    </w:lvl>
  </w:abstractNum>
  <w:abstractNum w:abstractNumId="3">
    <w:nsid w:val="00000004"/>
    <w:multiLevelType w:val="singleLevel"/>
    <w:tmpl w:val="00000004"/>
    <w:lvl w:ilvl="0" w:tentative="0">
      <w:start w:val="1"/>
      <w:numFmt w:val="decimal"/>
      <w:suff w:val="space"/>
      <w:lvlText w:val="%1."/>
      <w:lvlJc w:val="left"/>
    </w:lvl>
  </w:abstractNum>
  <w:abstractNum w:abstractNumId="4">
    <w:nsid w:val="00000005"/>
    <w:multiLevelType w:val="singleLevel"/>
    <w:tmpl w:val="00000005"/>
    <w:lvl w:ilvl="0" w:tentative="0">
      <w:start w:val="1"/>
      <w:numFmt w:val="decimal"/>
      <w:suff w:val="space"/>
      <w:lvlText w:val="%1."/>
      <w:lvlJc w:val="left"/>
    </w:lvl>
  </w:abstractNum>
  <w:abstractNum w:abstractNumId="5">
    <w:nsid w:val="00000008"/>
    <w:multiLevelType w:val="multilevel"/>
    <w:tmpl w:val="00000008"/>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A"/>
    <w:multiLevelType w:val="multilevel"/>
    <w:tmpl w:val="0000000A"/>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B"/>
    <w:multiLevelType w:val="singleLevel"/>
    <w:tmpl w:val="0000000B"/>
    <w:lvl w:ilvl="0" w:tentative="0">
      <w:start w:val="1"/>
      <w:numFmt w:val="decimal"/>
      <w:lvlText w:val="%1."/>
      <w:lvlJc w:val="left"/>
      <w:pPr>
        <w:ind w:left="420" w:hanging="420"/>
      </w:pPr>
    </w:lvl>
  </w:abstractNum>
  <w:abstractNum w:abstractNumId="9">
    <w:nsid w:val="0000000C"/>
    <w:multiLevelType w:val="multilevel"/>
    <w:tmpl w:val="0000000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000000D"/>
    <w:multiLevelType w:val="multilevel"/>
    <w:tmpl w:val="0000000D"/>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0000000F"/>
    <w:multiLevelType w:val="multilevel"/>
    <w:tmpl w:val="000000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0"/>
    <w:multiLevelType w:val="singleLevel"/>
    <w:tmpl w:val="00000010"/>
    <w:lvl w:ilvl="0" w:tentative="0">
      <w:start w:val="1"/>
      <w:numFmt w:val="decimal"/>
      <w:suff w:val="space"/>
      <w:lvlText w:val="%1."/>
      <w:lvlJc w:val="left"/>
    </w:lvl>
  </w:abstractNum>
  <w:abstractNum w:abstractNumId="13">
    <w:nsid w:val="00000011"/>
    <w:multiLevelType w:val="multilevel"/>
    <w:tmpl w:val="0000001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2"/>
    <w:multiLevelType w:val="multilevel"/>
    <w:tmpl w:val="000000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3"/>
    <w:multiLevelType w:val="multilevel"/>
    <w:tmpl w:val="0000001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5"/>
    <w:multiLevelType w:val="multilevel"/>
    <w:tmpl w:val="0000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6"/>
    <w:multiLevelType w:val="multilevel"/>
    <w:tmpl w:val="00000016"/>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8">
    <w:nsid w:val="00000017"/>
    <w:multiLevelType w:val="multilevel"/>
    <w:tmpl w:val="00000017"/>
    <w:lvl w:ilvl="0" w:tentative="0">
      <w:start w:val="1"/>
      <w:numFmt w:val="decimal"/>
      <w:suff w:val="nothing"/>
      <w:lvlText w:val="（%1）"/>
      <w:lvlJc w:val="left"/>
      <w:pPr>
        <w:ind w:left="0"/>
      </w:pPr>
      <w:rPr>
        <w:rFonts w:hint="default" w:ascii="宋体" w:hAnsi="宋体" w:eastAsia="宋体"/>
        <w:color w:val="auto"/>
        <w:highlight w:val="none"/>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9">
    <w:nsid w:val="00000018"/>
    <w:multiLevelType w:val="singleLevel"/>
    <w:tmpl w:val="00000018"/>
    <w:lvl w:ilvl="0" w:tentative="0">
      <w:start w:val="1"/>
      <w:numFmt w:val="decimal"/>
      <w:suff w:val="nothing"/>
      <w:lvlText w:val="%1．"/>
      <w:lvlJc w:val="left"/>
      <w:pPr>
        <w:ind w:left="0" w:firstLine="400"/>
      </w:pPr>
      <w:rPr>
        <w:rFonts w:hint="default"/>
      </w:rPr>
    </w:lvl>
  </w:abstractNum>
  <w:abstractNum w:abstractNumId="20">
    <w:nsid w:val="00000019"/>
    <w:multiLevelType w:val="singleLevel"/>
    <w:tmpl w:val="00000019"/>
    <w:lvl w:ilvl="0" w:tentative="0">
      <w:start w:val="1"/>
      <w:numFmt w:val="chineseCounting"/>
      <w:suff w:val="nothing"/>
      <w:lvlText w:val="%1、"/>
      <w:lvlJc w:val="left"/>
      <w:rPr>
        <w:rFonts w:hint="eastAsia" w:ascii="宋体" w:hAnsi="宋体" w:eastAsia="宋体" w:cs="仿宋"/>
        <w:b/>
        <w:bCs/>
      </w:rPr>
    </w:lvl>
  </w:abstractNum>
  <w:abstractNum w:abstractNumId="21">
    <w:nsid w:val="0000001A"/>
    <w:multiLevelType w:val="multilevel"/>
    <w:tmpl w:val="000000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1B"/>
    <w:multiLevelType w:val="multilevel"/>
    <w:tmpl w:val="0000001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3">
    <w:nsid w:val="0000001C"/>
    <w:multiLevelType w:val="singleLevel"/>
    <w:tmpl w:val="0000001C"/>
    <w:lvl w:ilvl="0" w:tentative="0">
      <w:start w:val="1"/>
      <w:numFmt w:val="decimal"/>
      <w:suff w:val="space"/>
      <w:lvlText w:val="%1."/>
      <w:lvlJc w:val="left"/>
      <w:rPr>
        <w:rFonts w:hint="default" w:ascii="宋体" w:hAnsi="宋体" w:eastAsia="宋体" w:cs="宋体"/>
        <w:b w:val="0"/>
        <w:bCs w:val="0"/>
        <w:sz w:val="21"/>
        <w:szCs w:val="21"/>
      </w:rPr>
    </w:lvl>
  </w:abstractNum>
  <w:num w:numId="1">
    <w:abstractNumId w:val="20"/>
  </w:num>
  <w:num w:numId="2">
    <w:abstractNumId w:val="23"/>
  </w:num>
  <w:num w:numId="3">
    <w:abstractNumId w:val="15"/>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1"/>
  </w:num>
  <w:num w:numId="8">
    <w:abstractNumId w:val="16"/>
  </w:num>
  <w:num w:numId="9">
    <w:abstractNumId w:val="9"/>
  </w:num>
  <w:num w:numId="10">
    <w:abstractNumId w:val="0"/>
  </w:num>
  <w:num w:numId="11">
    <w:abstractNumId w:val="18"/>
  </w:num>
  <w:num w:numId="12">
    <w:abstractNumId w:val="3"/>
  </w:num>
  <w:num w:numId="13">
    <w:abstractNumId w:val="12"/>
  </w:num>
  <w:num w:numId="14">
    <w:abstractNumId w:val="7"/>
  </w:num>
  <w:num w:numId="15">
    <w:abstractNumId w:val="14"/>
  </w:num>
  <w:num w:numId="16">
    <w:abstractNumId w:val="1"/>
  </w:num>
  <w:num w:numId="17">
    <w:abstractNumId w:val="4"/>
  </w:num>
  <w:num w:numId="18">
    <w:abstractNumId w:val="6"/>
  </w:num>
  <w:num w:numId="19">
    <w:abstractNumId w:val="5"/>
  </w:num>
  <w:num w:numId="20">
    <w:abstractNumId w:val="22"/>
  </w:num>
  <w:num w:numId="21">
    <w:abstractNumId w:val="17"/>
  </w:num>
  <w:num w:numId="22">
    <w:abstractNumId w:val="13"/>
  </w:num>
  <w:num w:numId="23">
    <w:abstractNumId w:val="8"/>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zMTAwZDIzZDMyYjk1NTQwMGQwYmZiMjE4NmFiNzEifQ=="/>
  </w:docVars>
  <w:rsids>
    <w:rsidRoot w:val="00000000"/>
    <w:rsid w:val="01FE4390"/>
    <w:rsid w:val="02DC51E5"/>
    <w:rsid w:val="07075397"/>
    <w:rsid w:val="073B3E12"/>
    <w:rsid w:val="09D81EED"/>
    <w:rsid w:val="0DED341B"/>
    <w:rsid w:val="16D46933"/>
    <w:rsid w:val="17462095"/>
    <w:rsid w:val="202F62D0"/>
    <w:rsid w:val="20AC3EFC"/>
    <w:rsid w:val="22533188"/>
    <w:rsid w:val="2350578C"/>
    <w:rsid w:val="23EF70E2"/>
    <w:rsid w:val="26475585"/>
    <w:rsid w:val="266F605F"/>
    <w:rsid w:val="26BC4EDA"/>
    <w:rsid w:val="27644345"/>
    <w:rsid w:val="27962E24"/>
    <w:rsid w:val="32003B98"/>
    <w:rsid w:val="36DE7455"/>
    <w:rsid w:val="3B5E1F75"/>
    <w:rsid w:val="3BE73467"/>
    <w:rsid w:val="3E274987"/>
    <w:rsid w:val="41332EAC"/>
    <w:rsid w:val="44683826"/>
    <w:rsid w:val="456E6237"/>
    <w:rsid w:val="48E21116"/>
    <w:rsid w:val="4E5E697B"/>
    <w:rsid w:val="4EFE7C92"/>
    <w:rsid w:val="51B25AAD"/>
    <w:rsid w:val="524F36BC"/>
    <w:rsid w:val="54660EA0"/>
    <w:rsid w:val="568E60E2"/>
    <w:rsid w:val="5D8A3C37"/>
    <w:rsid w:val="65793014"/>
    <w:rsid w:val="684B0E8D"/>
    <w:rsid w:val="6C891E9F"/>
    <w:rsid w:val="6F0244CC"/>
    <w:rsid w:val="71021AC8"/>
    <w:rsid w:val="71EB7CFB"/>
    <w:rsid w:val="75A34628"/>
    <w:rsid w:val="75D514B8"/>
    <w:rsid w:val="7643299C"/>
    <w:rsid w:val="7F73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6">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customStyle="1" w:styleId="2">
    <w:name w:val="Body Text First Indent1"/>
    <w:qFormat/>
    <w:uiPriority w:val="0"/>
    <w:pPr>
      <w:widowControl w:val="0"/>
      <w:tabs>
        <w:tab w:val="left" w:pos="0"/>
      </w:tabs>
      <w:spacing w:after="120" w:line="360" w:lineRule="auto"/>
      <w:ind w:firstLine="309" w:firstLineChars="100"/>
      <w:outlineLvl w:val="0"/>
    </w:pPr>
    <w:rPr>
      <w:rFonts w:ascii="Times New Roman" w:hAnsi="Times New Roman" w:eastAsia="宋体" w:cs="Times New Roman"/>
      <w:color w:val="000000"/>
      <w:kern w:val="28"/>
      <w:sz w:val="21"/>
      <w:szCs w:val="24"/>
      <w:lang w:val="en-US" w:eastAsia="zh-CN" w:bidi="ar-SA"/>
    </w:rPr>
  </w:style>
  <w:style w:type="paragraph" w:styleId="3">
    <w:name w:val="annotation text"/>
    <w:basedOn w:val="1"/>
    <w:link w:val="34"/>
    <w:qFormat/>
    <w:uiPriority w:val="99"/>
    <w:pPr>
      <w:jc w:val="left"/>
    </w:pPr>
  </w:style>
  <w:style w:type="paragraph" w:styleId="4">
    <w:name w:val="Body Text"/>
    <w:basedOn w:val="1"/>
    <w:qFormat/>
    <w:uiPriority w:val="0"/>
    <w:pPr>
      <w:widowControl/>
      <w:spacing w:after="220" w:line="180" w:lineRule="atLeast"/>
      <w:ind w:left="835"/>
    </w:pPr>
    <w:rPr>
      <w:rFonts w:ascii="Arial" w:hAnsi="Arial"/>
      <w:spacing w:val="-5"/>
      <w:kern w:val="0"/>
      <w:sz w:val="20"/>
    </w:rPr>
  </w:style>
  <w:style w:type="paragraph" w:styleId="5">
    <w:name w:val="Body Text Indent"/>
    <w:basedOn w:val="1"/>
    <w:qFormat/>
    <w:uiPriority w:val="0"/>
    <w:pPr>
      <w:ind w:left="-2" w:leftChars="-1" w:firstLine="420" w:firstLineChars="200"/>
    </w:pPr>
    <w:rPr>
      <w:rFonts w:ascii="Times New Roman" w:hAnsi="Times New Roman" w:eastAsia="宋体" w:cs="Times New Roman"/>
      <w:szCs w:val="24"/>
    </w:rPr>
  </w:style>
  <w:style w:type="paragraph" w:styleId="6">
    <w:name w:val="toc 3"/>
    <w:basedOn w:val="1"/>
    <w:next w:val="1"/>
    <w:qFormat/>
    <w:uiPriority w:val="39"/>
    <w:pPr>
      <w:ind w:left="840" w:leftChars="400"/>
    </w:pPr>
  </w:style>
  <w:style w:type="paragraph" w:styleId="7">
    <w:name w:val="Balloon Text"/>
    <w:basedOn w:val="1"/>
    <w:link w:val="36"/>
    <w:qFormat/>
    <w:uiPriority w:val="99"/>
    <w:rPr>
      <w:sz w:val="18"/>
      <w:szCs w:val="18"/>
    </w:rPr>
  </w:style>
  <w:style w:type="paragraph" w:styleId="8">
    <w:name w:val="footer"/>
    <w:basedOn w:val="1"/>
    <w:link w:val="38"/>
    <w:qFormat/>
    <w:uiPriority w:val="99"/>
    <w:pPr>
      <w:tabs>
        <w:tab w:val="center" w:pos="4153"/>
        <w:tab w:val="right" w:pos="8306"/>
      </w:tabs>
      <w:snapToGrid w:val="0"/>
      <w:jc w:val="left"/>
    </w:pPr>
    <w:rPr>
      <w:sz w:val="18"/>
      <w:szCs w:val="18"/>
    </w:rPr>
  </w:style>
  <w:style w:type="paragraph" w:styleId="9">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footnote text"/>
    <w:basedOn w:val="1"/>
    <w:link w:val="43"/>
    <w:qFormat/>
    <w:uiPriority w:val="99"/>
    <w:pPr>
      <w:snapToGrid w:val="0"/>
      <w:jc w:val="left"/>
    </w:pPr>
    <w:rPr>
      <w:sz w:val="18"/>
      <w:szCs w:val="18"/>
    </w:rPr>
  </w:style>
  <w:style w:type="paragraph" w:styleId="12">
    <w:name w:val="toc 2"/>
    <w:basedOn w:val="1"/>
    <w:next w:val="1"/>
    <w:qFormat/>
    <w:uiPriority w:val="39"/>
    <w:pPr>
      <w:ind w:left="420" w:leftChars="200"/>
    </w:pPr>
  </w:style>
  <w:style w:type="paragraph" w:styleId="13">
    <w:name w:val="Body Text 2"/>
    <w:basedOn w:val="1"/>
    <w:link w:val="42"/>
    <w:qFormat/>
    <w:uiPriority w:val="0"/>
    <w:pPr>
      <w:jc w:val="left"/>
    </w:pPr>
    <w:rPr>
      <w:rFonts w:ascii="仿宋_GB2312" w:hAnsi="宋体" w:eastAsia="仿宋_GB2312"/>
    </w:rPr>
  </w:style>
  <w:style w:type="paragraph" w:styleId="14">
    <w:name w:val="Normal (Web)"/>
    <w:basedOn w:val="1"/>
    <w:qFormat/>
    <w:uiPriority w:val="99"/>
    <w:pPr>
      <w:widowControl/>
      <w:jc w:val="left"/>
    </w:pPr>
    <w:rPr>
      <w:rFonts w:ascii="宋体" w:hAnsi="宋体" w:cs="宋体"/>
      <w:kern w:val="0"/>
      <w:sz w:val="24"/>
    </w:rPr>
  </w:style>
  <w:style w:type="paragraph" w:styleId="15">
    <w:name w:val="annotation subject"/>
    <w:basedOn w:val="3"/>
    <w:next w:val="3"/>
    <w:link w:val="40"/>
    <w:qFormat/>
    <w:uiPriority w:val="99"/>
    <w:rPr>
      <w:b/>
      <w:bCs/>
    </w:rPr>
  </w:style>
  <w:style w:type="paragraph" w:styleId="16">
    <w:name w:val="Body Text First Indent 2"/>
    <w:basedOn w:val="5"/>
    <w:qFormat/>
    <w:uiPriority w:val="0"/>
    <w:pPr>
      <w:spacing w:after="0"/>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Medium Grid 3"/>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0">
    <w:name w:val="Medium Grid 3 Accent 1"/>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1">
    <w:name w:val="Medium Grid 3 Accent 2"/>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2">
    <w:name w:val="Medium Grid 3 Accent 3"/>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3">
    <w:name w:val="Medium Grid 3 Accent 4"/>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4">
    <w:name w:val="Medium Grid 3 Accent 5"/>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5">
    <w:name w:val="Medium Grid 3 Accent 6"/>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7">
    <w:name w:val="Strong"/>
    <w:basedOn w:val="26"/>
    <w:qFormat/>
    <w:uiPriority w:val="22"/>
    <w:rPr>
      <w:b/>
      <w:bCs/>
    </w:rPr>
  </w:style>
  <w:style w:type="character" w:styleId="28">
    <w:name w:val="Hyperlink"/>
    <w:basedOn w:val="26"/>
    <w:qFormat/>
    <w:uiPriority w:val="99"/>
    <w:rPr>
      <w:color w:val="0000FF"/>
      <w:u w:val="single"/>
    </w:rPr>
  </w:style>
  <w:style w:type="character" w:styleId="29">
    <w:name w:val="annotation reference"/>
    <w:basedOn w:val="26"/>
    <w:qFormat/>
    <w:uiPriority w:val="99"/>
    <w:rPr>
      <w:sz w:val="21"/>
      <w:szCs w:val="21"/>
    </w:rPr>
  </w:style>
  <w:style w:type="character" w:styleId="30">
    <w:name w:val="footnote reference"/>
    <w:basedOn w:val="26"/>
    <w:qFormat/>
    <w:uiPriority w:val="99"/>
    <w:rPr>
      <w:vertAlign w:val="superscript"/>
    </w:rPr>
  </w:style>
  <w:style w:type="character" w:customStyle="1" w:styleId="31">
    <w:name w:val="列表段落 字符"/>
    <w:link w:val="32"/>
    <w:qFormat/>
    <w:uiPriority w:val="34"/>
    <w:rPr>
      <w:rFonts w:ascii="Times New Roman" w:hAnsi="Times New Roman"/>
      <w:szCs w:val="24"/>
    </w:rPr>
  </w:style>
  <w:style w:type="paragraph" w:styleId="32">
    <w:name w:val="List Paragraph"/>
    <w:basedOn w:val="1"/>
    <w:link w:val="31"/>
    <w:qFormat/>
    <w:uiPriority w:val="34"/>
    <w:pPr>
      <w:ind w:firstLine="420" w:firstLineChars="200"/>
    </w:pPr>
    <w:rPr>
      <w:rFonts w:eastAsia="等线" w:cs="宋体"/>
    </w:rPr>
  </w:style>
  <w:style w:type="character" w:customStyle="1" w:styleId="33">
    <w:name w:val="批注文字 字符"/>
    <w:basedOn w:val="26"/>
    <w:qFormat/>
    <w:uiPriority w:val="99"/>
    <w:rPr>
      <w:rFonts w:ascii="Times New Roman" w:hAnsi="Times New Roman" w:eastAsia="宋体" w:cs="Times New Roman"/>
      <w:szCs w:val="24"/>
    </w:rPr>
  </w:style>
  <w:style w:type="character" w:customStyle="1" w:styleId="34">
    <w:name w:val="批注文字 字符1"/>
    <w:link w:val="3"/>
    <w:qFormat/>
    <w:uiPriority w:val="99"/>
    <w:rPr>
      <w:rFonts w:ascii="Times New Roman" w:hAnsi="Times New Roman" w:eastAsia="宋体" w:cs="Times New Roman"/>
      <w:szCs w:val="24"/>
    </w:rPr>
  </w:style>
  <w:style w:type="paragraph" w:customStyle="1" w:styleId="3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6">
    <w:name w:val="批注框文本 字符"/>
    <w:basedOn w:val="26"/>
    <w:link w:val="7"/>
    <w:qFormat/>
    <w:uiPriority w:val="99"/>
    <w:rPr>
      <w:rFonts w:ascii="Times New Roman" w:hAnsi="Times New Roman" w:eastAsia="宋体" w:cs="Times New Roman"/>
      <w:sz w:val="18"/>
      <w:szCs w:val="18"/>
    </w:rPr>
  </w:style>
  <w:style w:type="character" w:customStyle="1" w:styleId="37">
    <w:name w:val="页眉 字符"/>
    <w:basedOn w:val="26"/>
    <w:link w:val="9"/>
    <w:qFormat/>
    <w:uiPriority w:val="99"/>
    <w:rPr>
      <w:rFonts w:ascii="Times New Roman" w:hAnsi="Times New Roman" w:eastAsia="宋体" w:cs="Times New Roman"/>
      <w:sz w:val="18"/>
      <w:szCs w:val="18"/>
    </w:rPr>
  </w:style>
  <w:style w:type="character" w:customStyle="1" w:styleId="38">
    <w:name w:val="页脚 字符"/>
    <w:basedOn w:val="26"/>
    <w:link w:val="8"/>
    <w:qFormat/>
    <w:uiPriority w:val="99"/>
    <w:rPr>
      <w:rFonts w:ascii="Times New Roman" w:hAnsi="Times New Roman" w:eastAsia="宋体" w:cs="Times New Roman"/>
      <w:sz w:val="18"/>
      <w:szCs w:val="18"/>
    </w:rPr>
  </w:style>
  <w:style w:type="character" w:customStyle="1" w:styleId="39">
    <w:name w:val="标题1"/>
    <w:basedOn w:val="26"/>
    <w:qFormat/>
    <w:uiPriority w:val="0"/>
  </w:style>
  <w:style w:type="character" w:customStyle="1" w:styleId="40">
    <w:name w:val="批注主题 字符"/>
    <w:basedOn w:val="34"/>
    <w:link w:val="15"/>
    <w:qFormat/>
    <w:uiPriority w:val="99"/>
    <w:rPr>
      <w:rFonts w:ascii="Times New Roman" w:hAnsi="Times New Roman" w:eastAsia="宋体" w:cs="Times New Roman"/>
      <w:b/>
      <w:bCs/>
      <w:szCs w:val="24"/>
    </w:rPr>
  </w:style>
  <w:style w:type="paragraph" w:customStyle="1" w:styleId="41">
    <w:name w:val="修订1"/>
    <w:qFormat/>
    <w:uiPriority w:val="99"/>
    <w:rPr>
      <w:rFonts w:ascii="Times New Roman" w:hAnsi="Times New Roman" w:eastAsia="宋体" w:cs="Times New Roman"/>
      <w:kern w:val="2"/>
      <w:sz w:val="21"/>
      <w:szCs w:val="24"/>
      <w:lang w:val="en-US" w:eastAsia="zh-CN" w:bidi="ar-SA"/>
    </w:rPr>
  </w:style>
  <w:style w:type="character" w:customStyle="1" w:styleId="42">
    <w:name w:val="正文文本 2 字符"/>
    <w:basedOn w:val="26"/>
    <w:link w:val="13"/>
    <w:qFormat/>
    <w:uiPriority w:val="0"/>
    <w:rPr>
      <w:rFonts w:ascii="仿宋_GB2312" w:hAnsi="宋体" w:eastAsia="仿宋_GB2312"/>
      <w:kern w:val="2"/>
      <w:sz w:val="21"/>
      <w:szCs w:val="24"/>
    </w:rPr>
  </w:style>
  <w:style w:type="character" w:customStyle="1" w:styleId="43">
    <w:name w:val="脚注文本 字符"/>
    <w:basedOn w:val="26"/>
    <w:link w:val="11"/>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79c5099-3e74-4440-944d-b02045f0e99e}">
  <ds:schemaRefs/>
</ds:datastoreItem>
</file>

<file path=customXml/itemProps11.xml><?xml version="1.0" encoding="utf-8"?>
<ds:datastoreItem xmlns:ds="http://schemas.openxmlformats.org/officeDocument/2006/customXml" ds:itemID="{c8fd5634-ac3f-4fd9-87dd-46ba94b4159e}">
  <ds:schemaRefs/>
</ds:datastoreItem>
</file>

<file path=customXml/itemProps12.xml><?xml version="1.0" encoding="utf-8"?>
<ds:datastoreItem xmlns:ds="http://schemas.openxmlformats.org/officeDocument/2006/customXml" ds:itemID="{d6f4c281-bd3d-4937-82d0-576562867a7d}">
  <ds:schemaRefs/>
</ds:datastoreItem>
</file>

<file path=customXml/itemProps13.xml><?xml version="1.0" encoding="utf-8"?>
<ds:datastoreItem xmlns:ds="http://schemas.openxmlformats.org/officeDocument/2006/customXml" ds:itemID="{cf2952c3-f5e2-464f-9e55-185c36de62c9}">
  <ds:schemaRefs/>
</ds:datastoreItem>
</file>

<file path=customXml/itemProps14.xml><?xml version="1.0" encoding="utf-8"?>
<ds:datastoreItem xmlns:ds="http://schemas.openxmlformats.org/officeDocument/2006/customXml" ds:itemID="{b6e0eb57-d1c2-458e-94e0-ccf8114eeafe}">
  <ds:schemaRefs/>
</ds:datastoreItem>
</file>

<file path=customXml/itemProps15.xml><?xml version="1.0" encoding="utf-8"?>
<ds:datastoreItem xmlns:ds="http://schemas.openxmlformats.org/officeDocument/2006/customXml" ds:itemID="{13552c77-4eb7-4798-af77-4a4be8bbff24}">
  <ds:schemaRefs/>
</ds:datastoreItem>
</file>

<file path=customXml/itemProps16.xml><?xml version="1.0" encoding="utf-8"?>
<ds:datastoreItem xmlns:ds="http://schemas.openxmlformats.org/officeDocument/2006/customXml" ds:itemID="{7a395809-e0b8-472d-8a77-2d659e0d8a97}">
  <ds:schemaRefs/>
</ds:datastoreItem>
</file>

<file path=customXml/itemProps2.xml><?xml version="1.0" encoding="utf-8"?>
<ds:datastoreItem xmlns:ds="http://schemas.openxmlformats.org/officeDocument/2006/customXml" ds:itemID="{aceb38fe-2e3c-43e6-85d4-9cbf0d3fd74d}">
  <ds:schemaRefs/>
</ds:datastoreItem>
</file>

<file path=customXml/itemProps3.xml><?xml version="1.0" encoding="utf-8"?>
<ds:datastoreItem xmlns:ds="http://schemas.openxmlformats.org/officeDocument/2006/customXml" ds:itemID="{3966463c-f449-4bc9-b9d4-239fcfb10547}">
  <ds:schemaRefs/>
</ds:datastoreItem>
</file>

<file path=customXml/itemProps4.xml><?xml version="1.0" encoding="utf-8"?>
<ds:datastoreItem xmlns:ds="http://schemas.openxmlformats.org/officeDocument/2006/customXml" ds:itemID="{18bac912-7044-4167-8c57-254e0f92b440}">
  <ds:schemaRefs/>
</ds:datastoreItem>
</file>

<file path=customXml/itemProps5.xml><?xml version="1.0" encoding="utf-8"?>
<ds:datastoreItem xmlns:ds="http://schemas.openxmlformats.org/officeDocument/2006/customXml" ds:itemID="{3af1c8f1-6044-4d1c-9a28-dc86cd1957f3}">
  <ds:schemaRefs/>
</ds:datastoreItem>
</file>

<file path=customXml/itemProps6.xml><?xml version="1.0" encoding="utf-8"?>
<ds:datastoreItem xmlns:ds="http://schemas.openxmlformats.org/officeDocument/2006/customXml" ds:itemID="{8c0aa872-872c-4d9d-aff0-0c7fe1cdeab7}">
  <ds:schemaRefs/>
</ds:datastoreItem>
</file>

<file path=customXml/itemProps7.xml><?xml version="1.0" encoding="utf-8"?>
<ds:datastoreItem xmlns:ds="http://schemas.openxmlformats.org/officeDocument/2006/customXml" ds:itemID="{01fb6793-cfc1-4602-8319-25bb3d7e1102}">
  <ds:schemaRefs/>
</ds:datastoreItem>
</file>

<file path=customXml/itemProps8.xml><?xml version="1.0" encoding="utf-8"?>
<ds:datastoreItem xmlns:ds="http://schemas.openxmlformats.org/officeDocument/2006/customXml" ds:itemID="{9a5bee66-20c4-43b0-9001-ca07a845901a}">
  <ds:schemaRefs/>
</ds:datastoreItem>
</file>

<file path=customXml/itemProps9.xml><?xml version="1.0" encoding="utf-8"?>
<ds:datastoreItem xmlns:ds="http://schemas.openxmlformats.org/officeDocument/2006/customXml" ds:itemID="{af30c8f4-1259-4d28-9279-dc7095532ec1}">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14049</Words>
  <Characters>14763</Characters>
  <Paragraphs>1210</Paragraphs>
  <TotalTime>8</TotalTime>
  <ScaleCrop>false</ScaleCrop>
  <LinksUpToDate>false</LinksUpToDate>
  <CharactersWithSpaces>17036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2022-06-23T09:28:00Z</dcterms:created>
  <dc:creator>Tony Young</dc:creator>
  <cp:lastModifiedBy>宛</cp:lastModifiedBy>
  <cp:lastPrinted>2022-09-19T02:15:00Z</cp:lastPrinted>
  <dcterms:modified xsi:type="dcterms:W3CDTF">2022-09-19T08:01:20Z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F6C51C501B3947868A17262D3F8D29D7</vt:lpwstr>
  </property>
</Properties>
</file>