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left" w:pos="8640"/>
        </w:tabs>
        <w:ind w:left="360" w:firstLine="0" w:firstLineChars="0"/>
        <w:rPr>
          <w:color w:val="000000" w:themeColor="text1"/>
          <w:sz w:val="30"/>
          <w:szCs w:val="30"/>
          <w:highlight w:val="yellow"/>
          <w14:textFill>
            <w14:solidFill>
              <w14:schemeClr w14:val="tx1"/>
            </w14:solidFill>
          </w14:textFill>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hint="eastAsia" w:ascii="方正小标宋_GBK" w:hAnsi="方正小标宋_GBK" w:eastAsia="方正小标宋_GBK" w:cs="方正小标宋_GBK"/>
          <w:b/>
          <w:color w:val="auto"/>
          <w:sz w:val="32"/>
          <w:szCs w:val="32"/>
          <w:highlight w:val="none"/>
        </w:rPr>
      </w:pPr>
      <w:r>
        <w:rPr>
          <w:rFonts w:hint="eastAsia" w:ascii="方正小标宋_GBK" w:hAnsi="方正小标宋_GBK" w:eastAsia="方正小标宋_GBK" w:cs="方正小标宋_GBK"/>
          <w:b/>
          <w:sz w:val="32"/>
          <w:szCs w:val="32"/>
        </w:rPr>
        <w:t>项目名称：</w:t>
      </w:r>
      <w:r>
        <w:rPr>
          <w:rFonts w:hint="eastAsia" w:ascii="方正小标宋_GBK" w:hAnsi="方正小标宋_GBK" w:eastAsia="方正小标宋_GBK" w:cs="方正小标宋_GBK"/>
          <w:b/>
          <w:color w:val="auto"/>
          <w:sz w:val="32"/>
          <w:szCs w:val="32"/>
          <w:highlight w:val="none"/>
        </w:rPr>
        <w:t>第二十</w:t>
      </w:r>
      <w:r>
        <w:rPr>
          <w:rFonts w:hint="eastAsia" w:ascii="方正小标宋_GBK" w:hAnsi="方正小标宋_GBK" w:eastAsia="方正小标宋_GBK" w:cs="方正小标宋_GBK"/>
          <w:b/>
          <w:color w:val="auto"/>
          <w:sz w:val="32"/>
          <w:szCs w:val="32"/>
          <w:highlight w:val="none"/>
          <w:lang w:eastAsia="zh-CN"/>
        </w:rPr>
        <w:t>四</w:t>
      </w:r>
      <w:r>
        <w:rPr>
          <w:rFonts w:hint="eastAsia" w:ascii="方正小标宋_GBK" w:hAnsi="方正小标宋_GBK" w:eastAsia="方正小标宋_GBK" w:cs="方正小标宋_GBK"/>
          <w:b/>
          <w:color w:val="auto"/>
          <w:sz w:val="32"/>
          <w:szCs w:val="32"/>
          <w:highlight w:val="none"/>
        </w:rPr>
        <w:t>届高交会“一带一路”专馆</w:t>
      </w:r>
    </w:p>
    <w:p>
      <w:pPr>
        <w:spacing w:line="360" w:lineRule="auto"/>
        <w:jc w:val="center"/>
        <w:rPr>
          <w:rFonts w:ascii="方正小标宋_GBK" w:hAnsi="方正小标宋_GBK" w:eastAsia="方正小标宋_GBK" w:cs="方正小标宋_GBK"/>
          <w:b/>
          <w:color w:val="auto"/>
          <w:sz w:val="32"/>
          <w:szCs w:val="32"/>
          <w:highlight w:val="none"/>
        </w:rPr>
      </w:pPr>
      <w:r>
        <w:rPr>
          <w:rFonts w:hint="eastAsia" w:ascii="方正小标宋_GBK" w:hAnsi="方正小标宋_GBK" w:eastAsia="方正小标宋_GBK" w:cs="方正小标宋_GBK"/>
          <w:b/>
          <w:color w:val="auto"/>
          <w:sz w:val="32"/>
          <w:szCs w:val="32"/>
          <w:highlight w:val="none"/>
        </w:rPr>
        <w:t>线上展商</w:t>
      </w:r>
      <w:r>
        <w:rPr>
          <w:rFonts w:hint="eastAsia" w:ascii="方正小标宋_GBK" w:hAnsi="方正小标宋_GBK" w:eastAsia="方正小标宋_GBK" w:cs="方正小标宋_GBK"/>
          <w:b/>
          <w:color w:val="auto"/>
          <w:sz w:val="32"/>
          <w:szCs w:val="32"/>
          <w:highlight w:val="none"/>
          <w:lang w:val="en-US" w:eastAsia="zh-CN"/>
        </w:rPr>
        <w:t>招展</w:t>
      </w:r>
      <w:r>
        <w:rPr>
          <w:rFonts w:hint="eastAsia" w:ascii="方正小标宋_GBK" w:hAnsi="方正小标宋_GBK" w:eastAsia="方正小标宋_GBK" w:cs="方正小标宋_GBK"/>
          <w:b/>
          <w:color w:val="auto"/>
          <w:sz w:val="32"/>
          <w:szCs w:val="32"/>
          <w:highlight w:val="none"/>
        </w:rPr>
        <w:t>服务项目</w:t>
      </w:r>
    </w:p>
    <w:p>
      <w:pPr>
        <w:spacing w:line="360" w:lineRule="auto"/>
        <w:jc w:val="center"/>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lang w:val="en-US" w:eastAsia="zh-CN"/>
        </w:rPr>
        <w:t>2</w:t>
      </w:r>
      <w:r>
        <w:rPr>
          <w:rFonts w:hint="eastAsia" w:ascii="方正小标宋_GBK" w:hAnsi="方正小标宋_GBK" w:eastAsia="方正小标宋_GBK" w:cs="方正小标宋_GBK"/>
          <w:b/>
          <w:sz w:val="32"/>
          <w:szCs w:val="32"/>
        </w:rPr>
        <w:t>年</w:t>
      </w:r>
      <w:r>
        <w:rPr>
          <w:rFonts w:hint="eastAsia" w:ascii="方正小标宋_GBK" w:hAnsi="方正小标宋_GBK" w:eastAsia="方正小标宋_GBK" w:cs="方正小标宋_GBK"/>
          <w:b/>
          <w:sz w:val="32"/>
          <w:szCs w:val="32"/>
          <w:lang w:val="en-US" w:eastAsia="zh-CN"/>
        </w:rPr>
        <w:t>9</w:t>
      </w:r>
      <w:r>
        <w:rPr>
          <w:rFonts w:hint="eastAsia" w:ascii="方正小标宋_GBK" w:hAnsi="方正小标宋_GBK" w:eastAsia="方正小标宋_GBK" w:cs="方正小标宋_GBK"/>
          <w:b/>
          <w:sz w:val="32"/>
          <w:szCs w:val="32"/>
        </w:rPr>
        <w:t>月</w:t>
      </w:r>
      <w:r>
        <w:rPr>
          <w:rFonts w:ascii="方正小标宋_GBK" w:hAnsi="方正小标宋_GBK" w:eastAsia="方正小标宋_GBK" w:cs="方正小标宋_GBK"/>
          <w:b/>
          <w:sz w:val="32"/>
          <w:szCs w:val="32"/>
        </w:rPr>
        <w:br w:type="page"/>
      </w:r>
    </w:p>
    <w:p>
      <w:pPr>
        <w:pStyle w:val="10"/>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0"/>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"_Toc106791252" </w:instrText>
      </w:r>
      <w:r>
        <w:fldChar w:fldCharType="separate"/>
      </w:r>
      <w:r>
        <w:rPr>
          <w:rStyle w:val="19"/>
          <w:rFonts w:ascii="宋体" w:hAnsi="宋体"/>
          <w:b/>
        </w:rPr>
        <w:t>第一部分 项目要求</w:t>
      </w:r>
      <w:r>
        <w:tab/>
      </w:r>
      <w:r>
        <w:fldChar w:fldCharType="begin"/>
      </w:r>
      <w:r>
        <w:instrText xml:space="preserve"> PAGEREF _Toc106791252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"_Toc106791253" </w:instrText>
      </w:r>
      <w:r>
        <w:fldChar w:fldCharType="separate"/>
      </w:r>
      <w:r>
        <w:rPr>
          <w:rStyle w:val="19"/>
          <w:rFonts w:ascii="宋体" w:hAnsi="宋体" w:cs="仿宋"/>
          <w:bCs/>
        </w:rPr>
        <w:t>一、</w:t>
      </w:r>
      <w:r>
        <w:rPr>
          <w:rStyle w:val="19"/>
          <w:rFonts w:ascii="宋体" w:hAnsi="宋体"/>
        </w:rPr>
        <w:t>投标人须知</w:t>
      </w:r>
      <w:r>
        <w:tab/>
      </w:r>
      <w:r>
        <w:fldChar w:fldCharType="begin"/>
      </w:r>
      <w:r>
        <w:instrText xml:space="preserve"> PAGEREF _Toc106791253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"_Toc106791254" </w:instrText>
      </w:r>
      <w:r>
        <w:fldChar w:fldCharType="separate"/>
      </w:r>
      <w:r>
        <w:rPr>
          <w:rStyle w:val="19"/>
          <w:rFonts w:ascii="宋体" w:hAnsi="宋体" w:cs="仿宋"/>
          <w:bCs/>
        </w:rPr>
        <w:t>二、</w:t>
      </w:r>
      <w:r>
        <w:rPr>
          <w:rStyle w:val="19"/>
          <w:rFonts w:ascii="宋体" w:hAnsi="宋体"/>
        </w:rPr>
        <w:t>特别说明</w:t>
      </w:r>
      <w:r>
        <w:tab/>
      </w:r>
      <w:r>
        <w:fldChar w:fldCharType="begin"/>
      </w:r>
      <w:r>
        <w:instrText xml:space="preserve"> PAGEREF _Toc106791254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"_Toc106791255" </w:instrText>
      </w:r>
      <w:r>
        <w:fldChar w:fldCharType="separate"/>
      </w:r>
      <w:r>
        <w:rPr>
          <w:rStyle w:val="19"/>
          <w:rFonts w:ascii="宋体" w:hAnsi="宋体" w:cs="仿宋"/>
          <w:bCs/>
        </w:rPr>
        <w:t>三、</w:t>
      </w:r>
      <w:r>
        <w:rPr>
          <w:rStyle w:val="19"/>
          <w:rFonts w:ascii="宋体" w:hAnsi="宋体"/>
        </w:rPr>
        <w:t>投标文件编制</w:t>
      </w:r>
      <w:r>
        <w:tab/>
      </w:r>
      <w:r>
        <w:fldChar w:fldCharType="begin"/>
      </w:r>
      <w:r>
        <w:instrText xml:space="preserve"> PAGEREF _Toc106791255 \h </w:instrText>
      </w:r>
      <w:r>
        <w:fldChar w:fldCharType="separate"/>
      </w:r>
      <w:r>
        <w:t>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"_Toc106791256" </w:instrText>
      </w:r>
      <w:r>
        <w:fldChar w:fldCharType="separate"/>
      </w:r>
      <w:r>
        <w:rPr>
          <w:rStyle w:val="19"/>
          <w:rFonts w:ascii="宋体" w:hAnsi="宋体" w:cs="仿宋"/>
          <w:bCs/>
        </w:rPr>
        <w:t>四、</w:t>
      </w:r>
      <w:r>
        <w:rPr>
          <w:rStyle w:val="19"/>
          <w:rFonts w:ascii="宋体" w:hAnsi="宋体"/>
        </w:rPr>
        <w:t>项目要求及数量</w:t>
      </w:r>
      <w:r>
        <w:tab/>
      </w:r>
      <w:r>
        <w:fldChar w:fldCharType="begin"/>
      </w:r>
      <w:r>
        <w:instrText xml:space="preserve"> PAGEREF _Toc106791256 \h </w:instrText>
      </w:r>
      <w:r>
        <w:fldChar w:fldCharType="separate"/>
      </w:r>
      <w:r>
        <w:t>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"_Toc106791257" </w:instrText>
      </w:r>
      <w:r>
        <w:fldChar w:fldCharType="separate"/>
      </w:r>
      <w:r>
        <w:rPr>
          <w:rStyle w:val="19"/>
          <w:rFonts w:ascii="宋体" w:hAnsi="宋体" w:cs="仿宋"/>
          <w:bCs/>
        </w:rPr>
        <w:t>五、</w:t>
      </w:r>
      <w:r>
        <w:rPr>
          <w:rStyle w:val="19"/>
          <w:rFonts w:ascii="宋体" w:hAnsi="宋体"/>
        </w:rPr>
        <w:t>其他项目说明资料</w:t>
      </w:r>
      <w:r>
        <w:tab/>
      </w:r>
      <w:r>
        <w:fldChar w:fldCharType="begin"/>
      </w:r>
      <w:r>
        <w:instrText xml:space="preserve"> PAGEREF _Toc106791257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"_Toc106791258" </w:instrText>
      </w:r>
      <w:r>
        <w:fldChar w:fldCharType="separate"/>
      </w:r>
      <w:r>
        <w:rPr>
          <w:rStyle w:val="19"/>
          <w:rFonts w:ascii="宋体" w:hAnsi="宋体"/>
          <w:b/>
        </w:rPr>
        <w:t>第二部分：开标评标流程</w:t>
      </w:r>
      <w:r>
        <w:tab/>
      </w:r>
      <w:r>
        <w:fldChar w:fldCharType="begin"/>
      </w:r>
      <w:r>
        <w:instrText xml:space="preserve"> PAGEREF _Toc106791258 \h </w:instrText>
      </w:r>
      <w:r>
        <w:fldChar w:fldCharType="separate"/>
      </w:r>
      <w:r>
        <w:t>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"_Toc106791260" </w:instrText>
      </w:r>
      <w:r>
        <w:fldChar w:fldCharType="separate"/>
      </w:r>
      <w:r>
        <w:rPr>
          <w:rStyle w:val="19"/>
          <w:rFonts w:ascii="宋体" w:hAnsi="宋体" w:cs="仿宋"/>
          <w:bCs/>
        </w:rPr>
        <w:t>六、</w:t>
      </w:r>
      <w:r>
        <w:rPr>
          <w:rStyle w:val="19"/>
        </w:rPr>
        <w:t>开标阶段</w:t>
      </w:r>
      <w:r>
        <w:tab/>
      </w:r>
      <w:r>
        <w:fldChar w:fldCharType="begin"/>
      </w:r>
      <w:r>
        <w:instrText xml:space="preserve"> PAGEREF _Toc106791260 \h </w:instrText>
      </w:r>
      <w:r>
        <w:fldChar w:fldCharType="separate"/>
      </w:r>
      <w:r>
        <w:t>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"_Toc106791261" </w:instrText>
      </w:r>
      <w:r>
        <w:fldChar w:fldCharType="separate"/>
      </w:r>
      <w:r>
        <w:rPr>
          <w:rStyle w:val="19"/>
          <w:rFonts w:ascii="宋体" w:hAnsi="宋体" w:cs="仿宋"/>
          <w:bCs/>
        </w:rPr>
        <w:t>七、</w:t>
      </w:r>
      <w:r>
        <w:rPr>
          <w:rStyle w:val="19"/>
        </w:rPr>
        <w:t>评标阶段</w:t>
      </w:r>
      <w:r>
        <w:tab/>
      </w:r>
      <w:r>
        <w:fldChar w:fldCharType="begin"/>
      </w:r>
      <w:r>
        <w:instrText xml:space="preserve"> PAGEREF _Toc106791261 \h </w:instrText>
      </w:r>
      <w:r>
        <w:fldChar w:fldCharType="separate"/>
      </w:r>
      <w:r>
        <w:t>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"_Toc106791262" </w:instrText>
      </w:r>
      <w:r>
        <w:fldChar w:fldCharType="separate"/>
      </w:r>
      <w:r>
        <w:rPr>
          <w:rStyle w:val="19"/>
          <w:rFonts w:ascii="宋体" w:hAnsi="宋体"/>
          <w:b/>
        </w:rPr>
        <w:t>第三部分：评审办法</w:t>
      </w:r>
      <w:r>
        <w:tab/>
      </w:r>
      <w:r>
        <w:fldChar w:fldCharType="begin"/>
      </w:r>
      <w:r>
        <w:instrText xml:space="preserve"> PAGEREF _Toc106791262 \h </w:instrText>
      </w:r>
      <w:r>
        <w:fldChar w:fldCharType="separate"/>
      </w:r>
      <w:r>
        <w:t>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"_Toc106791263" </w:instrText>
      </w:r>
      <w:r>
        <w:fldChar w:fldCharType="separate"/>
      </w:r>
      <w:r>
        <w:rPr>
          <w:rStyle w:val="19"/>
          <w:rFonts w:ascii="宋体" w:hAnsi="宋体" w:cs="仿宋"/>
          <w:bCs/>
        </w:rPr>
        <w:t>八、</w:t>
      </w:r>
      <w:r>
        <w:rPr>
          <w:rStyle w:val="19"/>
          <w:rFonts w:ascii="宋体" w:hAnsi="宋体"/>
          <w:bCs/>
        </w:rPr>
        <w:t xml:space="preserve"> 评审办法</w:t>
      </w:r>
      <w:r>
        <w:tab/>
      </w:r>
      <w:r>
        <w:fldChar w:fldCharType="begin"/>
      </w:r>
      <w:r>
        <w:instrText xml:space="preserve"> PAGEREF _Toc106791263 \h </w:instrText>
      </w:r>
      <w:r>
        <w:fldChar w:fldCharType="separate"/>
      </w:r>
      <w:r>
        <w:t>9</w:t>
      </w:r>
      <w:r>
        <w:fldChar w:fldCharType="end"/>
      </w:r>
      <w:r>
        <w:fldChar w:fldCharType="end"/>
      </w:r>
    </w:p>
    <w:p>
      <w:pPr>
        <w:pStyle w:val="5"/>
        <w:tabs>
          <w:tab w:val="right" w:leader="dot" w:pos="8296"/>
        </w:tabs>
        <w:ind w:left="0" w:leftChars="0" w:firstLine="420" w:firstLineChars="200"/>
        <w:rPr>
          <w:rFonts w:asciiTheme="minorHAnsi" w:hAnsiTheme="minorHAnsi" w:eastAsiaTheme="minorEastAsia" w:cstheme="minorBidi"/>
          <w:szCs w:val="22"/>
        </w:rPr>
      </w:pPr>
      <w:r>
        <w:fldChar w:fldCharType="begin"/>
      </w:r>
      <w:r>
        <w:instrText xml:space="preserve"> HYPERLINK \l "_Toc106791264" </w:instrText>
      </w:r>
      <w:r>
        <w:fldChar w:fldCharType="separate"/>
      </w:r>
      <w:r>
        <w:rPr>
          <w:rStyle w:val="19"/>
          <w:rFonts w:ascii="宋体" w:hAnsi="宋体"/>
        </w:rPr>
        <w:t>（一）</w:t>
      </w:r>
      <w:r>
        <w:rPr>
          <w:rStyle w:val="19"/>
          <w:rFonts w:ascii="宋体" w:hAnsi="宋体"/>
          <w:bCs/>
        </w:rPr>
        <w:t>符合性检查</w:t>
      </w:r>
      <w:r>
        <w:tab/>
      </w:r>
      <w:r>
        <w:fldChar w:fldCharType="begin"/>
      </w:r>
      <w:r>
        <w:instrText xml:space="preserve"> PAGEREF _Toc106791264 \h </w:instrText>
      </w:r>
      <w:r>
        <w:fldChar w:fldCharType="separate"/>
      </w:r>
      <w:r>
        <w:t>9</w:t>
      </w:r>
      <w:r>
        <w:fldChar w:fldCharType="end"/>
      </w:r>
      <w:r>
        <w:fldChar w:fldCharType="end"/>
      </w:r>
    </w:p>
    <w:p>
      <w:pPr>
        <w:pStyle w:val="5"/>
        <w:tabs>
          <w:tab w:val="right" w:leader="dot" w:pos="8296"/>
        </w:tabs>
        <w:ind w:left="0" w:leftChars="0" w:firstLine="420" w:firstLineChars="200"/>
        <w:rPr>
          <w:rFonts w:asciiTheme="minorHAnsi" w:hAnsiTheme="minorHAnsi" w:eastAsiaTheme="minorEastAsia" w:cstheme="minorBidi"/>
          <w:szCs w:val="22"/>
        </w:rPr>
      </w:pPr>
      <w:r>
        <w:fldChar w:fldCharType="begin"/>
      </w:r>
      <w:r>
        <w:instrText xml:space="preserve"> HYPERLINK \l "_Toc106791265" </w:instrText>
      </w:r>
      <w:r>
        <w:fldChar w:fldCharType="separate"/>
      </w:r>
      <w:r>
        <w:rPr>
          <w:rStyle w:val="19"/>
          <w:rFonts w:ascii="宋体" w:hAnsi="宋体"/>
          <w:bCs/>
        </w:rPr>
        <w:t>（二）综合评议指标表</w:t>
      </w:r>
      <w:r>
        <w:tab/>
      </w:r>
      <w:r>
        <w:fldChar w:fldCharType="begin"/>
      </w:r>
      <w:r>
        <w:instrText xml:space="preserve"> PAGEREF _Toc106791265 \h </w:instrText>
      </w:r>
      <w:r>
        <w:fldChar w:fldCharType="separate"/>
      </w:r>
      <w:r>
        <w:t>10</w:t>
      </w:r>
      <w:r>
        <w:fldChar w:fldCharType="end"/>
      </w:r>
      <w:r>
        <w:fldChar w:fldCharType="end"/>
      </w:r>
    </w:p>
    <w:p>
      <w:pPr>
        <w:pStyle w:val="10"/>
        <w:tabs>
          <w:tab w:val="right" w:leader="dot" w:pos="8296"/>
        </w:tabs>
        <w:rPr>
          <w:rFonts w:hint="eastAsia" w:eastAsia="宋体" w:asciiTheme="minorHAnsi" w:hAnsiTheme="minorHAnsi" w:cstheme="minorBidi"/>
          <w:szCs w:val="22"/>
          <w:lang w:val="en-US" w:eastAsia="zh-CN"/>
        </w:rPr>
      </w:pPr>
      <w:r>
        <w:fldChar w:fldCharType="begin"/>
      </w:r>
      <w:r>
        <w:instrText xml:space="preserve"> HYPERLINK \l "_Toc106791266" </w:instrText>
      </w:r>
      <w:r>
        <w:fldChar w:fldCharType="separate"/>
      </w:r>
      <w:r>
        <w:rPr>
          <w:rStyle w:val="19"/>
          <w:rFonts w:ascii="宋体" w:hAnsi="宋体"/>
          <w:b/>
        </w:rPr>
        <w:t>第四部分：合同条款及格式</w:t>
      </w:r>
      <w:r>
        <w:tab/>
      </w:r>
      <w:r>
        <w:rPr>
          <w:rFonts w:hint="eastAsia"/>
          <w:lang w:val="en-US" w:eastAsia="zh-CN"/>
        </w:rPr>
        <w:t>1</w:t>
      </w:r>
      <w:r>
        <w:fldChar w:fldCharType="end"/>
      </w:r>
      <w:r>
        <w:rPr>
          <w:rFonts w:hint="eastAsia"/>
          <w:lang w:val="en-US" w:eastAsia="zh-CN"/>
        </w:rPr>
        <w:t>2</w:t>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"_Toc106791267" </w:instrText>
      </w:r>
      <w:r>
        <w:fldChar w:fldCharType="separate"/>
      </w:r>
      <w:r>
        <w:rPr>
          <w:rStyle w:val="19"/>
          <w:b/>
        </w:rPr>
        <w:t>第五部分：参考附件</w:t>
      </w:r>
      <w:r>
        <w:tab/>
      </w:r>
      <w:r>
        <w:fldChar w:fldCharType="begin"/>
      </w:r>
      <w:r>
        <w:instrText xml:space="preserve"> PAGEREF _Toc106791267 \h </w:instrText>
      </w:r>
      <w:r>
        <w:fldChar w:fldCharType="separate"/>
      </w:r>
      <w:r>
        <w:t>20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"_Toc106791268" </w:instrText>
      </w:r>
      <w:r>
        <w:fldChar w:fldCharType="separate"/>
      </w:r>
      <w:r>
        <w:rPr>
          <w:rStyle w:val="19"/>
          <w:rFonts w:ascii="宋体" w:hAnsi="宋体"/>
        </w:rPr>
        <w:t>附件1：报名回函</w:t>
      </w:r>
      <w:r>
        <w:tab/>
      </w:r>
      <w:r>
        <w:fldChar w:fldCharType="begin"/>
      </w:r>
      <w:r>
        <w:instrText xml:space="preserve"> PAGEREF _Toc106791268 \h </w:instrText>
      </w:r>
      <w:r>
        <w:fldChar w:fldCharType="separate"/>
      </w:r>
      <w:r>
        <w:t>20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"_Toc106791269" </w:instrText>
      </w:r>
      <w:r>
        <w:fldChar w:fldCharType="separate"/>
      </w:r>
      <w:r>
        <w:rPr>
          <w:rStyle w:val="19"/>
          <w:rFonts w:ascii="宋体" w:hAnsi="宋体"/>
        </w:rPr>
        <w:t>附件2：投标函</w:t>
      </w:r>
      <w:r>
        <w:tab/>
      </w:r>
      <w:r>
        <w:fldChar w:fldCharType="begin"/>
      </w:r>
      <w:r>
        <w:instrText xml:space="preserve"> PAGEREF _Toc106791269 \h </w:instrText>
      </w:r>
      <w:r>
        <w:fldChar w:fldCharType="separate"/>
      </w:r>
      <w:r>
        <w:t>21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"_Toc106791270" </w:instrText>
      </w:r>
      <w:r>
        <w:fldChar w:fldCharType="separate"/>
      </w:r>
      <w:r>
        <w:rPr>
          <w:rStyle w:val="19"/>
          <w:rFonts w:ascii="宋体" w:hAnsi="宋体"/>
        </w:rPr>
        <w:t>附件3：投标一览表</w:t>
      </w:r>
      <w:r>
        <w:tab/>
      </w:r>
      <w:r>
        <w:fldChar w:fldCharType="begin"/>
      </w:r>
      <w:r>
        <w:instrText xml:space="preserve"> PAGEREF _Toc106791270 \h </w:instrText>
      </w:r>
      <w:r>
        <w:fldChar w:fldCharType="separate"/>
      </w:r>
      <w:r>
        <w:t>22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"_Toc106791271" </w:instrText>
      </w:r>
      <w:r>
        <w:fldChar w:fldCharType="separate"/>
      </w:r>
      <w:r>
        <w:rPr>
          <w:rStyle w:val="19"/>
          <w:rFonts w:ascii="宋体" w:hAnsi="宋体"/>
        </w:rPr>
        <w:t>附件4：考察证明（本项目不适用）</w:t>
      </w:r>
      <w:r>
        <w:tab/>
      </w:r>
      <w:r>
        <w:fldChar w:fldCharType="begin"/>
      </w:r>
      <w:r>
        <w:instrText xml:space="preserve"> PAGEREF _Toc106791271 \h </w:instrText>
      </w:r>
      <w:r>
        <w:fldChar w:fldCharType="separate"/>
      </w:r>
      <w:r>
        <w:t>23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"_Toc106791272" </w:instrText>
      </w:r>
      <w:r>
        <w:fldChar w:fldCharType="separate"/>
      </w:r>
      <w:r>
        <w:rPr>
          <w:rStyle w:val="19"/>
          <w:rFonts w:ascii="宋体" w:hAnsi="宋体"/>
        </w:rPr>
        <w:t>附件5：技术服务响应/偏离表</w:t>
      </w:r>
      <w:r>
        <w:tab/>
      </w:r>
      <w:r>
        <w:fldChar w:fldCharType="begin"/>
      </w:r>
      <w:r>
        <w:instrText xml:space="preserve"> PAGEREF _Toc106791272 \h </w:instrText>
      </w:r>
      <w:r>
        <w:fldChar w:fldCharType="separate"/>
      </w:r>
      <w:r>
        <w:t>24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"_Toc106791273" </w:instrText>
      </w:r>
      <w:r>
        <w:fldChar w:fldCharType="separate"/>
      </w:r>
      <w:r>
        <w:rPr>
          <w:rStyle w:val="19"/>
          <w:rFonts w:ascii="宋体" w:hAnsi="宋体"/>
        </w:rPr>
        <w:t>附件6：商务条款响应/偏离表</w:t>
      </w:r>
      <w:r>
        <w:tab/>
      </w:r>
      <w:r>
        <w:fldChar w:fldCharType="begin"/>
      </w:r>
      <w:r>
        <w:instrText xml:space="preserve"> PAGEREF _Toc106791273 \h </w:instrText>
      </w:r>
      <w:r>
        <w:fldChar w:fldCharType="separate"/>
      </w:r>
      <w:r>
        <w:t>25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"_Toc106791274" </w:instrText>
      </w:r>
      <w:r>
        <w:fldChar w:fldCharType="separate"/>
      </w:r>
      <w:r>
        <w:rPr>
          <w:rStyle w:val="19"/>
          <w:rFonts w:ascii="宋体" w:hAnsi="宋体"/>
        </w:rPr>
        <w:t>附件7：报价一览表（货物）（本项目不适用）</w:t>
      </w:r>
      <w:r>
        <w:tab/>
      </w:r>
      <w:r>
        <w:fldChar w:fldCharType="begin"/>
      </w:r>
      <w:r>
        <w:instrText xml:space="preserve"> PAGEREF _Toc106791274 \h </w:instrText>
      </w:r>
      <w:r>
        <w:fldChar w:fldCharType="separate"/>
      </w:r>
      <w:r>
        <w:t>26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"_Toc106791275" </w:instrText>
      </w:r>
      <w:r>
        <w:fldChar w:fldCharType="separate"/>
      </w:r>
      <w:r>
        <w:rPr>
          <w:rStyle w:val="19"/>
          <w:rFonts w:ascii="宋体" w:hAnsi="宋体"/>
        </w:rPr>
        <w:t>附件8：报价一览表（服务）</w:t>
      </w:r>
      <w:r>
        <w:tab/>
      </w:r>
      <w:r>
        <w:fldChar w:fldCharType="begin"/>
      </w:r>
      <w:r>
        <w:instrText xml:space="preserve"> PAGEREF _Toc106791275 \h </w:instrText>
      </w:r>
      <w:r>
        <w:fldChar w:fldCharType="separate"/>
      </w:r>
      <w:r>
        <w:t>27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"_Toc106791276" </w:instrText>
      </w:r>
      <w:r>
        <w:fldChar w:fldCharType="separate"/>
      </w:r>
      <w:r>
        <w:rPr>
          <w:rStyle w:val="19"/>
          <w:rFonts w:ascii="宋体" w:hAnsi="宋体"/>
        </w:rPr>
        <w:t>附件9：报价一览表（工程）（本项目不适用）</w:t>
      </w:r>
      <w:r>
        <w:tab/>
      </w:r>
      <w:r>
        <w:fldChar w:fldCharType="begin"/>
      </w:r>
      <w:r>
        <w:instrText xml:space="preserve"> PAGEREF _Toc106791276 \h </w:instrText>
      </w:r>
      <w:r>
        <w:fldChar w:fldCharType="separate"/>
      </w:r>
      <w:r>
        <w:t>28</w:t>
      </w:r>
      <w:r>
        <w:fldChar w:fldCharType="end"/>
      </w:r>
      <w:r>
        <w:fldChar w:fldCharType="end"/>
      </w:r>
    </w:p>
    <w:p>
      <w:pPr>
        <w:pStyle w:val="12"/>
        <w:tabs>
          <w:tab w:val="right" w:leader="dot" w:pos="8296"/>
        </w:tabs>
        <w:rPr>
          <w:rFonts w:hint="eastAsia" w:eastAsia="宋体" w:asciiTheme="minorHAnsi" w:hAnsiTheme="minorHAnsi" w:cstheme="minorBidi"/>
          <w:szCs w:val="22"/>
          <w:lang w:val="en-US" w:eastAsia="zh-CN"/>
        </w:rPr>
      </w:pPr>
      <w:r>
        <w:fldChar w:fldCharType="begin"/>
      </w:r>
      <w:r>
        <w:instrText xml:space="preserve"> HYPERLINK \l "_Toc106791277" </w:instrText>
      </w:r>
      <w:r>
        <w:fldChar w:fldCharType="separate"/>
      </w:r>
      <w:r>
        <w:rPr>
          <w:rStyle w:val="19"/>
          <w:rFonts w:ascii="宋体" w:hAnsi="宋体"/>
        </w:rPr>
        <w:t>附件10：法定代表人</w:t>
      </w:r>
      <w:r>
        <w:rPr>
          <w:rStyle w:val="19"/>
          <w:rFonts w:hint="eastAsia" w:ascii="宋体" w:hAnsi="宋体" w:eastAsia="宋体" w:cs="Times New Roman"/>
          <w:lang w:val="en-US" w:eastAsia="zh-CN"/>
        </w:rPr>
        <w:t>（或负责人</w:t>
      </w:r>
      <w:r>
        <w:rPr>
          <w:rStyle w:val="19"/>
          <w:rFonts w:hint="eastAsia" w:ascii="宋体" w:hAnsi="宋体" w:eastAsia="宋体" w:cs="Times New Roman"/>
          <w:lang w:eastAsia="zh-CN"/>
        </w:rPr>
        <w:t>）</w:t>
      </w:r>
      <w:r>
        <w:rPr>
          <w:rStyle w:val="19"/>
          <w:rFonts w:ascii="宋体" w:hAnsi="宋体"/>
        </w:rPr>
        <w:t>证明书</w:t>
      </w:r>
      <w:r>
        <w:tab/>
      </w:r>
      <w:r>
        <w:rPr>
          <w:rFonts w:hint="eastAsia"/>
          <w:lang w:val="en-US" w:eastAsia="zh-CN"/>
        </w:rPr>
        <w:t>2</w:t>
      </w:r>
      <w:r>
        <w:fldChar w:fldCharType="end"/>
      </w:r>
      <w:r>
        <w:rPr>
          <w:rFonts w:hint="eastAsia"/>
          <w:lang w:val="en-US" w:eastAsia="zh-CN"/>
        </w:rPr>
        <w:t>9</w:t>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"_Toc106791278" </w:instrText>
      </w:r>
      <w:r>
        <w:fldChar w:fldCharType="separate"/>
      </w:r>
      <w:r>
        <w:rPr>
          <w:rStyle w:val="19"/>
          <w:rFonts w:ascii="宋体" w:hAnsi="宋体"/>
        </w:rPr>
        <w:t>附件11：法人</w:t>
      </w:r>
      <w:r>
        <w:rPr>
          <w:rStyle w:val="19"/>
          <w:rFonts w:hint="eastAsia" w:ascii="宋体" w:hAnsi="宋体" w:eastAsia="宋体" w:cs="Times New Roman"/>
          <w:lang w:val="en-US" w:eastAsia="zh-CN"/>
        </w:rPr>
        <w:t>（或负责人）</w:t>
      </w:r>
      <w:r>
        <w:rPr>
          <w:rStyle w:val="19"/>
          <w:rFonts w:ascii="宋体" w:hAnsi="宋体"/>
        </w:rPr>
        <w:t>授权委托证明书</w:t>
      </w:r>
      <w:r>
        <w:tab/>
      </w:r>
      <w:r>
        <w:fldChar w:fldCharType="begin"/>
      </w:r>
      <w:r>
        <w:instrText xml:space="preserve"> PAGEREF _Toc106791278 \h </w:instrText>
      </w:r>
      <w:r>
        <w:fldChar w:fldCharType="separate"/>
      </w:r>
      <w:r>
        <w:t>30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"_Toc106791279" </w:instrText>
      </w:r>
      <w:r>
        <w:fldChar w:fldCharType="separate"/>
      </w:r>
      <w:r>
        <w:rPr>
          <w:rStyle w:val="19"/>
          <w:rFonts w:ascii="宋体" w:hAnsi="宋体"/>
        </w:rPr>
        <w:t>附件12：经营业绩一览表</w:t>
      </w:r>
      <w:r>
        <w:tab/>
      </w:r>
      <w:r>
        <w:fldChar w:fldCharType="begin"/>
      </w:r>
      <w:r>
        <w:instrText xml:space="preserve"> PAGEREF _Toc106791279 \h </w:instrText>
      </w:r>
      <w:r>
        <w:fldChar w:fldCharType="separate"/>
      </w:r>
      <w:r>
        <w:t>31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"_Toc106791280" </w:instrText>
      </w:r>
      <w:r>
        <w:fldChar w:fldCharType="separate"/>
      </w:r>
      <w:r>
        <w:rPr>
          <w:rStyle w:val="19"/>
          <w:rFonts w:ascii="宋体" w:hAnsi="宋体"/>
        </w:rPr>
        <w:t>附件13：售后服务承诺书（质量保证服务承诺书）</w:t>
      </w:r>
      <w:r>
        <w:tab/>
      </w:r>
      <w:r>
        <w:fldChar w:fldCharType="begin"/>
      </w:r>
      <w:r>
        <w:instrText xml:space="preserve"> PAGEREF _Toc106791280 \h </w:instrText>
      </w:r>
      <w:r>
        <w:fldChar w:fldCharType="separate"/>
      </w:r>
      <w:r>
        <w:t>32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"_Toc106791281" </w:instrText>
      </w:r>
      <w:r>
        <w:fldChar w:fldCharType="separate"/>
      </w:r>
      <w:r>
        <w:rPr>
          <w:rStyle w:val="19"/>
          <w:rFonts w:ascii="宋体" w:hAnsi="宋体"/>
        </w:rPr>
        <w:t>附件14：履约情况及社会信誉承诺书</w:t>
      </w:r>
      <w:r>
        <w:tab/>
      </w:r>
      <w:r>
        <w:fldChar w:fldCharType="begin"/>
      </w:r>
      <w:r>
        <w:instrText xml:space="preserve"> PAGEREF _Toc106791281 \h </w:instrText>
      </w:r>
      <w:r>
        <w:fldChar w:fldCharType="separate"/>
      </w:r>
      <w:r>
        <w:t>33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"_Toc106791282" </w:instrText>
      </w:r>
      <w:r>
        <w:fldChar w:fldCharType="separate"/>
      </w:r>
      <w:r>
        <w:rPr>
          <w:rStyle w:val="19"/>
          <w:rFonts w:ascii="宋体" w:hAnsi="宋体"/>
        </w:rPr>
        <w:t>附件15：投标文件密码单</w:t>
      </w:r>
      <w:r>
        <w:tab/>
      </w:r>
      <w:r>
        <w:fldChar w:fldCharType="begin"/>
      </w:r>
      <w:r>
        <w:instrText xml:space="preserve"> PAGEREF _Toc106791282 \h </w:instrText>
      </w:r>
      <w:r>
        <w:fldChar w:fldCharType="separate"/>
      </w:r>
      <w:r>
        <w:t>34</w:t>
      </w:r>
      <w:r>
        <w:fldChar w:fldCharType="end"/>
      </w:r>
      <w: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06791252"/>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06791253"/>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联系人：刘工</w:t>
            </w:r>
          </w:p>
          <w:p>
            <w:pPr>
              <w:wordWrap w:val="0"/>
              <w:autoSpaceDE w:val="0"/>
              <w:autoSpaceDN w:val="0"/>
              <w:adjustRightInd w:val="0"/>
              <w:snapToGrid w:val="0"/>
              <w:rPr>
                <w:rFonts w:ascii="宋体" w:hAnsi="宋体"/>
                <w:szCs w:val="21"/>
              </w:rPr>
            </w:pPr>
            <w:r>
              <w:rPr>
                <w:rFonts w:hint="eastAsia" w:ascii="宋体" w:hAnsi="宋体"/>
                <w:szCs w:val="21"/>
              </w:rPr>
              <w:t>电话：0755-82848</w:t>
            </w:r>
            <w:r>
              <w:rPr>
                <w:rFonts w:ascii="宋体" w:hAnsi="宋体"/>
                <w:szCs w:val="21"/>
              </w:rPr>
              <w:t>8</w:t>
            </w:r>
            <w:r>
              <w:rPr>
                <w:rFonts w:hint="eastAsia" w:ascii="宋体" w:hAnsi="宋体"/>
                <w:szCs w:val="21"/>
              </w:rPr>
              <w:t>26</w:t>
            </w:r>
          </w:p>
          <w:p>
            <w:pPr>
              <w:wordWrap w:val="0"/>
              <w:autoSpaceDE w:val="0"/>
              <w:autoSpaceDN w:val="0"/>
              <w:adjustRightInd w:val="0"/>
              <w:snapToGrid w:val="0"/>
              <w:rPr>
                <w:rFonts w:ascii="宋体" w:hAnsi="宋体"/>
                <w:szCs w:val="21"/>
              </w:rPr>
            </w:pPr>
            <w:r>
              <w:rPr>
                <w:rFonts w:hint="eastAsia" w:ascii="宋体" w:hAnsi="宋体"/>
                <w:szCs w:val="21"/>
              </w:rPr>
              <w:t>传真：0755-82848</w:t>
            </w:r>
            <w:r>
              <w:rPr>
                <w:rFonts w:ascii="宋体" w:hAnsi="宋体"/>
                <w:szCs w:val="21"/>
              </w:rPr>
              <w:t>8</w:t>
            </w:r>
            <w:r>
              <w:rPr>
                <w:rFonts w:hint="eastAsia" w:ascii="宋体" w:hAnsi="宋体"/>
                <w:szCs w:val="21"/>
              </w:rPr>
              <w:t>26</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邮箱：liuxh@chtf.com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bCs/>
                <w:szCs w:val="21"/>
                <w:highlight w:val="none"/>
              </w:rPr>
              <w:t>第二十</w:t>
            </w:r>
            <w:r>
              <w:rPr>
                <w:rFonts w:hint="eastAsia" w:ascii="宋体" w:hAnsi="宋体"/>
                <w:bCs/>
                <w:szCs w:val="21"/>
                <w:highlight w:val="none"/>
                <w:lang w:eastAsia="zh-CN"/>
              </w:rPr>
              <w:t>四</w:t>
            </w:r>
            <w:r>
              <w:rPr>
                <w:rFonts w:hint="eastAsia" w:ascii="宋体" w:hAnsi="宋体"/>
                <w:bCs/>
                <w:szCs w:val="21"/>
                <w:highlight w:val="none"/>
              </w:rPr>
              <w:t>届高交会“一带一路”专馆线上展商</w:t>
            </w:r>
            <w:r>
              <w:rPr>
                <w:rFonts w:hint="eastAsia" w:ascii="宋体" w:hAnsi="宋体"/>
                <w:bCs/>
                <w:szCs w:val="21"/>
                <w:highlight w:val="none"/>
                <w:lang w:val="en-US" w:eastAsia="zh-CN"/>
              </w:rPr>
              <w:t>招展</w:t>
            </w:r>
            <w:r>
              <w:rPr>
                <w:rFonts w:hint="eastAsia" w:ascii="宋体" w:hAnsi="宋体"/>
                <w:bCs/>
                <w:szCs w:val="21"/>
                <w:highlight w:val="none"/>
              </w:rPr>
              <w:t>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highlight w:val="none"/>
                <w:lang w:val="en-US" w:eastAsia="zh-CN"/>
              </w:rPr>
              <w:t>服务</w:t>
            </w:r>
            <w:r>
              <w:rPr>
                <w:rFonts w:hint="eastAsia" w:ascii="宋体" w:hAnsi="宋体"/>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bCs/>
                <w:szCs w:val="21"/>
                <w:highlight w:val="none"/>
              </w:rPr>
              <w:t>为</w:t>
            </w:r>
            <w:r>
              <w:rPr>
                <w:rFonts w:hint="eastAsia" w:ascii="宋体" w:hAnsi="宋体"/>
                <w:bCs/>
                <w:szCs w:val="21"/>
                <w:highlight w:val="none"/>
                <w:lang w:eastAsia="zh-CN"/>
              </w:rPr>
              <w:t>拓宽</w:t>
            </w:r>
            <w:r>
              <w:rPr>
                <w:rFonts w:hint="eastAsia" w:ascii="宋体" w:hAnsi="宋体"/>
                <w:bCs/>
                <w:szCs w:val="21"/>
                <w:highlight w:val="none"/>
              </w:rPr>
              <w:t>“一带一路”沿线国家的招展渠道，</w:t>
            </w:r>
            <w:r>
              <w:rPr>
                <w:rFonts w:hint="eastAsia" w:ascii="宋体" w:hAnsi="宋体"/>
                <w:bCs/>
                <w:szCs w:val="21"/>
                <w:highlight w:val="none"/>
                <w:lang w:eastAsia="zh-CN"/>
              </w:rPr>
              <w:t>提升</w:t>
            </w:r>
            <w:r>
              <w:rPr>
                <w:rFonts w:hint="eastAsia" w:ascii="宋体" w:hAnsi="宋体"/>
                <w:bCs/>
                <w:szCs w:val="21"/>
                <w:highlight w:val="none"/>
              </w:rPr>
              <w:t>第二十</w:t>
            </w:r>
            <w:r>
              <w:rPr>
                <w:rFonts w:hint="eastAsia" w:ascii="宋体" w:hAnsi="宋体"/>
                <w:bCs/>
                <w:szCs w:val="21"/>
                <w:highlight w:val="none"/>
                <w:lang w:eastAsia="zh-CN"/>
              </w:rPr>
              <w:t>四</w:t>
            </w:r>
            <w:r>
              <w:rPr>
                <w:rFonts w:hint="eastAsia" w:ascii="宋体" w:hAnsi="宋体"/>
                <w:bCs/>
                <w:szCs w:val="21"/>
                <w:highlight w:val="none"/>
              </w:rPr>
              <w:t>届高交会线上展会</w:t>
            </w:r>
            <w:r>
              <w:rPr>
                <w:rFonts w:hint="eastAsia" w:ascii="宋体" w:hAnsi="宋体"/>
                <w:bCs/>
                <w:szCs w:val="21"/>
                <w:highlight w:val="none"/>
                <w:lang w:eastAsia="zh-CN"/>
              </w:rPr>
              <w:t>的国际展商数量</w:t>
            </w:r>
            <w:r>
              <w:rPr>
                <w:rFonts w:hint="eastAsia" w:ascii="宋体" w:hAnsi="宋体"/>
                <w:bCs/>
                <w:szCs w:val="21"/>
                <w:highlight w:val="none"/>
                <w:lang w:val="en-US" w:eastAsia="zh-CN"/>
              </w:rPr>
              <w:t>和质量</w:t>
            </w:r>
            <w:r>
              <w:rPr>
                <w:rFonts w:hint="eastAsia" w:ascii="宋体" w:hAnsi="宋体"/>
                <w:bCs/>
                <w:szCs w:val="21"/>
                <w:highlight w:val="none"/>
              </w:rPr>
              <w:t>，进一步</w:t>
            </w:r>
            <w:r>
              <w:rPr>
                <w:rFonts w:hint="eastAsia" w:ascii="宋体" w:hAnsi="宋体"/>
                <w:bCs/>
                <w:szCs w:val="21"/>
                <w:highlight w:val="none"/>
                <w:lang w:eastAsia="zh-CN"/>
              </w:rPr>
              <w:t>推进</w:t>
            </w:r>
            <w:r>
              <w:rPr>
                <w:rFonts w:hint="eastAsia" w:ascii="宋体" w:hAnsi="宋体"/>
                <w:bCs/>
                <w:szCs w:val="21"/>
                <w:highlight w:val="none"/>
              </w:rPr>
              <w:t>高交会的</w:t>
            </w:r>
            <w:r>
              <w:rPr>
                <w:rFonts w:hint="eastAsia" w:ascii="宋体" w:hAnsi="宋体"/>
                <w:bCs/>
                <w:szCs w:val="21"/>
                <w:highlight w:val="none"/>
                <w:lang w:val="en-US" w:eastAsia="zh-CN"/>
              </w:rPr>
              <w:t>水平</w:t>
            </w:r>
            <w:r>
              <w:rPr>
                <w:rFonts w:hint="eastAsia" w:ascii="宋体" w:hAnsi="宋体"/>
                <w:bCs/>
                <w:szCs w:val="21"/>
                <w:highlight w:val="none"/>
              </w:rPr>
              <w:t>，助力“一带一路”建设高质量发展，拟选择具备</w:t>
            </w:r>
            <w:r>
              <w:rPr>
                <w:rFonts w:hint="eastAsia" w:ascii="宋体" w:hAnsi="宋体"/>
                <w:bCs/>
                <w:szCs w:val="21"/>
                <w:highlight w:val="none"/>
                <w:lang w:val="en-US" w:eastAsia="zh-CN"/>
              </w:rPr>
              <w:t>良好企业资源的服务商</w:t>
            </w:r>
            <w:r>
              <w:rPr>
                <w:rFonts w:hint="eastAsia" w:ascii="宋体" w:hAnsi="宋体"/>
                <w:bCs/>
                <w:szCs w:val="21"/>
                <w:highlight w:val="none"/>
              </w:rPr>
              <w:t>，</w:t>
            </w:r>
            <w:r>
              <w:rPr>
                <w:rFonts w:hint="eastAsia" w:ascii="宋体" w:hAnsi="宋体"/>
                <w:bCs/>
                <w:szCs w:val="21"/>
                <w:highlight w:val="none"/>
                <w:lang w:val="en-US" w:eastAsia="zh-CN"/>
              </w:rPr>
              <w:t>组织境外企业线上参展</w:t>
            </w:r>
            <w:r>
              <w:rPr>
                <w:rFonts w:hint="eastAsia" w:ascii="宋体" w:hAnsi="宋体"/>
                <w:bCs/>
                <w:szCs w:val="21"/>
                <w:highlight w:val="none"/>
              </w:rPr>
              <w:t>第二十</w:t>
            </w:r>
            <w:r>
              <w:rPr>
                <w:rFonts w:hint="eastAsia" w:ascii="宋体" w:hAnsi="宋体"/>
                <w:bCs/>
                <w:szCs w:val="21"/>
                <w:highlight w:val="none"/>
                <w:lang w:eastAsia="zh-CN"/>
              </w:rPr>
              <w:t>四</w:t>
            </w:r>
            <w:r>
              <w:rPr>
                <w:rFonts w:hint="eastAsia" w:ascii="宋体" w:hAnsi="宋体"/>
                <w:bCs/>
                <w:szCs w:val="21"/>
                <w:highlight w:val="none"/>
              </w:rPr>
              <w:t>届高交会“一带一路”专馆。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none"/>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eastAsia="宋体" w:cs="宋体"/>
                <w:color w:val="auto"/>
                <w:kern w:val="0"/>
                <w:sz w:val="21"/>
                <w:szCs w:val="21"/>
                <w:highlight w:val="none"/>
                <w:lang w:val="en-US" w:eastAsia="zh-CN"/>
              </w:rPr>
              <w:t>100</w:t>
            </w:r>
            <w:r>
              <w:rPr>
                <w:rFonts w:hint="eastAsia" w:ascii="宋体" w:hAnsi="宋体" w:eastAsia="宋体" w:cs="宋体"/>
                <w:color w:val="auto"/>
                <w:kern w:val="0"/>
                <w:sz w:val="21"/>
                <w:szCs w:val="21"/>
                <w:highlight w:val="none"/>
              </w:rPr>
              <w:t>天（合同签订日期起</w:t>
            </w:r>
            <w:r>
              <w:rPr>
                <w:rFonts w:hint="eastAsia" w:ascii="宋体" w:hAnsi="宋体"/>
                <w:color w:val="auto"/>
                <w:szCs w:val="21"/>
                <w:highlight w:val="none"/>
                <w:lang w:eastAsia="zh-CN"/>
              </w:rPr>
              <w:t>至</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02</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年11月28日</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27</w:t>
            </w:r>
            <w:r>
              <w:rPr>
                <w:rFonts w:ascii="宋体" w:hAnsi="宋体"/>
                <w:szCs w:val="21"/>
              </w:rPr>
              <w:t xml:space="preserve"> </w:t>
            </w:r>
            <w:r>
              <w:rPr>
                <w:rFonts w:hint="eastAsia" w:ascii="宋体" w:hAnsi="宋体"/>
                <w:szCs w:val="21"/>
                <w:lang w:val="en-US" w:eastAsia="zh-CN"/>
              </w:rPr>
              <w:t>16</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highlight w:val="none"/>
              </w:rPr>
              <w:t>完整填写本项目报名回函（详见采购公告）并加盖公司公章后，按要求</w:t>
            </w:r>
            <w:r>
              <w:rPr>
                <w:rFonts w:hint="eastAsia" w:ascii="宋体" w:hAnsi="宋体"/>
                <w:bCs/>
                <w:szCs w:val="21"/>
                <w:highlight w:val="none"/>
                <w:lang w:val="en-US" w:eastAsia="zh-CN"/>
              </w:rPr>
              <w:t>A标段</w:t>
            </w:r>
            <w:r>
              <w:rPr>
                <w:rFonts w:hint="eastAsia" w:ascii="宋体" w:hAnsi="宋体"/>
                <w:bCs/>
                <w:highlight w:val="none"/>
              </w:rPr>
              <w:t>上传至</w:t>
            </w:r>
            <w:r>
              <w:rPr>
                <w:rFonts w:hint="eastAsia" w:ascii="宋体" w:hAnsi="宋体"/>
                <w:bCs/>
                <w:color w:val="FF0000"/>
                <w:highlight w:val="none"/>
                <w:u w:val="none"/>
              </w:rPr>
              <w:t>https://cg.szcec.com/sharing/QCU7BLwaC</w:t>
            </w:r>
            <w:r>
              <w:rPr>
                <w:rFonts w:hint="eastAsia" w:ascii="宋体" w:hAnsi="宋体"/>
                <w:bCs/>
                <w:color w:val="auto"/>
                <w:highlight w:val="none"/>
                <w:u w:val="none"/>
                <w:lang w:val="en-US" w:eastAsia="zh-CN"/>
              </w:rPr>
              <w:t>，</w:t>
            </w:r>
            <w:r>
              <w:rPr>
                <w:rFonts w:hint="eastAsia" w:ascii="宋体" w:hAnsi="宋体"/>
                <w:bCs/>
                <w:szCs w:val="21"/>
                <w:highlight w:val="none"/>
                <w:lang w:val="en-US" w:eastAsia="zh-CN"/>
              </w:rPr>
              <w:t>B标段</w:t>
            </w:r>
            <w:r>
              <w:rPr>
                <w:rFonts w:hint="eastAsia" w:ascii="宋体" w:hAnsi="宋体"/>
                <w:bCs/>
                <w:highlight w:val="none"/>
              </w:rPr>
              <w:t>上传至</w:t>
            </w:r>
            <w:r>
              <w:rPr>
                <w:rFonts w:hint="eastAsia" w:ascii="宋体" w:hAnsi="宋体"/>
                <w:bCs/>
                <w:color w:val="FF0000"/>
                <w:highlight w:val="none"/>
                <w:u w:val="none"/>
              </w:rPr>
              <w:t>https://cg.szcec.com/sharing/4yJDJs3XP</w:t>
            </w:r>
            <w:r>
              <w:rPr>
                <w:rFonts w:hint="eastAsia" w:ascii="宋体" w:hAnsi="宋体"/>
                <w:bCs/>
                <w:color w:val="auto"/>
                <w:highlight w:val="none"/>
                <w:u w:val="none"/>
                <w:lang w:val="en-US" w:eastAsia="zh-CN"/>
              </w:rPr>
              <w:t>，</w:t>
            </w:r>
            <w:r>
              <w:rPr>
                <w:rFonts w:hint="eastAsia" w:ascii="宋体" w:hAnsi="宋体"/>
                <w:bCs/>
                <w:szCs w:val="21"/>
                <w:highlight w:val="none"/>
              </w:rPr>
              <w:t>并致电确认。</w:t>
            </w:r>
            <w:r>
              <w:rPr>
                <w:rFonts w:hint="eastAsia" w:ascii="宋体" w:hAnsi="宋体"/>
                <w:szCs w:val="21"/>
                <w:highlight w:val="none"/>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深圳会展中心官网采购公告栏目（</w:t>
            </w: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r>
              <w:rPr>
                <w:rFonts w:hint="eastAsia" w:ascii="宋体" w:hAnsi="宋体"/>
                <w:szCs w:val="21"/>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8</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8</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10</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hint="eastAsia" w:ascii="宋体" w:hAnsi="宋体" w:eastAsia="宋体" w:cs="宋体"/>
                <w:b/>
                <w:color w:val="FF0000"/>
                <w:sz w:val="21"/>
                <w:szCs w:val="21"/>
                <w:highlight w:val="none"/>
              </w:rPr>
            </w:pPr>
            <w:r>
              <w:rPr>
                <w:rFonts w:hint="eastAsia" w:ascii="宋体" w:hAnsi="宋体"/>
                <w:szCs w:val="21"/>
                <w:highlight w:val="none"/>
                <w:lang w:val="en-US" w:eastAsia="zh-CN"/>
              </w:rPr>
              <w:t>A标段</w:t>
            </w:r>
            <w:r>
              <w:rPr>
                <w:rFonts w:hint="eastAsia" w:ascii="宋体" w:hAnsi="宋体"/>
                <w:szCs w:val="21"/>
                <w:highlight w:val="none"/>
              </w:rPr>
              <w:t>响应文件应以扫描</w:t>
            </w:r>
            <w:r>
              <w:rPr>
                <w:rFonts w:ascii="宋体" w:hAnsi="宋体"/>
                <w:szCs w:val="21"/>
                <w:highlight w:val="none"/>
              </w:rPr>
              <w:t>版（PDF</w:t>
            </w:r>
            <w:r>
              <w:rPr>
                <w:rFonts w:hint="eastAsia" w:ascii="宋体" w:hAnsi="宋体"/>
                <w:szCs w:val="21"/>
                <w:highlight w:val="none"/>
              </w:rPr>
              <w:t>版</w:t>
            </w:r>
            <w:r>
              <w:rPr>
                <w:rFonts w:ascii="宋体" w:hAnsi="宋体"/>
                <w:szCs w:val="21"/>
                <w:highlight w:val="none"/>
              </w:rPr>
              <w:t>）</w:t>
            </w:r>
            <w:r>
              <w:rPr>
                <w:rFonts w:hint="eastAsia" w:ascii="宋体" w:hAnsi="宋体"/>
                <w:szCs w:val="21"/>
                <w:highlight w:val="none"/>
              </w:rPr>
              <w:t>及</w:t>
            </w:r>
            <w:r>
              <w:rPr>
                <w:rFonts w:ascii="宋体" w:hAnsi="宋体"/>
                <w:szCs w:val="21"/>
                <w:highlight w:val="none"/>
              </w:rPr>
              <w:t>MS Word</w:t>
            </w:r>
            <w:r>
              <w:rPr>
                <w:rFonts w:hint="eastAsia" w:ascii="宋体" w:hAnsi="宋体"/>
                <w:szCs w:val="21"/>
                <w:highlight w:val="none"/>
              </w:rPr>
              <w:t>版</w:t>
            </w:r>
            <w:r>
              <w:rPr>
                <w:rFonts w:ascii="宋体" w:hAnsi="宋体"/>
                <w:szCs w:val="21"/>
                <w:highlight w:val="none"/>
              </w:rPr>
              <w:t>文件</w:t>
            </w:r>
            <w:r>
              <w:rPr>
                <w:rFonts w:hint="eastAsia" w:ascii="宋体" w:hAnsi="宋体"/>
                <w:szCs w:val="21"/>
                <w:highlight w:val="none"/>
              </w:rPr>
              <w:t>加密形式</w:t>
            </w:r>
            <w:r>
              <w:rPr>
                <w:rFonts w:hint="eastAsia" w:ascii="宋体" w:hAnsi="宋体"/>
                <w:szCs w:val="21"/>
                <w:highlight w:val="none"/>
                <w:lang w:val="en-US" w:eastAsia="zh-CN"/>
              </w:rPr>
              <w:t>上传至</w:t>
            </w:r>
            <w:r>
              <w:rPr>
                <w:rFonts w:hint="eastAsia" w:ascii="宋体" w:hAnsi="宋体"/>
                <w:bCs/>
                <w:color w:val="FF0000"/>
                <w:highlight w:val="none"/>
                <w:u w:val="none"/>
              </w:rPr>
              <w:t>https://cg.szcec.com/sharing/jytkDSKDs</w:t>
            </w:r>
            <w:r>
              <w:rPr>
                <w:rFonts w:hint="eastAsia" w:ascii="宋体" w:hAnsi="宋体"/>
                <w:bCs/>
                <w:color w:val="auto"/>
                <w:highlight w:val="none"/>
                <w:u w:val="none"/>
                <w:lang w:val="en-US" w:eastAsia="zh-CN"/>
              </w:rPr>
              <w:t>，B</w:t>
            </w:r>
            <w:r>
              <w:rPr>
                <w:rFonts w:hint="eastAsia" w:ascii="宋体" w:hAnsi="宋体"/>
                <w:szCs w:val="21"/>
                <w:highlight w:val="none"/>
                <w:lang w:val="en-US" w:eastAsia="zh-CN"/>
              </w:rPr>
              <w:t>标段</w:t>
            </w:r>
            <w:r>
              <w:rPr>
                <w:rFonts w:hint="eastAsia" w:ascii="宋体" w:hAnsi="宋体"/>
                <w:szCs w:val="21"/>
                <w:highlight w:val="none"/>
              </w:rPr>
              <w:t>响应文件应以扫描</w:t>
            </w:r>
            <w:r>
              <w:rPr>
                <w:rFonts w:ascii="宋体" w:hAnsi="宋体"/>
                <w:szCs w:val="21"/>
                <w:highlight w:val="none"/>
              </w:rPr>
              <w:t>版（PDF</w:t>
            </w:r>
            <w:r>
              <w:rPr>
                <w:rFonts w:hint="eastAsia" w:ascii="宋体" w:hAnsi="宋体"/>
                <w:szCs w:val="21"/>
                <w:highlight w:val="none"/>
              </w:rPr>
              <w:t>版</w:t>
            </w:r>
            <w:r>
              <w:rPr>
                <w:rFonts w:ascii="宋体" w:hAnsi="宋体"/>
                <w:szCs w:val="21"/>
                <w:highlight w:val="none"/>
              </w:rPr>
              <w:t>）</w:t>
            </w:r>
            <w:r>
              <w:rPr>
                <w:rFonts w:hint="eastAsia" w:ascii="宋体" w:hAnsi="宋体"/>
                <w:szCs w:val="21"/>
                <w:highlight w:val="none"/>
              </w:rPr>
              <w:t>及</w:t>
            </w:r>
            <w:r>
              <w:rPr>
                <w:rFonts w:ascii="宋体" w:hAnsi="宋体"/>
                <w:szCs w:val="21"/>
                <w:highlight w:val="none"/>
              </w:rPr>
              <w:t>MS Word</w:t>
            </w:r>
            <w:r>
              <w:rPr>
                <w:rFonts w:hint="eastAsia" w:ascii="宋体" w:hAnsi="宋体"/>
                <w:szCs w:val="21"/>
                <w:highlight w:val="none"/>
              </w:rPr>
              <w:t>版</w:t>
            </w:r>
            <w:r>
              <w:rPr>
                <w:rFonts w:ascii="宋体" w:hAnsi="宋体"/>
                <w:szCs w:val="21"/>
                <w:highlight w:val="none"/>
              </w:rPr>
              <w:t>文件</w:t>
            </w:r>
            <w:r>
              <w:rPr>
                <w:rFonts w:hint="eastAsia" w:ascii="宋体" w:hAnsi="宋体"/>
                <w:szCs w:val="21"/>
                <w:highlight w:val="none"/>
              </w:rPr>
              <w:t>加密形式</w:t>
            </w:r>
            <w:r>
              <w:rPr>
                <w:rFonts w:hint="eastAsia" w:ascii="宋体" w:hAnsi="宋体"/>
                <w:szCs w:val="21"/>
                <w:highlight w:val="none"/>
                <w:lang w:val="en-US" w:eastAsia="zh-CN"/>
              </w:rPr>
              <w:t>上传至</w:t>
            </w:r>
            <w:r>
              <w:rPr>
                <w:rFonts w:hint="eastAsia" w:ascii="宋体" w:hAnsi="宋体"/>
                <w:bCs/>
                <w:color w:val="FF0000"/>
                <w:highlight w:val="none"/>
                <w:u w:val="none"/>
              </w:rPr>
              <w:t>https://cg.szcec.com/sharing/tCzXMi2Yt</w:t>
            </w:r>
            <w:r>
              <w:rPr>
                <w:rFonts w:hint="eastAsia" w:ascii="宋体" w:hAnsi="宋体"/>
                <w:bCs/>
                <w:color w:val="auto"/>
                <w:highlight w:val="none"/>
                <w:u w:val="none"/>
                <w:lang w:val="en-US" w:eastAsia="zh-CN"/>
              </w:rPr>
              <w:t>，</w:t>
            </w:r>
            <w:r>
              <w:rPr>
                <w:rFonts w:hint="eastAsia" w:ascii="宋体" w:hAnsi="宋体"/>
                <w:szCs w:val="21"/>
                <w:highlight w:val="none"/>
              </w:rPr>
              <w:t>并致电确认，</w:t>
            </w:r>
            <w:bookmarkStart w:id="2" w:name="_Toc478393187"/>
            <w:bookmarkStart w:id="3" w:name="_Toc478392822"/>
            <w:bookmarkStart w:id="4" w:name="_Toc478110532"/>
            <w:r>
              <w:rPr>
                <w:rFonts w:hint="eastAsia" w:ascii="宋体" w:hAnsi="宋体" w:eastAsia="宋体" w:cs="宋体"/>
                <w:b/>
                <w:color w:val="FF0000"/>
                <w:sz w:val="21"/>
                <w:szCs w:val="21"/>
                <w:highlight w:val="none"/>
              </w:rPr>
              <w:t>同时选报A、B两个标段的，必须按照两个独立项目的形式分别递交完整的谈判响应文件</w:t>
            </w:r>
            <w:r>
              <w:rPr>
                <w:rFonts w:hint="eastAsia" w:ascii="宋体" w:hAnsi="宋体" w:cs="宋体"/>
                <w:b/>
                <w:color w:val="FF0000"/>
                <w:sz w:val="21"/>
                <w:szCs w:val="21"/>
                <w:highlight w:val="none"/>
                <w:lang w:eastAsia="zh-CN"/>
              </w:rPr>
              <w:t>，</w:t>
            </w:r>
            <w:r>
              <w:rPr>
                <w:rFonts w:hint="eastAsia" w:ascii="宋体" w:hAnsi="宋体" w:cs="宋体"/>
                <w:b/>
                <w:color w:val="FF0000"/>
                <w:sz w:val="21"/>
                <w:szCs w:val="21"/>
                <w:highlight w:val="none"/>
                <w:lang w:val="en-US" w:eastAsia="zh-CN"/>
              </w:rPr>
              <w:t>资料内容各标段互不参考。</w:t>
            </w:r>
          </w:p>
          <w:p>
            <w:pPr>
              <w:rPr>
                <w:rFonts w:ascii="宋体" w:hAnsi="宋体"/>
                <w:highlight w:val="none"/>
              </w:rPr>
            </w:pPr>
            <w:r>
              <w:rPr>
                <w:rFonts w:hint="eastAsia" w:ascii="宋体" w:hAnsi="宋体"/>
                <w:highlight w:val="none"/>
              </w:rPr>
              <w:t>注意事项：</w:t>
            </w:r>
          </w:p>
          <w:p>
            <w:pPr>
              <w:pStyle w:val="23"/>
              <w:numPr>
                <w:ilvl w:val="0"/>
                <w:numId w:val="3"/>
              </w:numPr>
              <w:ind w:left="541" w:hanging="541" w:firstLineChars="0"/>
              <w:rPr>
                <w:rFonts w:ascii="宋体" w:hAnsi="宋体" w:eastAsia="宋体"/>
                <w:szCs w:val="21"/>
                <w:highlight w:val="none"/>
              </w:rPr>
            </w:pPr>
            <w:bookmarkStart w:id="5" w:name="_Hlk60498011"/>
            <w:r>
              <w:rPr>
                <w:rFonts w:hint="eastAsia" w:ascii="宋体" w:hAnsi="宋体" w:eastAsia="宋体"/>
                <w:szCs w:val="21"/>
                <w:highlight w:val="none"/>
              </w:rPr>
              <w:t>为便于开标时的解密操作，响应文件（</w:t>
            </w:r>
            <w:r>
              <w:rPr>
                <w:rFonts w:ascii="宋体" w:hAnsi="宋体" w:eastAsia="宋体"/>
                <w:szCs w:val="21"/>
                <w:highlight w:val="none"/>
              </w:rPr>
              <w:t>PDF</w:t>
            </w:r>
            <w:r>
              <w:rPr>
                <w:rFonts w:hint="eastAsia" w:ascii="宋体" w:hAnsi="宋体" w:eastAsia="宋体"/>
                <w:szCs w:val="21"/>
                <w:highlight w:val="none"/>
              </w:rPr>
              <w:t>版及Word版</w:t>
            </w:r>
            <w:r>
              <w:rPr>
                <w:rFonts w:ascii="宋体" w:hAnsi="宋体" w:eastAsia="宋体"/>
                <w:szCs w:val="21"/>
                <w:highlight w:val="none"/>
              </w:rPr>
              <w:t>）</w:t>
            </w:r>
            <w:r>
              <w:rPr>
                <w:rFonts w:hint="eastAsia" w:ascii="宋体" w:hAnsi="宋体" w:eastAsia="宋体"/>
                <w:szCs w:val="21"/>
                <w:highlight w:val="none"/>
              </w:rPr>
              <w:t>必须制作为一个压缩文件后再行加密，否则投标文件将被拒收。</w:t>
            </w:r>
            <w:r>
              <w:rPr>
                <w:rFonts w:ascii="宋体" w:hAnsi="宋体" w:eastAsia="宋体"/>
                <w:szCs w:val="21"/>
                <w:highlight w:val="none"/>
              </w:rPr>
              <w:t>建议采用</w:t>
            </w:r>
            <w:r>
              <w:rPr>
                <w:rFonts w:hint="eastAsia" w:ascii="宋体" w:hAnsi="宋体" w:eastAsia="宋体"/>
                <w:szCs w:val="21"/>
                <w:highlight w:val="none"/>
              </w:rPr>
              <w:t>winRAR或winzip等常用</w:t>
            </w:r>
            <w:r>
              <w:rPr>
                <w:rFonts w:ascii="宋体" w:hAnsi="宋体" w:eastAsia="宋体"/>
                <w:szCs w:val="21"/>
                <w:highlight w:val="none"/>
              </w:rPr>
              <w:t>压缩</w:t>
            </w:r>
            <w:r>
              <w:rPr>
                <w:rFonts w:hint="eastAsia" w:ascii="宋体" w:hAnsi="宋体" w:eastAsia="宋体"/>
                <w:szCs w:val="21"/>
                <w:highlight w:val="none"/>
              </w:rPr>
              <w:t>软件进行压缩和</w:t>
            </w:r>
            <w:r>
              <w:rPr>
                <w:rFonts w:ascii="宋体" w:hAnsi="宋体" w:eastAsia="宋体"/>
                <w:szCs w:val="21"/>
                <w:highlight w:val="none"/>
              </w:rPr>
              <w:t>加密</w:t>
            </w:r>
            <w:bookmarkEnd w:id="5"/>
            <w:r>
              <w:rPr>
                <w:rFonts w:hint="eastAsia" w:ascii="宋体" w:hAnsi="宋体" w:eastAsia="宋体"/>
                <w:szCs w:val="21"/>
                <w:highlight w:val="none"/>
              </w:rPr>
              <w:t>。</w:t>
            </w:r>
          </w:p>
          <w:p>
            <w:pPr>
              <w:pStyle w:val="23"/>
              <w:numPr>
                <w:ilvl w:val="0"/>
                <w:numId w:val="3"/>
              </w:numPr>
              <w:ind w:left="541" w:hanging="541" w:firstLineChars="0"/>
              <w:rPr>
                <w:rFonts w:ascii="宋体" w:hAnsi="宋体" w:eastAsia="宋体"/>
                <w:szCs w:val="21"/>
                <w:highlight w:val="none"/>
              </w:rPr>
            </w:pPr>
            <w:r>
              <w:rPr>
                <w:rFonts w:hint="eastAsia" w:ascii="宋体" w:hAnsi="宋体" w:eastAsia="宋体"/>
                <w:szCs w:val="21"/>
                <w:highlight w:val="none"/>
              </w:rPr>
              <w:t>投标单位授权代表须熟记文件密码，并在开标时按照招标</w:t>
            </w:r>
            <w:r>
              <w:rPr>
                <w:rFonts w:hint="eastAsia" w:ascii="宋体" w:hAnsi="宋体" w:eastAsia="宋体"/>
                <w:color w:val="auto"/>
                <w:szCs w:val="21"/>
                <w:highlight w:val="none"/>
              </w:rPr>
              <w:t>人</w:t>
            </w:r>
            <w:r>
              <w:rPr>
                <w:rFonts w:hint="eastAsia" w:ascii="宋体" w:hAnsi="宋体" w:eastAsia="宋体"/>
                <w:color w:val="auto"/>
                <w:szCs w:val="21"/>
                <w:highlight w:val="none"/>
                <w:lang w:val="en-US" w:eastAsia="zh-CN"/>
              </w:rPr>
              <w:t>现场</w:t>
            </w:r>
            <w:r>
              <w:rPr>
                <w:rFonts w:hint="eastAsia" w:ascii="宋体" w:hAnsi="宋体" w:eastAsia="宋体"/>
                <w:szCs w:val="21"/>
                <w:highlight w:val="none"/>
              </w:rPr>
              <w:t>指令</w:t>
            </w:r>
            <w:r>
              <w:rPr>
                <w:rFonts w:hint="eastAsia" w:ascii="宋体" w:hAnsi="宋体" w:eastAsia="宋体"/>
                <w:highlight w:val="none"/>
              </w:rPr>
              <w:t>将投标文件</w:t>
            </w:r>
            <w:r>
              <w:rPr>
                <w:rFonts w:hint="eastAsia" w:ascii="宋体" w:hAnsi="宋体" w:eastAsia="宋体"/>
                <w:highlight w:val="none"/>
                <w:lang w:val="en-US" w:eastAsia="zh-CN"/>
              </w:rPr>
              <w:t>解密</w:t>
            </w:r>
            <w:r>
              <w:rPr>
                <w:rFonts w:hint="eastAsia" w:ascii="宋体" w:hAnsi="宋体" w:eastAsia="宋体"/>
                <w:highlight w:val="none"/>
              </w:rPr>
              <w:t>密码</w:t>
            </w:r>
            <w:r>
              <w:rPr>
                <w:rFonts w:hint="eastAsia" w:ascii="宋体" w:hAnsi="宋体" w:eastAsia="宋体"/>
                <w:highlight w:val="none"/>
                <w:lang w:val="en-US" w:eastAsia="zh-CN"/>
              </w:rPr>
              <w:t>上传文件指定位置</w:t>
            </w:r>
            <w:r>
              <w:rPr>
                <w:rFonts w:hint="eastAsia" w:ascii="宋体" w:hAnsi="宋体" w:eastAsia="宋体"/>
                <w:highlight w:val="none"/>
              </w:rPr>
              <w:t>（详见附件1</w:t>
            </w:r>
            <w:r>
              <w:rPr>
                <w:rFonts w:ascii="宋体" w:hAnsi="宋体" w:eastAsia="宋体"/>
                <w:highlight w:val="none"/>
              </w:rPr>
              <w:t>5</w:t>
            </w:r>
            <w:r>
              <w:rPr>
                <w:rFonts w:hint="eastAsia" w:ascii="宋体" w:hAnsi="宋体" w:eastAsia="宋体"/>
                <w:highlight w:val="none"/>
                <w:lang w:eastAsia="zh-CN"/>
              </w:rPr>
              <w:t>，</w:t>
            </w:r>
            <w:r>
              <w:rPr>
                <w:rFonts w:hint="eastAsia" w:ascii="宋体" w:hAnsi="宋体" w:eastAsia="宋体"/>
                <w:szCs w:val="21"/>
                <w:highlight w:val="none"/>
              </w:rPr>
              <w:t>为确保开评标工作的保密性并兼顾效率，密码早发、晚发的，均可能导致废标的不利后果）。</w:t>
            </w:r>
          </w:p>
          <w:p>
            <w:pPr>
              <w:pStyle w:val="23"/>
              <w:numPr>
                <w:ilvl w:val="0"/>
                <w:numId w:val="3"/>
              </w:numPr>
              <w:ind w:left="541" w:hanging="541" w:firstLineChars="0"/>
              <w:rPr>
                <w:rFonts w:ascii="宋体" w:hAnsi="宋体" w:eastAsia="宋体"/>
                <w:szCs w:val="21"/>
                <w:highlight w:val="none"/>
              </w:rPr>
            </w:pPr>
            <w:r>
              <w:rPr>
                <w:rFonts w:hint="eastAsia" w:ascii="宋体" w:hAnsi="宋体" w:eastAsia="宋体"/>
                <w:szCs w:val="21"/>
                <w:highlight w:val="none"/>
              </w:rPr>
              <w:t>所有需要加盖公章的页面均须加盖公章，要求签名之处须有相应的亲笔手写签名或法定有效的私章。</w:t>
            </w:r>
          </w:p>
          <w:p>
            <w:pPr>
              <w:pStyle w:val="23"/>
              <w:numPr>
                <w:ilvl w:val="0"/>
                <w:numId w:val="3"/>
              </w:numPr>
              <w:ind w:left="541" w:hanging="541" w:firstLineChars="0"/>
              <w:rPr>
                <w:rFonts w:ascii="宋体" w:hAnsi="宋体" w:eastAsia="宋体"/>
                <w:szCs w:val="21"/>
              </w:rPr>
            </w:pPr>
            <w:r>
              <w:rPr>
                <w:rFonts w:hint="eastAsia" w:ascii="宋体" w:hAnsi="宋体" w:eastAsia="宋体"/>
                <w:szCs w:val="21"/>
                <w:highlight w:val="none"/>
              </w:rPr>
              <w:t>本项目实质性响应内容以盖章扫描版（</w:t>
            </w:r>
            <w:r>
              <w:rPr>
                <w:rFonts w:ascii="宋体" w:hAnsi="宋体" w:eastAsia="宋体"/>
                <w:szCs w:val="21"/>
                <w:highlight w:val="none"/>
              </w:rPr>
              <w:t>PDF</w:t>
            </w:r>
            <w:r>
              <w:rPr>
                <w:rFonts w:hint="eastAsia" w:ascii="宋体" w:hAnsi="宋体" w:eastAsia="宋体"/>
                <w:szCs w:val="21"/>
                <w:highlight w:val="none"/>
              </w:rPr>
              <w:t>版）文件为准，W</w:t>
            </w:r>
            <w:r>
              <w:rPr>
                <w:rFonts w:ascii="宋体" w:hAnsi="宋体" w:eastAsia="宋体"/>
                <w:szCs w:val="21"/>
                <w:highlight w:val="none"/>
              </w:rPr>
              <w:t>ord</w:t>
            </w:r>
            <w:r>
              <w:rPr>
                <w:rFonts w:hint="eastAsia" w:ascii="宋体" w:hAnsi="宋体" w:eastAsia="宋体"/>
                <w:szCs w:val="21"/>
                <w:highlight w:val="none"/>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8</w:t>
            </w:r>
          </w:p>
        </w:tc>
        <w:tc>
          <w:tcPr>
            <w:tcW w:w="1990" w:type="dxa"/>
            <w:vAlign w:val="center"/>
          </w:tcPr>
          <w:p>
            <w:pPr>
              <w:autoSpaceDE w:val="0"/>
              <w:autoSpaceDN w:val="0"/>
              <w:adjustRightInd w:val="0"/>
              <w:snapToGrid w:val="0"/>
              <w:jc w:val="center"/>
              <w:rPr>
                <w:rFonts w:ascii="宋体" w:hAnsi="宋体"/>
                <w:color w:val="auto"/>
                <w:szCs w:val="21"/>
                <w:shd w:val="clear" w:color="auto" w:fill="FFFFFF"/>
              </w:rPr>
            </w:pPr>
            <w:r>
              <w:rPr>
                <w:rFonts w:hint="eastAsia" w:ascii="宋体" w:hAnsi="宋体"/>
                <w:color w:val="auto"/>
                <w:szCs w:val="21"/>
                <w:shd w:val="clear" w:color="auto" w:fill="FFFFFF"/>
              </w:rPr>
              <w:t>开标时间</w:t>
            </w:r>
          </w:p>
        </w:tc>
        <w:tc>
          <w:tcPr>
            <w:tcW w:w="7029" w:type="dxa"/>
            <w:vAlign w:val="center"/>
          </w:tcPr>
          <w:p>
            <w:pPr>
              <w:rPr>
                <w:rFonts w:ascii="宋体" w:hAnsi="宋体"/>
                <w:color w:val="auto"/>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11</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rPr>
            </w:pPr>
          </w:p>
        </w:tc>
        <w:tc>
          <w:tcPr>
            <w:tcW w:w="1990" w:type="dxa"/>
            <w:vAlign w:val="center"/>
          </w:tcPr>
          <w:p>
            <w:pPr>
              <w:autoSpaceDE w:val="0"/>
              <w:autoSpaceDN w:val="0"/>
              <w:adjustRightInd w:val="0"/>
              <w:snapToGrid w:val="0"/>
              <w:jc w:val="center"/>
              <w:rPr>
                <w:rFonts w:ascii="宋体" w:hAnsi="宋体"/>
                <w:color w:val="auto"/>
                <w:szCs w:val="21"/>
                <w:shd w:val="clear" w:color="auto" w:fill="FFFFFF"/>
              </w:rPr>
            </w:pPr>
            <w:r>
              <w:rPr>
                <w:rFonts w:hint="eastAsia" w:ascii="宋体" w:hAnsi="宋体"/>
                <w:color w:val="auto"/>
                <w:szCs w:val="21"/>
              </w:rPr>
              <w:t>开标地点</w:t>
            </w:r>
          </w:p>
        </w:tc>
        <w:tc>
          <w:tcPr>
            <w:tcW w:w="7029" w:type="dxa"/>
            <w:vAlign w:val="center"/>
          </w:tcPr>
          <w:p>
            <w:pPr>
              <w:autoSpaceDE w:val="0"/>
              <w:autoSpaceDN w:val="0"/>
              <w:adjustRightInd w:val="0"/>
              <w:snapToGrid w:val="0"/>
              <w:rPr>
                <w:rFonts w:ascii="宋体" w:hAnsi="宋体"/>
                <w:color w:val="auto"/>
                <w:szCs w:val="21"/>
              </w:rPr>
            </w:pPr>
            <w:r>
              <w:rPr>
                <w:rFonts w:hint="eastAsia" w:ascii="宋体" w:hAnsi="宋体"/>
                <w:color w:val="auto"/>
                <w:szCs w:val="21"/>
                <w:highlight w:val="none"/>
              </w:rPr>
              <w:t>深圳会展中心指定</w:t>
            </w:r>
            <w:r>
              <w:rPr>
                <w:rFonts w:hint="eastAsia" w:ascii="宋体" w:hAnsi="宋体"/>
                <w:color w:val="auto"/>
                <w:szCs w:val="21"/>
                <w:highlight w:val="none"/>
                <w:lang w:val="en-US" w:eastAsia="zh-CN"/>
              </w:rPr>
              <w:t>腾讯</w:t>
            </w:r>
            <w:r>
              <w:rPr>
                <w:rFonts w:hint="eastAsia" w:ascii="宋体" w:hAnsi="宋体"/>
                <w:color w:val="auto"/>
                <w:szCs w:val="21"/>
                <w:highlight w:val="none"/>
              </w:rPr>
              <w:t>视频会议室</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会议室编号：</w:t>
            </w:r>
            <w:bookmarkStart w:id="86" w:name="_GoBack"/>
            <w:r>
              <w:rPr>
                <w:rFonts w:hint="eastAsia" w:ascii="宋体" w:hAnsi="宋体"/>
                <w:b/>
                <w:bCs/>
                <w:color w:val="auto"/>
                <w:szCs w:val="21"/>
                <w:highlight w:val="none"/>
                <w:lang w:val="en-US" w:eastAsia="zh-CN"/>
              </w:rPr>
              <w:t>957920364</w:t>
            </w:r>
            <w:bookmarkEnd w:id="86"/>
            <w:r>
              <w:rPr>
                <w:rFonts w:hint="eastAsia" w:ascii="宋体" w:hAnsi="宋体"/>
                <w:color w:val="auto"/>
                <w:szCs w:val="21"/>
                <w:highlight w:val="none"/>
              </w:rPr>
              <w:t>，届时请各投标人按采购公告要求准时提交响应文件并参加在线开标。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rPr>
            </w:pPr>
          </w:p>
        </w:tc>
        <w:tc>
          <w:tcPr>
            <w:tcW w:w="1990"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投标文件密码</w:t>
            </w:r>
          </w:p>
        </w:tc>
        <w:tc>
          <w:tcPr>
            <w:tcW w:w="7029" w:type="dxa"/>
            <w:vAlign w:val="center"/>
          </w:tcPr>
          <w:p>
            <w:pPr>
              <w:autoSpaceDE w:val="0"/>
              <w:autoSpaceDN w:val="0"/>
              <w:adjustRightInd w:val="0"/>
              <w:snapToGrid w:val="0"/>
              <w:rPr>
                <w:rFonts w:ascii="宋体" w:hAnsi="宋体"/>
                <w:color w:val="auto"/>
                <w:szCs w:val="21"/>
              </w:rPr>
            </w:pPr>
            <w:r>
              <w:rPr>
                <w:rFonts w:hint="eastAsia" w:ascii="宋体" w:hAnsi="宋体"/>
                <w:color w:val="auto"/>
                <w:szCs w:val="21"/>
              </w:rPr>
              <w:t>在开标时按照招标人现场指令</w:t>
            </w:r>
            <w:r>
              <w:rPr>
                <w:rFonts w:hint="eastAsia" w:ascii="宋体" w:hAnsi="宋体"/>
                <w:color w:val="auto"/>
              </w:rPr>
              <w:t>将投标文件解密密码（详见附件）</w:t>
            </w:r>
            <w:r>
              <w:rPr>
                <w:rFonts w:hint="eastAsia" w:ascii="宋体" w:hAnsi="宋体" w:eastAsia="宋体"/>
                <w:highlight w:val="none"/>
              </w:rPr>
              <w:t>）</w:t>
            </w:r>
            <w:r>
              <w:rPr>
                <w:rFonts w:hint="eastAsia" w:ascii="宋体" w:hAnsi="宋体" w:eastAsia="宋体"/>
                <w:highlight w:val="none"/>
                <w:lang w:val="en-US" w:eastAsia="zh-CN"/>
              </w:rPr>
              <w:t>A标段</w:t>
            </w:r>
            <w:r>
              <w:rPr>
                <w:rFonts w:hint="eastAsia" w:ascii="宋体" w:hAnsi="宋体" w:eastAsia="宋体"/>
                <w:highlight w:val="none"/>
              </w:rPr>
              <w:t>上传至</w:t>
            </w:r>
            <w:r>
              <w:rPr>
                <w:rFonts w:hint="eastAsia" w:ascii="宋体" w:hAnsi="宋体"/>
                <w:bCs/>
                <w:color w:val="FF0000"/>
                <w:highlight w:val="none"/>
                <w:u w:val="none"/>
              </w:rPr>
              <w:t>https://cg.szcec.com/sharing/jn5EDI4Xb</w:t>
            </w:r>
            <w:r>
              <w:rPr>
                <w:rFonts w:hint="eastAsia" w:ascii="宋体" w:hAnsi="宋体" w:eastAsia="宋体" w:cs="Times New Roman"/>
                <w:bCs/>
                <w:color w:val="auto"/>
                <w:kern w:val="2"/>
                <w:sz w:val="21"/>
                <w:szCs w:val="24"/>
                <w:highlight w:val="none"/>
                <w:u w:val="none"/>
                <w:lang w:val="en-US" w:eastAsia="zh-CN" w:bidi="ar-SA"/>
              </w:rPr>
              <w:t>，</w:t>
            </w:r>
            <w:r>
              <w:rPr>
                <w:rFonts w:hint="eastAsia" w:ascii="宋体" w:hAnsi="宋体"/>
                <w:bCs/>
                <w:color w:val="auto"/>
                <w:highlight w:val="none"/>
                <w:u w:val="none"/>
                <w:lang w:val="en-US" w:eastAsia="zh-CN"/>
              </w:rPr>
              <w:t>B</w:t>
            </w:r>
            <w:r>
              <w:rPr>
                <w:rFonts w:hint="eastAsia" w:ascii="宋体" w:hAnsi="宋体" w:eastAsia="宋体"/>
                <w:highlight w:val="none"/>
                <w:lang w:val="en-US" w:eastAsia="zh-CN"/>
              </w:rPr>
              <w:t>标段</w:t>
            </w:r>
            <w:r>
              <w:rPr>
                <w:rFonts w:hint="eastAsia" w:ascii="宋体" w:hAnsi="宋体" w:eastAsia="宋体"/>
                <w:highlight w:val="none"/>
              </w:rPr>
              <w:t>上传至</w:t>
            </w:r>
            <w:r>
              <w:rPr>
                <w:rFonts w:hint="eastAsia" w:ascii="宋体" w:hAnsi="宋体"/>
                <w:bCs/>
                <w:color w:val="FF0000"/>
                <w:highlight w:val="none"/>
                <w:u w:val="none"/>
              </w:rPr>
              <w:t>https://cg.szcec.com/sharing/ArA4oEUbh</w:t>
            </w:r>
            <w:r>
              <w:rPr>
                <w:rFonts w:hint="eastAsia" w:ascii="宋体" w:hAnsi="宋体"/>
                <w:color w:val="auto"/>
                <w:szCs w:val="21"/>
                <w:highlight w:val="none"/>
              </w:rPr>
              <w:t>。（为确保开评标工作的保密性并兼顾效率，密码早发、晚发的，均可能导致</w:t>
            </w:r>
            <w:r>
              <w:rPr>
                <w:rFonts w:hint="eastAsia" w:ascii="宋体" w:hAnsi="宋体"/>
                <w:color w:val="auto"/>
                <w:szCs w:val="21"/>
              </w:rPr>
              <w:t>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是否接受</w:t>
            </w:r>
          </w:p>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lang w:eastAsia="zh-CN"/>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10</w:t>
            </w:r>
          </w:p>
        </w:tc>
        <w:tc>
          <w:tcPr>
            <w:tcW w:w="1990" w:type="dxa"/>
            <w:vAlign w:val="center"/>
          </w:tcPr>
          <w:p>
            <w:pPr>
              <w:autoSpaceDE w:val="0"/>
              <w:autoSpaceDN w:val="0"/>
              <w:adjustRightInd w:val="0"/>
              <w:snapToGrid w:val="0"/>
              <w:jc w:val="center"/>
              <w:rPr>
                <w:rFonts w:ascii="宋体" w:hAnsi="宋体" w:cstheme="minorBidi"/>
                <w:color w:val="auto"/>
                <w:kern w:val="0"/>
                <w:szCs w:val="21"/>
              </w:rPr>
            </w:pPr>
            <w:r>
              <w:rPr>
                <w:rFonts w:hint="eastAsia" w:ascii="宋体" w:hAnsi="宋体" w:cstheme="minorBidi"/>
                <w:color w:val="auto"/>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color w:val="auto"/>
                <w:kern w:val="0"/>
                <w:szCs w:val="21"/>
              </w:rPr>
            </w:pPr>
            <w:r>
              <w:rPr>
                <w:rFonts w:hint="eastAsia" w:ascii="宋体" w:hAnsi="宋体"/>
                <w:color w:val="auto"/>
                <w:kern w:val="0"/>
                <w:szCs w:val="21"/>
                <w:highlight w:val="none"/>
                <w:lang w:eastAsia="zh-CN"/>
              </w:rPr>
              <w:t>☑</w:t>
            </w:r>
            <w:r>
              <w:rPr>
                <w:rFonts w:hint="eastAsia" w:ascii="宋体" w:hAnsi="宋体" w:cstheme="minorBidi"/>
                <w:color w:val="auto"/>
                <w:kern w:val="0"/>
                <w:szCs w:val="21"/>
              </w:rPr>
              <w:t>不组织。可在公开招标开始后至公开招标结束前自行踏勘。</w:t>
            </w:r>
          </w:p>
          <w:p>
            <w:pPr>
              <w:numPr>
                <w:ilvl w:val="0"/>
                <w:numId w:val="4"/>
              </w:numPr>
              <w:tabs>
                <w:tab w:val="left" w:pos="281"/>
                <w:tab w:val="left" w:pos="541"/>
              </w:tabs>
              <w:snapToGrid w:val="0"/>
              <w:spacing w:after="156" w:afterLines="50"/>
              <w:rPr>
                <w:rFonts w:ascii="宋体" w:hAnsi="宋体" w:cstheme="minorBidi"/>
                <w:color w:val="auto"/>
                <w:kern w:val="0"/>
                <w:szCs w:val="21"/>
              </w:rPr>
            </w:pPr>
            <w:r>
              <w:rPr>
                <w:rFonts w:hint="eastAsia" w:ascii="宋体" w:hAnsi="宋体" w:cstheme="minorBidi"/>
                <w:color w:val="auto"/>
                <w:kern w:val="0"/>
                <w:szCs w:val="21"/>
              </w:rPr>
              <w:t>□组织，踏勘要求：</w:t>
            </w:r>
          </w:p>
          <w:p>
            <w:pPr>
              <w:pStyle w:val="23"/>
              <w:numPr>
                <w:ilvl w:val="0"/>
                <w:numId w:val="5"/>
              </w:numPr>
              <w:tabs>
                <w:tab w:val="left" w:pos="541"/>
              </w:tabs>
              <w:snapToGrid w:val="0"/>
              <w:ind w:left="805" w:hanging="227" w:firstLineChars="0"/>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投标人是否必须参加：</w:t>
            </w:r>
          </w:p>
          <w:p>
            <w:pPr>
              <w:pStyle w:val="23"/>
              <w:tabs>
                <w:tab w:val="left" w:pos="541"/>
              </w:tabs>
              <w:snapToGrid w:val="0"/>
              <w:ind w:left="805" w:firstLine="8" w:firstLineChars="4"/>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□是（若不参加，将因投标文件不完整导致失去本项目投标资格）</w:t>
            </w:r>
          </w:p>
          <w:p>
            <w:pPr>
              <w:pStyle w:val="23"/>
              <w:tabs>
                <w:tab w:val="left" w:pos="541"/>
              </w:tabs>
              <w:snapToGrid w:val="0"/>
              <w:spacing w:after="156" w:afterLines="50"/>
              <w:ind w:left="805" w:firstLine="8" w:firstLineChars="4"/>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□否（可选择不参加，不影响投标资格但可能会产生不利后果）</w:t>
            </w:r>
          </w:p>
          <w:p>
            <w:pPr>
              <w:pStyle w:val="23"/>
              <w:numPr>
                <w:ilvl w:val="0"/>
                <w:numId w:val="6"/>
              </w:numPr>
              <w:tabs>
                <w:tab w:val="left" w:pos="541"/>
              </w:tabs>
              <w:snapToGrid w:val="0"/>
              <w:spacing w:after="156" w:afterLines="50"/>
              <w:ind w:left="805" w:hanging="224" w:firstLineChars="0"/>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招标人定于202×-××-×× ××: ××邀请投标人人员察看现场并讲解项目需求；投标人应指派完全符合疫情防控要求的人员参加本项目的现场踏勘。</w:t>
            </w:r>
          </w:p>
          <w:p>
            <w:pPr>
              <w:pStyle w:val="23"/>
              <w:numPr>
                <w:ilvl w:val="0"/>
                <w:numId w:val="6"/>
              </w:numPr>
              <w:tabs>
                <w:tab w:val="left" w:pos="541"/>
              </w:tabs>
              <w:snapToGrid w:val="0"/>
              <w:spacing w:after="156" w:afterLines="50"/>
              <w:ind w:left="805" w:hanging="224" w:firstLineChars="0"/>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投标人须持《现场考察证明》（格式见附件）参加现场踏勘，并在完成现场踏勘后交由招标人管理人员签字确认，并附于投标文件中。</w:t>
            </w:r>
          </w:p>
          <w:p>
            <w:pPr>
              <w:pStyle w:val="23"/>
              <w:numPr>
                <w:ilvl w:val="0"/>
                <w:numId w:val="6"/>
              </w:numPr>
              <w:tabs>
                <w:tab w:val="left" w:pos="541"/>
              </w:tabs>
              <w:snapToGrid w:val="0"/>
              <w:spacing w:after="156" w:afterLines="50"/>
              <w:ind w:left="805" w:hanging="224" w:firstLineChars="0"/>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3"/>
              <w:numPr>
                <w:ilvl w:val="0"/>
                <w:numId w:val="6"/>
              </w:numPr>
              <w:tabs>
                <w:tab w:val="left" w:pos="541"/>
              </w:tabs>
              <w:snapToGrid w:val="0"/>
              <w:spacing w:after="156" w:afterLines="50"/>
              <w:ind w:left="805" w:hanging="224" w:firstLineChars="0"/>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鉴</w:t>
            </w:r>
            <w:r>
              <w:rPr>
                <w:rFonts w:hint="eastAsia" w:ascii="宋体" w:hAnsi="宋体" w:eastAsia="宋体"/>
                <w:color w:val="auto"/>
                <w:kern w:val="0"/>
                <w:highlight w:val="none"/>
              </w:rPr>
              <w:t>于疫情防控要求，所有入场人员需持</w:t>
            </w:r>
            <w:r>
              <w:rPr>
                <w:rFonts w:hint="eastAsia" w:ascii="宋体" w:hAnsi="宋体" w:eastAsia="宋体"/>
                <w:color w:val="auto"/>
                <w:kern w:val="0"/>
                <w:highlight w:val="none"/>
                <w:lang w:val="en-US" w:eastAsia="zh-CN"/>
              </w:rPr>
              <w:t>24</w:t>
            </w:r>
            <w:r>
              <w:rPr>
                <w:rFonts w:hint="eastAsia" w:ascii="宋体" w:hAnsi="宋体" w:eastAsia="宋体"/>
                <w:color w:val="auto"/>
                <w:kern w:val="0"/>
                <w:highlight w:val="none"/>
              </w:rPr>
              <w:t>小时核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hint="eastAsia" w:ascii="宋体" w:hAnsi="宋体" w:eastAsia="宋体"/>
                <w:b/>
                <w:color w:val="auto"/>
                <w:kern w:val="0"/>
                <w:highlight w:val="none"/>
              </w:rPr>
              <w:t>（特别注意：各投标人不得指派属于</w:t>
            </w:r>
            <w:r>
              <w:rPr>
                <w:rFonts w:hint="eastAsia" w:ascii="宋体" w:hAnsi="宋体" w:eastAsia="宋体"/>
                <w:b/>
                <w:color w:val="auto"/>
                <w:kern w:val="0"/>
                <w:highlight w:val="none"/>
                <w:lang w:val="en-US" w:eastAsia="zh-CN"/>
              </w:rPr>
              <w:t>或被防疫部分认定为去过高风险、中风险地区</w:t>
            </w:r>
            <w:r>
              <w:rPr>
                <w:rFonts w:hint="eastAsia" w:ascii="宋体" w:hAnsi="宋体" w:eastAsia="宋体"/>
                <w:b/>
                <w:color w:val="auto"/>
                <w:kern w:val="0"/>
                <w:highlight w:val="none"/>
              </w:rPr>
              <w:t>人员作为本项目的</w:t>
            </w:r>
            <w:r>
              <w:rPr>
                <w:rFonts w:hint="eastAsia" w:ascii="宋体" w:hAnsi="宋体" w:eastAsia="宋体"/>
                <w:b/>
                <w:color w:val="auto"/>
                <w:kern w:val="0"/>
                <w:highlight w:val="none"/>
                <w:lang w:val="en-US" w:eastAsia="zh-CN"/>
              </w:rPr>
              <w:t>踏勘</w:t>
            </w:r>
            <w:r>
              <w:rPr>
                <w:rFonts w:hint="eastAsia" w:ascii="宋体" w:hAnsi="宋体" w:eastAsia="宋体"/>
                <w:b/>
                <w:color w:val="auto"/>
                <w:kern w:val="0"/>
                <w:highlight w:val="none"/>
              </w:rPr>
              <w:t>人员）</w:t>
            </w:r>
          </w:p>
          <w:p>
            <w:pPr>
              <w:pStyle w:val="23"/>
              <w:numPr>
                <w:ilvl w:val="0"/>
                <w:numId w:val="6"/>
              </w:numPr>
              <w:tabs>
                <w:tab w:val="left" w:pos="541"/>
              </w:tabs>
              <w:snapToGrid w:val="0"/>
              <w:ind w:left="805" w:hanging="224" w:firstLineChars="0"/>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踏勘联系人：×××</w:t>
            </w:r>
          </w:p>
          <w:p>
            <w:pPr>
              <w:pStyle w:val="23"/>
              <w:tabs>
                <w:tab w:val="left" w:pos="541"/>
              </w:tabs>
              <w:snapToGrid w:val="0"/>
              <w:ind w:left="805" w:firstLine="0" w:firstLineChars="0"/>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电话：0755-8284××××</w:t>
            </w:r>
          </w:p>
          <w:p>
            <w:pPr>
              <w:pStyle w:val="23"/>
              <w:tabs>
                <w:tab w:val="left" w:pos="541"/>
              </w:tabs>
              <w:snapToGrid w:val="0"/>
              <w:ind w:left="805" w:firstLine="0" w:firstLineChars="0"/>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集合地点：××××××××××××××</w:t>
            </w:r>
          </w:p>
          <w:p>
            <w:pPr>
              <w:pStyle w:val="23"/>
              <w:numPr>
                <w:ilvl w:val="0"/>
                <w:numId w:val="6"/>
              </w:numPr>
              <w:tabs>
                <w:tab w:val="left" w:pos="541"/>
              </w:tabs>
              <w:snapToGrid w:val="0"/>
              <w:ind w:left="805" w:hanging="224" w:firstLineChars="0"/>
              <w:rPr>
                <w:rFonts w:ascii="宋体" w:hAnsi="宋体" w:eastAsia="宋体"/>
                <w:color w:val="auto"/>
                <w:kern w:val="0"/>
                <w:szCs w:val="21"/>
              </w:rPr>
            </w:pPr>
            <w:r>
              <w:rPr>
                <w:rFonts w:hint="eastAsia" w:ascii="宋体" w:hAnsi="宋体" w:eastAsia="宋体" w:cstheme="minorBidi"/>
                <w:color w:val="auto"/>
                <w:kern w:val="0"/>
                <w:sz w:val="21"/>
                <w:szCs w:val="21"/>
                <w:highlight w:val="none"/>
                <w:lang w:val="en-US" w:eastAsia="zh-CN" w:bidi="ar-SA"/>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1</w:t>
            </w:r>
            <w:r>
              <w:rPr>
                <w:rFonts w:ascii="宋体" w:hAnsi="宋体"/>
                <w:color w:val="auto"/>
                <w:szCs w:val="21"/>
              </w:rPr>
              <w:t>1</w:t>
            </w:r>
          </w:p>
        </w:tc>
        <w:tc>
          <w:tcPr>
            <w:tcW w:w="1990"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履约</w:t>
            </w:r>
            <w:r>
              <w:rPr>
                <w:rFonts w:ascii="宋体" w:hAnsi="宋体"/>
                <w:color w:val="auto"/>
                <w:szCs w:val="21"/>
              </w:rPr>
              <w:t>保证金</w:t>
            </w:r>
          </w:p>
        </w:tc>
        <w:tc>
          <w:tcPr>
            <w:tcW w:w="7029" w:type="dxa"/>
            <w:vAlign w:val="center"/>
          </w:tcPr>
          <w:p>
            <w:pPr>
              <w:autoSpaceDE w:val="0"/>
              <w:autoSpaceDN w:val="0"/>
              <w:adjustRightInd w:val="0"/>
              <w:snapToGrid w:val="0"/>
              <w:rPr>
                <w:rFonts w:ascii="宋体" w:hAnsi="宋体" w:cs="Segoe UI Symbol"/>
                <w:color w:val="auto"/>
                <w:kern w:val="0"/>
                <w:szCs w:val="21"/>
              </w:rPr>
            </w:pPr>
            <w:r>
              <w:rPr>
                <w:rFonts w:hint="eastAsia" w:ascii="宋体" w:hAnsi="宋体" w:cs="Segoe UI Symbol"/>
                <w:color w:val="auto"/>
                <w:kern w:val="0"/>
                <w:szCs w:val="21"/>
              </w:rPr>
              <w:t>是否要求递交履约保证金：</w:t>
            </w:r>
            <w:r>
              <w:rPr>
                <w:rFonts w:ascii="宋体" w:hAnsi="宋体" w:cs="Segoe UI Symbol"/>
                <w:color w:val="auto"/>
                <w:kern w:val="0"/>
                <w:szCs w:val="21"/>
              </w:rPr>
              <w:t xml:space="preserve"> </w:t>
            </w:r>
          </w:p>
          <w:p>
            <w:pPr>
              <w:pStyle w:val="23"/>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lang w:eastAsia="zh-CN"/>
              </w:rPr>
              <w:sym w:font="Wingdings 2" w:char="0052"/>
            </w:r>
            <w:r>
              <w:rPr>
                <w:rFonts w:hint="eastAsia" w:ascii="宋体" w:hAnsi="宋体" w:eastAsia="宋体" w:cs="Segoe UI Symbol"/>
                <w:color w:val="auto"/>
                <w:kern w:val="0"/>
                <w:szCs w:val="21"/>
                <w:highlight w:val="none"/>
              </w:rPr>
              <w:t>不要求</w:t>
            </w:r>
          </w:p>
          <w:p>
            <w:pPr>
              <w:pStyle w:val="23"/>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1</w:t>
            </w:r>
            <w:r>
              <w:rPr>
                <w:rFonts w:ascii="宋体" w:hAnsi="宋体"/>
                <w:color w:val="auto"/>
                <w:szCs w:val="21"/>
              </w:rPr>
              <w:t>2</w:t>
            </w:r>
          </w:p>
        </w:tc>
        <w:tc>
          <w:tcPr>
            <w:tcW w:w="1990"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s="Segoe UI Symbol"/>
                <w:color w:val="auto"/>
                <w:kern w:val="0"/>
                <w:szCs w:val="21"/>
                <w:highlight w:val="none"/>
                <w:lang w:eastAsia="zh-CN"/>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u w:val="single"/>
              </w:rPr>
            </w:pPr>
            <w:r>
              <w:rPr>
                <w:rFonts w:hint="eastAsia" w:ascii="宋体" w:hAnsi="宋体"/>
                <w:color w:val="auto"/>
                <w:szCs w:val="21"/>
                <w:highlight w:val="none"/>
              </w:rPr>
              <w:t>□递交投标样品，具体要求：</w:t>
            </w:r>
            <w:r>
              <w:rPr>
                <w:rFonts w:hint="eastAsia" w:ascii="宋体" w:hAnsi="宋体"/>
                <w:color w:val="auto"/>
                <w:szCs w:val="21"/>
                <w:u w:val="single"/>
              </w:rPr>
              <w:t xml:space="preserve"> </w:t>
            </w:r>
            <w:r>
              <w:rPr>
                <w:rFonts w:ascii="宋体" w:hAnsi="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1</w:t>
            </w:r>
            <w:r>
              <w:rPr>
                <w:rFonts w:ascii="宋体" w:hAnsi="宋体"/>
                <w:color w:val="auto"/>
                <w:szCs w:val="21"/>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lang w:eastAsia="zh-CN"/>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1</w:t>
            </w:r>
            <w:r>
              <w:rPr>
                <w:rFonts w:ascii="宋体" w:hAnsi="宋体"/>
                <w:color w:val="auto"/>
                <w:szCs w:val="21"/>
              </w:rPr>
              <w:t>4</w:t>
            </w:r>
          </w:p>
        </w:tc>
        <w:tc>
          <w:tcPr>
            <w:tcW w:w="1990" w:type="dxa"/>
            <w:vAlign w:val="center"/>
          </w:tcPr>
          <w:p>
            <w:pPr>
              <w:autoSpaceDE w:val="0"/>
              <w:autoSpaceDN w:val="0"/>
              <w:adjustRightInd w:val="0"/>
              <w:snapToGrid w:val="0"/>
              <w:jc w:val="center"/>
              <w:rPr>
                <w:rFonts w:ascii="宋体" w:hAnsi="宋体" w:cs="宋体"/>
                <w:color w:val="auto"/>
                <w:szCs w:val="21"/>
              </w:rPr>
            </w:pPr>
            <w:r>
              <w:rPr>
                <w:rFonts w:hint="eastAsia" w:ascii="宋体" w:hAnsi="宋体" w:cs="宋体"/>
                <w:color w:val="auto"/>
                <w:szCs w:val="21"/>
              </w:rPr>
              <w:t>推荐中标</w:t>
            </w:r>
          </w:p>
          <w:p>
            <w:pPr>
              <w:autoSpaceDE w:val="0"/>
              <w:autoSpaceDN w:val="0"/>
              <w:adjustRightInd w:val="0"/>
              <w:snapToGrid w:val="0"/>
              <w:jc w:val="center"/>
              <w:rPr>
                <w:rFonts w:ascii="宋体" w:hAnsi="宋体"/>
                <w:color w:val="auto"/>
                <w:szCs w:val="21"/>
              </w:rPr>
            </w:pPr>
            <w:r>
              <w:rPr>
                <w:rFonts w:hint="eastAsia" w:ascii="宋体" w:hAnsi="宋体" w:cs="宋体"/>
                <w:color w:val="auto"/>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Segoe UI Symbol" w:hAnsi="Segoe UI Symbol" w:cs="Segoe UI Symbol"/>
                <w:color w:val="auto"/>
                <w:szCs w:val="21"/>
                <w:highlight w:val="none"/>
              </w:rPr>
              <w:t>☑</w:t>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lang w:val="en-US" w:eastAsia="zh-CN"/>
              </w:rPr>
              <w:t>各标段1</w:t>
            </w:r>
            <w:r>
              <w:rPr>
                <w:rFonts w:hint="eastAsia" w:ascii="宋体" w:hAnsi="宋体" w:cs="Segoe UI Symbol"/>
                <w:color w:val="auto"/>
                <w:kern w:val="0"/>
                <w:szCs w:val="21"/>
                <w:highlight w:val="none"/>
                <w:u w:val="single"/>
              </w:rPr>
              <w:t xml:space="preserve">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6" w:name="_Toc82591925"/>
      <w:bookmarkEnd w:id="6"/>
      <w:bookmarkStart w:id="7" w:name="_Toc82684591"/>
      <w:bookmarkEnd w:id="7"/>
      <w:bookmarkStart w:id="8" w:name="_Toc82684589"/>
      <w:bookmarkEnd w:id="8"/>
      <w:bookmarkStart w:id="9" w:name="_Toc82684703"/>
      <w:bookmarkEnd w:id="9"/>
      <w:bookmarkStart w:id="10" w:name="_Toc82685541"/>
      <w:bookmarkEnd w:id="10"/>
      <w:bookmarkStart w:id="11" w:name="_Toc82684704"/>
      <w:bookmarkEnd w:id="11"/>
      <w:bookmarkStart w:id="12" w:name="_Toc82685542"/>
      <w:bookmarkEnd w:id="12"/>
      <w:bookmarkStart w:id="13" w:name="_Toc82685540"/>
      <w:bookmarkEnd w:id="13"/>
      <w:bookmarkStart w:id="14" w:name="_Toc82591926"/>
      <w:bookmarkEnd w:id="14"/>
      <w:bookmarkStart w:id="15" w:name="_Toc82591928"/>
      <w:bookmarkEnd w:id="15"/>
      <w:bookmarkStart w:id="16" w:name="_Toc82591927"/>
      <w:bookmarkEnd w:id="16"/>
      <w:bookmarkStart w:id="17" w:name="_Toc82684706"/>
      <w:bookmarkEnd w:id="17"/>
      <w:bookmarkStart w:id="18" w:name="_Toc82684705"/>
      <w:bookmarkEnd w:id="18"/>
      <w:bookmarkStart w:id="19" w:name="_Toc82684588"/>
      <w:bookmarkEnd w:id="19"/>
      <w:bookmarkStart w:id="20" w:name="_Toc82684590"/>
      <w:bookmarkEnd w:id="20"/>
      <w:bookmarkStart w:id="21" w:name="_Toc82685543"/>
      <w:bookmarkEnd w:id="21"/>
      <w:bookmarkStart w:id="22" w:name="_Toc106791254"/>
      <w:r>
        <w:rPr>
          <w:rFonts w:hint="eastAsia" w:ascii="宋体" w:hAnsi="宋体"/>
          <w:b/>
          <w:szCs w:val="21"/>
        </w:rPr>
        <w:t>特别说明</w:t>
      </w:r>
      <w:bookmarkEnd w:id="22"/>
    </w:p>
    <w:p>
      <w:pPr>
        <w:pStyle w:val="23"/>
        <w:numPr>
          <w:ilvl w:val="0"/>
          <w:numId w:val="9"/>
        </w:numPr>
        <w:spacing w:line="360" w:lineRule="auto"/>
        <w:ind w:left="0" w:firstLine="420" w:firstLineChars="0"/>
        <w:rPr>
          <w:rFonts w:ascii="宋体" w:hAnsi="宋体" w:eastAsia="宋体" w:cs="宋体"/>
          <w:szCs w:val="21"/>
          <w:highlight w:val="none"/>
        </w:rPr>
      </w:pPr>
      <w:bookmarkStart w:id="23" w:name="_Toc517278751"/>
      <w:bookmarkStart w:id="24" w:name="_Toc478387747"/>
      <w:bookmarkStart w:id="25" w:name="_Toc45028463"/>
      <w:r>
        <w:rPr>
          <w:rFonts w:hint="eastAsia" w:ascii="宋体" w:hAnsi="宋体" w:eastAsia="宋体" w:cs="宋体"/>
          <w:szCs w:val="21"/>
          <w:highlight w:val="none"/>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3"/>
        <w:numPr>
          <w:ilvl w:val="0"/>
          <w:numId w:val="9"/>
        </w:numPr>
        <w:spacing w:line="360" w:lineRule="auto"/>
        <w:ind w:left="0" w:firstLine="420" w:firstLineChars="0"/>
        <w:rPr>
          <w:rFonts w:ascii="宋体" w:hAnsi="宋体" w:eastAsia="宋体" w:cs="宋体"/>
          <w:szCs w:val="21"/>
          <w:highlight w:val="none"/>
        </w:rPr>
      </w:pPr>
      <w:r>
        <w:rPr>
          <w:rFonts w:hint="eastAsia" w:ascii="宋体" w:hAnsi="宋体" w:eastAsia="宋体" w:cs="宋体"/>
          <w:szCs w:val="21"/>
          <w:highlight w:val="none"/>
        </w:rPr>
        <w:t>本项目涉及的所有往来资料文件均需通过招标人报名回函上指定的地址发送和接收，否则可能导致文件不被接受的不利后果。</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pPr>
        <w:pStyle w:val="23"/>
        <w:spacing w:line="360" w:lineRule="auto"/>
        <w:ind w:left="420" w:firstLine="0" w:firstLineChars="0"/>
        <w:rPr>
          <w:rFonts w:ascii="宋体" w:hAnsi="宋体" w:eastAsia="宋体" w:cs="宋体"/>
          <w:szCs w:val="21"/>
        </w:rPr>
      </w:pPr>
    </w:p>
    <w:p>
      <w:pPr>
        <w:numPr>
          <w:ilvl w:val="0"/>
          <w:numId w:val="1"/>
        </w:numPr>
        <w:spacing w:line="560" w:lineRule="exact"/>
        <w:outlineLvl w:val="1"/>
        <w:rPr>
          <w:rFonts w:ascii="宋体" w:hAnsi="宋体"/>
          <w:b/>
          <w:szCs w:val="21"/>
        </w:rPr>
      </w:pPr>
      <w:bookmarkStart w:id="26" w:name="_Toc82684593"/>
      <w:bookmarkEnd w:id="26"/>
      <w:bookmarkStart w:id="27" w:name="_Toc82591985"/>
      <w:bookmarkEnd w:id="27"/>
      <w:bookmarkStart w:id="28" w:name="_Toc82591930"/>
      <w:bookmarkEnd w:id="28"/>
      <w:bookmarkStart w:id="29" w:name="_Toc82685545"/>
      <w:bookmarkEnd w:id="29"/>
      <w:bookmarkStart w:id="30" w:name="_Toc82591986"/>
      <w:bookmarkEnd w:id="30"/>
      <w:bookmarkStart w:id="31" w:name="_Toc82591987"/>
      <w:bookmarkEnd w:id="31"/>
      <w:bookmarkStart w:id="32" w:name="_Toc82591989"/>
      <w:bookmarkEnd w:id="32"/>
      <w:bookmarkStart w:id="33" w:name="_Toc82684708"/>
      <w:bookmarkEnd w:id="33"/>
      <w:bookmarkStart w:id="34" w:name="_Toc82591988"/>
      <w:bookmarkEnd w:id="34"/>
      <w:bookmarkStart w:id="35" w:name="_Toc106791255"/>
      <w:r>
        <w:rPr>
          <w:rFonts w:hint="eastAsia" w:ascii="宋体" w:hAnsi="宋体"/>
          <w:b/>
          <w:szCs w:val="21"/>
        </w:rPr>
        <w:t>投标文件编制</w:t>
      </w:r>
      <w:bookmarkEnd w:id="35"/>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color w:val="auto"/>
              </w:rPr>
            </w:pPr>
            <w:r>
              <w:rPr>
                <w:rFonts w:hint="eastAsia" w:ascii="宋体" w:hAnsi="宋体" w:cs="Segoe UI Symbol"/>
                <w:color w:val="auto"/>
                <w:kern w:val="0"/>
                <w:szCs w:val="21"/>
                <w:highlight w:val="none"/>
                <w:lang w:eastAsia="zh-CN"/>
              </w:rPr>
              <w:sym w:font="Wingdings 2" w:char="0052"/>
            </w:r>
            <w:r>
              <w:rPr>
                <w:rFonts w:hint="eastAsia"/>
                <w:color w:val="auto"/>
              </w:rPr>
              <w:t>资格审查文件</w:t>
            </w:r>
          </w:p>
          <w:p>
            <w:pPr>
              <w:autoSpaceDE w:val="0"/>
              <w:autoSpaceDN w:val="0"/>
              <w:adjustRightInd w:val="0"/>
              <w:snapToGrid w:val="0"/>
              <w:jc w:val="left"/>
              <w:rPr>
                <w:color w:val="auto"/>
              </w:rPr>
            </w:pPr>
            <w:r>
              <w:rPr>
                <w:rFonts w:hint="eastAsia" w:ascii="宋体" w:hAnsi="宋体" w:cs="Segoe UI Symbol"/>
                <w:color w:val="auto"/>
                <w:kern w:val="0"/>
                <w:szCs w:val="21"/>
                <w:highlight w:val="none"/>
                <w:lang w:eastAsia="zh-CN"/>
              </w:rPr>
              <w:sym w:font="Wingdings 2" w:char="0052"/>
            </w:r>
            <w:r>
              <w:rPr>
                <w:rFonts w:hint="eastAsia"/>
                <w:color w:val="auto"/>
              </w:rPr>
              <w:t>商务标部分</w:t>
            </w:r>
          </w:p>
          <w:p>
            <w:pPr>
              <w:autoSpaceDE w:val="0"/>
              <w:autoSpaceDN w:val="0"/>
              <w:adjustRightInd w:val="0"/>
              <w:snapToGrid w:val="0"/>
              <w:jc w:val="left"/>
              <w:rPr>
                <w:color w:val="auto"/>
              </w:rPr>
            </w:pPr>
            <w:r>
              <w:rPr>
                <w:rFonts w:hint="eastAsia" w:ascii="宋体" w:hAnsi="宋体" w:cs="Segoe UI Symbol"/>
                <w:color w:val="auto"/>
                <w:kern w:val="0"/>
                <w:szCs w:val="21"/>
                <w:highlight w:val="none"/>
                <w:lang w:eastAsia="zh-CN"/>
              </w:rPr>
              <w:sym w:font="Wingdings 2" w:char="0052"/>
            </w:r>
            <w:r>
              <w:rPr>
                <w:rFonts w:hint="eastAsia"/>
                <w:color w:val="auto"/>
              </w:rPr>
              <w:t>技术/服务标部分</w:t>
            </w:r>
          </w:p>
          <w:p>
            <w:pPr>
              <w:autoSpaceDE w:val="0"/>
              <w:autoSpaceDN w:val="0"/>
              <w:adjustRightInd w:val="0"/>
              <w:snapToGrid w:val="0"/>
              <w:jc w:val="left"/>
              <w:rPr>
                <w:color w:val="auto"/>
              </w:rPr>
            </w:pPr>
            <w:r>
              <w:rPr>
                <w:rFonts w:hint="eastAsia" w:ascii="宋体" w:hAnsi="宋体" w:cs="Segoe UI Symbol"/>
                <w:color w:val="auto"/>
                <w:kern w:val="0"/>
                <w:szCs w:val="21"/>
                <w:highlight w:val="none"/>
                <w:lang w:eastAsia="zh-CN"/>
              </w:rPr>
              <w:sym w:font="Wingdings 2" w:char="0052"/>
            </w:r>
            <w:r>
              <w:rPr>
                <w:rFonts w:hint="eastAsia"/>
                <w:color w:val="auto"/>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color w:val="auto"/>
                <w:kern w:val="0"/>
                <w:szCs w:val="21"/>
                <w:highlight w:val="none"/>
                <w:lang w:eastAsia="zh-CN"/>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color w:val="auto"/>
                <w:kern w:val="0"/>
                <w:szCs w:val="21"/>
                <w:highlight w:val="none"/>
                <w:lang w:eastAsia="zh-CN"/>
              </w:rPr>
              <w:sym w:font="Wingdings 2" w:char="0052"/>
            </w:r>
            <w:r>
              <w:rPr>
                <w:rFonts w:hint="eastAsia" w:ascii="宋体" w:hAnsi="宋体" w:cs="Courier New"/>
                <w:kern w:val="0"/>
                <w:szCs w:val="21"/>
              </w:rPr>
              <w:t>“信用中国”网站（www.creditchina.gov.cn）“公示的企业信息打印件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color w:val="auto"/>
                <w:kern w:val="0"/>
                <w:szCs w:val="21"/>
                <w:highlight w:val="none"/>
                <w:lang w:eastAsia="zh-CN"/>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color w:val="auto"/>
                <w:kern w:val="0"/>
                <w:szCs w:val="21"/>
                <w:highlight w:val="none"/>
                <w:lang w:eastAsia="zh-CN"/>
              </w:rPr>
              <w:sym w:font="Wingdings 2" w:char="0052"/>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hint="eastAsia" w:ascii="宋体" w:hAnsi="宋体" w:cs="Segoe UI Symbol"/>
                <w:color w:val="auto"/>
                <w:kern w:val="0"/>
                <w:szCs w:val="21"/>
                <w:highlight w:val="none"/>
                <w:lang w:eastAsia="zh-CN"/>
              </w:rPr>
              <w:sym w:font="Wingdings 2" w:char="0052"/>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color w:val="auto"/>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color w:val="auto"/>
                <w:kern w:val="0"/>
                <w:szCs w:val="21"/>
              </w:rPr>
            </w:pPr>
            <w:r>
              <w:rPr>
                <w:rFonts w:hint="eastAsia" w:ascii="宋体" w:hAnsi="宋体" w:cs="Segoe UI Symbol"/>
                <w:color w:val="auto"/>
                <w:kern w:val="0"/>
                <w:szCs w:val="21"/>
                <w:highlight w:val="none"/>
                <w:lang w:eastAsia="zh-CN"/>
              </w:rPr>
              <w:sym w:font="Wingdings 2" w:char="0052"/>
            </w:r>
            <w:r>
              <w:rPr>
                <w:rFonts w:hint="eastAsia" w:ascii="宋体" w:hAnsi="宋体" w:cs="Courier New"/>
                <w:color w:val="auto"/>
                <w:kern w:val="0"/>
                <w:szCs w:val="21"/>
              </w:rPr>
              <w:t>投标函</w:t>
            </w:r>
          </w:p>
          <w:p>
            <w:pPr>
              <w:autoSpaceDE w:val="0"/>
              <w:autoSpaceDN w:val="0"/>
              <w:adjustRightInd w:val="0"/>
              <w:snapToGrid w:val="0"/>
              <w:jc w:val="left"/>
              <w:rPr>
                <w:rFonts w:ascii="宋体" w:hAnsi="宋体" w:cs="Courier New"/>
                <w:color w:val="auto"/>
                <w:kern w:val="0"/>
                <w:szCs w:val="21"/>
              </w:rPr>
            </w:pPr>
            <w:r>
              <w:rPr>
                <w:rFonts w:hint="eastAsia" w:ascii="宋体" w:hAnsi="宋体" w:cs="Segoe UI Symbol"/>
                <w:color w:val="auto"/>
                <w:kern w:val="0"/>
                <w:szCs w:val="21"/>
                <w:highlight w:val="none"/>
                <w:lang w:eastAsia="zh-CN"/>
              </w:rPr>
              <w:sym w:font="Wingdings 2" w:char="0052"/>
            </w:r>
            <w:r>
              <w:rPr>
                <w:rFonts w:hint="eastAsia" w:ascii="宋体" w:hAnsi="宋体" w:cs="Courier New"/>
                <w:color w:val="auto"/>
                <w:kern w:val="0"/>
                <w:szCs w:val="21"/>
              </w:rPr>
              <w:t>商务条款响应/偏离表</w:t>
            </w:r>
          </w:p>
          <w:p>
            <w:pPr>
              <w:autoSpaceDE w:val="0"/>
              <w:autoSpaceDN w:val="0"/>
              <w:adjustRightInd w:val="0"/>
              <w:snapToGrid w:val="0"/>
              <w:jc w:val="left"/>
              <w:rPr>
                <w:rFonts w:ascii="宋体" w:hAnsi="宋体" w:cs="Courier New"/>
                <w:color w:val="auto"/>
                <w:kern w:val="0"/>
                <w:szCs w:val="21"/>
              </w:rPr>
            </w:pPr>
            <w:r>
              <w:rPr>
                <w:rFonts w:hint="eastAsia" w:ascii="宋体" w:hAnsi="宋体" w:cs="Segoe UI Symbol"/>
                <w:color w:val="auto"/>
                <w:kern w:val="0"/>
                <w:szCs w:val="21"/>
                <w:highlight w:val="none"/>
                <w:lang w:eastAsia="zh-CN"/>
              </w:rPr>
              <w:sym w:font="Wingdings 2" w:char="0052"/>
            </w:r>
            <w:r>
              <w:rPr>
                <w:rFonts w:hint="eastAsia" w:ascii="宋体" w:hAnsi="宋体" w:cs="Courier New"/>
                <w:color w:val="auto"/>
                <w:kern w:val="0"/>
                <w:szCs w:val="21"/>
              </w:rPr>
              <w:t>履约情况及社会信誉承诺书</w:t>
            </w:r>
          </w:p>
          <w:p>
            <w:pPr>
              <w:autoSpaceDE w:val="0"/>
              <w:autoSpaceDN w:val="0"/>
              <w:adjustRightInd w:val="0"/>
              <w:snapToGrid w:val="0"/>
              <w:jc w:val="left"/>
              <w:rPr>
                <w:rFonts w:ascii="宋体" w:hAnsi="宋体" w:cs="Courier New"/>
                <w:color w:val="auto"/>
                <w:kern w:val="0"/>
                <w:szCs w:val="21"/>
              </w:rPr>
            </w:pPr>
            <w:r>
              <w:rPr>
                <w:rFonts w:hint="eastAsia" w:ascii="宋体" w:hAnsi="宋体" w:cs="Courier New"/>
                <w:color w:val="auto"/>
                <w:kern w:val="0"/>
                <w:szCs w:val="21"/>
              </w:rPr>
              <w:t>□服务承诺</w:t>
            </w:r>
          </w:p>
          <w:p>
            <w:pPr>
              <w:autoSpaceDE w:val="0"/>
              <w:autoSpaceDN w:val="0"/>
              <w:adjustRightInd w:val="0"/>
              <w:snapToGrid w:val="0"/>
              <w:jc w:val="left"/>
              <w:rPr>
                <w:rFonts w:ascii="宋体" w:hAnsi="宋体" w:cs="Courier New"/>
                <w:color w:val="auto"/>
                <w:kern w:val="0"/>
                <w:szCs w:val="21"/>
              </w:rPr>
            </w:pPr>
            <w:r>
              <w:rPr>
                <w:rFonts w:hint="eastAsia" w:ascii="宋体" w:hAnsi="宋体" w:cs="Courier New"/>
                <w:color w:val="auto"/>
                <w:kern w:val="0"/>
                <w:szCs w:val="21"/>
              </w:rPr>
              <w:t>□现场考察证明</w:t>
            </w:r>
          </w:p>
          <w:p>
            <w:pPr>
              <w:autoSpaceDE w:val="0"/>
              <w:autoSpaceDN w:val="0"/>
              <w:adjustRightInd w:val="0"/>
              <w:snapToGrid w:val="0"/>
              <w:jc w:val="left"/>
              <w:rPr>
                <w:rFonts w:ascii="宋体" w:hAnsi="宋体" w:cs="Courier New"/>
                <w:color w:val="auto"/>
                <w:kern w:val="0"/>
                <w:szCs w:val="21"/>
              </w:rPr>
            </w:pPr>
            <w:r>
              <w:rPr>
                <w:rFonts w:hint="eastAsia" w:ascii="宋体" w:hAnsi="宋体"/>
                <w:snapToGrid w:val="0"/>
                <w:color w:val="auto"/>
                <w:kern w:val="0"/>
                <w:szCs w:val="21"/>
              </w:rPr>
              <w:t>□</w:t>
            </w:r>
            <w:r>
              <w:rPr>
                <w:rFonts w:hint="eastAsia" w:ascii="宋体" w:hAnsi="宋体"/>
                <w:color w:val="auto"/>
                <w:szCs w:val="21"/>
              </w:rPr>
              <w:t>其他：</w:t>
            </w:r>
            <w:r>
              <w:rPr>
                <w:rFonts w:hint="eastAsia" w:ascii="宋体" w:hAnsi="宋体" w:cs="Courier New"/>
                <w:color w:val="auto"/>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0"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top"/>
          </w:tcPr>
          <w:p>
            <w:pPr>
              <w:autoSpaceDE w:val="0"/>
              <w:autoSpaceDN w:val="0"/>
              <w:adjustRightInd w:val="0"/>
              <w:snapToGrid w:val="0"/>
              <w:textAlignment w:val="baseline"/>
              <w:rPr>
                <w:rFonts w:ascii="宋体" w:hAnsi="宋体" w:cs="Courier New"/>
                <w:color w:val="auto"/>
                <w:kern w:val="0"/>
                <w:szCs w:val="21"/>
              </w:rPr>
            </w:pPr>
            <w:r>
              <w:rPr>
                <w:rFonts w:hint="eastAsia" w:ascii="宋体" w:hAnsi="宋体" w:cs="Segoe UI Symbol"/>
                <w:color w:val="auto"/>
                <w:kern w:val="0"/>
                <w:szCs w:val="21"/>
                <w:highlight w:val="none"/>
                <w:lang w:eastAsia="zh-CN"/>
              </w:rPr>
              <w:sym w:font="Wingdings 2" w:char="0052"/>
            </w:r>
            <w:r>
              <w:rPr>
                <w:rFonts w:hint="eastAsia" w:ascii="宋体" w:hAnsi="宋体" w:cs="Courier New"/>
                <w:color w:val="auto"/>
                <w:kern w:val="0"/>
                <w:szCs w:val="21"/>
              </w:rPr>
              <w:t>技术条款响应/偏离表</w:t>
            </w:r>
          </w:p>
          <w:p>
            <w:pPr>
              <w:autoSpaceDE w:val="0"/>
              <w:autoSpaceDN w:val="0"/>
              <w:adjustRightInd w:val="0"/>
              <w:snapToGrid w:val="0"/>
              <w:textAlignment w:val="baseline"/>
              <w:rPr>
                <w:rFonts w:hint="eastAsia" w:ascii="宋体" w:hAnsi="宋体" w:cs="Courier New"/>
                <w:color w:val="auto"/>
                <w:kern w:val="0"/>
                <w:szCs w:val="21"/>
                <w:highlight w:val="none"/>
                <w:lang w:eastAsia="zh-CN"/>
              </w:rPr>
            </w:pPr>
            <w:r>
              <w:rPr>
                <w:rFonts w:hint="eastAsia" w:ascii="宋体" w:hAnsi="宋体" w:cs="Segoe UI Symbol"/>
                <w:color w:val="auto"/>
                <w:kern w:val="0"/>
                <w:szCs w:val="21"/>
                <w:highlight w:val="none"/>
                <w:lang w:eastAsia="zh-CN"/>
              </w:rPr>
              <w:sym w:font="Wingdings 2" w:char="0052"/>
            </w:r>
            <w:r>
              <w:rPr>
                <w:rFonts w:hint="eastAsia" w:ascii="宋体" w:hAnsi="宋体" w:cs="宋体"/>
                <w:color w:val="auto"/>
                <w:sz w:val="21"/>
                <w:szCs w:val="21"/>
                <w:highlight w:val="none"/>
                <w:lang w:eastAsia="zh-CN"/>
              </w:rPr>
              <w:t>线上</w:t>
            </w:r>
            <w:r>
              <w:rPr>
                <w:rFonts w:hint="eastAsia" w:ascii="宋体" w:hAnsi="宋体" w:cs="Courier New"/>
                <w:color w:val="auto"/>
                <w:kern w:val="0"/>
                <w:szCs w:val="21"/>
                <w:highlight w:val="none"/>
                <w:lang w:eastAsia="zh-CN"/>
              </w:rPr>
              <w:t>招展</w:t>
            </w:r>
            <w:r>
              <w:rPr>
                <w:rFonts w:hint="eastAsia" w:ascii="宋体" w:hAnsi="宋体" w:cs="Courier New"/>
                <w:color w:val="auto"/>
                <w:kern w:val="0"/>
                <w:szCs w:val="21"/>
                <w:highlight w:val="none"/>
              </w:rPr>
              <w:t>方案</w:t>
            </w:r>
          </w:p>
          <w:p>
            <w:pPr>
              <w:autoSpaceDE w:val="0"/>
              <w:autoSpaceDN w:val="0"/>
              <w:adjustRightInd w:val="0"/>
              <w:snapToGrid w:val="0"/>
              <w:textAlignment w:val="baseline"/>
              <w:rPr>
                <w:rFonts w:hint="eastAsia" w:eastAsia="宋体"/>
                <w:color w:val="auto"/>
                <w:highlight w:val="yellow"/>
                <w:lang w:val="en-US" w:eastAsia="zh-CN"/>
              </w:rPr>
            </w:pPr>
            <w:r>
              <w:rPr>
                <w:rFonts w:hint="eastAsia" w:ascii="宋体" w:hAnsi="宋体" w:cs="Segoe UI Symbol"/>
                <w:color w:val="auto"/>
                <w:kern w:val="0"/>
                <w:szCs w:val="21"/>
                <w:highlight w:val="none"/>
                <w:lang w:eastAsia="zh-CN"/>
              </w:rPr>
              <w:sym w:font="Wingdings 2" w:char="0052"/>
            </w:r>
            <w:r>
              <w:rPr>
                <w:rFonts w:hint="eastAsia" w:ascii="宋体" w:hAnsi="宋体" w:cs="Courier New"/>
                <w:color w:val="auto"/>
                <w:kern w:val="0"/>
                <w:szCs w:val="21"/>
                <w:highlight w:val="none"/>
                <w:lang w:eastAsia="zh-CN"/>
              </w:rPr>
              <w:t>配套活动方案</w:t>
            </w:r>
          </w:p>
          <w:p>
            <w:pPr>
              <w:autoSpaceDE w:val="0"/>
              <w:autoSpaceDN w:val="0"/>
              <w:adjustRightInd w:val="0"/>
              <w:snapToGrid w:val="0"/>
              <w:textAlignment w:val="baseline"/>
              <w:rPr>
                <w:rFonts w:ascii="宋体" w:hAnsi="宋体" w:cs="Courier New"/>
                <w:color w:val="auto"/>
                <w:kern w:val="0"/>
                <w:szCs w:val="21"/>
              </w:rPr>
            </w:pPr>
            <w:r>
              <w:rPr>
                <w:rFonts w:hint="eastAsia" w:ascii="宋体" w:hAnsi="宋体" w:cs="Courier New"/>
                <w:color w:val="auto"/>
                <w:kern w:val="0"/>
                <w:szCs w:val="21"/>
              </w:rPr>
              <w:t>□项目管理及</w:t>
            </w:r>
            <w:r>
              <w:rPr>
                <w:rFonts w:ascii="宋体" w:hAnsi="宋体" w:cs="Courier New"/>
                <w:color w:val="auto"/>
                <w:kern w:val="0"/>
                <w:szCs w:val="21"/>
              </w:rPr>
              <w:t>服务能力</w:t>
            </w:r>
          </w:p>
          <w:p>
            <w:pPr>
              <w:autoSpaceDE w:val="0"/>
              <w:autoSpaceDN w:val="0"/>
              <w:adjustRightInd w:val="0"/>
              <w:snapToGrid w:val="0"/>
              <w:textAlignment w:val="baseline"/>
              <w:rPr>
                <w:rFonts w:ascii="宋体" w:hAnsi="宋体" w:cs="Courier New"/>
                <w:color w:val="auto"/>
                <w:kern w:val="0"/>
                <w:szCs w:val="21"/>
              </w:rPr>
            </w:pPr>
            <w:r>
              <w:rPr>
                <w:rFonts w:hint="eastAsia" w:ascii="宋体" w:hAnsi="宋体" w:cs="Courier New"/>
                <w:color w:val="auto"/>
                <w:kern w:val="0"/>
                <w:szCs w:val="21"/>
              </w:rPr>
              <w:t>□工程质保/售后服务承诺书</w:t>
            </w:r>
          </w:p>
          <w:p>
            <w:pPr>
              <w:autoSpaceDE w:val="0"/>
              <w:autoSpaceDN w:val="0"/>
              <w:adjustRightInd w:val="0"/>
              <w:snapToGrid w:val="0"/>
              <w:textAlignment w:val="baseline"/>
              <w:rPr>
                <w:rFonts w:ascii="宋体" w:hAnsi="宋体" w:cs="Courier New"/>
                <w:color w:val="auto"/>
                <w:kern w:val="0"/>
                <w:szCs w:val="21"/>
              </w:rPr>
            </w:pPr>
            <w:r>
              <w:rPr>
                <w:rFonts w:hint="eastAsia" w:ascii="宋体" w:hAnsi="宋体" w:cs="Courier New"/>
                <w:color w:val="auto"/>
                <w:kern w:val="0"/>
                <w:szCs w:val="21"/>
              </w:rPr>
              <w:t>□项目团队成员简介、认证资格证书复印件、社保证明资料</w:t>
            </w:r>
          </w:p>
          <w:p>
            <w:pPr>
              <w:autoSpaceDE w:val="0"/>
              <w:autoSpaceDN w:val="0"/>
              <w:adjustRightInd w:val="0"/>
              <w:snapToGrid w:val="0"/>
              <w:jc w:val="left"/>
              <w:rPr>
                <w:rFonts w:ascii="宋体" w:hAnsi="宋体" w:cs="Courier New"/>
                <w:color w:val="auto"/>
                <w:kern w:val="0"/>
                <w:szCs w:val="21"/>
              </w:rPr>
            </w:pPr>
            <w:r>
              <w:rPr>
                <w:rFonts w:hint="eastAsia" w:ascii="宋体" w:hAnsi="宋体" w:cs="Courier New"/>
                <w:color w:val="auto"/>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w:t>
            </w:r>
            <w:r>
              <w:rPr>
                <w:rFonts w:hint="eastAsia" w:ascii="宋体" w:hAnsi="宋体" w:cs="Courier New"/>
                <w:kern w:val="0"/>
                <w:szCs w:val="21"/>
                <w:lang w:val="en-US" w:eastAsia="zh-CN"/>
              </w:rPr>
              <w:t>一览</w:t>
            </w:r>
            <w:r>
              <w:rPr>
                <w:rFonts w:hint="eastAsia" w:ascii="宋体" w:hAnsi="宋体" w:cs="Courier New"/>
                <w:kern w:val="0"/>
                <w:szCs w:val="21"/>
              </w:rPr>
              <w:t>表</w:t>
            </w:r>
          </w:p>
          <w:p>
            <w:pPr>
              <w:autoSpaceDE w:val="0"/>
              <w:autoSpaceDN w:val="0"/>
              <w:adjustRightInd w:val="0"/>
              <w:snapToGrid w:val="0"/>
              <w:jc w:val="left"/>
              <w:rPr>
                <w:rFonts w:ascii="宋体" w:hAnsi="宋体"/>
                <w:snapToGrid w:val="0"/>
                <w:color w:val="auto"/>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06791256"/>
      <w:r>
        <w:rPr>
          <w:rFonts w:hint="eastAsia" w:ascii="宋体" w:hAnsi="宋体"/>
          <w:b/>
          <w:szCs w:val="21"/>
        </w:rPr>
        <w:t>项目要求及数量</w:t>
      </w:r>
      <w:bookmarkEnd w:id="36"/>
      <w:r>
        <w:rPr>
          <w:rFonts w:hint="eastAsia" w:ascii="宋体" w:hAnsi="宋体"/>
          <w:b/>
          <w:szCs w:val="21"/>
          <w:lang w:eastAsia="zh-CN"/>
        </w:rPr>
        <w:t>（</w:t>
      </w:r>
      <w:r>
        <w:rPr>
          <w:rFonts w:hint="eastAsia" w:ascii="宋体" w:hAnsi="宋体"/>
          <w:b/>
          <w:szCs w:val="21"/>
          <w:lang w:val="en-US" w:eastAsia="zh-CN"/>
        </w:rPr>
        <w:t>本项目要求如未区分标明A、B段各需满足的要求内容为两个标段都必须符合的需求</w:t>
      </w:r>
      <w:r>
        <w:rPr>
          <w:rFonts w:hint="eastAsia" w:ascii="宋体" w:hAnsi="宋体"/>
          <w:b/>
          <w:szCs w:val="21"/>
          <w:lang w:eastAsia="zh-CN"/>
        </w:rPr>
        <w:t>）</w:t>
      </w:r>
    </w:p>
    <w:tbl>
      <w:tblPr>
        <w:tblStyle w:val="1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leftChars="0" w:firstLine="0" w:firstLineChars="0"/>
              <w:rPr>
                <w:rFonts w:ascii="宋体"/>
              </w:rPr>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w:t>
            </w:r>
            <w:r>
              <w:rPr>
                <w:rFonts w:hint="eastAsia" w:ascii="宋体" w:hAnsi="宋体" w:cs="仿宋_GB2312"/>
                <w:szCs w:val="21"/>
                <w:lang w:val="en-US" w:eastAsia="zh-CN"/>
              </w:rPr>
              <w:t>将被</w:t>
            </w:r>
            <w:r>
              <w:rPr>
                <w:rFonts w:hint="eastAsia" w:ascii="宋体" w:hAnsi="宋体" w:cs="仿宋_GB2312"/>
                <w:szCs w:val="21"/>
              </w:rPr>
              <w:t>拒绝参与本项目的采购活动）</w:t>
            </w:r>
            <w:r>
              <w:rPr>
                <w:rFonts w:hint="eastAsia" w:ascii="宋体" w:hAnsi="宋体" w:cs="仿宋_GB2312"/>
                <w:szCs w:val="21"/>
                <w:lang w:eastAsia="zh-CN"/>
              </w:rPr>
              <w:t>。</w:t>
            </w:r>
          </w:p>
          <w:p>
            <w:pPr>
              <w:numPr>
                <w:ilvl w:val="0"/>
                <w:numId w:val="10"/>
              </w:numPr>
              <w:tabs>
                <w:tab w:val="left" w:pos="531"/>
              </w:tabs>
              <w:snapToGrid w:val="0"/>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w:t>
            </w:r>
            <w:r>
              <w:rPr>
                <w:rFonts w:hint="eastAsia" w:ascii="宋体" w:hAnsi="宋体" w:eastAsia="宋体" w:cs="宋体"/>
                <w:b w:val="0"/>
                <w:color w:val="auto"/>
                <w:sz w:val="21"/>
                <w:szCs w:val="21"/>
                <w:highlight w:val="none"/>
              </w:rPr>
              <w:t>履约情况及社会信誉承诺书</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见附件</w:t>
            </w:r>
            <w:r>
              <w:rPr>
                <w:rFonts w:hint="eastAsia" w:ascii="宋体" w:hAnsi="宋体" w:eastAsia="宋体" w:cs="宋体"/>
                <w:b w:val="0"/>
                <w:color w:val="auto"/>
                <w:sz w:val="21"/>
                <w:szCs w:val="21"/>
                <w:highlight w:val="none"/>
                <w:lang w:eastAsia="zh-CN"/>
              </w:rPr>
              <w:t>）</w:t>
            </w:r>
            <w:r>
              <w:rPr>
                <w:rFonts w:hint="eastAsia" w:ascii="宋体" w:hAnsi="宋体" w:eastAsia="宋体" w:cs="宋体"/>
                <w:color w:val="auto"/>
                <w:szCs w:val="21"/>
                <w:highlight w:val="none"/>
              </w:rPr>
              <w:t>加</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公章。</w:t>
            </w:r>
          </w:p>
          <w:p>
            <w:pPr>
              <w:numPr>
                <w:ilvl w:val="0"/>
                <w:numId w:val="10"/>
              </w:numPr>
              <w:tabs>
                <w:tab w:val="left" w:pos="531"/>
              </w:tabs>
              <w:snapToGrid w:val="0"/>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w:t>
            </w:r>
            <w:r>
              <w:rPr>
                <w:rFonts w:hint="eastAsia" w:ascii="宋体" w:hAnsi="宋体" w:cs="仿宋_GB2312"/>
                <w:color w:val="auto"/>
                <w:szCs w:val="21"/>
                <w:highlight w:val="none"/>
              </w:rPr>
              <w:t>投标</w:t>
            </w:r>
            <w:r>
              <w:rPr>
                <w:rFonts w:hint="eastAsia" w:ascii="宋体" w:hAnsi="宋体" w:eastAsia="宋体" w:cs="宋体"/>
                <w:color w:val="auto"/>
                <w:szCs w:val="21"/>
                <w:highlight w:val="none"/>
              </w:rPr>
              <w:t>的代表必须是单位的法定代表人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或负责人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或持有法定代表人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或负责人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亲自签署的法人授权委托证明书的人员（提供法定代表人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或负责人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证明书、法人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或负责人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授权委托证明书，如单位法定代表人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或负责人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为本项目授权代表，则仅提供法定代表人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或负责人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证明书及身份证复印件，各证明书须加盖公章，身份证原件备查）。</w:t>
            </w:r>
          </w:p>
          <w:p>
            <w:pPr>
              <w:numPr>
                <w:ilvl w:val="0"/>
                <w:numId w:val="0"/>
              </w:numPr>
              <w:tabs>
                <w:tab w:val="left" w:pos="531"/>
              </w:tabs>
              <w:snapToGrid w:val="0"/>
              <w:ind w:leftChars="0"/>
              <w:rPr>
                <w:rFonts w:ascii="宋体" w:hAnsi="宋体" w:cs="宋体"/>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本项目不接受联合体投标，不得转包或非法分包。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color w:val="auto"/>
                <w:szCs w:val="21"/>
                <w:highlight w:val="none"/>
              </w:rPr>
            </w:pPr>
            <w:r>
              <w:rPr>
                <w:rFonts w:hint="eastAsia" w:ascii="宋体" w:hAnsi="宋体" w:cs="仿宋_GB2312"/>
                <w:color w:val="auto"/>
                <w:szCs w:val="21"/>
                <w:highlight w:val="none"/>
              </w:rPr>
              <w:t>报价以人民币为结算币种，</w:t>
            </w:r>
            <w:r>
              <w:rPr>
                <w:rFonts w:hint="eastAsia" w:ascii="宋体" w:hAnsi="宋体"/>
                <w:color w:val="auto"/>
                <w:szCs w:val="21"/>
                <w:highlight w:val="none"/>
              </w:rPr>
              <w:t>报价</w:t>
            </w:r>
            <w:r>
              <w:rPr>
                <w:rFonts w:hint="eastAsia" w:ascii="宋体" w:hAnsi="宋体"/>
                <w:color w:val="auto"/>
                <w:szCs w:val="21"/>
                <w:highlight w:val="none"/>
                <w:lang w:val="en-US" w:eastAsia="zh-CN"/>
              </w:rPr>
              <w:t>应</w:t>
            </w:r>
            <w:r>
              <w:rPr>
                <w:rFonts w:hint="eastAsia" w:ascii="宋体" w:hAnsi="宋体"/>
                <w:color w:val="auto"/>
                <w:szCs w:val="21"/>
                <w:highlight w:val="none"/>
              </w:rPr>
              <w:t>包含</w:t>
            </w:r>
            <w:r>
              <w:rPr>
                <w:rFonts w:hint="eastAsia"/>
              </w:rPr>
              <w:t>税率、</w:t>
            </w:r>
            <w:r>
              <w:rPr>
                <w:rFonts w:hint="eastAsia"/>
                <w:lang w:val="en-US" w:eastAsia="zh-CN"/>
              </w:rPr>
              <w:t>税额、</w:t>
            </w:r>
            <w:r>
              <w:rPr>
                <w:rFonts w:hint="eastAsia"/>
              </w:rPr>
              <w:t>税前及税后总</w:t>
            </w:r>
            <w:r>
              <w:rPr>
                <w:rFonts w:hint="eastAsia"/>
                <w:lang w:val="en-US" w:eastAsia="zh-CN"/>
              </w:rPr>
              <w:t>金额</w:t>
            </w:r>
            <w:r>
              <w:rPr>
                <w:rFonts w:hint="eastAsia" w:ascii="宋体" w:hAnsi="宋体"/>
                <w:color w:val="auto"/>
                <w:szCs w:val="21"/>
                <w:highlight w:val="none"/>
                <w:lang w:eastAsia="zh-CN"/>
              </w:rPr>
              <w:t>。</w:t>
            </w:r>
          </w:p>
          <w:p>
            <w:pPr>
              <w:numPr>
                <w:ilvl w:val="0"/>
                <w:numId w:val="11"/>
              </w:numPr>
              <w:tabs>
                <w:tab w:val="left" w:pos="531"/>
              </w:tabs>
              <w:snapToGrid w:val="0"/>
              <w:ind w:left="0" w:firstLine="0"/>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投标报价不得出现可选择性的报价,含有备选方案的报价将导致废标</w:t>
            </w:r>
            <w:r>
              <w:rPr>
                <w:rFonts w:hint="eastAsia" w:ascii="宋体" w:hAnsi="宋体" w:eastAsia="宋体" w:cs="仿宋_GB2312"/>
                <w:color w:val="auto"/>
                <w:szCs w:val="21"/>
                <w:highlight w:val="none"/>
                <w:lang w:eastAsia="zh-CN"/>
              </w:rPr>
              <w:t>。</w:t>
            </w:r>
          </w:p>
          <w:p>
            <w:pPr>
              <w:numPr>
                <w:ilvl w:val="0"/>
                <w:numId w:val="11"/>
              </w:numPr>
              <w:tabs>
                <w:tab w:val="left" w:pos="531"/>
              </w:tabs>
              <w:snapToGrid w:val="0"/>
              <w:ind w:left="0" w:firstLine="0"/>
              <w:rPr>
                <w:color w:val="auto"/>
                <w:highlight w:val="none"/>
              </w:rPr>
            </w:pPr>
            <w:r>
              <w:rPr>
                <w:rFonts w:hint="eastAsia" w:ascii="宋体" w:hAnsi="宋体" w:eastAsia="宋体" w:cs="仿宋_GB2312"/>
                <w:color w:val="auto"/>
                <w:szCs w:val="21"/>
                <w:highlight w:val="none"/>
              </w:rPr>
              <w:t>投标报价须包括但不限于人工成本、品牌宣传、配套活动组织、线上展商管理与</w:t>
            </w:r>
            <w:r>
              <w:rPr>
                <w:rFonts w:hint="eastAsia" w:ascii="宋体" w:hAnsi="宋体" w:cs="仿宋_GB2312"/>
                <w:color w:val="auto"/>
                <w:szCs w:val="21"/>
                <w:highlight w:val="none"/>
              </w:rPr>
              <w:t>服务、相关</w:t>
            </w:r>
            <w:r>
              <w:rPr>
                <w:rFonts w:hint="eastAsia" w:ascii="宋体" w:hAnsi="宋体" w:cs="仿宋_GB2312"/>
                <w:color w:val="auto"/>
                <w:szCs w:val="21"/>
                <w:highlight w:val="none"/>
                <w:lang w:val="en-US" w:eastAsia="zh-CN"/>
              </w:rPr>
              <w:t>增值</w:t>
            </w:r>
            <w:r>
              <w:rPr>
                <w:rFonts w:hint="eastAsia" w:ascii="宋体" w:hAnsi="宋体" w:cs="仿宋_GB2312"/>
                <w:color w:val="auto"/>
                <w:szCs w:val="21"/>
                <w:highlight w:val="none"/>
              </w:rPr>
              <w:t>税费等为完成本项目所需的所有费用。本项目不再另行支付其他任何费用。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tbl>
            <w:tblPr>
              <w:tblStyle w:val="15"/>
              <w:tblpPr w:leftFromText="180" w:rightFromText="180" w:vertAnchor="page" w:horzAnchor="page" w:tblpXSpec="center" w:tblpY="-1474"/>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618"/>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744" w:type="pct"/>
                  <w:tcBorders>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项目标段号</w:t>
                  </w:r>
                </w:p>
              </w:tc>
              <w:tc>
                <w:tcPr>
                  <w:tcW w:w="1122" w:type="pct"/>
                  <w:tcBorders>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币种</w:t>
                  </w:r>
                </w:p>
              </w:tc>
              <w:tc>
                <w:tcPr>
                  <w:tcW w:w="2133" w:type="pct"/>
                  <w:tcBorders>
                    <w:left w:val="single" w:color="auto" w:sz="4" w:space="0"/>
                    <w:bottom w:val="single" w:color="auto" w:sz="4" w:space="0"/>
                    <w:tl2br w:val="nil"/>
                    <w:tr2bl w:val="nil"/>
                  </w:tcBorders>
                  <w:noWrap w:val="0"/>
                  <w:vAlign w:val="center"/>
                </w:tcPr>
                <w:p>
                  <w:pPr>
                    <w:spacing w:beforeLines="0" w:afterLines="0" w:line="300" w:lineRule="exact"/>
                    <w:jc w:val="center"/>
                    <w:rPr>
                      <w:rFonts w:hint="eastAsia" w:ascii="仿宋" w:hAnsi="仿宋" w:eastAsia="仿宋" w:cs="仿宋"/>
                      <w:b/>
                      <w:color w:val="auto"/>
                      <w:sz w:val="28"/>
                      <w:szCs w:val="28"/>
                      <w:highlight w:val="none"/>
                    </w:rPr>
                  </w:pPr>
                  <w:r>
                    <w:rPr>
                      <w:rFonts w:hint="eastAsia" w:ascii="仿宋" w:hAnsi="仿宋" w:eastAsia="仿宋" w:cs="宋体"/>
                      <w:b/>
                      <w:color w:val="auto"/>
                      <w:kern w:val="0"/>
                      <w:sz w:val="28"/>
                      <w:szCs w:val="28"/>
                      <w:highlight w:val="none"/>
                    </w:rPr>
                    <w:t>控制金额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744" w:type="pct"/>
                  <w:tcBorders>
                    <w:top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A标段</w:t>
                  </w:r>
                </w:p>
              </w:tc>
              <w:tc>
                <w:tcPr>
                  <w:tcW w:w="11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3"/>
                    <w:tabs>
                      <w:tab w:val="left" w:pos="0"/>
                    </w:tabs>
                    <w:spacing w:beforeLines="0" w:afterLines="0" w:line="400" w:lineRule="exact"/>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人民币</w:t>
                  </w:r>
                </w:p>
              </w:tc>
              <w:tc>
                <w:tcPr>
                  <w:tcW w:w="2133" w:type="pct"/>
                  <w:tcBorders>
                    <w:top w:val="single" w:color="auto" w:sz="4" w:space="0"/>
                    <w:left w:val="single" w:color="auto" w:sz="4" w:space="0"/>
                    <w:bottom w:val="single" w:color="auto" w:sz="4" w:space="0"/>
                    <w:tl2br w:val="nil"/>
                    <w:tr2bl w:val="nil"/>
                  </w:tcBorders>
                  <w:noWrap w:val="0"/>
                  <w:vAlign w:val="center"/>
                </w:tcPr>
                <w:p>
                  <w:pPr>
                    <w:pStyle w:val="23"/>
                    <w:tabs>
                      <w:tab w:val="left" w:pos="0"/>
                    </w:tabs>
                    <w:spacing w:beforeLines="0" w:afterLines="0" w:line="400" w:lineRule="exact"/>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44" w:type="pct"/>
                  <w:tcBorders>
                    <w:top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auto"/>
                      <w:sz w:val="28"/>
                      <w:szCs w:val="28"/>
                      <w:highlight w:val="none"/>
                    </w:rPr>
                  </w:pPr>
                  <w:r>
                    <w:rPr>
                      <w:rFonts w:hint="eastAsia" w:ascii="仿宋" w:hAnsi="仿宋" w:eastAsia="仿宋"/>
                      <w:color w:val="auto"/>
                      <w:sz w:val="28"/>
                      <w:szCs w:val="24"/>
                      <w:highlight w:val="none"/>
                    </w:rPr>
                    <w:t>B</w:t>
                  </w:r>
                  <w:r>
                    <w:rPr>
                      <w:rFonts w:hint="eastAsia" w:ascii="仿宋" w:hAnsi="仿宋" w:eastAsia="仿宋" w:cs="仿宋"/>
                      <w:color w:val="auto"/>
                      <w:sz w:val="28"/>
                      <w:szCs w:val="28"/>
                      <w:highlight w:val="none"/>
                    </w:rPr>
                    <w:t>标段</w:t>
                  </w:r>
                </w:p>
              </w:tc>
              <w:tc>
                <w:tcPr>
                  <w:tcW w:w="1122" w:type="pct"/>
                  <w:tcBorders>
                    <w:top w:val="single" w:color="auto" w:sz="4" w:space="0"/>
                    <w:left w:val="single" w:color="auto" w:sz="4" w:space="0"/>
                    <w:right w:val="single" w:color="auto" w:sz="4" w:space="0"/>
                    <w:tl2br w:val="nil"/>
                    <w:tr2bl w:val="nil"/>
                  </w:tcBorders>
                  <w:noWrap w:val="0"/>
                  <w:vAlign w:val="center"/>
                </w:tcPr>
                <w:p>
                  <w:pPr>
                    <w:pStyle w:val="23"/>
                    <w:tabs>
                      <w:tab w:val="left" w:pos="0"/>
                    </w:tabs>
                    <w:spacing w:beforeLines="0" w:afterLines="0" w:line="400" w:lineRule="exact"/>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人民币</w:t>
                  </w:r>
                </w:p>
              </w:tc>
              <w:tc>
                <w:tcPr>
                  <w:tcW w:w="2133" w:type="pct"/>
                  <w:tcBorders>
                    <w:top w:val="single" w:color="auto" w:sz="4" w:space="0"/>
                    <w:left w:val="single" w:color="auto" w:sz="4" w:space="0"/>
                    <w:tl2br w:val="nil"/>
                    <w:tr2bl w:val="nil"/>
                  </w:tcBorders>
                  <w:noWrap w:val="0"/>
                  <w:vAlign w:val="center"/>
                </w:tcPr>
                <w:p>
                  <w:pPr>
                    <w:pStyle w:val="23"/>
                    <w:tabs>
                      <w:tab w:val="left" w:pos="0"/>
                    </w:tabs>
                    <w:spacing w:beforeLines="0" w:afterLines="0" w:line="400" w:lineRule="exact"/>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15万元</w:t>
                  </w:r>
                </w:p>
              </w:tc>
            </w:tr>
          </w:tbl>
          <w:p>
            <w:pPr>
              <w:widowControl/>
              <w:numPr>
                <w:ilvl w:val="255"/>
                <w:numId w:val="0"/>
              </w:numPr>
              <w:ind w:right="28"/>
              <w:jc w:val="left"/>
              <w:rPr>
                <w:rFonts w:ascii="宋体" w:hAnsi="宋体" w:cs="宋体"/>
                <w:color w:val="FF0000"/>
                <w:szCs w:val="21"/>
              </w:rPr>
            </w:pPr>
            <w:r>
              <w:rPr>
                <w:rFonts w:hint="eastAsia" w:ascii="宋体" w:hAnsi="宋体" w:cs="宋体"/>
                <w:color w:val="auto"/>
                <w:szCs w:val="21"/>
                <w:highlight w:val="none"/>
              </w:rPr>
              <w:t>本项目采购控制金额为</w:t>
            </w:r>
            <w:r>
              <w:rPr>
                <w:rFonts w:hint="eastAsia" w:ascii="宋体" w:hAnsi="宋体" w:cs="宋体"/>
                <w:color w:val="auto"/>
                <w:szCs w:val="21"/>
                <w:highlight w:val="none"/>
                <w:lang w:val="en-US" w:eastAsia="zh-CN"/>
              </w:rPr>
              <w:t>A标段</w:t>
            </w:r>
            <w:r>
              <w:rPr>
                <w:rFonts w:hint="eastAsia" w:ascii="宋体" w:hAnsi="宋体" w:cs="宋体"/>
                <w:color w:val="auto"/>
                <w:szCs w:val="21"/>
                <w:highlight w:val="none"/>
              </w:rPr>
              <w:t>人民币</w:t>
            </w:r>
            <w:r>
              <w:rPr>
                <w:rFonts w:hint="eastAsia" w:ascii="宋体" w:hAnsi="宋体"/>
                <w:color w:val="auto"/>
                <w:szCs w:val="21"/>
                <w:highlight w:val="none"/>
                <w:lang w:val="en-US" w:eastAsia="zh-CN"/>
              </w:rPr>
              <w:t>15</w:t>
            </w:r>
            <w:r>
              <w:rPr>
                <w:rFonts w:ascii="宋体" w:hAnsi="宋体" w:cs="宋体"/>
                <w:color w:val="auto"/>
                <w:szCs w:val="21"/>
                <w:highlight w:val="none"/>
              </w:rPr>
              <w:t>万元（含税）</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B标段</w:t>
            </w:r>
            <w:r>
              <w:rPr>
                <w:rFonts w:hint="eastAsia" w:ascii="宋体" w:hAnsi="宋体" w:cs="宋体"/>
                <w:color w:val="auto"/>
                <w:szCs w:val="21"/>
                <w:highlight w:val="none"/>
              </w:rPr>
              <w:t>人民币</w:t>
            </w:r>
            <w:r>
              <w:rPr>
                <w:rFonts w:hint="eastAsia" w:ascii="宋体" w:hAnsi="宋体"/>
                <w:color w:val="auto"/>
                <w:szCs w:val="21"/>
                <w:highlight w:val="none"/>
                <w:lang w:val="en-US" w:eastAsia="zh-CN"/>
              </w:rPr>
              <w:t>15</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hint="default" w:eastAsia="宋体"/>
                <w:color w:val="auto"/>
                <w:lang w:val="en-US" w:eastAsia="zh-CN"/>
              </w:rPr>
            </w:pPr>
            <w:r>
              <w:rPr>
                <w:rFonts w:hint="eastAsia" w:ascii="宋体" w:hAnsi="宋体" w:eastAsia="宋体" w:cs="宋体"/>
                <w:color w:val="auto"/>
                <w:highlight w:val="none"/>
              </w:rPr>
              <w:t>在项目结束且项目成果经</w:t>
            </w:r>
            <w:r>
              <w:rPr>
                <w:rFonts w:hint="eastAsia" w:ascii="宋体" w:eastAsia="宋体" w:cs="宋体"/>
                <w:color w:val="auto"/>
                <w:highlight w:val="none"/>
                <w:lang w:eastAsia="zh-CN"/>
              </w:rPr>
              <w:t>招标人</w:t>
            </w:r>
            <w:r>
              <w:rPr>
                <w:rFonts w:hint="eastAsia" w:ascii="宋体" w:hAnsi="宋体" w:eastAsia="宋体" w:cs="宋体"/>
                <w:color w:val="auto"/>
                <w:highlight w:val="none"/>
              </w:rPr>
              <w:t>审核确认后，于202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年12月31日之前，</w:t>
            </w:r>
            <w:r>
              <w:rPr>
                <w:rFonts w:hint="eastAsia" w:ascii="宋体" w:eastAsia="宋体" w:cs="宋体"/>
                <w:color w:val="auto"/>
                <w:highlight w:val="none"/>
                <w:lang w:eastAsia="zh-CN"/>
              </w:rPr>
              <w:t>招标人</w:t>
            </w:r>
            <w:r>
              <w:rPr>
                <w:rFonts w:hint="eastAsia" w:ascii="宋体" w:hAnsi="宋体" w:eastAsia="宋体" w:cs="宋体"/>
                <w:color w:val="auto"/>
                <w:highlight w:val="none"/>
              </w:rPr>
              <w:t>一次性支付合同全部款项。</w:t>
            </w:r>
            <w:r>
              <w:rPr>
                <w:rFonts w:hint="eastAsia" w:ascii="宋体" w:hAnsi="宋体" w:cs="宋体"/>
                <w:color w:val="auto"/>
                <w:highlight w:val="none"/>
                <w:lang w:val="en-US" w:eastAsia="zh-CN"/>
              </w:rPr>
              <w:t>如涉及扣款情况，则应扣除相应款项后支付剩余款。</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color w:val="auto"/>
                <w:szCs w:val="21"/>
              </w:rPr>
            </w:pPr>
            <w:r>
              <w:rPr>
                <w:rFonts w:hint="eastAsia" w:ascii="宋体" w:hAnsi="宋体" w:cs="宋体"/>
                <w:color w:val="auto"/>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eastAsia="宋体" w:cs="宋体"/>
                <w:color w:val="auto"/>
                <w:kern w:val="0"/>
                <w:sz w:val="21"/>
                <w:szCs w:val="21"/>
                <w:highlight w:val="none"/>
              </w:rPr>
              <w:t>时间要求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606"/>
              </w:tabs>
              <w:snapToGrid w:val="0"/>
              <w:spacing w:beforeLines="0" w:afterLines="0"/>
              <w:ind w:left="606" w:hanging="7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自合同签订日期起开始启动招展工作，每周提交一次招展工作进展情况报告。</w:t>
            </w:r>
          </w:p>
          <w:p>
            <w:pPr>
              <w:numPr>
                <w:ilvl w:val="0"/>
                <w:numId w:val="12"/>
              </w:numPr>
              <w:tabs>
                <w:tab w:val="left" w:pos="606"/>
              </w:tabs>
              <w:snapToGrid w:val="0"/>
              <w:spacing w:beforeLines="0" w:afterLines="0"/>
              <w:ind w:left="606" w:hanging="7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于202</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年1</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日前完成全部招展任务。</w:t>
            </w:r>
          </w:p>
          <w:p>
            <w:pPr>
              <w:numPr>
                <w:ilvl w:val="0"/>
                <w:numId w:val="12"/>
              </w:numPr>
              <w:tabs>
                <w:tab w:val="left" w:pos="606"/>
              </w:tabs>
              <w:snapToGrid w:val="0"/>
              <w:spacing w:beforeLines="0" w:afterLines="0"/>
              <w:ind w:left="606" w:hanging="7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于202</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年1</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日前提交线上展商参展合同。</w:t>
            </w:r>
          </w:p>
          <w:p>
            <w:pPr>
              <w:numPr>
                <w:ilvl w:val="0"/>
                <w:numId w:val="12"/>
              </w:numPr>
              <w:tabs>
                <w:tab w:val="left" w:pos="606"/>
              </w:tabs>
              <w:snapToGrid w:val="0"/>
              <w:spacing w:beforeLines="0" w:afterLines="0"/>
              <w:ind w:left="606" w:hanging="7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于20</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年1</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日前完成线上展商资料的提交。</w:t>
            </w:r>
          </w:p>
          <w:p>
            <w:pPr>
              <w:numPr>
                <w:ilvl w:val="0"/>
                <w:numId w:val="12"/>
              </w:numPr>
              <w:tabs>
                <w:tab w:val="left" w:pos="606"/>
              </w:tabs>
              <w:snapToGrid w:val="0"/>
              <w:spacing w:beforeLines="0" w:afterLines="0"/>
              <w:ind w:left="606" w:hanging="7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于202</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年1</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月5日举办线上参展培训会议。</w:t>
            </w:r>
          </w:p>
          <w:p>
            <w:pPr>
              <w:numPr>
                <w:ilvl w:val="0"/>
                <w:numId w:val="12"/>
              </w:numPr>
              <w:tabs>
                <w:tab w:val="left" w:pos="606"/>
              </w:tabs>
              <w:snapToGrid w:val="0"/>
              <w:spacing w:beforeLines="0" w:afterLines="0"/>
              <w:ind w:left="606" w:hanging="782"/>
              <w:rPr>
                <w:rFonts w:ascii="宋体" w:eastAsia="宋体" w:cs="宋体"/>
                <w:color w:val="auto"/>
                <w:highlight w:val="none"/>
              </w:rPr>
            </w:pPr>
            <w:r>
              <w:rPr>
                <w:rFonts w:hint="eastAsia" w:ascii="宋体" w:hAnsi="宋体" w:eastAsia="宋体" w:cs="宋体"/>
                <w:color w:val="auto"/>
                <w:kern w:val="0"/>
                <w:sz w:val="21"/>
                <w:szCs w:val="21"/>
                <w:highlight w:val="none"/>
              </w:rPr>
              <w:t>于202</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年11月28日之前提交书面工作总结。</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hint="eastAsia"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highlight w:val="none"/>
              </w:rPr>
            </w:pPr>
            <w:r>
              <w:rPr>
                <w:rFonts w:hint="eastAsia"/>
                <w:highlight w:val="none"/>
                <w:lang w:val="en-US" w:eastAsia="zh-CN"/>
              </w:rPr>
              <w:t>验收方式及验收要求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606"/>
              </w:tabs>
              <w:snapToGrid w:val="0"/>
              <w:spacing w:beforeLines="0" w:afterLines="0"/>
              <w:ind w:left="606" w:leftChars="0" w:hanging="782" w:firstLineChars="0"/>
              <w:rPr>
                <w:rFonts w:hint="eastAsia" w:ascii="宋体" w:hAnsi="宋体" w:eastAsia="宋体" w:cs="宋体"/>
                <w:color w:val="auto"/>
                <w:sz w:val="21"/>
                <w:szCs w:val="24"/>
                <w:highlight w:val="none"/>
              </w:rPr>
            </w:pPr>
            <w:r>
              <w:rPr>
                <w:rFonts w:hint="eastAsia" w:ascii="宋体" w:hAnsi="宋体" w:cs="宋体"/>
                <w:color w:val="auto"/>
                <w:sz w:val="21"/>
                <w:szCs w:val="24"/>
                <w:highlight w:val="none"/>
                <w:lang w:val="en-US" w:eastAsia="zh-CN"/>
              </w:rPr>
              <w:t>中标人应严格按照合同内项目实施计划执行。并于项目实施结束后及时</w:t>
            </w:r>
            <w:r>
              <w:rPr>
                <w:rFonts w:hint="eastAsia" w:ascii="宋体" w:hAnsi="宋体" w:eastAsia="宋体" w:cs="宋体"/>
                <w:color w:val="auto"/>
                <w:sz w:val="21"/>
                <w:szCs w:val="24"/>
                <w:highlight w:val="none"/>
              </w:rPr>
              <w:t>提交书面工作总结</w:t>
            </w:r>
            <w:r>
              <w:rPr>
                <w:rFonts w:hint="eastAsia" w:ascii="宋体" w:hAnsi="宋体" w:cs="宋体"/>
                <w:color w:val="auto"/>
                <w:sz w:val="21"/>
                <w:szCs w:val="24"/>
                <w:highlight w:val="none"/>
                <w:lang w:eastAsia="zh-CN"/>
              </w:rPr>
              <w:t>和验收报告</w:t>
            </w:r>
            <w:r>
              <w:rPr>
                <w:rFonts w:hint="eastAsia" w:ascii="宋体" w:hAnsi="宋体" w:cs="宋体"/>
                <w:color w:val="auto"/>
                <w:sz w:val="21"/>
                <w:szCs w:val="24"/>
                <w:highlight w:val="none"/>
                <w:lang w:eastAsia="zh-CN"/>
              </w:rPr>
              <w:t>（</w:t>
            </w:r>
            <w:r>
              <w:rPr>
                <w:rFonts w:hint="eastAsia" w:ascii="宋体" w:hAnsi="宋体" w:cs="宋体"/>
                <w:color w:val="auto"/>
                <w:sz w:val="21"/>
                <w:szCs w:val="24"/>
                <w:highlight w:val="none"/>
                <w:lang w:val="en-US" w:eastAsia="zh-CN"/>
              </w:rPr>
              <w:t>含电子版及纸质文档</w:t>
            </w:r>
            <w:r>
              <w:rPr>
                <w:rFonts w:hint="eastAsia" w:ascii="宋体" w:hAnsi="宋体" w:cs="宋体"/>
                <w:color w:val="auto"/>
                <w:sz w:val="21"/>
                <w:szCs w:val="24"/>
                <w:highlight w:val="none"/>
                <w:lang w:eastAsia="zh-CN"/>
              </w:rPr>
              <w:t>）。</w:t>
            </w:r>
            <w:r>
              <w:rPr>
                <w:rFonts w:hint="eastAsia" w:ascii="宋体" w:hAnsi="宋体" w:cs="宋体"/>
                <w:color w:val="auto"/>
                <w:sz w:val="21"/>
                <w:szCs w:val="24"/>
                <w:highlight w:val="none"/>
                <w:lang w:val="en-US" w:eastAsia="zh-CN"/>
              </w:rPr>
              <w:t>工作总结内容包括但不限于</w:t>
            </w:r>
            <w:r>
              <w:rPr>
                <w:rFonts w:hint="eastAsia" w:ascii="宋体" w:hAnsi="宋体" w:eastAsia="宋体" w:cs="宋体"/>
                <w:color w:val="auto"/>
                <w:sz w:val="21"/>
                <w:szCs w:val="24"/>
                <w:highlight w:val="none"/>
              </w:rPr>
              <w:t>参展国家和企业数量、亮点技术和产品、参展成果、举办活动的情况和成果</w:t>
            </w:r>
            <w:r>
              <w:rPr>
                <w:rFonts w:hint="eastAsia" w:ascii="宋体" w:hAnsi="宋体" w:cs="宋体"/>
                <w:color w:val="auto"/>
                <w:sz w:val="21"/>
                <w:szCs w:val="24"/>
                <w:highlight w:val="none"/>
                <w:lang w:eastAsia="zh-CN"/>
              </w:rPr>
              <w:t>。</w:t>
            </w:r>
            <w:r>
              <w:rPr>
                <w:rFonts w:hint="eastAsia" w:ascii="宋体" w:hAnsi="宋体" w:cs="宋体"/>
                <w:color w:val="auto"/>
                <w:highlight w:val="none"/>
                <w:lang w:val="en-US" w:eastAsia="zh-CN"/>
              </w:rPr>
              <w:t>项目实施内容</w:t>
            </w:r>
            <w:r>
              <w:rPr>
                <w:rFonts w:hint="eastAsia" w:ascii="宋体" w:hAnsi="宋体" w:cs="宋体"/>
                <w:color w:val="auto"/>
                <w:highlight w:val="none"/>
              </w:rPr>
              <w:t>经招标人</w:t>
            </w:r>
            <w:r>
              <w:rPr>
                <w:rFonts w:hint="eastAsia" w:ascii="宋体" w:hAnsi="宋体" w:cs="宋体"/>
                <w:color w:val="auto"/>
                <w:highlight w:val="none"/>
                <w:lang w:val="en-US" w:eastAsia="zh-CN"/>
              </w:rPr>
              <w:t>验收检查并</w:t>
            </w:r>
            <w:r>
              <w:rPr>
                <w:rFonts w:hint="eastAsia" w:ascii="宋体" w:hAnsi="宋体" w:cs="宋体"/>
                <w:color w:val="auto"/>
                <w:highlight w:val="none"/>
              </w:rPr>
              <w:t>确认签字后，方算验收合格。</w:t>
            </w:r>
          </w:p>
          <w:p>
            <w:pPr>
              <w:numPr>
                <w:ilvl w:val="0"/>
                <w:numId w:val="13"/>
              </w:numPr>
              <w:tabs>
                <w:tab w:val="left" w:pos="606"/>
              </w:tabs>
              <w:snapToGrid w:val="0"/>
              <w:spacing w:beforeLines="0" w:afterLines="0"/>
              <w:ind w:left="606" w:leftChars="0" w:hanging="782" w:firstLineChars="0"/>
              <w:rPr>
                <w:rFonts w:hint="eastAsia" w:ascii="宋体" w:hAnsi="宋体" w:eastAsia="宋体" w:cs="宋体"/>
                <w:color w:val="auto"/>
                <w:sz w:val="21"/>
                <w:szCs w:val="24"/>
                <w:highlight w:val="none"/>
              </w:rPr>
            </w:pPr>
            <w:r>
              <w:rPr>
                <w:rFonts w:hint="eastAsia" w:ascii="宋体" w:hAnsi="宋体" w:cs="宋体"/>
                <w:color w:val="auto"/>
                <w:highlight w:val="none"/>
                <w:lang w:val="en-US" w:eastAsia="zh-CN"/>
              </w:rPr>
              <w:t>项目验收时应一并整理并移交所有项目相关资料。</w:t>
            </w:r>
          </w:p>
          <w:p>
            <w:pPr>
              <w:numPr>
                <w:ilvl w:val="0"/>
                <w:numId w:val="0"/>
              </w:numPr>
              <w:tabs>
                <w:tab w:val="left" w:pos="606"/>
              </w:tabs>
              <w:snapToGrid w:val="0"/>
              <w:spacing w:beforeLines="0" w:afterLines="0"/>
              <w:ind w:left="-176" w:leftChars="0"/>
              <w:rPr>
                <w:rFonts w:hint="eastAsia" w:ascii="宋体" w:hAnsi="宋体" w:eastAsia="宋体" w:cs="宋体"/>
                <w:color w:val="auto"/>
                <w:kern w:val="0"/>
                <w:sz w:val="21"/>
                <w:szCs w:val="21"/>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eastAsia="宋体" w:cs="宋体"/>
                <w:kern w:val="0"/>
                <w:sz w:val="21"/>
                <w:szCs w:val="21"/>
                <w:highlight w:val="none"/>
              </w:rPr>
              <w:t>严重违约条款</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606"/>
              </w:tabs>
              <w:snapToGrid w:val="0"/>
              <w:spacing w:beforeLines="0" w:afterLines="0"/>
              <w:ind w:left="606" w:hanging="7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如在高交会开始前，中选单位单方面终止履行本项目的相关工作或因履约不力工作达不到本项目要求的，</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有权不支付相关费用；</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也有权解除合同，要求中选单位赔偿实际损失、因中选单位违约而另行聘请服务商所产生的履行费用以及维权费用（包括但不仅限于诉讼费、律师费、鉴定费、公证费等）。</w:t>
            </w:r>
          </w:p>
          <w:p>
            <w:pPr>
              <w:numPr>
                <w:ilvl w:val="0"/>
                <w:numId w:val="14"/>
              </w:numPr>
              <w:tabs>
                <w:tab w:val="left" w:pos="606"/>
              </w:tabs>
              <w:snapToGrid w:val="0"/>
              <w:spacing w:beforeLines="0" w:afterLines="0"/>
              <w:ind w:left="606" w:hanging="782"/>
              <w:rPr>
                <w:rFonts w:ascii="宋体" w:hAnsi="宋体"/>
                <w:color w:val="FF0000"/>
              </w:rPr>
            </w:pPr>
            <w:r>
              <w:rPr>
                <w:rFonts w:hint="eastAsia" w:ascii="宋体" w:hAnsi="宋体" w:eastAsia="宋体" w:cs="宋体"/>
                <w:color w:val="auto"/>
                <w:sz w:val="21"/>
                <w:szCs w:val="21"/>
                <w:highlight w:val="none"/>
              </w:rPr>
              <w:t>如至202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日中选单位未完成全部招展任务，经</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同意，可延长招展截止时间至1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日，在延时期间，</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将每天按照合同总金额0.5%的标准扣除相应违约金。</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highlight w:val="none"/>
              </w:rPr>
              <w:t>（二）技术</w:t>
            </w:r>
            <w:r>
              <w:rPr>
                <w:rFonts w:ascii="宋体" w:hAnsi="宋体" w:cs="宋体"/>
                <w:b/>
                <w:szCs w:val="21"/>
                <w:highlight w:val="none"/>
              </w:rPr>
              <w:t>/服务需求</w:t>
            </w:r>
            <w:r>
              <w:rPr>
                <w:rFonts w:hint="eastAsia" w:ascii="宋体" w:hAnsi="宋体" w:cs="宋体"/>
                <w:b/>
                <w:szCs w:val="21"/>
                <w:highlight w:val="none"/>
                <w:lang w:eastAsia="zh-CN"/>
              </w:rPr>
              <w:t>（</w:t>
            </w:r>
            <w:r>
              <w:rPr>
                <w:rFonts w:hint="eastAsia" w:ascii="宋体" w:hAnsi="宋体" w:cs="宋体"/>
                <w:b/>
                <w:szCs w:val="21"/>
                <w:highlight w:val="none"/>
                <w:lang w:val="en-US" w:eastAsia="zh-CN"/>
              </w:rPr>
              <w:t>A、B标段均需满足</w:t>
            </w:r>
            <w:r>
              <w:rPr>
                <w:rFonts w:hint="eastAsia" w:ascii="宋体" w:hAnsi="宋体" w:cs="宋体"/>
                <w:b/>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eastAsia="宋体" w:cs="宋体"/>
                <w:bCs/>
                <w:kern w:val="0"/>
                <w:sz w:val="21"/>
                <w:szCs w:val="21"/>
                <w:highlight w:val="none"/>
              </w:rPr>
              <w:t>展会时间</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FF0000"/>
              </w:rPr>
            </w:pPr>
            <w:r>
              <w:rPr>
                <w:rFonts w:hint="eastAsia" w:ascii="宋体" w:hAnsi="宋体" w:eastAsia="宋体" w:cs="宋体"/>
                <w:sz w:val="21"/>
                <w:szCs w:val="21"/>
                <w:highlight w:val="none"/>
                <w:lang w:val="en-US" w:eastAsia="zh-CN"/>
              </w:rPr>
              <w:t>2022年11月1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日-</w:t>
            </w:r>
            <w:r>
              <w:rPr>
                <w:rFonts w:hint="eastAsia" w:ascii="宋体" w:hAnsi="宋体" w:cs="宋体"/>
                <w:sz w:val="21"/>
                <w:szCs w:val="21"/>
                <w:highlight w:val="none"/>
                <w:lang w:val="en-US" w:eastAsia="zh-CN"/>
              </w:rPr>
              <w:t>19</w:t>
            </w:r>
            <w:r>
              <w:rPr>
                <w:rFonts w:hint="eastAsia" w:ascii="宋体" w:hAnsi="宋体" w:eastAsia="宋体" w:cs="宋体"/>
                <w:sz w:val="21"/>
                <w:szCs w:val="21"/>
                <w:highlight w:val="none"/>
                <w:lang w:val="en-US" w:eastAsia="zh-CN"/>
              </w:rPr>
              <w:t>日</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eastAsia="宋体" w:cs="宋体"/>
                <w:bCs/>
                <w:kern w:val="0"/>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eastAsia="宋体" w:cs="宋体"/>
                <w:bCs/>
                <w:color w:val="auto"/>
                <w:kern w:val="0"/>
                <w:sz w:val="21"/>
                <w:szCs w:val="21"/>
                <w:highlight w:val="none"/>
              </w:rPr>
              <w:t>线上展商服务要求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5"/>
              </w:numPr>
              <w:tabs>
                <w:tab w:val="left" w:pos="606"/>
              </w:tabs>
              <w:snapToGrid w:val="0"/>
              <w:ind w:left="606" w:hanging="7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确保线上展商的所属区域和行业领域符合采购要求，保证信息的真实性和准确性，需提供所招募展商的相关营业资料，包括企业所在地注册登记材料、业务联系人和联系方式，如企业有官网应提供网站地址，供</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核实。</w:t>
            </w:r>
          </w:p>
          <w:p>
            <w:pPr>
              <w:numPr>
                <w:ilvl w:val="0"/>
                <w:numId w:val="15"/>
              </w:numPr>
              <w:tabs>
                <w:tab w:val="left" w:pos="606"/>
              </w:tabs>
              <w:snapToGrid w:val="0"/>
              <w:ind w:left="606" w:hanging="7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核实线上展商</w:t>
            </w:r>
            <w:r>
              <w:rPr>
                <w:rFonts w:hint="eastAsia" w:ascii="宋体" w:hAnsi="宋体" w:cs="宋体"/>
                <w:color w:val="auto"/>
                <w:sz w:val="21"/>
                <w:szCs w:val="21"/>
                <w:highlight w:val="none"/>
                <w:lang w:eastAsia="zh-CN"/>
              </w:rPr>
              <w:t>参展资质、并</w:t>
            </w:r>
            <w:r>
              <w:rPr>
                <w:rFonts w:hint="eastAsia" w:ascii="宋体" w:hAnsi="宋体" w:eastAsia="宋体" w:cs="宋体"/>
                <w:color w:val="auto"/>
                <w:sz w:val="21"/>
                <w:szCs w:val="21"/>
                <w:highlight w:val="none"/>
              </w:rPr>
              <w:t>确保线上展商按时间要求与</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签订展览合同。</w:t>
            </w:r>
          </w:p>
          <w:p>
            <w:pPr>
              <w:numPr>
                <w:ilvl w:val="0"/>
                <w:numId w:val="15"/>
              </w:numPr>
              <w:tabs>
                <w:tab w:val="left" w:pos="606"/>
              </w:tabs>
              <w:snapToGrid w:val="0"/>
              <w:ind w:left="606" w:hanging="7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确保线上展商按时间要求提交参展材料，文字、图片、地图、视频等展示材料不得出现辱华、反华、危害国家安全稳定和统一等内容。</w:t>
            </w:r>
          </w:p>
          <w:p>
            <w:pPr>
              <w:numPr>
                <w:ilvl w:val="0"/>
                <w:numId w:val="15"/>
              </w:numPr>
              <w:tabs>
                <w:tab w:val="left" w:pos="606"/>
              </w:tabs>
              <w:snapToGrid w:val="0"/>
              <w:ind w:left="606" w:hanging="7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按时间要求完成线上参展培训工作。</w:t>
            </w:r>
          </w:p>
          <w:p>
            <w:pPr>
              <w:numPr>
                <w:ilvl w:val="0"/>
                <w:numId w:val="15"/>
              </w:numPr>
              <w:tabs>
                <w:tab w:val="left" w:pos="606"/>
              </w:tabs>
              <w:snapToGrid w:val="0"/>
              <w:ind w:left="606" w:hanging="7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确保线上展商下载高交会</w:t>
            </w:r>
            <w:r>
              <w:rPr>
                <w:rFonts w:hint="eastAsia" w:ascii="宋体" w:hAnsi="宋体" w:cs="宋体"/>
                <w:color w:val="auto"/>
                <w:sz w:val="21"/>
                <w:szCs w:val="21"/>
                <w:highlight w:val="none"/>
                <w:lang w:eastAsia="zh-CN"/>
              </w:rPr>
              <w:t>线上展会</w:t>
            </w:r>
            <w:r>
              <w:rPr>
                <w:rFonts w:hint="eastAsia" w:ascii="宋体" w:hAnsi="宋体" w:eastAsia="宋体" w:cs="宋体"/>
                <w:color w:val="auto"/>
                <w:sz w:val="21"/>
                <w:szCs w:val="21"/>
                <w:highlight w:val="none"/>
              </w:rPr>
              <w:t>App，并熟练操作使用有关功能。</w:t>
            </w:r>
          </w:p>
          <w:p>
            <w:pPr>
              <w:numPr>
                <w:ilvl w:val="0"/>
                <w:numId w:val="15"/>
              </w:numPr>
              <w:tabs>
                <w:tab w:val="left" w:pos="606"/>
              </w:tabs>
              <w:snapToGrid w:val="0"/>
              <w:ind w:left="606" w:hanging="7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安排线上展商举办线上推介活动，制定推介活动日程表，有针对性地邀请现场观众参会。</w:t>
            </w:r>
          </w:p>
          <w:p>
            <w:pPr>
              <w:numPr>
                <w:ilvl w:val="0"/>
                <w:numId w:val="15"/>
              </w:numPr>
              <w:tabs>
                <w:tab w:val="left" w:pos="606"/>
              </w:tabs>
              <w:snapToGrid w:val="0"/>
              <w:ind w:left="606" w:hanging="7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制定线上展商</w:t>
            </w:r>
            <w:r>
              <w:rPr>
                <w:rFonts w:hint="eastAsia" w:ascii="宋体" w:hAnsi="宋体" w:cs="宋体"/>
                <w:color w:val="auto"/>
                <w:sz w:val="21"/>
                <w:szCs w:val="21"/>
                <w:highlight w:val="none"/>
                <w:lang w:eastAsia="zh-CN"/>
              </w:rPr>
              <w:t>展览期间</w:t>
            </w:r>
            <w:r>
              <w:rPr>
                <w:rFonts w:hint="eastAsia" w:ascii="宋体" w:hAnsi="宋体" w:eastAsia="宋体" w:cs="宋体"/>
                <w:color w:val="auto"/>
                <w:sz w:val="21"/>
                <w:szCs w:val="21"/>
                <w:highlight w:val="none"/>
              </w:rPr>
              <w:t>上线时间表，确保线上展商按计划上线。</w:t>
            </w:r>
          </w:p>
          <w:p>
            <w:pPr>
              <w:numPr>
                <w:ilvl w:val="0"/>
                <w:numId w:val="15"/>
              </w:numPr>
              <w:tabs>
                <w:tab w:val="left" w:pos="606"/>
              </w:tabs>
              <w:snapToGrid w:val="0"/>
              <w:ind w:left="606" w:hanging="7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邀请国内专业观众与线上展商进行互动交流，并确保交流过程展商不得出现辱华、反华、危害国家安全稳定和统一的言论。</w:t>
            </w:r>
          </w:p>
          <w:p>
            <w:pPr>
              <w:numPr>
                <w:ilvl w:val="0"/>
                <w:numId w:val="15"/>
              </w:numPr>
              <w:tabs>
                <w:tab w:val="left" w:pos="606"/>
              </w:tabs>
              <w:snapToGrid w:val="0"/>
              <w:ind w:left="606" w:hanging="7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确保线上展商按时参加项目路演会、商务洽谈会等有关活动。</w:t>
            </w:r>
          </w:p>
          <w:p>
            <w:pPr>
              <w:numPr>
                <w:ilvl w:val="0"/>
                <w:numId w:val="15"/>
              </w:numPr>
              <w:tabs>
                <w:tab w:val="left" w:pos="606"/>
              </w:tabs>
              <w:snapToGrid w:val="0"/>
              <w:ind w:left="606" w:hanging="7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根据实际情况，安排有关国内媒体对拥有亮点技术和产品的线上展商进行线上采访。</w:t>
            </w:r>
          </w:p>
          <w:p>
            <w:pPr>
              <w:numPr>
                <w:ilvl w:val="0"/>
                <w:numId w:val="15"/>
              </w:numPr>
              <w:tabs>
                <w:tab w:val="left" w:pos="606"/>
              </w:tabs>
              <w:snapToGrid w:val="0"/>
              <w:ind w:left="606" w:hanging="7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深入了解线上展商对线上系统的使用情况，收集有关建议并及时向</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反馈。</w:t>
            </w:r>
          </w:p>
          <w:p>
            <w:pPr>
              <w:numPr>
                <w:ilvl w:val="0"/>
                <w:numId w:val="15"/>
              </w:numPr>
              <w:tabs>
                <w:tab w:val="left" w:pos="606"/>
              </w:tabs>
              <w:snapToGrid w:val="0"/>
              <w:ind w:left="606" w:hanging="782"/>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制作线上展商反馈表，</w:t>
            </w:r>
            <w:r>
              <w:rPr>
                <w:rFonts w:hint="eastAsia" w:ascii="宋体" w:hAnsi="宋体" w:eastAsia="宋体" w:cs="宋体"/>
                <w:color w:val="auto"/>
                <w:sz w:val="21"/>
                <w:szCs w:val="21"/>
                <w:highlight w:val="none"/>
              </w:rPr>
              <w:t>收集</w:t>
            </w:r>
            <w:r>
              <w:rPr>
                <w:rFonts w:hint="eastAsia" w:ascii="宋体" w:hAnsi="宋体" w:cs="宋体"/>
                <w:color w:val="auto"/>
                <w:sz w:val="21"/>
                <w:szCs w:val="21"/>
                <w:highlight w:val="none"/>
                <w:lang w:eastAsia="zh-CN"/>
              </w:rPr>
              <w:t>参</w:t>
            </w:r>
            <w:r>
              <w:rPr>
                <w:rFonts w:hint="eastAsia" w:ascii="宋体" w:hAnsi="宋体" w:eastAsia="宋体" w:cs="宋体"/>
                <w:color w:val="auto"/>
                <w:sz w:val="21"/>
                <w:szCs w:val="21"/>
                <w:highlight w:val="none"/>
              </w:rPr>
              <w:t>商</w:t>
            </w:r>
            <w:r>
              <w:rPr>
                <w:rFonts w:hint="eastAsia" w:ascii="宋体" w:hAnsi="宋体" w:cs="宋体"/>
                <w:color w:val="auto"/>
                <w:sz w:val="21"/>
                <w:szCs w:val="21"/>
                <w:highlight w:val="none"/>
                <w:lang w:eastAsia="zh-CN"/>
              </w:rPr>
              <w:t>展的参展成果、建议以及</w:t>
            </w:r>
            <w:r>
              <w:rPr>
                <w:rFonts w:hint="eastAsia" w:ascii="宋体" w:hAnsi="宋体" w:eastAsia="宋体" w:cs="宋体"/>
                <w:color w:val="auto"/>
                <w:sz w:val="21"/>
                <w:szCs w:val="21"/>
                <w:highlight w:val="none"/>
              </w:rPr>
              <w:t>对高交会的评价。</w:t>
            </w:r>
          </w:p>
          <w:p>
            <w:pPr>
              <w:widowControl/>
              <w:numPr>
                <w:ilvl w:val="0"/>
                <w:numId w:val="15"/>
              </w:numPr>
              <w:tabs>
                <w:tab w:val="left" w:pos="606"/>
              </w:tabs>
              <w:snapToGrid w:val="0"/>
              <w:ind w:left="606" w:hanging="782"/>
              <w:jc w:val="left"/>
            </w:pPr>
            <w:r>
              <w:rPr>
                <w:rFonts w:hint="eastAsia" w:ascii="宋体" w:hAnsi="宋体" w:eastAsia="宋体" w:cs="宋体"/>
                <w:color w:val="auto"/>
                <w:sz w:val="21"/>
                <w:szCs w:val="21"/>
                <w:highlight w:val="none"/>
              </w:rPr>
              <w:t>如服务商所招募的线上展商在参展材料和言论方面有违反前述规定的，</w:t>
            </w:r>
            <w:r>
              <w:rPr>
                <w:rFonts w:hint="eastAsia" w:ascii="宋体" w:hAnsi="宋体" w:cs="宋体"/>
                <w:color w:val="auto"/>
                <w:sz w:val="21"/>
                <w:szCs w:val="21"/>
                <w:highlight w:val="none"/>
                <w:lang w:eastAsia="zh-CN"/>
              </w:rPr>
              <w:t>招标人有权</w:t>
            </w:r>
            <w:r>
              <w:rPr>
                <w:rFonts w:hint="eastAsia" w:ascii="宋体" w:hAnsi="宋体" w:eastAsia="宋体" w:cs="宋体"/>
                <w:color w:val="auto"/>
                <w:sz w:val="21"/>
                <w:szCs w:val="21"/>
                <w:highlight w:val="none"/>
              </w:rPr>
              <w:t>立即取消该展商的参展资格，撤销该展商在高交会所有官方渠道的展示、信息发布和宣传等内容，屏蔽该展商发言交流，解除与该展商的展览合同。</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对服务商有权取消对应展商的参展有效性认定，该展商不计入招展数量，不支付相关服务费用，并保留进一步追究违约责任的权利。</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eastAsia="宋体" w:cs="宋体"/>
                <w:bCs/>
                <w:kern w:val="0"/>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eastAsia="宋体" w:cs="宋体"/>
                <w:bCs/>
                <w:color w:val="auto"/>
                <w:kern w:val="0"/>
                <w:sz w:val="21"/>
                <w:szCs w:val="21"/>
                <w:highlight w:val="none"/>
              </w:rPr>
              <w:t>服务团队</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6"/>
              </w:numPr>
              <w:tabs>
                <w:tab w:val="left" w:pos="606"/>
              </w:tabs>
              <w:snapToGrid w:val="0"/>
              <w:ind w:left="606" w:hanging="782"/>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须指定项目负责人，负责联络、协调及跟进该项目具体实施过程，并按要求及时反馈相关工作进展。</w:t>
            </w:r>
          </w:p>
          <w:p>
            <w:pPr>
              <w:numPr>
                <w:ilvl w:val="0"/>
                <w:numId w:val="16"/>
              </w:numPr>
              <w:tabs>
                <w:tab w:val="left" w:pos="606"/>
              </w:tabs>
              <w:snapToGrid w:val="0"/>
              <w:ind w:left="606" w:hanging="7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服务团队人数不少于3人，且须为</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的正式员工。需提交团队人员名单，包括姓名、职务、电话、身份证复印件、工作证复印件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或投标人开具的工作证明</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，并加盖公章。</w:t>
            </w:r>
          </w:p>
          <w:p>
            <w:pPr>
              <w:numPr>
                <w:ilvl w:val="0"/>
                <w:numId w:val="16"/>
              </w:numPr>
              <w:tabs>
                <w:tab w:val="left" w:pos="606"/>
              </w:tabs>
              <w:snapToGrid w:val="0"/>
              <w:ind w:left="606" w:hanging="7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服务团队须具备良好的职业道德、团队合作精神和服务意识。</w:t>
            </w:r>
          </w:p>
          <w:p>
            <w:pPr>
              <w:numPr>
                <w:ilvl w:val="0"/>
                <w:numId w:val="16"/>
              </w:numPr>
              <w:tabs>
                <w:tab w:val="left" w:pos="606"/>
              </w:tabs>
              <w:snapToGrid w:val="0"/>
              <w:ind w:left="606" w:hanging="782"/>
              <w:rPr>
                <w:rFonts w:ascii="宋体" w:hAnsi="宋体"/>
                <w:color w:val="auto"/>
              </w:rPr>
            </w:pPr>
            <w:r>
              <w:rPr>
                <w:rFonts w:hint="eastAsia" w:ascii="宋体" w:hAnsi="宋体" w:eastAsia="宋体" w:cs="宋体"/>
                <w:color w:val="auto"/>
                <w:sz w:val="21"/>
                <w:szCs w:val="21"/>
                <w:highlight w:val="none"/>
              </w:rPr>
              <w:t>服务团队须具备良好的外语应用能力和交流沟通能力。</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eastAsia="宋体" w:cs="宋体"/>
                <w:bCs/>
                <w:color w:val="auto"/>
                <w:kern w:val="0"/>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color w:val="auto"/>
                <w:sz w:val="21"/>
                <w:szCs w:val="21"/>
                <w:highlight w:val="none"/>
                <w:lang w:eastAsia="zh-CN"/>
              </w:rPr>
              <w:t>线上招展</w:t>
            </w:r>
            <w:r>
              <w:rPr>
                <w:rFonts w:hint="eastAsia" w:ascii="宋体" w:hAnsi="宋体" w:eastAsia="宋体" w:cs="宋体"/>
                <w:sz w:val="21"/>
                <w:szCs w:val="21"/>
                <w:highlight w:val="none"/>
              </w:rPr>
              <w:t>方案、配套活动方案</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tabs>
                <w:tab w:val="left" w:pos="533"/>
              </w:tabs>
              <w:snapToGrid w:val="0"/>
              <w:jc w:val="left"/>
              <w:rPr>
                <w:color w:val="FF0000"/>
              </w:rPr>
            </w:pPr>
            <w:r>
              <w:rPr>
                <w:rFonts w:ascii="宋体" w:hAnsi="宋体" w:cs="宋体"/>
                <w:color w:val="auto"/>
                <w:szCs w:val="21"/>
                <w:highlight w:val="none"/>
              </w:rPr>
              <w:t>提交</w:t>
            </w:r>
            <w:r>
              <w:rPr>
                <w:rFonts w:hint="eastAsia" w:ascii="宋体" w:hAnsi="宋体" w:cs="宋体"/>
                <w:color w:val="auto"/>
                <w:szCs w:val="21"/>
                <w:highlight w:val="none"/>
              </w:rPr>
              <w:t>完整详实的</w:t>
            </w:r>
            <w:r>
              <w:rPr>
                <w:rFonts w:hint="eastAsia" w:ascii="宋体" w:hAnsi="宋体" w:cs="宋体"/>
                <w:color w:val="auto"/>
                <w:sz w:val="21"/>
                <w:szCs w:val="21"/>
                <w:highlight w:val="none"/>
                <w:lang w:eastAsia="zh-CN"/>
              </w:rPr>
              <w:t>线上招展</w:t>
            </w:r>
            <w:r>
              <w:rPr>
                <w:rFonts w:hint="eastAsia" w:ascii="宋体" w:hAnsi="宋体" w:eastAsia="宋体" w:cs="宋体"/>
                <w:sz w:val="21"/>
                <w:szCs w:val="21"/>
                <w:highlight w:val="none"/>
              </w:rPr>
              <w:t>方案、配套活动方案</w:t>
            </w:r>
            <w:r>
              <w:rPr>
                <w:rFonts w:ascii="宋体" w:hAnsi="宋体" w:cs="宋体"/>
                <w:color w:val="auto"/>
                <w:szCs w:val="21"/>
                <w:highlight w:val="none"/>
              </w:rPr>
              <w:t>，</w:t>
            </w:r>
            <w:r>
              <w:rPr>
                <w:rFonts w:hint="eastAsia" w:ascii="宋体" w:hAnsi="宋体" w:cs="宋体"/>
                <w:color w:val="auto"/>
                <w:szCs w:val="21"/>
                <w:highlight w:val="none"/>
              </w:rPr>
              <w:t>要求</w:t>
            </w:r>
            <w:r>
              <w:rPr>
                <w:rFonts w:ascii="宋体" w:hAnsi="宋体" w:cs="宋体"/>
                <w:color w:val="auto"/>
                <w:szCs w:val="21"/>
                <w:highlight w:val="none"/>
              </w:rPr>
              <w:t>结构完整、</w:t>
            </w:r>
            <w:r>
              <w:rPr>
                <w:rFonts w:hint="eastAsia" w:ascii="宋体" w:hAnsi="宋体" w:cs="宋体"/>
                <w:color w:val="auto"/>
                <w:szCs w:val="21"/>
                <w:highlight w:val="none"/>
              </w:rPr>
              <w:t>思路</w:t>
            </w:r>
            <w:r>
              <w:rPr>
                <w:rFonts w:ascii="宋体" w:hAnsi="宋体" w:cs="宋体"/>
                <w:color w:val="auto"/>
                <w:szCs w:val="21"/>
                <w:highlight w:val="none"/>
              </w:rPr>
              <w:t>清晰、</w:t>
            </w:r>
            <w:r>
              <w:rPr>
                <w:rFonts w:hint="eastAsia" w:ascii="宋体" w:hAnsi="宋体" w:cs="宋体"/>
                <w:color w:val="auto"/>
                <w:szCs w:val="21"/>
                <w:highlight w:val="none"/>
              </w:rPr>
              <w:t>操作性强，</w:t>
            </w:r>
            <w:r>
              <w:rPr>
                <w:rFonts w:ascii="宋体" w:hAnsi="宋体" w:cs="宋体"/>
                <w:color w:val="auto"/>
                <w:szCs w:val="21"/>
                <w:highlight w:val="none"/>
              </w:rPr>
              <w:t>包括但不仅限于</w:t>
            </w:r>
            <w:r>
              <w:rPr>
                <w:rFonts w:hint="eastAsia" w:ascii="宋体" w:hAnsi="宋体" w:cs="宋体"/>
                <w:color w:val="auto"/>
                <w:szCs w:val="21"/>
                <w:highlight w:val="none"/>
              </w:rPr>
              <w:t>：</w:t>
            </w:r>
            <w:r>
              <w:rPr>
                <w:rFonts w:hint="eastAsia" w:ascii="宋体" w:hAnsi="宋体" w:eastAsia="宋体" w:cs="宋体"/>
                <w:sz w:val="21"/>
                <w:szCs w:val="21"/>
                <w:highlight w:val="none"/>
              </w:rPr>
              <w:t>招展</w:t>
            </w:r>
            <w:r>
              <w:rPr>
                <w:rFonts w:hint="eastAsia" w:ascii="宋体" w:hAnsi="宋体" w:cs="宋体"/>
                <w:color w:val="auto"/>
                <w:szCs w:val="21"/>
                <w:highlight w:val="none"/>
                <w:lang w:eastAsia="zh-CN"/>
              </w:rPr>
              <w:t>渠道</w:t>
            </w:r>
            <w:r>
              <w:rPr>
                <w:rFonts w:hint="eastAsia" w:ascii="宋体" w:hAnsi="宋体" w:cs="宋体"/>
                <w:sz w:val="21"/>
                <w:szCs w:val="21"/>
                <w:highlight w:val="none"/>
                <w:lang w:eastAsia="zh-CN"/>
              </w:rPr>
              <w:t>、</w:t>
            </w:r>
            <w:r>
              <w:rPr>
                <w:rFonts w:hint="eastAsia" w:ascii="宋体" w:hAnsi="宋体" w:cs="宋体"/>
                <w:color w:val="auto"/>
                <w:szCs w:val="21"/>
                <w:highlight w:val="none"/>
                <w:lang w:eastAsia="zh-CN"/>
              </w:rPr>
              <w:t>宣传推广</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工作进度</w:t>
            </w:r>
            <w:r>
              <w:rPr>
                <w:rFonts w:hint="eastAsia" w:ascii="宋体" w:hAnsi="宋体" w:eastAsia="宋体" w:cs="宋体"/>
                <w:color w:val="auto"/>
                <w:sz w:val="21"/>
                <w:szCs w:val="21"/>
                <w:highlight w:val="none"/>
              </w:rPr>
              <w:t>等。</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eastAsia="宋体" w:cs="宋体"/>
                <w:bCs/>
                <w:kern w:val="0"/>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eastAsia="宋体" w:cs="宋体"/>
                <w:bCs/>
                <w:color w:val="auto"/>
                <w:kern w:val="0"/>
                <w:sz w:val="21"/>
                <w:szCs w:val="21"/>
                <w:highlight w:val="none"/>
              </w:rPr>
              <w:t>其他重要要求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7"/>
              </w:numPr>
              <w:tabs>
                <w:tab w:val="left" w:pos="606"/>
              </w:tabs>
              <w:snapToGrid w:val="0"/>
              <w:ind w:left="606" w:leftChars="0" w:hanging="782"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中选单位不得擅自授权委托或聘请第三方机构从事本项目工作，如果确实有需要与第三方机构合作共同完成，需向</w:t>
            </w:r>
            <w:r>
              <w:rPr>
                <w:rFonts w:hint="eastAsia" w:ascii="宋体" w:hAnsi="宋体" w:cs="宋体"/>
                <w:sz w:val="21"/>
                <w:szCs w:val="21"/>
                <w:highlight w:val="none"/>
                <w:lang w:eastAsia="zh-CN"/>
              </w:rPr>
              <w:t>招标人</w:t>
            </w:r>
            <w:r>
              <w:rPr>
                <w:rFonts w:hint="eastAsia" w:ascii="宋体" w:hAnsi="宋体" w:eastAsia="宋体" w:cs="宋体"/>
                <w:sz w:val="21"/>
                <w:szCs w:val="21"/>
                <w:highlight w:val="none"/>
              </w:rPr>
              <w:t>提出书面申请并经同意后方可实施。</w:t>
            </w:r>
          </w:p>
          <w:p>
            <w:pPr>
              <w:numPr>
                <w:ilvl w:val="0"/>
                <w:numId w:val="17"/>
              </w:numPr>
              <w:tabs>
                <w:tab w:val="left" w:pos="606"/>
              </w:tabs>
              <w:snapToGrid w:val="0"/>
              <w:ind w:left="606" w:hanging="782" w:firstLineChars="0"/>
              <w:rPr>
                <w:rFonts w:hint="eastAsia" w:ascii="宋体" w:hAnsi="宋体" w:eastAsia="宋体" w:cs="宋体"/>
                <w:szCs w:val="21"/>
                <w:highlight w:val="none"/>
              </w:rPr>
            </w:pPr>
            <w:bookmarkStart w:id="37" w:name="_Hlk106027734"/>
            <w:r>
              <w:rPr>
                <w:rFonts w:hint="eastAsia" w:ascii="宋体" w:hAnsi="宋体" w:eastAsia="宋体" w:cs="宋体"/>
                <w:szCs w:val="21"/>
                <w:highlight w:val="none"/>
              </w:rPr>
              <w:t>如因新冠疫情或其他不可抗力导致高交会或论坛停止举办的，自通知发布之时合同即时自动终止并解除，</w:t>
            </w:r>
            <w:bookmarkStart w:id="38" w:name="_Hlk106027943"/>
            <w:r>
              <w:rPr>
                <w:rFonts w:hint="eastAsia" w:ascii="宋体" w:hAnsi="宋体" w:eastAsia="宋体" w:cs="宋体"/>
                <w:szCs w:val="21"/>
                <w:highlight w:val="none"/>
              </w:rPr>
              <w:t>此期间投标人因如约履行本项目合同且已实际发生的直接费用，招标人可按实予以结算。同时，招标人不再承担投标人由此造成的其他间接费用和损失，投标人亦不得再就上述事项进行任何形式的索赔。</w:t>
            </w:r>
            <w:bookmarkEnd w:id="37"/>
            <w:bookmarkEnd w:id="38"/>
          </w:p>
          <w:p>
            <w:pPr>
              <w:numPr>
                <w:ilvl w:val="0"/>
                <w:numId w:val="17"/>
              </w:numPr>
              <w:tabs>
                <w:tab w:val="left" w:pos="606"/>
              </w:tabs>
              <w:snapToGrid w:val="0"/>
              <w:ind w:left="606" w:hanging="782" w:firstLineChars="0"/>
              <w:rPr>
                <w:rFonts w:hint="eastAsia" w:ascii="宋体" w:hAnsi="宋体" w:eastAsia="宋体" w:cs="宋体"/>
                <w:szCs w:val="21"/>
                <w:highlight w:val="none"/>
              </w:rPr>
            </w:pPr>
            <w:r>
              <w:rPr>
                <w:rFonts w:hint="eastAsia" w:ascii="宋体" w:hAnsi="宋体" w:eastAsia="宋体" w:cs="宋体"/>
                <w:szCs w:val="21"/>
                <w:highlight w:val="none"/>
              </w:rPr>
              <w:t>如因新冠疫情或其他不可抗力导致高交会会期或其它相关事项、要素发生变动的，投标人须无条件配合调整相关服务（如增减服务内容、延期、展会地点或举办形式调整等），同时视情况签订相应的补充协议。</w:t>
            </w:r>
          </w:p>
          <w:p>
            <w:pPr>
              <w:numPr>
                <w:ilvl w:val="0"/>
                <w:numId w:val="17"/>
              </w:numPr>
              <w:tabs>
                <w:tab w:val="left" w:pos="606"/>
              </w:tabs>
              <w:snapToGrid w:val="0"/>
              <w:ind w:left="606" w:leftChars="0" w:hanging="782" w:firstLineChars="0"/>
              <w:rPr>
                <w:rFonts w:hint="eastAsia" w:ascii="宋体" w:hAnsi="宋体" w:eastAsia="宋体" w:cs="宋体"/>
                <w:sz w:val="21"/>
                <w:szCs w:val="21"/>
                <w:highlight w:val="none"/>
              </w:rPr>
            </w:pPr>
            <w:r>
              <w:rPr>
                <w:rFonts w:hint="eastAsia" w:ascii="宋体" w:hAnsi="宋体" w:eastAsia="宋体" w:cs="宋体"/>
                <w:szCs w:val="21"/>
                <w:highlight w:val="none"/>
              </w:rPr>
              <w:t>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p>
            <w:pPr>
              <w:numPr>
                <w:ilvl w:val="0"/>
                <w:numId w:val="0"/>
              </w:numPr>
              <w:tabs>
                <w:tab w:val="left" w:pos="606"/>
              </w:tabs>
              <w:snapToGrid w:val="0"/>
              <w:ind w:left="-176" w:leftChars="0"/>
              <w:rPr>
                <w:rFonts w:ascii="宋体" w:hAnsi="宋体"/>
                <w:color w:val="auto"/>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eastAsia="宋体" w:cs="宋体"/>
                <w:bCs/>
                <w:kern w:val="0"/>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kern w:val="0"/>
                <w:sz w:val="21"/>
                <w:szCs w:val="21"/>
                <w:highlight w:val="none"/>
              </w:rPr>
            </w:pPr>
            <w:r>
              <w:rPr>
                <w:rFonts w:hint="eastAsia" w:ascii="宋体" w:hAnsi="宋体" w:cs="宋体"/>
                <w:b/>
                <w:szCs w:val="21"/>
                <w:highlight w:val="none"/>
              </w:rPr>
              <w:t>（</w:t>
            </w:r>
            <w:r>
              <w:rPr>
                <w:rFonts w:hint="eastAsia" w:ascii="宋体" w:hAnsi="宋体" w:cs="宋体"/>
                <w:b/>
                <w:szCs w:val="21"/>
                <w:highlight w:val="none"/>
                <w:lang w:val="en-US" w:eastAsia="zh-CN"/>
              </w:rPr>
              <w:t>三</w:t>
            </w:r>
            <w:r>
              <w:rPr>
                <w:rFonts w:hint="eastAsia" w:ascii="宋体" w:hAnsi="宋体" w:cs="宋体"/>
                <w:b/>
                <w:szCs w:val="21"/>
                <w:highlight w:val="none"/>
              </w:rPr>
              <w:t>）技术</w:t>
            </w:r>
            <w:r>
              <w:rPr>
                <w:rFonts w:ascii="宋体" w:hAnsi="宋体" w:cs="宋体"/>
                <w:b/>
                <w:szCs w:val="21"/>
                <w:highlight w:val="none"/>
              </w:rPr>
              <w:t>/服务需求</w:t>
            </w:r>
            <w:r>
              <w:rPr>
                <w:rFonts w:hint="eastAsia" w:ascii="宋体" w:hAnsi="宋体" w:cs="宋体"/>
                <w:b/>
                <w:szCs w:val="21"/>
                <w:highlight w:val="none"/>
                <w:lang w:eastAsia="zh-CN"/>
              </w:rPr>
              <w:t>（</w:t>
            </w:r>
            <w:r>
              <w:rPr>
                <w:rFonts w:hint="eastAsia" w:ascii="宋体" w:hAnsi="宋体" w:cs="宋体"/>
                <w:b/>
                <w:szCs w:val="21"/>
                <w:highlight w:val="none"/>
                <w:lang w:val="en-US" w:eastAsia="zh-CN"/>
              </w:rPr>
              <w:t>A、B标段需按各自标段独立满足要求</w:t>
            </w:r>
            <w:r>
              <w:rPr>
                <w:rFonts w:hint="eastAsia" w:ascii="宋体" w:hAnsi="宋体" w:cs="宋体"/>
                <w:b/>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hint="eastAsia" w:ascii="宋体" w:hAnsi="宋体" w:eastAsia="宋体" w:cs="宋体"/>
                <w:snapToGrid/>
                <w:spacing w:val="0"/>
                <w:kern w:val="2"/>
                <w:sz w:val="21"/>
                <w:szCs w:val="21"/>
                <w:lang w:val="en-US" w:eastAsia="zh-CN"/>
              </w:rPr>
            </w:pPr>
            <w:bookmarkStart w:id="39" w:name="_Toc82684715"/>
            <w:bookmarkEnd w:id="39"/>
            <w:bookmarkStart w:id="40" w:name="_Toc82685552"/>
            <w:bookmarkEnd w:id="40"/>
            <w:bookmarkStart w:id="41" w:name="_Toc82684600"/>
            <w:bookmarkEnd w:id="41"/>
            <w:bookmarkStart w:id="42" w:name="_Toc82591996"/>
            <w:bookmarkEnd w:id="42"/>
            <w:bookmarkStart w:id="43" w:name="_Toc106791257"/>
            <w:r>
              <w:rPr>
                <w:rFonts w:hint="eastAsia" w:ascii="宋体" w:hAnsi="宋体" w:cs="宋体"/>
                <w:snapToGrid/>
                <w:spacing w:val="0"/>
                <w:kern w:val="2"/>
                <w:sz w:val="21"/>
                <w:szCs w:val="21"/>
                <w:lang w:val="en-US" w:eastAsia="zh-CN"/>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eastAsia="宋体" w:cs="宋体"/>
                <w:bCs/>
                <w:color w:val="auto"/>
                <w:kern w:val="0"/>
                <w:sz w:val="21"/>
                <w:szCs w:val="21"/>
                <w:highlight w:val="none"/>
              </w:rPr>
              <w:t>招展目标区域及数量要求</w:t>
            </w:r>
          </w:p>
        </w:tc>
        <w:tc>
          <w:tcPr>
            <w:tcW w:w="7438" w:type="dxa"/>
            <w:tcBorders>
              <w:top w:val="single" w:color="auto" w:sz="4" w:space="0"/>
              <w:left w:val="single" w:color="auto" w:sz="4" w:space="0"/>
              <w:bottom w:val="single" w:color="auto" w:sz="4" w:space="0"/>
              <w:right w:val="single" w:color="auto" w:sz="4" w:space="0"/>
            </w:tcBorders>
            <w:vAlign w:val="center"/>
          </w:tcPr>
          <w:tbl>
            <w:tblPr>
              <w:tblStyle w:val="15"/>
              <w:tblpPr w:leftFromText="180" w:rightFromText="180" w:vertAnchor="page" w:horzAnchor="page" w:tblpX="218" w:tblpY="65"/>
              <w:tblOverlap w:val="never"/>
              <w:tblW w:w="7098"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885"/>
              <w:gridCol w:w="5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16" w:type="dxa"/>
                  <w:noWrap w:val="0"/>
                  <w:vAlign w:val="center"/>
                </w:tcPr>
                <w:p>
                  <w:pPr>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p>
                  <w:pPr>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标段号</w:t>
                  </w:r>
                </w:p>
              </w:tc>
              <w:tc>
                <w:tcPr>
                  <w:tcW w:w="885" w:type="dxa"/>
                  <w:noWrap w:val="0"/>
                  <w:vAlign w:val="center"/>
                </w:tcPr>
                <w:p>
                  <w:pPr>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招展区域</w:t>
                  </w:r>
                </w:p>
              </w:tc>
              <w:tc>
                <w:tcPr>
                  <w:tcW w:w="5197" w:type="dxa"/>
                  <w:noWrap w:val="0"/>
                  <w:vAlign w:val="center"/>
                </w:tcPr>
                <w:p>
                  <w:pPr>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区域及数量要求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016"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A标段</w:t>
                  </w:r>
                </w:p>
              </w:tc>
              <w:tc>
                <w:tcPr>
                  <w:tcW w:w="885" w:type="dxa"/>
                  <w:noWrap w:val="0"/>
                  <w:vAlign w:val="center"/>
                </w:tcPr>
                <w:p>
                  <w:pPr>
                    <w:spacing w:line="400" w:lineRule="exact"/>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重点欧洲地区</w:t>
                  </w:r>
                </w:p>
              </w:tc>
              <w:tc>
                <w:tcPr>
                  <w:tcW w:w="5197" w:type="dxa"/>
                  <w:noWrap w:val="0"/>
                  <w:vAlign w:val="center"/>
                </w:tcPr>
                <w:p>
                  <w:pPr>
                    <w:pStyle w:val="23"/>
                    <w:numPr>
                      <w:ilvl w:val="0"/>
                      <w:numId w:val="18"/>
                    </w:numPr>
                    <w:tabs>
                      <w:tab w:val="left" w:pos="740"/>
                    </w:tabs>
                    <w:spacing w:line="400" w:lineRule="exact"/>
                    <w:ind w:left="-556" w:leftChars="-265" w:firstLine="556"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主要邀请欧洲国家参展，包括但不限于英国、</w:t>
                  </w:r>
                </w:p>
                <w:p>
                  <w:pPr>
                    <w:pStyle w:val="23"/>
                    <w:numPr>
                      <w:ilvl w:val="-1"/>
                      <w:numId w:val="0"/>
                    </w:numPr>
                    <w:tabs>
                      <w:tab w:val="left" w:pos="740"/>
                    </w:tabs>
                    <w:spacing w:line="400" w:lineRule="exact"/>
                    <w:ind w:left="630" w:leftChars="30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法国、德国、瑞士、意大利、丹麦、芬兰、葡萄牙等。</w:t>
                  </w:r>
                </w:p>
                <w:p>
                  <w:pPr>
                    <w:pStyle w:val="23"/>
                    <w:numPr>
                      <w:ilvl w:val="0"/>
                      <w:numId w:val="18"/>
                    </w:numPr>
                    <w:tabs>
                      <w:tab w:val="left" w:pos="740"/>
                    </w:tabs>
                    <w:spacing w:line="400" w:lineRule="exact"/>
                    <w:ind w:left="-556" w:leftChars="-265" w:firstLine="556"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参展国家不少于10个。</w:t>
                  </w:r>
                </w:p>
                <w:p>
                  <w:pPr>
                    <w:pStyle w:val="23"/>
                    <w:numPr>
                      <w:ilvl w:val="0"/>
                      <w:numId w:val="18"/>
                    </w:numPr>
                    <w:tabs>
                      <w:tab w:val="left" w:pos="740"/>
                    </w:tabs>
                    <w:spacing w:line="400" w:lineRule="exact"/>
                    <w:ind w:left="-556" w:leftChars="-265" w:firstLine="556"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参展企业不少于30家。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101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B标段</w:t>
                  </w:r>
                </w:p>
              </w:tc>
              <w:tc>
                <w:tcPr>
                  <w:tcW w:w="885" w:type="dxa"/>
                  <w:noWrap w:val="0"/>
                  <w:vAlign w:val="center"/>
                </w:tcPr>
                <w:p>
                  <w:pPr>
                    <w:spacing w:line="400" w:lineRule="exact"/>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重点拉美和</w:t>
                  </w:r>
                  <w:r>
                    <w:rPr>
                      <w:rFonts w:hint="eastAsia" w:ascii="宋体" w:hAnsi="宋体" w:eastAsia="宋体" w:cs="宋体"/>
                      <w:color w:val="auto"/>
                      <w:sz w:val="21"/>
                      <w:szCs w:val="21"/>
                      <w:highlight w:val="none"/>
                      <w:lang w:eastAsia="zh-CN"/>
                    </w:rPr>
                    <w:t>亚洲</w:t>
                  </w:r>
                  <w:r>
                    <w:rPr>
                      <w:rFonts w:hint="eastAsia" w:ascii="宋体" w:hAnsi="宋体" w:eastAsia="宋体" w:cs="宋体"/>
                      <w:color w:val="auto"/>
                      <w:sz w:val="21"/>
                      <w:szCs w:val="21"/>
                      <w:highlight w:val="none"/>
                    </w:rPr>
                    <w:t>地区</w:t>
                  </w:r>
                </w:p>
              </w:tc>
              <w:tc>
                <w:tcPr>
                  <w:tcW w:w="5197" w:type="dxa"/>
                  <w:noWrap w:val="0"/>
                  <w:vAlign w:val="center"/>
                </w:tcPr>
                <w:p>
                  <w:pPr>
                    <w:pStyle w:val="23"/>
                    <w:numPr>
                      <w:ilvl w:val="0"/>
                      <w:numId w:val="19"/>
                    </w:numPr>
                    <w:tabs>
                      <w:tab w:val="left" w:pos="740"/>
                    </w:tabs>
                    <w:spacing w:line="400" w:lineRule="exact"/>
                    <w:ind w:left="742" w:hanging="556" w:hangingChars="26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主要邀请</w:t>
                  </w:r>
                  <w:r>
                    <w:rPr>
                      <w:rFonts w:hint="eastAsia" w:ascii="宋体" w:hAnsi="宋体" w:eastAsia="宋体" w:cs="宋体"/>
                      <w:color w:val="auto"/>
                      <w:sz w:val="21"/>
                      <w:szCs w:val="21"/>
                      <w:highlight w:val="none"/>
                    </w:rPr>
                    <w:t>拉美和</w:t>
                  </w:r>
                  <w:r>
                    <w:rPr>
                      <w:rFonts w:hint="eastAsia" w:ascii="宋体" w:hAnsi="宋体" w:eastAsia="宋体" w:cs="宋体"/>
                      <w:color w:val="auto"/>
                      <w:sz w:val="21"/>
                      <w:szCs w:val="21"/>
                      <w:highlight w:val="none"/>
                      <w:lang w:eastAsia="zh-CN"/>
                    </w:rPr>
                    <w:t>亚洲</w:t>
                  </w:r>
                  <w:r>
                    <w:rPr>
                      <w:rFonts w:hint="eastAsia" w:ascii="宋体" w:hAnsi="宋体" w:eastAsia="宋体" w:cs="宋体"/>
                      <w:color w:val="auto"/>
                      <w:sz w:val="21"/>
                      <w:szCs w:val="21"/>
                      <w:highlight w:val="none"/>
                      <w:lang w:val="en-US" w:eastAsia="zh-CN"/>
                    </w:rPr>
                    <w:t xml:space="preserve">国家参展，包括但不限于 </w:t>
                  </w:r>
                  <w:r>
                    <w:rPr>
                      <w:rFonts w:hint="eastAsia" w:ascii="宋体" w:hAnsi="宋体" w:eastAsia="宋体" w:cs="宋体"/>
                      <w:color w:val="auto"/>
                      <w:sz w:val="21"/>
                      <w:szCs w:val="21"/>
                      <w:highlight w:val="none"/>
                    </w:rPr>
                    <w:t>日本、韩国、越南、印度尼西亚、马来西亚、菲律宾、泰国、柬埔寨、智利、墨西哥</w:t>
                  </w:r>
                  <w:r>
                    <w:rPr>
                      <w:rFonts w:hint="eastAsia" w:ascii="宋体" w:hAnsi="宋体" w:eastAsia="宋体" w:cs="宋体"/>
                      <w:color w:val="auto"/>
                      <w:sz w:val="21"/>
                      <w:szCs w:val="21"/>
                      <w:highlight w:val="none"/>
                      <w:lang w:val="en-US" w:eastAsia="zh-CN"/>
                    </w:rPr>
                    <w:t>等。</w:t>
                  </w:r>
                </w:p>
                <w:p>
                  <w:pPr>
                    <w:pStyle w:val="23"/>
                    <w:numPr>
                      <w:ilvl w:val="0"/>
                      <w:numId w:val="19"/>
                    </w:numPr>
                    <w:tabs>
                      <w:tab w:val="left" w:pos="740"/>
                    </w:tabs>
                    <w:spacing w:line="400" w:lineRule="exact"/>
                    <w:ind w:left="742" w:hanging="556" w:hangingChars="26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参展国家不少于10个。</w:t>
                  </w:r>
                </w:p>
                <w:p>
                  <w:pPr>
                    <w:pStyle w:val="23"/>
                    <w:numPr>
                      <w:ilvl w:val="0"/>
                      <w:numId w:val="19"/>
                    </w:numPr>
                    <w:tabs>
                      <w:tab w:val="left" w:pos="740"/>
                    </w:tabs>
                    <w:spacing w:line="400" w:lineRule="exact"/>
                    <w:ind w:left="742" w:hanging="556" w:hangingChars="2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参展企业不少于30家。</w:t>
                  </w:r>
                </w:p>
              </w:tc>
            </w:tr>
          </w:tbl>
          <w:p>
            <w:pPr>
              <w:tabs>
                <w:tab w:val="left" w:pos="531"/>
              </w:tabs>
              <w:snapToGrid w:val="0"/>
              <w:rPr>
                <w:color w:val="FF0000"/>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eastAsia="宋体" w:cs="宋体"/>
                <w:bCs/>
                <w:kern w:val="0"/>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eastAsia="宋体" w:cs="宋体"/>
                <w:color w:val="auto"/>
                <w:sz w:val="21"/>
                <w:szCs w:val="21"/>
                <w:highlight w:val="none"/>
              </w:rPr>
              <w:t>招展对象及行业要求</w:t>
            </w:r>
          </w:p>
        </w:tc>
        <w:tc>
          <w:tcPr>
            <w:tcW w:w="7438" w:type="dxa"/>
            <w:tcBorders>
              <w:top w:val="single" w:color="auto" w:sz="4" w:space="0"/>
              <w:left w:val="single" w:color="auto" w:sz="4" w:space="0"/>
              <w:bottom w:val="single" w:color="auto" w:sz="4" w:space="0"/>
              <w:right w:val="single" w:color="auto" w:sz="4" w:space="0"/>
            </w:tcBorders>
            <w:vAlign w:val="center"/>
          </w:tcPr>
          <w:tbl>
            <w:tblPr>
              <w:tblStyle w:val="15"/>
              <w:tblpPr w:leftFromText="180" w:rightFromText="180" w:vertAnchor="page" w:horzAnchor="margin" w:tblpXSpec="center" w:tblpY="196"/>
              <w:tblOverlap w:val="never"/>
              <w:tblW w:w="7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879"/>
              <w:gridCol w:w="4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69" w:type="dxa"/>
                  <w:noWrap w:val="0"/>
                  <w:vAlign w:val="center"/>
                </w:tcPr>
                <w:p>
                  <w:pPr>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p>
                  <w:pPr>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标段号</w:t>
                  </w:r>
                </w:p>
              </w:tc>
              <w:tc>
                <w:tcPr>
                  <w:tcW w:w="1879" w:type="dxa"/>
                  <w:noWrap w:val="0"/>
                  <w:vAlign w:val="center"/>
                </w:tcPr>
                <w:p>
                  <w:pPr>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招展对象</w:t>
                  </w:r>
                </w:p>
              </w:tc>
              <w:tc>
                <w:tcPr>
                  <w:tcW w:w="4431" w:type="dxa"/>
                  <w:noWrap w:val="0"/>
                  <w:vAlign w:val="center"/>
                </w:tcPr>
                <w:p>
                  <w:pPr>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涉及行业领域要求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69"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A标段</w:t>
                  </w:r>
                </w:p>
              </w:tc>
              <w:tc>
                <w:tcPr>
                  <w:tcW w:w="1879" w:type="dxa"/>
                  <w:noWrap w:val="0"/>
                  <w:vAlign w:val="center"/>
                </w:tcPr>
                <w:p>
                  <w:pPr>
                    <w:spacing w:line="400" w:lineRule="exact"/>
                    <w:jc w:val="left"/>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创新科技型中小企业</w:t>
                  </w:r>
                  <w:r>
                    <w:rPr>
                      <w:rFonts w:hint="eastAsia" w:ascii="宋体" w:hAnsi="宋体" w:cs="宋体"/>
                      <w:color w:val="auto"/>
                      <w:sz w:val="21"/>
                      <w:szCs w:val="21"/>
                      <w:highlight w:val="none"/>
                      <w:lang w:eastAsia="zh-CN"/>
                    </w:rPr>
                    <w:t>、独角兽</w:t>
                  </w:r>
                </w:p>
              </w:tc>
              <w:tc>
                <w:tcPr>
                  <w:tcW w:w="4431" w:type="dxa"/>
                  <w:noWrap w:val="0"/>
                  <w:vAlign w:val="center"/>
                </w:tcPr>
                <w:p>
                  <w:pPr>
                    <w:pStyle w:val="23"/>
                    <w:tabs>
                      <w:tab w:val="left" w:pos="0"/>
                    </w:tabs>
                    <w:spacing w:line="400" w:lineRule="exact"/>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智能网联汽车、清洁能源、新材料、智能制造、生物科技/生物医药、系统软件开发等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06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B标段</w:t>
                  </w:r>
                </w:p>
              </w:tc>
              <w:tc>
                <w:tcPr>
                  <w:tcW w:w="1879" w:type="dxa"/>
                  <w:noWrap w:val="0"/>
                  <w:vAlign w:val="center"/>
                </w:tcPr>
                <w:p>
                  <w:pPr>
                    <w:spacing w:line="400" w:lineRule="exact"/>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科技园区、创新中心、科研机构、高等院校和企业等</w:t>
                  </w:r>
                </w:p>
              </w:tc>
              <w:tc>
                <w:tcPr>
                  <w:tcW w:w="4431" w:type="dxa"/>
                  <w:noWrap w:val="0"/>
                  <w:vAlign w:val="center"/>
                </w:tcPr>
                <w:p>
                  <w:pPr>
                    <w:pStyle w:val="23"/>
                    <w:tabs>
                      <w:tab w:val="left" w:pos="0"/>
                    </w:tabs>
                    <w:spacing w:line="400" w:lineRule="exact"/>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新一代信息技术、高端制造、生物医药、人工智能、智能制造装备、新材料、新能源、绿色科技农业等。</w:t>
                  </w:r>
                </w:p>
              </w:tc>
            </w:tr>
          </w:tbl>
          <w:p>
            <w:pPr>
              <w:tabs>
                <w:tab w:val="left" w:pos="531"/>
              </w:tabs>
              <w:snapToGrid w:val="0"/>
              <w:rPr>
                <w:rFonts w:ascii="宋体" w:hAnsi="宋体"/>
                <w:color w:val="FF0000"/>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eastAsia="宋体" w:cs="宋体"/>
                <w:bCs/>
                <w:kern w:val="0"/>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eastAsia="宋体" w:cs="宋体"/>
                <w:color w:val="auto"/>
                <w:sz w:val="21"/>
                <w:szCs w:val="21"/>
                <w:highlight w:val="none"/>
              </w:rPr>
              <w:t>线上展商配套活动要求</w:t>
            </w:r>
          </w:p>
        </w:tc>
        <w:tc>
          <w:tcPr>
            <w:tcW w:w="7438" w:type="dxa"/>
            <w:tcBorders>
              <w:top w:val="single" w:color="auto" w:sz="4" w:space="0"/>
              <w:left w:val="single" w:color="auto" w:sz="4" w:space="0"/>
              <w:bottom w:val="single" w:color="auto" w:sz="4" w:space="0"/>
              <w:right w:val="single" w:color="auto" w:sz="4" w:space="0"/>
            </w:tcBorders>
            <w:vAlign w:val="center"/>
          </w:tcPr>
          <w:tbl>
            <w:tblPr>
              <w:tblStyle w:val="15"/>
              <w:tblpPr w:leftFromText="180" w:rightFromText="180" w:vertAnchor="page" w:horzAnchor="page" w:tblpX="82" w:tblpY="52"/>
              <w:tblOverlap w:val="never"/>
              <w:tblW w:w="7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6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80" w:type="dxa"/>
                  <w:noWrap w:val="0"/>
                  <w:vAlign w:val="center"/>
                </w:tcPr>
                <w:p>
                  <w:pPr>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p>
                  <w:pPr>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标段号</w:t>
                  </w:r>
                </w:p>
              </w:tc>
              <w:tc>
                <w:tcPr>
                  <w:tcW w:w="6059" w:type="dxa"/>
                  <w:noWrap w:val="0"/>
                  <w:vAlign w:val="center"/>
                </w:tcPr>
                <w:p>
                  <w:pPr>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线上展商配套活动要求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80"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A标段</w:t>
                  </w:r>
                </w:p>
              </w:tc>
              <w:tc>
                <w:tcPr>
                  <w:tcW w:w="6059" w:type="dxa"/>
                  <w:noWrap w:val="0"/>
                  <w:vAlign w:val="center"/>
                </w:tcPr>
                <w:p>
                  <w:pPr>
                    <w:pStyle w:val="23"/>
                    <w:numPr>
                      <w:ilvl w:val="0"/>
                      <w:numId w:val="20"/>
                    </w:numPr>
                    <w:tabs>
                      <w:tab w:val="left" w:pos="740"/>
                    </w:tabs>
                    <w:spacing w:line="400" w:lineRule="exact"/>
                    <w:ind w:left="742" w:hanging="556" w:hangingChars="26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举办1场产业交流会。</w:t>
                  </w:r>
                </w:p>
                <w:p>
                  <w:pPr>
                    <w:pStyle w:val="23"/>
                    <w:numPr>
                      <w:ilvl w:val="0"/>
                      <w:numId w:val="20"/>
                    </w:numPr>
                    <w:tabs>
                      <w:tab w:val="left" w:pos="740"/>
                    </w:tabs>
                    <w:spacing w:line="400" w:lineRule="exact"/>
                    <w:ind w:left="742" w:hanging="556" w:hangingChars="26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举办1场国际商务洽谈会，洽谈场次不少于20轮。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18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B标段</w:t>
                  </w:r>
                </w:p>
              </w:tc>
              <w:tc>
                <w:tcPr>
                  <w:tcW w:w="6059" w:type="dxa"/>
                  <w:noWrap w:val="0"/>
                  <w:vAlign w:val="center"/>
                </w:tcPr>
                <w:p>
                  <w:pPr>
                    <w:pStyle w:val="23"/>
                    <w:numPr>
                      <w:ilvl w:val="0"/>
                      <w:numId w:val="21"/>
                    </w:numPr>
                    <w:tabs>
                      <w:tab w:val="left" w:pos="740"/>
                    </w:tabs>
                    <w:spacing w:line="400" w:lineRule="exact"/>
                    <w:ind w:left="742" w:hanging="556" w:hangingChars="26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举办1场项目路演会。</w:t>
                  </w:r>
                </w:p>
                <w:p>
                  <w:pPr>
                    <w:pStyle w:val="23"/>
                    <w:numPr>
                      <w:ilvl w:val="0"/>
                      <w:numId w:val="21"/>
                    </w:numPr>
                    <w:tabs>
                      <w:tab w:val="left" w:pos="740"/>
                    </w:tabs>
                    <w:spacing w:line="400" w:lineRule="exact"/>
                    <w:ind w:left="742" w:hanging="556" w:hangingChars="26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举办1场国际商务洽谈会，洽谈场次不少于20轮。</w:t>
                  </w:r>
                </w:p>
              </w:tc>
            </w:tr>
          </w:tbl>
          <w:p>
            <w:pPr>
              <w:tabs>
                <w:tab w:val="left" w:pos="531"/>
              </w:tabs>
              <w:snapToGrid w:val="0"/>
              <w:rPr>
                <w:rFonts w:ascii="宋体" w:hAnsi="宋体"/>
                <w:color w:val="FF0000"/>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eastAsia="宋体" w:cs="宋体"/>
                <w:bCs/>
                <w:kern w:val="0"/>
                <w:sz w:val="21"/>
                <w:szCs w:val="21"/>
                <w:highlight w:val="none"/>
              </w:rPr>
              <w:t>不可偏离</w:t>
            </w:r>
          </w:p>
        </w:tc>
      </w:tr>
    </w:tbl>
    <w:p>
      <w:pPr>
        <w:numPr>
          <w:ilvl w:val="0"/>
          <w:numId w:val="0"/>
        </w:numPr>
        <w:jc w:val="left"/>
        <w:outlineLvl w:val="1"/>
        <w:rPr>
          <w:rFonts w:ascii="宋体" w:hAnsi="宋体"/>
          <w:b/>
          <w:szCs w:val="21"/>
        </w:rPr>
      </w:pPr>
    </w:p>
    <w:p>
      <w:pPr>
        <w:numPr>
          <w:ilvl w:val="0"/>
          <w:numId w:val="0"/>
        </w:numPr>
        <w:jc w:val="left"/>
        <w:outlineLvl w:val="1"/>
        <w:rPr>
          <w:rFonts w:ascii="宋体" w:hAnsi="宋体"/>
          <w:b/>
          <w:szCs w:val="21"/>
        </w:rPr>
      </w:pPr>
    </w:p>
    <w:p>
      <w:pPr>
        <w:numPr>
          <w:ilvl w:val="0"/>
          <w:numId w:val="1"/>
        </w:numPr>
        <w:jc w:val="left"/>
        <w:outlineLvl w:val="1"/>
        <w:rPr>
          <w:rFonts w:ascii="宋体" w:hAnsi="宋体"/>
          <w:b/>
          <w:szCs w:val="21"/>
        </w:rPr>
      </w:pPr>
      <w:r>
        <w:rPr>
          <w:rFonts w:hint="eastAsia" w:ascii="宋体" w:hAnsi="宋体"/>
          <w:b/>
          <w:szCs w:val="21"/>
        </w:rPr>
        <w:t>其他项目说明资料</w:t>
      </w:r>
      <w:bookmarkEnd w:id="43"/>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color w:val="FF0000"/>
          <w:highlight w:val="yellow"/>
        </w:rPr>
      </w:pPr>
      <w:r>
        <w:rPr>
          <w:rFonts w:hint="eastAsia"/>
          <w:color w:val="auto"/>
          <w:sz w:val="28"/>
          <w:szCs w:val="36"/>
          <w:highlight w:val="none"/>
          <w:lang w:eastAsia="zh-CN"/>
        </w:rPr>
        <w:t>无</w:t>
      </w:r>
      <w:r>
        <w:rPr>
          <w:color w:val="FF0000"/>
          <w:highlight w:val="yellow"/>
        </w:rPr>
        <w:br w:type="page"/>
      </w:r>
    </w:p>
    <w:p>
      <w:pPr>
        <w:spacing w:line="360" w:lineRule="auto"/>
        <w:jc w:val="center"/>
        <w:outlineLvl w:val="0"/>
        <w:rPr>
          <w:rFonts w:ascii="宋体" w:hAnsi="宋体"/>
          <w:b/>
          <w:sz w:val="32"/>
          <w:szCs w:val="32"/>
        </w:rPr>
      </w:pPr>
      <w:bookmarkStart w:id="44" w:name="_Toc106791258"/>
      <w:r>
        <w:rPr>
          <w:rFonts w:hint="eastAsia" w:ascii="宋体" w:hAnsi="宋体"/>
          <w:b/>
          <w:sz w:val="32"/>
          <w:szCs w:val="32"/>
        </w:rPr>
        <w:t>第二部分：开标评标流程</w:t>
      </w:r>
      <w:bookmarkEnd w:id="44"/>
    </w:p>
    <w:p>
      <w:pPr>
        <w:numPr>
          <w:ilvl w:val="0"/>
          <w:numId w:val="1"/>
        </w:numPr>
        <w:spacing w:line="360" w:lineRule="auto"/>
        <w:outlineLvl w:val="1"/>
        <w:rPr>
          <w:b/>
        </w:rPr>
      </w:pPr>
      <w:bookmarkStart w:id="45" w:name="_Toc104994641"/>
      <w:bookmarkStart w:id="46" w:name="_Toc106791260"/>
      <w:bookmarkStart w:id="47" w:name="_Hlk104908581"/>
      <w:bookmarkStart w:id="48" w:name="_Hlk104908397"/>
      <w:r>
        <w:rPr>
          <w:rFonts w:hint="eastAsia"/>
          <w:b/>
        </w:rPr>
        <w:t>开标阶段</w:t>
      </w:r>
      <w:bookmarkEnd w:id="45"/>
      <w:bookmarkEnd w:id="46"/>
    </w:p>
    <w:bookmarkEnd w:id="47"/>
    <w:p>
      <w:pPr>
        <w:pStyle w:val="23"/>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3"/>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3"/>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3"/>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3"/>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3"/>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3"/>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3"/>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9" w:name="_Toc106791261"/>
      <w:bookmarkStart w:id="50" w:name="_Toc104994642"/>
      <w:r>
        <w:rPr>
          <w:rFonts w:hint="eastAsia"/>
          <w:b/>
        </w:rPr>
        <w:t>评标阶段</w:t>
      </w:r>
      <w:bookmarkEnd w:id="49"/>
      <w:bookmarkEnd w:id="50"/>
    </w:p>
    <w:p>
      <w:pPr>
        <w:pStyle w:val="23"/>
        <w:numPr>
          <w:ilvl w:val="0"/>
          <w:numId w:val="23"/>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3"/>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3"/>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3"/>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3"/>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3"/>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3"/>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3"/>
        <w:numPr>
          <w:ilvl w:val="0"/>
          <w:numId w:val="2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本项目招标第一候选供应商、第二候选供应商的确定及评标报告的出具。</w:t>
      </w:r>
    </w:p>
    <w:bookmarkEnd w:id="48"/>
    <w:p>
      <w:pPr>
        <w:widowControl/>
        <w:jc w:val="left"/>
        <w:rPr>
          <w:rFonts w:ascii="宋体"/>
          <w:b/>
          <w:sz w:val="28"/>
        </w:rPr>
      </w:pPr>
      <w:r>
        <w:br w:type="page"/>
      </w:r>
    </w:p>
    <w:p>
      <w:pPr>
        <w:spacing w:line="360" w:lineRule="auto"/>
        <w:jc w:val="center"/>
        <w:outlineLvl w:val="0"/>
        <w:rPr>
          <w:rFonts w:ascii="宋体" w:hAnsi="宋体"/>
          <w:b/>
          <w:sz w:val="32"/>
          <w:szCs w:val="32"/>
        </w:rPr>
      </w:pPr>
      <w:bookmarkStart w:id="51" w:name="_Toc106791262"/>
      <w:r>
        <w:rPr>
          <w:rFonts w:hint="eastAsia" w:ascii="宋体" w:hAnsi="宋体"/>
          <w:b/>
          <w:sz w:val="32"/>
          <w:szCs w:val="32"/>
        </w:rPr>
        <w:t>第三部分：评审办法</w:t>
      </w:r>
      <w:bookmarkEnd w:id="51"/>
    </w:p>
    <w:p>
      <w:pPr>
        <w:numPr>
          <w:ilvl w:val="0"/>
          <w:numId w:val="1"/>
        </w:numPr>
        <w:spacing w:line="360" w:lineRule="auto"/>
        <w:outlineLvl w:val="1"/>
        <w:rPr>
          <w:rFonts w:ascii="宋体" w:hAnsi="宋体"/>
          <w:szCs w:val="21"/>
        </w:rPr>
      </w:pPr>
      <w:bookmarkStart w:id="52" w:name="_Toc106791263"/>
      <w:r>
        <w:rPr>
          <w:rFonts w:hint="eastAsia" w:ascii="宋体" w:hAnsi="宋体"/>
          <w:b/>
          <w:bCs/>
          <w:szCs w:val="21"/>
        </w:rPr>
        <w:t>评审办法</w:t>
      </w:r>
      <w:bookmarkEnd w:id="52"/>
    </w:p>
    <w:p>
      <w:pPr>
        <w:spacing w:line="360" w:lineRule="auto"/>
        <w:ind w:firstLine="420" w:firstLineChars="200"/>
        <w:rPr>
          <w:rFonts w:hint="eastAsia" w:ascii="宋体" w:hAnsi="宋体"/>
          <w:szCs w:val="21"/>
          <w:highlight w:val="none"/>
        </w:rPr>
      </w:pPr>
      <w:r>
        <w:rPr>
          <w:rFonts w:hint="eastAsia" w:ascii="宋体" w:hAnsi="宋体"/>
          <w:szCs w:val="21"/>
        </w:rPr>
        <w:t>首先对各投标人进行符合性审查。对通过符合性审查的投标人，采用</w:t>
      </w:r>
      <w:r>
        <w:rPr>
          <w:rFonts w:hint="eastAsia" w:ascii="宋体" w:hAnsi="宋体"/>
          <w:b/>
          <w:szCs w:val="21"/>
          <w:highlight w:val="none"/>
        </w:rPr>
        <w:t>100分制综合评分法</w:t>
      </w:r>
      <w:r>
        <w:rPr>
          <w:rFonts w:hint="eastAsia" w:ascii="宋体" w:hAnsi="宋体"/>
          <w:szCs w:val="21"/>
          <w:highlight w:val="none"/>
        </w:rPr>
        <w:t>进行评分。</w:t>
      </w:r>
      <w:r>
        <w:rPr>
          <w:rFonts w:hint="eastAsia" w:ascii="宋体" w:hAnsi="宋体" w:eastAsia="宋体" w:cs="宋体"/>
          <w:b/>
          <w:color w:val="FF0000"/>
          <w:sz w:val="21"/>
          <w:szCs w:val="21"/>
          <w:highlight w:val="none"/>
        </w:rPr>
        <w:t xml:space="preserve">本项目A、B两个标段独立评审。两个标段的响应文件相互独立，如本标段的响应文件不完整，将不能通过本标段的符合性（资格）或不可偏离项检查，不得借用或参考其他标段所提供的文件进行评审。 </w:t>
      </w:r>
    </w:p>
    <w:tbl>
      <w:tblPr>
        <w:tblStyle w:val="16"/>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0" w:type="dxa"/>
            <w:gridSpan w:val="4"/>
            <w:vAlign w:val="center"/>
          </w:tcPr>
          <w:p>
            <w:pPr>
              <w:pStyle w:val="4"/>
              <w:jc w:val="center"/>
            </w:pPr>
            <w:r>
              <w:rPr>
                <w:rFonts w:hint="eastAsia" w:ascii="宋体" w:hAnsi="宋体" w:cs="仿宋"/>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644" w:type="dxa"/>
            <w:vAlign w:val="center"/>
          </w:tcPr>
          <w:p>
            <w:pPr>
              <w:autoSpaceDE w:val="0"/>
              <w:autoSpaceDN w:val="0"/>
              <w:adjustRightInd w:val="0"/>
              <w:snapToGrid w:val="0"/>
              <w:jc w:val="center"/>
              <w:rPr>
                <w:rFonts w:ascii="宋体" w:hAnsi="宋体"/>
                <w:b/>
              </w:rPr>
            </w:pPr>
            <w:r>
              <w:rPr>
                <w:rFonts w:hint="eastAsia" w:ascii="宋体" w:hAnsi="宋体"/>
                <w:b/>
              </w:rPr>
              <w:t>权重名称</w:t>
            </w:r>
          </w:p>
        </w:tc>
        <w:tc>
          <w:tcPr>
            <w:tcW w:w="2130" w:type="dxa"/>
            <w:vAlign w:val="center"/>
          </w:tcPr>
          <w:p>
            <w:pPr>
              <w:autoSpaceDE w:val="0"/>
              <w:autoSpaceDN w:val="0"/>
              <w:adjustRightInd w:val="0"/>
              <w:snapToGrid w:val="0"/>
              <w:jc w:val="center"/>
              <w:rPr>
                <w:rFonts w:ascii="宋体" w:hAnsi="宋体"/>
                <w:b/>
              </w:rPr>
            </w:pPr>
            <w:r>
              <w:rPr>
                <w:rFonts w:hint="eastAsia" w:ascii="宋体" w:hAnsi="宋体"/>
                <w:b/>
              </w:rPr>
              <w:t>商务标权重</w:t>
            </w:r>
          </w:p>
        </w:tc>
        <w:tc>
          <w:tcPr>
            <w:tcW w:w="2131" w:type="dxa"/>
            <w:vAlign w:val="center"/>
          </w:tcPr>
          <w:p>
            <w:pPr>
              <w:autoSpaceDE w:val="0"/>
              <w:autoSpaceDN w:val="0"/>
              <w:adjustRightInd w:val="0"/>
              <w:snapToGrid w:val="0"/>
              <w:jc w:val="center"/>
              <w:rPr>
                <w:rFonts w:ascii="宋体" w:hAnsi="宋体"/>
                <w:b/>
              </w:rPr>
            </w:pPr>
            <w:r>
              <w:rPr>
                <w:rFonts w:hint="eastAsia" w:ascii="宋体" w:hAnsi="宋体"/>
                <w:b/>
              </w:rPr>
              <w:t>技术标权重</w:t>
            </w:r>
          </w:p>
        </w:tc>
        <w:tc>
          <w:tcPr>
            <w:tcW w:w="2585" w:type="dxa"/>
            <w:vAlign w:val="center"/>
          </w:tcPr>
          <w:p>
            <w:pPr>
              <w:autoSpaceDE w:val="0"/>
              <w:autoSpaceDN w:val="0"/>
              <w:adjustRightInd w:val="0"/>
              <w:snapToGrid w:val="0"/>
              <w:jc w:val="center"/>
              <w:rPr>
                <w:rFonts w:ascii="宋体" w:hAnsi="宋体"/>
                <w:b/>
              </w:rPr>
            </w:pPr>
            <w:r>
              <w:rPr>
                <w:rFonts w:hint="eastAsia" w:ascii="宋体" w:hAnsi="宋体"/>
                <w:b/>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44" w:type="dxa"/>
            <w:vAlign w:val="center"/>
          </w:tcPr>
          <w:p>
            <w:pPr>
              <w:autoSpaceDE w:val="0"/>
              <w:autoSpaceDN w:val="0"/>
              <w:adjustRightInd w:val="0"/>
              <w:snapToGrid w:val="0"/>
              <w:jc w:val="center"/>
              <w:rPr>
                <w:rFonts w:ascii="宋体" w:hAnsi="宋体"/>
              </w:rPr>
            </w:pPr>
            <w:r>
              <w:rPr>
                <w:rFonts w:hint="eastAsia" w:ascii="宋体" w:hAnsi="宋体"/>
              </w:rPr>
              <w:t>权重</w:t>
            </w:r>
          </w:p>
        </w:tc>
        <w:tc>
          <w:tcPr>
            <w:tcW w:w="2130" w:type="dxa"/>
            <w:vAlign w:val="center"/>
          </w:tcPr>
          <w:p>
            <w:pPr>
              <w:autoSpaceDE w:val="0"/>
              <w:autoSpaceDN w:val="0"/>
              <w:adjustRightInd w:val="0"/>
              <w:snapToGrid w:val="0"/>
              <w:jc w:val="center"/>
              <w:rPr>
                <w:rFonts w:ascii="宋体" w:hAnsi="宋体"/>
              </w:rPr>
            </w:pPr>
            <w:r>
              <w:rPr>
                <w:rFonts w:hint="eastAsia" w:ascii="宋体" w:hAnsi="宋体"/>
                <w:lang w:val="en-US" w:eastAsia="zh-CN"/>
              </w:rPr>
              <w:t>20</w:t>
            </w:r>
            <w:r>
              <w:rPr>
                <w:rFonts w:hint="eastAsia" w:ascii="宋体" w:hAnsi="宋体"/>
              </w:rPr>
              <w:t>%</w:t>
            </w:r>
          </w:p>
        </w:tc>
        <w:tc>
          <w:tcPr>
            <w:tcW w:w="2131" w:type="dxa"/>
            <w:vAlign w:val="center"/>
          </w:tcPr>
          <w:p>
            <w:pPr>
              <w:autoSpaceDE w:val="0"/>
              <w:autoSpaceDN w:val="0"/>
              <w:adjustRightInd w:val="0"/>
              <w:snapToGrid w:val="0"/>
              <w:jc w:val="center"/>
              <w:rPr>
                <w:rFonts w:ascii="宋体" w:hAnsi="宋体"/>
              </w:rPr>
            </w:pPr>
            <w:r>
              <w:rPr>
                <w:rFonts w:hint="eastAsia" w:ascii="宋体" w:hAnsi="宋体"/>
                <w:lang w:val="en-US" w:eastAsia="zh-CN"/>
              </w:rPr>
              <w:t>55</w:t>
            </w:r>
            <w:r>
              <w:rPr>
                <w:rFonts w:hint="eastAsia" w:ascii="宋体" w:hAnsi="宋体"/>
              </w:rPr>
              <w:t>%</w:t>
            </w:r>
          </w:p>
        </w:tc>
        <w:tc>
          <w:tcPr>
            <w:tcW w:w="2585" w:type="dxa"/>
            <w:vAlign w:val="center"/>
          </w:tcPr>
          <w:p>
            <w:pPr>
              <w:autoSpaceDE w:val="0"/>
              <w:autoSpaceDN w:val="0"/>
              <w:adjustRightInd w:val="0"/>
              <w:snapToGrid w:val="0"/>
              <w:jc w:val="center"/>
              <w:rPr>
                <w:rFonts w:ascii="宋体" w:hAnsi="宋体"/>
              </w:rPr>
            </w:pPr>
            <w:r>
              <w:rPr>
                <w:rFonts w:hint="eastAsia" w:ascii="宋体" w:hAnsi="宋体"/>
                <w:lang w:val="en-US" w:eastAsia="zh-CN"/>
              </w:rPr>
              <w:t>25</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44" w:type="dxa"/>
            <w:vAlign w:val="center"/>
          </w:tcPr>
          <w:p>
            <w:pPr>
              <w:pStyle w:val="4"/>
              <w:ind w:left="0"/>
              <w:jc w:val="center"/>
            </w:pPr>
            <w:r>
              <w:rPr>
                <w:rFonts w:hint="eastAsia" w:ascii="宋体" w:hAnsi="宋体"/>
              </w:rPr>
              <w:t>投标人综合得分</w:t>
            </w:r>
          </w:p>
        </w:tc>
        <w:tc>
          <w:tcPr>
            <w:tcW w:w="6846" w:type="dxa"/>
            <w:gridSpan w:val="3"/>
            <w:vAlign w:val="center"/>
          </w:tcPr>
          <w:p>
            <w:pPr>
              <w:pStyle w:val="4"/>
              <w:ind w:left="0" w:leftChars="0" w:firstLine="0" w:firstLineChars="0"/>
              <w:jc w:val="center"/>
            </w:pPr>
            <w:r>
              <w:rPr>
                <w:rFonts w:hint="eastAsia" w:ascii="宋体" w:hAnsi="宋体"/>
                <w:sz w:val="21"/>
                <w:szCs w:val="21"/>
              </w:rPr>
              <w:t>商务标得分+技术标得分+价格标得分=100</w:t>
            </w:r>
          </w:p>
        </w:tc>
      </w:tr>
    </w:tbl>
    <w:p>
      <w:pPr>
        <w:pStyle w:val="4"/>
        <w:ind w:left="0"/>
      </w:pPr>
    </w:p>
    <w:p>
      <w:pPr>
        <w:pStyle w:val="2"/>
      </w:pPr>
    </w:p>
    <w:p>
      <w:pPr>
        <w:numPr>
          <w:ilvl w:val="0"/>
          <w:numId w:val="24"/>
        </w:numPr>
        <w:spacing w:line="360" w:lineRule="auto"/>
        <w:jc w:val="left"/>
        <w:outlineLvl w:val="2"/>
        <w:rPr>
          <w:rStyle w:val="30"/>
          <w:rFonts w:ascii="宋体" w:hAnsi="宋体"/>
          <w:b/>
          <w:szCs w:val="21"/>
        </w:rPr>
      </w:pPr>
      <w:bookmarkStart w:id="53" w:name="_Toc106791264"/>
      <w:r>
        <w:rPr>
          <w:rStyle w:val="30"/>
          <w:rFonts w:hint="eastAsia" w:ascii="宋体" w:hAnsi="宋体"/>
          <w:b/>
          <w:bCs/>
          <w:szCs w:val="21"/>
        </w:rPr>
        <w:t>符合性检查</w:t>
      </w:r>
      <w:bookmarkEnd w:id="53"/>
    </w:p>
    <w:tbl>
      <w:tblPr>
        <w:tblStyle w:val="15"/>
        <w:tblW w:w="9516"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jc w:val="center"/>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numPr>
                <w:ilvl w:val="0"/>
                <w:numId w:val="0"/>
              </w:numPr>
              <w:tabs>
                <w:tab w:val="left" w:pos="531"/>
              </w:tabs>
              <w:snapToGrid w:val="0"/>
              <w:spacing w:line="240" w:lineRule="auto"/>
              <w:ind w:left="0" w:leftChars="0" w:firstLine="0" w:firstLineChars="0"/>
              <w:rPr>
                <w:rFonts w:ascii="宋体" w:hAnsi="宋体" w:eastAsia="宋体" w:cs="仿宋"/>
                <w:kern w:val="2"/>
                <w:sz w:val="21"/>
                <w:szCs w:val="21"/>
                <w:lang w:val="en-US" w:eastAsia="zh-CN" w:bidi="ar-SA"/>
              </w:rPr>
            </w:pPr>
            <w:r>
              <w:rPr>
                <w:rFonts w:hint="eastAsia" w:ascii="宋体" w:hAnsi="宋体" w:eastAsia="宋体" w:cs="仿宋"/>
                <w:bCs/>
                <w:szCs w:val="21"/>
              </w:rPr>
              <w:t>是否提供参加投标的代表必须是单位的法定代表人</w:t>
            </w:r>
            <w:r>
              <w:rPr>
                <w:rFonts w:hint="eastAsia" w:ascii="宋体" w:hAnsi="宋体" w:eastAsia="宋体" w:cs="仿宋"/>
                <w:bCs/>
                <w:szCs w:val="21"/>
                <w:lang w:eastAsia="zh-CN"/>
              </w:rPr>
              <w:t>（</w:t>
            </w:r>
            <w:r>
              <w:rPr>
                <w:rFonts w:hint="eastAsia" w:ascii="宋体" w:hAnsi="宋体" w:eastAsia="宋体" w:cs="仿宋"/>
                <w:bCs/>
                <w:szCs w:val="21"/>
                <w:lang w:val="en-US" w:eastAsia="zh-CN"/>
              </w:rPr>
              <w:t>或负责人</w:t>
            </w:r>
            <w:r>
              <w:rPr>
                <w:rFonts w:hint="eastAsia" w:ascii="宋体" w:hAnsi="宋体" w:eastAsia="宋体" w:cs="仿宋"/>
                <w:bCs/>
                <w:szCs w:val="21"/>
                <w:lang w:eastAsia="zh-CN"/>
              </w:rPr>
              <w:t>）</w:t>
            </w:r>
            <w:r>
              <w:rPr>
                <w:rFonts w:hint="eastAsia" w:ascii="宋体" w:hAnsi="宋体" w:eastAsia="宋体" w:cs="仿宋"/>
                <w:bCs/>
                <w:szCs w:val="21"/>
              </w:rPr>
              <w:t>或持有法定代表人</w:t>
            </w:r>
            <w:r>
              <w:rPr>
                <w:rFonts w:hint="eastAsia" w:ascii="宋体" w:hAnsi="宋体" w:eastAsia="宋体" w:cs="仿宋"/>
                <w:bCs/>
                <w:szCs w:val="21"/>
                <w:lang w:eastAsia="zh-CN"/>
              </w:rPr>
              <w:t>（</w:t>
            </w:r>
            <w:r>
              <w:rPr>
                <w:rFonts w:hint="eastAsia" w:ascii="宋体" w:hAnsi="宋体" w:eastAsia="宋体" w:cs="仿宋"/>
                <w:bCs/>
                <w:szCs w:val="21"/>
                <w:lang w:val="en-US" w:eastAsia="zh-CN"/>
              </w:rPr>
              <w:t>或负责人</w:t>
            </w:r>
            <w:r>
              <w:rPr>
                <w:rFonts w:hint="eastAsia" w:ascii="宋体" w:hAnsi="宋体" w:eastAsia="宋体" w:cs="仿宋"/>
                <w:bCs/>
                <w:szCs w:val="21"/>
                <w:lang w:eastAsia="zh-CN"/>
              </w:rPr>
              <w:t>）</w:t>
            </w:r>
            <w:r>
              <w:rPr>
                <w:rFonts w:hint="eastAsia" w:ascii="宋体" w:hAnsi="宋体" w:eastAsia="宋体" w:cs="仿宋"/>
                <w:bCs/>
                <w:szCs w:val="21"/>
              </w:rPr>
              <w:t>亲自签署的法人授权委托证明书的人员（提供法定代表人</w:t>
            </w:r>
            <w:r>
              <w:rPr>
                <w:rFonts w:hint="eastAsia" w:ascii="宋体" w:hAnsi="宋体" w:eastAsia="宋体" w:cs="仿宋"/>
                <w:bCs/>
                <w:szCs w:val="21"/>
                <w:lang w:eastAsia="zh-CN"/>
              </w:rPr>
              <w:t>（</w:t>
            </w:r>
            <w:r>
              <w:rPr>
                <w:rFonts w:hint="eastAsia" w:ascii="宋体" w:hAnsi="宋体" w:eastAsia="宋体" w:cs="仿宋"/>
                <w:bCs/>
                <w:szCs w:val="21"/>
                <w:lang w:val="en-US" w:eastAsia="zh-CN"/>
              </w:rPr>
              <w:t>或负责人</w:t>
            </w:r>
            <w:r>
              <w:rPr>
                <w:rFonts w:hint="eastAsia" w:ascii="宋体" w:hAnsi="宋体" w:eastAsia="宋体" w:cs="仿宋"/>
                <w:bCs/>
                <w:szCs w:val="21"/>
                <w:lang w:eastAsia="zh-CN"/>
              </w:rPr>
              <w:t>）</w:t>
            </w:r>
            <w:r>
              <w:rPr>
                <w:rFonts w:hint="eastAsia" w:ascii="宋体" w:hAnsi="宋体" w:eastAsia="宋体" w:cs="仿宋"/>
                <w:bCs/>
                <w:szCs w:val="21"/>
              </w:rPr>
              <w:t>证明书、法人</w:t>
            </w:r>
            <w:r>
              <w:rPr>
                <w:rFonts w:hint="eastAsia" w:ascii="宋体" w:hAnsi="宋体" w:eastAsia="宋体" w:cs="仿宋"/>
                <w:bCs/>
                <w:szCs w:val="21"/>
                <w:lang w:eastAsia="zh-CN"/>
              </w:rPr>
              <w:t>（</w:t>
            </w:r>
            <w:r>
              <w:rPr>
                <w:rFonts w:hint="eastAsia" w:ascii="宋体" w:hAnsi="宋体" w:eastAsia="宋体" w:cs="仿宋"/>
                <w:bCs/>
                <w:szCs w:val="21"/>
                <w:lang w:val="en-US" w:eastAsia="zh-CN"/>
              </w:rPr>
              <w:t>或负责人</w:t>
            </w:r>
            <w:r>
              <w:rPr>
                <w:rFonts w:hint="eastAsia" w:ascii="宋体" w:hAnsi="宋体" w:eastAsia="宋体" w:cs="仿宋"/>
                <w:bCs/>
                <w:szCs w:val="21"/>
                <w:lang w:eastAsia="zh-CN"/>
              </w:rPr>
              <w:t>）</w:t>
            </w:r>
            <w:r>
              <w:rPr>
                <w:rFonts w:hint="eastAsia" w:ascii="宋体" w:hAnsi="宋体" w:eastAsia="宋体" w:cs="仿宋"/>
                <w:bCs/>
                <w:szCs w:val="21"/>
              </w:rPr>
              <w:t>授权委托证明书，如单位法定代表人</w:t>
            </w:r>
            <w:r>
              <w:rPr>
                <w:rFonts w:hint="eastAsia" w:ascii="宋体" w:hAnsi="宋体" w:eastAsia="宋体" w:cs="仿宋"/>
                <w:bCs/>
                <w:szCs w:val="21"/>
                <w:lang w:eastAsia="zh-CN"/>
              </w:rPr>
              <w:t>（</w:t>
            </w:r>
            <w:r>
              <w:rPr>
                <w:rFonts w:hint="eastAsia" w:ascii="宋体" w:hAnsi="宋体" w:eastAsia="宋体" w:cs="仿宋"/>
                <w:bCs/>
                <w:szCs w:val="21"/>
                <w:lang w:val="en-US" w:eastAsia="zh-CN"/>
              </w:rPr>
              <w:t>或负责人</w:t>
            </w:r>
            <w:r>
              <w:rPr>
                <w:rFonts w:hint="eastAsia" w:ascii="宋体" w:hAnsi="宋体" w:eastAsia="宋体" w:cs="仿宋"/>
                <w:bCs/>
                <w:szCs w:val="21"/>
                <w:lang w:eastAsia="zh-CN"/>
              </w:rPr>
              <w:t>）</w:t>
            </w:r>
            <w:r>
              <w:rPr>
                <w:rFonts w:hint="eastAsia" w:ascii="宋体" w:hAnsi="宋体" w:eastAsia="宋体" w:cs="仿宋"/>
                <w:bCs/>
                <w:szCs w:val="21"/>
              </w:rPr>
              <w:t>为本项目授权代表，则仅提供法定代表人</w:t>
            </w:r>
            <w:r>
              <w:rPr>
                <w:rFonts w:hint="eastAsia" w:ascii="宋体" w:hAnsi="宋体" w:eastAsia="宋体" w:cs="仿宋"/>
                <w:bCs/>
                <w:szCs w:val="21"/>
                <w:lang w:eastAsia="zh-CN"/>
              </w:rPr>
              <w:t>（</w:t>
            </w:r>
            <w:r>
              <w:rPr>
                <w:rFonts w:hint="eastAsia" w:ascii="宋体" w:hAnsi="宋体" w:eastAsia="宋体" w:cs="仿宋"/>
                <w:bCs/>
                <w:szCs w:val="21"/>
                <w:lang w:val="en-US" w:eastAsia="zh-CN"/>
              </w:rPr>
              <w:t>或负责人</w:t>
            </w:r>
            <w:r>
              <w:rPr>
                <w:rFonts w:hint="eastAsia" w:ascii="宋体" w:hAnsi="宋体" w:eastAsia="宋体" w:cs="仿宋"/>
                <w:bCs/>
                <w:szCs w:val="21"/>
                <w:lang w:eastAsia="zh-CN"/>
              </w:rPr>
              <w:t>）</w:t>
            </w:r>
            <w:r>
              <w:rPr>
                <w:rFonts w:hint="eastAsia" w:ascii="宋体" w:hAnsi="宋体" w:eastAsia="宋体" w:cs="仿宋"/>
                <w:bCs/>
                <w:szCs w:val="21"/>
              </w:rPr>
              <w:t>证明书及身份证复印件，各证明书须加盖公章，身份证原件备查）。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1"/>
                <w:numId w:val="0"/>
              </w:numPr>
              <w:tabs>
                <w:tab w:val="left" w:pos="531"/>
              </w:tabs>
              <w:snapToGrid w:val="0"/>
              <w:spacing w:line="240" w:lineRule="auto"/>
              <w:ind w:left="0" w:firstLine="0"/>
              <w:rPr>
                <w:rFonts w:hint="eastAsia" w:ascii="宋体" w:hAnsi="宋体" w:eastAsia="宋体" w:cs="宋体"/>
                <w:sz w:val="21"/>
                <w:szCs w:val="21"/>
              </w:rPr>
            </w:pPr>
            <w:r>
              <w:rPr>
                <w:rFonts w:hint="eastAsia" w:ascii="宋体" w:hAnsi="宋体" w:cs="宋体"/>
                <w:sz w:val="21"/>
                <w:szCs w:val="21"/>
                <w:lang w:eastAsia="zh-CN"/>
              </w:rPr>
              <w:t>投标人</w:t>
            </w:r>
            <w:r>
              <w:rPr>
                <w:rFonts w:hint="eastAsia" w:ascii="宋体" w:hAnsi="宋体" w:eastAsia="宋体" w:cs="宋体"/>
                <w:sz w:val="21"/>
                <w:szCs w:val="21"/>
              </w:rPr>
              <w:t>须提供以下证明文件：</w:t>
            </w:r>
          </w:p>
          <w:p>
            <w:pPr>
              <w:numPr>
                <w:ilvl w:val="0"/>
                <w:numId w:val="25"/>
              </w:numPr>
              <w:tabs>
                <w:tab w:val="left" w:pos="531"/>
              </w:tabs>
              <w:snapToGrid w:val="0"/>
              <w:ind w:left="0" w:firstLine="0"/>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w:t>
            </w:r>
            <w:r>
              <w:rPr>
                <w:rFonts w:hint="eastAsia" w:ascii="宋体" w:hAnsi="宋体" w:cs="仿宋_GB2312"/>
                <w:szCs w:val="21"/>
                <w:lang w:val="en-US" w:eastAsia="zh-CN"/>
              </w:rPr>
              <w:t>将被</w:t>
            </w:r>
            <w:r>
              <w:rPr>
                <w:rFonts w:hint="eastAsia" w:ascii="宋体" w:hAnsi="宋体" w:cs="仿宋_GB2312"/>
                <w:szCs w:val="21"/>
              </w:rPr>
              <w:t>拒绝参与本项目的采购活动）</w:t>
            </w:r>
            <w:r>
              <w:rPr>
                <w:rFonts w:hint="eastAsia" w:ascii="宋体" w:hAnsi="宋体" w:cs="仿宋_GB2312"/>
                <w:szCs w:val="21"/>
                <w:lang w:eastAsia="zh-CN"/>
              </w:rPr>
              <w:t>。</w:t>
            </w:r>
          </w:p>
          <w:p>
            <w:pPr>
              <w:numPr>
                <w:ilvl w:val="0"/>
                <w:numId w:val="25"/>
              </w:numPr>
              <w:tabs>
                <w:tab w:val="left" w:pos="531"/>
              </w:tabs>
              <w:snapToGrid w:val="0"/>
              <w:spacing w:line="240" w:lineRule="auto"/>
              <w:ind w:left="0" w:firstLine="0"/>
            </w:pPr>
            <w:r>
              <w:rPr>
                <w:rFonts w:hint="eastAsia" w:ascii="宋体" w:hAnsi="宋体" w:eastAsia="宋体" w:cs="宋体"/>
                <w:color w:val="auto"/>
                <w:szCs w:val="21"/>
                <w:highlight w:val="none"/>
              </w:rPr>
              <w:t>提供</w:t>
            </w:r>
            <w:r>
              <w:rPr>
                <w:rFonts w:hint="eastAsia" w:ascii="宋体" w:hAnsi="宋体" w:eastAsia="宋体" w:cs="宋体"/>
                <w:b w:val="0"/>
                <w:color w:val="auto"/>
                <w:sz w:val="21"/>
                <w:szCs w:val="21"/>
                <w:highlight w:val="none"/>
              </w:rPr>
              <w:t>履约情况及社会信誉承诺书</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见附件</w:t>
            </w:r>
            <w:r>
              <w:rPr>
                <w:rFonts w:hint="eastAsia" w:ascii="宋体" w:hAnsi="宋体" w:eastAsia="宋体" w:cs="宋体"/>
                <w:b w:val="0"/>
                <w:color w:val="auto"/>
                <w:sz w:val="21"/>
                <w:szCs w:val="21"/>
                <w:highlight w:val="none"/>
                <w:lang w:eastAsia="zh-CN"/>
              </w:rPr>
              <w:t>）</w:t>
            </w:r>
            <w:r>
              <w:rPr>
                <w:rFonts w:hint="eastAsia" w:ascii="宋体" w:hAnsi="宋体" w:eastAsia="宋体" w:cs="宋体"/>
                <w:color w:val="auto"/>
                <w:szCs w:val="21"/>
                <w:highlight w:val="none"/>
              </w:rPr>
              <w:t>加</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公章。</w:t>
            </w:r>
          </w:p>
          <w:p>
            <w:pPr>
              <w:numPr>
                <w:ilvl w:val="0"/>
                <w:numId w:val="25"/>
              </w:numPr>
              <w:tabs>
                <w:tab w:val="left" w:pos="531"/>
              </w:tabs>
              <w:snapToGrid w:val="0"/>
              <w:spacing w:line="240" w:lineRule="auto"/>
              <w:ind w:left="0" w:firstLine="0"/>
            </w:pPr>
            <w:r>
              <w:rPr>
                <w:rFonts w:hint="eastAsia" w:ascii="宋体" w:hAnsi="宋体" w:eastAsia="宋体" w:cs="宋体"/>
                <w:color w:val="auto"/>
                <w:szCs w:val="21"/>
                <w:highlight w:val="none"/>
              </w:rPr>
              <w:t>本项目不接受联合体投标，不得转包或非法分包。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851" w:hRule="atLeast"/>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tbl>
            <w:tblPr>
              <w:tblStyle w:val="15"/>
              <w:tblpPr w:leftFromText="180" w:rightFromText="180" w:vertAnchor="page" w:horzAnchor="margin" w:tblpXSpec="center" w:tblpY="1"/>
              <w:tblOverlap w:val="never"/>
              <w:tblW w:w="5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96" w:type="dxa"/>
                  <w:noWrap w:val="0"/>
                  <w:vAlign w:val="center"/>
                </w:tcPr>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项目标段号</w:t>
                  </w:r>
                </w:p>
              </w:tc>
              <w:tc>
                <w:tcPr>
                  <w:tcW w:w="1418" w:type="dxa"/>
                  <w:noWrap w:val="0"/>
                  <w:vAlign w:val="center"/>
                </w:tcPr>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币种</w:t>
                  </w:r>
                </w:p>
              </w:tc>
              <w:tc>
                <w:tcPr>
                  <w:tcW w:w="2693" w:type="dxa"/>
                  <w:noWrap w:val="0"/>
                  <w:vAlign w:val="center"/>
                </w:tcPr>
                <w:p>
                  <w:pPr>
                    <w:spacing w:line="300" w:lineRule="exact"/>
                    <w:jc w:val="center"/>
                    <w:rPr>
                      <w:rFonts w:hint="eastAsia" w:ascii="宋体" w:hAnsi="宋体" w:eastAsia="宋体" w:cs="宋体"/>
                      <w:b/>
                      <w:sz w:val="21"/>
                      <w:szCs w:val="21"/>
                    </w:rPr>
                  </w:pPr>
                  <w:r>
                    <w:rPr>
                      <w:rFonts w:hint="eastAsia" w:ascii="宋体" w:hAnsi="宋体" w:eastAsia="宋体" w:cs="宋体"/>
                      <w:b/>
                      <w:kern w:val="0"/>
                      <w:sz w:val="21"/>
                      <w:szCs w:val="21"/>
                    </w:rPr>
                    <w:t>控制金额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A标段</w:t>
                  </w:r>
                </w:p>
              </w:tc>
              <w:tc>
                <w:tcPr>
                  <w:tcW w:w="1418" w:type="dxa"/>
                  <w:noWrap w:val="0"/>
                  <w:vAlign w:val="center"/>
                </w:tcPr>
                <w:p>
                  <w:pPr>
                    <w:pStyle w:val="23"/>
                    <w:tabs>
                      <w:tab w:val="left" w:pos="0"/>
                    </w:tabs>
                    <w:spacing w:line="40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人民币</w:t>
                  </w:r>
                </w:p>
              </w:tc>
              <w:tc>
                <w:tcPr>
                  <w:tcW w:w="2693" w:type="dxa"/>
                  <w:noWrap w:val="0"/>
                  <w:vAlign w:val="center"/>
                </w:tcPr>
                <w:p>
                  <w:pPr>
                    <w:pStyle w:val="23"/>
                    <w:tabs>
                      <w:tab w:val="left" w:pos="0"/>
                    </w:tabs>
                    <w:spacing w:line="40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B标段</w:t>
                  </w:r>
                </w:p>
              </w:tc>
              <w:tc>
                <w:tcPr>
                  <w:tcW w:w="1418" w:type="dxa"/>
                  <w:noWrap w:val="0"/>
                  <w:vAlign w:val="center"/>
                </w:tcPr>
                <w:p>
                  <w:pPr>
                    <w:pStyle w:val="23"/>
                    <w:tabs>
                      <w:tab w:val="left" w:pos="0"/>
                    </w:tabs>
                    <w:spacing w:line="40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人民币</w:t>
                  </w:r>
                </w:p>
              </w:tc>
              <w:tc>
                <w:tcPr>
                  <w:tcW w:w="2693" w:type="dxa"/>
                  <w:noWrap w:val="0"/>
                  <w:vAlign w:val="center"/>
                </w:tcPr>
                <w:p>
                  <w:pPr>
                    <w:pStyle w:val="23"/>
                    <w:tabs>
                      <w:tab w:val="left" w:pos="0"/>
                    </w:tabs>
                    <w:spacing w:line="40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15万元</w:t>
                  </w:r>
                </w:p>
              </w:tc>
            </w:tr>
          </w:tbl>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360" w:lineRule="auto"/>
              <w:rPr>
                <w:rFonts w:ascii="宋体" w:hAnsi="宋体" w:cs="仿宋"/>
                <w:szCs w:val="21"/>
              </w:rPr>
            </w:pPr>
            <w:r>
              <w:rPr>
                <w:rFonts w:hint="eastAsia" w:ascii="宋体" w:hAnsi="宋体" w:eastAsia="宋体" w:cs="宋体"/>
                <w:sz w:val="21"/>
                <w:szCs w:val="21"/>
              </w:rPr>
              <w:t>项目各标段报价总金额是否超过上述各标段控制金额。</w:t>
            </w:r>
          </w:p>
        </w:tc>
      </w:tr>
    </w:tbl>
    <w:p>
      <w:pPr>
        <w:numPr>
          <w:ilvl w:val="0"/>
          <w:numId w:val="24"/>
        </w:numPr>
        <w:spacing w:before="936" w:beforeLines="300" w:line="360" w:lineRule="auto"/>
        <w:jc w:val="left"/>
        <w:outlineLvl w:val="2"/>
        <w:rPr>
          <w:rStyle w:val="30"/>
          <w:rFonts w:ascii="宋体" w:hAnsi="宋体"/>
          <w:b/>
          <w:bCs/>
          <w:szCs w:val="21"/>
        </w:rPr>
      </w:pPr>
      <w:bookmarkStart w:id="54" w:name="_Toc106791265"/>
      <w:r>
        <w:rPr>
          <w:rStyle w:val="30"/>
          <w:rFonts w:hint="eastAsia" w:ascii="宋体" w:hAnsi="宋体"/>
          <w:b/>
          <w:bCs/>
          <w:szCs w:val="21"/>
        </w:rPr>
        <w:t>综合评议指标表</w:t>
      </w:r>
      <w:bookmarkEnd w:id="54"/>
      <w:r>
        <w:rPr>
          <w:rStyle w:val="30"/>
          <w:rFonts w:hint="eastAsia" w:ascii="宋体" w:hAnsi="宋体"/>
          <w:b/>
          <w:bCs/>
          <w:szCs w:val="21"/>
          <w:lang w:eastAsia="zh-CN"/>
        </w:rPr>
        <w:t>（</w:t>
      </w:r>
      <w:r>
        <w:rPr>
          <w:rStyle w:val="30"/>
          <w:rFonts w:hint="eastAsia" w:ascii="宋体" w:hAnsi="宋体"/>
          <w:b/>
          <w:bCs/>
          <w:szCs w:val="21"/>
          <w:lang w:val="en-US" w:eastAsia="zh-CN"/>
        </w:rPr>
        <w:t>各标段独立打分</w:t>
      </w:r>
      <w:r>
        <w:rPr>
          <w:rStyle w:val="30"/>
          <w:rFonts w:hint="eastAsia" w:ascii="宋体" w:hAnsi="宋体"/>
          <w:b/>
          <w:bCs/>
          <w:szCs w:val="21"/>
          <w:lang w:eastAsia="zh-CN"/>
        </w:rPr>
        <w:t>）</w:t>
      </w:r>
    </w:p>
    <w:tbl>
      <w:tblPr>
        <w:tblStyle w:val="15"/>
        <w:tblW w:w="9351" w:type="dxa"/>
        <w:jc w:val="center"/>
        <w:tblCellSpacing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704"/>
        <w:gridCol w:w="1134"/>
        <w:gridCol w:w="709"/>
        <w:gridCol w:w="6804"/>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704" w:type="dxa"/>
            <w:shd w:val="clear" w:color="auto" w:fill="EEEEEE"/>
          </w:tcPr>
          <w:p>
            <w:pPr>
              <w:spacing w:line="360" w:lineRule="auto"/>
              <w:jc w:val="center"/>
              <w:rPr>
                <w:rFonts w:ascii="宋体" w:hAnsi="宋体" w:eastAsia="宋体"/>
                <w:b/>
                <w:szCs w:val="21"/>
                <w:highlight w:val="none"/>
              </w:rPr>
            </w:pPr>
            <w:r>
              <w:rPr>
                <w:rFonts w:hint="eastAsia" w:ascii="宋体" w:hAnsi="宋体" w:eastAsia="宋体"/>
                <w:b/>
                <w:szCs w:val="21"/>
                <w:highlight w:val="none"/>
              </w:rPr>
              <w:t>序号</w:t>
            </w:r>
          </w:p>
        </w:tc>
        <w:tc>
          <w:tcPr>
            <w:tcW w:w="1134" w:type="dxa"/>
            <w:shd w:val="clear" w:color="auto" w:fill="EEEEEE"/>
            <w:tcMar>
              <w:top w:w="15" w:type="dxa"/>
              <w:left w:w="15" w:type="dxa"/>
              <w:bottom w:w="15" w:type="dxa"/>
              <w:right w:w="15" w:type="dxa"/>
            </w:tcMar>
            <w:vAlign w:val="center"/>
          </w:tcPr>
          <w:p>
            <w:pPr>
              <w:spacing w:line="360" w:lineRule="auto"/>
              <w:jc w:val="center"/>
              <w:rPr>
                <w:rFonts w:ascii="宋体" w:hAnsi="宋体" w:eastAsia="宋体"/>
                <w:b/>
                <w:szCs w:val="21"/>
                <w:highlight w:val="none"/>
              </w:rPr>
            </w:pPr>
            <w:r>
              <w:rPr>
                <w:rFonts w:hint="eastAsia" w:ascii="宋体" w:hAnsi="宋体" w:eastAsia="宋体"/>
                <w:b/>
                <w:szCs w:val="21"/>
                <w:highlight w:val="none"/>
              </w:rPr>
              <w:t>评议内容</w:t>
            </w:r>
          </w:p>
        </w:tc>
        <w:tc>
          <w:tcPr>
            <w:tcW w:w="709" w:type="dxa"/>
            <w:tcBorders>
              <w:right w:val="dotted" w:color="auto" w:sz="4" w:space="0"/>
            </w:tcBorders>
            <w:shd w:val="clear" w:color="auto" w:fill="EEEEEE"/>
            <w:tcMar>
              <w:top w:w="15" w:type="dxa"/>
              <w:left w:w="15" w:type="dxa"/>
              <w:bottom w:w="15" w:type="dxa"/>
              <w:right w:w="15" w:type="dxa"/>
            </w:tcMar>
            <w:vAlign w:val="center"/>
          </w:tcPr>
          <w:p>
            <w:pPr>
              <w:spacing w:line="360" w:lineRule="auto"/>
              <w:jc w:val="center"/>
              <w:rPr>
                <w:rFonts w:ascii="宋体" w:hAnsi="宋体" w:eastAsia="宋体"/>
                <w:b/>
                <w:szCs w:val="21"/>
                <w:highlight w:val="none"/>
              </w:rPr>
            </w:pPr>
            <w:r>
              <w:rPr>
                <w:rFonts w:ascii="宋体" w:hAnsi="宋体" w:eastAsia="宋体"/>
                <w:b/>
                <w:szCs w:val="21"/>
                <w:highlight w:val="none"/>
              </w:rPr>
              <w:t>分值</w:t>
            </w:r>
          </w:p>
        </w:tc>
        <w:tc>
          <w:tcPr>
            <w:tcW w:w="6804" w:type="dxa"/>
            <w:tcBorders>
              <w:left w:val="dotted" w:color="auto" w:sz="4" w:space="0"/>
            </w:tcBorders>
            <w:shd w:val="clear" w:color="auto" w:fill="EEEEEE"/>
            <w:vAlign w:val="center"/>
          </w:tcPr>
          <w:p>
            <w:pPr>
              <w:spacing w:line="360" w:lineRule="auto"/>
              <w:jc w:val="center"/>
              <w:rPr>
                <w:rFonts w:ascii="宋体" w:hAnsi="宋体" w:eastAsia="宋体"/>
                <w:b/>
                <w:szCs w:val="21"/>
                <w:highlight w:val="none"/>
              </w:rPr>
            </w:pPr>
            <w:r>
              <w:rPr>
                <w:rFonts w:hint="eastAsia" w:ascii="宋体" w:hAnsi="宋体" w:eastAsia="宋体"/>
                <w:b/>
                <w:szCs w:val="21"/>
                <w:highlight w:val="none"/>
              </w:rPr>
              <w:t>评议标准及权重</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9351" w:type="dxa"/>
            <w:gridSpan w:val="4"/>
            <w:shd w:val="clear" w:color="auto" w:fill="EEEEEE"/>
          </w:tcPr>
          <w:p>
            <w:pPr>
              <w:spacing w:line="360" w:lineRule="auto"/>
              <w:jc w:val="center"/>
              <w:rPr>
                <w:rFonts w:ascii="宋体" w:hAnsi="宋体" w:eastAsia="宋体"/>
                <w:b/>
                <w:szCs w:val="21"/>
                <w:highlight w:val="none"/>
              </w:rPr>
            </w:pPr>
            <w:r>
              <w:rPr>
                <w:rFonts w:hint="eastAsia" w:ascii="宋体" w:hAnsi="宋体" w:eastAsia="宋体"/>
                <w:b/>
                <w:szCs w:val="21"/>
                <w:highlight w:val="none"/>
              </w:rPr>
              <w:t>商务评议项（</w:t>
            </w:r>
            <w:r>
              <w:rPr>
                <w:rFonts w:hint="eastAsia" w:ascii="宋体" w:hAnsi="宋体"/>
                <w:b/>
                <w:szCs w:val="21"/>
                <w:highlight w:val="none"/>
                <w:lang w:val="en-US" w:eastAsia="zh-CN"/>
              </w:rPr>
              <w:t>20</w:t>
            </w:r>
            <w:r>
              <w:rPr>
                <w:rFonts w:hint="eastAsia" w:ascii="宋体" w:hAnsi="宋体" w:eastAsia="宋体"/>
                <w:b/>
                <w:szCs w:val="21"/>
                <w:highlight w:val="none"/>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3"/>
              <w:numPr>
                <w:ilvl w:val="0"/>
                <w:numId w:val="26"/>
              </w:numPr>
              <w:spacing w:line="360" w:lineRule="auto"/>
              <w:ind w:firstLineChars="0"/>
              <w:jc w:val="center"/>
              <w:rPr>
                <w:rFonts w:hint="eastAsia" w:ascii="宋体" w:hAnsi="宋体" w:eastAsia="宋体" w:cs="宋体"/>
                <w:sz w:val="21"/>
                <w:szCs w:val="21"/>
                <w:highlight w:val="none"/>
              </w:rPr>
            </w:pPr>
          </w:p>
        </w:tc>
        <w:tc>
          <w:tcPr>
            <w:tcW w:w="1134" w:type="dxa"/>
            <w:tcMar>
              <w:top w:w="15" w:type="dxa"/>
              <w:left w:w="15" w:type="dxa"/>
              <w:bottom w:w="15" w:type="dxa"/>
              <w:right w:w="15" w:type="dxa"/>
            </w:tcMar>
            <w:vAlign w:val="center"/>
          </w:tcPr>
          <w:p>
            <w:pPr>
              <w:numPr>
                <w:ilvl w:val="0"/>
                <w:numId w:val="0"/>
              </w:numPr>
              <w:spacing w:line="400" w:lineRule="exact"/>
              <w:ind w:leftChars="0"/>
              <w:jc w:val="both"/>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类似业绩</w:t>
            </w:r>
          </w:p>
        </w:tc>
        <w:tc>
          <w:tcPr>
            <w:tcW w:w="709" w:type="dxa"/>
            <w:tcMar>
              <w:top w:w="15" w:type="dxa"/>
              <w:left w:w="15" w:type="dxa"/>
              <w:bottom w:w="15" w:type="dxa"/>
              <w:right w:w="15" w:type="dxa"/>
            </w:tcMar>
            <w:vAlign w:val="center"/>
          </w:tcPr>
          <w:p>
            <w:pPr>
              <w:widowControl/>
              <w:spacing w:line="400" w:lineRule="exact"/>
              <w:ind w:left="1" w:leftChars="0" w:right="3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6804" w:type="dxa"/>
            <w:tcMar>
              <w:top w:w="15" w:type="dxa"/>
              <w:left w:w="15" w:type="dxa"/>
              <w:bottom w:w="15" w:type="dxa"/>
              <w:right w:w="15" w:type="dxa"/>
            </w:tcMar>
            <w:vAlign w:val="center"/>
          </w:tcPr>
          <w:p>
            <w:pPr>
              <w:widowControl/>
              <w:spacing w:line="400" w:lineRule="exact"/>
              <w:ind w:left="1" w:leftChars="0" w:right="30" w:right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提供作为主办或承办或执行单位参与的组展服务方案1份，须提供合作协议复印件</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展后总结报告和</w:t>
            </w:r>
            <w:r>
              <w:rPr>
                <w:rFonts w:hint="eastAsia" w:ascii="宋体" w:hAnsi="宋体" w:cs="宋体"/>
                <w:sz w:val="21"/>
                <w:szCs w:val="21"/>
                <w:highlight w:val="none"/>
                <w:lang w:eastAsia="zh-CN"/>
              </w:rPr>
              <w:t>验收报告</w:t>
            </w:r>
            <w:r>
              <w:rPr>
                <w:rFonts w:hint="eastAsia" w:ascii="宋体" w:hAnsi="宋体" w:eastAsia="宋体" w:cs="宋体"/>
                <w:sz w:val="21"/>
                <w:szCs w:val="21"/>
                <w:highlight w:val="none"/>
              </w:rPr>
              <w:t>。从参展国家数量、展商数量和</w:t>
            </w:r>
            <w:r>
              <w:rPr>
                <w:rFonts w:hint="eastAsia" w:ascii="宋体" w:hAnsi="宋体" w:cs="宋体"/>
                <w:sz w:val="21"/>
                <w:szCs w:val="21"/>
                <w:highlight w:val="none"/>
                <w:lang w:eastAsia="zh-CN"/>
              </w:rPr>
              <w:t>配套活动</w:t>
            </w:r>
            <w:r>
              <w:rPr>
                <w:rFonts w:hint="eastAsia" w:ascii="宋体" w:hAnsi="宋体" w:eastAsia="宋体" w:cs="宋体"/>
                <w:sz w:val="21"/>
                <w:szCs w:val="21"/>
                <w:highlight w:val="none"/>
              </w:rPr>
              <w:t>对提供的服务方案进行综合评分</w:t>
            </w:r>
            <w:r>
              <w:rPr>
                <w:rFonts w:hint="eastAsia" w:ascii="宋体" w:hAnsi="宋体" w:eastAsia="宋体" w:cs="宋体"/>
                <w:sz w:val="21"/>
                <w:szCs w:val="21"/>
                <w:highlight w:val="none"/>
                <w:lang w:eastAsia="zh-CN"/>
              </w:rPr>
              <w:t>。</w:t>
            </w:r>
          </w:p>
          <w:p>
            <w:pPr>
              <w:widowControl/>
              <w:spacing w:line="400" w:lineRule="exact"/>
              <w:ind w:left="1" w:leftChars="0" w:right="30" w:right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参展国家</w:t>
            </w:r>
            <w:r>
              <w:rPr>
                <w:rFonts w:ascii="Arial" w:hAnsi="Arial" w:eastAsia="宋体" w:cs="Arial"/>
                <w:i w:val="0"/>
                <w:caps w:val="0"/>
                <w:color w:val="333333"/>
                <w:spacing w:val="0"/>
                <w:sz w:val="19"/>
                <w:szCs w:val="19"/>
                <w:shd w:val="clear" w:fill="FFFFFF"/>
              </w:rPr>
              <w:t>≥</w:t>
            </w:r>
            <w:r>
              <w:rPr>
                <w:rFonts w:hint="eastAsia" w:ascii="宋体" w:hAnsi="宋体" w:eastAsia="宋体" w:cs="宋体"/>
                <w:sz w:val="21"/>
                <w:szCs w:val="21"/>
                <w:highlight w:val="none"/>
                <w:lang w:val="en-US" w:eastAsia="zh-CN"/>
              </w:rPr>
              <w:t>10个，得5分，5-9个，得3分，5个以下，得1分，无</w:t>
            </w:r>
            <w:r>
              <w:rPr>
                <w:rFonts w:hint="eastAsia" w:ascii="宋体" w:hAnsi="宋体" w:eastAsia="宋体" w:cs="宋体"/>
                <w:sz w:val="21"/>
                <w:szCs w:val="21"/>
                <w:highlight w:val="none"/>
                <w:lang w:eastAsia="zh-CN"/>
              </w:rPr>
              <w:t>得0分；</w:t>
            </w:r>
          </w:p>
          <w:p>
            <w:pPr>
              <w:widowControl/>
              <w:spacing w:line="400" w:lineRule="exact"/>
              <w:ind w:left="1" w:leftChars="0" w:right="30" w:right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参展商数量</w:t>
            </w:r>
            <w:r>
              <w:rPr>
                <w:rFonts w:ascii="Arial" w:hAnsi="Arial" w:eastAsia="宋体" w:cs="Arial"/>
                <w:i w:val="0"/>
                <w:caps w:val="0"/>
                <w:color w:val="333333"/>
                <w:spacing w:val="0"/>
                <w:sz w:val="19"/>
                <w:szCs w:val="19"/>
                <w:shd w:val="clear" w:fill="FFFFFF"/>
              </w:rPr>
              <w:t>≥</w:t>
            </w:r>
            <w:r>
              <w:rPr>
                <w:rFonts w:hint="eastAsia" w:ascii="宋体" w:hAnsi="宋体" w:eastAsia="宋体" w:cs="宋体"/>
                <w:sz w:val="21"/>
                <w:szCs w:val="21"/>
                <w:highlight w:val="none"/>
                <w:lang w:val="en-US" w:eastAsia="zh-CN"/>
              </w:rPr>
              <w:t>25家以上，得5分，15-24家，得3分，15家以下，得1分，</w:t>
            </w:r>
            <w:r>
              <w:rPr>
                <w:rFonts w:hint="eastAsia" w:ascii="宋体" w:hAnsi="宋体" w:eastAsia="宋体" w:cs="宋体"/>
                <w:sz w:val="21"/>
                <w:szCs w:val="21"/>
                <w:highlight w:val="none"/>
                <w:lang w:eastAsia="zh-CN"/>
              </w:rPr>
              <w:t>无得0分；</w:t>
            </w:r>
          </w:p>
          <w:p>
            <w:pPr>
              <w:widowControl/>
              <w:spacing w:line="400" w:lineRule="exact"/>
              <w:ind w:left="1" w:leftChars="0" w:right="30" w:righ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举办商务洽谈配对场次</w:t>
            </w:r>
            <w:r>
              <w:rPr>
                <w:rFonts w:ascii="Arial" w:hAnsi="Arial" w:eastAsia="宋体" w:cs="Arial"/>
                <w:i w:val="0"/>
                <w:caps w:val="0"/>
                <w:color w:val="333333"/>
                <w:spacing w:val="0"/>
                <w:sz w:val="19"/>
                <w:szCs w:val="19"/>
                <w:shd w:val="clear" w:fill="FFFFFF"/>
              </w:rPr>
              <w:t>≥</w:t>
            </w:r>
            <w:r>
              <w:rPr>
                <w:rFonts w:hint="eastAsia" w:ascii="宋体" w:hAnsi="宋体" w:eastAsia="宋体" w:cs="宋体"/>
                <w:sz w:val="21"/>
                <w:szCs w:val="21"/>
                <w:highlight w:val="none"/>
                <w:lang w:val="en-US" w:eastAsia="zh-CN"/>
              </w:rPr>
              <w:t>20，得3分，</w:t>
            </w:r>
            <w:r>
              <w:rPr>
                <w:rFonts w:ascii="Arial" w:hAnsi="Arial" w:eastAsia="宋体" w:cs="Arial"/>
                <w:i w:val="0"/>
                <w:caps w:val="0"/>
                <w:color w:val="333333"/>
                <w:spacing w:val="0"/>
                <w:sz w:val="19"/>
                <w:szCs w:val="19"/>
                <w:shd w:val="clear" w:fill="FFFFFF"/>
              </w:rPr>
              <w:t>≤</w:t>
            </w:r>
            <w:r>
              <w:rPr>
                <w:rFonts w:hint="eastAsia" w:ascii="宋体" w:hAnsi="宋体" w:eastAsia="宋体" w:cs="宋体"/>
                <w:sz w:val="21"/>
                <w:szCs w:val="21"/>
                <w:highlight w:val="none"/>
                <w:lang w:val="en-US" w:eastAsia="zh-CN"/>
              </w:rPr>
              <w:t>20，得2分，无</w:t>
            </w:r>
            <w:r>
              <w:rPr>
                <w:rFonts w:hint="eastAsia" w:ascii="宋体" w:hAnsi="宋体" w:eastAsia="宋体" w:cs="宋体"/>
                <w:sz w:val="21"/>
                <w:szCs w:val="21"/>
                <w:highlight w:val="none"/>
                <w:lang w:eastAsia="zh-CN"/>
              </w:rPr>
              <w:t>得0分</w:t>
            </w:r>
            <w:r>
              <w:rPr>
                <w:rFonts w:hint="eastAsia" w:ascii="宋体" w:hAnsi="宋体" w:eastAsia="宋体" w:cs="宋体"/>
                <w:sz w:val="21"/>
                <w:szCs w:val="21"/>
                <w:highlight w:val="none"/>
                <w:lang w:val="en-US" w:eastAsia="zh-CN"/>
              </w:rPr>
              <w:t>；</w:t>
            </w:r>
          </w:p>
          <w:p>
            <w:pPr>
              <w:widowControl/>
              <w:spacing w:line="400" w:lineRule="exact"/>
              <w:ind w:left="1" w:leftChars="0" w:right="30" w:right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举办</w:t>
            </w:r>
            <w:r>
              <w:rPr>
                <w:rFonts w:hint="eastAsia" w:ascii="宋体" w:hAnsi="宋体" w:cs="宋体"/>
                <w:sz w:val="21"/>
                <w:szCs w:val="21"/>
                <w:highlight w:val="none"/>
                <w:lang w:val="en-US" w:eastAsia="zh-CN"/>
              </w:rPr>
              <w:t>过</w:t>
            </w:r>
            <w:r>
              <w:rPr>
                <w:rFonts w:hint="eastAsia" w:ascii="宋体" w:hAnsi="宋体" w:eastAsia="宋体" w:cs="宋体"/>
                <w:sz w:val="21"/>
                <w:szCs w:val="21"/>
                <w:highlight w:val="none"/>
                <w:lang w:val="en-US" w:eastAsia="zh-CN"/>
              </w:rPr>
              <w:t>论坛</w:t>
            </w:r>
            <w:r>
              <w:rPr>
                <w:rFonts w:hint="eastAsia" w:ascii="宋体" w:hAnsi="宋体" w:cs="宋体"/>
                <w:sz w:val="21"/>
                <w:szCs w:val="21"/>
                <w:highlight w:val="none"/>
                <w:lang w:val="en-US" w:eastAsia="zh-CN"/>
              </w:rPr>
              <w:t>、路演会、发布会、签约会等活动</w:t>
            </w:r>
            <w:r>
              <w:rPr>
                <w:rFonts w:hint="eastAsia" w:ascii="宋体" w:hAnsi="宋体" w:eastAsia="宋体" w:cs="宋体"/>
                <w:sz w:val="21"/>
                <w:szCs w:val="21"/>
                <w:highlight w:val="none"/>
                <w:lang w:val="en-US" w:eastAsia="zh-CN"/>
              </w:rPr>
              <w:t>得2分，</w:t>
            </w:r>
            <w:r>
              <w:rPr>
                <w:rFonts w:hint="eastAsia" w:ascii="宋体" w:hAnsi="宋体" w:eastAsia="宋体" w:cs="宋体"/>
                <w:sz w:val="21"/>
                <w:szCs w:val="21"/>
                <w:highlight w:val="none"/>
                <w:lang w:eastAsia="zh-CN"/>
              </w:rPr>
              <w:t>无得0分。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3"/>
              <w:numPr>
                <w:ilvl w:val="0"/>
                <w:numId w:val="26"/>
              </w:numPr>
              <w:spacing w:line="360" w:lineRule="auto"/>
              <w:ind w:firstLineChars="0"/>
              <w:jc w:val="center"/>
              <w:rPr>
                <w:rFonts w:hint="eastAsia" w:ascii="宋体" w:hAnsi="宋体" w:eastAsia="宋体" w:cs="宋体"/>
                <w:sz w:val="21"/>
                <w:szCs w:val="21"/>
                <w:highlight w:val="none"/>
              </w:rPr>
            </w:pPr>
          </w:p>
        </w:tc>
        <w:tc>
          <w:tcPr>
            <w:tcW w:w="1134" w:type="dxa"/>
            <w:tcMar>
              <w:top w:w="15" w:type="dxa"/>
              <w:left w:w="15" w:type="dxa"/>
              <w:bottom w:w="15" w:type="dxa"/>
              <w:right w:w="15" w:type="dxa"/>
            </w:tcMar>
            <w:vAlign w:val="center"/>
          </w:tcPr>
          <w:p>
            <w:pPr>
              <w:numPr>
                <w:ilvl w:val="0"/>
                <w:numId w:val="0"/>
              </w:numPr>
              <w:spacing w:line="400" w:lineRule="exact"/>
              <w:ind w:leftChars="0"/>
              <w:jc w:val="both"/>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公司规模</w:t>
            </w:r>
          </w:p>
        </w:tc>
        <w:tc>
          <w:tcPr>
            <w:tcW w:w="709" w:type="dxa"/>
            <w:tcMar>
              <w:top w:w="15" w:type="dxa"/>
              <w:left w:w="15" w:type="dxa"/>
              <w:bottom w:w="15" w:type="dxa"/>
              <w:right w:w="15" w:type="dxa"/>
            </w:tcMar>
            <w:vAlign w:val="center"/>
          </w:tcPr>
          <w:p>
            <w:pPr>
              <w:widowControl/>
              <w:spacing w:line="400" w:lineRule="exact"/>
              <w:ind w:left="1" w:leftChars="0" w:right="30" w:right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6804" w:type="dxa"/>
            <w:tcMar>
              <w:top w:w="15" w:type="dxa"/>
              <w:left w:w="15" w:type="dxa"/>
              <w:bottom w:w="15" w:type="dxa"/>
              <w:right w:w="15" w:type="dxa"/>
            </w:tcMar>
            <w:vAlign w:val="center"/>
          </w:tcPr>
          <w:p>
            <w:pPr>
              <w:widowControl/>
              <w:spacing w:line="400" w:lineRule="exact"/>
              <w:ind w:left="1" w:leftChars="0" w:right="30" w:rightChars="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投标人开具投标单位总人数的证明并加盖投标人公章。公司总人数5人及以上</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，4人</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3人</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资料未提供、</w:t>
            </w:r>
            <w:r>
              <w:rPr>
                <w:rFonts w:hint="eastAsia" w:ascii="宋体" w:hAnsi="宋体" w:eastAsia="宋体" w:cs="宋体"/>
                <w:sz w:val="21"/>
                <w:szCs w:val="21"/>
                <w:highlight w:val="none"/>
              </w:rPr>
              <w:t>内容</w:t>
            </w:r>
            <w:r>
              <w:rPr>
                <w:rFonts w:hint="eastAsia" w:ascii="宋体" w:hAnsi="宋体" w:cs="宋体"/>
                <w:sz w:val="21"/>
                <w:szCs w:val="21"/>
                <w:highlight w:val="none"/>
                <w:lang w:val="en-US" w:eastAsia="zh-CN"/>
              </w:rPr>
              <w:t>不清晰</w:t>
            </w:r>
            <w:r>
              <w:rPr>
                <w:rFonts w:hint="eastAsia" w:ascii="宋体" w:hAnsi="宋体" w:eastAsia="宋体" w:cs="宋体"/>
                <w:sz w:val="21"/>
                <w:szCs w:val="21"/>
                <w:highlight w:val="none"/>
              </w:rPr>
              <w:t>不完整</w:t>
            </w:r>
            <w:r>
              <w:rPr>
                <w:rFonts w:hint="eastAsia" w:ascii="宋体" w:hAnsi="宋体" w:cs="宋体"/>
                <w:sz w:val="21"/>
                <w:szCs w:val="21"/>
                <w:highlight w:val="none"/>
                <w:lang w:val="en-US" w:eastAsia="zh-CN"/>
              </w:rPr>
              <w:t>及其他情况</w:t>
            </w:r>
            <w:r>
              <w:rPr>
                <w:rFonts w:hint="eastAsia" w:ascii="宋体" w:hAnsi="宋体" w:eastAsia="宋体" w:cs="宋体"/>
                <w:sz w:val="21"/>
                <w:szCs w:val="21"/>
                <w:highlight w:val="none"/>
              </w:rPr>
              <w:t>得0分。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9351" w:type="dxa"/>
            <w:gridSpan w:val="4"/>
            <w:vAlign w:val="center"/>
          </w:tcPr>
          <w:p>
            <w:pPr>
              <w:snapToGrid w:val="0"/>
              <w:jc w:val="center"/>
              <w:rPr>
                <w:rFonts w:hint="eastAsia" w:ascii="宋体" w:hAnsi="宋体" w:eastAsia="宋体" w:cs="宋体"/>
                <w:color w:val="FF0000"/>
                <w:sz w:val="21"/>
                <w:szCs w:val="21"/>
                <w:highlight w:val="none"/>
              </w:rPr>
            </w:pPr>
            <w:r>
              <w:rPr>
                <w:rFonts w:hint="eastAsia" w:ascii="宋体" w:hAnsi="宋体" w:eastAsia="宋体" w:cs="宋体"/>
                <w:b/>
                <w:sz w:val="21"/>
                <w:szCs w:val="21"/>
                <w:highlight w:val="none"/>
              </w:rPr>
              <w:t>技术服务评议项（</w:t>
            </w:r>
            <w:r>
              <w:rPr>
                <w:rFonts w:hint="eastAsia" w:ascii="宋体" w:hAnsi="宋体" w:cs="宋体"/>
                <w:b/>
                <w:sz w:val="21"/>
                <w:szCs w:val="21"/>
                <w:highlight w:val="none"/>
                <w:lang w:val="en-US" w:eastAsia="zh-CN"/>
              </w:rPr>
              <w:t>55</w:t>
            </w:r>
            <w:r>
              <w:rPr>
                <w:rFonts w:hint="eastAsia" w:ascii="宋体" w:hAnsi="宋体" w:eastAsia="宋体" w:cs="宋体"/>
                <w:b/>
                <w:sz w:val="21"/>
                <w:szCs w:val="21"/>
                <w:highlight w:val="none"/>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3"/>
              <w:numPr>
                <w:ilvl w:val="0"/>
                <w:numId w:val="27"/>
              </w:numPr>
              <w:spacing w:line="360" w:lineRule="auto"/>
              <w:ind w:left="425" w:hanging="425" w:firstLineChars="0"/>
              <w:jc w:val="both"/>
              <w:rPr>
                <w:rFonts w:hint="eastAsia" w:ascii="宋体" w:hAnsi="宋体" w:eastAsia="宋体" w:cs="宋体"/>
                <w:sz w:val="21"/>
                <w:szCs w:val="21"/>
                <w:highlight w:val="none"/>
              </w:rPr>
            </w:pPr>
          </w:p>
        </w:tc>
        <w:tc>
          <w:tcPr>
            <w:tcW w:w="1134" w:type="dxa"/>
            <w:tcMar>
              <w:top w:w="15" w:type="dxa"/>
              <w:left w:w="15" w:type="dxa"/>
              <w:bottom w:w="15" w:type="dxa"/>
              <w:right w:w="15" w:type="dxa"/>
            </w:tcMar>
            <w:vAlign w:val="center"/>
          </w:tcPr>
          <w:p>
            <w:pPr>
              <w:numPr>
                <w:ilvl w:val="0"/>
                <w:numId w:val="0"/>
              </w:numPr>
              <w:spacing w:line="400" w:lineRule="exact"/>
              <w:ind w:leftChars="0"/>
              <w:jc w:val="both"/>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招展方案</w:t>
            </w:r>
          </w:p>
        </w:tc>
        <w:tc>
          <w:tcPr>
            <w:tcW w:w="709" w:type="dxa"/>
            <w:tcMar>
              <w:top w:w="15" w:type="dxa"/>
              <w:left w:w="15" w:type="dxa"/>
              <w:bottom w:w="15" w:type="dxa"/>
              <w:right w:w="15" w:type="dxa"/>
            </w:tcMar>
            <w:vAlign w:val="center"/>
          </w:tcPr>
          <w:p>
            <w:pPr>
              <w:spacing w:line="400" w:lineRule="exact"/>
              <w:jc w:val="center"/>
              <w:rPr>
                <w:rFonts w:hint="eastAsia" w:ascii="宋体" w:hAnsi="宋体" w:eastAsia="宋体" w:cs="宋体"/>
                <w:color w:val="FF0000"/>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0</w:t>
            </w:r>
          </w:p>
        </w:tc>
        <w:tc>
          <w:tcPr>
            <w:tcW w:w="6804" w:type="dxa"/>
            <w:tcMar>
              <w:top w:w="15" w:type="dxa"/>
              <w:left w:w="15" w:type="dxa"/>
              <w:bottom w:w="15" w:type="dxa"/>
              <w:right w:w="15" w:type="dxa"/>
            </w:tcMar>
            <w:vAlign w:val="center"/>
          </w:tcPr>
          <w:p>
            <w:pPr>
              <w:widowControl/>
              <w:numPr>
                <w:ilvl w:val="0"/>
                <w:numId w:val="28"/>
              </w:numPr>
              <w:spacing w:line="400" w:lineRule="exact"/>
              <w:ind w:left="425" w:leftChars="0" w:right="30" w:rightChars="0" w:hanging="425"/>
              <w:rPr>
                <w:rFonts w:hint="eastAsia" w:ascii="宋体" w:hAnsi="宋体" w:eastAsia="宋体" w:cs="宋体"/>
                <w:color w:val="FF0000"/>
                <w:sz w:val="21"/>
                <w:szCs w:val="21"/>
                <w:highlight w:val="none"/>
              </w:rPr>
            </w:pPr>
            <w:r>
              <w:rPr>
                <w:rFonts w:hint="eastAsia" w:ascii="宋体" w:hAnsi="宋体" w:cs="宋体"/>
                <w:sz w:val="21"/>
                <w:szCs w:val="21"/>
                <w:highlight w:val="none"/>
                <w:lang w:val="en-US" w:eastAsia="zh-CN"/>
              </w:rPr>
              <w:t>根据各投标人</w:t>
            </w:r>
            <w:r>
              <w:rPr>
                <w:rFonts w:hint="eastAsia" w:ascii="宋体" w:hAnsi="宋体" w:eastAsia="宋体" w:cs="宋体"/>
                <w:sz w:val="21"/>
                <w:szCs w:val="21"/>
                <w:highlight w:val="none"/>
              </w:rPr>
              <w:t>按</w:t>
            </w:r>
            <w:r>
              <w:rPr>
                <w:rFonts w:hint="eastAsia" w:ascii="宋体" w:hAnsi="宋体" w:cs="宋体"/>
                <w:sz w:val="21"/>
                <w:szCs w:val="21"/>
                <w:highlight w:val="none"/>
                <w:lang w:val="en-US" w:eastAsia="zh-CN"/>
              </w:rPr>
              <w:t>招标人</w:t>
            </w:r>
            <w:r>
              <w:rPr>
                <w:rFonts w:hint="eastAsia" w:ascii="宋体" w:hAnsi="宋体" w:eastAsia="宋体" w:cs="宋体"/>
                <w:sz w:val="21"/>
                <w:szCs w:val="21"/>
                <w:highlight w:val="none"/>
              </w:rPr>
              <w:t>要求的重点目标进行招展，明确招展渠道和宣传方式</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实施路径</w:t>
            </w:r>
            <w:r>
              <w:rPr>
                <w:rFonts w:hint="eastAsia" w:ascii="宋体" w:hAnsi="宋体" w:cs="宋体"/>
                <w:sz w:val="21"/>
                <w:szCs w:val="21"/>
                <w:highlight w:val="none"/>
                <w:lang w:val="en-US" w:eastAsia="zh-CN"/>
              </w:rPr>
              <w:t>越</w:t>
            </w:r>
            <w:r>
              <w:rPr>
                <w:rFonts w:hint="eastAsia" w:ascii="宋体" w:hAnsi="宋体" w:eastAsia="宋体" w:cs="宋体"/>
                <w:sz w:val="21"/>
                <w:szCs w:val="21"/>
                <w:highlight w:val="none"/>
              </w:rPr>
              <w:t>清晰，招展措施</w:t>
            </w:r>
            <w:r>
              <w:rPr>
                <w:rFonts w:hint="eastAsia" w:ascii="宋体" w:hAnsi="宋体" w:cs="宋体"/>
                <w:sz w:val="21"/>
                <w:szCs w:val="21"/>
                <w:highlight w:val="none"/>
                <w:lang w:val="en-US" w:eastAsia="zh-CN"/>
              </w:rPr>
              <w:t>越</w:t>
            </w:r>
            <w:r>
              <w:rPr>
                <w:rFonts w:hint="eastAsia" w:ascii="宋体" w:hAnsi="宋体" w:eastAsia="宋体" w:cs="宋体"/>
                <w:sz w:val="21"/>
                <w:szCs w:val="21"/>
                <w:highlight w:val="none"/>
              </w:rPr>
              <w:t>有效，时间进度安排合理，</w:t>
            </w:r>
            <w:r>
              <w:rPr>
                <w:rFonts w:hint="eastAsia" w:ascii="宋体" w:hAnsi="宋体" w:cs="宋体"/>
                <w:sz w:val="21"/>
                <w:szCs w:val="21"/>
                <w:highlight w:val="none"/>
                <w:lang w:val="en-US" w:eastAsia="zh-CN"/>
              </w:rPr>
              <w:t>越</w:t>
            </w:r>
            <w:r>
              <w:rPr>
                <w:rFonts w:hint="eastAsia" w:ascii="宋体" w:hAnsi="宋体" w:eastAsia="宋体" w:cs="宋体"/>
                <w:sz w:val="21"/>
                <w:szCs w:val="21"/>
                <w:highlight w:val="none"/>
              </w:rPr>
              <w:t>符合招标方的具体要求</w:t>
            </w:r>
            <w:r>
              <w:rPr>
                <w:rFonts w:hint="eastAsia" w:ascii="宋体" w:hAnsi="宋体" w:cs="宋体"/>
                <w:sz w:val="21"/>
                <w:szCs w:val="21"/>
                <w:highlight w:val="none"/>
                <w:lang w:val="en-US" w:eastAsia="zh-CN"/>
              </w:rPr>
              <w:t>得分越高</w:t>
            </w:r>
            <w:r>
              <w:rPr>
                <w:rFonts w:hint="eastAsia" w:ascii="宋体" w:hAnsi="宋体" w:eastAsia="宋体" w:cs="宋体"/>
                <w:sz w:val="21"/>
                <w:szCs w:val="21"/>
                <w:highlight w:val="none"/>
              </w:rPr>
              <w:t>。优秀得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0分，良好得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5分，一般得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0分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其他5分</w:t>
            </w:r>
            <w:r>
              <w:rPr>
                <w:rFonts w:hint="eastAsia" w:ascii="宋体" w:hAnsi="宋体" w:eastAsia="宋体" w:cs="宋体"/>
                <w:sz w:val="21"/>
                <w:szCs w:val="21"/>
                <w:highlight w:val="none"/>
              </w:rPr>
              <w:t>。</w:t>
            </w:r>
          </w:p>
          <w:p>
            <w:pPr>
              <w:widowControl/>
              <w:numPr>
                <w:ilvl w:val="0"/>
                <w:numId w:val="28"/>
              </w:numPr>
              <w:spacing w:line="400" w:lineRule="exact"/>
              <w:ind w:left="425" w:leftChars="0" w:right="30" w:rightChars="0" w:hanging="425"/>
              <w:rPr>
                <w:rFonts w:hint="eastAsia" w:ascii="宋体" w:hAnsi="宋体" w:eastAsia="宋体" w:cs="宋体"/>
                <w:color w:val="FF0000"/>
                <w:sz w:val="21"/>
                <w:szCs w:val="21"/>
                <w:highlight w:val="none"/>
              </w:rPr>
            </w:pPr>
            <w:r>
              <w:rPr>
                <w:rFonts w:hint="eastAsia" w:ascii="宋体" w:hAnsi="宋体" w:cs="宋体"/>
                <w:sz w:val="21"/>
                <w:szCs w:val="21"/>
                <w:highlight w:val="none"/>
                <w:lang w:val="en-US" w:eastAsia="zh-CN"/>
              </w:rPr>
              <w:t>根据各投标人招展方案的</w:t>
            </w:r>
            <w:r>
              <w:rPr>
                <w:rFonts w:hint="eastAsia" w:ascii="宋体" w:hAnsi="宋体" w:eastAsia="宋体" w:cs="宋体"/>
                <w:sz w:val="21"/>
                <w:szCs w:val="21"/>
                <w:highlight w:val="none"/>
              </w:rPr>
              <w:t>时间进度</w:t>
            </w:r>
            <w:r>
              <w:rPr>
                <w:rFonts w:hint="eastAsia" w:ascii="宋体" w:hAnsi="宋体" w:cs="宋体"/>
                <w:sz w:val="21"/>
                <w:szCs w:val="21"/>
                <w:highlight w:val="none"/>
                <w:lang w:val="en-US" w:eastAsia="zh-CN"/>
              </w:rPr>
              <w:t>规划情况打分</w:t>
            </w:r>
            <w:r>
              <w:rPr>
                <w:rFonts w:hint="eastAsia" w:ascii="宋体" w:hAnsi="宋体" w:eastAsia="宋体" w:cs="宋体"/>
                <w:sz w:val="21"/>
                <w:szCs w:val="21"/>
                <w:highlight w:val="none"/>
              </w:rPr>
              <w:t>，时间进度</w:t>
            </w:r>
            <w:r>
              <w:rPr>
                <w:rFonts w:hint="eastAsia" w:ascii="宋体" w:hAnsi="宋体" w:cs="宋体"/>
                <w:sz w:val="21"/>
                <w:szCs w:val="21"/>
                <w:highlight w:val="none"/>
                <w:lang w:val="en-US" w:eastAsia="zh-CN"/>
              </w:rPr>
              <w:t>越清晰，</w:t>
            </w:r>
            <w:r>
              <w:rPr>
                <w:rFonts w:hint="eastAsia" w:ascii="宋体" w:hAnsi="宋体" w:eastAsia="宋体" w:cs="宋体"/>
                <w:sz w:val="21"/>
                <w:szCs w:val="21"/>
                <w:highlight w:val="none"/>
              </w:rPr>
              <w:t>安排</w:t>
            </w:r>
            <w:r>
              <w:rPr>
                <w:rFonts w:hint="eastAsia" w:ascii="宋体" w:hAnsi="宋体" w:cs="宋体"/>
                <w:sz w:val="21"/>
                <w:szCs w:val="21"/>
                <w:highlight w:val="none"/>
                <w:lang w:val="en-US" w:eastAsia="zh-CN"/>
              </w:rPr>
              <w:t>越</w:t>
            </w:r>
            <w:r>
              <w:rPr>
                <w:rFonts w:hint="eastAsia" w:ascii="宋体" w:hAnsi="宋体" w:eastAsia="宋体" w:cs="宋体"/>
                <w:sz w:val="21"/>
                <w:szCs w:val="21"/>
                <w:highlight w:val="none"/>
              </w:rPr>
              <w:t>合理，</w:t>
            </w:r>
            <w:r>
              <w:rPr>
                <w:rFonts w:hint="eastAsia" w:ascii="宋体" w:hAnsi="宋体" w:cs="宋体"/>
                <w:sz w:val="21"/>
                <w:szCs w:val="21"/>
                <w:highlight w:val="none"/>
                <w:lang w:val="en-US" w:eastAsia="zh-CN"/>
              </w:rPr>
              <w:t>越</w:t>
            </w:r>
            <w:r>
              <w:rPr>
                <w:rFonts w:hint="eastAsia" w:ascii="宋体" w:hAnsi="宋体" w:eastAsia="宋体" w:cs="宋体"/>
                <w:sz w:val="21"/>
                <w:szCs w:val="21"/>
                <w:highlight w:val="none"/>
              </w:rPr>
              <w:t>符合招标方的具体要求</w:t>
            </w:r>
            <w:r>
              <w:rPr>
                <w:rFonts w:hint="eastAsia" w:ascii="宋体" w:hAnsi="宋体" w:cs="宋体"/>
                <w:sz w:val="21"/>
                <w:szCs w:val="21"/>
                <w:highlight w:val="none"/>
                <w:lang w:val="en-US" w:eastAsia="zh-CN"/>
              </w:rPr>
              <w:t>得分越高</w:t>
            </w:r>
            <w:r>
              <w:rPr>
                <w:rFonts w:hint="eastAsia" w:ascii="宋体" w:hAnsi="宋体" w:eastAsia="宋体" w:cs="宋体"/>
                <w:sz w:val="21"/>
                <w:szCs w:val="21"/>
                <w:highlight w:val="none"/>
              </w:rPr>
              <w:t>。优秀得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0分，良好得</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分，一般得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其他1分</w:t>
            </w:r>
            <w:r>
              <w:rPr>
                <w:rFonts w:hint="eastAsia" w:ascii="宋体" w:hAnsi="宋体" w:eastAsia="宋体" w:cs="宋体"/>
                <w:sz w:val="21"/>
                <w:szCs w:val="21"/>
                <w:highlight w:val="none"/>
              </w:rPr>
              <w:t>。</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3"/>
              <w:numPr>
                <w:ilvl w:val="0"/>
                <w:numId w:val="27"/>
              </w:numPr>
              <w:spacing w:line="360" w:lineRule="auto"/>
              <w:ind w:left="425" w:hanging="425" w:firstLineChars="0"/>
              <w:jc w:val="both"/>
              <w:rPr>
                <w:rFonts w:hint="eastAsia" w:ascii="宋体" w:hAnsi="宋体" w:eastAsia="宋体" w:cs="宋体"/>
                <w:sz w:val="21"/>
                <w:szCs w:val="21"/>
                <w:highlight w:val="none"/>
              </w:rPr>
            </w:pPr>
          </w:p>
        </w:tc>
        <w:tc>
          <w:tcPr>
            <w:tcW w:w="1134" w:type="dxa"/>
            <w:tcMar>
              <w:top w:w="15" w:type="dxa"/>
              <w:left w:w="15" w:type="dxa"/>
              <w:bottom w:w="15" w:type="dxa"/>
              <w:right w:w="15" w:type="dxa"/>
            </w:tcMar>
            <w:vAlign w:val="center"/>
          </w:tcPr>
          <w:p>
            <w:pPr>
              <w:numPr>
                <w:ilvl w:val="0"/>
                <w:numId w:val="0"/>
              </w:numPr>
              <w:spacing w:line="400" w:lineRule="exact"/>
              <w:ind w:leftChars="0"/>
              <w:jc w:val="both"/>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配套活动</w:t>
            </w:r>
          </w:p>
        </w:tc>
        <w:tc>
          <w:tcPr>
            <w:tcW w:w="709" w:type="dxa"/>
            <w:tcMar>
              <w:top w:w="15" w:type="dxa"/>
              <w:left w:w="15" w:type="dxa"/>
              <w:bottom w:w="15" w:type="dxa"/>
              <w:right w:w="15" w:type="dxa"/>
            </w:tcMar>
            <w:vAlign w:val="center"/>
          </w:tcPr>
          <w:p>
            <w:pPr>
              <w:spacing w:line="400" w:lineRule="exact"/>
              <w:jc w:val="center"/>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5</w:t>
            </w:r>
          </w:p>
        </w:tc>
        <w:tc>
          <w:tcPr>
            <w:tcW w:w="6804" w:type="dxa"/>
            <w:tcMar>
              <w:top w:w="15" w:type="dxa"/>
              <w:left w:w="15" w:type="dxa"/>
              <w:bottom w:w="15" w:type="dxa"/>
              <w:right w:w="15" w:type="dxa"/>
            </w:tcMar>
            <w:vAlign w:val="center"/>
          </w:tcPr>
          <w:p>
            <w:pPr>
              <w:widowControl/>
              <w:spacing w:line="400" w:lineRule="exact"/>
              <w:ind w:left="1" w:leftChars="0" w:right="30" w:rightChars="0"/>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明确活动目标、对象、实施途径，方案详实、可操作性强，有利于提升参展实效，应包含要求的配套活动，优秀得1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分，良好得</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一般</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3"/>
              <w:numPr>
                <w:ilvl w:val="0"/>
                <w:numId w:val="26"/>
              </w:numPr>
              <w:spacing w:line="360" w:lineRule="auto"/>
              <w:ind w:firstLineChars="0"/>
              <w:jc w:val="center"/>
              <w:rPr>
                <w:rFonts w:hint="eastAsia" w:ascii="宋体" w:hAnsi="宋体" w:eastAsia="宋体" w:cs="宋体"/>
                <w:sz w:val="21"/>
                <w:szCs w:val="21"/>
                <w:highlight w:val="none"/>
              </w:rPr>
            </w:pPr>
          </w:p>
        </w:tc>
        <w:tc>
          <w:tcPr>
            <w:tcW w:w="1134" w:type="dxa"/>
            <w:tcMar>
              <w:top w:w="15" w:type="dxa"/>
              <w:left w:w="15" w:type="dxa"/>
              <w:bottom w:w="15" w:type="dxa"/>
              <w:right w:w="15" w:type="dxa"/>
            </w:tcMar>
            <w:vAlign w:val="center"/>
          </w:tcPr>
          <w:p>
            <w:pPr>
              <w:numPr>
                <w:ilvl w:val="0"/>
                <w:numId w:val="0"/>
              </w:numPr>
              <w:spacing w:line="400" w:lineRule="exact"/>
              <w:ind w:leftChars="0"/>
              <w:jc w:val="both"/>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团队实力</w:t>
            </w:r>
          </w:p>
        </w:tc>
        <w:tc>
          <w:tcPr>
            <w:tcW w:w="709" w:type="dxa"/>
            <w:tcMar>
              <w:top w:w="15" w:type="dxa"/>
              <w:left w:w="15" w:type="dxa"/>
              <w:bottom w:w="15" w:type="dxa"/>
              <w:right w:w="15" w:type="dxa"/>
            </w:tcMar>
            <w:vAlign w:val="center"/>
          </w:tcPr>
          <w:p>
            <w:pPr>
              <w:spacing w:line="400" w:lineRule="exact"/>
              <w:jc w:val="center"/>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10</w:t>
            </w:r>
          </w:p>
        </w:tc>
        <w:tc>
          <w:tcPr>
            <w:tcW w:w="6804" w:type="dxa"/>
            <w:tcMar>
              <w:top w:w="15" w:type="dxa"/>
              <w:left w:w="15" w:type="dxa"/>
              <w:bottom w:w="15" w:type="dxa"/>
              <w:right w:w="15" w:type="dxa"/>
            </w:tcMar>
            <w:vAlign w:val="center"/>
          </w:tcPr>
          <w:p>
            <w:pPr>
              <w:widowControl/>
              <w:numPr>
                <w:ilvl w:val="0"/>
                <w:numId w:val="29"/>
              </w:numPr>
              <w:spacing w:line="400" w:lineRule="exact"/>
              <w:ind w:left="795" w:right="30" w:hanging="794"/>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项目负责人具有招组展策划经验，主导过1个</w:t>
            </w:r>
            <w:r>
              <w:rPr>
                <w:rFonts w:hint="eastAsia" w:ascii="宋体" w:hAnsi="宋体" w:cs="宋体"/>
                <w:sz w:val="21"/>
                <w:szCs w:val="21"/>
                <w:highlight w:val="none"/>
                <w:lang w:eastAsia="zh-CN"/>
              </w:rPr>
              <w:t>或</w:t>
            </w:r>
            <w:r>
              <w:rPr>
                <w:rFonts w:hint="eastAsia" w:ascii="宋体" w:hAnsi="宋体" w:eastAsia="宋体" w:cs="宋体"/>
                <w:sz w:val="21"/>
                <w:szCs w:val="21"/>
                <w:highlight w:val="none"/>
              </w:rPr>
              <w:t>以上招组展项目。提供项目负责人简历、主导招组展项目的名称</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承办</w:t>
            </w:r>
            <w:r>
              <w:rPr>
                <w:rFonts w:hint="eastAsia" w:ascii="宋体" w:hAnsi="宋体" w:eastAsia="宋体" w:cs="宋体"/>
                <w:sz w:val="21"/>
                <w:szCs w:val="21"/>
                <w:highlight w:val="none"/>
              </w:rPr>
              <w:t>招组展项目</w:t>
            </w:r>
            <w:r>
              <w:rPr>
                <w:rFonts w:hint="eastAsia" w:ascii="宋体" w:hAnsi="宋体" w:cs="宋体"/>
                <w:sz w:val="21"/>
                <w:szCs w:val="21"/>
                <w:highlight w:val="none"/>
                <w:lang w:val="en-US" w:eastAsia="zh-CN"/>
              </w:rPr>
              <w:t>的合同关键页复印件并加盖甲方公章</w:t>
            </w:r>
            <w:r>
              <w:rPr>
                <w:rFonts w:hint="eastAsia" w:ascii="宋体" w:hAnsi="宋体" w:eastAsia="宋体" w:cs="宋体"/>
                <w:sz w:val="21"/>
                <w:szCs w:val="21"/>
                <w:highlight w:val="none"/>
              </w:rPr>
              <w:t>。有则得7分，无得0分。</w:t>
            </w:r>
          </w:p>
          <w:p>
            <w:pPr>
              <w:widowControl/>
              <w:numPr>
                <w:ilvl w:val="0"/>
                <w:numId w:val="29"/>
              </w:numPr>
              <w:spacing w:line="400" w:lineRule="exact"/>
              <w:ind w:left="795" w:leftChars="0" w:right="30" w:rightChars="0" w:hanging="794" w:firstLineChars="0"/>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项目团队成员，具备良好的外语应用能力和国际业务拓展能力，</w:t>
            </w:r>
            <w:r>
              <w:rPr>
                <w:rFonts w:hint="eastAsia" w:ascii="宋体" w:hAnsi="宋体" w:cs="宋体"/>
                <w:sz w:val="21"/>
                <w:szCs w:val="21"/>
                <w:highlight w:val="none"/>
                <w:lang w:eastAsia="zh-CN"/>
              </w:rPr>
              <w:t>拥</w:t>
            </w:r>
            <w:r>
              <w:rPr>
                <w:rFonts w:hint="eastAsia" w:ascii="宋体" w:hAnsi="宋体" w:eastAsia="宋体" w:cs="宋体"/>
                <w:sz w:val="21"/>
                <w:szCs w:val="21"/>
                <w:highlight w:val="none"/>
              </w:rPr>
              <w:t>有海外留学经验</w:t>
            </w:r>
            <w:r>
              <w:rPr>
                <w:rFonts w:hint="eastAsia" w:ascii="宋体" w:hAnsi="宋体" w:cs="宋体"/>
                <w:sz w:val="21"/>
                <w:szCs w:val="21"/>
                <w:highlight w:val="none"/>
                <w:lang w:eastAsia="zh-CN"/>
              </w:rPr>
              <w:t>的成员至少一位（含一位），</w:t>
            </w:r>
            <w:r>
              <w:rPr>
                <w:rFonts w:hint="eastAsia" w:ascii="宋体" w:hAnsi="宋体" w:eastAsia="宋体" w:cs="宋体"/>
                <w:sz w:val="21"/>
                <w:szCs w:val="21"/>
                <w:highlight w:val="none"/>
              </w:rPr>
              <w:t>得3分，无得0分。</w:t>
            </w:r>
            <w:r>
              <w:rPr>
                <w:rFonts w:hint="eastAsia" w:ascii="宋体" w:hAnsi="宋体" w:cs="宋体"/>
                <w:szCs w:val="21"/>
                <w:highlight w:val="none"/>
                <w:lang w:eastAsia="zh-CN"/>
              </w:rPr>
              <w:t>需</w:t>
            </w:r>
            <w:r>
              <w:rPr>
                <w:rFonts w:hint="eastAsia" w:ascii="宋体" w:hAnsi="宋体" w:eastAsia="宋体" w:cs="宋体"/>
                <w:sz w:val="21"/>
                <w:szCs w:val="21"/>
                <w:highlight w:val="none"/>
              </w:rPr>
              <w:t>提供毕业证书</w:t>
            </w:r>
            <w:r>
              <w:rPr>
                <w:rFonts w:hint="eastAsia" w:ascii="宋体" w:hAnsi="宋体" w:cs="宋体"/>
                <w:sz w:val="21"/>
                <w:szCs w:val="21"/>
                <w:highlight w:val="none"/>
                <w:lang w:eastAsia="zh-CN"/>
              </w:rPr>
              <w:t>复印件</w:t>
            </w:r>
            <w:r>
              <w:rPr>
                <w:rFonts w:hint="eastAsia"/>
                <w:lang w:eastAsia="zh-CN"/>
              </w:rPr>
              <w:t>。</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tcPr>
          <w:p>
            <w:pPr>
              <w:spacing w:line="360" w:lineRule="auto"/>
              <w:jc w:val="center"/>
              <w:rPr>
                <w:rFonts w:ascii="宋体" w:hAnsi="宋体" w:eastAsia="宋体"/>
                <w:b/>
                <w:szCs w:val="21"/>
                <w:highlight w:val="none"/>
              </w:rPr>
            </w:pPr>
          </w:p>
        </w:tc>
        <w:tc>
          <w:tcPr>
            <w:tcW w:w="8647" w:type="dxa"/>
            <w:gridSpan w:val="3"/>
            <w:tcMar>
              <w:top w:w="15" w:type="dxa"/>
              <w:left w:w="15" w:type="dxa"/>
              <w:bottom w:w="15" w:type="dxa"/>
              <w:right w:w="15" w:type="dxa"/>
            </w:tcMar>
            <w:vAlign w:val="center"/>
          </w:tcPr>
          <w:p>
            <w:pPr>
              <w:spacing w:line="360" w:lineRule="auto"/>
              <w:jc w:val="center"/>
              <w:rPr>
                <w:rFonts w:ascii="宋体" w:hAnsi="宋体" w:eastAsia="宋体"/>
                <w:b/>
                <w:color w:val="FF0000"/>
                <w:szCs w:val="21"/>
                <w:highlight w:val="none"/>
              </w:rPr>
            </w:pPr>
            <w:r>
              <w:rPr>
                <w:rFonts w:hint="eastAsia" w:ascii="宋体" w:hAnsi="宋体" w:eastAsia="宋体" w:cs="宋体"/>
                <w:b/>
                <w:sz w:val="21"/>
                <w:szCs w:val="21"/>
                <w:highlight w:val="none"/>
              </w:rPr>
              <w:t>价格评议项（</w:t>
            </w:r>
            <w:r>
              <w:rPr>
                <w:rFonts w:hint="eastAsia" w:ascii="宋体" w:hAnsi="宋体" w:eastAsia="宋体" w:cs="宋体"/>
                <w:sz w:val="21"/>
                <w:szCs w:val="21"/>
                <w:highlight w:val="none"/>
              </w:rPr>
              <w:t>25</w:t>
            </w:r>
            <w:r>
              <w:rPr>
                <w:rFonts w:hint="eastAsia" w:ascii="宋体" w:hAnsi="宋体" w:eastAsia="宋体" w:cs="宋体"/>
                <w:b/>
                <w:sz w:val="21"/>
                <w:szCs w:val="21"/>
                <w:highlight w:val="none"/>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23"/>
              <w:numPr>
                <w:ilvl w:val="0"/>
                <w:numId w:val="30"/>
              </w:numPr>
              <w:spacing w:line="360" w:lineRule="auto"/>
              <w:ind w:firstLineChars="0"/>
              <w:jc w:val="center"/>
              <w:rPr>
                <w:rFonts w:ascii="宋体" w:hAnsi="宋体" w:eastAsia="宋体"/>
                <w:szCs w:val="21"/>
                <w:highlight w:val="none"/>
              </w:rPr>
            </w:pPr>
          </w:p>
        </w:tc>
        <w:tc>
          <w:tcPr>
            <w:tcW w:w="1134" w:type="dxa"/>
            <w:tcMar>
              <w:top w:w="15" w:type="dxa"/>
              <w:left w:w="15" w:type="dxa"/>
              <w:bottom w:w="15" w:type="dxa"/>
              <w:right w:w="15" w:type="dxa"/>
            </w:tcMar>
            <w:vAlign w:val="center"/>
          </w:tcPr>
          <w:p>
            <w:pPr>
              <w:spacing w:line="400" w:lineRule="exact"/>
              <w:jc w:val="center"/>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价格评议</w:t>
            </w:r>
          </w:p>
        </w:tc>
        <w:tc>
          <w:tcPr>
            <w:tcW w:w="709" w:type="dxa"/>
            <w:tcMar>
              <w:top w:w="15" w:type="dxa"/>
              <w:left w:w="15" w:type="dxa"/>
              <w:bottom w:w="15" w:type="dxa"/>
              <w:right w:w="15" w:type="dxa"/>
            </w:tcMar>
            <w:vAlign w:val="center"/>
          </w:tcPr>
          <w:p>
            <w:pPr>
              <w:spacing w:line="400" w:lineRule="exact"/>
              <w:jc w:val="center"/>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25</w:t>
            </w:r>
          </w:p>
        </w:tc>
        <w:tc>
          <w:tcPr>
            <w:tcW w:w="6804" w:type="dxa"/>
            <w:tcMar>
              <w:top w:w="15" w:type="dxa"/>
              <w:left w:w="15" w:type="dxa"/>
              <w:bottom w:w="15" w:type="dxa"/>
              <w:right w:w="15" w:type="dxa"/>
            </w:tcMar>
            <w:vAlign w:val="center"/>
          </w:tcPr>
          <w:p>
            <w:pPr>
              <w:widowControl/>
              <w:spacing w:after="120" w:line="400" w:lineRule="exact"/>
              <w:ind w:right="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以所有满足招标文件要求</w:t>
            </w:r>
            <w:r>
              <w:rPr>
                <w:rFonts w:hint="eastAsia" w:ascii="宋体" w:hAnsi="宋体" w:cs="宋体"/>
                <w:sz w:val="21"/>
                <w:szCs w:val="21"/>
                <w:highlight w:val="none"/>
                <w:lang w:eastAsia="zh-CN"/>
              </w:rPr>
              <w:t>投标人</w:t>
            </w:r>
            <w:r>
              <w:rPr>
                <w:rFonts w:hint="eastAsia" w:ascii="宋体" w:hAnsi="宋体" w:eastAsia="宋体" w:cs="宋体"/>
                <w:sz w:val="21"/>
                <w:szCs w:val="21"/>
                <w:highlight w:val="none"/>
              </w:rPr>
              <w:t>报价的算术平均值为基准价（当满足本项目评审条件的供应商数量仅为两家时，则以其中较低的报价为基准价），投标报价最接近平均价的</w:t>
            </w:r>
            <w:r>
              <w:rPr>
                <w:rFonts w:hint="eastAsia" w:ascii="宋体" w:hAnsi="宋体" w:cs="宋体"/>
                <w:sz w:val="21"/>
                <w:szCs w:val="21"/>
                <w:highlight w:val="none"/>
                <w:lang w:eastAsia="zh-CN"/>
              </w:rPr>
              <w:t>投标人</w:t>
            </w:r>
            <w:r>
              <w:rPr>
                <w:rFonts w:hint="eastAsia" w:ascii="宋体" w:hAnsi="宋体" w:eastAsia="宋体" w:cs="宋体"/>
                <w:sz w:val="21"/>
                <w:szCs w:val="21"/>
                <w:highlight w:val="none"/>
              </w:rPr>
              <w:t>价格分最高。（价格分保留至小数点后两位）</w:t>
            </w:r>
          </w:p>
          <w:p>
            <w:pPr>
              <w:widowControl/>
              <w:spacing w:line="400" w:lineRule="exact"/>
              <w:jc w:val="left"/>
              <w:rPr>
                <w:rFonts w:hint="eastAsia" w:ascii="宋体" w:hAnsi="宋体" w:eastAsia="宋体" w:cs="宋体"/>
                <w:color w:val="FF0000"/>
                <w:kern w:val="0"/>
                <w:sz w:val="21"/>
                <w:szCs w:val="21"/>
                <w:highlight w:val="none"/>
              </w:rPr>
            </w:pPr>
            <w:r>
              <w:rPr>
                <w:rFonts w:hint="eastAsia" w:ascii="宋体" w:hAnsi="宋体" w:eastAsia="宋体" w:cs="宋体"/>
                <w:sz w:val="21"/>
                <w:szCs w:val="21"/>
                <w:highlight w:val="none"/>
              </w:rPr>
              <w:t>价格分=（1-|投标报价-基准价|÷基准价）×价格权重分</w:t>
            </w:r>
          </w:p>
        </w:tc>
      </w:tr>
    </w:tbl>
    <w:p>
      <w:pPr>
        <w:pStyle w:val="4"/>
        <w:ind w:left="0" w:leftChars="0" w:firstLine="0" w:firstLineChars="0"/>
      </w:pPr>
    </w:p>
    <w:p>
      <w:pPr>
        <w:spacing w:line="360" w:lineRule="auto"/>
        <w:ind w:firstLine="420" w:firstLineChars="200"/>
        <w:rPr>
          <w:rFonts w:hint="eastAsia" w:ascii="宋体" w:hAnsi="宋体"/>
          <w:szCs w:val="21"/>
        </w:rPr>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31"/>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31"/>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jc w:val="center"/>
        <w:rPr>
          <w:rFonts w:ascii="宋体" w:hAnsi="宋体" w:eastAsia="宋体"/>
          <w:b/>
          <w:sz w:val="32"/>
          <w:szCs w:val="32"/>
        </w:rPr>
      </w:pPr>
      <w:r>
        <w:rPr>
          <w:b/>
          <w:sz w:val="32"/>
          <w:szCs w:val="32"/>
        </w:rPr>
        <w:br w:type="page"/>
      </w:r>
      <w:bookmarkStart w:id="55" w:name="_Toc26348"/>
      <w:r>
        <w:rPr>
          <w:rFonts w:hint="eastAsia" w:ascii="宋体" w:hAnsi="宋体" w:eastAsia="宋体"/>
          <w:b/>
          <w:sz w:val="32"/>
          <w:szCs w:val="32"/>
        </w:rPr>
        <w:t>第四部分：合同条款及格式</w:t>
      </w:r>
      <w:bookmarkEnd w:id="55"/>
    </w:p>
    <w:p>
      <w:pPr>
        <w:jc w:val="center"/>
        <w:rPr>
          <w:rFonts w:ascii="方正小标宋简体" w:hAnsi="方正小标宋简体" w:eastAsia="方正小标宋简体" w:cs="方正小标宋简体"/>
          <w:bCs/>
          <w:kern w:val="0"/>
          <w:sz w:val="28"/>
          <w:szCs w:val="28"/>
        </w:rPr>
      </w:pPr>
    </w:p>
    <w:p>
      <w:pPr>
        <w:snapToGrid w:val="0"/>
        <w:jc w:val="center"/>
        <w:rPr>
          <w:rFonts w:hint="eastAsia" w:ascii="宋体" w:hAnsi="宋体" w:eastAsia="宋体" w:cs="宋体"/>
          <w:b/>
          <w:sz w:val="24"/>
          <w:szCs w:val="24"/>
        </w:rPr>
      </w:pPr>
      <w:r>
        <w:rPr>
          <w:rFonts w:hint="eastAsia" w:ascii="宋体" w:hAnsi="宋体" w:eastAsia="宋体" w:cs="宋体"/>
          <w:b/>
          <w:sz w:val="24"/>
          <w:szCs w:val="24"/>
        </w:rPr>
        <w:t>第二十</w:t>
      </w:r>
      <w:r>
        <w:rPr>
          <w:rFonts w:hint="eastAsia" w:ascii="宋体" w:hAnsi="宋体" w:eastAsia="宋体" w:cs="宋体"/>
          <w:b/>
          <w:sz w:val="24"/>
          <w:szCs w:val="24"/>
          <w:lang w:val="en-US" w:eastAsia="zh-CN"/>
        </w:rPr>
        <w:t>四</w:t>
      </w:r>
      <w:r>
        <w:rPr>
          <w:rFonts w:hint="eastAsia" w:ascii="宋体" w:hAnsi="宋体" w:eastAsia="宋体" w:cs="宋体"/>
          <w:b/>
          <w:sz w:val="24"/>
          <w:szCs w:val="24"/>
        </w:rPr>
        <w:t>届高交会“一带一路”专馆</w:t>
      </w:r>
    </w:p>
    <w:p>
      <w:pPr>
        <w:snapToGrid w:val="0"/>
        <w:jc w:val="center"/>
        <w:rPr>
          <w:rFonts w:hint="eastAsia" w:ascii="宋体" w:hAnsi="宋体" w:eastAsia="宋体" w:cs="宋体"/>
          <w:b/>
          <w:sz w:val="24"/>
          <w:szCs w:val="24"/>
          <w:lang w:val="en-US" w:eastAsia="zh-CN"/>
        </w:rPr>
      </w:pPr>
      <w:r>
        <w:rPr>
          <w:rFonts w:hint="eastAsia" w:ascii="宋体" w:hAnsi="宋体" w:eastAsia="宋体" w:cs="宋体"/>
          <w:b/>
          <w:sz w:val="24"/>
          <w:szCs w:val="24"/>
        </w:rPr>
        <w:t>线上展商招展服务合作协议</w:t>
      </w:r>
      <w:r>
        <w:rPr>
          <w:rFonts w:hint="eastAsia" w:ascii="宋体" w:hAnsi="宋体" w:eastAsia="宋体" w:cs="宋体"/>
          <w:b/>
          <w:sz w:val="24"/>
          <w:szCs w:val="24"/>
          <w:lang w:val="en-US" w:eastAsia="zh-CN"/>
        </w:rPr>
        <w:t xml:space="preserve"> （A标段）</w:t>
      </w:r>
    </w:p>
    <w:p>
      <w:pPr>
        <w:jc w:val="center"/>
        <w:rPr>
          <w:rFonts w:hint="eastAsia" w:ascii="宋体" w:hAnsi="宋体" w:eastAsia="宋体" w:cs="宋体"/>
          <w:b/>
          <w:sz w:val="24"/>
          <w:szCs w:val="24"/>
        </w:rPr>
      </w:pPr>
      <w:r>
        <w:rPr>
          <w:rFonts w:hint="eastAsia" w:ascii="宋体" w:hAnsi="宋体" w:eastAsia="宋体" w:cs="宋体"/>
          <w:b/>
          <w:bCs w:val="0"/>
          <w:kern w:val="0"/>
          <w:sz w:val="24"/>
          <w:szCs w:val="24"/>
        </w:rPr>
        <w:t>（仅供参考）</w:t>
      </w: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pPr>
              <w:rPr>
                <w:rFonts w:hint="eastAsia" w:ascii="宋体" w:hAnsi="宋体" w:eastAsia="宋体" w:cs="宋体"/>
                <w:sz w:val="24"/>
                <w:szCs w:val="24"/>
              </w:rPr>
            </w:pPr>
            <w:r>
              <w:rPr>
                <w:rFonts w:hint="eastAsia" w:ascii="宋体" w:hAnsi="宋体" w:eastAsia="宋体" w:cs="宋体"/>
                <w:sz w:val="24"/>
                <w:szCs w:val="24"/>
              </w:rPr>
              <w:t>甲方：深圳会展中心管理有限责任公司</w:t>
            </w:r>
          </w:p>
          <w:p>
            <w:pPr>
              <w:rPr>
                <w:rFonts w:hint="eastAsia" w:ascii="宋体" w:hAnsi="宋体" w:eastAsia="宋体" w:cs="宋体"/>
                <w:sz w:val="24"/>
                <w:szCs w:val="24"/>
                <w:u w:val="single"/>
              </w:rPr>
            </w:pPr>
            <w:r>
              <w:rPr>
                <w:rFonts w:hint="eastAsia" w:ascii="宋体" w:hAnsi="宋体" w:eastAsia="宋体" w:cs="宋体"/>
                <w:sz w:val="24"/>
                <w:szCs w:val="24"/>
              </w:rPr>
              <w:t>法人代表：</w:t>
            </w:r>
            <w:r>
              <w:rPr>
                <w:rFonts w:hint="eastAsia" w:ascii="宋体" w:hAnsi="宋体" w:eastAsia="宋体" w:cs="宋体"/>
                <w:sz w:val="24"/>
                <w:szCs w:val="24"/>
                <w:u w:val="single"/>
              </w:rPr>
              <w:t xml:space="preserve">                  </w:t>
            </w:r>
          </w:p>
          <w:p>
            <w:pPr>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eastAsia="宋体" w:cs="宋体"/>
                <w:sz w:val="24"/>
                <w:szCs w:val="24"/>
                <w:u w:val="single"/>
              </w:rPr>
              <w:t xml:space="preserve">                  </w:t>
            </w:r>
          </w:p>
          <w:p>
            <w:pPr>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p>
          <w:p>
            <w:pPr>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p>
          <w:p>
            <w:pPr>
              <w:rPr>
                <w:rFonts w:hint="eastAsia" w:ascii="宋体" w:hAnsi="宋体" w:eastAsia="宋体" w:cs="宋体"/>
                <w:sz w:val="24"/>
                <w:szCs w:val="24"/>
              </w:rPr>
            </w:pPr>
            <w:r>
              <w:rPr>
                <w:rFonts w:hint="eastAsia" w:ascii="宋体" w:hAnsi="宋体" w:eastAsia="宋体" w:cs="宋体"/>
                <w:sz w:val="24"/>
                <w:szCs w:val="24"/>
              </w:rPr>
              <w:t>银行账号：</w:t>
            </w:r>
            <w:r>
              <w:rPr>
                <w:rFonts w:hint="eastAsia" w:ascii="宋体" w:hAnsi="宋体" w:eastAsia="宋体" w:cs="宋体"/>
                <w:sz w:val="24"/>
                <w:szCs w:val="24"/>
                <w:u w:val="single"/>
              </w:rPr>
              <w:t xml:space="preserve">                  </w:t>
            </w:r>
          </w:p>
        </w:tc>
        <w:tc>
          <w:tcPr>
            <w:tcW w:w="4148"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sz w:val="24"/>
                <w:szCs w:val="24"/>
                <w:u w:val="single"/>
              </w:rPr>
              <w:t xml:space="preserve">                  </w:t>
            </w:r>
          </w:p>
          <w:p>
            <w:pPr>
              <w:rPr>
                <w:rFonts w:hint="eastAsia" w:ascii="宋体" w:hAnsi="宋体" w:eastAsia="宋体" w:cs="宋体"/>
                <w:sz w:val="24"/>
                <w:szCs w:val="24"/>
              </w:rPr>
            </w:pPr>
            <w:r>
              <w:rPr>
                <w:rFonts w:hint="eastAsia" w:ascii="宋体" w:hAnsi="宋体" w:eastAsia="宋体" w:cs="宋体"/>
                <w:sz w:val="24"/>
                <w:szCs w:val="24"/>
              </w:rPr>
              <w:t>法人代表：</w:t>
            </w:r>
            <w:r>
              <w:rPr>
                <w:rFonts w:hint="eastAsia" w:ascii="宋体" w:hAnsi="宋体" w:eastAsia="宋体" w:cs="宋体"/>
                <w:sz w:val="24"/>
                <w:szCs w:val="24"/>
                <w:u w:val="single"/>
              </w:rPr>
              <w:t xml:space="preserve">                  </w:t>
            </w:r>
          </w:p>
          <w:p>
            <w:pPr>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eastAsia="宋体" w:cs="宋体"/>
                <w:sz w:val="24"/>
                <w:szCs w:val="24"/>
                <w:u w:val="single"/>
              </w:rPr>
              <w:t xml:space="preserve">                  </w:t>
            </w:r>
          </w:p>
          <w:p>
            <w:pPr>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p>
          <w:p>
            <w:pPr>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p>
          <w:p>
            <w:pPr>
              <w:rPr>
                <w:rFonts w:hint="eastAsia" w:ascii="宋体" w:hAnsi="宋体" w:eastAsia="宋体" w:cs="宋体"/>
                <w:sz w:val="24"/>
                <w:szCs w:val="24"/>
              </w:rPr>
            </w:pPr>
            <w:r>
              <w:rPr>
                <w:rFonts w:hint="eastAsia" w:ascii="宋体" w:hAnsi="宋体" w:eastAsia="宋体" w:cs="宋体"/>
                <w:sz w:val="24"/>
                <w:szCs w:val="24"/>
              </w:rPr>
              <w:t>银行账号：</w:t>
            </w:r>
            <w:r>
              <w:rPr>
                <w:rFonts w:hint="eastAsia" w:ascii="宋体" w:hAnsi="宋体" w:eastAsia="宋体" w:cs="宋体"/>
                <w:sz w:val="24"/>
                <w:szCs w:val="24"/>
                <w:u w:val="single"/>
              </w:rPr>
              <w:t xml:space="preserve">                  </w:t>
            </w:r>
          </w:p>
        </w:tc>
      </w:tr>
    </w:tbl>
    <w:p>
      <w:pPr>
        <w:ind w:firstLine="480" w:firstLineChars="200"/>
        <w:jc w:val="left"/>
        <w:rPr>
          <w:rFonts w:hint="eastAsia" w:ascii="宋体" w:hAnsi="宋体" w:eastAsia="宋体" w:cs="宋体"/>
          <w:sz w:val="24"/>
          <w:szCs w:val="24"/>
        </w:rPr>
      </w:pPr>
    </w:p>
    <w:p>
      <w:pPr>
        <w:spacing w:line="440" w:lineRule="exact"/>
        <w:rPr>
          <w:rFonts w:hint="eastAsia" w:ascii="宋体" w:hAnsi="宋体" w:eastAsia="宋体" w:cs="宋体"/>
          <w:sz w:val="24"/>
          <w:szCs w:val="24"/>
        </w:rPr>
      </w:pPr>
    </w:p>
    <w:p>
      <w:pPr>
        <w:widowControl w:val="0"/>
        <w:jc w:val="left"/>
        <w:rPr>
          <w:rFonts w:hint="eastAsia" w:ascii="宋体" w:hAnsi="宋体" w:eastAsia="宋体" w:cs="宋体"/>
          <w:kern w:val="2"/>
          <w:sz w:val="24"/>
          <w:szCs w:val="24"/>
          <w:lang w:val="en-US" w:eastAsia="zh-CN" w:bidi="ar-SA"/>
        </w:rPr>
      </w:pPr>
    </w:p>
    <w:p>
      <w:pPr>
        <w:adjustRightInd w:val="0"/>
        <w:snapToGrid w:val="0"/>
        <w:spacing w:line="360" w:lineRule="auto"/>
        <w:ind w:left="-2" w:leftChars="-1" w:firstLine="480" w:firstLineChars="200"/>
        <w:rPr>
          <w:rFonts w:hint="eastAsia" w:ascii="宋体" w:hAnsi="宋体" w:eastAsia="宋体" w:cs="宋体"/>
          <w:sz w:val="24"/>
          <w:szCs w:val="24"/>
        </w:rPr>
      </w:pPr>
      <w:r>
        <w:rPr>
          <w:rFonts w:hint="eastAsia" w:ascii="宋体" w:hAnsi="宋体" w:eastAsia="宋体" w:cs="宋体"/>
          <w:sz w:val="24"/>
          <w:szCs w:val="24"/>
          <w:shd w:val="clear" w:color="auto" w:fill="FFFFFF"/>
        </w:rPr>
        <w:t>为落实贯彻国家“一带一路”发展战略，办好第二十</w:t>
      </w:r>
      <w:r>
        <w:rPr>
          <w:rFonts w:hint="eastAsia" w:ascii="宋体" w:hAnsi="宋体" w:eastAsia="宋体" w:cs="宋体"/>
          <w:sz w:val="24"/>
          <w:szCs w:val="24"/>
          <w:shd w:val="clear" w:color="auto" w:fill="FFFFFF"/>
          <w:lang w:val="en-US" w:eastAsia="zh-CN"/>
        </w:rPr>
        <w:t>四</w:t>
      </w:r>
      <w:r>
        <w:rPr>
          <w:rFonts w:hint="eastAsia" w:ascii="宋体" w:hAnsi="宋体" w:eastAsia="宋体" w:cs="宋体"/>
          <w:sz w:val="24"/>
          <w:szCs w:val="24"/>
          <w:shd w:val="clear" w:color="auto" w:fill="FFFFFF"/>
        </w:rPr>
        <w:t>届高交会“一带一路”专馆线上展会，</w:t>
      </w:r>
      <w:r>
        <w:rPr>
          <w:rFonts w:hint="eastAsia" w:ascii="宋体" w:hAnsi="宋体" w:eastAsia="宋体" w:cs="宋体"/>
          <w:sz w:val="24"/>
          <w:szCs w:val="24"/>
        </w:rPr>
        <w:t>甲乙双方经过友好协商，本着平等合作、优势互补、互惠互利的原则，就第二十</w:t>
      </w:r>
      <w:r>
        <w:rPr>
          <w:rFonts w:hint="eastAsia" w:ascii="宋体" w:hAnsi="宋体" w:eastAsia="宋体" w:cs="宋体"/>
          <w:sz w:val="24"/>
          <w:szCs w:val="24"/>
          <w:lang w:val="en-US" w:eastAsia="zh-CN"/>
        </w:rPr>
        <w:t>四</w:t>
      </w:r>
      <w:r>
        <w:rPr>
          <w:rFonts w:hint="eastAsia" w:ascii="宋体" w:hAnsi="宋体" w:eastAsia="宋体" w:cs="宋体"/>
          <w:sz w:val="24"/>
          <w:szCs w:val="24"/>
        </w:rPr>
        <w:t>届高交会“一带一路”专馆线上招展达成以下合作协议：</w:t>
      </w:r>
    </w:p>
    <w:p>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一、合作目标</w:t>
      </w:r>
    </w:p>
    <w:p>
      <w:pPr>
        <w:adjustRightInd w:val="0"/>
        <w:snapToGrid w:val="0"/>
        <w:spacing w:line="360" w:lineRule="auto"/>
        <w:ind w:left="-2" w:leftChars="-1"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rPr>
        <w:t>甲方发挥高交会“一带一路”专馆的平台优势；乙方发挥其在欧洲地区丰富的资源优势，围绕</w:t>
      </w:r>
      <w:r>
        <w:rPr>
          <w:rFonts w:hint="eastAsia" w:ascii="宋体" w:hAnsi="宋体" w:eastAsia="宋体" w:cs="宋体"/>
          <w:sz w:val="24"/>
          <w:szCs w:val="24"/>
          <w:lang w:val="en-US" w:eastAsia="zh-CN"/>
        </w:rPr>
        <w:t>智能网联汽车、清洁能源、新材料、智能制造、生物科技/生物医药、系统软件开发</w:t>
      </w:r>
      <w:r>
        <w:rPr>
          <w:rFonts w:hint="eastAsia" w:ascii="宋体" w:hAnsi="宋体" w:eastAsia="宋体" w:cs="宋体"/>
          <w:sz w:val="24"/>
          <w:szCs w:val="24"/>
        </w:rPr>
        <w:t>等行业领域，组织欧洲国家的科技企业和创新载体参加高交会线上展会；通过高交会的平台，共同挖掘中国与欧洲国家的合作潜力，提升国际科技创新合作水平，为“一带一路”国际合作注入新活力。</w:t>
      </w:r>
    </w:p>
    <w:p>
      <w:pPr>
        <w:pStyle w:val="6"/>
        <w:numPr>
          <w:ilvl w:val="0"/>
          <w:numId w:val="32"/>
        </w:numPr>
        <w:adjustRightInd w:val="0"/>
        <w:snapToGrid w:val="0"/>
        <w:spacing w:after="0" w:line="360" w:lineRule="auto"/>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合作内容</w:t>
      </w:r>
    </w:p>
    <w:p>
      <w:pPr>
        <w:pStyle w:val="6"/>
        <w:numPr>
          <w:ilvl w:val="0"/>
          <w:numId w:val="33"/>
        </w:numPr>
        <w:adjustRightInd w:val="0"/>
        <w:snapToGrid w:val="0"/>
        <w:spacing w:after="0"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甲方职责</w:t>
      </w:r>
    </w:p>
    <w:p>
      <w:pPr>
        <w:pStyle w:val="6"/>
        <w:numPr>
          <w:ilvl w:val="0"/>
          <w:numId w:val="34"/>
        </w:numPr>
        <w:adjustRightInd w:val="0"/>
        <w:snapToGrid w:val="0"/>
        <w:spacing w:after="0" w:line="360" w:lineRule="auto"/>
        <w:ind w:left="341" w:leftChars="0" w:firstLine="709"/>
        <w:rPr>
          <w:rFonts w:hint="eastAsia" w:ascii="宋体" w:hAnsi="宋体" w:eastAsia="宋体" w:cs="宋体"/>
          <w:bCs/>
          <w:sz w:val="24"/>
          <w:szCs w:val="24"/>
        </w:rPr>
      </w:pPr>
      <w:r>
        <w:rPr>
          <w:rFonts w:hint="eastAsia" w:ascii="宋体" w:hAnsi="宋体" w:eastAsia="宋体" w:cs="宋体"/>
          <w:sz w:val="24"/>
          <w:szCs w:val="24"/>
        </w:rPr>
        <w:t>甲方负责提供高交会英文邀请函、宣传册等招</w:t>
      </w:r>
      <w:r>
        <w:rPr>
          <w:rFonts w:hint="eastAsia" w:ascii="宋体" w:hAnsi="宋体" w:eastAsia="宋体" w:cs="宋体"/>
          <w:sz w:val="24"/>
          <w:szCs w:val="24"/>
          <w:lang w:eastAsia="zh-CN"/>
        </w:rPr>
        <w:t>展</w:t>
      </w:r>
    </w:p>
    <w:p>
      <w:pPr>
        <w:pStyle w:val="6"/>
        <w:numPr>
          <w:ilvl w:val="0"/>
          <w:numId w:val="0"/>
        </w:numPr>
        <w:adjustRightInd w:val="0"/>
        <w:snapToGrid w:val="0"/>
        <w:spacing w:after="0" w:line="360" w:lineRule="auto"/>
        <w:rPr>
          <w:rFonts w:hint="eastAsia" w:ascii="宋体" w:hAnsi="宋体" w:eastAsia="宋体" w:cs="宋体"/>
          <w:bCs/>
          <w:sz w:val="24"/>
          <w:szCs w:val="24"/>
        </w:rPr>
      </w:pPr>
      <w:r>
        <w:rPr>
          <w:rFonts w:hint="eastAsia" w:ascii="宋体" w:hAnsi="宋体" w:eastAsia="宋体" w:cs="宋体"/>
          <w:sz w:val="24"/>
          <w:szCs w:val="24"/>
        </w:rPr>
        <w:t>材料。</w:t>
      </w:r>
    </w:p>
    <w:p>
      <w:pPr>
        <w:pStyle w:val="6"/>
        <w:numPr>
          <w:ilvl w:val="0"/>
          <w:numId w:val="34"/>
        </w:numPr>
        <w:adjustRightInd w:val="0"/>
        <w:snapToGrid w:val="0"/>
        <w:spacing w:after="0" w:line="360" w:lineRule="auto"/>
        <w:ind w:left="341" w:leftChars="0" w:firstLine="709"/>
        <w:rPr>
          <w:rFonts w:hint="eastAsia" w:ascii="宋体" w:hAnsi="宋体" w:eastAsia="宋体" w:cs="宋体"/>
          <w:bCs/>
          <w:sz w:val="24"/>
          <w:szCs w:val="24"/>
        </w:rPr>
      </w:pPr>
      <w:r>
        <w:rPr>
          <w:rFonts w:hint="eastAsia" w:ascii="宋体" w:hAnsi="宋体" w:eastAsia="宋体" w:cs="宋体"/>
          <w:sz w:val="24"/>
          <w:szCs w:val="24"/>
        </w:rPr>
        <w:t>甲方负责提供线上参展指引。</w:t>
      </w:r>
    </w:p>
    <w:p>
      <w:pPr>
        <w:pStyle w:val="6"/>
        <w:numPr>
          <w:ilvl w:val="0"/>
          <w:numId w:val="34"/>
        </w:numPr>
        <w:adjustRightInd w:val="0"/>
        <w:snapToGrid w:val="0"/>
        <w:spacing w:after="0" w:line="360" w:lineRule="auto"/>
        <w:ind w:left="341" w:leftChars="0" w:firstLine="709"/>
        <w:rPr>
          <w:rFonts w:hint="eastAsia" w:ascii="宋体" w:hAnsi="宋体" w:eastAsia="宋体" w:cs="宋体"/>
          <w:bCs/>
          <w:sz w:val="24"/>
          <w:szCs w:val="24"/>
        </w:rPr>
      </w:pPr>
      <w:r>
        <w:rPr>
          <w:rFonts w:hint="eastAsia" w:ascii="宋体" w:hAnsi="宋体" w:eastAsia="宋体" w:cs="宋体"/>
          <w:sz w:val="24"/>
          <w:szCs w:val="24"/>
        </w:rPr>
        <w:t>甲方负责提供现场远程展示展位。</w:t>
      </w:r>
    </w:p>
    <w:p>
      <w:pPr>
        <w:pStyle w:val="6"/>
        <w:numPr>
          <w:ilvl w:val="0"/>
          <w:numId w:val="34"/>
        </w:numPr>
        <w:adjustRightInd w:val="0"/>
        <w:snapToGrid w:val="0"/>
        <w:spacing w:after="0" w:line="360" w:lineRule="auto"/>
        <w:ind w:left="341" w:leftChars="0" w:firstLine="709"/>
        <w:rPr>
          <w:rFonts w:hint="eastAsia" w:ascii="宋体" w:hAnsi="宋体" w:eastAsia="宋体" w:cs="宋体"/>
          <w:bCs/>
          <w:sz w:val="24"/>
          <w:szCs w:val="24"/>
        </w:rPr>
      </w:pPr>
      <w:r>
        <w:rPr>
          <w:rFonts w:hint="eastAsia" w:ascii="宋体" w:hAnsi="宋体" w:eastAsia="宋体" w:cs="宋体"/>
          <w:sz w:val="24"/>
          <w:szCs w:val="24"/>
        </w:rPr>
        <w:t>甲方负责提供远程展示设备和有线网络。</w:t>
      </w:r>
    </w:p>
    <w:p>
      <w:pPr>
        <w:pStyle w:val="6"/>
        <w:numPr>
          <w:ilvl w:val="0"/>
          <w:numId w:val="34"/>
        </w:numPr>
        <w:adjustRightInd w:val="0"/>
        <w:snapToGrid w:val="0"/>
        <w:spacing w:after="0" w:line="360" w:lineRule="auto"/>
        <w:ind w:left="341" w:leftChars="0" w:firstLine="709"/>
        <w:rPr>
          <w:rFonts w:hint="eastAsia" w:ascii="宋体" w:hAnsi="宋体" w:eastAsia="宋体" w:cs="宋体"/>
          <w:bCs/>
          <w:sz w:val="24"/>
          <w:szCs w:val="24"/>
        </w:rPr>
      </w:pPr>
      <w:r>
        <w:rPr>
          <w:rFonts w:hint="eastAsia" w:ascii="宋体" w:hAnsi="宋体" w:eastAsia="宋体" w:cs="宋体"/>
          <w:sz w:val="24"/>
          <w:szCs w:val="24"/>
        </w:rPr>
        <w:t>甲方负责提供线上展览技术支持。</w:t>
      </w:r>
    </w:p>
    <w:p>
      <w:pPr>
        <w:pStyle w:val="6"/>
        <w:numPr>
          <w:ilvl w:val="0"/>
          <w:numId w:val="34"/>
        </w:numPr>
        <w:adjustRightInd w:val="0"/>
        <w:snapToGrid w:val="0"/>
        <w:spacing w:after="0" w:line="360" w:lineRule="auto"/>
        <w:ind w:left="341" w:leftChars="0" w:firstLine="709"/>
        <w:rPr>
          <w:rFonts w:hint="eastAsia" w:ascii="宋体" w:hAnsi="宋体" w:eastAsia="宋体" w:cs="宋体"/>
          <w:bCs/>
          <w:sz w:val="24"/>
          <w:szCs w:val="24"/>
        </w:rPr>
      </w:pPr>
      <w:r>
        <w:rPr>
          <w:rFonts w:hint="eastAsia" w:ascii="宋体" w:hAnsi="宋体" w:eastAsia="宋体" w:cs="宋体"/>
          <w:sz w:val="24"/>
          <w:szCs w:val="24"/>
        </w:rPr>
        <w:t>甲方支持乙方在高交会期间举办各类交流活动</w:t>
      </w:r>
      <w:r>
        <w:rPr>
          <w:rFonts w:hint="eastAsia" w:ascii="宋体" w:hAnsi="宋体" w:eastAsia="宋体" w:cs="宋体"/>
          <w:sz w:val="24"/>
          <w:szCs w:val="24"/>
          <w:lang w:eastAsia="zh-CN"/>
        </w:rPr>
        <w:t>，</w:t>
      </w:r>
    </w:p>
    <w:p>
      <w:pPr>
        <w:pStyle w:val="6"/>
        <w:numPr>
          <w:ilvl w:val="0"/>
          <w:numId w:val="0"/>
        </w:numPr>
        <w:adjustRightInd w:val="0"/>
        <w:snapToGrid w:val="0"/>
        <w:spacing w:after="0" w:line="360" w:lineRule="auto"/>
        <w:rPr>
          <w:rFonts w:hint="eastAsia" w:ascii="宋体" w:hAnsi="宋体" w:eastAsia="宋体" w:cs="宋体"/>
          <w:bCs/>
          <w:sz w:val="24"/>
          <w:szCs w:val="24"/>
        </w:rPr>
      </w:pPr>
      <w:r>
        <w:rPr>
          <w:rFonts w:hint="eastAsia" w:ascii="宋体" w:hAnsi="宋体" w:eastAsia="宋体" w:cs="宋体"/>
          <w:sz w:val="24"/>
          <w:szCs w:val="24"/>
        </w:rPr>
        <w:t>并提供场地、媒体宣传等方面的支持。</w:t>
      </w:r>
    </w:p>
    <w:p>
      <w:pPr>
        <w:pStyle w:val="6"/>
        <w:numPr>
          <w:ilvl w:val="0"/>
          <w:numId w:val="33"/>
        </w:numPr>
        <w:adjustRightInd w:val="0"/>
        <w:snapToGrid w:val="0"/>
        <w:spacing w:after="0"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乙方职责</w:t>
      </w:r>
    </w:p>
    <w:p>
      <w:pPr>
        <w:pStyle w:val="6"/>
        <w:numPr>
          <w:ilvl w:val="0"/>
          <w:numId w:val="35"/>
        </w:numPr>
        <w:adjustRightInd w:val="0"/>
        <w:snapToGrid w:val="0"/>
        <w:spacing w:after="0" w:line="360" w:lineRule="auto"/>
        <w:ind w:left="1050" w:leftChars="0"/>
        <w:jc w:val="left"/>
        <w:rPr>
          <w:rFonts w:hint="eastAsia" w:ascii="宋体" w:hAnsi="宋体" w:eastAsia="宋体" w:cs="宋体"/>
          <w:sz w:val="24"/>
          <w:szCs w:val="24"/>
        </w:rPr>
      </w:pPr>
      <w:r>
        <w:rPr>
          <w:rFonts w:hint="eastAsia" w:ascii="宋体" w:hAnsi="宋体" w:eastAsia="宋体" w:cs="宋体"/>
          <w:sz w:val="24"/>
          <w:szCs w:val="24"/>
        </w:rPr>
        <w:t>乙方负责组织欧洲国家的科技园区、创新中心</w:t>
      </w:r>
      <w:r>
        <w:rPr>
          <w:rFonts w:hint="eastAsia" w:ascii="宋体" w:hAnsi="宋体" w:eastAsia="宋体" w:cs="宋体"/>
          <w:sz w:val="24"/>
          <w:szCs w:val="24"/>
          <w:lang w:eastAsia="zh-CN"/>
        </w:rPr>
        <w:t>、</w:t>
      </w:r>
    </w:p>
    <w:p>
      <w:pPr>
        <w:pStyle w:val="6"/>
        <w:numPr>
          <w:ilvl w:val="0"/>
          <w:numId w:val="0"/>
        </w:num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孵化器、高等院校和科技企业等参加“一带一路”专馆线上展览，重点领</w:t>
      </w:r>
      <w:r>
        <w:rPr>
          <w:rFonts w:hint="eastAsia" w:ascii="宋体" w:hAnsi="宋体" w:eastAsia="宋体" w:cs="宋体"/>
          <w:sz w:val="24"/>
          <w:szCs w:val="24"/>
          <w:lang w:val="en-US" w:eastAsia="zh-CN"/>
        </w:rPr>
        <w:t>域包括智能网联汽车、清洁能源、新材料、智能制造、生物科技/生物医药、系统软件开发</w:t>
      </w:r>
      <w:r>
        <w:rPr>
          <w:rFonts w:hint="eastAsia" w:ascii="宋体" w:hAnsi="宋体" w:eastAsia="宋体" w:cs="宋体"/>
          <w:sz w:val="24"/>
          <w:szCs w:val="24"/>
        </w:rPr>
        <w:t>，参展国家包括但不限于</w:t>
      </w:r>
      <w:r>
        <w:rPr>
          <w:rFonts w:hint="eastAsia" w:ascii="宋体" w:hAnsi="宋体" w:eastAsia="宋体" w:cs="宋体"/>
          <w:sz w:val="24"/>
          <w:szCs w:val="24"/>
          <w:lang w:val="en-US" w:eastAsia="zh-CN"/>
        </w:rPr>
        <w:t>英国、法国、德国、瑞士、意大利、丹麦、芬兰、瑞士</w:t>
      </w:r>
      <w:r>
        <w:rPr>
          <w:rFonts w:hint="eastAsia" w:ascii="宋体" w:hAnsi="宋体" w:eastAsia="宋体" w:cs="宋体"/>
          <w:sz w:val="24"/>
          <w:szCs w:val="24"/>
        </w:rPr>
        <w:t>等，每个国家不超过4家参展商。</w:t>
      </w:r>
    </w:p>
    <w:p>
      <w:pPr>
        <w:pStyle w:val="6"/>
        <w:numPr>
          <w:ilvl w:val="0"/>
          <w:numId w:val="35"/>
        </w:numPr>
        <w:adjustRightInd w:val="0"/>
        <w:snapToGrid w:val="0"/>
        <w:spacing w:after="0" w:line="360" w:lineRule="auto"/>
        <w:ind w:left="1050"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甲方免费提供“一带一路”专馆线上参展服务。</w:t>
      </w:r>
    </w:p>
    <w:p>
      <w:pPr>
        <w:pStyle w:val="6"/>
        <w:numPr>
          <w:ilvl w:val="0"/>
          <w:numId w:val="0"/>
        </w:numPr>
        <w:adjustRightInd w:val="0"/>
        <w:snapToGrid w:val="0"/>
        <w:spacing w:after="0"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乙方不得以任何理由向其组织的线上参展商收取参展费用，不得利用合作机会，从事超越招商居间事宜范围的非正常活动和违法行为，否则对甲方名誉、经济造成损失的，应承担赔偿责任。</w:t>
      </w:r>
    </w:p>
    <w:p>
      <w:pPr>
        <w:pStyle w:val="6"/>
        <w:adjustRightInd w:val="0"/>
        <w:snapToGrid w:val="0"/>
        <w:spacing w:after="0" w:line="360" w:lineRule="auto"/>
        <w:ind w:left="0" w:leftChars="0"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3. </w:t>
      </w:r>
      <w:r>
        <w:rPr>
          <w:rFonts w:hint="eastAsia" w:ascii="宋体" w:hAnsi="宋体" w:eastAsia="宋体" w:cs="宋体"/>
          <w:sz w:val="24"/>
          <w:szCs w:val="24"/>
          <w:lang w:eastAsia="zh-CN"/>
        </w:rPr>
        <w:t>乙方负责具体对接参展商，按时间要求推进各项招组展工作，及时向甲方传递有关参展商的签约、参展意向和洽谈签约的进展情况等方面信息。</w:t>
      </w:r>
    </w:p>
    <w:p>
      <w:pPr>
        <w:pStyle w:val="6"/>
        <w:adjustRightInd w:val="0"/>
        <w:snapToGrid w:val="0"/>
        <w:spacing w:after="0" w:line="360" w:lineRule="auto"/>
        <w:ind w:left="0" w:leftChars="0"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乙方负责举办两场专题活动，包括但不限于中外企业</w:t>
      </w:r>
      <w:r>
        <w:rPr>
          <w:rFonts w:hint="eastAsia" w:ascii="宋体" w:hAnsi="宋体" w:eastAsia="宋体" w:cs="宋体"/>
          <w:sz w:val="24"/>
          <w:szCs w:val="24"/>
          <w:lang w:eastAsia="zh-CN"/>
        </w:rPr>
        <w:t>商务</w:t>
      </w:r>
      <w:r>
        <w:rPr>
          <w:rFonts w:hint="eastAsia" w:ascii="宋体" w:hAnsi="宋体" w:eastAsia="宋体" w:cs="宋体"/>
          <w:sz w:val="24"/>
          <w:szCs w:val="24"/>
        </w:rPr>
        <w:t>洽谈会及</w:t>
      </w:r>
      <w:r>
        <w:rPr>
          <w:rFonts w:hint="eastAsia" w:ascii="宋体" w:hAnsi="宋体" w:eastAsia="宋体" w:cs="宋体"/>
          <w:sz w:val="24"/>
          <w:szCs w:val="24"/>
          <w:lang w:val="en-US" w:eastAsia="zh-CN"/>
        </w:rPr>
        <w:t>产业交流会</w:t>
      </w:r>
      <w:r>
        <w:rPr>
          <w:rFonts w:hint="eastAsia" w:ascii="宋体" w:hAnsi="宋体" w:eastAsia="宋体" w:cs="宋体"/>
          <w:sz w:val="24"/>
          <w:szCs w:val="24"/>
        </w:rPr>
        <w:t>，并自行负责费用。</w:t>
      </w:r>
    </w:p>
    <w:p>
      <w:pPr>
        <w:tabs>
          <w:tab w:val="left" w:pos="606"/>
        </w:tabs>
        <w:snapToGrid w:val="0"/>
        <w:spacing w:line="360" w:lineRule="auto"/>
        <w:ind w:firstLine="720" w:firstLineChars="300"/>
        <w:rPr>
          <w:rFonts w:hint="eastAsia" w:ascii="宋体" w:hAnsi="宋体" w:eastAsia="宋体" w:cs="宋体"/>
          <w:bCs/>
          <w:kern w:val="0"/>
          <w:sz w:val="24"/>
          <w:szCs w:val="24"/>
        </w:rPr>
      </w:pPr>
      <w:r>
        <w:rPr>
          <w:rFonts w:hint="eastAsia" w:ascii="宋体" w:hAnsi="宋体" w:eastAsia="宋体" w:cs="宋体"/>
          <w:bCs/>
          <w:kern w:val="0"/>
          <w:sz w:val="24"/>
          <w:szCs w:val="24"/>
        </w:rPr>
        <w:t>5. 自合同签订日期起开始启动招展工作，</w:t>
      </w:r>
      <w:r>
        <w:rPr>
          <w:rFonts w:hint="eastAsia" w:ascii="宋体" w:hAnsi="宋体" w:eastAsia="宋体" w:cs="宋体"/>
          <w:sz w:val="24"/>
          <w:szCs w:val="24"/>
        </w:rPr>
        <w:t>乙方</w:t>
      </w:r>
      <w:r>
        <w:rPr>
          <w:rFonts w:hint="eastAsia" w:ascii="宋体" w:hAnsi="宋体" w:eastAsia="宋体" w:cs="宋体"/>
          <w:bCs/>
          <w:kern w:val="0"/>
          <w:sz w:val="24"/>
          <w:szCs w:val="24"/>
        </w:rPr>
        <w:t>每周提交一次招展工作进展情况报告。</w:t>
      </w:r>
    </w:p>
    <w:p>
      <w:pPr>
        <w:tabs>
          <w:tab w:val="left" w:pos="606"/>
        </w:tabs>
        <w:snapToGrid w:val="0"/>
        <w:spacing w:line="360" w:lineRule="auto"/>
        <w:ind w:firstLine="720" w:firstLineChars="300"/>
        <w:rPr>
          <w:rFonts w:hint="eastAsia" w:ascii="宋体" w:hAnsi="宋体" w:eastAsia="宋体" w:cs="宋体"/>
          <w:bCs/>
          <w:kern w:val="0"/>
          <w:sz w:val="24"/>
          <w:szCs w:val="24"/>
        </w:rPr>
      </w:pPr>
      <w:r>
        <w:rPr>
          <w:rFonts w:hint="eastAsia" w:ascii="宋体" w:hAnsi="宋体" w:eastAsia="宋体" w:cs="宋体"/>
          <w:sz w:val="24"/>
          <w:szCs w:val="24"/>
        </w:rPr>
        <w:t>6. 乙方应</w:t>
      </w:r>
      <w:r>
        <w:rPr>
          <w:rFonts w:hint="eastAsia" w:ascii="宋体" w:hAnsi="宋体" w:eastAsia="宋体" w:cs="宋体"/>
          <w:bCs/>
          <w:kern w:val="0"/>
          <w:sz w:val="24"/>
          <w:szCs w:val="24"/>
        </w:rPr>
        <w:t>于202</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年</w:t>
      </w:r>
      <w:r>
        <w:rPr>
          <w:rFonts w:hint="eastAsia" w:ascii="宋体" w:hAnsi="宋体" w:cs="宋体"/>
          <w:bCs/>
          <w:kern w:val="0"/>
          <w:sz w:val="24"/>
          <w:szCs w:val="24"/>
          <w:lang w:val="en-US" w:eastAsia="zh-CN"/>
        </w:rPr>
        <w:t>11</w:t>
      </w:r>
      <w:r>
        <w:rPr>
          <w:rFonts w:hint="eastAsia" w:ascii="宋体" w:hAnsi="宋体" w:eastAsia="宋体" w:cs="宋体"/>
          <w:bCs/>
          <w:kern w:val="0"/>
          <w:sz w:val="24"/>
          <w:szCs w:val="24"/>
        </w:rPr>
        <w:t>月</w:t>
      </w:r>
      <w:r>
        <w:rPr>
          <w:rFonts w:hint="eastAsia" w:ascii="宋体" w:hAnsi="宋体" w:cs="宋体"/>
          <w:bCs/>
          <w:kern w:val="0"/>
          <w:sz w:val="24"/>
          <w:szCs w:val="24"/>
          <w:lang w:val="en-US" w:eastAsia="zh-CN"/>
        </w:rPr>
        <w:t>2</w:t>
      </w:r>
      <w:r>
        <w:rPr>
          <w:rFonts w:hint="eastAsia" w:ascii="宋体" w:hAnsi="宋体" w:eastAsia="宋体" w:cs="宋体"/>
          <w:bCs/>
          <w:kern w:val="0"/>
          <w:sz w:val="24"/>
          <w:szCs w:val="24"/>
        </w:rPr>
        <w:t>日前完成全部招展任务。</w:t>
      </w:r>
    </w:p>
    <w:p>
      <w:pPr>
        <w:tabs>
          <w:tab w:val="left" w:pos="606"/>
        </w:tabs>
        <w:snapToGrid w:val="0"/>
        <w:spacing w:line="360" w:lineRule="auto"/>
        <w:ind w:firstLine="720" w:firstLineChars="300"/>
        <w:rPr>
          <w:rFonts w:hint="eastAsia" w:ascii="宋体" w:hAnsi="宋体" w:eastAsia="宋体" w:cs="宋体"/>
          <w:bCs/>
          <w:kern w:val="0"/>
          <w:sz w:val="24"/>
          <w:szCs w:val="24"/>
        </w:rPr>
      </w:pPr>
      <w:r>
        <w:rPr>
          <w:rFonts w:hint="eastAsia" w:ascii="宋体" w:hAnsi="宋体" w:eastAsia="宋体" w:cs="宋体"/>
          <w:bCs/>
          <w:kern w:val="0"/>
          <w:sz w:val="24"/>
          <w:szCs w:val="24"/>
        </w:rPr>
        <w:t>7. 乙方应于202</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年</w:t>
      </w:r>
      <w:r>
        <w:rPr>
          <w:rFonts w:hint="eastAsia" w:ascii="宋体" w:hAnsi="宋体" w:cs="宋体"/>
          <w:bCs/>
          <w:kern w:val="0"/>
          <w:sz w:val="24"/>
          <w:szCs w:val="24"/>
          <w:lang w:val="en-US" w:eastAsia="zh-CN"/>
        </w:rPr>
        <w:t>11</w:t>
      </w:r>
      <w:r>
        <w:rPr>
          <w:rFonts w:hint="eastAsia" w:ascii="宋体" w:hAnsi="宋体" w:eastAsia="宋体" w:cs="宋体"/>
          <w:bCs/>
          <w:kern w:val="0"/>
          <w:sz w:val="24"/>
          <w:szCs w:val="24"/>
        </w:rPr>
        <w:t>月</w:t>
      </w:r>
      <w:r>
        <w:rPr>
          <w:rFonts w:hint="eastAsia" w:ascii="宋体" w:hAnsi="宋体" w:cs="宋体"/>
          <w:bCs/>
          <w:kern w:val="0"/>
          <w:sz w:val="24"/>
          <w:szCs w:val="24"/>
          <w:lang w:val="en-US" w:eastAsia="zh-CN"/>
        </w:rPr>
        <w:t>5</w:t>
      </w:r>
      <w:r>
        <w:rPr>
          <w:rFonts w:hint="eastAsia" w:ascii="宋体" w:hAnsi="宋体" w:eastAsia="宋体" w:cs="宋体"/>
          <w:bCs/>
          <w:kern w:val="0"/>
          <w:sz w:val="24"/>
          <w:szCs w:val="24"/>
        </w:rPr>
        <w:t>日前提交线上展商参展合同。</w:t>
      </w:r>
    </w:p>
    <w:p>
      <w:pPr>
        <w:tabs>
          <w:tab w:val="left" w:pos="606"/>
        </w:tabs>
        <w:snapToGrid w:val="0"/>
        <w:spacing w:line="360" w:lineRule="auto"/>
        <w:ind w:firstLine="720" w:firstLineChars="300"/>
        <w:rPr>
          <w:rFonts w:hint="eastAsia" w:ascii="宋体" w:hAnsi="宋体" w:eastAsia="宋体" w:cs="宋体"/>
          <w:bCs/>
          <w:kern w:val="0"/>
          <w:sz w:val="24"/>
          <w:szCs w:val="24"/>
        </w:rPr>
      </w:pPr>
      <w:r>
        <w:rPr>
          <w:rFonts w:hint="eastAsia" w:ascii="宋体" w:hAnsi="宋体" w:eastAsia="宋体" w:cs="宋体"/>
          <w:bCs/>
          <w:kern w:val="0"/>
          <w:sz w:val="24"/>
          <w:szCs w:val="24"/>
        </w:rPr>
        <w:t>8. 乙方应于202</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年</w:t>
      </w:r>
      <w:r>
        <w:rPr>
          <w:rFonts w:hint="eastAsia" w:ascii="宋体" w:hAnsi="宋体" w:cs="宋体"/>
          <w:bCs/>
          <w:kern w:val="0"/>
          <w:sz w:val="24"/>
          <w:szCs w:val="24"/>
          <w:lang w:val="en-US" w:eastAsia="zh-CN"/>
        </w:rPr>
        <w:t>11</w:t>
      </w:r>
      <w:r>
        <w:rPr>
          <w:rFonts w:hint="eastAsia" w:ascii="宋体" w:hAnsi="宋体" w:eastAsia="宋体" w:cs="宋体"/>
          <w:bCs/>
          <w:kern w:val="0"/>
          <w:sz w:val="24"/>
          <w:szCs w:val="24"/>
        </w:rPr>
        <w:t>月</w:t>
      </w:r>
      <w:r>
        <w:rPr>
          <w:rFonts w:hint="eastAsia" w:ascii="宋体" w:hAnsi="宋体" w:cs="宋体"/>
          <w:bCs/>
          <w:kern w:val="0"/>
          <w:sz w:val="24"/>
          <w:szCs w:val="24"/>
          <w:lang w:val="en-US" w:eastAsia="zh-CN"/>
        </w:rPr>
        <w:t>5</w:t>
      </w:r>
      <w:r>
        <w:rPr>
          <w:rFonts w:hint="eastAsia" w:ascii="宋体" w:hAnsi="宋体" w:eastAsia="宋体" w:cs="宋体"/>
          <w:bCs/>
          <w:kern w:val="0"/>
          <w:sz w:val="24"/>
          <w:szCs w:val="24"/>
        </w:rPr>
        <w:t>日前完成线上展商资料的提交。</w:t>
      </w:r>
    </w:p>
    <w:p>
      <w:pPr>
        <w:tabs>
          <w:tab w:val="left" w:pos="606"/>
        </w:tabs>
        <w:snapToGrid w:val="0"/>
        <w:spacing w:line="360" w:lineRule="auto"/>
        <w:ind w:firstLine="720" w:firstLineChars="300"/>
        <w:rPr>
          <w:rFonts w:hint="eastAsia" w:ascii="宋体" w:hAnsi="宋体" w:eastAsia="宋体" w:cs="宋体"/>
          <w:bCs/>
          <w:kern w:val="0"/>
          <w:sz w:val="24"/>
          <w:szCs w:val="24"/>
        </w:rPr>
      </w:pPr>
      <w:r>
        <w:rPr>
          <w:rFonts w:hint="eastAsia" w:ascii="宋体" w:hAnsi="宋体" w:eastAsia="宋体" w:cs="宋体"/>
          <w:bCs/>
          <w:kern w:val="0"/>
          <w:sz w:val="24"/>
          <w:szCs w:val="24"/>
        </w:rPr>
        <w:t>9. 乙方应于202</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年</w:t>
      </w:r>
      <w:r>
        <w:rPr>
          <w:rFonts w:hint="eastAsia" w:ascii="宋体" w:hAnsi="宋体" w:cs="宋体"/>
          <w:bCs/>
          <w:kern w:val="0"/>
          <w:sz w:val="24"/>
          <w:szCs w:val="24"/>
          <w:lang w:val="en-US" w:eastAsia="zh-CN"/>
        </w:rPr>
        <w:t>11</w:t>
      </w:r>
      <w:r>
        <w:rPr>
          <w:rFonts w:hint="eastAsia" w:ascii="宋体" w:hAnsi="宋体" w:eastAsia="宋体" w:cs="宋体"/>
          <w:bCs/>
          <w:kern w:val="0"/>
          <w:sz w:val="24"/>
          <w:szCs w:val="24"/>
        </w:rPr>
        <w:t>月</w:t>
      </w:r>
      <w:r>
        <w:rPr>
          <w:rFonts w:hint="eastAsia" w:ascii="宋体" w:hAnsi="宋体" w:cs="宋体"/>
          <w:bCs/>
          <w:kern w:val="0"/>
          <w:sz w:val="24"/>
          <w:szCs w:val="24"/>
          <w:lang w:val="en-US" w:eastAsia="zh-CN"/>
        </w:rPr>
        <w:t>5</w:t>
      </w:r>
      <w:r>
        <w:rPr>
          <w:rFonts w:hint="eastAsia" w:ascii="宋体" w:hAnsi="宋体" w:eastAsia="宋体" w:cs="宋体"/>
          <w:bCs/>
          <w:kern w:val="0"/>
          <w:sz w:val="24"/>
          <w:szCs w:val="24"/>
        </w:rPr>
        <w:t>日举办线上参展培训会议。</w:t>
      </w:r>
    </w:p>
    <w:p>
      <w:pPr>
        <w:tabs>
          <w:tab w:val="left" w:pos="606"/>
        </w:tabs>
        <w:snapToGrid w:val="0"/>
        <w:spacing w:line="360" w:lineRule="auto"/>
        <w:ind w:firstLine="720" w:firstLineChars="300"/>
        <w:rPr>
          <w:rFonts w:hint="eastAsia" w:ascii="宋体" w:hAnsi="宋体" w:eastAsia="宋体" w:cs="宋体"/>
          <w:bCs/>
          <w:kern w:val="0"/>
          <w:sz w:val="24"/>
          <w:szCs w:val="24"/>
        </w:rPr>
      </w:pPr>
      <w:r>
        <w:rPr>
          <w:rFonts w:hint="eastAsia" w:ascii="宋体" w:hAnsi="宋体" w:eastAsia="宋体" w:cs="宋体"/>
          <w:bCs/>
          <w:kern w:val="0"/>
          <w:sz w:val="24"/>
          <w:szCs w:val="24"/>
        </w:rPr>
        <w:t>10.乙方应于202</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年</w:t>
      </w:r>
      <w:r>
        <w:rPr>
          <w:rFonts w:hint="eastAsia" w:ascii="宋体" w:hAnsi="宋体" w:cs="宋体"/>
          <w:bCs/>
          <w:kern w:val="0"/>
          <w:sz w:val="24"/>
          <w:szCs w:val="24"/>
          <w:lang w:val="en-US" w:eastAsia="zh-CN"/>
        </w:rPr>
        <w:t>11</w:t>
      </w:r>
      <w:r>
        <w:rPr>
          <w:rFonts w:hint="eastAsia" w:ascii="宋体" w:hAnsi="宋体" w:eastAsia="宋体" w:cs="宋体"/>
          <w:bCs/>
          <w:kern w:val="0"/>
          <w:sz w:val="24"/>
          <w:szCs w:val="24"/>
        </w:rPr>
        <w:t>月</w:t>
      </w:r>
      <w:r>
        <w:rPr>
          <w:rFonts w:hint="eastAsia" w:ascii="宋体" w:hAnsi="宋体" w:cs="宋体"/>
          <w:bCs/>
          <w:kern w:val="0"/>
          <w:sz w:val="24"/>
          <w:szCs w:val="24"/>
          <w:lang w:val="en-US" w:eastAsia="zh-CN"/>
        </w:rPr>
        <w:t>28</w:t>
      </w:r>
      <w:r>
        <w:rPr>
          <w:rFonts w:hint="eastAsia" w:ascii="宋体" w:hAnsi="宋体" w:eastAsia="宋体" w:cs="宋体"/>
          <w:bCs/>
          <w:kern w:val="0"/>
          <w:sz w:val="24"/>
          <w:szCs w:val="24"/>
        </w:rPr>
        <w:t>日之前提交书面工作总结。</w:t>
      </w:r>
    </w:p>
    <w:p>
      <w:pPr>
        <w:tabs>
          <w:tab w:val="left" w:pos="606"/>
        </w:tabs>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11.乙方确保线上展商的所属区域和行业领域符合采购要求，保证信息的真实性和准确性，需提供所招募展商的相关营业资料，包括企业所在地注册登记材料、业务联系人和联系方式，如企业有官网应提供网站地址，</w:t>
      </w:r>
      <w:r>
        <w:rPr>
          <w:rFonts w:hint="eastAsia" w:ascii="宋体" w:hAnsi="宋体" w:eastAsia="宋体" w:cs="宋体"/>
          <w:sz w:val="24"/>
          <w:szCs w:val="24"/>
          <w:highlight w:val="none"/>
        </w:rPr>
        <w:t>供甲方核</w:t>
      </w:r>
      <w:r>
        <w:rPr>
          <w:rFonts w:hint="eastAsia" w:ascii="宋体" w:hAnsi="宋体" w:eastAsia="宋体" w:cs="宋体"/>
          <w:sz w:val="24"/>
          <w:szCs w:val="24"/>
        </w:rPr>
        <w:t>实。</w:t>
      </w:r>
    </w:p>
    <w:p>
      <w:pPr>
        <w:tabs>
          <w:tab w:val="left" w:pos="606"/>
        </w:tabs>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12. 乙方确保经核实后的线上展商按时间要求与甲方签订展览合同，以此作为展商参展有效性认定。</w:t>
      </w:r>
    </w:p>
    <w:p>
      <w:pPr>
        <w:tabs>
          <w:tab w:val="left" w:pos="606"/>
        </w:tabs>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13. 乙方确保线上展商按时间要求提交参展材料，文字、图片、地图、视频等展示材料不得出现辱华、反华、危害国家安全稳定和统一等内容。</w:t>
      </w:r>
    </w:p>
    <w:p>
      <w:pPr>
        <w:tabs>
          <w:tab w:val="left" w:pos="606"/>
        </w:tabs>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14. 乙方按时间要求完成线上参展培训工作。</w:t>
      </w:r>
    </w:p>
    <w:p>
      <w:pPr>
        <w:tabs>
          <w:tab w:val="left" w:pos="606"/>
        </w:tabs>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15. 乙方确保线上展商下载高交会</w:t>
      </w:r>
      <w:r>
        <w:rPr>
          <w:rFonts w:hint="eastAsia" w:ascii="宋体" w:hAnsi="宋体" w:eastAsia="宋体" w:cs="宋体"/>
          <w:sz w:val="24"/>
          <w:szCs w:val="24"/>
          <w:lang w:eastAsia="zh-CN"/>
        </w:rPr>
        <w:t>线上参展</w:t>
      </w:r>
      <w:r>
        <w:rPr>
          <w:rFonts w:hint="eastAsia" w:ascii="宋体" w:hAnsi="宋体" w:eastAsia="宋体" w:cs="宋体"/>
          <w:sz w:val="24"/>
          <w:szCs w:val="24"/>
        </w:rPr>
        <w:t>App，并熟练操作使用有关功能。</w:t>
      </w:r>
    </w:p>
    <w:p>
      <w:pPr>
        <w:tabs>
          <w:tab w:val="left" w:pos="606"/>
        </w:tabs>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16. 乙方安排线上展商举办线上推介活动，制定推介活动日程表，有针对性地邀请现场观众参会。</w:t>
      </w:r>
    </w:p>
    <w:p>
      <w:pPr>
        <w:tabs>
          <w:tab w:val="left" w:pos="606"/>
        </w:tabs>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17. 乙方制定线上展商上线时间表，确保线上展商按计划上线。</w:t>
      </w:r>
    </w:p>
    <w:p>
      <w:pPr>
        <w:tabs>
          <w:tab w:val="left" w:pos="606"/>
        </w:tabs>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18. 乙方邀请国内专业观众与线上展商进行互动交流，并确保交流过程展商不得出现辱华、反华、危害国家安全稳定和统一的言论。</w:t>
      </w:r>
    </w:p>
    <w:p>
      <w:pPr>
        <w:tabs>
          <w:tab w:val="left" w:pos="606"/>
        </w:tabs>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19. 乙方确保线上展商按时参加项目路演会、商务洽谈会等有关活动。</w:t>
      </w:r>
    </w:p>
    <w:p>
      <w:pPr>
        <w:tabs>
          <w:tab w:val="left" w:pos="606"/>
        </w:tabs>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20. 乙方根据实际情况，安排有关国内媒体对拥有亮点技术和产品的线上展商进行线上采访。</w:t>
      </w:r>
    </w:p>
    <w:p>
      <w:pPr>
        <w:tabs>
          <w:tab w:val="left" w:pos="606"/>
        </w:tabs>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 xml:space="preserve">21. 乙方深入了解线上展商对线上系统的使用情况，收集有关建议并及时向甲方反馈。 </w:t>
      </w:r>
    </w:p>
    <w:p>
      <w:pPr>
        <w:tabs>
          <w:tab w:val="left" w:pos="606"/>
        </w:tabs>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22. 乙方通过拍摄或视频形式，记录线上展商的参展情况和成果，对重点展商进行采访，收集展商对高交会的评价。</w:t>
      </w:r>
    </w:p>
    <w:p>
      <w:pPr>
        <w:tabs>
          <w:tab w:val="left" w:pos="606"/>
        </w:tabs>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23. 如乙方所招募的线上展商在参展材料和言论方面有违反前述规定的，甲方有权立即取消该展商的参展资格，撤销该展商在高交会所有官方渠道的展示、信息发布和宣传等内容，屏蔽该展商发言交流，解除与该展商的展览合同。甲方对乙方有权取消对应展商的参展有效性认定，该展商不计入招展数量，不支付相关服务费用，并保留进一步追究违约责任的权利。</w:t>
      </w:r>
    </w:p>
    <w:p>
      <w:pPr>
        <w:tabs>
          <w:tab w:val="left" w:pos="606"/>
        </w:tabs>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24. 乙方</w:t>
      </w:r>
      <w:r>
        <w:rPr>
          <w:rFonts w:hint="eastAsia" w:ascii="宋体" w:hAnsi="宋体" w:eastAsia="宋体" w:cs="宋体"/>
          <w:sz w:val="24"/>
          <w:szCs w:val="24"/>
          <w:lang w:eastAsia="zh-CN"/>
        </w:rPr>
        <w:t>投标人</w:t>
      </w:r>
      <w:r>
        <w:rPr>
          <w:rFonts w:hint="eastAsia" w:ascii="宋体" w:hAnsi="宋体" w:eastAsia="宋体" w:cs="宋体"/>
          <w:sz w:val="24"/>
          <w:szCs w:val="24"/>
        </w:rPr>
        <w:t>须指定项目负责人，负责联络、协调及跟进该项目具体实施过程，并按要求及时反馈相关工作进展。</w:t>
      </w:r>
    </w:p>
    <w:p>
      <w:pPr>
        <w:tabs>
          <w:tab w:val="left" w:pos="606"/>
        </w:tabs>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25. 乙方团队人数不少于3人，且须为</w:t>
      </w:r>
      <w:r>
        <w:rPr>
          <w:rFonts w:hint="eastAsia" w:ascii="宋体" w:hAnsi="宋体" w:eastAsia="宋体" w:cs="宋体"/>
          <w:sz w:val="24"/>
          <w:szCs w:val="24"/>
          <w:lang w:eastAsia="zh-CN"/>
        </w:rPr>
        <w:t>投标人</w:t>
      </w:r>
      <w:r>
        <w:rPr>
          <w:rFonts w:hint="eastAsia" w:ascii="宋体" w:hAnsi="宋体" w:eastAsia="宋体" w:cs="宋体"/>
          <w:sz w:val="24"/>
          <w:szCs w:val="24"/>
        </w:rPr>
        <w:t>的正式员工。需提交团队人员名单，包括姓名、职务、电话、身份证复印件、工作证复印件，并加盖公章。</w:t>
      </w:r>
    </w:p>
    <w:p>
      <w:pPr>
        <w:tabs>
          <w:tab w:val="left" w:pos="606"/>
        </w:tabs>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26. 乙方服务团队须具备良好的职业道德、团队合作精神和服务意识。服务团队须具备良好的外语应用能力和交流沟通能力。</w:t>
      </w:r>
    </w:p>
    <w:p>
      <w:pPr>
        <w:tabs>
          <w:tab w:val="left" w:pos="606"/>
        </w:tabs>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27. 乙方不得擅自授权委托或聘请第三方机构从事本项目工作，如果确实有需要与第三方机构合作共同完成，需向甲方提出书面申请并经同意后方可实施。</w:t>
      </w:r>
    </w:p>
    <w:p>
      <w:pPr>
        <w:tabs>
          <w:tab w:val="left" w:pos="606"/>
        </w:tabs>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bCs/>
          <w:kern w:val="0"/>
          <w:sz w:val="24"/>
          <w:szCs w:val="24"/>
        </w:rPr>
        <w:t>28. 乙方不得转包或非法分包。</w:t>
      </w:r>
    </w:p>
    <w:p>
      <w:pPr>
        <w:tabs>
          <w:tab w:val="left" w:pos="606"/>
        </w:tabs>
        <w:snapToGrid w:val="0"/>
        <w:spacing w:line="360" w:lineRule="auto"/>
        <w:ind w:left="-176"/>
        <w:rPr>
          <w:rFonts w:hint="eastAsia" w:ascii="宋体" w:hAnsi="宋体" w:eastAsia="宋体" w:cs="宋体"/>
          <w:sz w:val="24"/>
          <w:szCs w:val="24"/>
        </w:rPr>
      </w:pPr>
    </w:p>
    <w:p>
      <w:pPr>
        <w:pStyle w:val="6"/>
        <w:adjustRightInd w:val="0"/>
        <w:snapToGrid w:val="0"/>
        <w:spacing w:after="0" w:line="360" w:lineRule="auto"/>
        <w:ind w:left="709" w:leftChars="0"/>
        <w:rPr>
          <w:rFonts w:hint="eastAsia" w:ascii="宋体" w:hAnsi="宋体" w:eastAsia="宋体" w:cs="宋体"/>
          <w:sz w:val="24"/>
          <w:szCs w:val="24"/>
        </w:rPr>
      </w:pPr>
    </w:p>
    <w:p>
      <w:pPr>
        <w:pStyle w:val="6"/>
        <w:adjustRightInd w:val="0"/>
        <w:snapToGrid w:val="0"/>
        <w:spacing w:after="0" w:line="360" w:lineRule="auto"/>
        <w:ind w:left="-2" w:leftChars="-1" w:firstLine="711"/>
        <w:rPr>
          <w:rFonts w:hint="eastAsia" w:ascii="宋体" w:hAnsi="宋体" w:eastAsia="宋体" w:cs="宋体"/>
          <w:b/>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结算方式</w:t>
      </w:r>
    </w:p>
    <w:p>
      <w:pPr>
        <w:pStyle w:val="6"/>
        <w:tabs>
          <w:tab w:val="left" w:pos="492"/>
        </w:tabs>
        <w:adjustRightInd w:val="0"/>
        <w:snapToGrid w:val="0"/>
        <w:spacing w:after="0" w:line="360" w:lineRule="auto"/>
        <w:ind w:left="210" w:leftChars="0"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 xml:space="preserve">(一) </w:t>
      </w:r>
      <w:r>
        <w:rPr>
          <w:rFonts w:hint="eastAsia" w:ascii="宋体" w:hAnsi="宋体" w:eastAsia="宋体" w:cs="宋体"/>
          <w:sz w:val="24"/>
          <w:szCs w:val="24"/>
        </w:rPr>
        <w:t>乙方需完成以下任务，经甲方审核同意后支付费用：</w:t>
      </w:r>
    </w:p>
    <w:p>
      <w:pPr>
        <w:pStyle w:val="6"/>
        <w:adjustRightInd w:val="0"/>
        <w:snapToGrid w:val="0"/>
        <w:spacing w:after="0" w:line="360" w:lineRule="auto"/>
        <w:ind w:left="840" w:left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提交</w:t>
      </w:r>
      <w:r>
        <w:rPr>
          <w:rFonts w:hint="eastAsia" w:ascii="宋体" w:hAnsi="宋体" w:eastAsia="宋体" w:cs="宋体"/>
          <w:sz w:val="24"/>
          <w:szCs w:val="24"/>
          <w:lang w:eastAsia="zh-CN"/>
        </w:rPr>
        <w:t>线上展商名单、展品名称及已签订的</w:t>
      </w:r>
      <w:r>
        <w:rPr>
          <w:rFonts w:hint="eastAsia" w:ascii="宋体" w:hAnsi="宋体" w:eastAsia="宋体" w:cs="宋体"/>
          <w:sz w:val="24"/>
          <w:szCs w:val="24"/>
        </w:rPr>
        <w:t>参展合同。</w:t>
      </w:r>
    </w:p>
    <w:p>
      <w:pPr>
        <w:pStyle w:val="6"/>
        <w:adjustRightInd w:val="0"/>
        <w:snapToGrid w:val="0"/>
        <w:spacing w:after="0" w:line="360" w:lineRule="auto"/>
        <w:ind w:left="840"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确保线上</w:t>
      </w:r>
      <w:r>
        <w:rPr>
          <w:rFonts w:hint="eastAsia" w:ascii="宋体" w:hAnsi="宋体" w:eastAsia="宋体" w:cs="宋体"/>
          <w:sz w:val="24"/>
          <w:szCs w:val="24"/>
        </w:rPr>
        <w:t>展商</w:t>
      </w:r>
      <w:r>
        <w:rPr>
          <w:rFonts w:hint="eastAsia" w:ascii="宋体" w:hAnsi="宋体" w:eastAsia="宋体" w:cs="宋体"/>
          <w:sz w:val="24"/>
          <w:szCs w:val="24"/>
          <w:lang w:eastAsia="zh-CN"/>
        </w:rPr>
        <w:t>在线上服务系统完整填报展商和展品信息</w:t>
      </w:r>
      <w:r>
        <w:rPr>
          <w:rFonts w:hint="eastAsia" w:ascii="宋体" w:hAnsi="宋体" w:eastAsia="宋体" w:cs="宋体"/>
          <w:sz w:val="24"/>
          <w:szCs w:val="24"/>
        </w:rPr>
        <w:t>。</w:t>
      </w:r>
    </w:p>
    <w:p>
      <w:pPr>
        <w:pStyle w:val="6"/>
        <w:adjustRightInd w:val="0"/>
        <w:snapToGrid w:val="0"/>
        <w:spacing w:after="0" w:line="360" w:lineRule="auto"/>
        <w:ind w:left="840" w:leftChars="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做好线上展商的服务工作，确保线上展商顺利参展</w:t>
      </w:r>
      <w:r>
        <w:rPr>
          <w:rFonts w:hint="eastAsia" w:ascii="宋体" w:hAnsi="宋体" w:eastAsia="宋体" w:cs="宋体"/>
          <w:sz w:val="24"/>
          <w:szCs w:val="24"/>
          <w:lang w:eastAsia="zh-CN"/>
        </w:rPr>
        <w:t>、参加线上活动</w:t>
      </w:r>
      <w:r>
        <w:rPr>
          <w:rFonts w:hint="eastAsia" w:ascii="宋体" w:hAnsi="宋体" w:eastAsia="宋体" w:cs="宋体"/>
          <w:sz w:val="24"/>
          <w:szCs w:val="24"/>
        </w:rPr>
        <w:t>。</w:t>
      </w:r>
    </w:p>
    <w:p>
      <w:pPr>
        <w:pStyle w:val="6"/>
        <w:adjustRightInd w:val="0"/>
        <w:snapToGrid w:val="0"/>
        <w:spacing w:after="0" w:line="360" w:lineRule="auto"/>
        <w:ind w:left="840" w:leftChars="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提交</w:t>
      </w:r>
      <w:r>
        <w:rPr>
          <w:rFonts w:hint="eastAsia" w:ascii="宋体" w:hAnsi="宋体" w:eastAsia="宋体" w:cs="宋体"/>
          <w:sz w:val="24"/>
          <w:szCs w:val="24"/>
          <w:lang w:eastAsia="zh-CN"/>
        </w:rPr>
        <w:t>举办</w:t>
      </w:r>
      <w:r>
        <w:rPr>
          <w:rFonts w:hint="eastAsia" w:ascii="宋体" w:hAnsi="宋体" w:eastAsia="宋体" w:cs="宋体"/>
          <w:sz w:val="24"/>
          <w:szCs w:val="24"/>
        </w:rPr>
        <w:t>专题活动的现场图片</w:t>
      </w:r>
      <w:r>
        <w:rPr>
          <w:rFonts w:hint="eastAsia" w:ascii="宋体" w:hAnsi="宋体" w:eastAsia="宋体" w:cs="宋体"/>
          <w:sz w:val="24"/>
          <w:szCs w:val="24"/>
          <w:lang w:eastAsia="zh-CN"/>
        </w:rPr>
        <w:t>（含线上活动场景图片）</w:t>
      </w:r>
      <w:r>
        <w:rPr>
          <w:rFonts w:hint="eastAsia" w:ascii="宋体" w:hAnsi="宋体" w:eastAsia="宋体" w:cs="宋体"/>
          <w:sz w:val="24"/>
          <w:szCs w:val="24"/>
        </w:rPr>
        <w:t>，应能体现日期和时间、活动内容等</w:t>
      </w:r>
      <w:r>
        <w:rPr>
          <w:rFonts w:hint="eastAsia" w:ascii="宋体" w:hAnsi="宋体" w:eastAsia="宋体" w:cs="宋体"/>
          <w:sz w:val="24"/>
          <w:szCs w:val="24"/>
          <w:lang w:eastAsia="zh-CN"/>
        </w:rPr>
        <w:t>主要信息</w:t>
      </w:r>
      <w:r>
        <w:rPr>
          <w:rFonts w:hint="eastAsia" w:ascii="宋体" w:hAnsi="宋体" w:eastAsia="宋体" w:cs="宋体"/>
          <w:sz w:val="24"/>
          <w:szCs w:val="24"/>
        </w:rPr>
        <w:t>。</w:t>
      </w:r>
    </w:p>
    <w:p>
      <w:pPr>
        <w:pStyle w:val="6"/>
        <w:adjustRightInd w:val="0"/>
        <w:snapToGrid w:val="0"/>
        <w:spacing w:after="0" w:line="360" w:lineRule="auto"/>
        <w:ind w:left="840" w:leftChars="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bCs/>
          <w:sz w:val="24"/>
          <w:szCs w:val="24"/>
          <w:lang w:val="en-US" w:eastAsia="zh-CN"/>
        </w:rPr>
        <w:t>2</w:t>
      </w:r>
      <w:r>
        <w:rPr>
          <w:rFonts w:hint="eastAsia" w:ascii="宋体" w:hAnsi="宋体" w:eastAsia="宋体" w:cs="宋体"/>
          <w:bCs/>
          <w:sz w:val="24"/>
          <w:szCs w:val="24"/>
        </w:rPr>
        <w:t>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年11月2</w:t>
      </w:r>
      <w:r>
        <w:rPr>
          <w:rFonts w:hint="eastAsia" w:ascii="宋体" w:hAnsi="宋体" w:eastAsia="宋体" w:cs="宋体"/>
          <w:sz w:val="24"/>
          <w:szCs w:val="24"/>
        </w:rPr>
        <w:t>8日前向甲方提交书面工作</w:t>
      </w:r>
      <w:r>
        <w:rPr>
          <w:rFonts w:hint="eastAsia" w:ascii="宋体" w:hAnsi="宋体" w:eastAsia="宋体" w:cs="宋体"/>
          <w:sz w:val="24"/>
          <w:szCs w:val="24"/>
          <w:lang w:eastAsia="zh-CN"/>
        </w:rPr>
        <w:t>总结</w:t>
      </w:r>
      <w:r>
        <w:rPr>
          <w:rFonts w:hint="eastAsia" w:ascii="宋体" w:hAnsi="宋体" w:eastAsia="宋体" w:cs="宋体"/>
          <w:sz w:val="24"/>
          <w:szCs w:val="24"/>
        </w:rPr>
        <w:t>。</w:t>
      </w:r>
    </w:p>
    <w:p>
      <w:pPr>
        <w:tabs>
          <w:tab w:val="left" w:pos="606"/>
        </w:tabs>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(三)违约责任</w:t>
      </w:r>
    </w:p>
    <w:p>
      <w:pPr>
        <w:pStyle w:val="6"/>
        <w:adjustRightInd w:val="0"/>
        <w:snapToGrid w:val="0"/>
        <w:spacing w:after="0" w:line="360" w:lineRule="auto"/>
        <w:ind w:left="0" w:leftChars="0" w:firstLine="240" w:firstLineChars="1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如在高交会开始前，乙方单方面终止履行本项目的相关工作或因履约不力工作达不到本项目要求的，甲方有权不支付相关费用；甲方也有权解除合同，要求乙方赔偿实际损失、因乙方违约而另行聘请服务商所产生的履行费用以及维权费用（包括但不仅限于诉讼费、律师费、鉴定费、公证费等）。</w:t>
      </w:r>
    </w:p>
    <w:p>
      <w:pPr>
        <w:pStyle w:val="6"/>
        <w:adjustRightInd w:val="0"/>
        <w:snapToGrid w:val="0"/>
        <w:spacing w:after="0" w:line="360" w:lineRule="auto"/>
        <w:ind w:left="0" w:leftChars="0" w:firstLine="240" w:firstLineChars="1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2.如至2022年1</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lang w:val="en-US" w:eastAsia="zh-CN"/>
        </w:rPr>
        <w:t>月</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lang w:val="en-US" w:eastAsia="zh-CN"/>
        </w:rPr>
        <w:t>日乙方未完成全部招展任务，经甲方同意，可延长招展截止时间至1</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lang w:val="en-US" w:eastAsia="zh-CN"/>
        </w:rPr>
        <w:t>月</w:t>
      </w:r>
      <w:r>
        <w:rPr>
          <w:rFonts w:hint="eastAsia" w:ascii="宋体" w:hAnsi="宋体" w:cs="宋体"/>
          <w:bCs/>
          <w:sz w:val="24"/>
          <w:szCs w:val="24"/>
          <w:highlight w:val="none"/>
          <w:lang w:val="en-US" w:eastAsia="zh-CN"/>
        </w:rPr>
        <w:t>10</w:t>
      </w:r>
      <w:r>
        <w:rPr>
          <w:rFonts w:hint="eastAsia" w:ascii="宋体" w:hAnsi="宋体" w:eastAsia="宋体" w:cs="宋体"/>
          <w:bCs/>
          <w:sz w:val="24"/>
          <w:szCs w:val="24"/>
          <w:highlight w:val="none"/>
          <w:lang w:val="en-US" w:eastAsia="zh-CN"/>
        </w:rPr>
        <w:t>日，在延时期间，甲方将每天按照合同总金额0.5%的标准扣除相应违约金。</w:t>
      </w:r>
    </w:p>
    <w:p>
      <w:pPr>
        <w:pStyle w:val="6"/>
        <w:adjustRightInd w:val="0"/>
        <w:snapToGrid w:val="0"/>
        <w:spacing w:after="0" w:line="360" w:lineRule="auto"/>
        <w:ind w:left="0" w:leftChars="0" w:firstLine="240" w:firstLineChars="10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3.乙方需保证所招募的企业的真实性。若发现有任何虚假信息，乙方承担全部法律责任，甲方有权拒绝支付该虚假企业的招展费用。</w:t>
      </w:r>
    </w:p>
    <w:p>
      <w:pPr>
        <w:pStyle w:val="6"/>
        <w:adjustRightInd w:val="0"/>
        <w:snapToGrid w:val="0"/>
        <w:spacing w:after="0" w:line="360" w:lineRule="auto"/>
        <w:ind w:left="0" w:leftChars="0" w:firstLine="240" w:firstLineChars="100"/>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(四)乙方</w:t>
      </w:r>
      <w:r>
        <w:rPr>
          <w:rFonts w:hint="eastAsia" w:ascii="宋体" w:hAnsi="宋体" w:eastAsia="宋体" w:cs="宋体"/>
          <w:bCs/>
          <w:sz w:val="24"/>
          <w:szCs w:val="24"/>
          <w:highlight w:val="none"/>
        </w:rPr>
        <w:t>总报价须包括但不限于人工成本、品牌宣传、配套活动组织、线上展商管理与服务、相关税费等为完成本项目所需的所有费用。本</w:t>
      </w:r>
      <w:r>
        <w:rPr>
          <w:rFonts w:hint="eastAsia" w:ascii="宋体" w:hAnsi="宋体" w:eastAsia="宋体" w:cs="宋体"/>
          <w:sz w:val="24"/>
          <w:szCs w:val="24"/>
          <w:highlight w:val="none"/>
        </w:rPr>
        <w:t>项目不再另行支付其他任何费用。</w:t>
      </w:r>
    </w:p>
    <w:p>
      <w:pPr>
        <w:pStyle w:val="6"/>
        <w:adjustRightInd w:val="0"/>
        <w:snapToGrid w:val="0"/>
        <w:spacing w:after="0" w:line="360" w:lineRule="auto"/>
        <w:ind w:left="0" w:leftChars="0" w:firstLine="240" w:firstLineChars="100"/>
        <w:rPr>
          <w:rFonts w:hint="eastAsia" w:ascii="宋体" w:hAnsi="宋体" w:eastAsia="宋体" w:cs="宋体"/>
          <w:b/>
          <w:sz w:val="24"/>
          <w:szCs w:val="24"/>
          <w:highlight w:val="none"/>
        </w:rPr>
      </w:pPr>
      <w:r>
        <w:rPr>
          <w:rFonts w:hint="eastAsia" w:ascii="宋体" w:hAnsi="宋体" w:eastAsia="宋体" w:cs="宋体"/>
          <w:sz w:val="24"/>
          <w:szCs w:val="24"/>
          <w:lang w:val="en-US" w:eastAsia="zh-CN"/>
        </w:rPr>
        <w:t>(五)</w:t>
      </w:r>
      <w:r>
        <w:rPr>
          <w:rFonts w:hint="eastAsia" w:ascii="宋体" w:hAnsi="宋体" w:eastAsia="宋体" w:cs="宋体"/>
          <w:sz w:val="24"/>
          <w:szCs w:val="24"/>
          <w:highlight w:val="none"/>
        </w:rPr>
        <w:t>乙方依约按时完成约定任务的前提下，甲方支付合同款项。</w:t>
      </w:r>
    </w:p>
    <w:p>
      <w:pPr>
        <w:pStyle w:val="6"/>
        <w:adjustRightInd w:val="0"/>
        <w:snapToGrid w:val="0"/>
        <w:spacing w:after="0" w:line="360" w:lineRule="auto"/>
        <w:ind w:left="0" w:leftChars="0"/>
        <w:rPr>
          <w:rFonts w:hint="eastAsia" w:ascii="宋体" w:hAnsi="宋体" w:eastAsia="宋体" w:cs="宋体"/>
          <w:b/>
          <w:sz w:val="24"/>
          <w:szCs w:val="24"/>
          <w:highlight w:val="none"/>
        </w:rPr>
      </w:pPr>
      <w:r>
        <w:rPr>
          <w:rFonts w:hint="eastAsia" w:ascii="宋体" w:hAnsi="宋体" w:eastAsia="宋体" w:cs="宋体"/>
          <w:sz w:val="24"/>
          <w:szCs w:val="24"/>
          <w:highlight w:val="none"/>
        </w:rPr>
        <w:t>乙方收款账户：</w:t>
      </w:r>
    </w:p>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户名：</w:t>
      </w:r>
    </w:p>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开户行：</w:t>
      </w:r>
    </w:p>
    <w:p>
      <w:pPr>
        <w:pStyle w:val="6"/>
        <w:adjustRightInd w:val="0"/>
        <w:snapToGrid w:val="0"/>
        <w:spacing w:after="0" w:line="360" w:lineRule="auto"/>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乙方应在甲方付款前提供等额真实合法有效增值税发票，否则甲方有权顺延付款。</w:t>
      </w:r>
    </w:p>
    <w:p>
      <w:pPr>
        <w:adjustRightInd w:val="0"/>
        <w:snapToGrid w:val="0"/>
        <w:spacing w:line="360" w:lineRule="auto"/>
        <w:rPr>
          <w:rFonts w:hint="eastAsia" w:ascii="宋体" w:hAnsi="宋体" w:eastAsia="宋体" w:cs="宋体"/>
          <w:sz w:val="24"/>
          <w:szCs w:val="24"/>
        </w:rPr>
      </w:pPr>
    </w:p>
    <w:p>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四、不可抗力和新冠肺炎疫情影响</w:t>
      </w:r>
    </w:p>
    <w:p>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一)本协议项下的不可抗力是指：无法预见、无法避免且无法克服的客观事实，包括但不限于自然灾害、恶性传染病、战争和军事行动、恐怖袭击、社会暴乱、罢工、政府重大变化等。如因不可抗力影响，甲方延迟或取消展会，或甲乙双方未能履行协议内容，双方一概互不担责，各自承担前期投入的经费开支，不得向对方索赔。</w:t>
      </w:r>
    </w:p>
    <w:p>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(二)由于202</w:t>
      </w:r>
      <w:r>
        <w:rPr>
          <w:rFonts w:hint="eastAsia" w:ascii="宋体" w:hAnsi="宋体" w:eastAsia="宋体" w:cs="宋体"/>
          <w:sz w:val="24"/>
          <w:szCs w:val="24"/>
          <w:lang w:val="en-US" w:eastAsia="zh-CN"/>
        </w:rPr>
        <w:t>2</w:t>
      </w:r>
      <w:r>
        <w:rPr>
          <w:rFonts w:hint="eastAsia" w:ascii="宋体" w:hAnsi="宋体" w:eastAsia="宋体" w:cs="宋体"/>
          <w:sz w:val="24"/>
          <w:szCs w:val="24"/>
        </w:rPr>
        <w:t>年全球新冠病毒疫情的发展存在不确定性，当地政府及主办单位对疫情防控管理可能有新要求，甲乙双方应遵照政府关于疫情防控的相关政策和要求（包括书面文件要求及口头通知要求）执行落实，甲方制定和调整高交会相关管理措施和规定，乙方积极配合和实施。如当地政府决定延迟或取消本届展会时，甲方应及时告知乙方，甲乙双方一概互不担责，各自承担前期投入的经费开支，不得向对方索赔。</w:t>
      </w:r>
    </w:p>
    <w:p>
      <w:pPr>
        <w:numPr>
          <w:ilvl w:val="-1"/>
          <w:numId w:val="0"/>
        </w:numPr>
        <w:adjustRightInd w:val="0"/>
        <w:snapToGrid w:val="0"/>
        <w:spacing w:line="360" w:lineRule="auto"/>
        <w:ind w:left="0" w:firstLine="240" w:firstLineChars="100"/>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highlight w:val="none"/>
        </w:rPr>
        <w:t>如因新冠疫情或其他不可抗力导致高交会或论坛停止举办的，自通知发布之时合同即时自动终止并解除，此期间</w:t>
      </w:r>
      <w:r>
        <w:rPr>
          <w:rFonts w:hint="eastAsia" w:ascii="宋体" w:hAnsi="宋体" w:eastAsia="宋体" w:cs="宋体"/>
          <w:sz w:val="24"/>
          <w:szCs w:val="24"/>
        </w:rPr>
        <w:t>乙方</w:t>
      </w:r>
      <w:r>
        <w:rPr>
          <w:rFonts w:hint="eastAsia" w:ascii="宋体" w:hAnsi="宋体" w:eastAsia="宋体" w:cs="宋体"/>
          <w:sz w:val="24"/>
          <w:szCs w:val="24"/>
          <w:highlight w:val="none"/>
        </w:rPr>
        <w:t>因如约履行本项目合同且已实际发生的直接费用，</w:t>
      </w:r>
      <w:r>
        <w:rPr>
          <w:rFonts w:hint="eastAsia" w:ascii="宋体" w:hAnsi="宋体" w:eastAsia="宋体" w:cs="宋体"/>
          <w:sz w:val="24"/>
          <w:szCs w:val="24"/>
        </w:rPr>
        <w:t>甲方</w:t>
      </w:r>
      <w:r>
        <w:rPr>
          <w:rFonts w:hint="eastAsia" w:ascii="宋体" w:hAnsi="宋体" w:eastAsia="宋体" w:cs="宋体"/>
          <w:sz w:val="24"/>
          <w:szCs w:val="24"/>
          <w:highlight w:val="none"/>
        </w:rPr>
        <w:t>可按实予以结算。同时，</w:t>
      </w:r>
      <w:r>
        <w:rPr>
          <w:rFonts w:hint="eastAsia" w:ascii="宋体" w:hAnsi="宋体" w:eastAsia="宋体" w:cs="宋体"/>
          <w:sz w:val="24"/>
          <w:szCs w:val="24"/>
        </w:rPr>
        <w:t>甲方</w:t>
      </w:r>
      <w:r>
        <w:rPr>
          <w:rFonts w:hint="eastAsia" w:ascii="宋体" w:hAnsi="宋体" w:eastAsia="宋体" w:cs="宋体"/>
          <w:sz w:val="24"/>
          <w:szCs w:val="24"/>
          <w:highlight w:val="none"/>
        </w:rPr>
        <w:t>不再承担投标人由此造成的其他间接费用和损失，投标人亦不得再就上述事项进行任何形式的索赔。</w:t>
      </w:r>
    </w:p>
    <w:p>
      <w:pPr>
        <w:numPr>
          <w:ilvl w:val="-1"/>
          <w:numId w:val="0"/>
        </w:numPr>
        <w:adjustRightInd w:val="0"/>
        <w:snapToGrid w:val="0"/>
        <w:spacing w:line="360" w:lineRule="auto"/>
        <w:ind w:left="0" w:firstLine="240" w:firstLineChars="100"/>
        <w:rPr>
          <w:rFonts w:hint="eastAsia" w:ascii="宋体" w:hAnsi="宋体" w:eastAsia="宋体" w:cs="宋体"/>
          <w:sz w:val="24"/>
          <w:szCs w:val="24"/>
          <w:highlight w:val="none"/>
        </w:rPr>
      </w:pPr>
      <w:r>
        <w:rPr>
          <w:rFonts w:hint="eastAsia" w:ascii="宋体" w:hAnsi="宋体" w:cs="宋体"/>
          <w:sz w:val="24"/>
          <w:szCs w:val="24"/>
          <w:lang w:eastAsia="zh-CN"/>
        </w:rPr>
        <w:t>（四）</w:t>
      </w:r>
      <w:r>
        <w:rPr>
          <w:rFonts w:hint="eastAsia" w:ascii="宋体" w:hAnsi="宋体" w:eastAsia="宋体" w:cs="宋体"/>
          <w:sz w:val="24"/>
          <w:szCs w:val="24"/>
          <w:highlight w:val="none"/>
        </w:rPr>
        <w:t>如因新冠疫情或其他不可抗力导致高交会会期或其它相关事项、要素发生变动的，</w:t>
      </w:r>
      <w:r>
        <w:rPr>
          <w:rFonts w:hint="eastAsia" w:ascii="宋体" w:hAnsi="宋体" w:eastAsia="宋体" w:cs="宋体"/>
          <w:sz w:val="24"/>
          <w:szCs w:val="24"/>
        </w:rPr>
        <w:t>乙方</w:t>
      </w:r>
      <w:r>
        <w:rPr>
          <w:rFonts w:hint="eastAsia" w:ascii="宋体" w:hAnsi="宋体" w:eastAsia="宋体" w:cs="宋体"/>
          <w:sz w:val="24"/>
          <w:szCs w:val="24"/>
          <w:highlight w:val="none"/>
        </w:rPr>
        <w:t>须无条件配合调整相关服务（如增减服务内容、延期、展会地点或举办形式调整等），同时视情况签订相应的补充协议。</w:t>
      </w:r>
    </w:p>
    <w:p>
      <w:pPr>
        <w:numPr>
          <w:ilvl w:val="-1"/>
          <w:numId w:val="0"/>
        </w:numPr>
        <w:adjustRightInd w:val="0"/>
        <w:snapToGrid w:val="0"/>
        <w:spacing w:line="360" w:lineRule="auto"/>
        <w:ind w:left="0" w:leftChars="0" w:firstLine="240" w:firstLineChars="100"/>
        <w:rPr>
          <w:rFonts w:hint="eastAsia" w:ascii="宋体" w:hAnsi="宋体" w:eastAsia="宋体" w:cs="宋体"/>
          <w:sz w:val="24"/>
          <w:szCs w:val="24"/>
          <w:highlight w:val="none"/>
        </w:rPr>
      </w:pPr>
      <w:r>
        <w:rPr>
          <w:rFonts w:hint="eastAsia" w:ascii="宋体" w:hAnsi="宋体" w:cs="宋体"/>
          <w:sz w:val="24"/>
          <w:szCs w:val="24"/>
          <w:lang w:eastAsia="zh-CN"/>
        </w:rPr>
        <w:t>（五）</w:t>
      </w:r>
      <w:r>
        <w:rPr>
          <w:rFonts w:hint="eastAsia" w:ascii="宋体" w:hAnsi="宋体" w:eastAsia="宋体" w:cs="宋体"/>
          <w:sz w:val="24"/>
          <w:szCs w:val="24"/>
        </w:rPr>
        <w:t>乙方</w:t>
      </w:r>
      <w:r>
        <w:rPr>
          <w:rFonts w:hint="eastAsia" w:ascii="宋体" w:hAnsi="宋体" w:eastAsia="宋体" w:cs="宋体"/>
          <w:sz w:val="24"/>
          <w:szCs w:val="24"/>
          <w:highlight w:val="none"/>
        </w:rPr>
        <w:t>为本项目所需服务领域内的专业企业，参与本项目投标即视为了解并熟知与本项目相关的一切法律法规、规章制度及行业规范，因此</w:t>
      </w:r>
      <w:r>
        <w:rPr>
          <w:rFonts w:hint="eastAsia" w:ascii="宋体" w:hAnsi="宋体" w:eastAsia="宋体" w:cs="宋体"/>
          <w:sz w:val="24"/>
          <w:szCs w:val="24"/>
        </w:rPr>
        <w:t>乙方</w:t>
      </w:r>
      <w:r>
        <w:rPr>
          <w:rFonts w:hint="eastAsia" w:ascii="宋体" w:hAnsi="宋体" w:eastAsia="宋体" w:cs="宋体"/>
          <w:sz w:val="24"/>
          <w:szCs w:val="24"/>
          <w:highlight w:val="none"/>
        </w:rPr>
        <w:t>应承担在本项目服务过程中的全部法律风险及其损失赔偿责任，上述风险及责任并不因</w:t>
      </w:r>
      <w:r>
        <w:rPr>
          <w:rFonts w:hint="eastAsia" w:ascii="宋体" w:hAnsi="宋体" w:eastAsia="宋体" w:cs="宋体"/>
          <w:sz w:val="24"/>
          <w:szCs w:val="24"/>
        </w:rPr>
        <w:t>甲方</w:t>
      </w:r>
      <w:r>
        <w:rPr>
          <w:rFonts w:hint="eastAsia" w:ascii="宋体" w:hAnsi="宋体" w:eastAsia="宋体" w:cs="宋体"/>
          <w:sz w:val="24"/>
          <w:szCs w:val="24"/>
          <w:highlight w:val="none"/>
        </w:rPr>
        <w:t>的任何审核意见而免除。</w:t>
      </w:r>
    </w:p>
    <w:p>
      <w:pPr>
        <w:pStyle w:val="23"/>
        <w:snapToGrid w:val="0"/>
        <w:spacing w:line="360" w:lineRule="auto"/>
        <w:ind w:left="708" w:firstLine="0" w:firstLineChars="0"/>
        <w:rPr>
          <w:rFonts w:hint="eastAsia" w:ascii="宋体" w:hAnsi="宋体" w:eastAsia="宋体" w:cs="宋体"/>
          <w:sz w:val="24"/>
          <w:szCs w:val="24"/>
        </w:rPr>
      </w:pPr>
    </w:p>
    <w:p>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五、保密条款</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甲、乙双方均有义务维护本协议条款的保密性，未经对方书面许可，任何时候不得向第三方提供资料和信息，但根据国家法律、法规等规定应当进行的信息披露除外。本协议终止后，本保密条款持续有效。</w:t>
      </w:r>
    </w:p>
    <w:p>
      <w:pPr>
        <w:adjustRightInd w:val="0"/>
        <w:snapToGrid w:val="0"/>
        <w:spacing w:line="360" w:lineRule="auto"/>
        <w:ind w:firstLine="480" w:firstLineChars="200"/>
        <w:rPr>
          <w:rFonts w:hint="eastAsia" w:ascii="宋体" w:hAnsi="宋体" w:eastAsia="宋体" w:cs="宋体"/>
          <w:sz w:val="24"/>
          <w:szCs w:val="24"/>
        </w:rPr>
      </w:pPr>
    </w:p>
    <w:p>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六、其他</w:t>
      </w:r>
    </w:p>
    <w:p>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(一)本协议于双方签署之日起生效，有效期至202</w:t>
      </w:r>
      <w:r>
        <w:rPr>
          <w:rFonts w:hint="eastAsia" w:ascii="宋体" w:hAnsi="宋体" w:eastAsia="宋体" w:cs="宋体"/>
          <w:sz w:val="24"/>
          <w:szCs w:val="24"/>
          <w:lang w:val="en-US" w:eastAsia="zh-CN"/>
        </w:rPr>
        <w:t>2</w:t>
      </w:r>
      <w:r>
        <w:rPr>
          <w:rFonts w:hint="eastAsia" w:ascii="宋体" w:hAnsi="宋体" w:eastAsia="宋体" w:cs="宋体"/>
          <w:sz w:val="24"/>
          <w:szCs w:val="24"/>
        </w:rPr>
        <w:t>年12月31日止。本协议一式四份，甲乙双方各执两份，具同等法律效力。</w:t>
      </w:r>
    </w:p>
    <w:p>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(二)本协议未尽事宜，双方可另行签署补充条款，视为本协议不可分割的一部分。双方如发生争议，应先友好协商解决，如未能协商解决，可提交深圳国际仲裁院提出仲裁申请。</w:t>
      </w:r>
    </w:p>
    <w:p>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(三)本协议载明的联系方式（包括电话、地址、联系人）为双方约定的联系方式、若有变动，应书面告知对方，否则，该联系方式为双方法定的送达和联系方式。</w:t>
      </w:r>
    </w:p>
    <w:p>
      <w:pPr>
        <w:pStyle w:val="6"/>
        <w:tabs>
          <w:tab w:val="left" w:pos="1440"/>
        </w:tabs>
        <w:adjustRightInd w:val="0"/>
        <w:snapToGrid w:val="0"/>
        <w:spacing w:after="0" w:line="360" w:lineRule="auto"/>
        <w:ind w:left="0" w:leftChars="0"/>
        <w:rPr>
          <w:rFonts w:hint="eastAsia" w:ascii="宋体" w:hAnsi="宋体" w:eastAsia="宋体" w:cs="宋体"/>
          <w:b/>
          <w:bCs/>
          <w:color w:val="FF0000"/>
          <w:kern w:val="2"/>
          <w:sz w:val="24"/>
          <w:szCs w:val="24"/>
          <w:lang w:val="en-US" w:eastAsia="zh-CN" w:bidi="ar-SA"/>
        </w:rPr>
      </w:pPr>
      <w:r>
        <w:rPr>
          <w:rFonts w:hint="eastAsia" w:ascii="宋体" w:hAnsi="宋体" w:eastAsia="宋体" w:cs="宋体"/>
          <w:kern w:val="2"/>
          <w:sz w:val="24"/>
          <w:szCs w:val="24"/>
          <w:lang w:val="en-US" w:eastAsia="zh-CN"/>
        </w:rPr>
        <w:t>以下为签字页，无正文。</w:t>
      </w:r>
    </w:p>
    <w:p>
      <w:pPr>
        <w:widowControl w:val="0"/>
        <w:jc w:val="left"/>
        <w:rPr>
          <w:rFonts w:hint="eastAsia" w:ascii="宋体" w:hAnsi="宋体" w:eastAsia="宋体" w:cs="宋体"/>
          <w:kern w:val="2"/>
          <w:sz w:val="24"/>
          <w:szCs w:val="24"/>
          <w:lang w:val="en-US" w:eastAsia="zh-CN" w:bidi="ar-SA"/>
        </w:rPr>
      </w:pPr>
    </w:p>
    <w:p>
      <w:pPr>
        <w:widowControl w:val="0"/>
        <w:jc w:val="left"/>
        <w:rPr>
          <w:rFonts w:hint="eastAsia" w:ascii="宋体" w:hAnsi="宋体" w:eastAsia="宋体" w:cs="宋体"/>
          <w:kern w:val="2"/>
          <w:sz w:val="24"/>
          <w:szCs w:val="24"/>
          <w:lang w:val="en-US" w:eastAsia="zh-CN" w:bidi="ar-SA"/>
        </w:rPr>
      </w:pPr>
    </w:p>
    <w:p>
      <w:pPr>
        <w:widowControl w:val="0"/>
        <w:jc w:val="left"/>
        <w:rPr>
          <w:rFonts w:hint="eastAsia" w:ascii="宋体" w:hAnsi="宋体" w:eastAsia="宋体" w:cs="宋体"/>
          <w:kern w:val="2"/>
          <w:sz w:val="24"/>
          <w:szCs w:val="24"/>
          <w:lang w:val="en-US" w:eastAsia="zh-CN" w:bidi="ar-SA"/>
        </w:r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2"/>
        <w:gridCol w:w="3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2" w:type="dxa"/>
          </w:tcPr>
          <w:p>
            <w:pPr>
              <w:widowControl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甲方（公章）：深圳会展中心管理有限责任公司</w:t>
            </w:r>
          </w:p>
          <w:p>
            <w:pPr>
              <w:widowControl w:val="0"/>
              <w:jc w:val="left"/>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甲方代表：</w:t>
            </w:r>
            <w:r>
              <w:rPr>
                <w:rFonts w:hint="eastAsia" w:ascii="宋体" w:hAnsi="宋体" w:eastAsia="宋体" w:cs="宋体"/>
                <w:kern w:val="2"/>
                <w:sz w:val="24"/>
                <w:szCs w:val="24"/>
                <w:u w:val="single"/>
                <w:lang w:val="en-US" w:eastAsia="zh-CN" w:bidi="ar-SA"/>
              </w:rPr>
              <w:t xml:space="preserve">                  </w:t>
            </w:r>
          </w:p>
          <w:p>
            <w:pPr>
              <w:widowControl w:val="0"/>
              <w:jc w:val="left"/>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联系电话：</w:t>
            </w:r>
            <w:r>
              <w:rPr>
                <w:rFonts w:hint="eastAsia" w:ascii="宋体" w:hAnsi="宋体" w:eastAsia="宋体" w:cs="宋体"/>
                <w:kern w:val="2"/>
                <w:sz w:val="24"/>
                <w:szCs w:val="24"/>
                <w:u w:val="single"/>
                <w:lang w:val="en-US" w:eastAsia="zh-CN" w:bidi="ar-SA"/>
              </w:rPr>
              <w:t xml:space="preserve">                  </w:t>
            </w:r>
          </w:p>
          <w:p>
            <w:pPr>
              <w:widowControl w:val="0"/>
              <w:jc w:val="left"/>
              <w:rPr>
                <w:rFonts w:hint="eastAsia" w:ascii="宋体" w:hAnsi="宋体" w:eastAsia="宋体" w:cs="宋体"/>
                <w:kern w:val="2"/>
                <w:sz w:val="24"/>
                <w:szCs w:val="24"/>
                <w:lang w:val="en-US" w:eastAsia="zh-CN" w:bidi="ar-SA"/>
              </w:rPr>
            </w:pPr>
          </w:p>
        </w:tc>
        <w:tc>
          <w:tcPr>
            <w:tcW w:w="3334" w:type="dxa"/>
          </w:tcPr>
          <w:p>
            <w:pPr>
              <w:widowControl w:val="0"/>
              <w:jc w:val="left"/>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乙方（公章）：</w:t>
            </w:r>
            <w:r>
              <w:rPr>
                <w:rFonts w:hint="eastAsia" w:ascii="宋体" w:hAnsi="宋体" w:eastAsia="宋体" w:cs="宋体"/>
                <w:kern w:val="2"/>
                <w:sz w:val="24"/>
                <w:szCs w:val="24"/>
                <w:u w:val="single"/>
                <w:lang w:val="en-US" w:eastAsia="zh-CN" w:bidi="ar-SA"/>
              </w:rPr>
              <w:t xml:space="preserve">                      </w:t>
            </w:r>
          </w:p>
          <w:p>
            <w:pPr>
              <w:widowControl w:val="0"/>
              <w:jc w:val="left"/>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乙方代表：</w:t>
            </w:r>
            <w:r>
              <w:rPr>
                <w:rFonts w:hint="eastAsia" w:ascii="宋体" w:hAnsi="宋体" w:eastAsia="宋体" w:cs="宋体"/>
                <w:kern w:val="2"/>
                <w:sz w:val="24"/>
                <w:szCs w:val="24"/>
                <w:u w:val="single"/>
                <w:lang w:val="en-US" w:eastAsia="zh-CN" w:bidi="ar-SA"/>
              </w:rPr>
              <w:t xml:space="preserve">                  </w:t>
            </w:r>
          </w:p>
          <w:p>
            <w:pPr>
              <w:widowControl w:val="0"/>
              <w:jc w:val="left"/>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联系电话：</w:t>
            </w:r>
            <w:r>
              <w:rPr>
                <w:rFonts w:hint="eastAsia" w:ascii="宋体" w:hAnsi="宋体" w:eastAsia="宋体" w:cs="宋体"/>
                <w:kern w:val="2"/>
                <w:sz w:val="24"/>
                <w:szCs w:val="24"/>
                <w:u w:val="single"/>
                <w:lang w:val="en-US" w:eastAsia="zh-CN" w:bidi="ar-SA"/>
              </w:rPr>
              <w:t xml:space="preserve">                  </w:t>
            </w:r>
          </w:p>
          <w:p>
            <w:pPr>
              <w:widowControl w:val="0"/>
              <w:jc w:val="left"/>
              <w:rPr>
                <w:rFonts w:hint="eastAsia" w:ascii="宋体" w:hAnsi="宋体" w:eastAsia="宋体" w:cs="宋体"/>
                <w:kern w:val="2"/>
                <w:sz w:val="24"/>
                <w:szCs w:val="24"/>
                <w:lang w:val="en-US" w:eastAsia="zh-CN" w:bidi="ar-SA"/>
              </w:rPr>
            </w:pPr>
          </w:p>
        </w:tc>
      </w:tr>
    </w:tbl>
    <w:p>
      <w:pPr>
        <w:widowControl/>
        <w:jc w:val="left"/>
        <w:rPr>
          <w:rFonts w:eastAsia="宋体"/>
          <w:b/>
          <w:sz w:val="32"/>
          <w:szCs w:val="32"/>
        </w:rPr>
      </w:pPr>
      <w:r>
        <w:rPr>
          <w:rFonts w:eastAsia="宋体"/>
          <w:b/>
          <w:sz w:val="32"/>
          <w:szCs w:val="32"/>
        </w:rPr>
        <w:br w:type="page"/>
      </w:r>
    </w:p>
    <w:p>
      <w:pPr>
        <w:widowControl/>
        <w:jc w:val="left"/>
        <w:rPr>
          <w:b/>
          <w:sz w:val="32"/>
          <w:szCs w:val="32"/>
        </w:rPr>
      </w:pPr>
    </w:p>
    <w:p>
      <w:pPr>
        <w:spacing w:before="312" w:beforeLines="100" w:after="312" w:afterLines="100" w:line="360" w:lineRule="auto"/>
        <w:jc w:val="center"/>
        <w:outlineLvl w:val="0"/>
        <w:rPr>
          <w:rFonts w:ascii="仿宋" w:hAnsi="仿宋" w:eastAsia="仿宋"/>
          <w:sz w:val="32"/>
          <w:szCs w:val="32"/>
        </w:rPr>
      </w:pPr>
      <w:bookmarkStart w:id="56" w:name="_Toc106791267"/>
      <w:r>
        <w:rPr>
          <w:rFonts w:hint="eastAsia"/>
          <w:b/>
          <w:sz w:val="32"/>
          <w:szCs w:val="32"/>
        </w:rPr>
        <w:t>第五部分：参考附件</w:t>
      </w:r>
      <w:bookmarkEnd w:id="56"/>
    </w:p>
    <w:p>
      <w:pPr>
        <w:spacing w:line="0" w:lineRule="atLeast"/>
        <w:outlineLvl w:val="1"/>
        <w:rPr>
          <w:rFonts w:ascii="宋体" w:hAnsi="宋体"/>
        </w:rPr>
      </w:pPr>
      <w:bookmarkStart w:id="57" w:name="_Toc106791268"/>
      <w:r>
        <w:rPr>
          <w:rFonts w:hint="eastAsia" w:ascii="宋体" w:hAnsi="宋体"/>
          <w:szCs w:val="21"/>
        </w:rPr>
        <w:t>附件1：</w:t>
      </w:r>
      <w:r>
        <w:rPr>
          <w:rFonts w:hint="eastAsia" w:ascii="宋体" w:hAnsi="宋体"/>
        </w:rPr>
        <w:t>报名回函</w:t>
      </w:r>
      <w:bookmarkEnd w:id="57"/>
    </w:p>
    <w:p>
      <w:pPr>
        <w:pStyle w:val="2"/>
      </w:pPr>
    </w:p>
    <w:p>
      <w:pPr>
        <w:pStyle w:val="13"/>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widowControl/>
        <w:jc w:val="left"/>
        <w:rPr>
          <w:rFonts w:ascii="宋体" w:hAnsi="宋体"/>
          <w:szCs w:val="21"/>
        </w:rPr>
      </w:pPr>
      <w:bookmarkStart w:id="58" w:name="_Toc106791269"/>
      <w:r>
        <w:rPr>
          <w:rFonts w:hint="eastAsia" w:ascii="宋体" w:hAnsi="宋体"/>
          <w:szCs w:val="21"/>
        </w:rPr>
        <w:t>附件2：投标函</w:t>
      </w:r>
      <w:bookmarkEnd w:id="58"/>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9" w:name="_Toc106791270"/>
      <w:r>
        <w:rPr>
          <w:rFonts w:hint="eastAsia" w:ascii="宋体" w:hAnsi="宋体"/>
          <w:szCs w:val="21"/>
        </w:rPr>
        <w:t>附件3：投标一览表</w:t>
      </w:r>
      <w:bookmarkEnd w:id="59"/>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hint="eastAsia" w:ascii="宋体" w:hAnsi="宋体"/>
          <w:szCs w:val="21"/>
        </w:rPr>
      </w:pPr>
      <w:r>
        <w:rPr>
          <w:rFonts w:hint="eastAsia" w:ascii="宋体" w:hAnsi="宋体"/>
          <w:szCs w:val="21"/>
        </w:rPr>
        <w:t>项目名称</w:t>
      </w:r>
      <w:r>
        <w:rPr>
          <w:rFonts w:hint="eastAsia" w:ascii="宋体" w:hAnsi="宋体"/>
          <w:szCs w:val="21"/>
          <w:u w:val="none"/>
        </w:rPr>
        <w:t>：</w:t>
      </w:r>
      <w:r>
        <w:rPr>
          <w:rFonts w:hint="eastAsia" w:ascii="宋体" w:hAnsi="宋体"/>
          <w:szCs w:val="21"/>
          <w:u w:val="single"/>
        </w:rPr>
        <w:t xml:space="preserve">                                          </w:t>
      </w:r>
      <w:r>
        <w:rPr>
          <w:rFonts w:hint="eastAsia" w:ascii="宋体" w:hAnsi="宋体"/>
          <w:szCs w:val="21"/>
        </w:rPr>
        <w:t xml:space="preserve">              单位：人民币元</w:t>
      </w:r>
    </w:p>
    <w:p>
      <w:pPr>
        <w:pStyle w:val="4"/>
        <w:spacing w:after="0" w:line="240" w:lineRule="auto"/>
        <w:ind w:left="-2" w:leftChars="-1" w:firstLine="1" w:firstLineChars="1"/>
        <w:jc w:val="right"/>
        <w:rPr>
          <w:rFonts w:hint="eastAsia" w:eastAsia="宋体"/>
          <w:lang w:val="en-US" w:eastAsia="zh-CN"/>
        </w:rPr>
      </w:pPr>
      <w:r>
        <w:rPr>
          <w:rFonts w:hint="eastAsia" w:ascii="宋体" w:hAnsi="宋体"/>
          <w:szCs w:val="21"/>
        </w:rPr>
        <w:t>发票类型</w:t>
      </w:r>
      <w:r>
        <w:rPr>
          <w:rFonts w:hint="eastAsia" w:ascii="宋体" w:hAnsi="宋体"/>
          <w:szCs w:val="21"/>
          <w:lang w:eastAsia="zh-CN"/>
        </w:rPr>
        <w:t>：</w:t>
      </w:r>
      <w:r>
        <w:rPr>
          <w:rFonts w:hint="eastAsia" w:ascii="宋体" w:hAnsi="宋体"/>
          <w:sz w:val="21"/>
          <w:szCs w:val="21"/>
        </w:rPr>
        <w:sym w:font="Wingdings 2" w:char="00A3"/>
      </w:r>
      <w:r>
        <w:rPr>
          <w:rFonts w:hint="eastAsia" w:ascii="宋体" w:hAnsi="宋体" w:eastAsia="宋体" w:cs="Times New Roman"/>
          <w:szCs w:val="21"/>
        </w:rPr>
        <w:t>增值税普通发票</w:t>
      </w:r>
      <w:r>
        <w:rPr>
          <w:rFonts w:hint="eastAsia" w:ascii="宋体" w:hAnsi="宋体" w:eastAsia="宋体" w:cs="Times New Roman"/>
          <w:szCs w:val="21"/>
          <w:lang w:val="en-US" w:eastAsia="zh-CN"/>
        </w:rPr>
        <w:t xml:space="preserve"> </w:t>
      </w:r>
      <w:r>
        <w:rPr>
          <w:rFonts w:hint="eastAsia" w:ascii="宋体" w:hAnsi="宋体"/>
          <w:sz w:val="21"/>
          <w:szCs w:val="21"/>
          <w:lang w:val="en-US" w:eastAsia="zh-CN"/>
        </w:rPr>
        <w:t xml:space="preserve"> </w:t>
      </w:r>
      <w:r>
        <w:rPr>
          <w:rFonts w:hint="eastAsia" w:ascii="宋体" w:hAnsi="宋体"/>
          <w:szCs w:val="21"/>
        </w:rPr>
        <w:t>□增值税专用发票</w:t>
      </w:r>
    </w:p>
    <w:tbl>
      <w:tblPr>
        <w:tblStyle w:val="16"/>
        <w:tblW w:w="949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770"/>
        <w:gridCol w:w="930"/>
        <w:gridCol w:w="1380"/>
        <w:gridCol w:w="1330"/>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0" w:type="dxa"/>
            <w:vAlign w:val="center"/>
          </w:tcPr>
          <w:p>
            <w:pPr>
              <w:pStyle w:val="4"/>
              <w:ind w:left="0"/>
              <w:jc w:val="center"/>
            </w:pPr>
            <w:r>
              <w:rPr>
                <w:rFonts w:hint="eastAsia"/>
              </w:rPr>
              <w:t>税前总金额</w:t>
            </w:r>
          </w:p>
          <w:p>
            <w:pPr>
              <w:pStyle w:val="4"/>
              <w:ind w:left="0"/>
              <w:jc w:val="center"/>
            </w:pPr>
            <w:r>
              <w:rPr>
                <w:rFonts w:hint="eastAsia"/>
              </w:rPr>
              <w:t>（净价）</w:t>
            </w:r>
          </w:p>
        </w:tc>
        <w:tc>
          <w:tcPr>
            <w:tcW w:w="770" w:type="dxa"/>
            <w:vAlign w:val="center"/>
          </w:tcPr>
          <w:p>
            <w:pPr>
              <w:spacing w:line="360" w:lineRule="auto"/>
              <w:jc w:val="center"/>
              <w:rPr>
                <w:rFonts w:ascii="宋体" w:hAnsi="宋体"/>
                <w:szCs w:val="21"/>
              </w:rPr>
            </w:pPr>
            <w:r>
              <w:rPr>
                <w:rFonts w:hint="eastAsia" w:ascii="宋体" w:hAnsi="宋体"/>
                <w:szCs w:val="21"/>
              </w:rPr>
              <w:t>税率</w:t>
            </w:r>
          </w:p>
        </w:tc>
        <w:tc>
          <w:tcPr>
            <w:tcW w:w="930" w:type="dxa"/>
            <w:vAlign w:val="center"/>
          </w:tcPr>
          <w:p>
            <w:pPr>
              <w:spacing w:line="360" w:lineRule="auto"/>
              <w:jc w:val="center"/>
              <w:rPr>
                <w:rFonts w:ascii="宋体" w:hAnsi="宋体"/>
                <w:szCs w:val="21"/>
              </w:rPr>
            </w:pPr>
            <w:r>
              <w:rPr>
                <w:rFonts w:hint="eastAsia" w:ascii="宋体" w:hAnsi="宋体"/>
                <w:szCs w:val="21"/>
              </w:rPr>
              <w:t>税额</w:t>
            </w:r>
          </w:p>
        </w:tc>
        <w:tc>
          <w:tcPr>
            <w:tcW w:w="1380" w:type="dxa"/>
            <w:vAlign w:val="center"/>
          </w:tcPr>
          <w:p>
            <w:pPr>
              <w:spacing w:line="360" w:lineRule="auto"/>
              <w:jc w:val="center"/>
              <w:rPr>
                <w:rFonts w:ascii="宋体" w:hAnsi="宋体"/>
                <w:szCs w:val="21"/>
              </w:rPr>
            </w:pPr>
            <w:r>
              <w:rPr>
                <w:rFonts w:hint="eastAsia" w:ascii="宋体" w:hAnsi="宋体"/>
                <w:szCs w:val="21"/>
              </w:rPr>
              <w:t>含税总金额</w:t>
            </w:r>
          </w:p>
        </w:tc>
        <w:tc>
          <w:tcPr>
            <w:tcW w:w="1330" w:type="dxa"/>
            <w:vAlign w:val="center"/>
          </w:tcPr>
          <w:p>
            <w:pPr>
              <w:spacing w:line="360" w:lineRule="auto"/>
              <w:jc w:val="center"/>
              <w:rPr>
                <w:rFonts w:ascii="宋体" w:hAnsi="宋体"/>
                <w:szCs w:val="21"/>
              </w:rPr>
            </w:pPr>
            <w:r>
              <w:rPr>
                <w:rFonts w:hint="eastAsia" w:ascii="宋体" w:hAnsi="宋体"/>
                <w:szCs w:val="21"/>
              </w:rPr>
              <w:t>工期/服务期（自然日）</w:t>
            </w:r>
          </w:p>
        </w:tc>
        <w:tc>
          <w:tcPr>
            <w:tcW w:w="3440" w:type="dxa"/>
            <w:vAlign w:val="center"/>
          </w:tcPr>
          <w:p>
            <w:pPr>
              <w:spacing w:line="240" w:lineRule="auto"/>
              <w:jc w:val="left"/>
              <w:rPr>
                <w:rFonts w:ascii="宋体" w:hAnsi="宋体"/>
                <w:szCs w:val="21"/>
              </w:rPr>
            </w:pPr>
            <w:r>
              <w:rPr>
                <w:rFonts w:hint="eastAsia" w:ascii="宋体" w:hAnsi="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spacing w:line="360" w:lineRule="auto"/>
              <w:jc w:val="center"/>
              <w:rPr>
                <w:rFonts w:ascii="宋体" w:hAnsi="宋体"/>
                <w:szCs w:val="21"/>
              </w:rPr>
            </w:pPr>
          </w:p>
        </w:tc>
        <w:tc>
          <w:tcPr>
            <w:tcW w:w="770" w:type="dxa"/>
          </w:tcPr>
          <w:p>
            <w:pPr>
              <w:spacing w:line="360" w:lineRule="auto"/>
              <w:jc w:val="center"/>
              <w:rPr>
                <w:rFonts w:ascii="宋体" w:hAnsi="宋体"/>
                <w:szCs w:val="21"/>
              </w:rPr>
            </w:pPr>
          </w:p>
        </w:tc>
        <w:tc>
          <w:tcPr>
            <w:tcW w:w="930" w:type="dxa"/>
          </w:tcPr>
          <w:p>
            <w:pPr>
              <w:spacing w:line="360" w:lineRule="auto"/>
              <w:jc w:val="center"/>
              <w:rPr>
                <w:rFonts w:ascii="宋体" w:hAnsi="宋体"/>
                <w:szCs w:val="21"/>
              </w:rPr>
            </w:pPr>
          </w:p>
        </w:tc>
        <w:tc>
          <w:tcPr>
            <w:tcW w:w="1380" w:type="dxa"/>
          </w:tcPr>
          <w:p>
            <w:pPr>
              <w:spacing w:line="360" w:lineRule="auto"/>
              <w:jc w:val="center"/>
              <w:rPr>
                <w:rFonts w:ascii="宋体" w:hAnsi="宋体"/>
                <w:szCs w:val="21"/>
              </w:rPr>
            </w:pPr>
          </w:p>
        </w:tc>
        <w:tc>
          <w:tcPr>
            <w:tcW w:w="1330" w:type="dxa"/>
          </w:tcPr>
          <w:p>
            <w:pPr>
              <w:spacing w:line="360" w:lineRule="auto"/>
              <w:jc w:val="center"/>
              <w:rPr>
                <w:rFonts w:ascii="宋体" w:hAnsi="宋体"/>
                <w:szCs w:val="21"/>
              </w:rPr>
            </w:pPr>
          </w:p>
        </w:tc>
        <w:tc>
          <w:tcPr>
            <w:tcW w:w="3440"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6"/>
          </w:tcPr>
          <w:p>
            <w:pPr>
              <w:spacing w:line="360" w:lineRule="auto"/>
              <w:rPr>
                <w:rFonts w:ascii="宋体" w:hAnsi="宋体"/>
                <w:szCs w:val="21"/>
              </w:rPr>
            </w:pPr>
            <w:r>
              <w:rPr>
                <w:rFonts w:hint="eastAsia" w:ascii="宋体" w:hAnsi="宋体"/>
                <w:szCs w:val="21"/>
              </w:rPr>
              <w:t>投标人备注：</w:t>
            </w: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0" w:name="_Toc106791271"/>
      <w:r>
        <w:rPr>
          <w:rFonts w:hint="eastAsia" w:ascii="宋体" w:hAnsi="宋体"/>
          <w:szCs w:val="21"/>
        </w:rPr>
        <w:t>附件4：考察证明</w:t>
      </w:r>
      <w:bookmarkEnd w:id="60"/>
      <w:r>
        <w:rPr>
          <w:rFonts w:hint="eastAsia" w:ascii="宋体" w:hAnsi="宋体"/>
          <w:color w:val="FF0000"/>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rPr>
      </w:pPr>
      <w:r>
        <w:rPr>
          <w:rFonts w:hint="eastAsia" w:ascii="仿宋" w:hAnsi="仿宋" w:eastAsia="仿宋"/>
          <w:sz w:val="28"/>
          <w:szCs w:val="28"/>
        </w:rPr>
        <w:t xml:space="preserve">    已于</w:t>
      </w:r>
      <w:r>
        <w:rPr>
          <w:rFonts w:hint="eastAsia" w:ascii="仿宋" w:hAnsi="仿宋" w:eastAsia="仿宋"/>
          <w:b/>
          <w:sz w:val="28"/>
          <w:szCs w:val="28"/>
          <w:highlight w:val="yellow"/>
        </w:rPr>
        <w:t>202*年*月21日</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关于*项目的现场考察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1" w:name="_Toc106791272"/>
      <w:r>
        <w:rPr>
          <w:rFonts w:hint="eastAsia" w:ascii="宋体" w:hAnsi="宋体"/>
          <w:szCs w:val="21"/>
        </w:rPr>
        <w:t>附件5：技术服务响应/偏离表</w:t>
      </w:r>
      <w:bookmarkEnd w:id="61"/>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2" w:name="_Toc211248418"/>
      <w:r>
        <w:rPr>
          <w:rFonts w:hint="eastAsia" w:ascii="方正小标宋_GBK" w:hAnsi="方正小标宋_GBK" w:eastAsia="方正小标宋_GBK"/>
          <w:b/>
          <w:sz w:val="32"/>
          <w:szCs w:val="32"/>
        </w:rPr>
        <w:t>技术服务响应/偏离表</w:t>
      </w:r>
      <w:bookmarkEnd w:id="62"/>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5"/>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3"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3"/>
      <w:bookmarkStart w:id="64" w:name="_Toc236803114"/>
      <w:bookmarkStart w:id="65" w:name="_Toc246480945"/>
      <w:r>
        <w:rPr>
          <w:rFonts w:ascii="仿宋" w:hAnsi="仿宋" w:eastAsia="仿宋"/>
          <w:sz w:val="28"/>
          <w:szCs w:val="28"/>
        </w:rPr>
        <w:br w:type="page"/>
      </w:r>
    </w:p>
    <w:p>
      <w:pPr>
        <w:spacing w:line="0" w:lineRule="atLeast"/>
        <w:outlineLvl w:val="1"/>
        <w:rPr>
          <w:rFonts w:ascii="宋体" w:hAnsi="宋体"/>
          <w:szCs w:val="21"/>
        </w:rPr>
      </w:pPr>
      <w:bookmarkStart w:id="66" w:name="_Toc106791273"/>
      <w:r>
        <w:rPr>
          <w:rFonts w:hint="eastAsia" w:ascii="宋体" w:hAnsi="宋体"/>
          <w:szCs w:val="21"/>
        </w:rPr>
        <w:t>附件6：商务条款响应/偏离表</w:t>
      </w:r>
      <w:bookmarkEnd w:id="64"/>
      <w:bookmarkEnd w:id="65"/>
      <w:bookmarkEnd w:id="6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7" w:name="_Toc211248420"/>
      <w:r>
        <w:rPr>
          <w:rFonts w:hint="eastAsia" w:ascii="方正小标宋_GBK" w:hAnsi="方正小标宋_GBK" w:eastAsia="方正小标宋_GBK"/>
          <w:b/>
          <w:sz w:val="32"/>
          <w:szCs w:val="32"/>
        </w:rPr>
        <w:t>商务条款响应/偏离表</w:t>
      </w:r>
      <w:bookmarkEnd w:id="67"/>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5"/>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8" w:name="_Toc395883088"/>
      <w:bookmarkStart w:id="69" w:name="_Toc478387764"/>
      <w:bookmarkStart w:id="70" w:name="_Toc236803111"/>
      <w:r>
        <w:rPr>
          <w:rFonts w:ascii="仿宋" w:hAnsi="仿宋" w:eastAsia="仿宋"/>
          <w:sz w:val="28"/>
          <w:szCs w:val="28"/>
        </w:rPr>
        <w:br w:type="page"/>
      </w:r>
    </w:p>
    <w:p>
      <w:pPr>
        <w:spacing w:line="0" w:lineRule="atLeast"/>
        <w:outlineLvl w:val="1"/>
        <w:rPr>
          <w:rFonts w:ascii="宋体" w:hAnsi="宋体"/>
          <w:szCs w:val="21"/>
        </w:rPr>
      </w:pPr>
      <w:bookmarkStart w:id="71" w:name="_Toc106791274"/>
      <w:r>
        <w:rPr>
          <w:rFonts w:hint="eastAsia" w:ascii="宋体" w:hAnsi="宋体"/>
          <w:szCs w:val="21"/>
        </w:rPr>
        <w:t>附件7：报价一览表（货物）</w:t>
      </w:r>
      <w:r>
        <w:rPr>
          <w:rFonts w:hint="eastAsia" w:ascii="宋体" w:hAnsi="宋体"/>
          <w:color w:val="FF0000"/>
          <w:szCs w:val="21"/>
        </w:rPr>
        <w:t>（本项目不适用）</w:t>
      </w:r>
      <w:bookmarkEnd w:id="71"/>
    </w:p>
    <w:bookmarkEnd w:id="68"/>
    <w:bookmarkEnd w:id="69"/>
    <w:bookmarkEnd w:id="70"/>
    <w:p>
      <w:pPr>
        <w:spacing w:before="120" w:after="240"/>
        <w:jc w:val="center"/>
        <w:rPr>
          <w:rFonts w:ascii="宋体" w:hAnsi="宋体"/>
          <w:b/>
          <w:sz w:val="32"/>
          <w:szCs w:val="32"/>
        </w:rPr>
      </w:pPr>
      <w:bookmarkStart w:id="72" w:name="_Toc211248412"/>
      <w:r>
        <w:rPr>
          <w:rFonts w:hint="eastAsia" w:ascii="方正小标宋_GBK" w:hAnsi="方正小标宋_GBK" w:eastAsia="方正小标宋_GBK"/>
          <w:b/>
          <w:sz w:val="32"/>
          <w:szCs w:val="32"/>
        </w:rPr>
        <w:t>报价一览表</w:t>
      </w:r>
      <w:bookmarkEnd w:id="72"/>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3"/>
        <w:numPr>
          <w:ilvl w:val="1"/>
          <w:numId w:val="38"/>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3"/>
        <w:numPr>
          <w:ilvl w:val="1"/>
          <w:numId w:val="38"/>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3"/>
        <w:numPr>
          <w:ilvl w:val="1"/>
          <w:numId w:val="38"/>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3"/>
        <w:numPr>
          <w:ilvl w:val="1"/>
          <w:numId w:val="38"/>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或负责人</w:t>
      </w:r>
      <w:r>
        <w:rPr>
          <w:rFonts w:hint="eastAsia" w:ascii="仿宋" w:hAnsi="仿宋" w:eastAsia="仿宋" w:cs="Times New Roman"/>
          <w:sz w:val="28"/>
          <w:szCs w:val="28"/>
          <w:lang w:eastAsia="zh-CN"/>
        </w:rPr>
        <w:t>）</w:t>
      </w:r>
      <w:r>
        <w:rPr>
          <w:rFonts w:hint="eastAsia" w:ascii="仿宋" w:hAnsi="仿宋" w:eastAsia="仿宋"/>
          <w:sz w:val="28"/>
          <w:szCs w:val="28"/>
        </w:rPr>
        <w:t>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3" w:name="_Toc82359026"/>
      <w:bookmarkStart w:id="74" w:name="_Toc82095917"/>
      <w:r>
        <w:rPr>
          <w:rFonts w:hint="eastAsia" w:ascii="仿宋" w:hAnsi="仿宋" w:eastAsia="仿宋"/>
          <w:sz w:val="28"/>
          <w:szCs w:val="28"/>
        </w:rPr>
        <w:t>报价日期：_________年____月____日</w:t>
      </w:r>
      <w:r>
        <w:rPr>
          <w:rFonts w:ascii="仿宋" w:hAnsi="仿宋" w:eastAsia="仿宋"/>
          <w:sz w:val="28"/>
          <w:szCs w:val="28"/>
        </w:rPr>
        <w:br w:type="page"/>
      </w:r>
    </w:p>
    <w:bookmarkEnd w:id="73"/>
    <w:bookmarkEnd w:id="74"/>
    <w:p>
      <w:pPr>
        <w:spacing w:line="0" w:lineRule="atLeast"/>
        <w:outlineLvl w:val="1"/>
        <w:rPr>
          <w:rFonts w:ascii="宋体" w:hAnsi="宋体"/>
          <w:szCs w:val="21"/>
        </w:rPr>
      </w:pPr>
      <w:bookmarkStart w:id="75" w:name="_Toc106791275"/>
      <w:r>
        <w:rPr>
          <w:rFonts w:hint="eastAsia" w:ascii="宋体" w:hAnsi="宋体"/>
          <w:szCs w:val="21"/>
        </w:rPr>
        <w:t>附件8：报价一览表（服务）</w:t>
      </w:r>
      <w:bookmarkEnd w:id="75"/>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3"/>
        <w:numPr>
          <w:ilvl w:val="1"/>
          <w:numId w:val="39"/>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3"/>
        <w:numPr>
          <w:ilvl w:val="1"/>
          <w:numId w:val="39"/>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3"/>
        <w:numPr>
          <w:ilvl w:val="1"/>
          <w:numId w:val="39"/>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或负责人</w:t>
      </w:r>
      <w:r>
        <w:rPr>
          <w:rFonts w:hint="eastAsia" w:ascii="仿宋" w:hAnsi="仿宋" w:eastAsia="仿宋" w:cs="Times New Roman"/>
          <w:sz w:val="28"/>
          <w:szCs w:val="28"/>
          <w:lang w:eastAsia="zh-CN"/>
        </w:rPr>
        <w:t>）</w:t>
      </w:r>
      <w:r>
        <w:rPr>
          <w:rFonts w:hint="eastAsia" w:ascii="仿宋" w:hAnsi="仿宋" w:eastAsia="仿宋"/>
          <w:sz w:val="30"/>
          <w:szCs w:val="30"/>
        </w:rPr>
        <w:t>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6" w:name="_Toc106791276"/>
      <w:r>
        <w:rPr>
          <w:rFonts w:hint="eastAsia" w:ascii="宋体" w:hAnsi="宋体"/>
          <w:szCs w:val="21"/>
        </w:rPr>
        <w:t>附件9：报价一览表（工程）</w:t>
      </w:r>
      <w:bookmarkEnd w:id="76"/>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3"/>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3"/>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3"/>
        <w:numPr>
          <w:ilvl w:val="1"/>
          <w:numId w:val="40"/>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3"/>
        <w:numPr>
          <w:ilvl w:val="1"/>
          <w:numId w:val="40"/>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或负责人</w:t>
      </w:r>
      <w:r>
        <w:rPr>
          <w:rFonts w:hint="eastAsia" w:ascii="仿宋" w:hAnsi="仿宋" w:eastAsia="仿宋" w:cs="Times New Roman"/>
          <w:sz w:val="28"/>
          <w:szCs w:val="28"/>
          <w:lang w:eastAsia="zh-CN"/>
        </w:rPr>
        <w:t>）</w:t>
      </w:r>
      <w:r>
        <w:rPr>
          <w:rFonts w:hint="eastAsia" w:ascii="仿宋" w:hAnsi="仿宋" w:eastAsia="仿宋"/>
          <w:sz w:val="28"/>
          <w:szCs w:val="28"/>
        </w:rPr>
        <w:t>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7" w:name="_Toc15056"/>
      <w:r>
        <w:rPr>
          <w:rFonts w:hint="eastAsia" w:ascii="宋体" w:hAnsi="宋体"/>
          <w:szCs w:val="21"/>
        </w:rPr>
        <w:t>附件</w:t>
      </w:r>
      <w:r>
        <w:rPr>
          <w:rFonts w:hint="eastAsia" w:ascii="宋体" w:hAnsi="宋体"/>
          <w:szCs w:val="21"/>
          <w:lang w:val="en-US" w:eastAsia="zh-CN"/>
        </w:rPr>
        <w:t>10</w:t>
      </w:r>
      <w:r>
        <w:rPr>
          <w:rFonts w:hint="eastAsia" w:ascii="宋体" w:hAnsi="宋体"/>
          <w:szCs w:val="21"/>
        </w:rPr>
        <w:t>：法定代表人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或负责人</w:t>
      </w:r>
      <w:r>
        <w:rPr>
          <w:rFonts w:hint="eastAsia" w:ascii="宋体" w:hAnsi="宋体" w:cs="宋体"/>
          <w:color w:val="auto"/>
          <w:szCs w:val="21"/>
          <w:highlight w:val="none"/>
          <w:lang w:eastAsia="zh-CN"/>
        </w:rPr>
        <w:t>）</w:t>
      </w:r>
      <w:r>
        <w:rPr>
          <w:rFonts w:hint="eastAsia" w:ascii="宋体" w:hAnsi="宋体"/>
          <w:szCs w:val="21"/>
        </w:rPr>
        <w:t>证明书</w:t>
      </w:r>
      <w:bookmarkEnd w:id="7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w:t>
      </w:r>
      <w:r>
        <w:rPr>
          <w:rFonts w:hint="eastAsia" w:ascii="方正小标宋_GBK" w:hAnsi="方正小标宋_GBK" w:eastAsia="方正小标宋_GBK" w:cs="Times New Roman"/>
          <w:b/>
          <w:color w:val="auto"/>
          <w:sz w:val="32"/>
          <w:szCs w:val="32"/>
          <w:highlight w:val="none"/>
          <w:lang w:val="en-US" w:eastAsia="zh-CN"/>
        </w:rPr>
        <w:t>（或负责人</w:t>
      </w:r>
      <w:r>
        <w:rPr>
          <w:rFonts w:hint="eastAsia" w:ascii="方正小标宋_GBK" w:hAnsi="方正小标宋_GBK" w:eastAsia="方正小标宋_GBK" w:cs="Times New Roman"/>
          <w:b/>
          <w:color w:val="auto"/>
          <w:sz w:val="32"/>
          <w:szCs w:val="32"/>
          <w:highlight w:val="none"/>
          <w:lang w:eastAsia="zh-CN"/>
        </w:rPr>
        <w:t>）</w:t>
      </w:r>
      <w:r>
        <w:rPr>
          <w:rFonts w:hint="eastAsia" w:ascii="方正小标宋_GBK" w:hAnsi="方正小标宋_GBK" w:eastAsia="方正小标宋_GBK"/>
          <w:b/>
          <w:sz w:val="32"/>
          <w:szCs w:val="32"/>
        </w:rPr>
        <w:t>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或负责人</w:t>
                            </w:r>
                            <w:r>
                              <w:rPr>
                                <w:rFonts w:hint="eastAsia" w:ascii="宋体" w:hAnsi="宋体" w:cs="宋体"/>
                                <w:color w:val="auto"/>
                                <w:szCs w:val="21"/>
                                <w:highlight w:val="none"/>
                                <w:lang w:eastAsia="zh-CN"/>
                              </w:rPr>
                              <w:t>）</w:t>
                            </w:r>
                            <w:r>
                              <w:rPr>
                                <w:rFonts w:hint="eastAsia"/>
                              </w:rPr>
                              <w:t>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或负责人</w:t>
                      </w:r>
                      <w:r>
                        <w:rPr>
                          <w:rFonts w:hint="eastAsia" w:ascii="宋体" w:hAnsi="宋体" w:cs="宋体"/>
                          <w:color w:val="auto"/>
                          <w:szCs w:val="21"/>
                          <w:highlight w:val="none"/>
                          <w:lang w:eastAsia="zh-CN"/>
                        </w:rPr>
                        <w:t>）</w:t>
                      </w:r>
                      <w:r>
                        <w:rPr>
                          <w:rFonts w:hint="eastAsia"/>
                        </w:rPr>
                        <w:t>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或负责人</w:t>
                            </w:r>
                            <w:r>
                              <w:rPr>
                                <w:rFonts w:hint="eastAsia" w:ascii="宋体" w:hAnsi="宋体" w:cs="宋体"/>
                                <w:color w:val="auto"/>
                                <w:szCs w:val="21"/>
                                <w:highlight w:val="none"/>
                                <w:lang w:eastAsia="zh-CN"/>
                              </w:rPr>
                              <w:t>）</w:t>
                            </w:r>
                            <w:r>
                              <w:rPr>
                                <w:rFonts w:hint="eastAsia"/>
                              </w:rPr>
                              <w:t>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或负责人</w:t>
                      </w:r>
                      <w:r>
                        <w:rPr>
                          <w:rFonts w:hint="eastAsia" w:ascii="宋体" w:hAnsi="宋体" w:cs="宋体"/>
                          <w:color w:val="auto"/>
                          <w:szCs w:val="21"/>
                          <w:highlight w:val="none"/>
                          <w:lang w:eastAsia="zh-CN"/>
                        </w:rPr>
                        <w:t>）</w:t>
                      </w:r>
                      <w:r>
                        <w:rPr>
                          <w:rFonts w:hint="eastAsia"/>
                        </w:rPr>
                        <w:t>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8" w:name="_Toc106791278"/>
      <w:r>
        <w:rPr>
          <w:rFonts w:hint="eastAsia" w:ascii="宋体" w:hAnsi="宋体"/>
          <w:szCs w:val="21"/>
        </w:rPr>
        <w:t>附件</w:t>
      </w:r>
      <w:r>
        <w:rPr>
          <w:rFonts w:ascii="宋体" w:hAnsi="宋体"/>
          <w:szCs w:val="21"/>
        </w:rPr>
        <w:t>1</w:t>
      </w:r>
      <w:r>
        <w:rPr>
          <w:rFonts w:hint="eastAsia" w:ascii="宋体" w:hAnsi="宋体"/>
          <w:szCs w:val="21"/>
        </w:rPr>
        <w:t>1：法人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或负责人</w:t>
      </w:r>
      <w:r>
        <w:rPr>
          <w:rFonts w:hint="eastAsia" w:ascii="宋体" w:hAnsi="宋体" w:cs="宋体"/>
          <w:color w:val="auto"/>
          <w:szCs w:val="21"/>
          <w:highlight w:val="none"/>
          <w:lang w:eastAsia="zh-CN"/>
        </w:rPr>
        <w:t>）</w:t>
      </w:r>
      <w:r>
        <w:rPr>
          <w:rFonts w:hint="eastAsia" w:ascii="宋体" w:hAnsi="宋体"/>
          <w:szCs w:val="21"/>
        </w:rPr>
        <w:t>授权委托证明书</w:t>
      </w:r>
      <w:bookmarkEnd w:id="78"/>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w:t>
      </w:r>
      <w:r>
        <w:rPr>
          <w:rFonts w:hint="eastAsia" w:ascii="方正小标宋_GBK" w:hAnsi="方正小标宋_GBK" w:eastAsia="方正小标宋_GBK" w:cs="Times New Roman"/>
          <w:b/>
          <w:color w:val="auto"/>
          <w:sz w:val="32"/>
          <w:szCs w:val="32"/>
          <w:highlight w:val="none"/>
          <w:lang w:eastAsia="zh-CN"/>
        </w:rPr>
        <w:t>（</w:t>
      </w:r>
      <w:r>
        <w:rPr>
          <w:rFonts w:hint="eastAsia" w:ascii="方正小标宋_GBK" w:hAnsi="方正小标宋_GBK" w:eastAsia="方正小标宋_GBK" w:cs="Times New Roman"/>
          <w:b/>
          <w:color w:val="auto"/>
          <w:sz w:val="32"/>
          <w:szCs w:val="32"/>
          <w:highlight w:val="none"/>
          <w:lang w:val="en-US" w:eastAsia="zh-CN"/>
        </w:rPr>
        <w:t>或负责人</w:t>
      </w:r>
      <w:r>
        <w:rPr>
          <w:rFonts w:hint="eastAsia" w:ascii="方正小标宋_GBK" w:hAnsi="方正小标宋_GBK" w:eastAsia="方正小标宋_GBK" w:cs="Times New Roman"/>
          <w:b/>
          <w:color w:val="auto"/>
          <w:sz w:val="32"/>
          <w:szCs w:val="32"/>
          <w:highlight w:val="none"/>
          <w:lang w:eastAsia="zh-CN"/>
        </w:rPr>
        <w:t>）</w:t>
      </w:r>
      <w:r>
        <w:rPr>
          <w:rFonts w:hint="eastAsia" w:ascii="方正小标宋_GBK" w:hAnsi="方正小标宋_GBK" w:eastAsia="方正小标宋_GBK"/>
          <w:b/>
          <w:sz w:val="32"/>
          <w:szCs w:val="32"/>
        </w:rPr>
        <w:t>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w:t>
      </w:r>
      <w:r>
        <w:rPr>
          <w:rFonts w:hint="eastAsia" w:ascii="宋体" w:hAnsi="宋体" w:cs="宋体"/>
          <w:color w:val="auto"/>
          <w:szCs w:val="21"/>
          <w:highlight w:val="none"/>
          <w:lang w:eastAsia="zh-CN"/>
        </w:rPr>
        <w:t>（</w:t>
      </w:r>
      <w:r>
        <w:rPr>
          <w:rFonts w:hint="eastAsia" w:ascii="仿宋" w:hAnsi="仿宋" w:eastAsia="仿宋" w:cs="Times New Roman"/>
          <w:color w:val="000000"/>
          <w:sz w:val="28"/>
          <w:szCs w:val="28"/>
          <w:highlight w:val="none"/>
          <w:lang w:val="en-US" w:eastAsia="zh-CN"/>
        </w:rPr>
        <w:t>或负责人</w:t>
      </w:r>
      <w:r>
        <w:rPr>
          <w:rFonts w:hint="eastAsia" w:ascii="仿宋" w:hAnsi="仿宋" w:eastAsia="仿宋" w:cs="Times New Roman"/>
          <w:color w:val="000000"/>
          <w:sz w:val="28"/>
          <w:szCs w:val="28"/>
          <w:highlight w:val="none"/>
          <w:lang w:eastAsia="zh-CN"/>
        </w:rPr>
        <w:t>）</w:t>
      </w:r>
      <w:r>
        <w:rPr>
          <w:rFonts w:hint="eastAsia" w:ascii="仿宋" w:hAnsi="仿宋" w:eastAsia="仿宋"/>
          <w:color w:val="000000"/>
          <w:sz w:val="28"/>
          <w:szCs w:val="28"/>
        </w:rPr>
        <w:t>，现授权委托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w:t>
      </w:r>
      <w:r>
        <w:rPr>
          <w:rFonts w:hint="eastAsia" w:ascii="仿宋" w:hAnsi="仿宋" w:eastAsia="仿宋" w:cs="Times New Roman"/>
          <w:color w:val="000000"/>
          <w:sz w:val="28"/>
          <w:szCs w:val="28"/>
          <w:highlight w:val="none"/>
          <w:lang w:eastAsia="zh-CN"/>
        </w:rPr>
        <w:t>（</w:t>
      </w:r>
      <w:r>
        <w:rPr>
          <w:rFonts w:hint="eastAsia" w:ascii="仿宋" w:hAnsi="仿宋" w:eastAsia="仿宋" w:cs="Times New Roman"/>
          <w:color w:val="000000"/>
          <w:sz w:val="28"/>
          <w:szCs w:val="28"/>
          <w:highlight w:val="none"/>
          <w:lang w:val="en-US" w:eastAsia="zh-CN"/>
        </w:rPr>
        <w:t>或负责人</w:t>
      </w:r>
      <w:r>
        <w:rPr>
          <w:rFonts w:hint="eastAsia" w:ascii="仿宋" w:hAnsi="仿宋" w:eastAsia="仿宋" w:cs="Times New Roman"/>
          <w:color w:val="000000"/>
          <w:sz w:val="28"/>
          <w:szCs w:val="28"/>
          <w:highlight w:val="none"/>
          <w:lang w:eastAsia="zh-CN"/>
        </w:rPr>
        <w:t>）</w:t>
      </w:r>
      <w:r>
        <w:rPr>
          <w:rFonts w:hint="eastAsia" w:ascii="仿宋" w:hAnsi="仿宋" w:eastAsia="仿宋"/>
          <w:color w:val="000000"/>
          <w:sz w:val="28"/>
          <w:szCs w:val="28"/>
        </w:rPr>
        <w:t>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s="Times New Roman"/>
          <w:color w:val="000000"/>
          <w:sz w:val="28"/>
          <w:szCs w:val="28"/>
          <w:highlight w:val="none"/>
          <w:lang w:eastAsia="zh-CN"/>
        </w:rPr>
        <w:t>（</w:t>
      </w:r>
      <w:r>
        <w:rPr>
          <w:rFonts w:hint="eastAsia" w:ascii="仿宋" w:hAnsi="仿宋" w:eastAsia="仿宋" w:cs="Times New Roman"/>
          <w:color w:val="000000"/>
          <w:sz w:val="28"/>
          <w:szCs w:val="28"/>
          <w:highlight w:val="none"/>
          <w:lang w:val="en-US" w:eastAsia="zh-CN"/>
        </w:rPr>
        <w:t>或负责人</w:t>
      </w:r>
      <w:r>
        <w:rPr>
          <w:rFonts w:hint="eastAsia" w:ascii="仿宋" w:hAnsi="仿宋" w:eastAsia="仿宋" w:cs="Times New Roman"/>
          <w:color w:val="000000"/>
          <w:sz w:val="28"/>
          <w:szCs w:val="28"/>
          <w:highlight w:val="none"/>
          <w:lang w:eastAsia="zh-CN"/>
        </w:rPr>
        <w:t>）</w:t>
      </w:r>
      <w:r>
        <w:rPr>
          <w:rFonts w:hint="eastAsia" w:ascii="仿宋" w:hAnsi="仿宋" w:eastAsia="仿宋"/>
          <w:color w:val="000000"/>
          <w:sz w:val="28"/>
          <w:szCs w:val="28"/>
        </w:rPr>
        <w:t>：</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79" w:name="_Toc106791279"/>
      <w:r>
        <w:rPr>
          <w:rFonts w:hint="eastAsia" w:ascii="宋体" w:hAnsi="宋体"/>
          <w:szCs w:val="21"/>
        </w:rPr>
        <w:t>附件</w:t>
      </w:r>
      <w:r>
        <w:rPr>
          <w:rFonts w:ascii="宋体" w:hAnsi="宋体"/>
          <w:szCs w:val="21"/>
        </w:rPr>
        <w:t>1</w:t>
      </w:r>
      <w:r>
        <w:rPr>
          <w:rFonts w:hint="eastAsia" w:ascii="宋体" w:hAnsi="宋体"/>
          <w:szCs w:val="21"/>
        </w:rPr>
        <w:t>2：经营业绩一览表</w:t>
      </w:r>
      <w:bookmarkEnd w:id="79"/>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5"/>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或负责人</w:t>
      </w:r>
      <w:r>
        <w:rPr>
          <w:rFonts w:hint="eastAsia" w:ascii="仿宋" w:hAnsi="仿宋" w:eastAsia="仿宋" w:cs="Times New Roman"/>
          <w:sz w:val="28"/>
          <w:szCs w:val="28"/>
          <w:lang w:eastAsia="zh-CN"/>
        </w:rPr>
        <w:t>）</w:t>
      </w:r>
      <w:r>
        <w:rPr>
          <w:rFonts w:hint="eastAsia" w:ascii="仿宋" w:hAnsi="仿宋" w:eastAsia="仿宋"/>
          <w:sz w:val="28"/>
          <w:szCs w:val="28"/>
        </w:rPr>
        <w:t>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0" w:name="_Toc10679128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0"/>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或负责人</w:t>
      </w:r>
      <w:r>
        <w:rPr>
          <w:rFonts w:hint="eastAsia" w:ascii="仿宋" w:hAnsi="仿宋" w:eastAsia="仿宋" w:cs="Times New Roman"/>
          <w:sz w:val="28"/>
          <w:szCs w:val="28"/>
          <w:lang w:eastAsia="zh-CN"/>
        </w:rPr>
        <w:t>）</w:t>
      </w:r>
      <w:r>
        <w:rPr>
          <w:rFonts w:hint="eastAsia" w:ascii="仿宋" w:hAnsi="仿宋" w:eastAsia="仿宋"/>
          <w:sz w:val="28"/>
          <w:szCs w:val="28"/>
        </w:rPr>
        <w:t>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1" w:name="_Toc32341"/>
      <w:r>
        <w:rPr>
          <w:rFonts w:ascii="仿宋" w:hAnsi="仿宋" w:eastAsia="仿宋"/>
          <w:sz w:val="28"/>
          <w:szCs w:val="28"/>
        </w:rPr>
        <w:br w:type="page"/>
      </w:r>
    </w:p>
    <w:p>
      <w:pPr>
        <w:spacing w:line="0" w:lineRule="atLeast"/>
        <w:outlineLvl w:val="1"/>
        <w:rPr>
          <w:rFonts w:ascii="宋体" w:hAnsi="宋体"/>
          <w:szCs w:val="21"/>
        </w:rPr>
      </w:pPr>
      <w:bookmarkStart w:id="82" w:name="_Toc106791281"/>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1"/>
      <w:bookmarkEnd w:id="82"/>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或负责人</w:t>
      </w:r>
      <w:r>
        <w:rPr>
          <w:rFonts w:hint="eastAsia" w:ascii="仿宋" w:hAnsi="仿宋" w:eastAsia="仿宋" w:cs="Times New Roman"/>
          <w:sz w:val="28"/>
          <w:szCs w:val="28"/>
          <w:lang w:eastAsia="zh-CN"/>
        </w:rPr>
        <w:t>）</w:t>
      </w:r>
      <w:r>
        <w:rPr>
          <w:rFonts w:hint="eastAsia" w:ascii="仿宋" w:hAnsi="仿宋" w:eastAsia="仿宋"/>
          <w:sz w:val="28"/>
          <w:szCs w:val="28"/>
        </w:rPr>
        <w:t>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2"/>
      </w:pPr>
    </w:p>
    <w:p>
      <w:pPr>
        <w:spacing w:line="0" w:lineRule="atLeast"/>
        <w:outlineLvl w:val="1"/>
        <w:rPr>
          <w:rFonts w:ascii="宋体" w:hAnsi="宋体"/>
        </w:rPr>
      </w:pPr>
      <w:bookmarkStart w:id="83" w:name="_Toc100848654"/>
      <w:bookmarkStart w:id="84" w:name="_Toc106791282"/>
      <w:r>
        <w:rPr>
          <w:rFonts w:hint="eastAsia" w:ascii="宋体" w:hAnsi="宋体"/>
        </w:rPr>
        <w:t>附件15：投标文件密码</w:t>
      </w:r>
      <w:bookmarkEnd w:id="83"/>
      <w:r>
        <w:rPr>
          <w:rFonts w:hint="eastAsia" w:ascii="宋体" w:hAnsi="宋体"/>
        </w:rPr>
        <w:t>单</w:t>
      </w:r>
      <w:bookmarkEnd w:id="84"/>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5"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5"/>
    </w:p>
    <w:p>
      <w:pPr>
        <w:jc w:val="center"/>
        <w:rPr>
          <w:rFonts w:ascii="宋体" w:hAnsi="宋体"/>
          <w:b/>
          <w:sz w:val="32"/>
          <w:szCs w:val="32"/>
        </w:rPr>
      </w:pPr>
      <w:r>
        <w:rPr>
          <w:rFonts w:hint="eastAsia" w:ascii="宋体" w:hAnsi="宋体"/>
          <w:b/>
          <w:sz w:val="32"/>
          <w:szCs w:val="32"/>
        </w:rPr>
        <w:t>投标文件密码单</w:t>
      </w:r>
    </w:p>
    <w:p>
      <w:pPr>
        <w:pStyle w:val="2"/>
        <w:rPr>
          <w:rFonts w:ascii="仿宋" w:hAnsi="仿宋" w:eastAsia="仿宋"/>
          <w:b/>
          <w:sz w:val="28"/>
          <w:szCs w:val="28"/>
        </w:rPr>
      </w:pPr>
    </w:p>
    <w:p>
      <w:pPr>
        <w:pStyle w:val="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2"/>
        <w:rPr>
          <w:rFonts w:ascii="仿宋" w:hAnsi="仿宋" w:eastAsia="仿宋"/>
          <w:b/>
          <w:sz w:val="28"/>
          <w:szCs w:val="28"/>
        </w:rPr>
      </w:pPr>
    </w:p>
    <w:p>
      <w:pPr>
        <w:pStyle w:val="2"/>
        <w:rPr>
          <w:rFonts w:ascii="仿宋" w:hAnsi="仿宋" w:eastAsia="仿宋"/>
          <w:b/>
          <w:color w:val="FF0000"/>
          <w:sz w:val="24"/>
        </w:rPr>
      </w:pPr>
      <w:r>
        <w:rPr>
          <w:rFonts w:hint="eastAsia" w:ascii="仿宋" w:hAnsi="仿宋" w:eastAsia="仿宋"/>
          <w:b/>
          <w:color w:val="FF0000"/>
          <w:sz w:val="24"/>
        </w:rPr>
        <w:t>【特别注意】</w:t>
      </w:r>
    </w:p>
    <w:p>
      <w:pPr>
        <w:pStyle w:val="2"/>
        <w:numPr>
          <w:ilvl w:val="0"/>
          <w:numId w:val="43"/>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2"/>
        <w:numPr>
          <w:ilvl w:val="0"/>
          <w:numId w:val="43"/>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2"/>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5F0C3C"/>
    <w:multiLevelType w:val="multilevel"/>
    <w:tmpl w:val="875F0C3C"/>
    <w:lvl w:ilvl="0" w:tentative="0">
      <w:start w:val="1"/>
      <w:numFmt w:val="decimal"/>
      <w:lvlText w:val="（%1）"/>
      <w:lvlJc w:val="left"/>
      <w:pPr>
        <w:ind w:left="281" w:hanging="420"/>
      </w:pPr>
      <w:rPr>
        <w:rFonts w:hint="default"/>
        <w:color w:val="auto"/>
        <w:u w:val="none" w:color="auto"/>
      </w:rPr>
    </w:lvl>
    <w:lvl w:ilvl="1" w:tentative="0">
      <w:start w:val="1"/>
      <w:numFmt w:val="lowerLetter"/>
      <w:lvlText w:val="%2)"/>
      <w:lvlJc w:val="left"/>
      <w:pPr>
        <w:ind w:left="701" w:hanging="420"/>
      </w:pPr>
      <w:rPr>
        <w:rFonts w:hint="default"/>
        <w:u w:val="none" w:color="auto"/>
      </w:rPr>
    </w:lvl>
    <w:lvl w:ilvl="2" w:tentative="0">
      <w:start w:val="1"/>
      <w:numFmt w:val="lowerRoman"/>
      <w:lvlText w:val="%3."/>
      <w:lvlJc w:val="right"/>
      <w:pPr>
        <w:ind w:left="1121" w:hanging="420"/>
      </w:pPr>
      <w:rPr>
        <w:rFonts w:hint="default"/>
        <w:u w:val="none" w:color="auto"/>
      </w:rPr>
    </w:lvl>
    <w:lvl w:ilvl="3" w:tentative="0">
      <w:start w:val="1"/>
      <w:numFmt w:val="decimal"/>
      <w:lvlText w:val="%4."/>
      <w:lvlJc w:val="left"/>
      <w:pPr>
        <w:ind w:left="1541" w:hanging="420"/>
      </w:pPr>
      <w:rPr>
        <w:rFonts w:hint="default"/>
        <w:u w:val="none" w:color="auto"/>
      </w:rPr>
    </w:lvl>
    <w:lvl w:ilvl="4" w:tentative="0">
      <w:start w:val="1"/>
      <w:numFmt w:val="lowerLetter"/>
      <w:lvlText w:val="%5)"/>
      <w:lvlJc w:val="left"/>
      <w:pPr>
        <w:ind w:left="1961" w:hanging="420"/>
      </w:pPr>
      <w:rPr>
        <w:rFonts w:hint="default"/>
        <w:u w:val="none" w:color="auto"/>
      </w:rPr>
    </w:lvl>
    <w:lvl w:ilvl="5" w:tentative="0">
      <w:start w:val="1"/>
      <w:numFmt w:val="lowerRoman"/>
      <w:lvlText w:val="%6."/>
      <w:lvlJc w:val="right"/>
      <w:pPr>
        <w:ind w:left="2381" w:hanging="420"/>
      </w:pPr>
      <w:rPr>
        <w:rFonts w:hint="default"/>
        <w:u w:val="none" w:color="auto"/>
      </w:rPr>
    </w:lvl>
    <w:lvl w:ilvl="6" w:tentative="0">
      <w:start w:val="1"/>
      <w:numFmt w:val="decimal"/>
      <w:lvlText w:val="%7."/>
      <w:lvlJc w:val="left"/>
      <w:pPr>
        <w:ind w:left="2801" w:hanging="420"/>
      </w:pPr>
      <w:rPr>
        <w:rFonts w:hint="default"/>
        <w:u w:val="none" w:color="auto"/>
      </w:rPr>
    </w:lvl>
    <w:lvl w:ilvl="7" w:tentative="0">
      <w:start w:val="1"/>
      <w:numFmt w:val="lowerLetter"/>
      <w:lvlText w:val="%8)"/>
      <w:lvlJc w:val="left"/>
      <w:pPr>
        <w:ind w:left="3221" w:hanging="420"/>
      </w:pPr>
      <w:rPr>
        <w:rFonts w:hint="default"/>
        <w:u w:val="none" w:color="auto"/>
      </w:rPr>
    </w:lvl>
    <w:lvl w:ilvl="8" w:tentative="0">
      <w:start w:val="1"/>
      <w:numFmt w:val="lowerRoman"/>
      <w:lvlText w:val="%9."/>
      <w:lvlJc w:val="right"/>
      <w:pPr>
        <w:ind w:left="3641" w:hanging="420"/>
      </w:pPr>
      <w:rPr>
        <w:rFonts w:hint="default"/>
        <w:u w:val="none" w:color="auto"/>
      </w:rPr>
    </w:lvl>
  </w:abstractNum>
  <w:abstractNum w:abstractNumId="1">
    <w:nsid w:val="89DA33A4"/>
    <w:multiLevelType w:val="singleLevel"/>
    <w:tmpl w:val="89DA33A4"/>
    <w:lvl w:ilvl="0" w:tentative="0">
      <w:start w:val="1"/>
      <w:numFmt w:val="decimal"/>
      <w:lvlText w:val="(%1)"/>
      <w:lvlJc w:val="left"/>
      <w:pPr>
        <w:ind w:left="425" w:hanging="425"/>
      </w:pPr>
      <w:rPr>
        <w:rFonts w:hint="default"/>
      </w:rPr>
    </w:lvl>
  </w:abstractNum>
  <w:abstractNum w:abstractNumId="2">
    <w:nsid w:val="C4C5B1AA"/>
    <w:multiLevelType w:val="singleLevel"/>
    <w:tmpl w:val="C4C5B1AA"/>
    <w:lvl w:ilvl="0" w:tentative="0">
      <w:start w:val="1"/>
      <w:numFmt w:val="chineseCounting"/>
      <w:suff w:val="space"/>
      <w:lvlText w:val="(%1)"/>
      <w:lvlJc w:val="left"/>
      <w:rPr>
        <w:rFonts w:hint="eastAsia"/>
      </w:rPr>
    </w:lvl>
  </w:abstractNum>
  <w:abstractNum w:abstractNumId="3">
    <w:nsid w:val="CA690857"/>
    <w:multiLevelType w:val="singleLevel"/>
    <w:tmpl w:val="CA690857"/>
    <w:lvl w:ilvl="0" w:tentative="0">
      <w:start w:val="1"/>
      <w:numFmt w:val="decimal"/>
      <w:lvlText w:val="（%1）"/>
      <w:lvlJc w:val="left"/>
      <w:pPr>
        <w:ind w:left="420" w:hanging="420"/>
      </w:pPr>
      <w:rPr>
        <w:rFonts w:hint="eastAsia"/>
      </w:rPr>
    </w:lvl>
  </w:abstractNum>
  <w:abstractNum w:abstractNumId="4">
    <w:nsid w:val="D3051835"/>
    <w:multiLevelType w:val="singleLevel"/>
    <w:tmpl w:val="D3051835"/>
    <w:lvl w:ilvl="0" w:tentative="0">
      <w:start w:val="1"/>
      <w:numFmt w:val="decimal"/>
      <w:suff w:val="space"/>
      <w:lvlText w:val="%1."/>
      <w:lvlJc w:val="left"/>
    </w:lvl>
  </w:abstractNum>
  <w:abstractNum w:abstractNumId="5">
    <w:nsid w:val="DA1E77F1"/>
    <w:multiLevelType w:val="singleLevel"/>
    <w:tmpl w:val="DA1E77F1"/>
    <w:lvl w:ilvl="0" w:tentative="0">
      <w:start w:val="1"/>
      <w:numFmt w:val="decimal"/>
      <w:suff w:val="space"/>
      <w:lvlText w:val="%1."/>
      <w:lvlJc w:val="left"/>
      <w:pPr>
        <w:ind w:left="341"/>
      </w:pPr>
    </w:lvl>
  </w:abstractNum>
  <w:abstractNum w:abstractNumId="6">
    <w:nsid w:val="DAA5A57F"/>
    <w:multiLevelType w:val="singleLevel"/>
    <w:tmpl w:val="DAA5A57F"/>
    <w:lvl w:ilvl="0" w:tentative="0">
      <w:start w:val="1"/>
      <w:numFmt w:val="decimal"/>
      <w:suff w:val="space"/>
      <w:lvlText w:val="%1."/>
      <w:lvlJc w:val="left"/>
    </w:lvl>
  </w:abstractNum>
  <w:abstractNum w:abstractNumId="7">
    <w:nsid w:val="DDCCC317"/>
    <w:multiLevelType w:val="singleLevel"/>
    <w:tmpl w:val="DDCCC317"/>
    <w:lvl w:ilvl="0" w:tentative="0">
      <w:start w:val="2"/>
      <w:numFmt w:val="chineseCounting"/>
      <w:suff w:val="nothing"/>
      <w:lvlText w:val="%1、"/>
      <w:lvlJc w:val="left"/>
      <w:rPr>
        <w:rFonts w:hint="eastAsia"/>
      </w:rPr>
    </w:lvl>
  </w:abstractNum>
  <w:abstractNum w:abstractNumId="8">
    <w:nsid w:val="E753C6D6"/>
    <w:multiLevelType w:val="multilevel"/>
    <w:tmpl w:val="E753C6D6"/>
    <w:lvl w:ilvl="0" w:tentative="0">
      <w:start w:val="1"/>
      <w:numFmt w:val="decimal"/>
      <w:lvlText w:val="（%1）"/>
      <w:lvlJc w:val="left"/>
      <w:pPr>
        <w:ind w:left="281" w:hanging="420"/>
      </w:pPr>
      <w:rPr>
        <w:rFonts w:hint="eastAsia"/>
      </w:rPr>
    </w:lvl>
    <w:lvl w:ilvl="1" w:tentative="0">
      <w:start w:val="1"/>
      <w:numFmt w:val="lowerLetter"/>
      <w:lvlText w:val="%2)"/>
      <w:lvlJc w:val="left"/>
      <w:pPr>
        <w:ind w:left="701" w:hanging="420"/>
      </w:pPr>
    </w:lvl>
    <w:lvl w:ilvl="2" w:tentative="0">
      <w:start w:val="1"/>
      <w:numFmt w:val="lowerRoman"/>
      <w:lvlText w:val="%3."/>
      <w:lvlJc w:val="right"/>
      <w:pPr>
        <w:ind w:left="1121" w:hanging="420"/>
      </w:pPr>
    </w:lvl>
    <w:lvl w:ilvl="3" w:tentative="0">
      <w:start w:val="1"/>
      <w:numFmt w:val="decimal"/>
      <w:lvlText w:val="%4."/>
      <w:lvlJc w:val="left"/>
      <w:pPr>
        <w:ind w:left="1541" w:hanging="420"/>
      </w:pPr>
    </w:lvl>
    <w:lvl w:ilvl="4" w:tentative="0">
      <w:start w:val="1"/>
      <w:numFmt w:val="lowerLetter"/>
      <w:lvlText w:val="%5)"/>
      <w:lvlJc w:val="left"/>
      <w:pPr>
        <w:ind w:left="1961" w:hanging="420"/>
      </w:pPr>
    </w:lvl>
    <w:lvl w:ilvl="5" w:tentative="0">
      <w:start w:val="1"/>
      <w:numFmt w:val="lowerRoman"/>
      <w:lvlText w:val="%6."/>
      <w:lvlJc w:val="right"/>
      <w:pPr>
        <w:ind w:left="2381" w:hanging="420"/>
      </w:pPr>
    </w:lvl>
    <w:lvl w:ilvl="6" w:tentative="0">
      <w:start w:val="1"/>
      <w:numFmt w:val="decimal"/>
      <w:lvlText w:val="%7."/>
      <w:lvlJc w:val="left"/>
      <w:pPr>
        <w:ind w:left="2801" w:hanging="420"/>
      </w:pPr>
    </w:lvl>
    <w:lvl w:ilvl="7" w:tentative="0">
      <w:start w:val="1"/>
      <w:numFmt w:val="lowerLetter"/>
      <w:lvlText w:val="%8)"/>
      <w:lvlJc w:val="left"/>
      <w:pPr>
        <w:ind w:left="3221" w:hanging="420"/>
      </w:pPr>
    </w:lvl>
    <w:lvl w:ilvl="8" w:tentative="0">
      <w:start w:val="1"/>
      <w:numFmt w:val="lowerRoman"/>
      <w:lvlText w:val="%9."/>
      <w:lvlJc w:val="right"/>
      <w:pPr>
        <w:ind w:left="3641" w:hanging="420"/>
      </w:pPr>
    </w:lvl>
  </w:abstractNum>
  <w:abstractNum w:abstractNumId="9">
    <w:nsid w:val="F531291B"/>
    <w:multiLevelType w:val="singleLevel"/>
    <w:tmpl w:val="F531291B"/>
    <w:lvl w:ilvl="0" w:tentative="0">
      <w:start w:val="1"/>
      <w:numFmt w:val="decimal"/>
      <w:lvlText w:val="(%1)"/>
      <w:lvlJc w:val="left"/>
      <w:pPr>
        <w:ind w:left="425" w:hanging="425"/>
      </w:pPr>
      <w:rPr>
        <w:rFonts w:hint="default"/>
      </w:rPr>
    </w:lvl>
  </w:abstractNum>
  <w:abstractNum w:abstractNumId="10">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3"/>
    <w:multiLevelType w:val="singleLevel"/>
    <w:tmpl w:val="00000013"/>
    <w:lvl w:ilvl="0" w:tentative="0">
      <w:start w:val="1"/>
      <w:numFmt w:val="decimal"/>
      <w:lvlText w:val="%1."/>
      <w:lvlJc w:val="left"/>
      <w:pPr>
        <w:ind w:left="420" w:hanging="420"/>
      </w:pPr>
    </w:lvl>
  </w:abstractNum>
  <w:abstractNum w:abstractNumId="14">
    <w:nsid w:val="04735FA4"/>
    <w:multiLevelType w:val="multilevel"/>
    <w:tmpl w:val="04735FA4"/>
    <w:lvl w:ilvl="0" w:tentative="0">
      <w:start w:val="1"/>
      <w:numFmt w:val="decimal"/>
      <w:lvlText w:val="（%1）"/>
      <w:lvlJc w:val="left"/>
      <w:pPr>
        <w:ind w:left="421" w:hanging="420"/>
      </w:pPr>
      <w:rPr>
        <w:rFonts w:hint="default"/>
        <w:color w:val="auto"/>
      </w:r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15">
    <w:nsid w:val="0B77188B"/>
    <w:multiLevelType w:val="singleLevel"/>
    <w:tmpl w:val="0B77188B"/>
    <w:lvl w:ilvl="0" w:tentative="0">
      <w:start w:val="1"/>
      <w:numFmt w:val="decimal"/>
      <w:lvlText w:val="(%1)"/>
      <w:lvlJc w:val="left"/>
      <w:pPr>
        <w:ind w:left="425" w:hanging="425"/>
      </w:pPr>
      <w:rPr>
        <w:rFonts w:hint="default"/>
      </w:rPr>
    </w:lvl>
  </w:abstractNum>
  <w:abstractNum w:abstractNumId="16">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8">
    <w:nsid w:val="1A5A2847"/>
    <w:multiLevelType w:val="singleLevel"/>
    <w:tmpl w:val="1A5A2847"/>
    <w:lvl w:ilvl="0" w:tentative="0">
      <w:start w:val="1"/>
      <w:numFmt w:val="decimal"/>
      <w:lvlText w:val="（%1）"/>
      <w:lvlJc w:val="left"/>
      <w:pPr>
        <w:ind w:left="1696" w:hanging="420"/>
      </w:pPr>
      <w:rPr>
        <w:rFonts w:hint="eastAsia"/>
      </w:rPr>
    </w:lvl>
  </w:abstractNum>
  <w:abstractNum w:abstractNumId="19">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8E10C89"/>
    <w:multiLevelType w:val="singleLevel"/>
    <w:tmpl w:val="28E10C89"/>
    <w:lvl w:ilvl="0" w:tentative="0">
      <w:start w:val="1"/>
      <w:numFmt w:val="decimal"/>
      <w:suff w:val="space"/>
      <w:lvlText w:val="%1."/>
      <w:lvlJc w:val="left"/>
    </w:lvl>
  </w:abstractNum>
  <w:abstractNum w:abstractNumId="22">
    <w:nsid w:val="300973B0"/>
    <w:multiLevelType w:val="multilevel"/>
    <w:tmpl w:val="300973B0"/>
    <w:lvl w:ilvl="0" w:tentative="0">
      <w:start w:val="1"/>
      <w:numFmt w:val="decimal"/>
      <w:lvlText w:val="（%1）"/>
      <w:lvlJc w:val="left"/>
      <w:pPr>
        <w:ind w:left="281" w:hanging="420"/>
      </w:pPr>
      <w:rPr>
        <w:rFonts w:hint="default"/>
        <w:u w:val="none" w:color="auto"/>
      </w:rPr>
    </w:lvl>
    <w:lvl w:ilvl="1" w:tentative="0">
      <w:start w:val="1"/>
      <w:numFmt w:val="lowerLetter"/>
      <w:lvlText w:val="%2)"/>
      <w:lvlJc w:val="left"/>
      <w:pPr>
        <w:ind w:left="701" w:hanging="420"/>
      </w:pPr>
      <w:rPr>
        <w:rFonts w:hint="default"/>
        <w:u w:val="none" w:color="auto"/>
      </w:rPr>
    </w:lvl>
    <w:lvl w:ilvl="2" w:tentative="0">
      <w:start w:val="1"/>
      <w:numFmt w:val="lowerRoman"/>
      <w:lvlText w:val="%3."/>
      <w:lvlJc w:val="right"/>
      <w:pPr>
        <w:ind w:left="1121" w:hanging="420"/>
      </w:pPr>
      <w:rPr>
        <w:rFonts w:hint="default"/>
        <w:u w:val="none" w:color="auto"/>
      </w:rPr>
    </w:lvl>
    <w:lvl w:ilvl="3" w:tentative="0">
      <w:start w:val="1"/>
      <w:numFmt w:val="decimal"/>
      <w:lvlText w:val="%4."/>
      <w:lvlJc w:val="left"/>
      <w:pPr>
        <w:ind w:left="1541" w:hanging="420"/>
      </w:pPr>
      <w:rPr>
        <w:rFonts w:hint="default"/>
        <w:u w:val="none" w:color="auto"/>
      </w:rPr>
    </w:lvl>
    <w:lvl w:ilvl="4" w:tentative="0">
      <w:start w:val="1"/>
      <w:numFmt w:val="lowerLetter"/>
      <w:lvlText w:val="%5)"/>
      <w:lvlJc w:val="left"/>
      <w:pPr>
        <w:ind w:left="1961" w:hanging="420"/>
      </w:pPr>
      <w:rPr>
        <w:rFonts w:hint="default"/>
        <w:u w:val="none" w:color="auto"/>
      </w:rPr>
    </w:lvl>
    <w:lvl w:ilvl="5" w:tentative="0">
      <w:start w:val="1"/>
      <w:numFmt w:val="lowerRoman"/>
      <w:lvlText w:val="%6."/>
      <w:lvlJc w:val="right"/>
      <w:pPr>
        <w:ind w:left="2381" w:hanging="420"/>
      </w:pPr>
      <w:rPr>
        <w:rFonts w:hint="default"/>
        <w:u w:val="none" w:color="auto"/>
      </w:rPr>
    </w:lvl>
    <w:lvl w:ilvl="6" w:tentative="0">
      <w:start w:val="1"/>
      <w:numFmt w:val="decimal"/>
      <w:lvlText w:val="%7."/>
      <w:lvlJc w:val="left"/>
      <w:pPr>
        <w:ind w:left="2801" w:hanging="420"/>
      </w:pPr>
      <w:rPr>
        <w:rFonts w:hint="default"/>
        <w:u w:val="none" w:color="auto"/>
      </w:rPr>
    </w:lvl>
    <w:lvl w:ilvl="7" w:tentative="0">
      <w:start w:val="1"/>
      <w:numFmt w:val="lowerLetter"/>
      <w:lvlText w:val="%8)"/>
      <w:lvlJc w:val="left"/>
      <w:pPr>
        <w:ind w:left="3221" w:hanging="420"/>
      </w:pPr>
      <w:rPr>
        <w:rFonts w:hint="default"/>
        <w:u w:val="none" w:color="auto"/>
      </w:rPr>
    </w:lvl>
    <w:lvl w:ilvl="8" w:tentative="0">
      <w:start w:val="1"/>
      <w:numFmt w:val="lowerRoman"/>
      <w:lvlText w:val="%9."/>
      <w:lvlJc w:val="right"/>
      <w:pPr>
        <w:ind w:left="3641" w:hanging="420"/>
      </w:pPr>
      <w:rPr>
        <w:rFonts w:hint="default"/>
        <w:u w:val="none" w:color="auto"/>
      </w:rPr>
    </w:lvl>
  </w:abstractNum>
  <w:abstractNum w:abstractNumId="23">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8F23EF2"/>
    <w:multiLevelType w:val="multilevel"/>
    <w:tmpl w:val="38F23EF2"/>
    <w:lvl w:ilvl="0" w:tentative="0">
      <w:start w:val="1"/>
      <w:numFmt w:val="decimal"/>
      <w:lvlText w:val="（%1）"/>
      <w:lvlJc w:val="left"/>
      <w:pPr>
        <w:ind w:left="281" w:hanging="420"/>
      </w:pPr>
      <w:rPr>
        <w:rFonts w:hint="default"/>
        <w:color w:val="auto"/>
        <w:u w:val="none" w:color="auto"/>
      </w:rPr>
    </w:lvl>
    <w:lvl w:ilvl="1" w:tentative="0">
      <w:start w:val="1"/>
      <w:numFmt w:val="lowerLetter"/>
      <w:lvlText w:val="%2)"/>
      <w:lvlJc w:val="left"/>
      <w:pPr>
        <w:ind w:left="701" w:hanging="420"/>
      </w:pPr>
      <w:rPr>
        <w:rFonts w:hint="default"/>
        <w:u w:val="none" w:color="auto"/>
      </w:rPr>
    </w:lvl>
    <w:lvl w:ilvl="2" w:tentative="0">
      <w:start w:val="1"/>
      <w:numFmt w:val="lowerRoman"/>
      <w:lvlText w:val="%3."/>
      <w:lvlJc w:val="right"/>
      <w:pPr>
        <w:ind w:left="1121" w:hanging="420"/>
      </w:pPr>
      <w:rPr>
        <w:rFonts w:hint="default"/>
        <w:u w:val="none" w:color="auto"/>
      </w:rPr>
    </w:lvl>
    <w:lvl w:ilvl="3" w:tentative="0">
      <w:start w:val="1"/>
      <w:numFmt w:val="decimal"/>
      <w:lvlText w:val="%4."/>
      <w:lvlJc w:val="left"/>
      <w:pPr>
        <w:ind w:left="1541" w:hanging="420"/>
      </w:pPr>
      <w:rPr>
        <w:rFonts w:hint="default"/>
        <w:u w:val="none" w:color="auto"/>
      </w:rPr>
    </w:lvl>
    <w:lvl w:ilvl="4" w:tentative="0">
      <w:start w:val="1"/>
      <w:numFmt w:val="lowerLetter"/>
      <w:lvlText w:val="%5)"/>
      <w:lvlJc w:val="left"/>
      <w:pPr>
        <w:ind w:left="1961" w:hanging="420"/>
      </w:pPr>
      <w:rPr>
        <w:rFonts w:hint="default"/>
        <w:u w:val="none" w:color="auto"/>
      </w:rPr>
    </w:lvl>
    <w:lvl w:ilvl="5" w:tentative="0">
      <w:start w:val="1"/>
      <w:numFmt w:val="lowerRoman"/>
      <w:lvlText w:val="%6."/>
      <w:lvlJc w:val="right"/>
      <w:pPr>
        <w:ind w:left="2381" w:hanging="420"/>
      </w:pPr>
      <w:rPr>
        <w:rFonts w:hint="default"/>
        <w:u w:val="none" w:color="auto"/>
      </w:rPr>
    </w:lvl>
    <w:lvl w:ilvl="6" w:tentative="0">
      <w:start w:val="1"/>
      <w:numFmt w:val="decimal"/>
      <w:lvlText w:val="%7."/>
      <w:lvlJc w:val="left"/>
      <w:pPr>
        <w:ind w:left="2801" w:hanging="420"/>
      </w:pPr>
      <w:rPr>
        <w:rFonts w:hint="default"/>
        <w:u w:val="none" w:color="auto"/>
      </w:rPr>
    </w:lvl>
    <w:lvl w:ilvl="7" w:tentative="0">
      <w:start w:val="1"/>
      <w:numFmt w:val="lowerLetter"/>
      <w:lvlText w:val="%8)"/>
      <w:lvlJc w:val="left"/>
      <w:pPr>
        <w:ind w:left="3221" w:hanging="420"/>
      </w:pPr>
      <w:rPr>
        <w:rFonts w:hint="default"/>
        <w:u w:val="none" w:color="auto"/>
      </w:rPr>
    </w:lvl>
    <w:lvl w:ilvl="8" w:tentative="0">
      <w:start w:val="1"/>
      <w:numFmt w:val="lowerRoman"/>
      <w:lvlText w:val="%9."/>
      <w:lvlJc w:val="right"/>
      <w:pPr>
        <w:ind w:left="3641" w:hanging="420"/>
      </w:pPr>
      <w:rPr>
        <w:rFonts w:hint="default"/>
        <w:u w:val="none" w:color="auto"/>
      </w:rPr>
    </w:lvl>
  </w:abstractNum>
  <w:abstractNum w:abstractNumId="27">
    <w:nsid w:val="3B887FFA"/>
    <w:multiLevelType w:val="multilevel"/>
    <w:tmpl w:val="3B887FFA"/>
    <w:lvl w:ilvl="0" w:tentative="0">
      <w:start w:val="1"/>
      <w:numFmt w:val="decimal"/>
      <w:lvlText w:val="（%1）"/>
      <w:lvlJc w:val="left"/>
      <w:pPr>
        <w:ind w:left="281" w:hanging="420"/>
      </w:pPr>
      <w:rPr>
        <w:rFonts w:hint="eastAsia"/>
      </w:rPr>
    </w:lvl>
    <w:lvl w:ilvl="1" w:tentative="0">
      <w:start w:val="1"/>
      <w:numFmt w:val="lowerLetter"/>
      <w:lvlText w:val="%2)"/>
      <w:lvlJc w:val="left"/>
      <w:pPr>
        <w:ind w:left="701" w:hanging="420"/>
      </w:pPr>
    </w:lvl>
    <w:lvl w:ilvl="2" w:tentative="0">
      <w:start w:val="1"/>
      <w:numFmt w:val="lowerRoman"/>
      <w:lvlText w:val="%3."/>
      <w:lvlJc w:val="right"/>
      <w:pPr>
        <w:ind w:left="1121" w:hanging="420"/>
      </w:pPr>
    </w:lvl>
    <w:lvl w:ilvl="3" w:tentative="0">
      <w:start w:val="1"/>
      <w:numFmt w:val="decimal"/>
      <w:lvlText w:val="%4."/>
      <w:lvlJc w:val="left"/>
      <w:pPr>
        <w:ind w:left="1541" w:hanging="420"/>
      </w:pPr>
    </w:lvl>
    <w:lvl w:ilvl="4" w:tentative="0">
      <w:start w:val="1"/>
      <w:numFmt w:val="lowerLetter"/>
      <w:lvlText w:val="%5)"/>
      <w:lvlJc w:val="left"/>
      <w:pPr>
        <w:ind w:left="1961" w:hanging="420"/>
      </w:pPr>
    </w:lvl>
    <w:lvl w:ilvl="5" w:tentative="0">
      <w:start w:val="1"/>
      <w:numFmt w:val="lowerRoman"/>
      <w:lvlText w:val="%6."/>
      <w:lvlJc w:val="right"/>
      <w:pPr>
        <w:ind w:left="2381" w:hanging="420"/>
      </w:pPr>
    </w:lvl>
    <w:lvl w:ilvl="6" w:tentative="0">
      <w:start w:val="1"/>
      <w:numFmt w:val="decimal"/>
      <w:lvlText w:val="%7."/>
      <w:lvlJc w:val="left"/>
      <w:pPr>
        <w:ind w:left="2801" w:hanging="420"/>
      </w:pPr>
    </w:lvl>
    <w:lvl w:ilvl="7" w:tentative="0">
      <w:start w:val="1"/>
      <w:numFmt w:val="lowerLetter"/>
      <w:lvlText w:val="%8)"/>
      <w:lvlJc w:val="left"/>
      <w:pPr>
        <w:ind w:left="3221" w:hanging="420"/>
      </w:pPr>
    </w:lvl>
    <w:lvl w:ilvl="8" w:tentative="0">
      <w:start w:val="1"/>
      <w:numFmt w:val="lowerRoman"/>
      <w:lvlText w:val="%9."/>
      <w:lvlJc w:val="right"/>
      <w:pPr>
        <w:ind w:left="3641" w:hanging="420"/>
      </w:pPr>
    </w:lvl>
  </w:abstractNum>
  <w:abstractNum w:abstractNumId="28">
    <w:nsid w:val="3CA37214"/>
    <w:multiLevelType w:val="multilevel"/>
    <w:tmpl w:val="3CA37214"/>
    <w:lvl w:ilvl="0" w:tentative="0">
      <w:start w:val="1"/>
      <w:numFmt w:val="decimal"/>
      <w:lvlText w:val="（%1）"/>
      <w:lvlJc w:val="left"/>
      <w:pPr>
        <w:ind w:left="281" w:hanging="420"/>
      </w:pPr>
      <w:rPr>
        <w:rFonts w:hint="default"/>
        <w:color w:val="auto"/>
        <w:sz w:val="21"/>
        <w:szCs w:val="21"/>
      </w:rPr>
    </w:lvl>
    <w:lvl w:ilvl="1" w:tentative="0">
      <w:start w:val="1"/>
      <w:numFmt w:val="lowerLetter"/>
      <w:lvlText w:val="%2)"/>
      <w:lvlJc w:val="left"/>
      <w:pPr>
        <w:ind w:left="701" w:hanging="420"/>
      </w:pPr>
    </w:lvl>
    <w:lvl w:ilvl="2" w:tentative="0">
      <w:start w:val="1"/>
      <w:numFmt w:val="lowerRoman"/>
      <w:lvlText w:val="%3."/>
      <w:lvlJc w:val="right"/>
      <w:pPr>
        <w:ind w:left="1121" w:hanging="420"/>
      </w:pPr>
    </w:lvl>
    <w:lvl w:ilvl="3" w:tentative="0">
      <w:start w:val="1"/>
      <w:numFmt w:val="decimal"/>
      <w:lvlText w:val="%4."/>
      <w:lvlJc w:val="left"/>
      <w:pPr>
        <w:ind w:left="1541" w:hanging="420"/>
      </w:pPr>
    </w:lvl>
    <w:lvl w:ilvl="4" w:tentative="0">
      <w:start w:val="1"/>
      <w:numFmt w:val="lowerLetter"/>
      <w:lvlText w:val="%5)"/>
      <w:lvlJc w:val="left"/>
      <w:pPr>
        <w:ind w:left="1961" w:hanging="420"/>
      </w:pPr>
    </w:lvl>
    <w:lvl w:ilvl="5" w:tentative="0">
      <w:start w:val="1"/>
      <w:numFmt w:val="lowerRoman"/>
      <w:lvlText w:val="%6."/>
      <w:lvlJc w:val="right"/>
      <w:pPr>
        <w:ind w:left="2381" w:hanging="420"/>
      </w:pPr>
    </w:lvl>
    <w:lvl w:ilvl="6" w:tentative="0">
      <w:start w:val="1"/>
      <w:numFmt w:val="decimal"/>
      <w:lvlText w:val="%7."/>
      <w:lvlJc w:val="left"/>
      <w:pPr>
        <w:ind w:left="2801" w:hanging="420"/>
      </w:pPr>
    </w:lvl>
    <w:lvl w:ilvl="7" w:tentative="0">
      <w:start w:val="1"/>
      <w:numFmt w:val="lowerLetter"/>
      <w:lvlText w:val="%8)"/>
      <w:lvlJc w:val="left"/>
      <w:pPr>
        <w:ind w:left="3221" w:hanging="420"/>
      </w:pPr>
    </w:lvl>
    <w:lvl w:ilvl="8" w:tentative="0">
      <w:start w:val="1"/>
      <w:numFmt w:val="lowerRoman"/>
      <w:lvlText w:val="%9."/>
      <w:lvlJc w:val="right"/>
      <w:pPr>
        <w:ind w:left="3641" w:hanging="420"/>
      </w:pPr>
    </w:lvl>
  </w:abstractNum>
  <w:abstractNum w:abstractNumId="29">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1">
    <w:nsid w:val="46C53B46"/>
    <w:multiLevelType w:val="singleLevel"/>
    <w:tmpl w:val="46C53B46"/>
    <w:lvl w:ilvl="0" w:tentative="0">
      <w:start w:val="1"/>
      <w:numFmt w:val="decimal"/>
      <w:lvlText w:val="（%1）"/>
      <w:lvlJc w:val="left"/>
      <w:pPr>
        <w:ind w:left="420" w:hanging="420"/>
      </w:pPr>
      <w:rPr>
        <w:rFonts w:hint="eastAsia"/>
      </w:rPr>
    </w:lvl>
  </w:abstractNum>
  <w:abstractNum w:abstractNumId="32">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3">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4">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6">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7">
    <w:nsid w:val="70466C03"/>
    <w:multiLevelType w:val="multilevel"/>
    <w:tmpl w:val="70466C03"/>
    <w:lvl w:ilvl="0" w:tentative="0">
      <w:start w:val="1"/>
      <w:numFmt w:val="decimal"/>
      <w:lvlText w:val="%1."/>
      <w:lvlJc w:val="left"/>
      <w:pPr>
        <w:ind w:left="76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14C4D7B"/>
    <w:multiLevelType w:val="singleLevel"/>
    <w:tmpl w:val="714C4D7B"/>
    <w:lvl w:ilvl="0" w:tentative="0">
      <w:start w:val="1"/>
      <w:numFmt w:val="decimal"/>
      <w:lvlText w:val="（%1）"/>
      <w:lvlJc w:val="left"/>
      <w:pPr>
        <w:ind w:left="420" w:hanging="420"/>
      </w:pPr>
      <w:rPr>
        <w:rFonts w:hint="eastAsia"/>
      </w:rPr>
    </w:lvl>
  </w:abstractNum>
  <w:abstractNum w:abstractNumId="39">
    <w:nsid w:val="76319CBC"/>
    <w:multiLevelType w:val="singleLevel"/>
    <w:tmpl w:val="76319CBC"/>
    <w:lvl w:ilvl="0" w:tentative="0">
      <w:start w:val="1"/>
      <w:numFmt w:val="decimal"/>
      <w:lvlText w:val="%1."/>
      <w:lvlJc w:val="left"/>
      <w:pPr>
        <w:ind w:left="425" w:hanging="425"/>
      </w:pPr>
      <w:rPr>
        <w:rFonts w:hint="default"/>
      </w:rPr>
    </w:lvl>
  </w:abstractNum>
  <w:abstractNum w:abstractNumId="40">
    <w:nsid w:val="7B4A4E0C"/>
    <w:multiLevelType w:val="singleLevel"/>
    <w:tmpl w:val="7B4A4E0C"/>
    <w:lvl w:ilvl="0" w:tentative="0">
      <w:start w:val="1"/>
      <w:numFmt w:val="decimal"/>
      <w:lvlText w:val="（%1）"/>
      <w:lvlJc w:val="left"/>
      <w:pPr>
        <w:ind w:left="420" w:hanging="420"/>
      </w:pPr>
      <w:rPr>
        <w:rFonts w:hint="default"/>
        <w:color w:val="auto"/>
      </w:rPr>
    </w:lvl>
  </w:abstractNum>
  <w:abstractNum w:abstractNumId="41">
    <w:nsid w:val="7ED17433"/>
    <w:multiLevelType w:val="singleLevel"/>
    <w:tmpl w:val="7ED17433"/>
    <w:lvl w:ilvl="0" w:tentative="0">
      <w:start w:val="1"/>
      <w:numFmt w:val="decimal"/>
      <w:lvlText w:val="（%1）"/>
      <w:lvlJc w:val="left"/>
      <w:pPr>
        <w:ind w:left="420" w:hanging="420"/>
      </w:pPr>
      <w:rPr>
        <w:rFonts w:hint="eastAsia"/>
      </w:rPr>
    </w:lvl>
  </w:abstractNum>
  <w:num w:numId="1">
    <w:abstractNumId w:val="33"/>
  </w:num>
  <w:num w:numId="2">
    <w:abstractNumId w:val="36"/>
  </w:num>
  <w:num w:numId="3">
    <w:abstractNumId w:val="25"/>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4"/>
  </w:num>
  <w:num w:numId="8">
    <w:abstractNumId w:val="29"/>
  </w:num>
  <w:num w:numId="9">
    <w:abstractNumId w:val="16"/>
  </w:num>
  <w:num w:numId="10">
    <w:abstractNumId w:val="40"/>
  </w:num>
  <w:num w:numId="11">
    <w:abstractNumId w:val="41"/>
  </w:num>
  <w:num w:numId="12">
    <w:abstractNumId w:val="22"/>
  </w:num>
  <w:num w:numId="13">
    <w:abstractNumId w:val="26"/>
  </w:num>
  <w:num w:numId="14">
    <w:abstractNumId w:val="0"/>
  </w:num>
  <w:num w:numId="15">
    <w:abstractNumId w:val="28"/>
  </w:num>
  <w:num w:numId="16">
    <w:abstractNumId w:val="27"/>
  </w:num>
  <w:num w:numId="17">
    <w:abstractNumId w:val="8"/>
  </w:num>
  <w:num w:numId="18">
    <w:abstractNumId w:val="1"/>
  </w:num>
  <w:num w:numId="19">
    <w:abstractNumId w:val="31"/>
  </w:num>
  <w:num w:numId="20">
    <w:abstractNumId w:val="18"/>
  </w:num>
  <w:num w:numId="21">
    <w:abstractNumId w:val="38"/>
  </w:num>
  <w:num w:numId="22">
    <w:abstractNumId w:val="4"/>
  </w:num>
  <w:num w:numId="23">
    <w:abstractNumId w:val="21"/>
  </w:num>
  <w:num w:numId="24">
    <w:abstractNumId w:val="12"/>
  </w:num>
  <w:num w:numId="25">
    <w:abstractNumId w:val="15"/>
  </w:num>
  <w:num w:numId="26">
    <w:abstractNumId w:val="19"/>
  </w:num>
  <w:num w:numId="27">
    <w:abstractNumId w:val="39"/>
  </w:num>
  <w:num w:numId="28">
    <w:abstractNumId w:val="9"/>
  </w:num>
  <w:num w:numId="29">
    <w:abstractNumId w:val="14"/>
  </w:num>
  <w:num w:numId="30">
    <w:abstractNumId w:val="24"/>
  </w:num>
  <w:num w:numId="31">
    <w:abstractNumId w:val="6"/>
  </w:num>
  <w:num w:numId="32">
    <w:abstractNumId w:val="7"/>
  </w:num>
  <w:num w:numId="33">
    <w:abstractNumId w:val="2"/>
  </w:num>
  <w:num w:numId="34">
    <w:abstractNumId w:val="37"/>
  </w:num>
  <w:num w:numId="35">
    <w:abstractNumId w:val="5"/>
  </w:num>
  <w:num w:numId="36">
    <w:abstractNumId w:val="11"/>
  </w:num>
  <w:num w:numId="37">
    <w:abstractNumId w:val="10"/>
  </w:num>
  <w:num w:numId="38">
    <w:abstractNumId w:val="35"/>
  </w:num>
  <w:num w:numId="39">
    <w:abstractNumId w:val="30"/>
  </w:num>
  <w:num w:numId="40">
    <w:abstractNumId w:val="23"/>
  </w:num>
  <w:num w:numId="41">
    <w:abstractNumId w:val="13"/>
  </w:num>
  <w:num w:numId="42">
    <w:abstractNumId w:val="32"/>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B02A3"/>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6C5B"/>
    <w:rsid w:val="001E204B"/>
    <w:rsid w:val="001E44D2"/>
    <w:rsid w:val="001F14F2"/>
    <w:rsid w:val="001F279E"/>
    <w:rsid w:val="0020628E"/>
    <w:rsid w:val="00206999"/>
    <w:rsid w:val="0022465E"/>
    <w:rsid w:val="00233E0E"/>
    <w:rsid w:val="00252697"/>
    <w:rsid w:val="00253531"/>
    <w:rsid w:val="00292E63"/>
    <w:rsid w:val="002963F2"/>
    <w:rsid w:val="002A1B14"/>
    <w:rsid w:val="002B743A"/>
    <w:rsid w:val="002C49F2"/>
    <w:rsid w:val="003158DE"/>
    <w:rsid w:val="0032368E"/>
    <w:rsid w:val="003255E6"/>
    <w:rsid w:val="003300CC"/>
    <w:rsid w:val="00337D03"/>
    <w:rsid w:val="003436BC"/>
    <w:rsid w:val="00354484"/>
    <w:rsid w:val="003545D1"/>
    <w:rsid w:val="00356F92"/>
    <w:rsid w:val="0037679F"/>
    <w:rsid w:val="003823A8"/>
    <w:rsid w:val="00397C1E"/>
    <w:rsid w:val="003A09E6"/>
    <w:rsid w:val="003B01FB"/>
    <w:rsid w:val="003D0358"/>
    <w:rsid w:val="003E6092"/>
    <w:rsid w:val="003E66A3"/>
    <w:rsid w:val="003E7621"/>
    <w:rsid w:val="003F1E01"/>
    <w:rsid w:val="004235D9"/>
    <w:rsid w:val="00427D5D"/>
    <w:rsid w:val="00441F17"/>
    <w:rsid w:val="00460C20"/>
    <w:rsid w:val="004707D2"/>
    <w:rsid w:val="00471ED2"/>
    <w:rsid w:val="00476C96"/>
    <w:rsid w:val="004775EE"/>
    <w:rsid w:val="00492F1D"/>
    <w:rsid w:val="004A0594"/>
    <w:rsid w:val="004A0D6B"/>
    <w:rsid w:val="004A7C1F"/>
    <w:rsid w:val="004B0D64"/>
    <w:rsid w:val="004B24F9"/>
    <w:rsid w:val="004D1901"/>
    <w:rsid w:val="004D58FC"/>
    <w:rsid w:val="004D5AC3"/>
    <w:rsid w:val="004D6F70"/>
    <w:rsid w:val="004E3802"/>
    <w:rsid w:val="004E3A19"/>
    <w:rsid w:val="004E40C8"/>
    <w:rsid w:val="004E4541"/>
    <w:rsid w:val="004E7657"/>
    <w:rsid w:val="004F2ED2"/>
    <w:rsid w:val="004F63E5"/>
    <w:rsid w:val="00506B6D"/>
    <w:rsid w:val="00544B6E"/>
    <w:rsid w:val="00550A0A"/>
    <w:rsid w:val="00565EDC"/>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23E99"/>
    <w:rsid w:val="0084470A"/>
    <w:rsid w:val="00845DE7"/>
    <w:rsid w:val="00857F72"/>
    <w:rsid w:val="00866C0E"/>
    <w:rsid w:val="00867C56"/>
    <w:rsid w:val="00870B22"/>
    <w:rsid w:val="00874BB5"/>
    <w:rsid w:val="00895D5D"/>
    <w:rsid w:val="008A0193"/>
    <w:rsid w:val="008B2C67"/>
    <w:rsid w:val="008C44DE"/>
    <w:rsid w:val="008E05E5"/>
    <w:rsid w:val="008F03B4"/>
    <w:rsid w:val="0090721F"/>
    <w:rsid w:val="00915BDD"/>
    <w:rsid w:val="00926702"/>
    <w:rsid w:val="00927979"/>
    <w:rsid w:val="00937F12"/>
    <w:rsid w:val="00943245"/>
    <w:rsid w:val="0094528D"/>
    <w:rsid w:val="00960B05"/>
    <w:rsid w:val="00963D73"/>
    <w:rsid w:val="00976465"/>
    <w:rsid w:val="0098029E"/>
    <w:rsid w:val="0098263B"/>
    <w:rsid w:val="00982922"/>
    <w:rsid w:val="00991233"/>
    <w:rsid w:val="009953F9"/>
    <w:rsid w:val="009A37EC"/>
    <w:rsid w:val="009A699B"/>
    <w:rsid w:val="009A6EF3"/>
    <w:rsid w:val="009B7189"/>
    <w:rsid w:val="009C0135"/>
    <w:rsid w:val="009E25C8"/>
    <w:rsid w:val="009E2781"/>
    <w:rsid w:val="009E3D67"/>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30244"/>
    <w:rsid w:val="00C5180D"/>
    <w:rsid w:val="00C53AB0"/>
    <w:rsid w:val="00C53D1D"/>
    <w:rsid w:val="00C61FB2"/>
    <w:rsid w:val="00C6530D"/>
    <w:rsid w:val="00C72E08"/>
    <w:rsid w:val="00C76FD5"/>
    <w:rsid w:val="00C84C10"/>
    <w:rsid w:val="00C9460F"/>
    <w:rsid w:val="00C95195"/>
    <w:rsid w:val="00CB0006"/>
    <w:rsid w:val="00CB1DEF"/>
    <w:rsid w:val="00CC73DA"/>
    <w:rsid w:val="00CD24C8"/>
    <w:rsid w:val="00CD4DCE"/>
    <w:rsid w:val="00CE24CE"/>
    <w:rsid w:val="00CE34F4"/>
    <w:rsid w:val="00CE5F16"/>
    <w:rsid w:val="00CF3F58"/>
    <w:rsid w:val="00D13594"/>
    <w:rsid w:val="00D2411A"/>
    <w:rsid w:val="00D4224E"/>
    <w:rsid w:val="00D43550"/>
    <w:rsid w:val="00D629CE"/>
    <w:rsid w:val="00D83CA2"/>
    <w:rsid w:val="00D83CC0"/>
    <w:rsid w:val="00D84553"/>
    <w:rsid w:val="00D8470E"/>
    <w:rsid w:val="00D955EB"/>
    <w:rsid w:val="00DB1C4E"/>
    <w:rsid w:val="00DB7D95"/>
    <w:rsid w:val="00DD544D"/>
    <w:rsid w:val="00DE54DF"/>
    <w:rsid w:val="00DE5E4C"/>
    <w:rsid w:val="00DE7DDC"/>
    <w:rsid w:val="00E107EC"/>
    <w:rsid w:val="00E11738"/>
    <w:rsid w:val="00E12957"/>
    <w:rsid w:val="00E27F91"/>
    <w:rsid w:val="00E31BD7"/>
    <w:rsid w:val="00E45D07"/>
    <w:rsid w:val="00E677C6"/>
    <w:rsid w:val="00E70687"/>
    <w:rsid w:val="00E710FC"/>
    <w:rsid w:val="00E75726"/>
    <w:rsid w:val="00E86CB7"/>
    <w:rsid w:val="00E928C6"/>
    <w:rsid w:val="00EA0513"/>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467E3"/>
    <w:rsid w:val="00F47201"/>
    <w:rsid w:val="00F525B8"/>
    <w:rsid w:val="00F53D25"/>
    <w:rsid w:val="00F64816"/>
    <w:rsid w:val="00F73354"/>
    <w:rsid w:val="00FA092E"/>
    <w:rsid w:val="00FA63B5"/>
    <w:rsid w:val="00FA6D58"/>
    <w:rsid w:val="00FD52D3"/>
    <w:rsid w:val="00FE72DF"/>
    <w:rsid w:val="00FF2F91"/>
    <w:rsid w:val="023D78E2"/>
    <w:rsid w:val="02B47C4D"/>
    <w:rsid w:val="03F90DB9"/>
    <w:rsid w:val="03FE2433"/>
    <w:rsid w:val="04D46768"/>
    <w:rsid w:val="04F256E3"/>
    <w:rsid w:val="053A1CC8"/>
    <w:rsid w:val="05C55C25"/>
    <w:rsid w:val="060E07ED"/>
    <w:rsid w:val="068501F5"/>
    <w:rsid w:val="06856661"/>
    <w:rsid w:val="077B4608"/>
    <w:rsid w:val="07BB74B6"/>
    <w:rsid w:val="080A7614"/>
    <w:rsid w:val="08493DEA"/>
    <w:rsid w:val="086E4EC9"/>
    <w:rsid w:val="0A8A4F96"/>
    <w:rsid w:val="0B734A64"/>
    <w:rsid w:val="0C37539A"/>
    <w:rsid w:val="0CB041CC"/>
    <w:rsid w:val="0D592D3F"/>
    <w:rsid w:val="0DA54C9F"/>
    <w:rsid w:val="0DD201F4"/>
    <w:rsid w:val="0EDE5E3E"/>
    <w:rsid w:val="0F4526B6"/>
    <w:rsid w:val="0F4F49CF"/>
    <w:rsid w:val="0F982143"/>
    <w:rsid w:val="11727D4D"/>
    <w:rsid w:val="128B6015"/>
    <w:rsid w:val="13B14B79"/>
    <w:rsid w:val="15077D05"/>
    <w:rsid w:val="152B64B8"/>
    <w:rsid w:val="15740DA4"/>
    <w:rsid w:val="164F662D"/>
    <w:rsid w:val="179D682E"/>
    <w:rsid w:val="18136118"/>
    <w:rsid w:val="182F3FFD"/>
    <w:rsid w:val="18916DF8"/>
    <w:rsid w:val="18F36912"/>
    <w:rsid w:val="195A6BC0"/>
    <w:rsid w:val="195C1ED0"/>
    <w:rsid w:val="1AA62252"/>
    <w:rsid w:val="1AFB47FA"/>
    <w:rsid w:val="1BAA3861"/>
    <w:rsid w:val="1BFB55EE"/>
    <w:rsid w:val="1C0641AE"/>
    <w:rsid w:val="1C247160"/>
    <w:rsid w:val="1C3771A1"/>
    <w:rsid w:val="1C3D46AB"/>
    <w:rsid w:val="1C6B016A"/>
    <w:rsid w:val="1CCE6AB4"/>
    <w:rsid w:val="1D4C0A1F"/>
    <w:rsid w:val="1DDA7C31"/>
    <w:rsid w:val="1E046D3D"/>
    <w:rsid w:val="219F6B0B"/>
    <w:rsid w:val="21F70499"/>
    <w:rsid w:val="227A4EED"/>
    <w:rsid w:val="228D0750"/>
    <w:rsid w:val="22F362D9"/>
    <w:rsid w:val="23F019EF"/>
    <w:rsid w:val="24C61A37"/>
    <w:rsid w:val="24D00911"/>
    <w:rsid w:val="258429E2"/>
    <w:rsid w:val="25A5748F"/>
    <w:rsid w:val="25D85A3C"/>
    <w:rsid w:val="26E95967"/>
    <w:rsid w:val="27415668"/>
    <w:rsid w:val="283D1187"/>
    <w:rsid w:val="28A95D39"/>
    <w:rsid w:val="28E003C4"/>
    <w:rsid w:val="29780586"/>
    <w:rsid w:val="29956948"/>
    <w:rsid w:val="2A2758C9"/>
    <w:rsid w:val="2A3E4503"/>
    <w:rsid w:val="2B7B306A"/>
    <w:rsid w:val="2B9E3425"/>
    <w:rsid w:val="2BA612F2"/>
    <w:rsid w:val="2BFA4386"/>
    <w:rsid w:val="2BFF5F60"/>
    <w:rsid w:val="2C3C552B"/>
    <w:rsid w:val="2C6617EC"/>
    <w:rsid w:val="2CD73EA3"/>
    <w:rsid w:val="2D1148F2"/>
    <w:rsid w:val="2D654412"/>
    <w:rsid w:val="2D845ED0"/>
    <w:rsid w:val="2F164A4D"/>
    <w:rsid w:val="2FBF1456"/>
    <w:rsid w:val="30381F4F"/>
    <w:rsid w:val="305F2EC2"/>
    <w:rsid w:val="31355009"/>
    <w:rsid w:val="31D04444"/>
    <w:rsid w:val="32286FA1"/>
    <w:rsid w:val="3257702E"/>
    <w:rsid w:val="32B24DCA"/>
    <w:rsid w:val="34A05B77"/>
    <w:rsid w:val="35D51F48"/>
    <w:rsid w:val="35F10A77"/>
    <w:rsid w:val="36394E6C"/>
    <w:rsid w:val="375F5E3D"/>
    <w:rsid w:val="37C30873"/>
    <w:rsid w:val="38593709"/>
    <w:rsid w:val="38AC36F6"/>
    <w:rsid w:val="38C274FF"/>
    <w:rsid w:val="38CC12F2"/>
    <w:rsid w:val="3A802789"/>
    <w:rsid w:val="3AFE6972"/>
    <w:rsid w:val="3BED6509"/>
    <w:rsid w:val="3C190856"/>
    <w:rsid w:val="3CC80266"/>
    <w:rsid w:val="3D3679ED"/>
    <w:rsid w:val="3D37049C"/>
    <w:rsid w:val="3D7A3201"/>
    <w:rsid w:val="3DFD3E12"/>
    <w:rsid w:val="3FF26C4D"/>
    <w:rsid w:val="408D7227"/>
    <w:rsid w:val="416718EC"/>
    <w:rsid w:val="41D82B58"/>
    <w:rsid w:val="42574473"/>
    <w:rsid w:val="4293361F"/>
    <w:rsid w:val="42DB5525"/>
    <w:rsid w:val="439D7A21"/>
    <w:rsid w:val="43D97719"/>
    <w:rsid w:val="447267E8"/>
    <w:rsid w:val="44E431E5"/>
    <w:rsid w:val="44F36411"/>
    <w:rsid w:val="47C3549A"/>
    <w:rsid w:val="4878260C"/>
    <w:rsid w:val="4892535B"/>
    <w:rsid w:val="492737C6"/>
    <w:rsid w:val="492A4A83"/>
    <w:rsid w:val="49537B1C"/>
    <w:rsid w:val="495C1F5C"/>
    <w:rsid w:val="49A45DD9"/>
    <w:rsid w:val="4A095E35"/>
    <w:rsid w:val="4B8B03E4"/>
    <w:rsid w:val="4BD92810"/>
    <w:rsid w:val="4BDB7A6F"/>
    <w:rsid w:val="4CCD2CD9"/>
    <w:rsid w:val="4DDF67CC"/>
    <w:rsid w:val="4DE04D65"/>
    <w:rsid w:val="4E20181D"/>
    <w:rsid w:val="4E6A7BB5"/>
    <w:rsid w:val="4E9E40BF"/>
    <w:rsid w:val="4EE12BFB"/>
    <w:rsid w:val="4EED4E2A"/>
    <w:rsid w:val="4F6001D1"/>
    <w:rsid w:val="4F810501"/>
    <w:rsid w:val="505C39BD"/>
    <w:rsid w:val="50FA6A61"/>
    <w:rsid w:val="51794BC1"/>
    <w:rsid w:val="521876AE"/>
    <w:rsid w:val="52426D99"/>
    <w:rsid w:val="52A7436C"/>
    <w:rsid w:val="533B533A"/>
    <w:rsid w:val="53917C6D"/>
    <w:rsid w:val="53D25371"/>
    <w:rsid w:val="540F1FD2"/>
    <w:rsid w:val="54184374"/>
    <w:rsid w:val="54FF09B1"/>
    <w:rsid w:val="55334F50"/>
    <w:rsid w:val="553F5F13"/>
    <w:rsid w:val="55EC671B"/>
    <w:rsid w:val="563D01E0"/>
    <w:rsid w:val="56EA0B30"/>
    <w:rsid w:val="56F867E2"/>
    <w:rsid w:val="57594B93"/>
    <w:rsid w:val="575A6328"/>
    <w:rsid w:val="57C27756"/>
    <w:rsid w:val="57DE7A7B"/>
    <w:rsid w:val="5924548E"/>
    <w:rsid w:val="59374D9A"/>
    <w:rsid w:val="594A6990"/>
    <w:rsid w:val="5A034AEF"/>
    <w:rsid w:val="5A6E53C3"/>
    <w:rsid w:val="5AB244F8"/>
    <w:rsid w:val="5AC32F3F"/>
    <w:rsid w:val="5B495BB1"/>
    <w:rsid w:val="5C59375D"/>
    <w:rsid w:val="5E027B13"/>
    <w:rsid w:val="5EF565F0"/>
    <w:rsid w:val="5F53204D"/>
    <w:rsid w:val="60211DFB"/>
    <w:rsid w:val="60A60070"/>
    <w:rsid w:val="60F82E60"/>
    <w:rsid w:val="61393D15"/>
    <w:rsid w:val="61D66A70"/>
    <w:rsid w:val="62B37006"/>
    <w:rsid w:val="62CA7F08"/>
    <w:rsid w:val="63054908"/>
    <w:rsid w:val="640C25AF"/>
    <w:rsid w:val="64724F0E"/>
    <w:rsid w:val="65C52496"/>
    <w:rsid w:val="66135DB4"/>
    <w:rsid w:val="66BA7591"/>
    <w:rsid w:val="66C6618E"/>
    <w:rsid w:val="67631C91"/>
    <w:rsid w:val="680B33A6"/>
    <w:rsid w:val="683A303D"/>
    <w:rsid w:val="68E97B63"/>
    <w:rsid w:val="693D17BB"/>
    <w:rsid w:val="695436E4"/>
    <w:rsid w:val="696B5BE0"/>
    <w:rsid w:val="69784F1D"/>
    <w:rsid w:val="6A5B2F9C"/>
    <w:rsid w:val="6B1E605C"/>
    <w:rsid w:val="6B4461FD"/>
    <w:rsid w:val="6B886CB1"/>
    <w:rsid w:val="6C5E0507"/>
    <w:rsid w:val="6CAC4907"/>
    <w:rsid w:val="6E3F209B"/>
    <w:rsid w:val="6E446284"/>
    <w:rsid w:val="6E5F4292"/>
    <w:rsid w:val="6E9C5348"/>
    <w:rsid w:val="6EAC5A47"/>
    <w:rsid w:val="6FD324BE"/>
    <w:rsid w:val="6FE36A2F"/>
    <w:rsid w:val="705213A6"/>
    <w:rsid w:val="70B61091"/>
    <w:rsid w:val="712F62ED"/>
    <w:rsid w:val="71FA4FE3"/>
    <w:rsid w:val="72736F7D"/>
    <w:rsid w:val="73317F41"/>
    <w:rsid w:val="73970729"/>
    <w:rsid w:val="73A35C66"/>
    <w:rsid w:val="743657B1"/>
    <w:rsid w:val="74783A1C"/>
    <w:rsid w:val="74AB354D"/>
    <w:rsid w:val="74B05132"/>
    <w:rsid w:val="76C52AAF"/>
    <w:rsid w:val="76E431BF"/>
    <w:rsid w:val="772A35DE"/>
    <w:rsid w:val="7817601F"/>
    <w:rsid w:val="78A110D0"/>
    <w:rsid w:val="798425C1"/>
    <w:rsid w:val="79BF662E"/>
    <w:rsid w:val="79CC7149"/>
    <w:rsid w:val="7A1770D3"/>
    <w:rsid w:val="7A9E61A5"/>
    <w:rsid w:val="7B2952F2"/>
    <w:rsid w:val="7C38586F"/>
    <w:rsid w:val="7D66650E"/>
    <w:rsid w:val="7D78460E"/>
    <w:rsid w:val="7DB901EE"/>
    <w:rsid w:val="7E360EBD"/>
    <w:rsid w:val="7F805554"/>
    <w:rsid w:val="7F9364DF"/>
    <w:rsid w:val="7FDC2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33"/>
    <w:qFormat/>
    <w:uiPriority w:val="0"/>
    <w:pPr>
      <w:jc w:val="left"/>
    </w:pPr>
    <w:rPr>
      <w:rFonts w:ascii="仿宋_GB2312" w:hAnsi="宋体" w:eastAsia="仿宋_GB2312"/>
    </w:rPr>
  </w:style>
  <w:style w:type="paragraph" w:styleId="3">
    <w:name w:val="annotation text"/>
    <w:basedOn w:val="1"/>
    <w:link w:val="25"/>
    <w:unhideWhenUsed/>
    <w:qFormat/>
    <w:uiPriority w:val="99"/>
    <w:pPr>
      <w:jc w:val="left"/>
    </w:pPr>
  </w:style>
  <w:style w:type="paragraph" w:styleId="4">
    <w:name w:val="Body Text"/>
    <w:basedOn w:val="1"/>
    <w:qFormat/>
    <w:uiPriority w:val="0"/>
    <w:pPr>
      <w:widowControl/>
      <w:spacing w:after="220" w:line="180" w:lineRule="atLeast"/>
      <w:ind w:left="835"/>
    </w:pPr>
    <w:rPr>
      <w:rFonts w:ascii="Arial" w:hAnsi="Arial"/>
      <w:spacing w:val="-5"/>
      <w:kern w:val="0"/>
      <w:sz w:val="20"/>
    </w:rPr>
  </w:style>
  <w:style w:type="paragraph" w:styleId="5">
    <w:name w:val="toc 3"/>
    <w:basedOn w:val="1"/>
    <w:next w:val="1"/>
    <w:unhideWhenUsed/>
    <w:qFormat/>
    <w:uiPriority w:val="39"/>
    <w:pPr>
      <w:ind w:left="840" w:leftChars="400"/>
    </w:pPr>
  </w:style>
  <w:style w:type="paragraph" w:styleId="6">
    <w:name w:val="Body Text Indent 2"/>
    <w:qFormat/>
    <w:uiPriority w:val="99"/>
    <w:pPr>
      <w:widowControl w:val="0"/>
      <w:spacing w:after="120" w:line="480" w:lineRule="auto"/>
      <w:ind w:left="420" w:leftChars="200"/>
      <w:jc w:val="both"/>
    </w:pPr>
    <w:rPr>
      <w:rFonts w:ascii="Times New Roman" w:hAnsi="Times New Roman" w:eastAsia="宋体" w:cs="Times New Roman"/>
      <w:kern w:val="0"/>
      <w:sz w:val="20"/>
      <w:szCs w:val="24"/>
      <w:lang w:val="en-US" w:eastAsia="zh-CN" w:bidi="ar-SA"/>
    </w:rPr>
  </w:style>
  <w:style w:type="paragraph" w:styleId="7">
    <w:name w:val="Balloon Text"/>
    <w:basedOn w:val="1"/>
    <w:link w:val="27"/>
    <w:semiHidden/>
    <w:unhideWhenUsed/>
    <w:qFormat/>
    <w:uiPriority w:val="99"/>
    <w:rPr>
      <w:sz w:val="18"/>
      <w:szCs w:val="18"/>
    </w:rPr>
  </w:style>
  <w:style w:type="paragraph" w:styleId="8">
    <w:name w:val="footer"/>
    <w:basedOn w:val="1"/>
    <w:link w:val="29"/>
    <w:unhideWhenUsed/>
    <w:qFormat/>
    <w:uiPriority w:val="99"/>
    <w:pPr>
      <w:tabs>
        <w:tab w:val="center" w:pos="4153"/>
        <w:tab w:val="right" w:pos="8306"/>
      </w:tabs>
      <w:snapToGrid w:val="0"/>
      <w:jc w:val="left"/>
    </w:pPr>
    <w:rPr>
      <w:sz w:val="18"/>
      <w:szCs w:val="18"/>
    </w:rPr>
  </w:style>
  <w:style w:type="paragraph" w:styleId="9">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4"/>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99"/>
    <w:rPr>
      <w:sz w:val="21"/>
      <w:szCs w:val="21"/>
    </w:rPr>
  </w:style>
  <w:style w:type="character" w:styleId="21">
    <w:name w:val="footnote reference"/>
    <w:basedOn w:val="17"/>
    <w:semiHidden/>
    <w:unhideWhenUsed/>
    <w:qFormat/>
    <w:uiPriority w:val="99"/>
    <w:rPr>
      <w:vertAlign w:val="superscript"/>
    </w:rPr>
  </w:style>
  <w:style w:type="character" w:customStyle="1" w:styleId="22">
    <w:name w:val="列表段落 字符"/>
    <w:link w:val="23"/>
    <w:qFormat/>
    <w:uiPriority w:val="34"/>
    <w:rPr>
      <w:rFonts w:ascii="Times New Roman" w:hAnsi="Times New Roman"/>
      <w:szCs w:val="24"/>
    </w:rPr>
  </w:style>
  <w:style w:type="paragraph" w:styleId="23">
    <w:name w:val="List Paragraph"/>
    <w:basedOn w:val="1"/>
    <w:link w:val="22"/>
    <w:qFormat/>
    <w:uiPriority w:val="34"/>
    <w:pPr>
      <w:ind w:firstLine="420" w:firstLineChars="200"/>
    </w:pPr>
    <w:rPr>
      <w:rFonts w:eastAsiaTheme="minorEastAsia" w:cstheme="minorBidi"/>
    </w:rPr>
  </w:style>
  <w:style w:type="character" w:customStyle="1" w:styleId="24">
    <w:name w:val="批注文字 字符"/>
    <w:basedOn w:val="17"/>
    <w:semiHidden/>
    <w:qFormat/>
    <w:uiPriority w:val="99"/>
    <w:rPr>
      <w:rFonts w:ascii="Times New Roman" w:hAnsi="Times New Roman" w:eastAsia="宋体" w:cs="Times New Roman"/>
      <w:szCs w:val="24"/>
    </w:rPr>
  </w:style>
  <w:style w:type="character" w:customStyle="1" w:styleId="25">
    <w:name w:val="批注文字 字符1"/>
    <w:link w:val="3"/>
    <w:qFormat/>
    <w:uiPriority w:val="99"/>
    <w:rPr>
      <w:rFonts w:ascii="Times New Roman" w:hAnsi="Times New Roman" w:eastAsia="宋体" w:cs="Times New Roman"/>
      <w:szCs w:val="24"/>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7">
    <w:name w:val="批注框文本 字符"/>
    <w:basedOn w:val="17"/>
    <w:link w:val="7"/>
    <w:semiHidden/>
    <w:qFormat/>
    <w:uiPriority w:val="99"/>
    <w:rPr>
      <w:rFonts w:ascii="Times New Roman" w:hAnsi="Times New Roman" w:eastAsia="宋体" w:cs="Times New Roman"/>
      <w:sz w:val="18"/>
      <w:szCs w:val="18"/>
    </w:rPr>
  </w:style>
  <w:style w:type="character" w:customStyle="1" w:styleId="28">
    <w:name w:val="页眉 字符"/>
    <w:basedOn w:val="17"/>
    <w:link w:val="9"/>
    <w:qFormat/>
    <w:uiPriority w:val="99"/>
    <w:rPr>
      <w:rFonts w:ascii="Times New Roman" w:hAnsi="Times New Roman" w:eastAsia="宋体" w:cs="Times New Roman"/>
      <w:sz w:val="18"/>
      <w:szCs w:val="18"/>
    </w:rPr>
  </w:style>
  <w:style w:type="character" w:customStyle="1" w:styleId="29">
    <w:name w:val="页脚 字符"/>
    <w:basedOn w:val="17"/>
    <w:link w:val="8"/>
    <w:qFormat/>
    <w:uiPriority w:val="99"/>
    <w:rPr>
      <w:rFonts w:ascii="Times New Roman" w:hAnsi="Times New Roman" w:eastAsia="宋体" w:cs="Times New Roman"/>
      <w:sz w:val="18"/>
      <w:szCs w:val="18"/>
    </w:rPr>
  </w:style>
  <w:style w:type="character" w:customStyle="1" w:styleId="30">
    <w:name w:val="标题1"/>
    <w:basedOn w:val="17"/>
    <w:qFormat/>
    <w:uiPriority w:val="0"/>
  </w:style>
  <w:style w:type="character" w:customStyle="1" w:styleId="31">
    <w:name w:val="批注主题 字符"/>
    <w:basedOn w:val="25"/>
    <w:link w:val="14"/>
    <w:semiHidden/>
    <w:qFormat/>
    <w:uiPriority w:val="99"/>
    <w:rPr>
      <w:rFonts w:ascii="Times New Roman" w:hAnsi="Times New Roman" w:eastAsia="宋体" w:cs="Times New Roman"/>
      <w:b/>
      <w:bCs/>
      <w:szCs w:val="24"/>
    </w:rPr>
  </w:style>
  <w:style w:type="paragraph" w:customStyle="1" w:styleId="3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3">
    <w:name w:val="正文文本 2 字符"/>
    <w:basedOn w:val="17"/>
    <w:link w:val="2"/>
    <w:qFormat/>
    <w:uiPriority w:val="0"/>
    <w:rPr>
      <w:rFonts w:ascii="仿宋_GB2312" w:hAnsi="宋体" w:eastAsia="仿宋_GB2312"/>
      <w:kern w:val="2"/>
      <w:sz w:val="21"/>
      <w:szCs w:val="24"/>
    </w:rPr>
  </w:style>
  <w:style w:type="character" w:customStyle="1" w:styleId="34">
    <w:name w:val="脚注文本 字符"/>
    <w:basedOn w:val="17"/>
    <w:link w:val="11"/>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774389-02AD-434D-948A-72B222D2C047}">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2646</Words>
  <Characters>15087</Characters>
  <Lines>125</Lines>
  <Paragraphs>35</Paragraphs>
  <TotalTime>135</TotalTime>
  <ScaleCrop>false</ScaleCrop>
  <LinksUpToDate>false</LinksUpToDate>
  <CharactersWithSpaces>17698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2022-06-23T09:28:00Z</dcterms:created>
  <dc:creator>Tony Young</dc:creator>
  <cp:lastModifiedBy>admin</cp:lastModifiedBy>
  <cp:lastPrinted>2022-09-13T06:28:00Z</cp:lastPrinted>
  <dcterms:modified xsi:type="dcterms:W3CDTF">2022-09-27T07:33:15Z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CA83E8CCC46B4A06971B269FF07965CD</vt:lpwstr>
  </property>
</Properties>
</file>