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400" w:lineRule="exact"/>
        <w:jc w:val="distribute"/>
        <w:rPr>
          <w:rFonts w:ascii="宋体" w:hAnsi="宋体"/>
          <w:b/>
          <w:color w:val="000000"/>
          <w:w w:val="90"/>
          <w:sz w:val="52"/>
        </w:rPr>
      </w:pPr>
    </w:p>
    <w:p>
      <w:pPr>
        <w:tabs>
          <w:tab w:val="center" w:pos="4275"/>
          <w:tab w:val="left" w:pos="7755"/>
        </w:tabs>
        <w:adjustRightInd w:val="0"/>
        <w:snapToGrid w:val="0"/>
        <w:spacing w:line="480" w:lineRule="auto"/>
        <w:jc w:val="left"/>
        <w:rPr>
          <w:rFonts w:ascii="方正小标宋_GBK" w:hAnsi="方正小标宋_GBK" w:eastAsia="方正小标宋_GBK"/>
          <w:b/>
          <w:color w:val="000000"/>
          <w:spacing w:val="20"/>
          <w:sz w:val="72"/>
          <w:szCs w:val="72"/>
        </w:rPr>
      </w:pPr>
      <w:r>
        <w:rPr>
          <w:rFonts w:ascii="方正小标宋_GBK" w:hAnsi="方正小标宋_GBK" w:eastAsia="方正小标宋_GBK"/>
          <w:b/>
          <w:color w:val="000000"/>
          <w:spacing w:val="20"/>
          <w:sz w:val="72"/>
          <w:szCs w:val="72"/>
        </w:rPr>
        <w:tab/>
      </w:r>
      <w:r>
        <w:rPr>
          <w:rFonts w:hint="eastAsia" w:ascii="方正小标宋_GBK" w:hAnsi="方正小标宋_GBK" w:eastAsia="方正小标宋_GBK"/>
          <w:b/>
          <w:color w:val="000000"/>
          <w:spacing w:val="20"/>
          <w:sz w:val="72"/>
          <w:szCs w:val="72"/>
        </w:rPr>
        <w:t>采购谈判邀请函</w:t>
      </w:r>
    </w:p>
    <w:p>
      <w:pPr>
        <w:tabs>
          <w:tab w:val="left" w:pos="1985"/>
          <w:tab w:val="left" w:pos="2127"/>
        </w:tabs>
        <w:adjustRightInd w:val="0"/>
        <w:snapToGrid w:val="0"/>
        <w:spacing w:line="480" w:lineRule="auto"/>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项目名称：</w:t>
      </w:r>
      <w:r>
        <w:rPr>
          <w:rFonts w:hint="eastAsia" w:ascii="方正小标宋_GBK" w:hAnsi="方正小标宋_GBK" w:eastAsia="方正小标宋_GBK"/>
          <w:b/>
          <w:sz w:val="32"/>
          <w:szCs w:val="32"/>
          <w:lang w:val="en-US" w:eastAsia="zh-CN"/>
        </w:rPr>
        <w:t>第二十四届高交会深圳机场广告</w:t>
      </w:r>
      <w:r>
        <w:rPr>
          <w:rFonts w:hint="eastAsia" w:ascii="方正小标宋_GBK" w:hAnsi="方正小标宋_GBK" w:eastAsia="方正小标宋_GBK"/>
          <w:b/>
          <w:color w:val="000000" w:themeColor="text1"/>
          <w:sz w:val="32"/>
          <w:szCs w:val="32"/>
          <w:highlight w:val="none"/>
          <w:lang w:val="en-US" w:eastAsia="zh-CN"/>
          <w14:textFill>
            <w14:solidFill>
              <w14:schemeClr w14:val="tx1"/>
            </w14:solidFill>
          </w14:textFill>
        </w:rPr>
        <w:t>发布</w:t>
      </w:r>
      <w:r>
        <w:rPr>
          <w:rFonts w:hint="eastAsia" w:ascii="方正小标宋_GBK" w:hAnsi="方正小标宋_GBK" w:eastAsia="方正小标宋_GBK" w:cs="方正小标宋_GBK"/>
          <w:b/>
          <w:color w:val="000000" w:themeColor="text1"/>
          <w:sz w:val="32"/>
          <w:szCs w:val="32"/>
          <w:highlight w:val="none"/>
          <w14:textFill>
            <w14:solidFill>
              <w14:schemeClr w14:val="tx1"/>
            </w14:solidFill>
          </w14:textFill>
        </w:rPr>
        <w:t>项目</w:t>
      </w:r>
    </w:p>
    <w:p>
      <w:pPr>
        <w:adjustRightInd w:val="0"/>
        <w:snapToGrid w:val="0"/>
        <w:spacing w:line="480" w:lineRule="auto"/>
        <w:rPr>
          <w:rFonts w:ascii="方正小标宋_GBK" w:hAnsi="方正小标宋_GBK" w:eastAsia="方正小标宋_GBK"/>
          <w:b/>
          <w:color w:val="000000"/>
          <w:sz w:val="30"/>
          <w:szCs w:val="30"/>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pStyle w:val="16"/>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adjustRightInd w:val="0"/>
        <w:snapToGrid w:val="0"/>
        <w:spacing w:line="480" w:lineRule="auto"/>
        <w:jc w:val="center"/>
        <w:rPr>
          <w:rFonts w:ascii="黑体" w:hAnsi="黑体" w:eastAsia="黑体"/>
          <w:b/>
          <w:color w:val="000000"/>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10</w:t>
      </w:r>
      <w:r>
        <w:rPr>
          <w:rFonts w:hint="eastAsia" w:ascii="方正小标宋_GBK" w:hAnsi="方正小标宋_GBK" w:eastAsia="方正小标宋_GBK" w:cs="方正小标宋_GBK"/>
          <w:b/>
          <w:sz w:val="32"/>
          <w:szCs w:val="32"/>
        </w:rPr>
        <w:t>月</w:t>
      </w:r>
      <w:r>
        <w:rPr>
          <w:rFonts w:ascii="黑体" w:hAnsi="黑体" w:eastAsia="黑体"/>
          <w:b/>
          <w:color w:val="000000"/>
          <w:sz w:val="32"/>
          <w:szCs w:val="32"/>
        </w:rPr>
        <w:br w:type="page"/>
      </w:r>
    </w:p>
    <w:p>
      <w:pPr>
        <w:adjustRightInd w:val="0"/>
        <w:snapToGrid w:val="0"/>
        <w:spacing w:before="360" w:line="400" w:lineRule="exact"/>
        <w:jc w:val="center"/>
        <w:rPr>
          <w:rFonts w:hint="eastAsia" w:ascii="仿宋" w:hAnsi="仿宋" w:eastAsia="仿宋" w:cs="仿宋"/>
          <w:b/>
          <w:color w:val="000000"/>
          <w:spacing w:val="20"/>
          <w:sz w:val="24"/>
          <w:szCs w:val="24"/>
        </w:rPr>
      </w:pPr>
      <w:r>
        <w:rPr>
          <w:rFonts w:hint="eastAsia" w:ascii="仿宋" w:hAnsi="仿宋" w:eastAsia="仿宋" w:cs="仿宋"/>
          <w:b/>
          <w:color w:val="000000"/>
          <w:sz w:val="24"/>
          <w:szCs w:val="24"/>
        </w:rPr>
        <w:t>目     录</w:t>
      </w:r>
    </w:p>
    <w:p>
      <w:pPr>
        <w:adjustRightInd w:val="0"/>
        <w:snapToGrid w:val="0"/>
        <w:spacing w:line="480" w:lineRule="exact"/>
        <w:jc w:val="center"/>
        <w:rPr>
          <w:rFonts w:hint="eastAsia" w:ascii="仿宋" w:hAnsi="仿宋" w:eastAsia="仿宋" w:cs="仿宋"/>
          <w:b/>
          <w:color w:val="000000"/>
          <w:sz w:val="24"/>
          <w:szCs w:val="24"/>
        </w:rPr>
      </w:pPr>
    </w:p>
    <w:sdt>
      <w:sdtPr>
        <w:rPr>
          <w:rFonts w:ascii="宋体" w:hAnsi="宋体" w:eastAsia="宋体" w:cs="Times New Roman"/>
          <w:kern w:val="2"/>
          <w:sz w:val="21"/>
          <w:szCs w:val="24"/>
          <w:lang w:val="en-US" w:eastAsia="zh-CN" w:bidi="ar-SA"/>
        </w:rPr>
        <w:id w:val="147465915"/>
        <w15:color w:val="DBDBDB"/>
        <w:docPartObj>
          <w:docPartGallery w:val="Table of Contents"/>
          <w:docPartUnique/>
        </w:docPartObj>
      </w:sdtPr>
      <w:sdtEndPr>
        <w:rPr>
          <w:rFonts w:hint="eastAsia" w:ascii="仿宋" w:hAnsi="仿宋" w:eastAsia="仿宋" w:cs="仿宋"/>
          <w:color w:val="000000"/>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236803063"/>
          <w:r>
            <w:rPr>
              <w:rFonts w:ascii="宋体" w:hAnsi="宋体" w:eastAsia="宋体"/>
              <w:sz w:val="21"/>
            </w:rPr>
            <w:t>目录</w:t>
          </w:r>
        </w:p>
        <w:p>
          <w:pPr>
            <w:pStyle w:val="26"/>
            <w:tabs>
              <w:tab w:val="right" w:leader="dot" w:pos="8930"/>
            </w:tabs>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TOC \o "1-3" \h \u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_Toc7761 </w:instrText>
          </w:r>
          <w:r>
            <w:rPr>
              <w:rFonts w:hint="eastAsia" w:ascii="仿宋" w:hAnsi="仿宋" w:eastAsia="仿宋" w:cs="仿宋"/>
              <w:szCs w:val="24"/>
            </w:rPr>
            <w:fldChar w:fldCharType="separate"/>
          </w:r>
          <w:r>
            <w:rPr>
              <w:rFonts w:hint="eastAsia" w:ascii="仿宋" w:hAnsi="仿宋" w:eastAsia="仿宋" w:cs="仿宋"/>
              <w:szCs w:val="24"/>
            </w:rPr>
            <w:t>第一部分： 采购谈判项目概况</w:t>
          </w:r>
          <w:r>
            <w:tab/>
          </w:r>
          <w:r>
            <w:fldChar w:fldCharType="begin"/>
          </w:r>
          <w:r>
            <w:instrText xml:space="preserve"> PAGEREF _Toc7761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_Toc16010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一、 </w:t>
          </w:r>
          <w:r>
            <w:rPr>
              <w:rFonts w:hint="eastAsia" w:ascii="仿宋" w:hAnsi="仿宋" w:eastAsia="仿宋" w:cs="仿宋"/>
              <w:szCs w:val="24"/>
            </w:rPr>
            <w:t>单位名称</w:t>
          </w:r>
          <w:r>
            <w:tab/>
          </w:r>
          <w:r>
            <w:fldChar w:fldCharType="begin"/>
          </w:r>
          <w:r>
            <w:instrText xml:space="preserve"> PAGEREF _Toc16010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_Toc6385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二、 </w:t>
          </w:r>
          <w:r>
            <w:rPr>
              <w:rFonts w:hint="eastAsia" w:ascii="仿宋" w:hAnsi="仿宋" w:eastAsia="仿宋" w:cs="仿宋"/>
              <w:szCs w:val="24"/>
            </w:rPr>
            <w:t>单位地址</w:t>
          </w:r>
          <w:r>
            <w:tab/>
          </w:r>
          <w:r>
            <w:fldChar w:fldCharType="begin"/>
          </w:r>
          <w:r>
            <w:instrText xml:space="preserve"> PAGEREF _Toc6385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_Toc15027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三、 </w:t>
          </w:r>
          <w:r>
            <w:rPr>
              <w:rFonts w:hint="eastAsia" w:ascii="仿宋" w:hAnsi="仿宋" w:eastAsia="仿宋" w:cs="仿宋"/>
              <w:szCs w:val="24"/>
            </w:rPr>
            <w:t>拟邀请供应商</w:t>
          </w:r>
          <w:r>
            <w:tab/>
          </w:r>
          <w:r>
            <w:fldChar w:fldCharType="begin"/>
          </w:r>
          <w:r>
            <w:instrText xml:space="preserve"> PAGEREF _Toc15027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_Toc23543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四、 </w:t>
          </w:r>
          <w:r>
            <w:rPr>
              <w:rFonts w:hint="eastAsia" w:ascii="仿宋" w:hAnsi="仿宋" w:eastAsia="仿宋" w:cs="仿宋"/>
              <w:szCs w:val="24"/>
            </w:rPr>
            <w:t>项目名称</w:t>
          </w:r>
          <w:r>
            <w:tab/>
          </w:r>
          <w:r>
            <w:fldChar w:fldCharType="begin"/>
          </w:r>
          <w:r>
            <w:instrText xml:space="preserve"> PAGEREF _Toc23543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_Toc22592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五、 </w:t>
          </w:r>
          <w:r>
            <w:rPr>
              <w:rFonts w:hint="eastAsia" w:ascii="仿宋" w:hAnsi="仿宋" w:eastAsia="仿宋" w:cs="仿宋"/>
              <w:szCs w:val="24"/>
            </w:rPr>
            <w:t>项目简介</w:t>
          </w:r>
          <w:r>
            <w:tab/>
          </w:r>
          <w:r>
            <w:fldChar w:fldCharType="begin"/>
          </w:r>
          <w:r>
            <w:instrText xml:space="preserve"> PAGEREF _Toc22592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_Toc10262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六、 </w:t>
          </w:r>
          <w:r>
            <w:rPr>
              <w:rFonts w:hint="eastAsia" w:ascii="仿宋" w:hAnsi="仿宋" w:eastAsia="仿宋" w:cs="仿宋"/>
              <w:szCs w:val="24"/>
            </w:rPr>
            <w:t>实施地点</w:t>
          </w:r>
          <w:r>
            <w:tab/>
          </w:r>
          <w:r>
            <w:fldChar w:fldCharType="begin"/>
          </w:r>
          <w:r>
            <w:instrText xml:space="preserve"> PAGEREF _Toc10262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_Toc31661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七、 </w:t>
          </w:r>
          <w:r>
            <w:rPr>
              <w:rFonts w:hint="eastAsia" w:ascii="仿宋" w:hAnsi="仿宋" w:eastAsia="仿宋" w:cs="仿宋"/>
              <w:szCs w:val="24"/>
            </w:rPr>
            <w:t>响应文件递交截止时间、编制形式、递交方式及注意事项</w:t>
          </w:r>
          <w:r>
            <w:tab/>
          </w:r>
          <w:r>
            <w:fldChar w:fldCharType="begin"/>
          </w:r>
          <w:r>
            <w:instrText xml:space="preserve"> PAGEREF _Toc31661 \h </w:instrText>
          </w:r>
          <w:r>
            <w:fldChar w:fldCharType="separate"/>
          </w:r>
          <w:r>
            <w:t>1</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_Toc17423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八、 </w:t>
          </w:r>
          <w:r>
            <w:rPr>
              <w:rFonts w:hint="eastAsia" w:ascii="仿宋" w:hAnsi="仿宋" w:eastAsia="仿宋" w:cs="仿宋"/>
              <w:szCs w:val="24"/>
            </w:rPr>
            <w:t>谈判开始时间及地点</w:t>
          </w:r>
          <w:r>
            <w:tab/>
          </w:r>
          <w:r>
            <w:fldChar w:fldCharType="begin"/>
          </w:r>
          <w:r>
            <w:instrText xml:space="preserve"> PAGEREF _Toc17423 \h </w:instrText>
          </w:r>
          <w:r>
            <w:fldChar w:fldCharType="separate"/>
          </w:r>
          <w:r>
            <w:t>2</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_Toc15396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九、 </w:t>
          </w:r>
          <w:r>
            <w:rPr>
              <w:rFonts w:hint="eastAsia" w:ascii="仿宋" w:hAnsi="仿宋" w:eastAsia="仿宋" w:cs="仿宋"/>
              <w:szCs w:val="24"/>
            </w:rPr>
            <w:t>联系方式</w:t>
          </w:r>
          <w:r>
            <w:tab/>
          </w:r>
          <w:r>
            <w:fldChar w:fldCharType="begin"/>
          </w:r>
          <w:r>
            <w:instrText xml:space="preserve"> PAGEREF _Toc15396 \h </w:instrText>
          </w:r>
          <w:r>
            <w:fldChar w:fldCharType="separate"/>
          </w:r>
          <w:r>
            <w:t>2</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_Toc20517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十、 </w:t>
          </w:r>
          <w:r>
            <w:rPr>
              <w:rFonts w:hint="eastAsia" w:ascii="仿宋" w:hAnsi="仿宋" w:eastAsia="仿宋" w:cs="仿宋"/>
              <w:szCs w:val="24"/>
            </w:rPr>
            <w:t>谈判结果</w:t>
          </w:r>
          <w:r>
            <w:tab/>
          </w:r>
          <w:r>
            <w:fldChar w:fldCharType="begin"/>
          </w:r>
          <w:r>
            <w:instrText xml:space="preserve"> PAGEREF _Toc20517 \h </w:instrText>
          </w:r>
          <w:r>
            <w:fldChar w:fldCharType="separate"/>
          </w:r>
          <w:r>
            <w:t>2</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_Toc3992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十一、 </w:t>
          </w:r>
          <w:r>
            <w:rPr>
              <w:rFonts w:hint="eastAsia" w:ascii="仿宋" w:hAnsi="仿宋" w:eastAsia="仿宋" w:cs="仿宋"/>
              <w:szCs w:val="24"/>
            </w:rPr>
            <w:t>特别说明</w:t>
          </w:r>
          <w:r>
            <w:tab/>
          </w:r>
          <w:r>
            <w:fldChar w:fldCharType="begin"/>
          </w:r>
          <w:r>
            <w:instrText xml:space="preserve"> PAGEREF _Toc3992 \h </w:instrText>
          </w:r>
          <w:r>
            <w:fldChar w:fldCharType="separate"/>
          </w:r>
          <w:r>
            <w:t>2</w:t>
          </w:r>
          <w:r>
            <w:fldChar w:fldCharType="end"/>
          </w:r>
          <w:r>
            <w:rPr>
              <w:rFonts w:hint="eastAsia" w:ascii="仿宋" w:hAnsi="仿宋" w:eastAsia="仿宋" w:cs="仿宋"/>
              <w:color w:val="000000"/>
              <w:szCs w:val="24"/>
            </w:rPr>
            <w:fldChar w:fldCharType="end"/>
          </w:r>
        </w:p>
        <w:p>
          <w:pPr>
            <w:pStyle w:val="26"/>
            <w:tabs>
              <w:tab w:val="right" w:leader="dot" w:pos="8930"/>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_Toc20048 </w:instrText>
          </w:r>
          <w:r>
            <w:rPr>
              <w:rFonts w:hint="eastAsia" w:ascii="仿宋" w:hAnsi="仿宋" w:eastAsia="仿宋" w:cs="仿宋"/>
              <w:szCs w:val="24"/>
            </w:rPr>
            <w:fldChar w:fldCharType="separate"/>
          </w:r>
          <w:r>
            <w:rPr>
              <w:rFonts w:hint="eastAsia" w:ascii="仿宋" w:hAnsi="仿宋" w:eastAsia="仿宋" w:cs="仿宋"/>
              <w:szCs w:val="24"/>
            </w:rPr>
            <w:t>第二部分 采购谈判项目需求要览</w:t>
          </w:r>
          <w:r>
            <w:tab/>
          </w:r>
          <w:r>
            <w:fldChar w:fldCharType="begin"/>
          </w:r>
          <w:r>
            <w:instrText xml:space="preserve"> PAGEREF _Toc20048 \h </w:instrText>
          </w:r>
          <w:r>
            <w:fldChar w:fldCharType="separate"/>
          </w:r>
          <w:r>
            <w:t>3</w:t>
          </w:r>
          <w:r>
            <w:fldChar w:fldCharType="end"/>
          </w:r>
          <w:r>
            <w:rPr>
              <w:rFonts w:hint="eastAsia" w:ascii="仿宋" w:hAnsi="仿宋" w:eastAsia="仿宋" w:cs="仿宋"/>
              <w:color w:val="000000"/>
              <w:szCs w:val="24"/>
            </w:rPr>
            <w:fldChar w:fldCharType="end"/>
          </w:r>
        </w:p>
        <w:p>
          <w:pPr>
            <w:pStyle w:val="30"/>
            <w:tabs>
              <w:tab w:val="right" w:leader="dot" w:pos="8930"/>
            </w:tabs>
            <w:ind w:firstLine="420" w:firstLineChars="20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_Toc3237 </w:instrText>
          </w:r>
          <w:r>
            <w:rPr>
              <w:rFonts w:hint="eastAsia" w:ascii="仿宋" w:hAnsi="仿宋" w:eastAsia="仿宋" w:cs="仿宋"/>
              <w:szCs w:val="24"/>
            </w:rPr>
            <w:fldChar w:fldCharType="separate"/>
          </w:r>
          <w:r>
            <w:rPr>
              <w:rFonts w:hint="eastAsia" w:ascii="仿宋" w:hAnsi="仿宋" w:eastAsia="仿宋" w:cs="仿宋"/>
              <w:szCs w:val="24"/>
            </w:rPr>
            <w:t>一、商务要求</w:t>
          </w:r>
          <w:r>
            <w:tab/>
          </w:r>
          <w:r>
            <w:fldChar w:fldCharType="begin"/>
          </w:r>
          <w:r>
            <w:instrText xml:space="preserve"> PAGEREF _Toc3237 \h </w:instrText>
          </w:r>
          <w:r>
            <w:fldChar w:fldCharType="separate"/>
          </w:r>
          <w:r>
            <w:t>3</w:t>
          </w:r>
          <w:r>
            <w:fldChar w:fldCharType="end"/>
          </w:r>
          <w:r>
            <w:rPr>
              <w:rFonts w:hint="eastAsia" w:ascii="仿宋" w:hAnsi="仿宋" w:eastAsia="仿宋" w:cs="仿宋"/>
              <w:color w:val="000000"/>
              <w:szCs w:val="24"/>
            </w:rPr>
            <w:fldChar w:fldCharType="end"/>
          </w:r>
        </w:p>
        <w:p>
          <w:pPr>
            <w:pStyle w:val="30"/>
            <w:tabs>
              <w:tab w:val="right" w:leader="dot" w:pos="8930"/>
            </w:tabs>
            <w:ind w:firstLine="420" w:firstLineChars="20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_Toc19739 </w:instrText>
          </w:r>
          <w:r>
            <w:rPr>
              <w:rFonts w:hint="eastAsia" w:ascii="仿宋" w:hAnsi="仿宋" w:eastAsia="仿宋" w:cs="仿宋"/>
              <w:szCs w:val="24"/>
            </w:rPr>
            <w:fldChar w:fldCharType="separate"/>
          </w:r>
          <w:r>
            <w:rPr>
              <w:rFonts w:hint="eastAsia" w:ascii="仿宋" w:hAnsi="仿宋" w:eastAsia="仿宋" w:cs="仿宋"/>
              <w:szCs w:val="24"/>
            </w:rPr>
            <w:t>二、技术（服务）需求</w:t>
          </w:r>
          <w:r>
            <w:tab/>
          </w:r>
          <w:r>
            <w:fldChar w:fldCharType="begin"/>
          </w:r>
          <w:r>
            <w:instrText xml:space="preserve"> PAGEREF _Toc19739 \h </w:instrText>
          </w:r>
          <w:r>
            <w:fldChar w:fldCharType="separate"/>
          </w:r>
          <w:r>
            <w:t>4</w:t>
          </w:r>
          <w:r>
            <w:fldChar w:fldCharType="end"/>
          </w:r>
          <w:r>
            <w:rPr>
              <w:rFonts w:hint="eastAsia" w:ascii="仿宋" w:hAnsi="仿宋" w:eastAsia="仿宋" w:cs="仿宋"/>
              <w:color w:val="000000"/>
              <w:szCs w:val="24"/>
            </w:rPr>
            <w:fldChar w:fldCharType="end"/>
          </w:r>
        </w:p>
        <w:p>
          <w:pPr>
            <w:pStyle w:val="30"/>
            <w:tabs>
              <w:tab w:val="right" w:leader="dot" w:pos="8930"/>
            </w:tabs>
            <w:ind w:left="0" w:leftChars="0" w:firstLine="0" w:firstLineChars="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_Toc6279 </w:instrText>
          </w:r>
          <w:r>
            <w:rPr>
              <w:rFonts w:hint="eastAsia" w:ascii="仿宋" w:hAnsi="仿宋" w:eastAsia="仿宋" w:cs="仿宋"/>
              <w:szCs w:val="24"/>
            </w:rPr>
            <w:fldChar w:fldCharType="separate"/>
          </w:r>
          <w:r>
            <w:rPr>
              <w:rFonts w:hint="eastAsia" w:ascii="仿宋" w:hAnsi="仿宋" w:eastAsia="仿宋" w:cs="仿宋"/>
              <w:szCs w:val="24"/>
            </w:rPr>
            <w:t>第三部分 谈判流程</w:t>
          </w:r>
          <w:r>
            <w:tab/>
          </w:r>
          <w:r>
            <w:fldChar w:fldCharType="begin"/>
          </w:r>
          <w:r>
            <w:instrText xml:space="preserve"> PAGEREF _Toc6279 \h </w:instrText>
          </w:r>
          <w:r>
            <w:fldChar w:fldCharType="separate"/>
          </w:r>
          <w:r>
            <w:t>6</w:t>
          </w:r>
          <w:r>
            <w:fldChar w:fldCharType="end"/>
          </w:r>
          <w:r>
            <w:rPr>
              <w:rFonts w:hint="eastAsia" w:ascii="仿宋" w:hAnsi="仿宋" w:eastAsia="仿宋" w:cs="仿宋"/>
              <w:color w:val="000000"/>
              <w:szCs w:val="24"/>
            </w:rPr>
            <w:fldChar w:fldCharType="end"/>
          </w:r>
        </w:p>
        <w:p>
          <w:pPr>
            <w:pStyle w:val="26"/>
            <w:tabs>
              <w:tab w:val="right" w:leader="dot" w:pos="8930"/>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_Toc21064 </w:instrText>
          </w:r>
          <w:r>
            <w:rPr>
              <w:rFonts w:hint="eastAsia" w:ascii="仿宋" w:hAnsi="仿宋" w:eastAsia="仿宋" w:cs="仿宋"/>
              <w:szCs w:val="24"/>
            </w:rPr>
            <w:fldChar w:fldCharType="separate"/>
          </w:r>
          <w:r>
            <w:rPr>
              <w:rFonts w:hint="eastAsia" w:ascii="仿宋" w:hAnsi="仿宋" w:eastAsia="仿宋" w:cs="仿宋"/>
              <w:szCs w:val="24"/>
            </w:rPr>
            <w:t>第四部分 供方应递交的报价清单和响应文件</w:t>
          </w:r>
          <w:r>
            <w:tab/>
          </w:r>
          <w:r>
            <w:fldChar w:fldCharType="begin"/>
          </w:r>
          <w:r>
            <w:instrText xml:space="preserve"> PAGEREF _Toc21064 \h </w:instrText>
          </w:r>
          <w:r>
            <w:fldChar w:fldCharType="separate"/>
          </w:r>
          <w:r>
            <w:t>7</w:t>
          </w:r>
          <w:r>
            <w:fldChar w:fldCharType="end"/>
          </w:r>
          <w:r>
            <w:rPr>
              <w:rFonts w:hint="eastAsia" w:ascii="仿宋" w:hAnsi="仿宋" w:eastAsia="仿宋" w:cs="仿宋"/>
              <w:color w:val="000000"/>
              <w:szCs w:val="24"/>
            </w:rPr>
            <w:fldChar w:fldCharType="end"/>
          </w:r>
        </w:p>
        <w:p>
          <w:pPr>
            <w:pStyle w:val="26"/>
            <w:tabs>
              <w:tab w:val="right" w:leader="dot" w:pos="8930"/>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_Toc18851 </w:instrText>
          </w:r>
          <w:r>
            <w:rPr>
              <w:rFonts w:hint="eastAsia" w:ascii="仿宋" w:hAnsi="仿宋" w:eastAsia="仿宋" w:cs="仿宋"/>
              <w:szCs w:val="24"/>
            </w:rPr>
            <w:fldChar w:fldCharType="separate"/>
          </w:r>
          <w:r>
            <w:rPr>
              <w:rFonts w:hint="eastAsia" w:ascii="仿宋" w:hAnsi="仿宋" w:eastAsia="仿宋" w:cs="仿宋"/>
              <w:szCs w:val="24"/>
            </w:rPr>
            <w:t>第五部分 文件格式范本</w:t>
          </w:r>
          <w:r>
            <w:tab/>
          </w:r>
          <w:r>
            <w:fldChar w:fldCharType="begin"/>
          </w:r>
          <w:r>
            <w:instrText xml:space="preserve"> PAGEREF _Toc18851 \h </w:instrText>
          </w:r>
          <w:r>
            <w:fldChar w:fldCharType="separate"/>
          </w:r>
          <w:r>
            <w:t>8</w:t>
          </w:r>
          <w:r>
            <w:fldChar w:fldCharType="end"/>
          </w:r>
          <w:r>
            <w:rPr>
              <w:rFonts w:hint="eastAsia" w:ascii="仿宋" w:hAnsi="仿宋" w:eastAsia="仿宋" w:cs="仿宋"/>
              <w:color w:val="000000"/>
              <w:szCs w:val="24"/>
            </w:rPr>
            <w:fldChar w:fldCharType="end"/>
          </w:r>
        </w:p>
        <w:p>
          <w:pPr>
            <w:pStyle w:val="30"/>
            <w:tabs>
              <w:tab w:val="right" w:leader="dot" w:pos="8930"/>
            </w:tabs>
            <w:ind w:firstLine="420" w:firstLineChars="200"/>
            <w:rPr>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szCs w:val="24"/>
              <w:highlight w:val="none"/>
            </w:rPr>
            <w:instrText xml:space="preserve"> HYPERLINK \l _Toc19372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附件1：</w:t>
          </w:r>
          <w:r>
            <w:rPr>
              <w:rFonts w:hint="eastAsia" w:ascii="仿宋" w:hAnsi="仿宋" w:eastAsia="仿宋" w:cs="仿宋"/>
              <w:szCs w:val="24"/>
              <w:highlight w:val="none"/>
            </w:rPr>
            <w:t>报价一览表（货物）（本项目不适用）</w:t>
          </w:r>
          <w:r>
            <w:rPr>
              <w:highlight w:val="none"/>
            </w:rPr>
            <w:tab/>
          </w:r>
          <w:r>
            <w:rPr>
              <w:highlight w:val="none"/>
            </w:rPr>
            <w:fldChar w:fldCharType="begin"/>
          </w:r>
          <w:r>
            <w:rPr>
              <w:highlight w:val="none"/>
            </w:rPr>
            <w:instrText xml:space="preserve"> PAGEREF _Toc19372 \h </w:instrText>
          </w:r>
          <w:r>
            <w:rPr>
              <w:highlight w:val="none"/>
            </w:rPr>
            <w:fldChar w:fldCharType="separate"/>
          </w:r>
          <w:r>
            <w:rPr>
              <w:highlight w:val="none"/>
            </w:rPr>
            <w:t>8</w:t>
          </w:r>
          <w:r>
            <w:rPr>
              <w:highlight w:val="none"/>
            </w:rPr>
            <w:fldChar w:fldCharType="end"/>
          </w:r>
          <w:r>
            <w:rPr>
              <w:rFonts w:hint="eastAsia" w:ascii="仿宋" w:hAnsi="仿宋" w:eastAsia="仿宋" w:cs="仿宋"/>
              <w:color w:val="000000"/>
              <w:szCs w:val="24"/>
              <w:highlight w:val="none"/>
            </w:rPr>
            <w:fldChar w:fldCharType="end"/>
          </w:r>
        </w:p>
        <w:p>
          <w:pPr>
            <w:pStyle w:val="30"/>
            <w:tabs>
              <w:tab w:val="right" w:leader="dot" w:pos="8930"/>
            </w:tabs>
            <w:ind w:firstLine="420" w:firstLineChars="200"/>
            <w:rPr>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szCs w:val="24"/>
              <w:highlight w:val="none"/>
            </w:rPr>
            <w:instrText xml:space="preserve"> HYPERLINK \l _Toc16360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附件2：</w:t>
          </w:r>
          <w:r>
            <w:rPr>
              <w:rFonts w:hint="eastAsia" w:ascii="仿宋" w:hAnsi="仿宋" w:eastAsia="仿宋" w:cs="仿宋"/>
              <w:szCs w:val="24"/>
              <w:highlight w:val="none"/>
            </w:rPr>
            <w:t>报价一览表（服务）</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9</w:t>
          </w:r>
          <w:r>
            <w:rPr>
              <w:highlight w:val="none"/>
            </w:rPr>
            <w:fldChar w:fldCharType="end"/>
          </w:r>
          <w:r>
            <w:rPr>
              <w:rFonts w:hint="eastAsia" w:ascii="仿宋" w:hAnsi="仿宋" w:eastAsia="仿宋" w:cs="仿宋"/>
              <w:color w:val="000000"/>
              <w:szCs w:val="24"/>
              <w:highlight w:val="none"/>
            </w:rPr>
            <w:fldChar w:fldCharType="end"/>
          </w:r>
        </w:p>
        <w:p>
          <w:pPr>
            <w:pStyle w:val="30"/>
            <w:tabs>
              <w:tab w:val="right" w:leader="dot" w:pos="8930"/>
            </w:tabs>
            <w:ind w:firstLine="420" w:firstLineChars="200"/>
            <w:rPr>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szCs w:val="24"/>
              <w:highlight w:val="none"/>
            </w:rPr>
            <w:instrText xml:space="preserve"> HYPERLINK \l _Toc14046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附件</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：报价一览表（工程）（本项目不适用）</w:t>
          </w:r>
          <w:r>
            <w:rPr>
              <w:highlight w:val="none"/>
            </w:rPr>
            <w:tab/>
          </w:r>
          <w:r>
            <w:rPr>
              <w:highlight w:val="none"/>
            </w:rPr>
            <w:fldChar w:fldCharType="begin"/>
          </w:r>
          <w:r>
            <w:rPr>
              <w:highlight w:val="none"/>
            </w:rPr>
            <w:instrText xml:space="preserve"> PAGEREF _Toc14046 \h </w:instrText>
          </w:r>
          <w:r>
            <w:rPr>
              <w:highlight w:val="none"/>
            </w:rPr>
            <w:fldChar w:fldCharType="separate"/>
          </w:r>
          <w:r>
            <w:rPr>
              <w:highlight w:val="none"/>
            </w:rPr>
            <w:t>10</w:t>
          </w:r>
          <w:r>
            <w:rPr>
              <w:highlight w:val="none"/>
            </w:rPr>
            <w:fldChar w:fldCharType="end"/>
          </w:r>
          <w:r>
            <w:rPr>
              <w:rFonts w:hint="eastAsia" w:ascii="仿宋" w:hAnsi="仿宋" w:eastAsia="仿宋" w:cs="仿宋"/>
              <w:color w:val="000000"/>
              <w:szCs w:val="24"/>
              <w:highlight w:val="none"/>
            </w:rPr>
            <w:fldChar w:fldCharType="end"/>
          </w:r>
        </w:p>
        <w:p>
          <w:pPr>
            <w:pStyle w:val="19"/>
            <w:tabs>
              <w:tab w:val="right" w:leader="dot" w:pos="8930"/>
              <w:tab w:val="clear" w:pos="8303"/>
            </w:tabs>
          </w:pPr>
          <w:r>
            <w:rPr>
              <w:rFonts w:hint="eastAsia" w:ascii="仿宋" w:hAnsi="仿宋" w:eastAsia="仿宋" w:cs="仿宋"/>
              <w:color w:val="000000"/>
              <w:szCs w:val="24"/>
              <w:highlight w:val="none"/>
            </w:rPr>
            <w:fldChar w:fldCharType="begin"/>
          </w:r>
          <w:r>
            <w:rPr>
              <w:rFonts w:hint="eastAsia" w:ascii="仿宋" w:hAnsi="仿宋" w:eastAsia="仿宋" w:cs="仿宋"/>
              <w:szCs w:val="24"/>
              <w:highlight w:val="none"/>
            </w:rPr>
            <w:instrText xml:space="preserve"> HYPERLINK \l _Toc1510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附件4：</w:t>
          </w:r>
          <w:r>
            <w:rPr>
              <w:rFonts w:hint="eastAsia" w:ascii="仿宋" w:hAnsi="仿宋" w:eastAsia="仿宋" w:cs="仿宋"/>
              <w:szCs w:val="24"/>
              <w:highlight w:val="none"/>
            </w:rPr>
            <w:t>商务条款响应/偏离表</w:t>
          </w:r>
          <w:r>
            <w:rPr>
              <w:highlight w:val="none"/>
            </w:rPr>
            <w:tab/>
          </w:r>
          <w:r>
            <w:rPr>
              <w:highlight w:val="none"/>
            </w:rPr>
            <w:fldChar w:fldCharType="begin"/>
          </w:r>
          <w:r>
            <w:rPr>
              <w:highlight w:val="none"/>
            </w:rPr>
            <w:instrText xml:space="preserve"> PAGEREF _Toc1510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000000"/>
              <w:szCs w:val="24"/>
              <w:highlight w:val="none"/>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_Toc10818 </w:instrText>
          </w:r>
          <w:r>
            <w:rPr>
              <w:rFonts w:hint="eastAsia" w:ascii="仿宋" w:hAnsi="仿宋" w:eastAsia="仿宋" w:cs="仿宋"/>
              <w:szCs w:val="24"/>
            </w:rPr>
            <w:fldChar w:fldCharType="separate"/>
          </w:r>
          <w:r>
            <w:rPr>
              <w:rFonts w:hint="eastAsia" w:ascii="仿宋" w:hAnsi="仿宋" w:eastAsia="仿宋" w:cs="仿宋"/>
              <w:szCs w:val="24"/>
              <w:lang w:val="en-US" w:eastAsia="zh-CN"/>
            </w:rPr>
            <w:t>附件5：</w:t>
          </w:r>
          <w:r>
            <w:rPr>
              <w:rFonts w:hint="eastAsia" w:ascii="仿宋" w:hAnsi="仿宋" w:eastAsia="仿宋" w:cs="仿宋"/>
              <w:szCs w:val="24"/>
            </w:rPr>
            <w:t xml:space="preserve"> 技术（服务）响应/偏离表</w:t>
          </w:r>
          <w:r>
            <w:tab/>
          </w:r>
          <w:r>
            <w:fldChar w:fldCharType="begin"/>
          </w:r>
          <w:r>
            <w:instrText xml:space="preserve"> PAGEREF _Toc10818 \h </w:instrText>
          </w:r>
          <w:r>
            <w:fldChar w:fldCharType="separate"/>
          </w:r>
          <w:r>
            <w:t>12</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_Toc16707 </w:instrText>
          </w:r>
          <w:r>
            <w:rPr>
              <w:rFonts w:hint="eastAsia" w:ascii="仿宋" w:hAnsi="仿宋" w:eastAsia="仿宋" w:cs="仿宋"/>
              <w:szCs w:val="24"/>
            </w:rPr>
            <w:fldChar w:fldCharType="separate"/>
          </w:r>
          <w:r>
            <w:rPr>
              <w:rFonts w:hint="eastAsia" w:ascii="仿宋" w:hAnsi="仿宋" w:eastAsia="仿宋"/>
              <w:szCs w:val="28"/>
              <w:lang w:val="en-US" w:eastAsia="zh-CN"/>
            </w:rPr>
            <w:t>附件6：</w:t>
          </w:r>
          <w:r>
            <w:rPr>
              <w:rFonts w:hint="eastAsia" w:ascii="仿宋" w:hAnsi="仿宋" w:eastAsia="仿宋"/>
              <w:szCs w:val="28"/>
            </w:rPr>
            <w:t xml:space="preserve"> 法定代表人证明书</w:t>
          </w:r>
          <w:r>
            <w:tab/>
          </w:r>
          <w:r>
            <w:fldChar w:fldCharType="begin"/>
          </w:r>
          <w:r>
            <w:instrText xml:space="preserve"> PAGEREF _Toc16707 \h </w:instrText>
          </w:r>
          <w:r>
            <w:fldChar w:fldCharType="separate"/>
          </w:r>
          <w:r>
            <w:t>13</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_Toc1711 </w:instrText>
          </w:r>
          <w:r>
            <w:rPr>
              <w:rFonts w:hint="eastAsia" w:ascii="仿宋" w:hAnsi="仿宋" w:eastAsia="仿宋" w:cs="仿宋"/>
              <w:szCs w:val="24"/>
            </w:rPr>
            <w:fldChar w:fldCharType="separate"/>
          </w:r>
          <w:r>
            <w:rPr>
              <w:rFonts w:hint="eastAsia" w:ascii="仿宋" w:hAnsi="仿宋" w:eastAsia="仿宋"/>
              <w:szCs w:val="28"/>
              <w:lang w:val="en-US" w:eastAsia="zh-CN"/>
            </w:rPr>
            <w:t>附件7：</w:t>
          </w:r>
          <w:r>
            <w:rPr>
              <w:rFonts w:hint="eastAsia" w:ascii="仿宋" w:hAnsi="仿宋" w:eastAsia="仿宋"/>
              <w:szCs w:val="28"/>
            </w:rPr>
            <w:t>法定代表人授权书</w:t>
          </w:r>
          <w:r>
            <w:tab/>
          </w:r>
          <w:r>
            <w:fldChar w:fldCharType="begin"/>
          </w:r>
          <w:r>
            <w:instrText xml:space="preserve"> PAGEREF _Toc1711 \h </w:instrText>
          </w:r>
          <w:r>
            <w:fldChar w:fldCharType="separate"/>
          </w:r>
          <w:r>
            <w:t>14</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_Toc4882 </w:instrText>
          </w:r>
          <w:r>
            <w:rPr>
              <w:rFonts w:hint="eastAsia" w:ascii="仿宋" w:hAnsi="仿宋" w:eastAsia="仿宋" w:cs="仿宋"/>
              <w:szCs w:val="24"/>
            </w:rPr>
            <w:fldChar w:fldCharType="separate"/>
          </w:r>
          <w:r>
            <w:rPr>
              <w:rFonts w:hint="eastAsia" w:ascii="仿宋" w:hAnsi="仿宋" w:eastAsia="仿宋"/>
              <w:szCs w:val="28"/>
              <w:lang w:val="en-US" w:eastAsia="zh-CN"/>
            </w:rPr>
            <w:t>附件8：</w:t>
          </w:r>
          <w:r>
            <w:rPr>
              <w:rFonts w:hint="eastAsia" w:ascii="仿宋" w:hAnsi="仿宋" w:eastAsia="仿宋"/>
              <w:szCs w:val="28"/>
            </w:rPr>
            <w:t>经营业绩一览表</w:t>
          </w:r>
          <w:r>
            <w:tab/>
          </w:r>
          <w:r>
            <w:fldChar w:fldCharType="begin"/>
          </w:r>
          <w:r>
            <w:instrText xml:space="preserve"> PAGEREF _Toc4882 \h </w:instrText>
          </w:r>
          <w:r>
            <w:fldChar w:fldCharType="separate"/>
          </w:r>
          <w:r>
            <w:t>15</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_Toc9257 </w:instrText>
          </w:r>
          <w:r>
            <w:rPr>
              <w:rFonts w:hint="eastAsia" w:ascii="仿宋" w:hAnsi="仿宋" w:eastAsia="仿宋" w:cs="仿宋"/>
              <w:szCs w:val="24"/>
            </w:rPr>
            <w:fldChar w:fldCharType="separate"/>
          </w:r>
          <w:r>
            <w:rPr>
              <w:rFonts w:hint="eastAsia" w:ascii="仿宋" w:hAnsi="仿宋" w:eastAsia="仿宋"/>
              <w:szCs w:val="28"/>
              <w:lang w:val="en-US" w:eastAsia="zh-CN"/>
            </w:rPr>
            <w:t>附件9：</w:t>
          </w:r>
          <w:r>
            <w:rPr>
              <w:rFonts w:hint="eastAsia" w:ascii="仿宋" w:hAnsi="仿宋" w:eastAsia="仿宋"/>
              <w:szCs w:val="28"/>
            </w:rPr>
            <w:t>服务承诺书</w:t>
          </w:r>
          <w:r>
            <w:tab/>
          </w:r>
          <w:r>
            <w:fldChar w:fldCharType="begin"/>
          </w:r>
          <w:r>
            <w:instrText xml:space="preserve"> PAGEREF _Toc9257 \h </w:instrText>
          </w:r>
          <w:r>
            <w:fldChar w:fldCharType="separate"/>
          </w:r>
          <w:r>
            <w:t>16</w:t>
          </w:r>
          <w:r>
            <w:fldChar w:fldCharType="end"/>
          </w:r>
          <w:r>
            <w:rPr>
              <w:rFonts w:hint="eastAsia" w:ascii="仿宋" w:hAnsi="仿宋" w:eastAsia="仿宋" w:cs="仿宋"/>
              <w:color w:val="000000"/>
              <w:szCs w:val="24"/>
            </w:rPr>
            <w:fldChar w:fldCharType="end"/>
          </w:r>
        </w:p>
        <w:p>
          <w:pPr>
            <w:pStyle w:val="19"/>
            <w:tabs>
              <w:tab w:val="right" w:leader="dot" w:pos="8930"/>
              <w:tab w:val="clear" w:pos="8303"/>
            </w:tabs>
            <w:rPr>
              <w:rFonts w:hint="eastAsia" w:ascii="仿宋" w:hAnsi="仿宋" w:eastAsia="仿宋" w:cs="仿宋"/>
              <w:color w:val="000000"/>
              <w:szCs w:val="24"/>
            </w:rPr>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_Toc10643 </w:instrText>
          </w:r>
          <w:r>
            <w:rPr>
              <w:rFonts w:hint="eastAsia" w:ascii="仿宋" w:hAnsi="仿宋" w:eastAsia="仿宋" w:cs="仿宋"/>
              <w:szCs w:val="24"/>
            </w:rPr>
            <w:fldChar w:fldCharType="separate"/>
          </w:r>
          <w:r>
            <w:rPr>
              <w:rFonts w:hint="eastAsia" w:ascii="仿宋" w:hAnsi="仿宋" w:eastAsia="仿宋"/>
              <w:szCs w:val="28"/>
              <w:lang w:val="en-US" w:eastAsia="zh-CN"/>
            </w:rPr>
            <w:t>附件10：</w:t>
          </w:r>
          <w:r>
            <w:rPr>
              <w:rFonts w:hint="eastAsia" w:ascii="仿宋" w:hAnsi="仿宋" w:eastAsia="仿宋"/>
              <w:szCs w:val="28"/>
            </w:rPr>
            <w:t xml:space="preserve"> 履约情况及社会信誉承诺书</w:t>
          </w:r>
          <w:r>
            <w:tab/>
          </w:r>
          <w:r>
            <w:fldChar w:fldCharType="begin"/>
          </w:r>
          <w:r>
            <w:instrText xml:space="preserve"> PAGEREF _Toc10643 \h </w:instrText>
          </w:r>
          <w:r>
            <w:fldChar w:fldCharType="separate"/>
          </w:r>
          <w:r>
            <w:t>17</w:t>
          </w:r>
          <w:r>
            <w:fldChar w:fldCharType="end"/>
          </w:r>
          <w:r>
            <w:rPr>
              <w:rFonts w:hint="eastAsia" w:ascii="仿宋" w:hAnsi="仿宋" w:eastAsia="仿宋" w:cs="仿宋"/>
              <w:color w:val="000000"/>
              <w:szCs w:val="24"/>
            </w:rPr>
            <w:fldChar w:fldCharType="end"/>
          </w:r>
        </w:p>
        <w:p>
          <w:pPr>
            <w:rPr>
              <w:rFonts w:hint="default" w:eastAsia="仿宋"/>
              <w:lang w:val="en-US" w:eastAsia="zh-CN"/>
            </w:rPr>
          </w:pPr>
          <w:r>
            <w:rPr>
              <w:rFonts w:hint="eastAsia" w:ascii="仿宋" w:hAnsi="仿宋" w:eastAsia="仿宋" w:cs="仿宋"/>
              <w:color w:val="000000"/>
              <w:szCs w:val="24"/>
              <w:lang w:val="en-US" w:eastAsia="zh-CN"/>
            </w:rPr>
            <w:t xml:space="preserve">        附件11:合同条款及格式.....................................................18</w:t>
          </w:r>
        </w:p>
        <w:p>
          <w:pPr>
            <w:adjustRightInd w:val="0"/>
            <w:snapToGrid w:val="0"/>
            <w:spacing w:before="120" w:line="480" w:lineRule="exact"/>
            <w:jc w:val="center"/>
            <w:outlineLvl w:val="0"/>
            <w:rPr>
              <w:rFonts w:hint="eastAsia" w:ascii="仿宋" w:hAnsi="仿宋" w:eastAsia="仿宋" w:cs="仿宋"/>
              <w:color w:val="000000"/>
              <w:kern w:val="2"/>
              <w:sz w:val="21"/>
              <w:szCs w:val="24"/>
              <w:lang w:val="en-US" w:eastAsia="zh-CN" w:bidi="ar-SA"/>
            </w:rPr>
            <w:sectPr>
              <w:footerReference r:id="rId3" w:type="default"/>
              <w:pgSz w:w="11907" w:h="16840"/>
              <w:pgMar w:top="1440" w:right="1559" w:bottom="1440" w:left="1418" w:header="851" w:footer="992" w:gutter="0"/>
              <w:pgBorders>
                <w:top w:val="none" w:sz="0" w:space="0"/>
                <w:left w:val="none" w:sz="0" w:space="0"/>
                <w:bottom w:val="none" w:sz="0" w:space="0"/>
                <w:right w:val="none" w:sz="0" w:space="0"/>
              </w:pgBorders>
              <w:pgNumType w:start="1"/>
              <w:cols w:space="720" w:num="1"/>
              <w:docGrid w:linePitch="462" w:charSpace="0"/>
            </w:sectPr>
          </w:pPr>
          <w:r>
            <w:rPr>
              <w:rFonts w:hint="eastAsia" w:ascii="仿宋" w:hAnsi="仿宋" w:eastAsia="仿宋" w:cs="仿宋"/>
              <w:color w:val="000000"/>
              <w:szCs w:val="24"/>
            </w:rPr>
            <w:fldChar w:fldCharType="end"/>
          </w:r>
        </w:p>
      </w:sdtContent>
    </w:sdt>
    <w:p>
      <w:pPr>
        <w:adjustRightInd w:val="0"/>
        <w:snapToGrid w:val="0"/>
        <w:spacing w:before="120" w:line="500" w:lineRule="exact"/>
        <w:jc w:val="center"/>
        <w:outlineLvl w:val="0"/>
        <w:rPr>
          <w:rFonts w:hint="eastAsia" w:ascii="仿宋" w:hAnsi="仿宋" w:eastAsia="仿宋" w:cs="仿宋"/>
          <w:b/>
          <w:color w:val="000000"/>
          <w:sz w:val="24"/>
          <w:szCs w:val="24"/>
        </w:rPr>
      </w:pPr>
      <w:bookmarkStart w:id="1" w:name="_Toc85808680"/>
      <w:bookmarkStart w:id="2" w:name="_Toc7761"/>
      <w:r>
        <w:rPr>
          <w:rFonts w:hint="eastAsia" w:ascii="仿宋" w:hAnsi="仿宋" w:eastAsia="仿宋" w:cs="仿宋"/>
          <w:b/>
          <w:color w:val="000000"/>
          <w:sz w:val="24"/>
          <w:szCs w:val="24"/>
        </w:rPr>
        <w:t xml:space="preserve">第一部分： </w:t>
      </w:r>
      <w:bookmarkEnd w:id="0"/>
      <w:r>
        <w:rPr>
          <w:rFonts w:hint="eastAsia" w:ascii="仿宋" w:hAnsi="仿宋" w:eastAsia="仿宋" w:cs="仿宋"/>
          <w:b/>
          <w:color w:val="000000"/>
          <w:sz w:val="24"/>
          <w:szCs w:val="24"/>
        </w:rPr>
        <w:t>采购谈判项目概况</w:t>
      </w:r>
      <w:bookmarkEnd w:id="1"/>
      <w:bookmarkEnd w:id="2"/>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3" w:name="_Toc85808681"/>
      <w:bookmarkStart w:id="4" w:name="_Toc16010"/>
      <w:r>
        <w:rPr>
          <w:rFonts w:hint="eastAsia" w:ascii="仿宋" w:hAnsi="仿宋" w:eastAsia="仿宋" w:cs="仿宋"/>
          <w:color w:val="000000"/>
          <w:sz w:val="24"/>
          <w:szCs w:val="24"/>
        </w:rPr>
        <w:t>单位名称</w:t>
      </w:r>
      <w:bookmarkEnd w:id="3"/>
      <w:bookmarkEnd w:id="4"/>
    </w:p>
    <w:p>
      <w:pPr>
        <w:tabs>
          <w:tab w:val="left" w:pos="426"/>
          <w:tab w:val="left" w:pos="567"/>
        </w:tabs>
        <w:adjustRightInd w:val="0"/>
        <w:snapToGrid w:val="0"/>
        <w:spacing w:line="360" w:lineRule="auto"/>
        <w:ind w:firstLine="566" w:firstLineChars="236"/>
        <w:jc w:val="left"/>
        <w:rPr>
          <w:rFonts w:hint="eastAsia" w:ascii="仿宋" w:hAnsi="仿宋" w:eastAsia="仿宋" w:cs="仿宋"/>
          <w:color w:val="000000"/>
          <w:sz w:val="24"/>
          <w:szCs w:val="24"/>
        </w:rPr>
      </w:pPr>
      <w:r>
        <w:rPr>
          <w:rFonts w:hint="eastAsia" w:ascii="仿宋" w:hAnsi="仿宋" w:eastAsia="仿宋" w:cs="仿宋"/>
          <w:color w:val="000000"/>
          <w:sz w:val="24"/>
          <w:szCs w:val="24"/>
        </w:rPr>
        <w:t>深圳会展中心管理有限责任公司（以下简称“采购人”）</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5" w:name="_Toc6385"/>
      <w:bookmarkStart w:id="6" w:name="_Toc85808682"/>
      <w:r>
        <w:rPr>
          <w:rFonts w:hint="eastAsia" w:ascii="仿宋" w:hAnsi="仿宋" w:eastAsia="仿宋" w:cs="仿宋"/>
          <w:color w:val="000000"/>
          <w:sz w:val="24"/>
          <w:szCs w:val="24"/>
        </w:rPr>
        <w:t>单位地址</w:t>
      </w:r>
      <w:bookmarkEnd w:id="5"/>
      <w:bookmarkEnd w:id="6"/>
    </w:p>
    <w:p>
      <w:pPr>
        <w:tabs>
          <w:tab w:val="left" w:pos="426"/>
          <w:tab w:val="left" w:pos="567"/>
        </w:tabs>
        <w:adjustRightInd w:val="0"/>
        <w:snapToGrid w:val="0"/>
        <w:spacing w:line="360" w:lineRule="auto"/>
        <w:ind w:firstLine="566" w:firstLineChars="236"/>
        <w:jc w:val="left"/>
        <w:rPr>
          <w:rFonts w:hint="eastAsia" w:ascii="仿宋" w:hAnsi="仿宋" w:eastAsia="仿宋" w:cs="仿宋"/>
          <w:color w:val="000000"/>
          <w:sz w:val="24"/>
          <w:szCs w:val="24"/>
        </w:rPr>
      </w:pPr>
      <w:r>
        <w:rPr>
          <w:rFonts w:hint="eastAsia" w:ascii="仿宋" w:hAnsi="仿宋" w:eastAsia="仿宋" w:cs="仿宋"/>
          <w:color w:val="000000"/>
          <w:sz w:val="24"/>
          <w:szCs w:val="24"/>
        </w:rPr>
        <w:t>深圳市福田区福华三路深圳会展中心</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sz w:val="24"/>
          <w:szCs w:val="24"/>
        </w:rPr>
      </w:pPr>
      <w:bookmarkStart w:id="7" w:name="_Toc85808683"/>
      <w:bookmarkStart w:id="8" w:name="_Toc15027"/>
      <w:r>
        <w:rPr>
          <w:rFonts w:hint="eastAsia" w:ascii="仿宋" w:hAnsi="仿宋" w:eastAsia="仿宋" w:cs="仿宋"/>
          <w:sz w:val="24"/>
          <w:szCs w:val="24"/>
        </w:rPr>
        <w:t>拟邀请供应商</w:t>
      </w:r>
      <w:bookmarkEnd w:id="7"/>
      <w:bookmarkEnd w:id="8"/>
    </w:p>
    <w:p>
      <w:pPr>
        <w:tabs>
          <w:tab w:val="left" w:pos="426"/>
          <w:tab w:val="left" w:pos="567"/>
        </w:tabs>
        <w:adjustRightInd w:val="0"/>
        <w:snapToGrid w:val="0"/>
        <w:spacing w:line="360" w:lineRule="auto"/>
        <w:ind w:firstLine="566" w:firstLineChars="236"/>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深圳机场雅仕维传媒有限</w:t>
      </w:r>
      <w:r>
        <w:rPr>
          <w:rFonts w:hint="eastAsia" w:ascii="仿宋" w:hAnsi="仿宋" w:eastAsia="仿宋" w:cs="仿宋"/>
          <w:color w:val="000000" w:themeColor="text1"/>
          <w:sz w:val="24"/>
          <w:szCs w:val="24"/>
          <w:highlight w:val="none"/>
          <w14:textFill>
            <w14:solidFill>
              <w14:schemeClr w14:val="tx1"/>
            </w14:solidFill>
          </w14:textFill>
        </w:rPr>
        <w:t>公司（以下简称“供方”）</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9" w:name="_Toc436293490"/>
      <w:bookmarkStart w:id="10" w:name="_Toc23543"/>
      <w:bookmarkStart w:id="11" w:name="_Toc85808684"/>
      <w:r>
        <w:rPr>
          <w:rFonts w:hint="eastAsia" w:ascii="仿宋" w:hAnsi="仿宋" w:eastAsia="仿宋" w:cs="仿宋"/>
          <w:color w:val="000000" w:themeColor="text1"/>
          <w:sz w:val="24"/>
          <w:szCs w:val="24"/>
          <w:highlight w:val="none"/>
          <w14:textFill>
            <w14:solidFill>
              <w14:schemeClr w14:val="tx1"/>
            </w14:solidFill>
          </w14:textFill>
        </w:rPr>
        <w:t>项目名称</w:t>
      </w:r>
      <w:bookmarkEnd w:id="9"/>
      <w:bookmarkEnd w:id="10"/>
      <w:bookmarkEnd w:id="11"/>
      <w:r>
        <w:rPr>
          <w:rFonts w:hint="eastAsia" w:ascii="仿宋" w:hAnsi="仿宋" w:eastAsia="仿宋" w:cs="仿宋"/>
          <w:color w:val="000000" w:themeColor="text1"/>
          <w:sz w:val="24"/>
          <w:szCs w:val="24"/>
          <w:highlight w:val="none"/>
          <w14:textFill>
            <w14:solidFill>
              <w14:schemeClr w14:val="tx1"/>
            </w14:solidFill>
          </w14:textFill>
        </w:rPr>
        <w:t xml:space="preserve"> </w:t>
      </w:r>
    </w:p>
    <w:p>
      <w:pPr>
        <w:tabs>
          <w:tab w:val="left" w:pos="426"/>
          <w:tab w:val="left" w:pos="567"/>
        </w:tabs>
        <w:adjustRightInd w:val="0"/>
        <w:snapToGrid w:val="0"/>
        <w:spacing w:line="360" w:lineRule="auto"/>
        <w:ind w:firstLine="566" w:firstLineChars="236"/>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第二十四届高交会深圳机场广告发布</w:t>
      </w:r>
      <w:r>
        <w:rPr>
          <w:rFonts w:hint="eastAsia" w:ascii="仿宋" w:hAnsi="仿宋" w:eastAsia="仿宋" w:cs="仿宋"/>
          <w:bCs/>
          <w:color w:val="000000" w:themeColor="text1"/>
          <w:sz w:val="24"/>
          <w:szCs w:val="24"/>
          <w:highlight w:val="none"/>
          <w14:textFill>
            <w14:solidFill>
              <w14:schemeClr w14:val="tx1"/>
            </w14:solidFill>
          </w14:textFill>
        </w:rPr>
        <w:t>项目</w:t>
      </w:r>
    </w:p>
    <w:p>
      <w:pPr>
        <w:pStyle w:val="5"/>
        <w:numPr>
          <w:ilvl w:val="0"/>
          <w:numId w:val="1"/>
        </w:numPr>
        <w:tabs>
          <w:tab w:val="left" w:pos="567"/>
        </w:tabs>
        <w:snapToGrid w:val="0"/>
        <w:spacing w:before="120" w:after="120"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12" w:name="_Toc22592"/>
      <w:bookmarkStart w:id="13" w:name="_Toc85808685"/>
      <w:r>
        <w:rPr>
          <w:rFonts w:hint="eastAsia" w:ascii="仿宋" w:hAnsi="仿宋" w:eastAsia="仿宋" w:cs="仿宋"/>
          <w:color w:val="000000" w:themeColor="text1"/>
          <w:sz w:val="24"/>
          <w:szCs w:val="24"/>
          <w:highlight w:val="none"/>
          <w14:textFill>
            <w14:solidFill>
              <w14:schemeClr w14:val="tx1"/>
            </w14:solidFill>
          </w14:textFill>
        </w:rPr>
        <w:t>项目简介</w:t>
      </w:r>
      <w:bookmarkEnd w:id="12"/>
      <w:bookmarkEnd w:id="13"/>
    </w:p>
    <w:p>
      <w:pPr>
        <w:ind w:firstLine="480" w:firstLineChars="200"/>
        <w:rPr>
          <w:rFonts w:hint="eastAsia"/>
          <w:sz w:val="24"/>
        </w:rPr>
      </w:pPr>
      <w:r>
        <w:rPr>
          <w:rFonts w:hint="eastAsia" w:ascii="宋体" w:hAnsi="宋体" w:cs="宋体"/>
          <w:color w:val="000000"/>
          <w:sz w:val="24"/>
          <w:szCs w:val="24"/>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2022年，第二十四届高交会即将在深圳</w:t>
      </w:r>
      <w:r>
        <w:rPr>
          <w:rFonts w:hint="eastAsia" w:ascii="宋体" w:hAnsi="宋体" w:cs="宋体"/>
          <w:color w:val="000000"/>
          <w:sz w:val="24"/>
          <w:szCs w:val="24"/>
          <w:lang w:eastAsia="zh-CN"/>
        </w:rPr>
        <w:t>举办</w:t>
      </w:r>
      <w:r>
        <w:rPr>
          <w:rFonts w:hint="eastAsia" w:ascii="宋体" w:hAnsi="宋体" w:cs="宋体"/>
          <w:color w:val="000000"/>
          <w:sz w:val="24"/>
          <w:szCs w:val="24"/>
        </w:rPr>
        <w:t>，</w:t>
      </w:r>
      <w:r>
        <w:rPr>
          <w:rFonts w:hint="eastAsia" w:ascii="宋体" w:hAnsi="宋体" w:eastAsia="宋体" w:cs="宋体"/>
          <w:color w:val="000000"/>
          <w:sz w:val="24"/>
          <w:szCs w:val="24"/>
        </w:rPr>
        <w:t>因此</w:t>
      </w:r>
      <w:r>
        <w:rPr>
          <w:rFonts w:hint="eastAsia" w:ascii="宋体" w:hAnsi="宋体" w:eastAsia="宋体" w:cs="宋体"/>
          <w:color w:val="000000"/>
          <w:sz w:val="24"/>
          <w:szCs w:val="24"/>
          <w:lang w:val="en-US" w:eastAsia="zh-CN"/>
        </w:rPr>
        <w:t>深圳会展中心需借助</w:t>
      </w:r>
      <w:r>
        <w:rPr>
          <w:rFonts w:hint="eastAsia" w:ascii="宋体" w:hAnsi="宋体" w:eastAsia="宋体" w:cs="宋体"/>
          <w:sz w:val="24"/>
          <w:szCs w:val="24"/>
          <w:lang w:val="en-US" w:eastAsia="zh-CN"/>
        </w:rPr>
        <w:t>深圳机场广告</w:t>
      </w:r>
      <w:r>
        <w:rPr>
          <w:rFonts w:hint="eastAsia" w:ascii="宋体" w:hAnsi="宋体" w:eastAsia="宋体" w:cs="宋体"/>
          <w:color w:val="000000"/>
          <w:sz w:val="24"/>
          <w:szCs w:val="24"/>
          <w:lang w:val="en-US" w:eastAsia="zh-CN"/>
        </w:rPr>
        <w:t>媒体宣传的优势</w:t>
      </w:r>
      <w:r>
        <w:rPr>
          <w:rFonts w:hint="eastAsia" w:ascii="宋体" w:hAnsi="宋体" w:cs="宋体"/>
          <w:color w:val="000000"/>
          <w:kern w:val="0"/>
          <w:sz w:val="24"/>
          <w:szCs w:val="24"/>
        </w:rPr>
        <w:t>做</w:t>
      </w:r>
      <w:r>
        <w:rPr>
          <w:rFonts w:hint="eastAsia" w:ascii="宋体" w:hAnsi="宋体" w:cs="宋体"/>
          <w:color w:val="000000"/>
          <w:kern w:val="0"/>
          <w:sz w:val="24"/>
          <w:szCs w:val="24"/>
          <w:lang w:val="en-US" w:eastAsia="zh-CN"/>
        </w:rPr>
        <w:t>好</w:t>
      </w:r>
      <w:r>
        <w:rPr>
          <w:rFonts w:hint="eastAsia" w:ascii="宋体" w:hAnsi="宋体" w:cs="宋体"/>
          <w:color w:val="000000"/>
          <w:kern w:val="0"/>
          <w:sz w:val="24"/>
          <w:szCs w:val="24"/>
          <w:lang w:eastAsia="zh-CN"/>
        </w:rPr>
        <w:t>展会</w:t>
      </w:r>
      <w:r>
        <w:rPr>
          <w:rFonts w:hint="eastAsia" w:ascii="宋体" w:hAnsi="宋体" w:cs="宋体"/>
          <w:color w:val="000000"/>
          <w:kern w:val="0"/>
          <w:sz w:val="24"/>
          <w:szCs w:val="24"/>
        </w:rPr>
        <w:t>宣传工作</w:t>
      </w:r>
      <w:r>
        <w:rPr>
          <w:rFonts w:hint="eastAsia" w:ascii="宋体" w:hAnsi="宋体" w:cs="宋体"/>
          <w:color w:val="000000"/>
          <w:kern w:val="0"/>
          <w:sz w:val="24"/>
          <w:szCs w:val="24"/>
          <w:lang w:eastAsia="zh-CN"/>
        </w:rPr>
        <w:t>。</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14" w:name="_Toc10262"/>
      <w:bookmarkStart w:id="15" w:name="_Toc85808686"/>
      <w:r>
        <w:rPr>
          <w:rFonts w:hint="eastAsia" w:ascii="仿宋" w:hAnsi="仿宋" w:eastAsia="仿宋" w:cs="仿宋"/>
          <w:color w:val="000000"/>
          <w:sz w:val="24"/>
          <w:szCs w:val="24"/>
        </w:rPr>
        <w:t>实施地点</w:t>
      </w:r>
      <w:bookmarkEnd w:id="14"/>
      <w:bookmarkEnd w:id="15"/>
    </w:p>
    <w:p>
      <w:pPr>
        <w:ind w:firstLine="480" w:firstLineChars="200"/>
        <w:rPr>
          <w:rFonts w:hint="default" w:eastAsia="仿宋"/>
          <w:lang w:val="en-US" w:eastAsia="zh-CN"/>
        </w:rPr>
      </w:pPr>
      <w:r>
        <w:rPr>
          <w:rFonts w:hint="eastAsia" w:ascii="仿宋" w:hAnsi="仿宋" w:eastAsia="仿宋" w:cs="仿宋"/>
          <w:color w:val="000000"/>
          <w:sz w:val="24"/>
          <w:szCs w:val="24"/>
          <w:lang w:val="en-US" w:eastAsia="zh-CN"/>
        </w:rPr>
        <w:t>深圳机场</w:t>
      </w:r>
    </w:p>
    <w:p>
      <w:pPr>
        <w:pStyle w:val="5"/>
        <w:numPr>
          <w:ilvl w:val="0"/>
          <w:numId w:val="1"/>
        </w:numPr>
        <w:tabs>
          <w:tab w:val="left" w:pos="426"/>
          <w:tab w:val="left" w:pos="567"/>
        </w:tabs>
        <w:spacing w:before="120" w:after="120" w:line="276"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16" w:name="_Toc38534159"/>
      <w:bookmarkStart w:id="17" w:name="_Toc85808689"/>
      <w:bookmarkStart w:id="18" w:name="_Toc31661"/>
      <w:bookmarkStart w:id="19" w:name="_Toc38533171"/>
      <w:r>
        <w:rPr>
          <w:rFonts w:hint="eastAsia" w:ascii="仿宋" w:hAnsi="仿宋" w:eastAsia="仿宋" w:cs="仿宋"/>
          <w:color w:val="000000" w:themeColor="text1"/>
          <w:sz w:val="24"/>
          <w:szCs w:val="24"/>
          <w:highlight w:val="none"/>
          <w14:textFill>
            <w14:solidFill>
              <w14:schemeClr w14:val="tx1"/>
            </w14:solidFill>
          </w14:textFill>
        </w:rPr>
        <w:t>响应文件递交截止时间、编制形式、递交方式及注意事项</w:t>
      </w:r>
      <w:bookmarkEnd w:id="16"/>
      <w:bookmarkEnd w:id="17"/>
      <w:bookmarkEnd w:id="18"/>
      <w:bookmarkEnd w:id="19"/>
    </w:p>
    <w:p>
      <w:pPr>
        <w:widowControl/>
        <w:numPr>
          <w:ilvl w:val="0"/>
          <w:numId w:val="2"/>
        </w:numPr>
        <w:tabs>
          <w:tab w:val="left" w:pos="0"/>
          <w:tab w:val="left" w:pos="993"/>
        </w:tabs>
        <w:adjustRightInd w:val="0"/>
        <w:snapToGrid w:val="0"/>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bookmarkStart w:id="20" w:name="_Toc85808690"/>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报名截止时间：2022年10月13日17时整。</w:t>
      </w:r>
      <w:bookmarkStart w:id="21" w:name="_Hlk36021572"/>
      <w:r>
        <w:rPr>
          <w:rFonts w:hint="eastAsia" w:ascii="仿宋" w:hAnsi="仿宋" w:eastAsia="仿宋" w:cs="仿宋"/>
          <w:color w:val="000000" w:themeColor="text1"/>
          <w:sz w:val="24"/>
          <w:szCs w:val="24"/>
          <w:highlight w:val="none"/>
          <w:lang w:val="en-US" w:eastAsia="zh-CN"/>
          <w14:textFill>
            <w14:solidFill>
              <w14:schemeClr w14:val="tx1"/>
            </w14:solidFill>
          </w14:textFill>
        </w:rPr>
        <w:t>供方</w:t>
      </w:r>
      <w:r>
        <w:rPr>
          <w:rFonts w:hint="eastAsia" w:ascii="仿宋" w:hAnsi="仿宋" w:eastAsia="仿宋" w:cs="仿宋"/>
          <w:color w:val="000000" w:themeColor="text1"/>
          <w:sz w:val="24"/>
          <w:szCs w:val="24"/>
          <w:highlight w:val="none"/>
          <w14:textFill>
            <w14:solidFill>
              <w14:schemeClr w14:val="tx1"/>
            </w14:solidFill>
          </w14:textFill>
        </w:rPr>
        <w:t>须将完整填写报名回函并加盖单位公章后（或其扫描件）</w:t>
      </w:r>
      <w:bookmarkStart w:id="22" w:name="_Hlk36021526"/>
      <w:r>
        <w:rPr>
          <w:rFonts w:hint="eastAsia" w:ascii="仿宋" w:hAnsi="仿宋" w:eastAsia="仿宋" w:cs="仿宋"/>
          <w:color w:val="000000" w:themeColor="text1"/>
          <w:sz w:val="24"/>
          <w:szCs w:val="24"/>
          <w:highlight w:val="none"/>
          <w14:textFill>
            <w14:solidFill>
              <w14:schemeClr w14:val="tx1"/>
            </w14:solidFill>
          </w14:textFill>
        </w:rPr>
        <w:t>发送至</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https://cg.szcec.com/sharing/ch7qwwDYq</w:t>
      </w:r>
      <w:r>
        <w:rPr>
          <w:rFonts w:hint="eastAsia" w:ascii="仿宋" w:hAnsi="仿宋" w:eastAsia="仿宋" w:cs="仿宋"/>
          <w:color w:val="000000" w:themeColor="text1"/>
          <w:sz w:val="24"/>
          <w:szCs w:val="24"/>
          <w:highlight w:val="none"/>
          <w14:textFill>
            <w14:solidFill>
              <w14:schemeClr w14:val="tx1"/>
            </w14:solidFill>
          </w14:textFill>
        </w:rPr>
        <w:t>并致电确认。</w:t>
      </w:r>
      <w:bookmarkEnd w:id="21"/>
      <w:bookmarkEnd w:id="22"/>
      <w:r>
        <w:rPr>
          <w:rFonts w:hint="eastAsia" w:ascii="仿宋" w:hAnsi="仿宋" w:eastAsia="仿宋" w:cs="仿宋"/>
          <w:color w:val="000000" w:themeColor="text1"/>
          <w:sz w:val="24"/>
          <w:szCs w:val="24"/>
          <w:highlight w:val="none"/>
          <w14:textFill>
            <w14:solidFill>
              <w14:schemeClr w14:val="tx1"/>
            </w14:solidFill>
          </w14:textFill>
        </w:rPr>
        <w:t>逾期报名的（以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报名函接收</w:t>
      </w:r>
      <w:r>
        <w:rPr>
          <w:rFonts w:hint="eastAsia" w:ascii="仿宋" w:hAnsi="仿宋" w:eastAsia="仿宋" w:cs="仿宋"/>
          <w:color w:val="000000" w:themeColor="text1"/>
          <w:sz w:val="24"/>
          <w:szCs w:val="24"/>
          <w:highlight w:val="none"/>
          <w14:textFill>
            <w14:solidFill>
              <w14:schemeClr w14:val="tx1"/>
            </w14:solidFill>
          </w14:textFill>
        </w:rPr>
        <w:t>时间为准）将不予接受</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numPr>
          <w:ilvl w:val="0"/>
          <w:numId w:val="2"/>
        </w:numPr>
        <w:tabs>
          <w:tab w:val="left" w:pos="0"/>
          <w:tab w:val="left" w:pos="993"/>
        </w:tabs>
        <w:adjustRightInd w:val="0"/>
        <w:snapToGrid w:val="0"/>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响应文件递交截止时间（投标截止时间）：2022年10月16日17时整。</w:t>
      </w:r>
    </w:p>
    <w:p>
      <w:pPr>
        <w:keepNext w:val="0"/>
        <w:keepLines w:val="0"/>
        <w:pageBreakBefore w:val="0"/>
        <w:widowControl/>
        <w:numPr>
          <w:ilvl w:val="0"/>
          <w:numId w:val="2"/>
        </w:numPr>
        <w:tabs>
          <w:tab w:val="left" w:pos="0"/>
          <w:tab w:val="left" w:pos="993"/>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响应文件递交地址：https://cg.szcec.com/sharing/l4yDjt0ND，请按上传页面提示信息递交响应文件。响应文件应分为扫描版（PDF版）及MS Word版文件两种形式发送至上述地址并致电确认，注意事项：</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bookmarkStart w:id="23" w:name="_Hlk60498011"/>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建议对响应文件进行加密。</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为便于开标时的解密操作，响应文件（PDF版及Word版）必须制作为一个压缩文件后再行加密，否则响应文件将被拒收。建议采用winRAR或winzip等常用压缩软件进行压缩和加密</w:t>
      </w:r>
      <w:bookmarkEnd w:id="23"/>
      <w:r>
        <w:rPr>
          <w:rFonts w:hint="eastAsia" w:ascii="仿宋" w:hAnsi="仿宋" w:eastAsia="仿宋" w:cs="仿宋"/>
          <w:kern w:val="2"/>
          <w:sz w:val="24"/>
          <w:szCs w:val="24"/>
          <w:lang w:val="en-US" w:eastAsia="zh-CN" w:bidi="ar"/>
        </w:rPr>
        <w:t>。</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供方授权代表须熟记文件密码，并在开标时按时发送密码至采购人指定地址（为确保开评标工作的保密性并兼顾效率，密码早发、晚发的，均可能导致废标的不利后果）。</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所有需要加盖公章的页面均须加盖公章，要求签名之处须有相应授权代表的亲笔手写签名或法定有效的私章。</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本项目实质性响应内容以盖章扫描版（PDF版）文件为准，Word版文件仅供评标时搜索文件内容之用而不作为评审依据。</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逾期递交的或者未递交至指定地点的响应文件，采购人不予受理。</w:t>
      </w:r>
    </w:p>
    <w:p>
      <w:pPr>
        <w:widowControl/>
        <w:numPr>
          <w:ilvl w:val="0"/>
          <w:numId w:val="2"/>
        </w:numPr>
        <w:tabs>
          <w:tab w:val="left" w:pos="0"/>
          <w:tab w:val="left" w:pos="993"/>
        </w:tabs>
        <w:adjustRightInd w:val="0"/>
        <w:snapToGrid w:val="0"/>
        <w:spacing w:line="360" w:lineRule="auto"/>
        <w:ind w:firstLine="480" w:firstLineChars="200"/>
        <w:jc w:val="left"/>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响应文件密码上传要求：请在谈判前30分钟内将响应文件解密密码上传至下列指定地址：https://cg.szcec.com/sharing/Zm3EsvrGU,未按时上传响应文件解密密码将失去投标资格。</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24" w:name="_Toc17423"/>
      <w:r>
        <w:rPr>
          <w:rFonts w:hint="eastAsia" w:ascii="仿宋" w:hAnsi="仿宋" w:eastAsia="仿宋" w:cs="仿宋"/>
          <w:color w:val="000000" w:themeColor="text1"/>
          <w:sz w:val="24"/>
          <w:szCs w:val="24"/>
          <w:highlight w:val="none"/>
          <w14:textFill>
            <w14:solidFill>
              <w14:schemeClr w14:val="tx1"/>
            </w14:solidFill>
          </w14:textFill>
        </w:rPr>
        <w:t>谈判开始时间及地点</w:t>
      </w:r>
      <w:bookmarkEnd w:id="20"/>
      <w:bookmarkEnd w:id="24"/>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210</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时</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分（北京时间）在7</w:t>
      </w:r>
      <w:r>
        <w:rPr>
          <w:rFonts w:hint="eastAsia" w:ascii="仿宋" w:hAnsi="仿宋" w:eastAsia="仿宋" w:cs="仿宋"/>
          <w:color w:val="000000" w:themeColor="text1"/>
          <w:sz w:val="24"/>
          <w:szCs w:val="24"/>
          <w:highlight w:val="none"/>
          <w:lang w:val="en-US" w:eastAsia="zh-CN"/>
          <w14:textFill>
            <w14:solidFill>
              <w14:schemeClr w14:val="tx1"/>
            </w14:solidFill>
          </w14:textFill>
        </w:rPr>
        <w:t>103</w:t>
      </w:r>
      <w:r>
        <w:rPr>
          <w:rFonts w:hint="eastAsia" w:ascii="仿宋" w:hAnsi="仿宋" w:eastAsia="仿宋" w:cs="仿宋"/>
          <w:color w:val="000000" w:themeColor="text1"/>
          <w:sz w:val="24"/>
          <w:szCs w:val="24"/>
          <w:highlight w:val="none"/>
          <w14:textFill>
            <w14:solidFill>
              <w14:schemeClr w14:val="tx1"/>
            </w14:solidFill>
          </w14:textFill>
        </w:rPr>
        <w:t>及</w:t>
      </w:r>
      <w:r>
        <w:rPr>
          <w:rFonts w:hint="eastAsia" w:ascii="仿宋" w:hAnsi="仿宋" w:eastAsia="仿宋" w:cs="仿宋"/>
          <w:color w:val="000000" w:themeColor="text1"/>
          <w:sz w:val="24"/>
          <w:szCs w:val="24"/>
          <w:highlight w:val="none"/>
          <w:lang w:val="en-US" w:eastAsia="zh-CN"/>
          <w14:textFill>
            <w14:solidFill>
              <w14:schemeClr w14:val="tx1"/>
            </w14:solidFill>
          </w14:textFill>
        </w:rPr>
        <w:t>腾讯初步</w:t>
      </w:r>
      <w:r>
        <w:rPr>
          <w:rFonts w:hint="eastAsia" w:ascii="仿宋" w:hAnsi="仿宋" w:eastAsia="仿宋" w:cs="仿宋"/>
          <w:color w:val="000000" w:themeColor="text1"/>
          <w:sz w:val="24"/>
          <w:szCs w:val="24"/>
          <w:highlight w:val="none"/>
          <w14:textFill>
            <w14:solidFill>
              <w14:schemeClr w14:val="tx1"/>
            </w14:solidFill>
          </w14:textFill>
        </w:rPr>
        <w:t>会议室（会议号：</w:t>
      </w:r>
      <w:r>
        <w:rPr>
          <w:rFonts w:hint="eastAsia" w:ascii="仿宋" w:hAnsi="仿宋" w:eastAsia="仿宋" w:cs="仿宋"/>
          <w:color w:val="000000" w:themeColor="text1"/>
          <w:sz w:val="24"/>
          <w:szCs w:val="24"/>
          <w:highlight w:val="none"/>
          <w:lang w:val="en-US" w:eastAsia="zh-CN"/>
          <w14:textFill>
            <w14:solidFill>
              <w14:schemeClr w14:val="tx1"/>
            </w14:solidFill>
          </w14:textFill>
        </w:rPr>
        <w:t>725  772 079</w:t>
      </w:r>
      <w:r>
        <w:rPr>
          <w:rFonts w:hint="eastAsia" w:ascii="仿宋" w:hAnsi="仿宋" w:eastAsia="仿宋" w:cs="仿宋"/>
          <w:color w:val="000000" w:themeColor="text1"/>
          <w:sz w:val="24"/>
          <w:szCs w:val="24"/>
          <w:highlight w:val="none"/>
          <w14:textFill>
            <w14:solidFill>
              <w14:schemeClr w14:val="tx1"/>
            </w14:solidFill>
          </w14:textFill>
        </w:rPr>
        <w:t>）</w:t>
      </w:r>
      <w:bookmarkStart w:id="85" w:name="_GoBack"/>
      <w:bookmarkEnd w:id="85"/>
      <w:r>
        <w:rPr>
          <w:rFonts w:hint="eastAsia" w:ascii="仿宋" w:hAnsi="仿宋" w:eastAsia="仿宋" w:cs="仿宋"/>
          <w:color w:val="000000" w:themeColor="text1"/>
          <w:sz w:val="24"/>
          <w:szCs w:val="24"/>
          <w:highlight w:val="none"/>
          <w14:textFill>
            <w14:solidFill>
              <w14:schemeClr w14:val="tx1"/>
            </w14:solidFill>
          </w14:textFill>
        </w:rPr>
        <w:t>开展该项目谈判工作。</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25" w:name="_Toc85808691"/>
      <w:bookmarkStart w:id="26" w:name="_Toc15396"/>
      <w:r>
        <w:rPr>
          <w:rFonts w:hint="eastAsia" w:ascii="仿宋" w:hAnsi="仿宋" w:eastAsia="仿宋" w:cs="仿宋"/>
          <w:color w:val="000000" w:themeColor="text1"/>
          <w:sz w:val="24"/>
          <w:szCs w:val="24"/>
          <w:highlight w:val="none"/>
          <w14:textFill>
            <w14:solidFill>
              <w14:schemeClr w14:val="tx1"/>
            </w14:solidFill>
          </w14:textFill>
        </w:rPr>
        <w:t>联系方式</w:t>
      </w:r>
      <w:bookmarkEnd w:id="25"/>
      <w:bookmarkEnd w:id="26"/>
    </w:p>
    <w:p>
      <w:pPr>
        <w:tabs>
          <w:tab w:val="left" w:pos="0"/>
          <w:tab w:val="left" w:pos="993"/>
        </w:tabs>
        <w:wordWrap/>
        <w:autoSpaceDE/>
        <w:autoSpaceDN/>
        <w:adjustRightInd w:val="0"/>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黄先生</w:t>
      </w:r>
    </w:p>
    <w:p>
      <w:pPr>
        <w:tabs>
          <w:tab w:val="left" w:pos="0"/>
          <w:tab w:val="left" w:pos="993"/>
        </w:tabs>
        <w:wordWrap/>
        <w:autoSpaceDE/>
        <w:autoSpaceDN/>
        <w:adjustRightInd w:val="0"/>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电话：0755-8284882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p>
      <w:pPr>
        <w:tabs>
          <w:tab w:val="left" w:pos="0"/>
          <w:tab w:val="left" w:pos="993"/>
        </w:tabs>
        <w:wordWrap/>
        <w:autoSpaceDE/>
        <w:autoSpaceDN/>
        <w:adjustRightInd w:val="0"/>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传真：0755-82848694</w:t>
      </w:r>
    </w:p>
    <w:p>
      <w:pPr>
        <w:spacing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电子邮箱：</w:t>
      </w:r>
      <w:r>
        <w:rPr>
          <w:rFonts w:hint="eastAsia" w:ascii="仿宋" w:hAnsi="仿宋" w:eastAsia="仿宋" w:cs="仿宋"/>
          <w:color w:val="000000" w:themeColor="text1"/>
          <w:sz w:val="24"/>
          <w:szCs w:val="24"/>
          <w:highlight w:val="none"/>
          <w:lang w:val="en-US" w:eastAsia="zh-CN"/>
          <w14:textFill>
            <w14:solidFill>
              <w14:schemeClr w14:val="tx1"/>
            </w14:solidFill>
          </w14:textFill>
        </w:rPr>
        <w:t>cghyz</w:t>
      </w:r>
      <w:r>
        <w:rPr>
          <w:rFonts w:hint="eastAsia" w:ascii="仿宋" w:hAnsi="仿宋" w:eastAsia="仿宋" w:cs="仿宋"/>
          <w:color w:val="000000" w:themeColor="text1"/>
          <w:sz w:val="24"/>
          <w:szCs w:val="24"/>
          <w:highlight w:val="none"/>
          <w14:textFill>
            <w14:solidFill>
              <w14:schemeClr w14:val="tx1"/>
            </w14:solidFill>
          </w14:textFill>
        </w:rPr>
        <w:t>@chtf.com</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27" w:name="_Toc20517"/>
      <w:bookmarkStart w:id="28" w:name="_Toc85808692"/>
      <w:r>
        <w:rPr>
          <w:rFonts w:hint="eastAsia" w:ascii="仿宋" w:hAnsi="仿宋" w:eastAsia="仿宋" w:cs="仿宋"/>
          <w:color w:val="000000" w:themeColor="text1"/>
          <w:sz w:val="24"/>
          <w:szCs w:val="24"/>
          <w:highlight w:val="none"/>
          <w14:textFill>
            <w14:solidFill>
              <w14:schemeClr w14:val="tx1"/>
            </w14:solidFill>
          </w14:textFill>
        </w:rPr>
        <w:t>谈判结果</w:t>
      </w:r>
      <w:bookmarkEnd w:id="27"/>
      <w:bookmarkEnd w:id="28"/>
    </w:p>
    <w:p>
      <w:pPr>
        <w:tabs>
          <w:tab w:val="left" w:pos="426"/>
          <w:tab w:val="left" w:pos="567"/>
        </w:tabs>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本项目采购谈判结果以采购人签发的“成交通知书”为准，并于深圳阳光采购平台（www.szygcgpt.com）同步公示。</w:t>
      </w:r>
    </w:p>
    <w:p>
      <w:pPr>
        <w:pStyle w:val="5"/>
        <w:numPr>
          <w:ilvl w:val="0"/>
          <w:numId w:val="1"/>
        </w:numPr>
        <w:tabs>
          <w:tab w:val="left" w:pos="426"/>
          <w:tab w:val="left" w:pos="567"/>
        </w:tabs>
        <w:spacing w:before="120" w:after="120" w:line="276" w:lineRule="auto"/>
        <w:jc w:val="left"/>
        <w:rPr>
          <w:rFonts w:hint="eastAsia" w:ascii="仿宋" w:hAnsi="仿宋" w:eastAsia="仿宋" w:cs="仿宋"/>
          <w:color w:val="000000"/>
          <w:sz w:val="24"/>
          <w:szCs w:val="24"/>
        </w:rPr>
      </w:pPr>
      <w:bookmarkStart w:id="29" w:name="_Toc45028462"/>
      <w:bookmarkStart w:id="30" w:name="_Toc85808693"/>
      <w:bookmarkStart w:id="31" w:name="_Toc3992"/>
      <w:r>
        <w:rPr>
          <w:rFonts w:hint="eastAsia" w:ascii="仿宋" w:hAnsi="仿宋" w:eastAsia="仿宋" w:cs="仿宋"/>
          <w:color w:val="000000"/>
          <w:sz w:val="24"/>
          <w:szCs w:val="24"/>
        </w:rPr>
        <w:t>特别说明</w:t>
      </w:r>
      <w:bookmarkEnd w:id="29"/>
      <w:bookmarkEnd w:id="30"/>
      <w:bookmarkEnd w:id="31"/>
    </w:p>
    <w:p>
      <w:pPr>
        <w:pStyle w:val="53"/>
        <w:numPr>
          <w:ilvl w:val="0"/>
          <w:numId w:val="4"/>
        </w:numPr>
        <w:spacing w:line="360" w:lineRule="auto"/>
        <w:ind w:left="1127" w:hanging="497" w:firstLineChars="0"/>
        <w:rPr>
          <w:rFonts w:hint="eastAsia" w:ascii="仿宋" w:hAnsi="仿宋" w:eastAsia="仿宋" w:cs="仿宋"/>
          <w:color w:val="000000"/>
          <w:sz w:val="24"/>
          <w:szCs w:val="24"/>
        </w:rPr>
      </w:pPr>
      <w:bookmarkStart w:id="32" w:name="_Toc45028463"/>
      <w:bookmarkStart w:id="33" w:name="_Toc517278751"/>
      <w:bookmarkStart w:id="34" w:name="_Toc478387747"/>
      <w:r>
        <w:rPr>
          <w:rFonts w:hint="eastAsia" w:ascii="仿宋" w:hAnsi="仿宋" w:eastAsia="仿宋" w:cs="仿宋"/>
          <w:color w:val="000000"/>
          <w:sz w:val="24"/>
          <w:szCs w:val="24"/>
        </w:rPr>
        <w:t>供方必须具备开展</w:t>
      </w:r>
      <w:r>
        <w:rPr>
          <w:rFonts w:hint="eastAsia" w:ascii="仿宋" w:hAnsi="仿宋" w:eastAsia="仿宋" w:cs="仿宋"/>
          <w:b/>
          <w:color w:val="000000"/>
          <w:sz w:val="24"/>
          <w:szCs w:val="24"/>
          <w:lang w:val="en-US" w:eastAsia="zh-CN"/>
        </w:rPr>
        <w:t>腾讯</w:t>
      </w:r>
      <w:r>
        <w:rPr>
          <w:rFonts w:hint="eastAsia" w:ascii="仿宋" w:hAnsi="仿宋" w:eastAsia="仿宋" w:cs="仿宋"/>
          <w:b/>
          <w:color w:val="000000"/>
          <w:sz w:val="24"/>
          <w:szCs w:val="24"/>
        </w:rPr>
        <w:t>视频会议</w:t>
      </w:r>
      <w:r>
        <w:rPr>
          <w:rFonts w:hint="eastAsia" w:ascii="仿宋" w:hAnsi="仿宋" w:eastAsia="仿宋" w:cs="仿宋"/>
          <w:color w:val="000000"/>
          <w:sz w:val="24"/>
          <w:szCs w:val="24"/>
        </w:rPr>
        <w:t>所需的基本网络设备及网络环境。供方应自行承担因不具备上述条件或网络环境不佳而导致的无法按要求正常参与本项目谈判工作的后果，亦不得因此对本项目谈判结果提出异议。</w:t>
      </w:r>
    </w:p>
    <w:bookmarkEnd w:id="32"/>
    <w:bookmarkEnd w:id="33"/>
    <w:bookmarkEnd w:id="34"/>
    <w:p>
      <w:pPr>
        <w:pStyle w:val="53"/>
        <w:numPr>
          <w:ilvl w:val="0"/>
          <w:numId w:val="4"/>
        </w:numPr>
        <w:spacing w:line="360" w:lineRule="auto"/>
        <w:ind w:left="1127" w:hanging="497" w:firstLineChars="0"/>
        <w:rPr>
          <w:rFonts w:hint="eastAsia" w:ascii="仿宋" w:hAnsi="仿宋" w:eastAsia="仿宋" w:cs="仿宋"/>
          <w:color w:val="000000"/>
          <w:sz w:val="24"/>
          <w:szCs w:val="24"/>
        </w:rPr>
      </w:pPr>
      <w:bookmarkStart w:id="35" w:name="_Hlk80347232"/>
      <w:r>
        <w:rPr>
          <w:rFonts w:hint="eastAsia" w:ascii="仿宋" w:hAnsi="仿宋" w:eastAsia="仿宋" w:cs="仿宋"/>
          <w:color w:val="000000"/>
          <w:sz w:val="24"/>
          <w:szCs w:val="24"/>
        </w:rPr>
        <w:t>本通知书上载明的内容如有变动，以采购人公告或通知为准。</w:t>
      </w:r>
      <w:bookmarkEnd w:id="35"/>
    </w:p>
    <w:p>
      <w:pPr>
        <w:adjustRightInd w:val="0"/>
        <w:snapToGrid w:val="0"/>
        <w:spacing w:line="400" w:lineRule="exact"/>
        <w:ind w:left="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adjustRightInd w:val="0"/>
        <w:snapToGrid w:val="0"/>
        <w:spacing w:before="60" w:after="240" w:line="400" w:lineRule="exact"/>
        <w:jc w:val="center"/>
        <w:outlineLvl w:val="0"/>
        <w:rPr>
          <w:rFonts w:hint="eastAsia" w:ascii="仿宋" w:hAnsi="仿宋" w:eastAsia="仿宋" w:cs="仿宋"/>
          <w:b/>
          <w:color w:val="000000"/>
          <w:sz w:val="24"/>
          <w:szCs w:val="24"/>
        </w:rPr>
      </w:pPr>
      <w:bookmarkStart w:id="36" w:name="_Toc236803064"/>
      <w:bookmarkStart w:id="37" w:name="_Toc85808694"/>
      <w:bookmarkStart w:id="38" w:name="_Toc20048"/>
      <w:r>
        <w:rPr>
          <w:rFonts w:hint="eastAsia" w:ascii="仿宋" w:hAnsi="仿宋" w:eastAsia="仿宋" w:cs="仿宋"/>
          <w:b/>
          <w:color w:val="000000"/>
          <w:sz w:val="24"/>
          <w:szCs w:val="24"/>
        </w:rPr>
        <w:t xml:space="preserve">第二部分 </w:t>
      </w:r>
      <w:bookmarkEnd w:id="36"/>
      <w:r>
        <w:rPr>
          <w:rFonts w:hint="eastAsia" w:ascii="仿宋" w:hAnsi="仿宋" w:eastAsia="仿宋" w:cs="仿宋"/>
          <w:b/>
          <w:color w:val="000000"/>
          <w:sz w:val="24"/>
          <w:szCs w:val="24"/>
        </w:rPr>
        <w:t>采购谈判项目需求要览</w:t>
      </w:r>
      <w:bookmarkEnd w:id="37"/>
      <w:bookmarkEnd w:id="38"/>
    </w:p>
    <w:p>
      <w:pPr>
        <w:adjustRightInd w:val="0"/>
        <w:snapToGrid w:val="0"/>
        <w:spacing w:before="60" w:after="240" w:line="360" w:lineRule="auto"/>
        <w:jc w:val="left"/>
        <w:outlineLvl w:val="1"/>
        <w:rPr>
          <w:rFonts w:hint="eastAsia" w:ascii="仿宋" w:hAnsi="仿宋" w:eastAsia="仿宋" w:cs="仿宋"/>
          <w:b/>
          <w:sz w:val="24"/>
          <w:szCs w:val="24"/>
        </w:rPr>
      </w:pPr>
      <w:bookmarkStart w:id="39" w:name="_Toc302032842"/>
      <w:bookmarkStart w:id="40" w:name="_Toc203990439"/>
    </w:p>
    <w:p>
      <w:pPr>
        <w:adjustRightInd w:val="0"/>
        <w:snapToGrid w:val="0"/>
        <w:spacing w:before="60" w:after="240" w:line="360" w:lineRule="auto"/>
        <w:jc w:val="left"/>
        <w:outlineLvl w:val="1"/>
        <w:rPr>
          <w:rFonts w:hint="eastAsia" w:ascii="仿宋" w:hAnsi="仿宋" w:eastAsia="仿宋" w:cs="仿宋"/>
          <w:b/>
          <w:sz w:val="24"/>
          <w:szCs w:val="24"/>
        </w:rPr>
      </w:pPr>
      <w:bookmarkStart w:id="41" w:name="_Toc85808695"/>
      <w:bookmarkStart w:id="42" w:name="_Toc3237"/>
      <w:r>
        <w:rPr>
          <w:rFonts w:hint="eastAsia" w:ascii="仿宋" w:hAnsi="仿宋" w:eastAsia="仿宋" w:cs="仿宋"/>
          <w:b/>
          <w:sz w:val="24"/>
          <w:szCs w:val="24"/>
        </w:rPr>
        <w:t>一、商务要求</w:t>
      </w:r>
      <w:bookmarkEnd w:id="39"/>
      <w:bookmarkEnd w:id="41"/>
      <w:bookmarkEnd w:id="42"/>
    </w:p>
    <w:tbl>
      <w:tblPr>
        <w:tblStyle w:val="36"/>
        <w:tblW w:w="10545"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24"/>
        <w:gridCol w:w="1420"/>
        <w:gridCol w:w="7591"/>
        <w:gridCol w:w="710"/>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blCellSpacing w:w="0" w:type="dxa"/>
          <w:jc w:val="center"/>
        </w:trPr>
        <w:tc>
          <w:tcPr>
            <w:tcW w:w="824"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20"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需求名称</w:t>
            </w:r>
          </w:p>
        </w:tc>
        <w:tc>
          <w:tcPr>
            <w:tcW w:w="7591"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需求说明</w:t>
            </w:r>
          </w:p>
        </w:tc>
        <w:tc>
          <w:tcPr>
            <w:tcW w:w="710"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0"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w:t>
            </w:r>
            <w:r>
              <w:rPr>
                <w:rFonts w:hint="eastAsia" w:ascii="仿宋" w:hAnsi="仿宋" w:eastAsia="仿宋" w:cs="仿宋"/>
                <w:color w:val="000000" w:themeColor="text1"/>
                <w:sz w:val="24"/>
                <w:szCs w:val="24"/>
                <w:highlight w:val="none"/>
                <w:lang w:val="en-US" w:eastAsia="zh-CN"/>
                <w14:textFill>
                  <w14:solidFill>
                    <w14:schemeClr w14:val="tx1"/>
                  </w14:solidFill>
                </w14:textFill>
              </w:rPr>
              <w:t>格</w:t>
            </w:r>
            <w:r>
              <w:rPr>
                <w:rFonts w:hint="eastAsia" w:ascii="仿宋" w:hAnsi="仿宋" w:eastAsia="仿宋" w:cs="仿宋"/>
                <w:color w:val="000000" w:themeColor="text1"/>
                <w:sz w:val="24"/>
                <w:szCs w:val="24"/>
                <w:highlight w:val="none"/>
                <w14:textFill>
                  <w14:solidFill>
                    <w14:schemeClr w14:val="tx1"/>
                  </w14:solidFill>
                </w14:textFill>
              </w:rPr>
              <w:t>要求</w:t>
            </w:r>
          </w:p>
        </w:tc>
        <w:tc>
          <w:tcPr>
            <w:tcW w:w="7591" w:type="dxa"/>
            <w:tcBorders>
              <w:tl2br w:val="nil"/>
              <w:tr2bl w:val="nil"/>
            </w:tcBorders>
            <w:vAlign w:val="center"/>
          </w:tcPr>
          <w:p>
            <w:pPr>
              <w:numPr>
                <w:ilvl w:val="0"/>
                <w:numId w:val="5"/>
              </w:numPr>
              <w:tabs>
                <w:tab w:val="left" w:pos="531"/>
              </w:tabs>
              <w:snapToGrid w:val="0"/>
              <w:ind w:left="0" w:leftChars="0" w:firstLine="0" w:firstLineChars="0"/>
              <w:rPr>
                <w:rFonts w:ascii="宋体"/>
                <w:color w:val="000000" w:themeColor="text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color w:val="000000" w:themeColor="text1"/>
                <w:szCs w:val="21"/>
                <w:highlight w:val="none"/>
                <w:lang w:val="en-US" w:eastAsia="zh-CN"/>
                <w14:textFill>
                  <w14:solidFill>
                    <w14:schemeClr w14:val="tx1"/>
                  </w14:solidFill>
                </w14:textFill>
              </w:rPr>
              <w:t>将被</w:t>
            </w:r>
            <w:r>
              <w:rPr>
                <w:rFonts w:hint="eastAsia" w:ascii="宋体" w:hAnsi="宋体" w:cs="仿宋_GB2312"/>
                <w:color w:val="000000" w:themeColor="text1"/>
                <w:szCs w:val="21"/>
                <w:highlight w:val="none"/>
                <w14:textFill>
                  <w14:solidFill>
                    <w14:schemeClr w14:val="tx1"/>
                  </w14:solidFill>
                </w14:textFill>
              </w:rPr>
              <w:t>拒绝参与本项目的采购活动。）</w:t>
            </w:r>
          </w:p>
          <w:p>
            <w:pPr>
              <w:numPr>
                <w:ilvl w:val="0"/>
                <w:numId w:val="5"/>
              </w:numPr>
              <w:tabs>
                <w:tab w:val="left" w:pos="531"/>
              </w:tabs>
              <w:snapToGrid w:val="0"/>
              <w:ind w:left="1" w:leftChars="0"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5"/>
              </w:numPr>
              <w:tabs>
                <w:tab w:val="left" w:pos="531"/>
              </w:tabs>
              <w:snapToGrid w:val="0"/>
              <w:ind w:left="421" w:leftChars="0" w:firstLineChars="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参加</w:t>
            </w:r>
            <w:r>
              <w:rPr>
                <w:rFonts w:hint="eastAsia" w:ascii="宋体" w:hAnsi="宋体" w:eastAsia="宋体" w:cs="宋体"/>
                <w:color w:val="000000" w:themeColor="text1"/>
                <w:highlight w:val="none"/>
                <w14:textFill>
                  <w14:solidFill>
                    <w14:schemeClr w14:val="tx1"/>
                  </w14:solidFill>
                </w14:textFill>
              </w:rPr>
              <w:t>单位需</w:t>
            </w:r>
            <w:r>
              <w:rPr>
                <w:rFonts w:hint="eastAsia" w:ascii="宋体" w:hAnsi="宋体" w:eastAsia="宋体" w:cs="宋体"/>
                <w:color w:val="000000" w:themeColor="text1"/>
                <w:highlight w:val="none"/>
                <w:lang w:val="en-US" w:eastAsia="zh-CN"/>
                <w14:textFill>
                  <w14:solidFill>
                    <w14:schemeClr w14:val="tx1"/>
                  </w14:solidFill>
                </w14:textFill>
              </w:rPr>
              <w:t>提供</w:t>
            </w:r>
            <w:r>
              <w:rPr>
                <w:rFonts w:hint="eastAsia" w:ascii="宋体" w:eastAsia="宋体" w:cs="宋体"/>
                <w:color w:val="000000" w:themeColor="text1"/>
                <w:highlight w:val="none"/>
                <w:lang w:val="en-US" w:eastAsia="zh-CN"/>
                <w14:textFill>
                  <w14:solidFill>
                    <w14:schemeClr w14:val="tx1"/>
                  </w14:solidFill>
                </w14:textFill>
              </w:rPr>
              <w:t>自</w:t>
            </w:r>
            <w:r>
              <w:rPr>
                <w:rFonts w:hint="eastAsia" w:ascii="宋体" w:hAnsi="宋体" w:eastAsia="宋体" w:cs="宋体"/>
                <w:color w:val="000000" w:themeColor="text1"/>
                <w:highlight w:val="none"/>
                <w:lang w:val="en-US" w:eastAsia="zh-CN"/>
                <w14:textFill>
                  <w14:solidFill>
                    <w14:schemeClr w14:val="tx1"/>
                  </w14:solidFill>
                </w14:textFill>
              </w:rPr>
              <w:t>2019年1月1日至投标截止日</w:t>
            </w:r>
            <w:r>
              <w:rPr>
                <w:rFonts w:hint="eastAsia" w:ascii="宋体" w:eastAsia="宋体" w:cs="宋体"/>
                <w:color w:val="000000" w:themeColor="text1"/>
                <w:highlight w:val="none"/>
                <w:lang w:val="en-US" w:eastAsia="zh-CN"/>
                <w14:textFill>
                  <w14:solidFill>
                    <w14:schemeClr w14:val="tx1"/>
                  </w14:solidFill>
                </w14:textFill>
              </w:rPr>
              <w:t>起</w:t>
            </w:r>
            <w:r>
              <w:rPr>
                <w:rFonts w:hint="eastAsia" w:ascii="宋体" w:hAnsi="宋体" w:eastAsia="宋体" w:cs="宋体"/>
                <w:color w:val="000000" w:themeColor="text1"/>
                <w:highlight w:val="none"/>
                <w14:textFill>
                  <w14:solidFill>
                    <w14:schemeClr w14:val="tx1"/>
                  </w14:solidFill>
                </w14:textFill>
              </w:rPr>
              <w:t>深圳</w:t>
            </w:r>
            <w:r>
              <w:rPr>
                <w:rFonts w:hint="eastAsia" w:ascii="宋体" w:cs="宋体"/>
                <w:color w:val="000000" w:themeColor="text1"/>
                <w:highlight w:val="none"/>
                <w:lang w:val="en-US" w:eastAsia="zh-CN"/>
                <w14:textFill>
                  <w14:solidFill>
                    <w14:schemeClr w14:val="tx1"/>
                  </w14:solidFill>
                </w14:textFill>
              </w:rPr>
              <w:t>机场</w:t>
            </w:r>
            <w:r>
              <w:rPr>
                <w:rFonts w:hint="eastAsia" w:ascii="宋体" w:hAnsi="宋体" w:eastAsia="宋体" w:cs="宋体"/>
                <w:color w:val="000000" w:themeColor="text1"/>
                <w:highlight w:val="none"/>
                <w:lang w:val="en-US" w:eastAsia="zh-CN"/>
                <w14:textFill>
                  <w14:solidFill>
                    <w14:schemeClr w14:val="tx1"/>
                  </w14:solidFill>
                </w14:textFill>
              </w:rPr>
              <w:t>广告</w:t>
            </w:r>
            <w:r>
              <w:rPr>
                <w:rFonts w:hint="eastAsia" w:ascii="宋体" w:eastAsia="宋体" w:cs="宋体"/>
                <w:color w:val="000000" w:themeColor="text1"/>
                <w:highlight w:val="none"/>
                <w:lang w:val="en-US" w:eastAsia="zh-CN"/>
                <w14:textFill>
                  <w14:solidFill>
                    <w14:schemeClr w14:val="tx1"/>
                  </w14:solidFill>
                </w14:textFill>
              </w:rPr>
              <w:t>发布的</w:t>
            </w:r>
            <w:r>
              <w:rPr>
                <w:rFonts w:hint="eastAsia" w:ascii="宋体" w:hAnsi="宋体" w:eastAsia="宋体" w:cs="宋体"/>
                <w:color w:val="000000" w:themeColor="text1"/>
                <w:highlight w:val="none"/>
                <w:lang w:val="en-US" w:eastAsia="zh-CN"/>
                <w14:textFill>
                  <w14:solidFill>
                    <w14:schemeClr w14:val="tx1"/>
                  </w14:solidFill>
                </w14:textFill>
              </w:rPr>
              <w:t>案例（需要提供案例合同复印件并加盖公章）</w:t>
            </w:r>
            <w:r>
              <w:rPr>
                <w:rFonts w:hint="eastAsia" w:ascii="宋体" w:eastAsia="宋体" w:cs="宋体"/>
                <w:color w:val="000000" w:themeColor="text1"/>
                <w:highlight w:val="none"/>
                <w:lang w:val="en-US" w:eastAsia="zh-CN"/>
                <w14:textFill>
                  <w14:solidFill>
                    <w14:schemeClr w14:val="tx1"/>
                  </w14:solidFill>
                </w14:textFill>
              </w:rPr>
              <w:t>。</w:t>
            </w:r>
          </w:p>
          <w:p>
            <w:pPr>
              <w:numPr>
                <w:ilvl w:val="0"/>
                <w:numId w:val="5"/>
              </w:numPr>
              <w:tabs>
                <w:tab w:val="left" w:pos="531"/>
              </w:tabs>
              <w:snapToGrid w:val="0"/>
              <w:ind w:left="421" w:leftChars="0" w:hanging="420" w:firstLineChars="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本项目不接受联合体投标，严禁转包或非法分包。</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报价要求</w:t>
            </w:r>
          </w:p>
        </w:tc>
        <w:tc>
          <w:tcPr>
            <w:tcW w:w="7591" w:type="dxa"/>
            <w:tcBorders>
              <w:tl2br w:val="nil"/>
              <w:tr2bl w:val="nil"/>
            </w:tcBorders>
            <w:vAlign w:val="center"/>
          </w:tcPr>
          <w:p>
            <w:pPr>
              <w:numPr>
                <w:ilvl w:val="0"/>
                <w:numId w:val="6"/>
              </w:numPr>
              <w:tabs>
                <w:tab w:val="left" w:pos="531"/>
              </w:tabs>
              <w:snapToGrid w:val="0"/>
              <w:ind w:left="0" w:firstLine="0"/>
              <w:rPr>
                <w:rFonts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报价以人民币为结算币种，《投标一览表》</w:t>
            </w:r>
            <w:r>
              <w:rPr>
                <w:rFonts w:hint="eastAsia" w:ascii="宋体" w:hAnsi="宋体"/>
                <w:color w:val="000000" w:themeColor="text1"/>
                <w:szCs w:val="21"/>
                <w:highlight w:val="none"/>
                <w14:textFill>
                  <w14:solidFill>
                    <w14:schemeClr w14:val="tx1"/>
                  </w14:solidFill>
                </w14:textFill>
              </w:rPr>
              <w:t>应包含税率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如为港澳台地区企业为报税率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税额、</w:t>
            </w:r>
            <w:r>
              <w:rPr>
                <w:rFonts w:hint="eastAsia" w:ascii="宋体" w:hAnsi="宋体"/>
                <w:color w:val="000000" w:themeColor="text1"/>
                <w:szCs w:val="21"/>
                <w:highlight w:val="none"/>
                <w14:textFill>
                  <w14:solidFill>
                    <w14:schemeClr w14:val="tx1"/>
                  </w14:solidFill>
                </w14:textFill>
              </w:rPr>
              <w:t>税前及税后总</w:t>
            </w:r>
            <w:r>
              <w:rPr>
                <w:rFonts w:hint="eastAsia" w:ascii="宋体" w:hAnsi="宋体"/>
                <w:color w:val="000000" w:themeColor="text1"/>
                <w:szCs w:val="21"/>
                <w:highlight w:val="none"/>
                <w:lang w:val="en-US" w:eastAsia="zh-CN"/>
                <w14:textFill>
                  <w14:solidFill>
                    <w14:schemeClr w14:val="tx1"/>
                  </w14:solidFill>
                </w14:textFill>
              </w:rPr>
              <w:t>金额</w:t>
            </w:r>
            <w:r>
              <w:rPr>
                <w:rFonts w:hint="eastAsia" w:ascii="宋体" w:hAnsi="宋体"/>
                <w:color w:val="000000" w:themeColor="text1"/>
                <w:szCs w:val="21"/>
                <w:highlight w:val="none"/>
                <w14:textFill>
                  <w14:solidFill>
                    <w14:schemeClr w14:val="tx1"/>
                  </w14:solidFill>
                </w14:textFill>
              </w:rPr>
              <w:t>。</w:t>
            </w:r>
          </w:p>
          <w:p>
            <w:pPr>
              <w:numPr>
                <w:ilvl w:val="0"/>
                <w:numId w:val="6"/>
              </w:numPr>
              <w:tabs>
                <w:tab w:val="left" w:pos="531"/>
              </w:tabs>
              <w:snapToGrid w:val="0"/>
              <w:ind w:left="0" w:firstLine="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投标报价不得出现可选择性的报价,含有备选方案的报价将导致废标。</w:t>
            </w:r>
          </w:p>
          <w:p>
            <w:pPr>
              <w:numPr>
                <w:ilvl w:val="0"/>
                <w:numId w:val="6"/>
              </w:numPr>
              <w:tabs>
                <w:tab w:val="left" w:pos="531"/>
              </w:tabs>
              <w:snapToGrid w:val="0"/>
              <w:ind w:left="0" w:leftChars="0" w:firstLine="0" w:firstLine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投标报价包括但不限于</w:t>
            </w:r>
            <w:r>
              <w:rPr>
                <w:rFonts w:hint="eastAsia" w:ascii="宋体" w:hAnsi="宋体" w:cs="仿宋_GB2312"/>
                <w:color w:val="000000" w:themeColor="text1"/>
                <w:szCs w:val="21"/>
                <w:highlight w:val="none"/>
                <w:lang w:val="en-US" w:eastAsia="zh-CN"/>
                <w14:textFill>
                  <w14:solidFill>
                    <w14:schemeClr w14:val="tx1"/>
                  </w14:solidFill>
                </w14:textFill>
              </w:rPr>
              <w:t>宣传</w:t>
            </w:r>
            <w:r>
              <w:rPr>
                <w:rFonts w:hint="eastAsia" w:ascii="宋体" w:hAnsi="宋体"/>
                <w:color w:val="000000" w:themeColor="text1"/>
                <w:szCs w:val="21"/>
                <w:highlight w:val="none"/>
                <w14:textFill>
                  <w14:solidFill>
                    <w14:schemeClr w14:val="tx1"/>
                  </w14:solidFill>
                </w14:textFill>
              </w:rPr>
              <w:t>费、</w:t>
            </w:r>
            <w:r>
              <w:rPr>
                <w:rFonts w:hint="eastAsia" w:ascii="宋体" w:hAnsi="宋体"/>
                <w:color w:val="000000" w:themeColor="text1"/>
                <w:szCs w:val="21"/>
                <w:highlight w:val="none"/>
                <w:lang w:val="en-US" w:eastAsia="zh-CN"/>
                <w14:textFill>
                  <w14:solidFill>
                    <w14:schemeClr w14:val="tx1"/>
                  </w14:solidFill>
                </w14:textFill>
              </w:rPr>
              <w:t>设计</w:t>
            </w:r>
            <w:r>
              <w:rPr>
                <w:rFonts w:hint="eastAsia" w:ascii="宋体" w:hAnsi="宋体"/>
                <w:color w:val="000000" w:themeColor="text1"/>
                <w:szCs w:val="21"/>
                <w:highlight w:val="none"/>
                <w14:textFill>
                  <w14:solidFill>
                    <w14:schemeClr w14:val="tx1"/>
                  </w14:solidFill>
                </w14:textFill>
              </w:rPr>
              <w:t>费及</w:t>
            </w:r>
            <w:r>
              <w:rPr>
                <w:rFonts w:hint="eastAsia" w:ascii="宋体" w:hAnsi="宋体"/>
                <w:color w:val="000000" w:themeColor="text1"/>
                <w:szCs w:val="21"/>
                <w:highlight w:val="none"/>
                <w:lang w:val="en-US" w:eastAsia="zh-CN"/>
                <w14:textFill>
                  <w14:solidFill>
                    <w14:schemeClr w14:val="tx1"/>
                  </w14:solidFill>
                </w14:textFill>
              </w:rPr>
              <w:t>增值</w:t>
            </w:r>
            <w:r>
              <w:rPr>
                <w:rFonts w:hint="eastAsia" w:ascii="宋体" w:hAnsi="宋体"/>
                <w:color w:val="000000" w:themeColor="text1"/>
                <w:szCs w:val="21"/>
                <w:highlight w:val="none"/>
                <w14:textFill>
                  <w14:solidFill>
                    <w14:schemeClr w14:val="tx1"/>
                  </w14:solidFill>
                </w14:textFill>
              </w:rPr>
              <w:t>税费</w:t>
            </w:r>
            <w:r>
              <w:rPr>
                <w:rFonts w:hint="eastAsia" w:ascii="宋体" w:hAnsi="宋体" w:cs="仿宋_GB2312"/>
                <w:color w:val="000000" w:themeColor="text1"/>
                <w:szCs w:val="21"/>
                <w:highlight w:val="none"/>
                <w:lang w:val="en-US" w:eastAsia="zh-CN"/>
                <w14:textFill>
                  <w14:solidFill>
                    <w14:schemeClr w14:val="tx1"/>
                  </w14:solidFill>
                </w14:textFill>
              </w:rPr>
              <w:t>（港澳台地区企业为税费）</w:t>
            </w:r>
            <w:r>
              <w:rPr>
                <w:rFonts w:hint="eastAsia" w:ascii="宋体" w:hAnsi="宋体"/>
                <w:color w:val="000000" w:themeColor="text1"/>
                <w:szCs w:val="21"/>
                <w:highlight w:val="none"/>
                <w14:textFill>
                  <w14:solidFill>
                    <w14:schemeClr w14:val="tx1"/>
                  </w14:solidFill>
                </w14:textFill>
              </w:rPr>
              <w:t>等</w:t>
            </w:r>
            <w:r>
              <w:rPr>
                <w:rFonts w:hint="eastAsia" w:ascii="宋体" w:hAnsi="宋体" w:cs="仿宋_GB2312"/>
                <w:color w:val="000000" w:themeColor="text1"/>
                <w:szCs w:val="21"/>
                <w:highlight w:val="none"/>
                <w14:textFill>
                  <w14:solidFill>
                    <w14:schemeClr w14:val="tx1"/>
                  </w14:solidFill>
                </w14:textFill>
              </w:rPr>
              <w:t>完成本项目所需的全部费用。</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90"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控制金额</w:t>
            </w:r>
          </w:p>
        </w:tc>
        <w:tc>
          <w:tcPr>
            <w:tcW w:w="7591" w:type="dxa"/>
            <w:tcBorders>
              <w:tl2br w:val="nil"/>
              <w:tr2bl w:val="nil"/>
            </w:tcBorders>
            <w:vAlign w:val="center"/>
          </w:tcPr>
          <w:p>
            <w:pPr>
              <w:numPr>
                <w:ilvl w:val="0"/>
                <w:numId w:val="0"/>
              </w:numPr>
              <w:adjustRightInd w:val="0"/>
              <w:snapToGrid w:val="0"/>
              <w:spacing w:line="360" w:lineRule="auto"/>
              <w:ind w:leftChars="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宋体" w:hAnsi="宋体" w:eastAsia="宋体" w:cs="仿宋_GB2312"/>
                <w:color w:val="000000" w:themeColor="text1"/>
                <w:sz w:val="21"/>
                <w:szCs w:val="21"/>
                <w:lang w:val="en-US" w:eastAsia="zh-CN"/>
                <w14:textFill>
                  <w14:solidFill>
                    <w14:schemeClr w14:val="tx1"/>
                  </w14:solidFill>
                </w14:textFill>
              </w:rPr>
              <w:t>本项目控制金额为人民币</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玖万玖仟玖佰圆整（￥99,900.00）含税）</w:t>
            </w:r>
            <w:r>
              <w:rPr>
                <w:rFonts w:hint="eastAsia" w:ascii="宋体" w:hAnsi="宋体" w:eastAsia="宋体" w:cs="仿宋_GB2312"/>
                <w:color w:val="000000" w:themeColor="text1"/>
                <w:sz w:val="21"/>
                <w:szCs w:val="21"/>
                <w:lang w:val="en-US" w:eastAsia="zh-CN"/>
                <w14:textFill>
                  <w14:solidFill>
                    <w14:schemeClr w14:val="tx1"/>
                  </w14:solidFill>
                </w14:textFill>
              </w:rPr>
              <w:t>，报价高于上述控制金额的，参加单位的响应文件视同无效。</w:t>
            </w:r>
          </w:p>
        </w:tc>
        <w:tc>
          <w:tcPr>
            <w:tcW w:w="71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350"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付款</w:t>
            </w:r>
            <w:r>
              <w:rPr>
                <w:rFonts w:hint="eastAsia" w:ascii="仿宋" w:hAnsi="仿宋" w:eastAsia="仿宋" w:cs="仿宋"/>
                <w:color w:val="000000" w:themeColor="text1"/>
                <w:sz w:val="24"/>
                <w:szCs w:val="24"/>
                <w:lang w:val="en-US" w:eastAsia="zh-CN"/>
                <w14:textFill>
                  <w14:solidFill>
                    <w14:schemeClr w14:val="tx1"/>
                  </w14:solidFill>
                </w14:textFill>
              </w:rPr>
              <w:t>要求</w:t>
            </w:r>
          </w:p>
        </w:tc>
        <w:tc>
          <w:tcPr>
            <w:tcW w:w="7591" w:type="dxa"/>
            <w:tcBorders>
              <w:tl2br w:val="nil"/>
              <w:tr2bl w:val="nil"/>
            </w:tcBorders>
            <w:vAlign w:val="center"/>
          </w:tcPr>
          <w:p>
            <w:pPr>
              <w:numPr>
                <w:ilvl w:val="-1"/>
                <w:numId w:val="0"/>
              </w:numPr>
              <w:tabs>
                <w:tab w:val="left" w:pos="531"/>
              </w:tabs>
              <w:adjustRightInd/>
              <w:snapToGrid w:val="0"/>
              <w:spacing w:line="240" w:lineRule="auto"/>
              <w:ind w:left="0" w:firstLine="0"/>
              <w:rPr>
                <w:rFonts w:hint="eastAsia" w:ascii="宋体" w:hAnsi="宋体" w:eastAsia="宋体" w:cs="仿宋_GB2312"/>
                <w:color w:val="000000" w:themeColor="text1"/>
                <w:kern w:val="2"/>
                <w:sz w:val="21"/>
                <w:szCs w:val="21"/>
                <w:lang w:val="en-US" w:eastAsia="zh-CN" w:bidi="ar-SA"/>
                <w14:textFill>
                  <w14:solidFill>
                    <w14:schemeClr w14:val="tx1"/>
                  </w14:solidFill>
                </w14:textFill>
              </w:rPr>
            </w:pPr>
            <w:r>
              <w:rPr>
                <w:rFonts w:hint="eastAsia" w:ascii="宋体" w:hAnsi="宋体" w:cs="仿宋_GB2312"/>
                <w:color w:val="000000" w:themeColor="text1"/>
                <w:kern w:val="2"/>
                <w:sz w:val="21"/>
                <w:szCs w:val="21"/>
                <w:lang w:val="en-US" w:eastAsia="zh-CN" w:bidi="ar-SA"/>
                <w14:textFill>
                  <w14:solidFill>
                    <w14:schemeClr w14:val="tx1"/>
                  </w14:solidFill>
                </w14:textFill>
              </w:rPr>
              <w:t>（1）</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本项目完毕且验收合格后，一次性支付合同总金额。付款材料：付款申请函、发票。</w:t>
            </w:r>
          </w:p>
          <w:p>
            <w:pPr>
              <w:numPr>
                <w:ilvl w:val="-1"/>
                <w:numId w:val="0"/>
              </w:numPr>
              <w:tabs>
                <w:tab w:val="left" w:pos="531"/>
              </w:tabs>
              <w:ind w:left="0" w:firstLine="0"/>
              <w:rPr>
                <w:rFonts w:hint="eastAsia" w:ascii="仿宋" w:hAnsi="仿宋" w:eastAsia="仿宋" w:cs="仿宋"/>
                <w:color w:val="000000" w:themeColor="text1"/>
                <w:sz w:val="24"/>
                <w:szCs w:val="24"/>
                <w14:textFill>
                  <w14:solidFill>
                    <w14:schemeClr w14:val="tx1"/>
                  </w14:solidFill>
                </w14:textFill>
              </w:rPr>
            </w:pP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（2）付款前需向采购人开具真实合法有效的合同全额增值税发票。</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420" w:type="dxa"/>
            <w:tcBorders>
              <w:tl2br w:val="nil"/>
              <w:tr2bl w:val="nil"/>
            </w:tcBorders>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w:t>
            </w:r>
          </w:p>
        </w:tc>
        <w:tc>
          <w:tcPr>
            <w:tcW w:w="7591" w:type="dxa"/>
            <w:tcBorders>
              <w:tl2br w:val="nil"/>
              <w:tr2bl w:val="nil"/>
            </w:tcBorders>
            <w:vAlign w:val="center"/>
          </w:tcPr>
          <w:p>
            <w:pPr>
              <w:pStyle w:val="53"/>
              <w:spacing w:line="0" w:lineRule="atLeas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40日</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60"/>
              <w:keepNext w:val="0"/>
              <w:adjustRightInd/>
              <w:spacing w:before="0" w:after="0" w:line="240" w:lineRule="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14:textFill>
                  <w14:solidFill>
                    <w14:schemeClr w14:val="tx1"/>
                  </w14:solidFill>
                </w14:textFill>
              </w:rPr>
              <w:t>6</w:t>
            </w:r>
          </w:p>
        </w:tc>
        <w:tc>
          <w:tcPr>
            <w:tcW w:w="1420" w:type="dxa"/>
            <w:tcBorders>
              <w:tl2br w:val="nil"/>
              <w:tr2bl w:val="nil"/>
            </w:tcBorders>
            <w:vAlign w:val="center"/>
          </w:tcPr>
          <w:p>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质保期</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/服务承诺</w:t>
            </w:r>
          </w:p>
        </w:tc>
        <w:tc>
          <w:tcPr>
            <w:tcW w:w="7591" w:type="dxa"/>
            <w:tcBorders>
              <w:tl2br w:val="nil"/>
              <w:tr2bl w:val="nil"/>
            </w:tcBorders>
            <w:vAlign w:val="center"/>
          </w:tcPr>
          <w:p>
            <w:pPr>
              <w:tabs>
                <w:tab w:val="left" w:pos="476"/>
              </w:tabs>
              <w:snapToGrid w:val="0"/>
              <w:spacing w:line="360" w:lineRule="auto"/>
              <w:ind w:firstLine="0" w:firstLineChars="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对采购方广告画面在安装时因疏忽导致的损坏，中标单位应承担受损广告画面重新制作的成本费用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pPr>
              <w:pStyle w:val="53"/>
              <w:spacing w:line="0" w:lineRule="atLeast"/>
              <w:ind w:firstLine="0" w:firstLineChars="0"/>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在发布期内，因任何原因导致的画面被损坏，中标单位应承担受损广告画面重新制作的成本费用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710"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60"/>
              <w:keepNext w:val="0"/>
              <w:adjustRightInd/>
              <w:spacing w:before="0" w:after="0" w:line="240" w:lineRule="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14:textFill>
                  <w14:solidFill>
                    <w14:schemeClr w14:val="tx1"/>
                  </w14:solidFill>
                </w14:textFill>
              </w:rPr>
              <w:t>7</w:t>
            </w:r>
          </w:p>
        </w:tc>
        <w:tc>
          <w:tcPr>
            <w:tcW w:w="1420" w:type="dxa"/>
            <w:tcBorders>
              <w:tl2br w:val="nil"/>
              <w:tr2bl w:val="nil"/>
            </w:tcBorders>
            <w:vAlign w:val="center"/>
          </w:tcPr>
          <w:p>
            <w:pPr>
              <w:autoSpaceDE w:val="0"/>
              <w:autoSpaceDN w:val="0"/>
              <w:adjustRightInd w:val="0"/>
              <w:snapToGrid w:val="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是否接受</w:t>
            </w:r>
          </w:p>
          <w:p>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联合体投标</w:t>
            </w:r>
          </w:p>
        </w:tc>
        <w:tc>
          <w:tcPr>
            <w:tcW w:w="7591" w:type="dxa"/>
            <w:tcBorders>
              <w:tl2br w:val="nil"/>
              <w:tr2bl w:val="nil"/>
            </w:tcBorders>
            <w:vAlign w:val="center"/>
          </w:tcPr>
          <w:p>
            <w:pPr>
              <w:autoSpaceDE w:val="0"/>
              <w:autoSpaceDN w:val="0"/>
              <w:adjustRightInd w:val="0"/>
              <w:snapToGrid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不接受</w:t>
            </w:r>
          </w:p>
          <w:p>
            <w:pPr>
              <w:pStyle w:val="53"/>
              <w:spacing w:line="0" w:lineRule="atLeast"/>
              <w:ind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□接受，应满足下列要求：                    </w:t>
            </w:r>
          </w:p>
        </w:tc>
        <w:tc>
          <w:tcPr>
            <w:tcW w:w="710" w:type="dxa"/>
            <w:tcBorders>
              <w:tl2br w:val="nil"/>
              <w:tr2bl w:val="nil"/>
            </w:tcBorders>
            <w:vAlign w:val="center"/>
          </w:tcPr>
          <w:p>
            <w:pPr>
              <w:jc w:val="center"/>
              <w:rPr>
                <w:rFonts w:hint="eastAsia" w:ascii="仿宋" w:hAnsi="仿宋" w:eastAsia="仿宋" w:cs="仿宋"/>
                <w:sz w:val="24"/>
                <w:szCs w:val="24"/>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6098" w:hRule="atLeast"/>
          <w:tblCellSpacing w:w="0" w:type="dxa"/>
          <w:jc w:val="center"/>
        </w:trPr>
        <w:tc>
          <w:tcPr>
            <w:tcW w:w="824"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420" w:type="dxa"/>
            <w:tcBorders>
              <w:tl2br w:val="nil"/>
              <w:tr2bl w:val="nil"/>
            </w:tcBorders>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现场踏勘</w:t>
            </w:r>
          </w:p>
        </w:tc>
        <w:tc>
          <w:tcPr>
            <w:tcW w:w="7591" w:type="dxa"/>
            <w:tcBorders>
              <w:tl2br w:val="nil"/>
              <w:tr2bl w:val="nil"/>
            </w:tcBorders>
            <w:vAlign w:val="center"/>
          </w:tcPr>
          <w:p>
            <w:pPr>
              <w:pStyle w:val="53"/>
              <w:numPr>
                <w:ilvl w:val="0"/>
                <w:numId w:val="7"/>
              </w:numPr>
              <w:adjustRightInd w:val="0"/>
              <w:snapToGrid w:val="0"/>
              <w:spacing w:line="360" w:lineRule="auto"/>
              <w:ind w:left="360" w:leftChars="0" w:hanging="360" w:firstLineChars="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不组织。有需要</w:t>
            </w:r>
            <w:r>
              <w:rPr>
                <w:rFonts w:hint="eastAsia" w:ascii="仿宋" w:hAnsi="仿宋" w:eastAsia="仿宋" w:cs="仿宋"/>
                <w:color w:val="FF0000"/>
                <w:sz w:val="24"/>
                <w:szCs w:val="24"/>
                <w:highlight w:val="none"/>
                <w:lang w:eastAsia="zh-CN"/>
              </w:rPr>
              <w:t>的参加单位</w:t>
            </w:r>
            <w:r>
              <w:rPr>
                <w:rFonts w:hint="eastAsia" w:ascii="仿宋" w:hAnsi="仿宋" w:eastAsia="仿宋" w:cs="仿宋"/>
                <w:color w:val="FF0000"/>
                <w:sz w:val="24"/>
                <w:szCs w:val="24"/>
                <w:highlight w:val="none"/>
              </w:rPr>
              <w:t>可征得</w:t>
            </w:r>
            <w:r>
              <w:rPr>
                <w:rFonts w:hint="eastAsia" w:ascii="仿宋" w:hAnsi="仿宋" w:eastAsia="仿宋" w:cs="仿宋"/>
                <w:color w:val="FF0000"/>
                <w:sz w:val="24"/>
                <w:szCs w:val="24"/>
                <w:highlight w:val="none"/>
                <w:lang w:eastAsia="zh-CN"/>
              </w:rPr>
              <w:t>采购</w:t>
            </w:r>
            <w:r>
              <w:rPr>
                <w:rFonts w:hint="eastAsia" w:ascii="仿宋" w:hAnsi="仿宋" w:eastAsia="仿宋" w:cs="仿宋"/>
                <w:color w:val="FF0000"/>
                <w:sz w:val="24"/>
                <w:szCs w:val="24"/>
                <w:highlight w:val="none"/>
              </w:rPr>
              <w:t>人同意后自行踏勘</w:t>
            </w:r>
            <w:r>
              <w:rPr>
                <w:rFonts w:hint="eastAsia" w:ascii="仿宋" w:hAnsi="仿宋" w:eastAsia="仿宋" w:cs="仿宋"/>
                <w:color w:val="FF0000"/>
                <w:sz w:val="24"/>
                <w:szCs w:val="24"/>
                <w:highlight w:val="none"/>
                <w:lang w:eastAsia="zh-CN"/>
              </w:rPr>
              <w:t>。</w:t>
            </w:r>
          </w:p>
          <w:p>
            <w:pPr>
              <w:pStyle w:val="53"/>
              <w:numPr>
                <w:ilvl w:val="0"/>
                <w:numId w:val="7"/>
              </w:numPr>
              <w:adjustRightInd w:val="0"/>
              <w:snapToGrid w:val="0"/>
              <w:spacing w:line="360" w:lineRule="auto"/>
              <w:ind w:left="360" w:leftChars="0" w:hanging="360" w:firstLineChars="0"/>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□组织，踏勘要求</w:t>
            </w:r>
            <w:r>
              <w:rPr>
                <w:rFonts w:hint="eastAsia" w:ascii="仿宋" w:hAnsi="仿宋" w:eastAsia="仿宋" w:cs="仿宋"/>
                <w:color w:val="FF0000"/>
                <w:sz w:val="24"/>
                <w:szCs w:val="24"/>
                <w:highlight w:val="none"/>
                <w:lang w:eastAsia="zh-CN"/>
              </w:rPr>
              <w:t>：</w:t>
            </w:r>
          </w:p>
          <w:p>
            <w:pPr>
              <w:pStyle w:val="53"/>
              <w:numPr>
                <w:ilvl w:val="0"/>
                <w:numId w:val="7"/>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采购人定于</w:t>
            </w:r>
            <w:r>
              <w:rPr>
                <w:rFonts w:hint="eastAsia" w:ascii="仿宋" w:hAnsi="仿宋" w:eastAsia="仿宋" w:cs="仿宋"/>
                <w:color w:val="FF0000"/>
                <w:sz w:val="24"/>
                <w:szCs w:val="24"/>
                <w:highlight w:val="none"/>
                <w:lang w:val="en-US" w:eastAsia="zh-CN"/>
              </w:rPr>
              <w:t>2022年****</w:t>
            </w:r>
            <w:r>
              <w:rPr>
                <w:rFonts w:hint="eastAsia" w:ascii="仿宋" w:hAnsi="仿宋" w:eastAsia="仿宋" w:cs="仿宋"/>
                <w:color w:val="FF0000"/>
                <w:sz w:val="24"/>
                <w:szCs w:val="24"/>
                <w:highlight w:val="none"/>
              </w:rPr>
              <w:t>月</w:t>
            </w:r>
            <w:r>
              <w:rPr>
                <w:rFonts w:hint="eastAsia" w:ascii="仿宋" w:hAnsi="仿宋" w:eastAsia="仿宋" w:cs="仿宋"/>
                <w:color w:val="FF0000"/>
                <w:sz w:val="24"/>
                <w:szCs w:val="24"/>
                <w:highlight w:val="none"/>
                <w:lang w:val="en-US" w:eastAsia="zh-CN"/>
              </w:rPr>
              <w:t>****</w:t>
            </w:r>
            <w:r>
              <w:rPr>
                <w:rFonts w:hint="eastAsia" w:ascii="仿宋" w:hAnsi="仿宋" w:eastAsia="仿宋" w:cs="仿宋"/>
                <w:color w:val="FF0000"/>
                <w:sz w:val="24"/>
                <w:szCs w:val="24"/>
                <w:highlight w:val="none"/>
              </w:rPr>
              <w:t>日10:00</w:t>
            </w:r>
            <w:r>
              <w:rPr>
                <w:rFonts w:hint="eastAsia" w:ascii="仿宋" w:hAnsi="仿宋" w:eastAsia="仿宋" w:cs="仿宋"/>
                <w:color w:val="auto"/>
                <w:sz w:val="24"/>
                <w:szCs w:val="24"/>
                <w:highlight w:val="none"/>
              </w:rPr>
              <w:t>邀请</w:t>
            </w:r>
            <w:r>
              <w:rPr>
                <w:rFonts w:hint="eastAsia" w:ascii="仿宋" w:hAnsi="仿宋" w:eastAsia="仿宋" w:cs="仿宋"/>
                <w:color w:val="auto"/>
                <w:sz w:val="24"/>
                <w:szCs w:val="24"/>
                <w:highlight w:val="none"/>
                <w:lang w:eastAsia="zh-CN"/>
              </w:rPr>
              <w:t>参</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人员踏勘现场并讲解需求。</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应在踏勘前指派符合疫情防控要求的人员参加由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人组织的现场踏勘工作</w:t>
            </w:r>
            <w:r>
              <w:rPr>
                <w:rFonts w:hint="eastAsia" w:ascii="仿宋" w:hAnsi="仿宋" w:eastAsia="仿宋" w:cs="仿宋"/>
                <w:color w:val="auto"/>
                <w:sz w:val="24"/>
                <w:szCs w:val="24"/>
                <w:highlight w:val="none"/>
                <w:lang w:eastAsia="zh-CN"/>
              </w:rPr>
              <w:t>。</w:t>
            </w:r>
          </w:p>
          <w:p>
            <w:pPr>
              <w:pStyle w:val="53"/>
              <w:numPr>
                <w:ilvl w:val="0"/>
                <w:numId w:val="7"/>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参</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须持《现场考察证明》（格式见附件）参加现场踏勘，并在完成现场踏勘后交由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管理人员</w:t>
            </w:r>
            <w:r>
              <w:rPr>
                <w:rFonts w:hint="eastAsia" w:ascii="仿宋" w:hAnsi="仿宋" w:eastAsia="仿宋" w:cs="仿宋"/>
                <w:color w:val="auto"/>
                <w:sz w:val="24"/>
                <w:szCs w:val="24"/>
                <w:highlight w:val="none"/>
              </w:rPr>
              <w:t>签字确认，并附于投标文件中</w:t>
            </w:r>
            <w:r>
              <w:rPr>
                <w:rFonts w:hint="eastAsia" w:ascii="仿宋" w:hAnsi="仿宋" w:eastAsia="仿宋" w:cs="仿宋"/>
                <w:color w:val="auto"/>
                <w:sz w:val="24"/>
                <w:szCs w:val="24"/>
                <w:highlight w:val="none"/>
                <w:lang w:eastAsia="zh-CN"/>
              </w:rPr>
              <w:t>。参</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应自行承担不参与现场</w:t>
            </w:r>
            <w:r>
              <w:rPr>
                <w:rFonts w:hint="eastAsia" w:ascii="仿宋" w:hAnsi="仿宋" w:eastAsia="仿宋" w:cs="仿宋"/>
                <w:color w:val="auto"/>
                <w:sz w:val="24"/>
                <w:szCs w:val="24"/>
                <w:highlight w:val="none"/>
                <w:lang w:val="en-US" w:eastAsia="zh-CN"/>
              </w:rPr>
              <w:t>踏勘</w:t>
            </w:r>
            <w:r>
              <w:rPr>
                <w:rFonts w:hint="eastAsia" w:ascii="仿宋" w:hAnsi="仿宋" w:eastAsia="仿宋" w:cs="仿宋"/>
                <w:color w:val="auto"/>
                <w:sz w:val="24"/>
                <w:szCs w:val="24"/>
                <w:highlight w:val="none"/>
              </w:rPr>
              <w:t>带来的一切后果。</w:t>
            </w:r>
          </w:p>
          <w:p>
            <w:pPr>
              <w:pStyle w:val="53"/>
              <w:numPr>
                <w:ilvl w:val="0"/>
                <w:numId w:val="7"/>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鉴于疫情防控要求，</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须至少提前一天与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联系人预约，并按要求备案本单位指定</w:t>
            </w:r>
            <w:r>
              <w:rPr>
                <w:rFonts w:hint="eastAsia" w:ascii="仿宋" w:hAnsi="仿宋" w:eastAsia="仿宋" w:cs="仿宋"/>
                <w:color w:val="auto"/>
                <w:sz w:val="24"/>
                <w:szCs w:val="24"/>
                <w:highlight w:val="none"/>
                <w:lang w:val="en-US" w:eastAsia="zh-CN"/>
              </w:rPr>
              <w:t>现场踏勘</w:t>
            </w:r>
            <w:r>
              <w:rPr>
                <w:rFonts w:hint="eastAsia" w:ascii="仿宋" w:hAnsi="仿宋" w:eastAsia="仿宋" w:cs="仿宋"/>
                <w:color w:val="auto"/>
                <w:sz w:val="24"/>
                <w:szCs w:val="24"/>
                <w:highlight w:val="none"/>
              </w:rPr>
              <w:t>人员信息。否则，将可能导致</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不能进入涉深圳会展中心管控区域的现场</w:t>
            </w:r>
            <w:r>
              <w:rPr>
                <w:rFonts w:hint="eastAsia" w:ascii="仿宋" w:hAnsi="仿宋" w:eastAsia="仿宋" w:cs="仿宋"/>
                <w:color w:val="auto"/>
                <w:sz w:val="24"/>
                <w:szCs w:val="24"/>
                <w:highlight w:val="none"/>
                <w:lang w:val="en-US" w:eastAsia="zh-CN"/>
              </w:rPr>
              <w:t>踏勘</w:t>
            </w:r>
            <w:r>
              <w:rPr>
                <w:rFonts w:hint="eastAsia" w:ascii="仿宋" w:hAnsi="仿宋" w:eastAsia="仿宋" w:cs="仿宋"/>
                <w:color w:val="auto"/>
                <w:sz w:val="24"/>
                <w:szCs w:val="24"/>
                <w:highlight w:val="none"/>
              </w:rPr>
              <w:t>的不利后果。</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必须保证所预约备案的</w:t>
            </w:r>
            <w:r>
              <w:rPr>
                <w:rFonts w:hint="eastAsia" w:ascii="仿宋" w:hAnsi="仿宋" w:eastAsia="仿宋" w:cs="仿宋"/>
                <w:color w:val="auto"/>
                <w:sz w:val="24"/>
                <w:szCs w:val="24"/>
                <w:highlight w:val="none"/>
                <w:lang w:val="en-US" w:eastAsia="zh-CN"/>
              </w:rPr>
              <w:t>现场踏勘</w:t>
            </w:r>
            <w:r>
              <w:rPr>
                <w:rFonts w:hint="eastAsia" w:ascii="仿宋" w:hAnsi="仿宋" w:eastAsia="仿宋" w:cs="仿宋"/>
                <w:color w:val="auto"/>
                <w:sz w:val="24"/>
                <w:szCs w:val="24"/>
                <w:highlight w:val="none"/>
              </w:rPr>
              <w:t>人员严格符合政府主管部门及</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人防疫要求，否则由此带来的一切问题均由参加单位负责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且</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人有权拒绝未预约备案人员参加本项目</w:t>
            </w:r>
            <w:r>
              <w:rPr>
                <w:rFonts w:hint="eastAsia" w:ascii="仿宋" w:hAnsi="仿宋" w:eastAsia="仿宋" w:cs="仿宋"/>
                <w:color w:val="auto"/>
                <w:sz w:val="24"/>
                <w:szCs w:val="24"/>
                <w:highlight w:val="none"/>
                <w:lang w:val="en-US" w:eastAsia="zh-CN"/>
              </w:rPr>
              <w:t>现场踏勘</w:t>
            </w:r>
            <w:r>
              <w:rPr>
                <w:rFonts w:hint="eastAsia" w:ascii="仿宋" w:hAnsi="仿宋" w:eastAsia="仿宋" w:cs="仿宋"/>
                <w:color w:val="auto"/>
                <w:sz w:val="24"/>
                <w:szCs w:val="24"/>
                <w:highlight w:val="none"/>
              </w:rPr>
              <w:t>活动。</w:t>
            </w:r>
          </w:p>
          <w:p>
            <w:pPr>
              <w:pStyle w:val="53"/>
              <w:numPr>
                <w:ilvl w:val="0"/>
                <w:numId w:val="7"/>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踏勘联系人：</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0755-8284XXXX，手机号码：XXXXXXXXXXX</w:t>
            </w:r>
            <w:r>
              <w:rPr>
                <w:rFonts w:hint="eastAsia" w:ascii="仿宋" w:hAnsi="仿宋" w:eastAsia="仿宋" w:cs="仿宋"/>
                <w:color w:val="auto"/>
                <w:sz w:val="24"/>
                <w:szCs w:val="24"/>
                <w:highlight w:val="none"/>
              </w:rPr>
              <w:t>。</w:t>
            </w:r>
          </w:p>
          <w:p>
            <w:pPr>
              <w:pStyle w:val="53"/>
              <w:numPr>
                <w:ilvl w:val="0"/>
                <w:numId w:val="0"/>
              </w:numPr>
              <w:adjustRightInd w:val="0"/>
              <w:snapToGrid w:val="0"/>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集合地点：XXXXXXXX</w:t>
            </w:r>
          </w:p>
          <w:p>
            <w:pPr>
              <w:pStyle w:val="53"/>
              <w:numPr>
                <w:ilvl w:val="0"/>
                <w:numId w:val="7"/>
              </w:numPr>
              <w:adjustRightInd w:val="0"/>
              <w:snapToGrid w:val="0"/>
              <w:spacing w:line="360" w:lineRule="auto"/>
              <w:ind w:left="840" w:leftChars="0" w:hanging="840" w:hangingChars="350"/>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特别说明：若现场考察与本项目招标（采购）文件载明的要求不一致时，以本项目招标（采购）文件中的要求为准。</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bookmarkEnd w:id="40"/>
    </w:tbl>
    <w:p>
      <w:pPr>
        <w:adjustRightInd w:val="0"/>
        <w:snapToGrid w:val="0"/>
        <w:spacing w:before="60" w:after="240" w:line="360" w:lineRule="auto"/>
        <w:jc w:val="left"/>
        <w:outlineLvl w:val="1"/>
        <w:rPr>
          <w:rFonts w:hint="eastAsia" w:ascii="仿宋" w:hAnsi="仿宋" w:eastAsia="仿宋" w:cs="仿宋"/>
          <w:b/>
          <w:sz w:val="24"/>
          <w:szCs w:val="24"/>
        </w:rPr>
      </w:pPr>
    </w:p>
    <w:p>
      <w:pPr>
        <w:adjustRightInd w:val="0"/>
        <w:snapToGrid w:val="0"/>
        <w:spacing w:before="60" w:after="240" w:line="360" w:lineRule="auto"/>
        <w:jc w:val="left"/>
        <w:outlineLvl w:val="1"/>
        <w:rPr>
          <w:rFonts w:hint="eastAsia" w:ascii="仿宋" w:hAnsi="仿宋" w:eastAsia="仿宋" w:cs="仿宋"/>
          <w:b/>
          <w:sz w:val="24"/>
          <w:szCs w:val="24"/>
        </w:rPr>
      </w:pPr>
      <w:bookmarkStart w:id="43" w:name="_Toc85808696"/>
      <w:bookmarkStart w:id="44" w:name="_Toc19739"/>
      <w:r>
        <w:rPr>
          <w:rFonts w:hint="eastAsia" w:ascii="仿宋" w:hAnsi="仿宋" w:eastAsia="仿宋" w:cs="仿宋"/>
          <w:b/>
          <w:sz w:val="24"/>
          <w:szCs w:val="24"/>
        </w:rPr>
        <w:t>二、技术（服务）需求</w:t>
      </w:r>
      <w:bookmarkEnd w:id="43"/>
      <w:bookmarkEnd w:id="44"/>
    </w:p>
    <w:tbl>
      <w:tblPr>
        <w:tblStyle w:val="36"/>
        <w:tblW w:w="10633"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36"/>
        <w:gridCol w:w="1441"/>
        <w:gridCol w:w="7674"/>
        <w:gridCol w:w="682"/>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14" w:hRule="atLeast"/>
          <w:tblCellSpacing w:w="0" w:type="dxa"/>
          <w:jc w:val="center"/>
        </w:trPr>
        <w:tc>
          <w:tcPr>
            <w:tcW w:w="836"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41"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需求名称</w:t>
            </w:r>
          </w:p>
        </w:tc>
        <w:tc>
          <w:tcPr>
            <w:tcW w:w="7674"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需求说明</w:t>
            </w:r>
          </w:p>
        </w:tc>
        <w:tc>
          <w:tcPr>
            <w:tcW w:w="682"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0" w:type="dxa"/>
          <w:jc w:val="center"/>
        </w:trPr>
        <w:tc>
          <w:tcPr>
            <w:tcW w:w="836" w:type="dxa"/>
            <w:tcBorders>
              <w:tl2br w:val="nil"/>
              <w:tr2bl w:val="nil"/>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441" w:type="dxa"/>
            <w:tcBorders>
              <w:tl2br w:val="nil"/>
              <w:tr2bl w:val="nil"/>
            </w:tcBorders>
            <w:vAlign w:val="center"/>
          </w:tcPr>
          <w:p>
            <w:pPr>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服务要求</w:t>
            </w:r>
          </w:p>
        </w:tc>
        <w:tc>
          <w:tcPr>
            <w:tcW w:w="7674" w:type="dxa"/>
            <w:tcBorders>
              <w:tl2br w:val="nil"/>
              <w:tr2bl w:val="nil"/>
            </w:tcBorders>
            <w:vAlign w:val="center"/>
          </w:tcPr>
          <w:p>
            <w:pPr>
              <w:pStyle w:val="53"/>
              <w:numPr>
                <w:ilvl w:val="-1"/>
                <w:numId w:val="0"/>
              </w:numPr>
              <w:tabs>
                <w:tab w:val="left" w:pos="531"/>
              </w:tabs>
              <w:spacing w:line="360" w:lineRule="auto"/>
              <w:ind w:left="-41" w:firstLine="0" w:firstLineChars="0"/>
              <w:rPr>
                <w:rFonts w:hint="eastAsia" w:ascii="宋体" w:hAnsi="宋体" w:eastAsia="宋体" w:cs="宋体"/>
                <w:bCs w:val="0"/>
                <w:color w:val="000000" w:themeColor="text1"/>
                <w:sz w:val="21"/>
                <w:szCs w:val="21"/>
                <w:highlight w:val="none"/>
                <w:lang w:eastAsia="zh-CN"/>
                <w14:textFill>
                  <w14:solidFill>
                    <w14:schemeClr w14:val="tx1"/>
                  </w14:solidFill>
                </w14:textFill>
              </w:rPr>
            </w:pP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（1）收到中标通知书即安排项目实施。</w:t>
            </w:r>
          </w:p>
          <w:p>
            <w:pPr>
              <w:pStyle w:val="53"/>
              <w:numPr>
                <w:ilvl w:val="-1"/>
                <w:numId w:val="0"/>
              </w:numPr>
              <w:spacing w:line="360" w:lineRule="auto"/>
              <w:ind w:left="-41" w:firstLine="0"/>
              <w:rPr>
                <w:rFonts w:hint="eastAsia" w:ascii="宋体" w:hAnsi="宋体" w:eastAsia="宋体" w:cs="宋体"/>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（2）采购方提供设计文件后一周内需完成机场广告宣传画面制作。</w:t>
            </w:r>
          </w:p>
          <w:p>
            <w:pPr>
              <w:pStyle w:val="53"/>
              <w:numPr>
                <w:ilvl w:val="0"/>
                <w:numId w:val="0"/>
              </w:numPr>
              <w:tabs>
                <w:tab w:val="left" w:pos="531"/>
              </w:tabs>
              <w:spacing w:line="360" w:lineRule="auto"/>
              <w:ind w:left="-41"/>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发布</w:t>
            </w:r>
            <w:r>
              <w:rPr>
                <w:rFonts w:hint="eastAsia" w:ascii="宋体" w:hAnsi="宋体" w:eastAsia="宋体" w:cs="宋体"/>
                <w:bCs/>
                <w:color w:val="000000" w:themeColor="text1"/>
                <w:sz w:val="21"/>
                <w:szCs w:val="21"/>
                <w:highlight w:val="none"/>
                <w:lang w:eastAsia="zh-CN"/>
                <w14:textFill>
                  <w14:solidFill>
                    <w14:schemeClr w14:val="tx1"/>
                  </w14:solidFill>
                </w14:textFill>
              </w:rPr>
              <w:t>位置</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为深圳机场</w:t>
            </w:r>
            <w:r>
              <w:rPr>
                <w:rFonts w:hint="eastAsia" w:ascii="宋体" w:hAnsi="宋体" w:eastAsia="宋体" w:cs="宋体"/>
                <w:bCs/>
                <w:color w:val="000000" w:themeColor="text1"/>
                <w:sz w:val="21"/>
                <w:szCs w:val="21"/>
                <w:highlight w:val="none"/>
                <w:lang w:eastAsia="zh-CN"/>
                <w14:textFill>
                  <w14:solidFill>
                    <w14:schemeClr w14:val="tx1"/>
                  </w14:solidFill>
                </w14:textFill>
              </w:rPr>
              <w:t>国内国际出发候机区的电视机、国内国际行李厅和国内国际出发候机区的电子显示屏，</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发布数量为190个，发布时间为2022年10月30日-2022年11月19日。</w:t>
            </w:r>
          </w:p>
        </w:tc>
        <w:tc>
          <w:tcPr>
            <w:tcW w:w="682" w:type="dxa"/>
            <w:tcBorders>
              <w:tl2br w:val="nil"/>
              <w:tr2bl w:val="nil"/>
            </w:tcBorders>
            <w:vAlign w:val="center"/>
          </w:tcPr>
          <w:p>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731" w:hRule="atLeast"/>
          <w:tblCellSpacing w:w="0" w:type="dxa"/>
          <w:jc w:val="center"/>
        </w:trPr>
        <w:tc>
          <w:tcPr>
            <w:tcW w:w="836" w:type="dxa"/>
            <w:tcBorders>
              <w:tl2br w:val="nil"/>
              <w:tr2bl w:val="nil"/>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441" w:type="dxa"/>
            <w:tcBorders>
              <w:tl2br w:val="nil"/>
              <w:tr2bl w:val="nil"/>
            </w:tcBorders>
            <w:vAlign w:val="center"/>
          </w:tcPr>
          <w:p>
            <w:pPr>
              <w:ind w:firstLine="240" w:firstLine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验收要求</w:t>
            </w:r>
          </w:p>
        </w:tc>
        <w:tc>
          <w:tcPr>
            <w:tcW w:w="7674" w:type="dxa"/>
            <w:tcBorders>
              <w:tl2br w:val="nil"/>
              <w:tr2bl w:val="nil"/>
            </w:tcBorders>
            <w:vAlign w:val="center"/>
          </w:tcPr>
          <w:p>
            <w:pPr>
              <w:widowControl/>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提交由采购方确认的检测报告，并由采购方进行验收。</w:t>
            </w:r>
          </w:p>
        </w:tc>
        <w:tc>
          <w:tcPr>
            <w:tcW w:w="682" w:type="dxa"/>
            <w:tcBorders>
              <w:tl2br w:val="nil"/>
              <w:tr2bl w:val="nil"/>
            </w:tcBorders>
            <w:vAlign w:val="center"/>
          </w:tcPr>
          <w:p>
            <w:pPr>
              <w:widowControl/>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不可偏</w:t>
            </w:r>
            <w:r>
              <w:rPr>
                <w:rFonts w:hint="eastAsia" w:ascii="仿宋" w:hAnsi="仿宋" w:eastAsia="仿宋" w:cs="仿宋"/>
                <w:color w:val="000000" w:themeColor="text1"/>
                <w:sz w:val="24"/>
                <w:szCs w:val="24"/>
                <w:highlight w:val="none"/>
                <w:lang w:val="en-US" w:eastAsia="zh-CN"/>
                <w14:textFill>
                  <w14:solidFill>
                    <w14:schemeClr w14:val="tx1"/>
                  </w14:solidFill>
                </w14:textFill>
              </w:rPr>
              <w:t>离</w:t>
            </w:r>
          </w:p>
        </w:tc>
      </w:tr>
    </w:tbl>
    <w:p>
      <w:pPr>
        <w:adjustRightInd w:val="0"/>
        <w:snapToGrid w:val="0"/>
        <w:spacing w:before="60" w:after="240" w:line="400" w:lineRule="exact"/>
        <w:jc w:val="center"/>
        <w:outlineLvl w:val="1"/>
        <w:rPr>
          <w:rFonts w:hint="eastAsia" w:ascii="仿宋" w:hAnsi="仿宋" w:eastAsia="仿宋" w:cs="仿宋"/>
          <w:b/>
          <w:sz w:val="24"/>
          <w:szCs w:val="24"/>
        </w:rPr>
      </w:pPr>
      <w:r>
        <w:rPr>
          <w:rFonts w:hint="eastAsia" w:ascii="仿宋" w:hAnsi="仿宋" w:eastAsia="仿宋" w:cs="仿宋"/>
          <w:b/>
          <w:color w:val="000000" w:themeColor="text1"/>
          <w:sz w:val="24"/>
          <w:szCs w:val="24"/>
          <w14:textFill>
            <w14:solidFill>
              <w14:schemeClr w14:val="tx1"/>
            </w14:solidFill>
          </w14:textFill>
        </w:rPr>
        <w:br w:type="page"/>
      </w:r>
    </w:p>
    <w:p>
      <w:pPr>
        <w:adjustRightInd w:val="0"/>
        <w:snapToGrid w:val="0"/>
        <w:spacing w:before="60" w:after="240" w:line="400" w:lineRule="exact"/>
        <w:jc w:val="center"/>
        <w:outlineLvl w:val="1"/>
        <w:rPr>
          <w:rFonts w:hint="eastAsia" w:ascii="仿宋" w:hAnsi="仿宋" w:eastAsia="仿宋" w:cs="仿宋"/>
          <w:b/>
          <w:color w:val="000000"/>
          <w:sz w:val="24"/>
          <w:szCs w:val="24"/>
        </w:rPr>
      </w:pPr>
      <w:bookmarkStart w:id="45" w:name="_Toc6279"/>
      <w:bookmarkStart w:id="46" w:name="_Toc236803065"/>
      <w:bookmarkStart w:id="47" w:name="_Toc85808697"/>
      <w:r>
        <w:rPr>
          <w:rFonts w:hint="eastAsia" w:ascii="仿宋" w:hAnsi="仿宋" w:eastAsia="仿宋" w:cs="仿宋"/>
          <w:b/>
          <w:color w:val="000000"/>
          <w:sz w:val="24"/>
          <w:szCs w:val="24"/>
        </w:rPr>
        <w:t>第三部分 谈判流程</w:t>
      </w:r>
      <w:bookmarkEnd w:id="45"/>
      <w:bookmarkEnd w:id="46"/>
      <w:bookmarkEnd w:id="47"/>
    </w:p>
    <w:p>
      <w:pPr>
        <w:pStyle w:val="53"/>
        <w:numPr>
          <w:ilvl w:val="0"/>
          <w:numId w:val="8"/>
        </w:numPr>
        <w:tabs>
          <w:tab w:val="left" w:pos="851"/>
        </w:tabs>
        <w:spacing w:line="360" w:lineRule="auto"/>
        <w:ind w:left="851" w:hanging="709" w:firstLineChars="0"/>
        <w:rPr>
          <w:rFonts w:hint="eastAsia" w:ascii="仿宋" w:hAnsi="仿宋" w:eastAsia="仿宋" w:cs="仿宋"/>
          <w:b/>
          <w:bCs/>
          <w:sz w:val="24"/>
          <w:szCs w:val="24"/>
        </w:rPr>
      </w:pPr>
      <w:bookmarkStart w:id="48" w:name="_Toc463511219"/>
      <w:bookmarkStart w:id="49" w:name="_Toc463511306"/>
      <w:bookmarkStart w:id="50" w:name="_Toc463511446"/>
      <w:bookmarkStart w:id="51" w:name="_Toc236803108"/>
      <w:bookmarkStart w:id="52" w:name="_Toc211243313"/>
      <w:r>
        <w:rPr>
          <w:rFonts w:hint="eastAsia" w:ascii="仿宋" w:hAnsi="仿宋" w:eastAsia="仿宋" w:cs="仿宋"/>
          <w:b/>
          <w:bCs/>
          <w:sz w:val="24"/>
          <w:szCs w:val="24"/>
        </w:rPr>
        <w:t>供方按要求准时进入视频会议室；</w:t>
      </w:r>
    </w:p>
    <w:p>
      <w:pPr>
        <w:pStyle w:val="53"/>
        <w:numPr>
          <w:ilvl w:val="0"/>
          <w:numId w:val="8"/>
        </w:numPr>
        <w:tabs>
          <w:tab w:val="left" w:pos="851"/>
        </w:tabs>
        <w:spacing w:line="360" w:lineRule="auto"/>
        <w:ind w:left="851" w:hanging="709" w:firstLineChars="0"/>
        <w:rPr>
          <w:rFonts w:hint="eastAsia" w:ascii="仿宋" w:hAnsi="仿宋" w:eastAsia="仿宋" w:cs="仿宋"/>
          <w:b/>
          <w:bCs/>
          <w:sz w:val="24"/>
          <w:szCs w:val="24"/>
        </w:rPr>
      </w:pPr>
      <w:r>
        <w:rPr>
          <w:rFonts w:hint="eastAsia" w:ascii="仿宋" w:hAnsi="仿宋" w:eastAsia="仿宋" w:cs="仿宋"/>
          <w:b/>
          <w:bCs/>
          <w:sz w:val="24"/>
          <w:szCs w:val="24"/>
        </w:rPr>
        <w:t>供方按时发送</w:t>
      </w:r>
      <w:r>
        <w:rPr>
          <w:rFonts w:hint="eastAsia" w:ascii="仿宋" w:hAnsi="仿宋" w:eastAsia="仿宋" w:cs="仿宋"/>
          <w:b/>
          <w:bCs/>
          <w:sz w:val="24"/>
          <w:szCs w:val="24"/>
          <w:lang w:val="en-US" w:eastAsia="zh-CN"/>
        </w:rPr>
        <w:t>响应</w:t>
      </w:r>
      <w:r>
        <w:rPr>
          <w:rFonts w:hint="eastAsia" w:ascii="仿宋" w:hAnsi="仿宋" w:eastAsia="仿宋" w:cs="仿宋"/>
          <w:b/>
          <w:bCs/>
          <w:sz w:val="24"/>
          <w:szCs w:val="24"/>
        </w:rPr>
        <w:t>文件密码至</w:t>
      </w:r>
      <w:r>
        <w:rPr>
          <w:rFonts w:hint="eastAsia" w:ascii="仿宋" w:hAnsi="仿宋" w:eastAsia="仿宋" w:cs="仿宋"/>
          <w:b/>
          <w:bCs/>
          <w:sz w:val="24"/>
          <w:szCs w:val="24"/>
          <w:lang w:val="en-US" w:eastAsia="zh-CN"/>
        </w:rPr>
        <w:t>指定地址</w:t>
      </w:r>
      <w:r>
        <w:rPr>
          <w:rFonts w:hint="eastAsia" w:ascii="仿宋" w:hAnsi="仿宋" w:eastAsia="仿宋" w:cs="仿宋"/>
          <w:b/>
          <w:bCs/>
          <w:sz w:val="24"/>
          <w:szCs w:val="24"/>
        </w:rPr>
        <w:t>；</w:t>
      </w:r>
    </w:p>
    <w:p>
      <w:pPr>
        <w:pStyle w:val="53"/>
        <w:numPr>
          <w:ilvl w:val="0"/>
          <w:numId w:val="8"/>
        </w:numPr>
        <w:tabs>
          <w:tab w:val="left" w:pos="851"/>
        </w:tabs>
        <w:spacing w:line="360" w:lineRule="auto"/>
        <w:ind w:left="851" w:hanging="709" w:firstLineChars="0"/>
        <w:rPr>
          <w:rFonts w:hint="eastAsia" w:ascii="仿宋" w:hAnsi="仿宋" w:eastAsia="仿宋" w:cs="仿宋"/>
          <w:b/>
          <w:bCs/>
          <w:sz w:val="24"/>
          <w:szCs w:val="24"/>
        </w:rPr>
      </w:pPr>
      <w:r>
        <w:rPr>
          <w:rFonts w:hint="eastAsia" w:ascii="仿宋" w:hAnsi="仿宋" w:eastAsia="仿宋" w:cs="仿宋"/>
          <w:b/>
          <w:bCs/>
          <w:sz w:val="24"/>
          <w:szCs w:val="24"/>
        </w:rPr>
        <w:t>宣布采购谈判开始，宣读谈判注意事项、流程；</w:t>
      </w:r>
    </w:p>
    <w:p>
      <w:pPr>
        <w:pStyle w:val="53"/>
        <w:numPr>
          <w:ilvl w:val="0"/>
          <w:numId w:val="8"/>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谈判小组推选组长主持谈判；</w:t>
      </w:r>
    </w:p>
    <w:p>
      <w:pPr>
        <w:pStyle w:val="53"/>
        <w:numPr>
          <w:ilvl w:val="0"/>
          <w:numId w:val="8"/>
        </w:numPr>
        <w:tabs>
          <w:tab w:val="left" w:pos="851"/>
        </w:tabs>
        <w:spacing w:line="360" w:lineRule="auto"/>
        <w:ind w:left="851" w:hanging="709" w:firstLineChars="0"/>
        <w:rPr>
          <w:rFonts w:hint="eastAsia" w:ascii="仿宋" w:hAnsi="仿宋" w:eastAsia="仿宋" w:cs="仿宋"/>
          <w:b/>
          <w:bCs/>
          <w:sz w:val="24"/>
          <w:szCs w:val="24"/>
        </w:rPr>
      </w:pPr>
      <w:r>
        <w:rPr>
          <w:rFonts w:hint="eastAsia" w:ascii="仿宋" w:hAnsi="仿宋" w:eastAsia="仿宋" w:cs="仿宋"/>
          <w:b/>
          <w:bCs/>
          <w:sz w:val="24"/>
          <w:szCs w:val="24"/>
        </w:rPr>
        <w:t>采购联系人对供方</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解密。</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解密成功供方进入等待状态（请勿擅离会议视频可视范围）；</w:t>
      </w:r>
    </w:p>
    <w:p>
      <w:pPr>
        <w:pStyle w:val="53"/>
        <w:numPr>
          <w:ilvl w:val="0"/>
          <w:numId w:val="8"/>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响应文件的完整性检验和供方基本情况的符合性审查；</w:t>
      </w:r>
    </w:p>
    <w:p>
      <w:pPr>
        <w:pStyle w:val="53"/>
        <w:numPr>
          <w:ilvl w:val="0"/>
          <w:numId w:val="8"/>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商务及技术需求响应性评定；</w:t>
      </w:r>
    </w:p>
    <w:p>
      <w:pPr>
        <w:pStyle w:val="53"/>
        <w:numPr>
          <w:ilvl w:val="0"/>
          <w:numId w:val="8"/>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供方作项目的讲解和演示，以及现场回答谈判小组成员的提问；</w:t>
      </w:r>
    </w:p>
    <w:p>
      <w:pPr>
        <w:pStyle w:val="53"/>
        <w:numPr>
          <w:ilvl w:val="0"/>
          <w:numId w:val="8"/>
        </w:numPr>
        <w:tabs>
          <w:tab w:val="left" w:pos="851"/>
          <w:tab w:val="left" w:pos="993"/>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供方提供现场承诺书（含最终报价），</w:t>
      </w:r>
      <w:bookmarkStart w:id="53" w:name="_Hlk45697410"/>
      <w:r>
        <w:rPr>
          <w:rFonts w:hint="eastAsia" w:ascii="仿宋" w:hAnsi="仿宋" w:eastAsia="仿宋" w:cs="仿宋"/>
          <w:b/>
          <w:bCs/>
          <w:sz w:val="24"/>
          <w:szCs w:val="24"/>
        </w:rPr>
        <w:t>并按要求签名或盖章后将扫描件</w:t>
      </w:r>
      <w:r>
        <w:rPr>
          <w:rFonts w:hint="eastAsia" w:ascii="仿宋" w:hAnsi="仿宋" w:eastAsia="仿宋" w:cs="仿宋"/>
          <w:b/>
          <w:bCs/>
          <w:sz w:val="24"/>
          <w:szCs w:val="24"/>
          <w:lang w:val="en-US" w:eastAsia="zh-CN"/>
        </w:rPr>
        <w:t>上传</w:t>
      </w:r>
      <w:r>
        <w:rPr>
          <w:rFonts w:hint="eastAsia" w:ascii="仿宋" w:hAnsi="仿宋" w:eastAsia="仿宋" w:cs="仿宋"/>
          <w:b/>
          <w:bCs/>
          <w:sz w:val="24"/>
          <w:szCs w:val="24"/>
        </w:rPr>
        <w:t>至采购人</w:t>
      </w:r>
      <w:bookmarkEnd w:id="53"/>
      <w:r>
        <w:rPr>
          <w:rFonts w:hint="eastAsia" w:ascii="仿宋" w:hAnsi="仿宋" w:eastAsia="仿宋" w:cs="仿宋"/>
          <w:b/>
          <w:bCs/>
          <w:sz w:val="24"/>
          <w:szCs w:val="24"/>
          <w:lang w:val="en-US" w:eastAsia="zh-CN"/>
        </w:rPr>
        <w:t>指定地址</w:t>
      </w:r>
      <w:r>
        <w:rPr>
          <w:rFonts w:hint="eastAsia" w:ascii="仿宋" w:hAnsi="仿宋" w:eastAsia="仿宋" w:cs="仿宋"/>
          <w:sz w:val="24"/>
          <w:szCs w:val="24"/>
        </w:rPr>
        <w:t>；</w:t>
      </w:r>
    </w:p>
    <w:p>
      <w:pPr>
        <w:pStyle w:val="53"/>
        <w:numPr>
          <w:ilvl w:val="0"/>
          <w:numId w:val="8"/>
        </w:numPr>
        <w:tabs>
          <w:tab w:val="left" w:pos="851"/>
          <w:tab w:val="left" w:pos="993"/>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双方就相关内容商谈并确认；</w:t>
      </w:r>
    </w:p>
    <w:p>
      <w:pPr>
        <w:pStyle w:val="53"/>
        <w:numPr>
          <w:ilvl w:val="0"/>
          <w:numId w:val="8"/>
        </w:numPr>
        <w:tabs>
          <w:tab w:val="left" w:pos="851"/>
          <w:tab w:val="left" w:pos="993"/>
        </w:tabs>
        <w:spacing w:line="360" w:lineRule="auto"/>
        <w:ind w:left="851" w:hanging="709" w:firstLineChars="0"/>
        <w:rPr>
          <w:rFonts w:hint="eastAsia" w:ascii="仿宋" w:hAnsi="仿宋" w:eastAsia="仿宋" w:cs="仿宋"/>
          <w:b/>
          <w:color w:val="000000"/>
          <w:sz w:val="24"/>
          <w:szCs w:val="24"/>
        </w:rPr>
      </w:pPr>
      <w:r>
        <w:rPr>
          <w:rFonts w:hint="eastAsia" w:ascii="仿宋" w:hAnsi="仿宋" w:eastAsia="仿宋" w:cs="仿宋"/>
          <w:sz w:val="24"/>
          <w:szCs w:val="24"/>
        </w:rPr>
        <w:t>本项目“谈判报告”的出具。</w:t>
      </w:r>
      <w:bookmarkEnd w:id="48"/>
      <w:bookmarkEnd w:id="49"/>
      <w:bookmarkEnd w:id="50"/>
    </w:p>
    <w:p>
      <w:pPr>
        <w:pStyle w:val="34"/>
        <w:adjustRightInd w:val="0"/>
        <w:snapToGrid w:val="0"/>
        <w:spacing w:before="120" w:after="240" w:line="400" w:lineRule="exact"/>
        <w:rPr>
          <w:rFonts w:hint="eastAsia" w:ascii="仿宋" w:hAnsi="仿宋" w:eastAsia="仿宋" w:cs="仿宋"/>
          <w:color w:val="000000"/>
          <w:sz w:val="24"/>
          <w:szCs w:val="24"/>
        </w:rPr>
      </w:pPr>
    </w:p>
    <w:p>
      <w:pPr>
        <w:pStyle w:val="34"/>
        <w:adjustRightInd w:val="0"/>
        <w:snapToGrid w:val="0"/>
        <w:spacing w:before="120" w:after="240" w:line="400" w:lineRule="exact"/>
        <w:rPr>
          <w:rFonts w:hint="eastAsia" w:ascii="仿宋" w:hAnsi="仿宋" w:eastAsia="仿宋" w:cs="仿宋"/>
          <w:color w:val="000000"/>
          <w:sz w:val="24"/>
          <w:szCs w:val="24"/>
        </w:rPr>
      </w:pPr>
    </w:p>
    <w:p>
      <w:pPr>
        <w:pStyle w:val="34"/>
        <w:adjustRightInd w:val="0"/>
        <w:snapToGrid w:val="0"/>
        <w:spacing w:before="120" w:after="240" w:line="400" w:lineRule="exact"/>
        <w:rPr>
          <w:rFonts w:hint="eastAsia" w:ascii="仿宋" w:hAnsi="仿宋" w:eastAsia="仿宋" w:cs="仿宋"/>
          <w:color w:val="000000"/>
          <w:sz w:val="24"/>
          <w:szCs w:val="24"/>
        </w:rPr>
      </w:pPr>
    </w:p>
    <w:p>
      <w:pPr>
        <w:widowControl/>
        <w:jc w:val="left"/>
        <w:rPr>
          <w:rFonts w:hint="eastAsia" w:ascii="仿宋" w:hAnsi="仿宋" w:eastAsia="仿宋" w:cs="仿宋"/>
          <w:b/>
          <w:bCs/>
          <w:color w:val="000000"/>
          <w:sz w:val="24"/>
          <w:szCs w:val="24"/>
        </w:rPr>
      </w:pPr>
      <w:r>
        <w:rPr>
          <w:rFonts w:hint="eastAsia" w:ascii="仿宋" w:hAnsi="仿宋" w:eastAsia="仿宋" w:cs="仿宋"/>
          <w:color w:val="000000"/>
          <w:sz w:val="24"/>
          <w:szCs w:val="24"/>
        </w:rPr>
        <w:br w:type="page"/>
      </w:r>
    </w:p>
    <w:p>
      <w:pPr>
        <w:pStyle w:val="34"/>
        <w:adjustRightInd w:val="0"/>
        <w:snapToGrid w:val="0"/>
        <w:spacing w:before="120" w:after="240" w:line="400" w:lineRule="exact"/>
        <w:rPr>
          <w:rFonts w:hint="eastAsia" w:ascii="仿宋" w:hAnsi="仿宋" w:eastAsia="仿宋" w:cs="仿宋"/>
          <w:color w:val="000000"/>
          <w:sz w:val="24"/>
          <w:szCs w:val="24"/>
        </w:rPr>
      </w:pPr>
      <w:bookmarkStart w:id="54" w:name="_Toc21064"/>
      <w:bookmarkStart w:id="55" w:name="_Toc85808698"/>
      <w:r>
        <w:rPr>
          <w:rFonts w:hint="eastAsia" w:ascii="仿宋" w:hAnsi="仿宋" w:eastAsia="仿宋" w:cs="仿宋"/>
          <w:color w:val="000000"/>
          <w:sz w:val="24"/>
          <w:szCs w:val="24"/>
        </w:rPr>
        <w:t xml:space="preserve">第四部分 </w:t>
      </w:r>
      <w:bookmarkEnd w:id="51"/>
      <w:bookmarkEnd w:id="52"/>
      <w:r>
        <w:rPr>
          <w:rFonts w:hint="eastAsia" w:ascii="仿宋" w:hAnsi="仿宋" w:eastAsia="仿宋" w:cs="仿宋"/>
          <w:color w:val="000000"/>
          <w:sz w:val="24"/>
          <w:szCs w:val="24"/>
        </w:rPr>
        <w:t>供方应递交的报价清单和响应文件</w:t>
      </w:r>
      <w:bookmarkEnd w:id="54"/>
      <w:bookmarkEnd w:id="55"/>
    </w:p>
    <w:p>
      <w:pPr>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按第二部分要求提供的相应文件（</w:t>
      </w:r>
      <w:r>
        <w:rPr>
          <w:rFonts w:hint="eastAsia" w:ascii="仿宋" w:hAnsi="仿宋" w:eastAsia="仿宋" w:cs="仿宋"/>
          <w:bCs/>
          <w:sz w:val="24"/>
          <w:szCs w:val="24"/>
        </w:rPr>
        <w:t>包含但不仅限于</w:t>
      </w:r>
      <w:r>
        <w:rPr>
          <w:rFonts w:hint="eastAsia" w:ascii="仿宋" w:hAnsi="仿宋" w:eastAsia="仿宋" w:cs="仿宋"/>
          <w:sz w:val="24"/>
          <w:szCs w:val="24"/>
        </w:rPr>
        <w:t>商务、技术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服务</w:t>
      </w:r>
      <w:r>
        <w:rPr>
          <w:rFonts w:hint="eastAsia" w:ascii="仿宋" w:hAnsi="仿宋" w:eastAsia="仿宋" w:cs="仿宋"/>
          <w:sz w:val="24"/>
          <w:szCs w:val="24"/>
          <w:lang w:eastAsia="zh-CN"/>
        </w:rPr>
        <w:t>）</w:t>
      </w:r>
      <w:r>
        <w:rPr>
          <w:rFonts w:hint="eastAsia" w:ascii="仿宋" w:hAnsi="仿宋" w:eastAsia="仿宋" w:cs="仿宋"/>
          <w:sz w:val="24"/>
          <w:szCs w:val="24"/>
        </w:rPr>
        <w:t>条款响应/偏离表，报价清单等），响应文件必须编制目录，一式两份（</w:t>
      </w:r>
      <w:r>
        <w:rPr>
          <w:rFonts w:hint="eastAsia" w:ascii="仿宋" w:hAnsi="仿宋" w:eastAsia="仿宋" w:cs="仿宋"/>
          <w:bCs/>
          <w:sz w:val="24"/>
          <w:szCs w:val="24"/>
        </w:rPr>
        <w:t>即一份为盖章扫描版、一份为可供搜索用的MS WORD电子版，两份内容需保持一致)</w:t>
      </w:r>
      <w:r>
        <w:rPr>
          <w:rFonts w:hint="eastAsia" w:ascii="仿宋" w:hAnsi="仿宋" w:eastAsia="仿宋" w:cs="仿宋"/>
          <w:sz w:val="24"/>
          <w:szCs w:val="24"/>
        </w:rPr>
        <w:t xml:space="preserve">。 </w:t>
      </w:r>
    </w:p>
    <w:p>
      <w:pPr>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响应文件参考清单（</w:t>
      </w:r>
      <w:r>
        <w:rPr>
          <w:rFonts w:hint="eastAsia" w:ascii="仿宋" w:hAnsi="仿宋" w:eastAsia="仿宋" w:cs="仿宋"/>
          <w:sz w:val="24"/>
          <w:szCs w:val="24"/>
        </w:rPr>
        <w:t>相关资料应包含但不仅限于以下内容</w:t>
      </w:r>
      <w:r>
        <w:rPr>
          <w:rFonts w:hint="eastAsia" w:ascii="仿宋" w:hAnsi="仿宋" w:eastAsia="仿宋" w:cs="仿宋"/>
          <w:bCs/>
          <w:sz w:val="24"/>
          <w:szCs w:val="24"/>
        </w:rPr>
        <w:t>，具体以项目要求为准，以下清单仅供参考</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主要谈判响应文件参考清单</w:t>
      </w:r>
      <w:r>
        <w:rPr>
          <w:rFonts w:hint="eastAsia" w:ascii="仿宋" w:hAnsi="仿宋" w:eastAsia="仿宋" w:cs="仿宋"/>
          <w:sz w:val="24"/>
          <w:szCs w:val="24"/>
        </w:rPr>
        <w:t xml:space="preserve">： </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公司情况一览表；</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提供企业营业执照（复印件加盖供方公章）；</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国家企业信用信息公示系统（http://www.gsxt.gov.cn/）公示的企业信息打印件并加盖供方公章；</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法定代表人证明书（加盖公章）；</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法人授权委托证明书（加盖公章）（如单位法定代表人为本项目授权代表，则仅提供法定代表人证明书及身份证复印件，身份证原件备查）；</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商务条款响应/偏离表；</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技术</w:t>
      </w:r>
      <w:r>
        <w:rPr>
          <w:rFonts w:hint="eastAsia" w:ascii="仿宋" w:hAnsi="仿宋" w:eastAsia="仿宋" w:cs="仿宋"/>
          <w:sz w:val="24"/>
          <w:szCs w:val="24"/>
          <w:lang w:eastAsia="zh-CN"/>
        </w:rPr>
        <w:t>（</w:t>
      </w:r>
      <w:r>
        <w:rPr>
          <w:rFonts w:hint="eastAsia" w:ascii="仿宋" w:hAnsi="仿宋" w:eastAsia="仿宋" w:cs="仿宋"/>
          <w:sz w:val="24"/>
          <w:szCs w:val="24"/>
        </w:rPr>
        <w:t>服务</w:t>
      </w:r>
      <w:r>
        <w:rPr>
          <w:rFonts w:hint="eastAsia" w:ascii="仿宋" w:hAnsi="仿宋" w:eastAsia="仿宋" w:cs="仿宋"/>
          <w:sz w:val="24"/>
          <w:szCs w:val="24"/>
          <w:lang w:eastAsia="zh-CN"/>
        </w:rPr>
        <w:t>）</w:t>
      </w:r>
      <w:r>
        <w:rPr>
          <w:rFonts w:hint="eastAsia" w:ascii="仿宋" w:hAnsi="仿宋" w:eastAsia="仿宋" w:cs="仿宋"/>
          <w:sz w:val="24"/>
          <w:szCs w:val="24"/>
        </w:rPr>
        <w:t>条款响应/偏离表；</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项目报价一览表（加盖公章）；</w:t>
      </w:r>
    </w:p>
    <w:p>
      <w:pPr>
        <w:numPr>
          <w:ilvl w:val="1"/>
          <w:numId w:val="9"/>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业绩一览表及合同关键页复印件（加盖公章）（根据项目需求提供）；</w:t>
      </w:r>
    </w:p>
    <w:p>
      <w:pPr>
        <w:numPr>
          <w:ilvl w:val="1"/>
          <w:numId w:val="9"/>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项目/施工方案（根据项目需求提供）；</w:t>
      </w:r>
    </w:p>
    <w:p>
      <w:pPr>
        <w:numPr>
          <w:ilvl w:val="1"/>
          <w:numId w:val="9"/>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资质证明文件（加盖公章）（根据项目需求提供）；</w:t>
      </w:r>
    </w:p>
    <w:p>
      <w:pPr>
        <w:numPr>
          <w:ilvl w:val="1"/>
          <w:numId w:val="9"/>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售后服务承诺书（根据项目需求提供）；</w:t>
      </w:r>
    </w:p>
    <w:p>
      <w:pPr>
        <w:numPr>
          <w:ilvl w:val="1"/>
          <w:numId w:val="9"/>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现场考察证明（根据项目需求提供）；</w:t>
      </w:r>
    </w:p>
    <w:p>
      <w:pPr>
        <w:numPr>
          <w:ilvl w:val="1"/>
          <w:numId w:val="9"/>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项目团队成员简介及认证资格证书复印件（加盖公章）（根据项目需求提供）；</w:t>
      </w:r>
    </w:p>
    <w:p>
      <w:pPr>
        <w:numPr>
          <w:ilvl w:val="1"/>
          <w:numId w:val="9"/>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企业员工社保证明资料（加盖公章）（根据项目需求提供）。</w:t>
      </w:r>
    </w:p>
    <w:p>
      <w:pPr>
        <w:adjustRightInd w:val="0"/>
        <w:snapToGrid w:val="0"/>
        <w:spacing w:line="400" w:lineRule="exact"/>
        <w:rPr>
          <w:rFonts w:ascii="宋体" w:hAnsi="宋体"/>
          <w:sz w:val="24"/>
          <w:szCs w:val="28"/>
        </w:rPr>
        <w:sectPr>
          <w:footerReference r:id="rId4" w:type="default"/>
          <w:pgSz w:w="11907" w:h="16840"/>
          <w:pgMar w:top="1440" w:right="1559" w:bottom="1276" w:left="1418" w:header="851" w:footer="857" w:gutter="0"/>
          <w:pgBorders>
            <w:top w:val="none" w:sz="0" w:space="0"/>
            <w:left w:val="none" w:sz="0" w:space="0"/>
            <w:bottom w:val="none" w:sz="0" w:space="0"/>
            <w:right w:val="none" w:sz="0" w:space="0"/>
          </w:pgBorders>
          <w:pgNumType w:start="1"/>
          <w:cols w:space="720" w:num="1"/>
          <w:docGrid w:linePitch="462" w:charSpace="0"/>
        </w:sectPr>
      </w:pPr>
    </w:p>
    <w:p>
      <w:pPr>
        <w:adjustRightInd w:val="0"/>
        <w:snapToGrid w:val="0"/>
        <w:spacing w:line="400" w:lineRule="exact"/>
        <w:jc w:val="left"/>
        <w:rPr>
          <w:rFonts w:hAnsi="宋体"/>
          <w:b/>
          <w:color w:val="000000"/>
          <w:sz w:val="10"/>
          <w:szCs w:val="10"/>
        </w:rPr>
      </w:pPr>
    </w:p>
    <w:p>
      <w:pPr>
        <w:pStyle w:val="34"/>
        <w:adjustRightInd w:val="0"/>
        <w:snapToGrid w:val="0"/>
        <w:spacing w:before="0" w:after="240" w:line="400" w:lineRule="exact"/>
        <w:rPr>
          <w:rFonts w:hint="eastAsia" w:ascii="仿宋" w:hAnsi="仿宋" w:eastAsia="仿宋" w:cs="仿宋"/>
          <w:color w:val="000000"/>
          <w:sz w:val="24"/>
          <w:szCs w:val="24"/>
        </w:rPr>
      </w:pPr>
      <w:bookmarkStart w:id="56" w:name="_Toc211243314"/>
      <w:bookmarkStart w:id="57" w:name="_Toc236803109"/>
      <w:bookmarkStart w:id="58" w:name="_Toc85808699"/>
      <w:bookmarkStart w:id="59" w:name="_Toc18851"/>
      <w:r>
        <w:rPr>
          <w:rFonts w:hint="eastAsia" w:ascii="仿宋" w:hAnsi="仿宋" w:eastAsia="仿宋" w:cs="仿宋"/>
          <w:color w:val="000000"/>
          <w:sz w:val="24"/>
          <w:szCs w:val="24"/>
        </w:rPr>
        <w:t>第五</w:t>
      </w:r>
      <w:bookmarkEnd w:id="56"/>
      <w:bookmarkEnd w:id="57"/>
      <w:r>
        <w:rPr>
          <w:rFonts w:hint="eastAsia" w:ascii="仿宋" w:hAnsi="仿宋" w:eastAsia="仿宋" w:cs="仿宋"/>
          <w:color w:val="000000"/>
          <w:sz w:val="24"/>
          <w:szCs w:val="24"/>
        </w:rPr>
        <w:t>部分</w:t>
      </w:r>
      <w:r>
        <w:rPr>
          <w:rFonts w:hint="eastAsia" w:ascii="仿宋" w:hAnsi="仿宋" w:eastAsia="仿宋" w:cs="仿宋"/>
          <w:sz w:val="24"/>
          <w:szCs w:val="24"/>
        </w:rPr>
        <w:t xml:space="preserve"> </w:t>
      </w:r>
      <w:r>
        <w:rPr>
          <w:rFonts w:hint="eastAsia" w:ascii="仿宋" w:hAnsi="仿宋" w:eastAsia="仿宋" w:cs="仿宋"/>
          <w:color w:val="000000"/>
          <w:sz w:val="24"/>
          <w:szCs w:val="24"/>
        </w:rPr>
        <w:t>文件格式范本</w:t>
      </w:r>
      <w:bookmarkEnd w:id="58"/>
      <w:bookmarkEnd w:id="59"/>
    </w:p>
    <w:p>
      <w:pPr>
        <w:adjustRightInd w:val="0"/>
        <w:snapToGrid w:val="0"/>
        <w:spacing w:line="400" w:lineRule="exact"/>
        <w:rPr>
          <w:rFonts w:hint="eastAsia" w:ascii="仿宋" w:hAnsi="仿宋" w:eastAsia="仿宋" w:cs="仿宋"/>
          <w:sz w:val="24"/>
          <w:szCs w:val="24"/>
        </w:rPr>
      </w:pPr>
    </w:p>
    <w:p>
      <w:pPr>
        <w:spacing w:line="0" w:lineRule="atLeast"/>
        <w:outlineLvl w:val="1"/>
        <w:rPr>
          <w:rFonts w:hint="eastAsia" w:ascii="仿宋" w:hAnsi="仿宋" w:eastAsia="仿宋" w:cs="仿宋"/>
          <w:sz w:val="24"/>
          <w:szCs w:val="24"/>
        </w:rPr>
      </w:pPr>
      <w:bookmarkStart w:id="60" w:name="_Toc19372"/>
      <w:r>
        <w:rPr>
          <w:rFonts w:hint="eastAsia" w:ascii="仿宋" w:hAnsi="仿宋" w:eastAsia="仿宋" w:cs="仿宋"/>
          <w:sz w:val="24"/>
          <w:szCs w:val="24"/>
          <w:lang w:val="en-US" w:eastAsia="zh-CN"/>
        </w:rPr>
        <w:t>附件1：</w:t>
      </w:r>
      <w:r>
        <w:rPr>
          <w:rFonts w:hint="eastAsia" w:ascii="仿宋" w:hAnsi="仿宋" w:eastAsia="仿宋" w:cs="仿宋"/>
          <w:sz w:val="24"/>
          <w:szCs w:val="24"/>
        </w:rPr>
        <w:t>报价一览表（货物）</w:t>
      </w:r>
      <w:r>
        <w:rPr>
          <w:rFonts w:hint="eastAsia" w:ascii="仿宋" w:hAnsi="仿宋" w:eastAsia="仿宋" w:cs="仿宋"/>
          <w:color w:val="FF0000"/>
          <w:sz w:val="24"/>
          <w:szCs w:val="24"/>
          <w:highlight w:val="yellow"/>
        </w:rPr>
        <w:t>（本项目不适用）</w:t>
      </w:r>
      <w:bookmarkEnd w:id="60"/>
    </w:p>
    <w:p>
      <w:pPr>
        <w:spacing w:before="120" w:after="240"/>
        <w:jc w:val="center"/>
        <w:rPr>
          <w:rFonts w:hint="eastAsia" w:ascii="仿宋" w:hAnsi="仿宋" w:eastAsia="仿宋" w:cs="仿宋"/>
          <w:b/>
          <w:sz w:val="24"/>
          <w:szCs w:val="24"/>
        </w:rPr>
      </w:pPr>
      <w:r>
        <w:rPr>
          <w:rFonts w:hint="eastAsia" w:ascii="仿宋" w:hAnsi="仿宋" w:eastAsia="仿宋" w:cs="仿宋"/>
          <w:b/>
          <w:sz w:val="24"/>
          <w:szCs w:val="24"/>
        </w:rPr>
        <w:t>报价一览表（货物）</w:t>
      </w:r>
    </w:p>
    <w:p>
      <w:pPr>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rPr>
      </w:pPr>
      <w:r>
        <w:rPr>
          <w:rFonts w:hint="eastAsia" w:ascii="仿宋" w:hAnsi="仿宋" w:eastAsia="仿宋" w:cs="仿宋"/>
          <w:sz w:val="24"/>
          <w:szCs w:val="24"/>
        </w:rPr>
        <w:t>交货地点：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交货期：</w:t>
      </w:r>
      <w:r>
        <w:rPr>
          <w:rFonts w:hint="eastAsia" w:ascii="仿宋" w:hAnsi="仿宋" w:eastAsia="仿宋" w:cs="仿宋"/>
          <w:sz w:val="24"/>
          <w:szCs w:val="24"/>
          <w:u w:val="single"/>
        </w:rPr>
        <w:t xml:space="preserve">             </w:t>
      </w:r>
    </w:p>
    <w:p>
      <w:pPr>
        <w:spacing w:after="80" w:line="360" w:lineRule="auto"/>
        <w:rPr>
          <w:rFonts w:hint="eastAsia" w:ascii="仿宋" w:hAnsi="仿宋" w:eastAsia="仿宋" w:cs="仿宋"/>
          <w:sz w:val="24"/>
          <w:szCs w:val="24"/>
        </w:rPr>
      </w:pPr>
      <w:r>
        <w:rPr>
          <w:rFonts w:hint="eastAsia" w:ascii="仿宋" w:hAnsi="仿宋" w:eastAsia="仿宋" w:cs="仿宋"/>
          <w:sz w:val="24"/>
          <w:szCs w:val="24"/>
        </w:rPr>
        <w:t>币种：人民币         税率：</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单位：元 </w:t>
      </w:r>
    </w:p>
    <w:tbl>
      <w:tblPr>
        <w:tblStyle w:val="3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32"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60"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型号和规格</w:t>
            </w:r>
          </w:p>
        </w:tc>
        <w:tc>
          <w:tcPr>
            <w:tcW w:w="954"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制造商</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产地</w:t>
            </w:r>
          </w:p>
        </w:tc>
        <w:tc>
          <w:tcPr>
            <w:tcW w:w="634"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1209"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851"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noWrap w:val="0"/>
            <w:vAlign w:val="center"/>
          </w:tcPr>
          <w:p>
            <w:pPr>
              <w:autoSpaceDE w:val="0"/>
              <w:autoSpaceDN w:val="0"/>
              <w:adjustRightInd w:val="0"/>
              <w:jc w:val="right"/>
              <w:rPr>
                <w:rFonts w:hint="eastAsia" w:ascii="仿宋" w:hAnsi="仿宋" w:eastAsia="仿宋" w:cs="仿宋"/>
                <w:sz w:val="24"/>
                <w:szCs w:val="24"/>
              </w:rPr>
            </w:pPr>
            <w:r>
              <w:rPr>
                <w:rFonts w:hint="eastAsia" w:ascii="仿宋" w:hAnsi="仿宋" w:eastAsia="仿宋" w:cs="仿宋"/>
                <w:sz w:val="24"/>
                <w:szCs w:val="24"/>
              </w:rPr>
              <w:t>合计金额：</w:t>
            </w:r>
          </w:p>
        </w:tc>
        <w:tc>
          <w:tcPr>
            <w:tcW w:w="851" w:type="dxa"/>
            <w:noWrap w:val="0"/>
            <w:vAlign w:val="center"/>
          </w:tcPr>
          <w:p>
            <w:pPr>
              <w:autoSpaceDE w:val="0"/>
              <w:autoSpaceDN w:val="0"/>
              <w:adjustRightInd w:val="0"/>
              <w:jc w:val="right"/>
              <w:rPr>
                <w:rFonts w:hint="eastAsia" w:ascii="仿宋" w:hAnsi="仿宋" w:eastAsia="仿宋" w:cs="仿宋"/>
                <w:sz w:val="24"/>
                <w:szCs w:val="24"/>
              </w:rPr>
            </w:pPr>
          </w:p>
        </w:tc>
      </w:tr>
    </w:tbl>
    <w:p>
      <w:pPr>
        <w:spacing w:line="400" w:lineRule="exact"/>
        <w:rPr>
          <w:rFonts w:hint="eastAsia" w:ascii="仿宋" w:hAnsi="仿宋" w:eastAsia="仿宋" w:cs="仿宋"/>
          <w:sz w:val="24"/>
          <w:szCs w:val="24"/>
        </w:rPr>
      </w:pPr>
      <w:r>
        <w:rPr>
          <w:rFonts w:hint="eastAsia" w:ascii="仿宋" w:hAnsi="仿宋" w:eastAsia="仿宋" w:cs="仿宋"/>
          <w:sz w:val="24"/>
          <w:szCs w:val="24"/>
        </w:rPr>
        <w:t>注：</w:t>
      </w:r>
    </w:p>
    <w:p>
      <w:pPr>
        <w:pStyle w:val="53"/>
        <w:numPr>
          <w:ilvl w:val="1"/>
          <w:numId w:val="10"/>
        </w:numPr>
        <w:spacing w:line="400" w:lineRule="exact"/>
        <w:ind w:left="709" w:hanging="283" w:firstLineChars="0"/>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如果需要对报价或其它内容加以说明，可在备注一栏中填写。</w:t>
      </w:r>
    </w:p>
    <w:p>
      <w:pPr>
        <w:pStyle w:val="53"/>
        <w:numPr>
          <w:ilvl w:val="1"/>
          <w:numId w:val="10"/>
        </w:numPr>
        <w:spacing w:line="400" w:lineRule="exact"/>
        <w:ind w:left="709" w:hanging="283" w:firstLineChars="0"/>
        <w:rPr>
          <w:rFonts w:hint="eastAsia" w:ascii="仿宋" w:hAnsi="仿宋" w:eastAsia="仿宋" w:cs="仿宋"/>
          <w:bCs/>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bCs/>
          <w:sz w:val="24"/>
          <w:szCs w:val="24"/>
        </w:rPr>
        <w:t>使用本表或自由报价单格式报价均可，但应能清晰体现总报价及分项报价信息。</w:t>
      </w:r>
    </w:p>
    <w:p>
      <w:pPr>
        <w:pStyle w:val="53"/>
        <w:numPr>
          <w:ilvl w:val="1"/>
          <w:numId w:val="10"/>
        </w:numPr>
        <w:spacing w:line="400" w:lineRule="exact"/>
        <w:ind w:left="709" w:hanging="283" w:firstLineChars="0"/>
        <w:rPr>
          <w:rFonts w:hint="eastAsia" w:ascii="仿宋" w:hAnsi="仿宋" w:eastAsia="仿宋" w:cs="仿宋"/>
          <w:bCs/>
          <w:sz w:val="24"/>
          <w:szCs w:val="24"/>
        </w:rPr>
      </w:pPr>
      <w:r>
        <w:rPr>
          <w:rFonts w:hint="eastAsia" w:ascii="仿宋" w:hAnsi="仿宋" w:eastAsia="仿宋" w:cs="仿宋"/>
          <w:bCs/>
          <w:sz w:val="24"/>
          <w:szCs w:val="24"/>
        </w:rPr>
        <w:t>如果分项报价与总价不一致，以总价为准。</w:t>
      </w:r>
    </w:p>
    <w:p>
      <w:pPr>
        <w:pStyle w:val="53"/>
        <w:numPr>
          <w:ilvl w:val="1"/>
          <w:numId w:val="10"/>
        </w:numPr>
        <w:spacing w:line="400" w:lineRule="exact"/>
        <w:ind w:left="709" w:hanging="283" w:firstLineChars="0"/>
        <w:rPr>
          <w:rFonts w:hint="eastAsia" w:ascii="仿宋" w:hAnsi="仿宋" w:eastAsia="仿宋" w:cs="仿宋"/>
          <w:bCs/>
          <w:sz w:val="24"/>
          <w:szCs w:val="24"/>
        </w:rPr>
      </w:pPr>
      <w:r>
        <w:rPr>
          <w:rFonts w:hint="eastAsia" w:ascii="仿宋" w:hAnsi="仿宋" w:eastAsia="仿宋" w:cs="仿宋"/>
          <w:bCs/>
          <w:sz w:val="24"/>
          <w:szCs w:val="24"/>
        </w:rPr>
        <w:t>表中“名称”为构成总价的各分项名称，如分项名称不涉及制造商、型号及产地信息等可打“—”。</w:t>
      </w:r>
    </w:p>
    <w:p>
      <w:pPr>
        <w:spacing w:line="0" w:lineRule="atLeast"/>
        <w:rPr>
          <w:rFonts w:hint="eastAsia" w:ascii="仿宋" w:hAnsi="仿宋" w:eastAsia="仿宋" w:cs="仿宋"/>
          <w:sz w:val="24"/>
          <w:szCs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法定代表人或委托授权人（签字或盖章）：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名称及盖章：</w:t>
      </w:r>
      <w:r>
        <w:rPr>
          <w:rFonts w:hint="eastAsia" w:ascii="仿宋" w:hAnsi="仿宋" w:eastAsia="仿宋" w:cs="仿宋"/>
          <w:sz w:val="24"/>
          <w:szCs w:val="24"/>
          <w:u w:val="single"/>
        </w:rPr>
        <w:t xml:space="preserve">                        </w:t>
      </w:r>
    </w:p>
    <w:p>
      <w:pPr>
        <w:spacing w:line="0" w:lineRule="atLeast"/>
        <w:outlineLvl w:val="1"/>
        <w:rPr>
          <w:rFonts w:hint="eastAsia" w:ascii="仿宋" w:hAnsi="仿宋" w:eastAsia="仿宋" w:cs="仿宋"/>
          <w:sz w:val="24"/>
          <w:szCs w:val="24"/>
          <w:lang w:val="en-US" w:eastAsia="zh-CN"/>
        </w:rPr>
      </w:pPr>
      <w:bookmarkStart w:id="61" w:name="_Toc19315"/>
      <w:r>
        <w:rPr>
          <w:rFonts w:hint="eastAsia" w:ascii="仿宋" w:hAnsi="仿宋" w:eastAsia="仿宋" w:cs="仿宋"/>
          <w:sz w:val="24"/>
          <w:szCs w:val="24"/>
        </w:rPr>
        <w:t>报价日期：_________年____月____日</w:t>
      </w:r>
      <w:bookmarkEnd w:id="61"/>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rPr>
      </w:pPr>
      <w:bookmarkStart w:id="62" w:name="_Toc16360"/>
      <w:r>
        <w:rPr>
          <w:rFonts w:hint="eastAsia" w:ascii="仿宋" w:hAnsi="仿宋" w:eastAsia="仿宋" w:cs="仿宋"/>
          <w:sz w:val="24"/>
          <w:szCs w:val="24"/>
          <w:lang w:val="en-US" w:eastAsia="zh-CN"/>
        </w:rPr>
        <w:t>附件2：</w:t>
      </w:r>
      <w:r>
        <w:rPr>
          <w:rFonts w:hint="eastAsia" w:ascii="仿宋" w:hAnsi="仿宋" w:eastAsia="仿宋" w:cs="仿宋"/>
          <w:sz w:val="24"/>
          <w:szCs w:val="24"/>
        </w:rPr>
        <w:t>报价一览表（服务）</w:t>
      </w:r>
      <w:bookmarkEnd w:id="62"/>
    </w:p>
    <w:p>
      <w:pPr>
        <w:spacing w:after="80"/>
        <w:rPr>
          <w:rFonts w:hint="eastAsia" w:ascii="仿宋" w:hAnsi="仿宋" w:eastAsia="仿宋" w:cs="仿宋"/>
          <w:sz w:val="24"/>
          <w:szCs w:val="24"/>
        </w:rPr>
      </w:pPr>
    </w:p>
    <w:p>
      <w:pPr>
        <w:spacing w:before="120" w:after="240"/>
        <w:jc w:val="center"/>
        <w:rPr>
          <w:rFonts w:hint="eastAsia" w:ascii="仿宋" w:hAnsi="仿宋" w:eastAsia="仿宋" w:cs="仿宋"/>
          <w:b/>
          <w:sz w:val="24"/>
          <w:szCs w:val="24"/>
        </w:rPr>
      </w:pPr>
      <w:r>
        <w:rPr>
          <w:rFonts w:hint="eastAsia" w:ascii="仿宋" w:hAnsi="仿宋" w:eastAsia="仿宋" w:cs="仿宋"/>
          <w:b/>
          <w:sz w:val="24"/>
          <w:szCs w:val="24"/>
        </w:rPr>
        <w:t>报价一览表（服务）</w:t>
      </w:r>
    </w:p>
    <w:p>
      <w:pPr>
        <w:spacing w:after="8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第二十四届高交会深圳机场广告发布项目</w:t>
      </w:r>
      <w:r>
        <w:rPr>
          <w:rFonts w:hint="eastAsia" w:ascii="仿宋" w:hAnsi="仿宋" w:eastAsia="仿宋" w:cs="仿宋"/>
          <w:sz w:val="24"/>
          <w:szCs w:val="24"/>
          <w:u w:val="single"/>
        </w:rPr>
        <w:t xml:space="preserve">                            </w:t>
      </w:r>
    </w:p>
    <w:p>
      <w:pPr>
        <w:spacing w:after="80" w:line="360" w:lineRule="auto"/>
        <w:rPr>
          <w:rFonts w:hint="eastAsia" w:ascii="仿宋" w:hAnsi="仿宋" w:eastAsia="仿宋" w:cs="仿宋"/>
          <w:sz w:val="24"/>
          <w:szCs w:val="24"/>
          <w:u w:val="single"/>
        </w:rPr>
      </w:pPr>
      <w:r>
        <w:rPr>
          <w:rFonts w:hint="eastAsia" w:ascii="仿宋" w:hAnsi="仿宋" w:eastAsia="仿宋" w:cs="仿宋"/>
          <w:sz w:val="24"/>
          <w:szCs w:val="24"/>
        </w:rPr>
        <w:t>币种：人民币         税率：</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单位：元 </w:t>
      </w:r>
    </w:p>
    <w:tbl>
      <w:tblPr>
        <w:tblStyle w:val="36"/>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69"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内容描述</w:t>
            </w:r>
          </w:p>
        </w:tc>
        <w:tc>
          <w:tcPr>
            <w:tcW w:w="57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846"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75"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1417"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金额</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 w:hAnsi="仿宋" w:eastAsia="仿宋" w:cs="仿宋"/>
                <w:sz w:val="24"/>
                <w:szCs w:val="24"/>
              </w:rPr>
            </w:pPr>
            <w:r>
              <w:rPr>
                <w:rFonts w:hint="eastAsia" w:ascii="仿宋" w:hAnsi="仿宋" w:eastAsia="仿宋" w:cs="仿宋"/>
                <w:sz w:val="24"/>
                <w:szCs w:val="24"/>
              </w:rPr>
              <w:t>合计金额：</w:t>
            </w:r>
          </w:p>
        </w:tc>
        <w:tc>
          <w:tcPr>
            <w:tcW w:w="141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r>
    </w:tbl>
    <w:p>
      <w:pPr>
        <w:spacing w:line="400" w:lineRule="exact"/>
        <w:rPr>
          <w:rFonts w:hint="eastAsia" w:ascii="仿宋" w:hAnsi="仿宋" w:eastAsia="仿宋" w:cs="仿宋"/>
          <w:bCs/>
          <w:sz w:val="24"/>
          <w:szCs w:val="24"/>
          <w:u w:val="single"/>
        </w:rPr>
      </w:pPr>
      <w:r>
        <w:rPr>
          <w:rFonts w:hint="eastAsia" w:ascii="仿宋" w:hAnsi="仿宋" w:eastAsia="仿宋" w:cs="仿宋"/>
          <w:sz w:val="24"/>
          <w:szCs w:val="24"/>
        </w:rPr>
        <w:t>注：</w:t>
      </w:r>
    </w:p>
    <w:p>
      <w:pPr>
        <w:pStyle w:val="53"/>
        <w:numPr>
          <w:ilvl w:val="1"/>
          <w:numId w:val="11"/>
        </w:numPr>
        <w:spacing w:line="400" w:lineRule="exact"/>
        <w:ind w:left="851" w:hanging="425" w:firstLineChars="0"/>
        <w:rPr>
          <w:rFonts w:hint="eastAsia" w:ascii="仿宋" w:hAnsi="仿宋" w:eastAsia="仿宋" w:cs="仿宋"/>
          <w:bCs/>
          <w:sz w:val="24"/>
          <w:szCs w:val="24"/>
        </w:rPr>
      </w:pPr>
      <w:r>
        <w:rPr>
          <w:rFonts w:hint="eastAsia" w:ascii="仿宋" w:hAnsi="仿宋" w:eastAsia="仿宋" w:cs="仿宋"/>
          <w:bCs/>
          <w:sz w:val="24"/>
          <w:szCs w:val="24"/>
          <w:lang w:eastAsia="zh-CN"/>
        </w:rPr>
        <w:t>参</w:t>
      </w:r>
      <w:r>
        <w:rPr>
          <w:rFonts w:hint="eastAsia" w:ascii="仿宋" w:hAnsi="仿宋" w:eastAsia="仿宋" w:cs="仿宋"/>
          <w:bCs/>
          <w:sz w:val="24"/>
          <w:szCs w:val="24"/>
          <w:lang w:val="en-US" w:eastAsia="zh-CN"/>
        </w:rPr>
        <w:t>加</w:t>
      </w:r>
      <w:r>
        <w:rPr>
          <w:rFonts w:hint="eastAsia" w:ascii="仿宋" w:hAnsi="仿宋" w:eastAsia="仿宋" w:cs="仿宋"/>
          <w:bCs/>
          <w:sz w:val="24"/>
          <w:szCs w:val="24"/>
          <w:lang w:eastAsia="zh-CN"/>
        </w:rPr>
        <w:t>单位</w:t>
      </w:r>
      <w:r>
        <w:rPr>
          <w:rFonts w:hint="eastAsia" w:ascii="仿宋" w:hAnsi="仿宋" w:eastAsia="仿宋" w:cs="仿宋"/>
          <w:bCs/>
          <w:sz w:val="24"/>
          <w:szCs w:val="24"/>
        </w:rPr>
        <w:t>如果需要对报价或其它内容加以说明，可在备注一栏中填写。</w:t>
      </w:r>
    </w:p>
    <w:p>
      <w:pPr>
        <w:pStyle w:val="53"/>
        <w:numPr>
          <w:ilvl w:val="1"/>
          <w:numId w:val="11"/>
        </w:numPr>
        <w:spacing w:line="400" w:lineRule="exact"/>
        <w:ind w:left="851" w:hanging="425" w:firstLineChars="0"/>
        <w:rPr>
          <w:rFonts w:hint="eastAsia" w:ascii="仿宋" w:hAnsi="仿宋" w:eastAsia="仿宋" w:cs="仿宋"/>
          <w:bCs/>
          <w:sz w:val="24"/>
          <w:szCs w:val="24"/>
        </w:rPr>
      </w:pPr>
      <w:r>
        <w:rPr>
          <w:rFonts w:hint="eastAsia" w:ascii="仿宋" w:hAnsi="仿宋" w:eastAsia="仿宋" w:cs="仿宋"/>
          <w:bCs/>
          <w:sz w:val="24"/>
          <w:szCs w:val="24"/>
          <w:lang w:eastAsia="zh-CN"/>
        </w:rPr>
        <w:t>参</w:t>
      </w:r>
      <w:r>
        <w:rPr>
          <w:rFonts w:hint="eastAsia" w:ascii="仿宋" w:hAnsi="仿宋" w:eastAsia="仿宋" w:cs="仿宋"/>
          <w:bCs/>
          <w:sz w:val="24"/>
          <w:szCs w:val="24"/>
          <w:lang w:val="en-US" w:eastAsia="zh-CN"/>
        </w:rPr>
        <w:t>加</w:t>
      </w:r>
      <w:r>
        <w:rPr>
          <w:rFonts w:hint="eastAsia" w:ascii="仿宋" w:hAnsi="仿宋" w:eastAsia="仿宋" w:cs="仿宋"/>
          <w:bCs/>
          <w:sz w:val="24"/>
          <w:szCs w:val="24"/>
          <w:lang w:eastAsia="zh-CN"/>
        </w:rPr>
        <w:t>单位</w:t>
      </w:r>
      <w:r>
        <w:rPr>
          <w:rFonts w:hint="eastAsia" w:ascii="仿宋" w:hAnsi="仿宋" w:eastAsia="仿宋" w:cs="仿宋"/>
          <w:bCs/>
          <w:sz w:val="24"/>
          <w:szCs w:val="24"/>
        </w:rPr>
        <w:t>使用本表或自由报价单格式报价均可，但应能清晰体现总报价及分项报价信息。</w:t>
      </w:r>
    </w:p>
    <w:p>
      <w:pPr>
        <w:pStyle w:val="53"/>
        <w:numPr>
          <w:ilvl w:val="1"/>
          <w:numId w:val="11"/>
        </w:numPr>
        <w:spacing w:line="400" w:lineRule="exact"/>
        <w:ind w:left="851" w:hanging="425" w:firstLineChars="0"/>
        <w:rPr>
          <w:rFonts w:hint="eastAsia" w:ascii="仿宋" w:hAnsi="仿宋" w:eastAsia="仿宋" w:cs="仿宋"/>
          <w:bCs/>
          <w:sz w:val="24"/>
          <w:szCs w:val="24"/>
        </w:rPr>
      </w:pPr>
      <w:r>
        <w:rPr>
          <w:rFonts w:hint="eastAsia" w:ascii="仿宋" w:hAnsi="仿宋" w:eastAsia="仿宋" w:cs="仿宋"/>
          <w:bCs/>
          <w:sz w:val="24"/>
          <w:szCs w:val="24"/>
        </w:rPr>
        <w:t>如果分项报价与总价不一致，以总价为准。</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法定代表人或委托授权人（签字或盖章）：: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名称及盖章：</w:t>
      </w:r>
      <w:r>
        <w:rPr>
          <w:rFonts w:hint="eastAsia" w:ascii="仿宋" w:hAnsi="仿宋" w:eastAsia="仿宋" w:cs="仿宋"/>
          <w:sz w:val="24"/>
          <w:szCs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报价日期：______________________________</w:t>
      </w:r>
    </w:p>
    <w:p>
      <w:pPr>
        <w:spacing w:line="0" w:lineRule="atLeast"/>
        <w:outlineLvl w:val="1"/>
        <w:rPr>
          <w:rFonts w:hint="eastAsia" w:ascii="仿宋" w:hAnsi="仿宋" w:eastAsia="仿宋" w:cs="仿宋"/>
          <w:sz w:val="24"/>
          <w:szCs w:val="24"/>
        </w:rPr>
      </w:pPr>
      <w:bookmarkStart w:id="63" w:name="_Toc211248412"/>
      <w:r>
        <w:rPr>
          <w:rFonts w:hint="eastAsia" w:ascii="仿宋" w:hAnsi="仿宋" w:eastAsia="仿宋" w:cs="仿宋"/>
          <w:sz w:val="24"/>
          <w:szCs w:val="24"/>
        </w:rPr>
        <w:br w:type="page"/>
      </w:r>
      <w:bookmarkEnd w:id="63"/>
      <w:bookmarkStart w:id="64" w:name="_Toc14046"/>
      <w:r>
        <w:rPr>
          <w:rFonts w:hint="eastAsia" w:ascii="仿宋" w:hAnsi="仿宋" w:eastAsia="仿宋" w:cs="仿宋"/>
          <w:sz w:val="24"/>
          <w:szCs w:val="24"/>
        </w:rPr>
        <w:t>附件</w:t>
      </w:r>
      <w:r>
        <w:rPr>
          <w:rFonts w:hint="eastAsia" w:ascii="仿宋" w:hAnsi="仿宋" w:eastAsia="仿宋" w:cs="仿宋"/>
          <w:sz w:val="24"/>
          <w:szCs w:val="24"/>
          <w:lang w:val="en-US" w:eastAsia="zh-CN"/>
        </w:rPr>
        <w:t>3</w:t>
      </w:r>
      <w:r>
        <w:rPr>
          <w:rFonts w:hint="eastAsia" w:ascii="仿宋" w:hAnsi="仿宋" w:eastAsia="仿宋" w:cs="仿宋"/>
          <w:sz w:val="24"/>
          <w:szCs w:val="24"/>
        </w:rPr>
        <w:t>：报价一览表（工程）</w:t>
      </w:r>
      <w:r>
        <w:rPr>
          <w:rFonts w:hint="eastAsia" w:ascii="仿宋" w:hAnsi="仿宋" w:eastAsia="仿宋" w:cs="仿宋"/>
          <w:color w:val="FF0000"/>
          <w:sz w:val="24"/>
          <w:szCs w:val="24"/>
          <w:highlight w:val="yellow"/>
        </w:rPr>
        <w:t>（本项目不适用）</w:t>
      </w:r>
      <w:bookmarkEnd w:id="64"/>
    </w:p>
    <w:p>
      <w:pPr>
        <w:jc w:val="center"/>
        <w:rPr>
          <w:rFonts w:hint="eastAsia" w:ascii="仿宋" w:hAnsi="仿宋" w:eastAsia="仿宋" w:cs="仿宋"/>
          <w:b/>
          <w:sz w:val="24"/>
          <w:szCs w:val="24"/>
        </w:rPr>
      </w:pPr>
    </w:p>
    <w:p>
      <w:pPr>
        <w:spacing w:before="120" w:after="240"/>
        <w:jc w:val="center"/>
        <w:rPr>
          <w:rFonts w:hint="eastAsia" w:ascii="仿宋" w:hAnsi="仿宋" w:eastAsia="仿宋" w:cs="仿宋"/>
          <w:b/>
          <w:sz w:val="24"/>
          <w:szCs w:val="24"/>
        </w:rPr>
      </w:pPr>
      <w:r>
        <w:rPr>
          <w:rFonts w:hint="eastAsia" w:ascii="仿宋" w:hAnsi="仿宋" w:eastAsia="仿宋" w:cs="仿宋"/>
          <w:b/>
          <w:sz w:val="24"/>
          <w:szCs w:val="24"/>
        </w:rPr>
        <w:t>报价一览表（工程）</w:t>
      </w:r>
    </w:p>
    <w:p>
      <w:pPr>
        <w:rPr>
          <w:rFonts w:hint="eastAsia" w:ascii="仿宋" w:hAnsi="仿宋" w:eastAsia="仿宋" w:cs="仿宋"/>
          <w:sz w:val="24"/>
          <w:szCs w:val="24"/>
          <w:u w:val="single"/>
        </w:rPr>
      </w:pPr>
      <w:r>
        <w:rPr>
          <w:rFonts w:hint="eastAsia" w:ascii="仿宋" w:hAnsi="仿宋" w:eastAsia="仿宋" w:cs="仿宋"/>
          <w:sz w:val="24"/>
          <w:szCs w:val="24"/>
        </w:rPr>
        <w:t>工程名称：</w:t>
      </w:r>
      <w:r>
        <w:rPr>
          <w:rFonts w:hint="eastAsia" w:ascii="仿宋" w:hAnsi="仿宋" w:eastAsia="仿宋" w:cs="仿宋"/>
          <w:sz w:val="24"/>
          <w:szCs w:val="24"/>
          <w:u w:val="single"/>
        </w:rPr>
        <w:t xml:space="preserve">                     ____________________   __</w:t>
      </w:r>
    </w:p>
    <w:p>
      <w:pPr>
        <w:rPr>
          <w:rFonts w:hint="eastAsia" w:ascii="仿宋" w:hAnsi="仿宋" w:eastAsia="仿宋" w:cs="仿宋"/>
          <w:sz w:val="24"/>
          <w:szCs w:val="24"/>
        </w:rPr>
      </w:pPr>
      <w:r>
        <w:rPr>
          <w:rFonts w:hint="eastAsia" w:ascii="仿宋" w:hAnsi="仿宋" w:eastAsia="仿宋" w:cs="仿宋"/>
          <w:sz w:val="24"/>
          <w:szCs w:val="24"/>
        </w:rPr>
        <w:t>币种：人民币         税率：</w:t>
      </w:r>
      <w:r>
        <w:rPr>
          <w:rFonts w:hint="eastAsia" w:ascii="仿宋" w:hAnsi="仿宋" w:eastAsia="仿宋" w:cs="仿宋"/>
          <w:sz w:val="24"/>
          <w:szCs w:val="24"/>
          <w:u w:val="single"/>
        </w:rPr>
        <w:t xml:space="preserve">         </w:t>
      </w:r>
      <w:r>
        <w:rPr>
          <w:rFonts w:hint="eastAsia" w:ascii="仿宋" w:hAnsi="仿宋" w:eastAsia="仿宋" w:cs="仿宋"/>
          <w:sz w:val="24"/>
          <w:szCs w:val="24"/>
        </w:rPr>
        <w:t>%           单位：元</w:t>
      </w:r>
    </w:p>
    <w:tbl>
      <w:tblPr>
        <w:tblStyle w:val="3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noWrap w:val="0"/>
            <w:vAlign w:val="center"/>
          </w:tcPr>
          <w:p>
            <w:pPr>
              <w:spacing w:line="400" w:lineRule="exact"/>
              <w:rPr>
                <w:rFonts w:hint="eastAsia" w:ascii="仿宋" w:hAnsi="仿宋" w:eastAsia="仿宋" w:cs="仿宋"/>
                <w:bCs/>
                <w:sz w:val="24"/>
                <w:szCs w:val="24"/>
              </w:rPr>
            </w:pPr>
            <w:r>
              <w:rPr>
                <w:rFonts w:hint="eastAsia" w:ascii="仿宋" w:hAnsi="仿宋" w:eastAsia="仿宋" w:cs="仿宋"/>
                <w:bCs/>
                <w:sz w:val="24"/>
                <w:szCs w:val="24"/>
              </w:rPr>
              <w:t>序号</w:t>
            </w:r>
          </w:p>
        </w:tc>
        <w:tc>
          <w:tcPr>
            <w:tcW w:w="152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分项项目名称</w:t>
            </w:r>
          </w:p>
        </w:tc>
        <w:tc>
          <w:tcPr>
            <w:tcW w:w="992"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工期</w:t>
            </w:r>
          </w:p>
        </w:tc>
        <w:tc>
          <w:tcPr>
            <w:tcW w:w="992"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计量单位</w:t>
            </w:r>
          </w:p>
        </w:tc>
        <w:tc>
          <w:tcPr>
            <w:tcW w:w="1276" w:type="dxa"/>
            <w:noWrap w:val="0"/>
            <w:vAlign w:val="center"/>
          </w:tcPr>
          <w:p>
            <w:pPr>
              <w:spacing w:line="400" w:lineRule="exact"/>
              <w:rPr>
                <w:rFonts w:hint="eastAsia" w:ascii="仿宋" w:hAnsi="仿宋" w:eastAsia="仿宋" w:cs="仿宋"/>
                <w:bCs/>
                <w:sz w:val="24"/>
                <w:szCs w:val="24"/>
              </w:rPr>
            </w:pPr>
            <w:r>
              <w:rPr>
                <w:rFonts w:hint="eastAsia" w:ascii="仿宋" w:hAnsi="仿宋" w:eastAsia="仿宋" w:cs="仿宋"/>
                <w:bCs/>
                <w:sz w:val="24"/>
                <w:szCs w:val="24"/>
              </w:rPr>
              <w:t>工程量</w:t>
            </w:r>
          </w:p>
        </w:tc>
        <w:tc>
          <w:tcPr>
            <w:tcW w:w="917"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综合单价</w:t>
            </w:r>
          </w:p>
        </w:tc>
        <w:tc>
          <w:tcPr>
            <w:tcW w:w="95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小计金额</w:t>
            </w:r>
          </w:p>
        </w:tc>
        <w:tc>
          <w:tcPr>
            <w:tcW w:w="992"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noWrap w:val="0"/>
            <w:vAlign w:val="center"/>
          </w:tcPr>
          <w:p>
            <w:pPr>
              <w:spacing w:line="400" w:lineRule="exact"/>
              <w:jc w:val="right"/>
              <w:rPr>
                <w:rFonts w:hint="eastAsia" w:ascii="仿宋" w:hAnsi="仿宋" w:eastAsia="仿宋" w:cs="仿宋"/>
                <w:bCs/>
                <w:sz w:val="24"/>
                <w:szCs w:val="24"/>
              </w:rPr>
            </w:pPr>
            <w:r>
              <w:rPr>
                <w:rFonts w:hint="eastAsia" w:ascii="仿宋" w:hAnsi="仿宋" w:eastAsia="仿宋" w:cs="仿宋"/>
                <w:sz w:val="24"/>
                <w:szCs w:val="24"/>
              </w:rPr>
              <w:t>合计金额：</w:t>
            </w: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bl>
    <w:p>
      <w:pPr>
        <w:spacing w:line="400" w:lineRule="exact"/>
        <w:ind w:left="927" w:hanging="794" w:hangingChars="331"/>
        <w:rPr>
          <w:rFonts w:hint="eastAsia" w:ascii="仿宋" w:hAnsi="仿宋" w:eastAsia="仿宋" w:cs="仿宋"/>
          <w:bCs/>
          <w:sz w:val="24"/>
          <w:szCs w:val="24"/>
        </w:rPr>
      </w:pPr>
      <w:r>
        <w:rPr>
          <w:rFonts w:hint="eastAsia" w:ascii="仿宋" w:hAnsi="仿宋" w:eastAsia="仿宋" w:cs="仿宋"/>
          <w:bCs/>
          <w:sz w:val="24"/>
          <w:szCs w:val="24"/>
        </w:rPr>
        <w:t>注：</w:t>
      </w:r>
    </w:p>
    <w:p>
      <w:pPr>
        <w:pStyle w:val="53"/>
        <w:numPr>
          <w:ilvl w:val="1"/>
          <w:numId w:val="12"/>
        </w:numPr>
        <w:spacing w:line="400" w:lineRule="exact"/>
        <w:ind w:firstLineChars="0"/>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如果需要对报价或其它内容加以说明，可在备注一栏中填写。</w:t>
      </w:r>
    </w:p>
    <w:p>
      <w:pPr>
        <w:pStyle w:val="53"/>
        <w:numPr>
          <w:ilvl w:val="1"/>
          <w:numId w:val="12"/>
        </w:numPr>
        <w:spacing w:line="400" w:lineRule="exact"/>
        <w:ind w:firstLineChars="0"/>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使用本表或自由报价单格式报价均可，但应能清晰体现总报价及分项报价信息。</w:t>
      </w:r>
    </w:p>
    <w:p>
      <w:pPr>
        <w:pStyle w:val="53"/>
        <w:numPr>
          <w:ilvl w:val="1"/>
          <w:numId w:val="12"/>
        </w:numPr>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如果分项报价与总价不一致，以总价为准。</w:t>
      </w:r>
    </w:p>
    <w:p>
      <w:pPr>
        <w:pStyle w:val="53"/>
        <w:numPr>
          <w:ilvl w:val="1"/>
          <w:numId w:val="12"/>
        </w:numPr>
        <w:spacing w:line="400" w:lineRule="exact"/>
        <w:ind w:firstLineChars="0"/>
        <w:rPr>
          <w:rFonts w:hint="eastAsia" w:ascii="仿宋" w:hAnsi="仿宋" w:eastAsia="仿宋" w:cs="仿宋"/>
          <w:color w:val="FF0000"/>
          <w:sz w:val="24"/>
          <w:szCs w:val="24"/>
        </w:rPr>
      </w:pPr>
      <w:r>
        <w:rPr>
          <w:rFonts w:hint="eastAsia" w:ascii="仿宋" w:hAnsi="仿宋" w:eastAsia="仿宋" w:cs="仿宋"/>
          <w:color w:val="FF0000"/>
          <w:sz w:val="24"/>
          <w:szCs w:val="24"/>
        </w:rPr>
        <w:t>请注意正确填写“工期”，以确保报价单工期与工期响应文件的一致性。</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sz w:val="24"/>
          <w:szCs w:val="24"/>
        </w:rPr>
      </w:pPr>
      <w:r>
        <w:rPr>
          <w:rFonts w:hint="eastAsia" w:ascii="仿宋" w:hAnsi="仿宋" w:eastAsia="仿宋" w:cs="仿宋"/>
          <w:sz w:val="24"/>
          <w:szCs w:val="24"/>
        </w:rPr>
        <w:t>法定代表人或委托授权人（签字或盖章）：</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（盖章）：</w:t>
      </w:r>
      <w:r>
        <w:rPr>
          <w:rFonts w:hint="eastAsia" w:ascii="仿宋" w:hAnsi="仿宋" w:eastAsia="仿宋" w:cs="仿宋"/>
          <w:sz w:val="24"/>
          <w:szCs w:val="24"/>
          <w:u w:val="single"/>
        </w:rPr>
        <w:t xml:space="preserve">                        </w:t>
      </w:r>
    </w:p>
    <w:p>
      <w:pPr>
        <w:widowControl/>
        <w:spacing w:line="240" w:lineRule="auto"/>
        <w:jc w:val="left"/>
        <w:outlineLvl w:val="9"/>
        <w:rPr>
          <w:rFonts w:hint="eastAsia" w:ascii="仿宋" w:hAnsi="仿宋" w:eastAsia="仿宋" w:cs="仿宋"/>
          <w:sz w:val="24"/>
          <w:szCs w:val="24"/>
        </w:rPr>
      </w:pPr>
      <w:r>
        <w:rPr>
          <w:rFonts w:hint="eastAsia" w:ascii="仿宋" w:hAnsi="仿宋" w:eastAsia="仿宋" w:cs="仿宋"/>
          <w:sz w:val="24"/>
          <w:szCs w:val="24"/>
        </w:rPr>
        <w:t>报价日期：_______年____月____日</w:t>
      </w:r>
    </w:p>
    <w:p>
      <w:pPr>
        <w:pStyle w:val="5"/>
        <w:keepNext w:val="0"/>
        <w:keepLines w:val="0"/>
        <w:snapToGrid w:val="0"/>
        <w:spacing w:before="0" w:after="0" w:line="400" w:lineRule="exact"/>
        <w:rPr>
          <w:rFonts w:hint="eastAsia" w:ascii="仿宋" w:hAnsi="仿宋" w:eastAsia="仿宋" w:cs="仿宋"/>
          <w:b w:val="0"/>
          <w:sz w:val="24"/>
          <w:szCs w:val="24"/>
        </w:rPr>
      </w:pPr>
    </w:p>
    <w:p>
      <w:pPr>
        <w:adjustRightInd w:val="0"/>
        <w:snapToGrid w:val="0"/>
        <w:spacing w:after="50" w:line="400" w:lineRule="exact"/>
        <w:jc w:val="center"/>
        <w:rPr>
          <w:rFonts w:hint="eastAsia" w:ascii="仿宋" w:hAnsi="仿宋" w:eastAsia="仿宋" w:cs="仿宋"/>
          <w:b/>
          <w:sz w:val="24"/>
          <w:szCs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2"/>
        <w:rPr>
          <w:rFonts w:hint="eastAsia" w:ascii="仿宋" w:hAnsi="仿宋" w:eastAsia="仿宋" w:cs="仿宋"/>
          <w:color w:val="000000"/>
          <w:sz w:val="24"/>
          <w:szCs w:val="24"/>
        </w:rPr>
      </w:pPr>
      <w:bookmarkStart w:id="65" w:name="_Toc1510"/>
      <w:bookmarkStart w:id="66" w:name="_Toc85808701"/>
      <w:bookmarkStart w:id="67" w:name="_Toc211243317"/>
      <w:r>
        <w:rPr>
          <w:rFonts w:hint="eastAsia" w:ascii="仿宋" w:hAnsi="仿宋" w:eastAsia="仿宋" w:cs="仿宋"/>
          <w:color w:val="000000"/>
          <w:sz w:val="24"/>
          <w:szCs w:val="24"/>
          <w:lang w:val="en-US" w:eastAsia="zh-CN"/>
        </w:rPr>
        <w:t>附件4：</w:t>
      </w:r>
      <w:r>
        <w:rPr>
          <w:rFonts w:hint="eastAsia" w:ascii="仿宋" w:hAnsi="仿宋" w:eastAsia="仿宋" w:cs="仿宋"/>
          <w:color w:val="000000"/>
          <w:sz w:val="24"/>
          <w:szCs w:val="24"/>
        </w:rPr>
        <w:t>商务条款响应/偏离表</w:t>
      </w:r>
      <w:bookmarkEnd w:id="65"/>
      <w:bookmarkEnd w:id="66"/>
      <w:bookmarkEnd w:id="67"/>
    </w:p>
    <w:p>
      <w:pPr>
        <w:adjustRightInd w:val="0"/>
        <w:snapToGrid w:val="0"/>
        <w:spacing w:before="240" w:after="240" w:line="400" w:lineRule="exact"/>
        <w:jc w:val="center"/>
        <w:rPr>
          <w:rFonts w:hint="eastAsia" w:ascii="仿宋" w:hAnsi="仿宋" w:eastAsia="仿宋" w:cs="仿宋"/>
          <w:color w:val="000000"/>
          <w:sz w:val="24"/>
          <w:szCs w:val="24"/>
        </w:rPr>
      </w:pPr>
      <w:bookmarkStart w:id="68" w:name="_Toc211248414"/>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商务条款响应/偏离表</w:t>
      </w:r>
    </w:p>
    <w:tbl>
      <w:tblPr>
        <w:tblStyle w:val="36"/>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793" w:type="dxa"/>
            <w:gridSpan w:val="2"/>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谈判文件商务要求</w:t>
            </w:r>
          </w:p>
        </w:tc>
        <w:tc>
          <w:tcPr>
            <w:tcW w:w="3224" w:type="dxa"/>
            <w:gridSpan w:val="3"/>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hint="eastAsia" w:ascii="仿宋" w:hAnsi="仿宋" w:eastAsia="仿宋" w:cs="仿宋"/>
                <w:color w:val="000000"/>
                <w:sz w:val="24"/>
                <w:szCs w:val="24"/>
              </w:rPr>
            </w:pPr>
          </w:p>
        </w:tc>
        <w:tc>
          <w:tcPr>
            <w:tcW w:w="957" w:type="dxa"/>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3836"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商务要求明细</w:t>
            </w: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1065" w:type="dxa"/>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rPr>
                <w:rFonts w:hint="eastAsia" w:ascii="仿宋" w:hAnsi="仿宋" w:eastAsia="仿宋" w:cs="仿宋"/>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bCs/>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bCs/>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3836" w:type="dxa"/>
          </w:tcPr>
          <w:p>
            <w:pPr>
              <w:adjustRightInd w:val="0"/>
              <w:snapToGri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bCs/>
          <w:color w:val="000000"/>
          <w:sz w:val="24"/>
          <w:szCs w:val="24"/>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1.本表中的《谈判文件商务要求》来自于谈判文件第二部分第一节“商务要求”，投标人须逐条填写在本表中，并对《投标人响应》下的三栏要求作出响应。</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hint="eastAsia" w:ascii="仿宋" w:hAnsi="仿宋" w:eastAsia="仿宋" w:cs="仿宋"/>
          <w:b/>
          <w:color w:val="000000"/>
          <w:sz w:val="24"/>
          <w:szCs w:val="24"/>
        </w:rPr>
      </w:pPr>
      <w:r>
        <w:rPr>
          <w:rFonts w:hint="eastAsia" w:ascii="仿宋" w:hAnsi="仿宋" w:eastAsia="仿宋" w:cs="仿宋"/>
          <w:color w:val="000000"/>
          <w:sz w:val="24"/>
          <w:szCs w:val="24"/>
        </w:rPr>
        <w:t>3.《有/无偏离》栏只需填“有”或“无”。</w:t>
      </w:r>
      <w:r>
        <w:rPr>
          <w:rFonts w:hint="eastAsia" w:ascii="仿宋" w:hAnsi="仿宋" w:eastAsia="仿宋" w:cs="仿宋"/>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hint="eastAsia" w:ascii="仿宋" w:hAnsi="仿宋" w:eastAsia="仿宋" w:cs="仿宋"/>
          <w:color w:val="000000"/>
          <w:sz w:val="24"/>
          <w:szCs w:val="24"/>
        </w:rPr>
      </w:pPr>
    </w:p>
    <w:p>
      <w:pPr>
        <w:adjustRightInd w:val="0"/>
        <w:snapToGrid w:val="0"/>
        <w:spacing w:line="40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rPr>
        <w:t>谈判代表签字:</w:t>
      </w:r>
      <w:r>
        <w:rPr>
          <w:rFonts w:hint="eastAsia" w:ascii="仿宋" w:hAnsi="仿宋" w:eastAsia="仿宋" w:cs="仿宋"/>
          <w:color w:val="000000"/>
          <w:sz w:val="24"/>
          <w:szCs w:val="24"/>
          <w:u w:val="single"/>
        </w:rPr>
        <w:t xml:space="preserve">                        </w:t>
      </w:r>
    </w:p>
    <w:p>
      <w:pPr>
        <w:adjustRightInd w:val="0"/>
        <w:snapToGrid w:val="0"/>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68"/>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日期：______________________________</w:t>
      </w:r>
    </w:p>
    <w:p>
      <w:pPr>
        <w:pageBreakBefore/>
        <w:adjustRightInd w:val="0"/>
        <w:snapToGrid w:val="0"/>
        <w:spacing w:line="400" w:lineRule="exact"/>
        <w:outlineLvl w:val="2"/>
        <w:rPr>
          <w:rFonts w:hint="eastAsia" w:ascii="仿宋" w:hAnsi="仿宋" w:eastAsia="仿宋" w:cs="仿宋"/>
          <w:color w:val="000000"/>
          <w:sz w:val="24"/>
          <w:szCs w:val="24"/>
        </w:rPr>
      </w:pPr>
      <w:bookmarkStart w:id="69" w:name="_Toc85808702"/>
      <w:bookmarkStart w:id="70" w:name="_Toc236803114"/>
      <w:bookmarkStart w:id="71" w:name="_Toc10818"/>
      <w:bookmarkStart w:id="72" w:name="_Toc211243319"/>
      <w:bookmarkStart w:id="73" w:name="_Toc236803113"/>
      <w:r>
        <w:rPr>
          <w:rFonts w:hint="eastAsia" w:ascii="仿宋" w:hAnsi="仿宋" w:eastAsia="仿宋" w:cs="仿宋"/>
          <w:color w:val="000000"/>
          <w:sz w:val="24"/>
          <w:szCs w:val="24"/>
          <w:lang w:val="en-US" w:eastAsia="zh-CN"/>
        </w:rPr>
        <w:t>附件5：</w:t>
      </w:r>
      <w:r>
        <w:rPr>
          <w:rFonts w:hint="eastAsia" w:ascii="仿宋" w:hAnsi="仿宋" w:eastAsia="仿宋" w:cs="仿宋"/>
          <w:color w:val="000000"/>
          <w:sz w:val="24"/>
          <w:szCs w:val="24"/>
        </w:rPr>
        <w:t xml:space="preserve"> 技术（服务）响应/偏离表</w:t>
      </w:r>
      <w:bookmarkEnd w:id="69"/>
      <w:bookmarkEnd w:id="70"/>
      <w:bookmarkEnd w:id="71"/>
    </w:p>
    <w:p>
      <w:pPr>
        <w:adjustRightInd w:val="0"/>
        <w:snapToGrid w:val="0"/>
        <w:spacing w:before="240" w:after="240" w:line="400" w:lineRule="exact"/>
        <w:jc w:val="center"/>
        <w:rPr>
          <w:rFonts w:hint="eastAsia" w:ascii="仿宋" w:hAnsi="仿宋" w:eastAsia="仿宋" w:cs="仿宋"/>
          <w:color w:val="000000"/>
          <w:sz w:val="24"/>
          <w:szCs w:val="24"/>
        </w:rPr>
      </w:pPr>
      <w:bookmarkStart w:id="74" w:name="_Toc211248420"/>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技术（服务）响应/偏离表</w:t>
      </w:r>
    </w:p>
    <w:tbl>
      <w:tblPr>
        <w:tblStyle w:val="36"/>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071" w:type="dxa"/>
            <w:gridSpan w:val="2"/>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谈判文件技术（服务）内容</w:t>
            </w:r>
          </w:p>
        </w:tc>
        <w:tc>
          <w:tcPr>
            <w:tcW w:w="2239" w:type="dxa"/>
            <w:gridSpan w:val="3"/>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hint="eastAsia" w:ascii="仿宋" w:hAnsi="仿宋" w:eastAsia="仿宋" w:cs="仿宋"/>
                <w:color w:val="000000"/>
                <w:sz w:val="24"/>
                <w:szCs w:val="24"/>
              </w:rPr>
            </w:pPr>
          </w:p>
        </w:tc>
        <w:tc>
          <w:tcPr>
            <w:tcW w:w="628" w:type="dxa"/>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5443" w:type="dxa"/>
            <w:vAlign w:val="center"/>
          </w:tcPr>
          <w:p>
            <w:pPr>
              <w:adjustRightInd w:val="0"/>
              <w:snapToGrid w:val="0"/>
              <w:spacing w:line="400" w:lineRule="exact"/>
              <w:ind w:left="55" w:leftChars="-183" w:hanging="439" w:hangingChars="18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技术（服务）明细</w:t>
            </w: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641" w:type="dxa"/>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tcPr>
          <w:p>
            <w:pPr>
              <w:adjustRightInd w:val="0"/>
              <w:snapToGrid w:val="0"/>
              <w:spacing w:line="400" w:lineRule="exact"/>
              <w:ind w:firstLine="470" w:firstLineChars="196"/>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vAlign w:val="center"/>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vAlign w:val="center"/>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628" w:type="dxa"/>
            <w:tcBorders>
              <w:top w:val="single" w:color="auto" w:sz="4" w:space="0"/>
              <w:bottom w:val="single" w:color="auto" w:sz="4" w:space="0"/>
            </w:tcBorders>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1.本表中的《谈判文件技术（服务）内容》来自于谈判文件第二部分第二节“</w:t>
      </w:r>
      <w:r>
        <w:rPr>
          <w:rFonts w:hint="eastAsia" w:ascii="仿宋" w:hAnsi="仿宋" w:eastAsia="仿宋" w:cs="仿宋"/>
          <w:bCs/>
          <w:color w:val="000000"/>
          <w:kern w:val="0"/>
          <w:sz w:val="24"/>
          <w:szCs w:val="24"/>
          <w:lang w:val="zh-CN"/>
        </w:rPr>
        <w:t>技术要求</w:t>
      </w:r>
      <w:r>
        <w:rPr>
          <w:rFonts w:hint="eastAsia" w:ascii="仿宋" w:hAnsi="仿宋" w:eastAsia="仿宋" w:cs="仿宋"/>
          <w:color w:val="000000"/>
          <w:sz w:val="24"/>
          <w:szCs w:val="24"/>
        </w:rPr>
        <w:t>”，投标人须逐条填写在本表中，并对《投标人响应》下的三栏要求作出响应。</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不能通过符合性检查。</w:t>
      </w:r>
    </w:p>
    <w:p>
      <w:pPr>
        <w:adjustRightInd w:val="0"/>
        <w:snapToGrid w:val="0"/>
        <w:spacing w:line="400" w:lineRule="exact"/>
        <w:ind w:left="636" w:leftChars="200" w:hanging="216" w:hangingChars="90"/>
        <w:rPr>
          <w:rFonts w:hint="eastAsia" w:ascii="仿宋" w:hAnsi="仿宋" w:eastAsia="仿宋" w:cs="仿宋"/>
          <w:color w:val="000000"/>
          <w:sz w:val="24"/>
          <w:szCs w:val="24"/>
        </w:rPr>
      </w:pPr>
      <w:r>
        <w:rPr>
          <w:rFonts w:hint="eastAsia" w:ascii="仿宋" w:hAnsi="仿宋" w:eastAsia="仿宋" w:cs="仿宋"/>
          <w:color w:val="000000"/>
          <w:sz w:val="24"/>
          <w:szCs w:val="24"/>
        </w:rPr>
        <w:t>3.《有/无偏离》栏只需填“有”或“无”。</w:t>
      </w:r>
      <w:r>
        <w:rPr>
          <w:rFonts w:hint="eastAsia" w:ascii="仿宋" w:hAnsi="仿宋" w:eastAsia="仿宋" w:cs="仿宋"/>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hint="eastAsia" w:ascii="仿宋" w:hAnsi="仿宋" w:eastAsia="仿宋" w:cs="仿宋"/>
          <w:color w:val="000000"/>
          <w:sz w:val="24"/>
          <w:szCs w:val="24"/>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谈判代表签字: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adjustRightInd w:val="0"/>
        <w:snapToGrid w:val="0"/>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74"/>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日期：______________________________</w:t>
      </w:r>
    </w:p>
    <w:p>
      <w:pPr>
        <w:adjustRightInd w:val="0"/>
        <w:snapToGrid w:val="0"/>
        <w:spacing w:line="400" w:lineRule="exact"/>
        <w:jc w:val="left"/>
        <w:rPr>
          <w:rFonts w:ascii="仿宋" w:hAnsi="仿宋" w:eastAsia="仿宋"/>
          <w:color w:val="000000"/>
          <w:sz w:val="28"/>
          <w:szCs w:val="28"/>
          <w:u w:val="single"/>
        </w:rPr>
      </w:pPr>
    </w:p>
    <w:bookmarkEnd w:id="72"/>
    <w:p>
      <w:pPr>
        <w:pStyle w:val="5"/>
        <w:keepNext w:val="0"/>
        <w:keepLines w:val="0"/>
        <w:pageBreakBefore/>
        <w:snapToGrid w:val="0"/>
        <w:spacing w:before="0" w:after="0" w:line="400" w:lineRule="exact"/>
        <w:rPr>
          <w:rFonts w:ascii="仿宋" w:hAnsi="仿宋" w:eastAsia="仿宋"/>
          <w:b w:val="0"/>
          <w:color w:val="000000"/>
          <w:sz w:val="28"/>
          <w:szCs w:val="28"/>
        </w:rPr>
      </w:pPr>
      <w:bookmarkStart w:id="75" w:name="_Toc16707"/>
      <w:bookmarkStart w:id="76" w:name="_Toc85808703"/>
      <w:r>
        <w:rPr>
          <w:rFonts w:hint="eastAsia" w:ascii="仿宋" w:hAnsi="仿宋" w:eastAsia="仿宋"/>
          <w:b w:val="0"/>
          <w:color w:val="000000"/>
          <w:sz w:val="28"/>
          <w:szCs w:val="28"/>
          <w:lang w:val="en-US" w:eastAsia="zh-CN"/>
        </w:rPr>
        <w:t>附件6：</w:t>
      </w:r>
      <w:r>
        <w:rPr>
          <w:rFonts w:hint="eastAsia" w:ascii="仿宋" w:hAnsi="仿宋" w:eastAsia="仿宋"/>
          <w:b w:val="0"/>
          <w:color w:val="000000"/>
          <w:sz w:val="28"/>
          <w:szCs w:val="28"/>
        </w:rPr>
        <w:t xml:space="preserve"> 法定代表人证明书</w:t>
      </w:r>
      <w:bookmarkEnd w:id="75"/>
      <w:bookmarkEnd w:id="76"/>
    </w:p>
    <w:p>
      <w:pPr>
        <w:adjustRightInd w:val="0"/>
        <w:snapToGrid w:val="0"/>
        <w:spacing w:line="400" w:lineRule="exact"/>
        <w:jc w:val="center"/>
        <w:rPr>
          <w:rFonts w:ascii="仿宋" w:hAnsi="仿宋" w:eastAsia="仿宋"/>
          <w:bCs/>
          <w:color w:val="000000"/>
          <w:sz w:val="28"/>
          <w:szCs w:val="28"/>
        </w:rPr>
      </w:pPr>
    </w:p>
    <w:p>
      <w:pPr>
        <w:adjustRightInd w:val="0"/>
        <w:snapToGrid w:val="0"/>
        <w:spacing w:line="400" w:lineRule="exact"/>
        <w:jc w:val="center"/>
        <w:rPr>
          <w:rFonts w:ascii="仿宋" w:hAnsi="仿宋" w:eastAsia="仿宋"/>
          <w:bCs/>
          <w:color w:val="000000"/>
          <w:sz w:val="28"/>
          <w:szCs w:val="28"/>
        </w:rPr>
      </w:pPr>
    </w:p>
    <w:p>
      <w:pPr>
        <w:adjustRightInd w:val="0"/>
        <w:snapToGrid w:val="0"/>
        <w:spacing w:before="0" w:after="0" w:line="240" w:lineRule="auto"/>
        <w:jc w:val="center"/>
        <w:rPr>
          <w:rFonts w:ascii="宋体" w:hAnsi="宋体"/>
          <w:b/>
          <w:color w:val="000000"/>
          <w:sz w:val="32"/>
          <w:szCs w:val="32"/>
        </w:rPr>
      </w:pPr>
      <w:r>
        <w:rPr>
          <w:rFonts w:hint="eastAsia" w:ascii="方正小标宋_GBK" w:hAnsi="方正小标宋_GBK" w:eastAsia="方正小标宋_GBK"/>
          <w:b/>
          <w:color w:val="000000"/>
          <w:sz w:val="32"/>
          <w:szCs w:val="32"/>
        </w:rPr>
        <w:t>法定代表人证明书</w:t>
      </w:r>
    </w:p>
    <w:p>
      <w:pPr>
        <w:adjustRightInd w:val="0"/>
        <w:snapToGrid w:val="0"/>
        <w:spacing w:line="400" w:lineRule="exact"/>
        <w:rPr>
          <w:rFonts w:ascii="仿宋" w:hAnsi="仿宋" w:eastAsia="仿宋"/>
          <w:color w:val="000000"/>
          <w:sz w:val="28"/>
          <w:szCs w:val="28"/>
          <w:u w:val="single"/>
        </w:rPr>
      </w:pP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adjustRightInd w:val="0"/>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特此证明</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说明：1.法定代表人为企业事业单位、国家机关、社会团体的主要行政负责人。</w:t>
      </w: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 xml:space="preserve">      2.内容必须填写真实、清楚，涂改无效，不得转让、买卖。</w:t>
      </w:r>
    </w:p>
    <w:p>
      <w:pPr>
        <w:adjustRightInd w:val="0"/>
        <w:snapToGrid w:val="0"/>
        <w:spacing w:line="400" w:lineRule="exact"/>
        <w:ind w:firstLine="840" w:firstLineChars="300"/>
        <w:rPr>
          <w:rFonts w:ascii="仿宋" w:hAnsi="仿宋" w:eastAsia="仿宋"/>
          <w:color w:val="000000"/>
          <w:sz w:val="28"/>
          <w:szCs w:val="28"/>
        </w:rPr>
      </w:pPr>
      <w:r>
        <w:rPr>
          <w:rFonts w:ascii="仿宋" w:hAnsi="仿宋" w:eastAsia="仿宋"/>
          <w:color w:val="000000"/>
          <w:sz w:val="28"/>
          <w:szCs w:val="28"/>
        </w:rPr>
        <w:t>3.将此证明书提交对方作为合同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64770</wp:posOffset>
                </wp:positionV>
                <wp:extent cx="2994025" cy="2095500"/>
                <wp:effectExtent l="6350" t="5080" r="9525" b="1397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4.15pt;margin-top:5.1pt;height:165pt;width:235.75pt;z-index:251660288;mso-width-relative:page;mso-height-relative:page;" fillcolor="#FFFFFF" filled="t" stroked="t" coordsize="21600,21600" o:gfxdata="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1w3bYAAAACgEAAA8AAAAAAAAAAQAgAAAAIgAAAGRycy9kb3ducmV2LnhtbFBL&#10;AQIUABQAAAAIAIdO4kCtDBMHLwIAAIcEAAAOAAAAAAAAAAEAIAAAACcBAABkcnMvZTJvRG9jLnht&#10;bFBLBQYAAAAABgAGAFkBAADI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-189230</wp:posOffset>
                </wp:positionV>
                <wp:extent cx="2994025" cy="2095500"/>
                <wp:effectExtent l="6350" t="5080" r="9525" b="1397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85pt;margin-top:-14.9pt;height:165pt;width:235.75pt;z-index:251659264;mso-width-relative:page;mso-height-relative:page;" fillcolor="#FFFFFF" filled="t" stroked="t" coordsize="21600,21600" o:gfxdata="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DU7Q2QAAAAsBAAAPAAAAAAAAAAEAIAAAACIAAABkcnMvZG93bnJldi54bWxQ&#10;SwECFAAUAAAACACHTuJAcGpuHS8CAACHBAAADgAAAAAAAAABACAAAAAoAQAAZHJzL2Uyb0RvYy54&#10;bWxQSwUGAAAAAAYABgBZAQAAyQ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bookmarkEnd w:id="73"/>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77" w:name="_Toc1711"/>
      <w:bookmarkStart w:id="78" w:name="_Toc85808704"/>
      <w:r>
        <w:rPr>
          <w:rFonts w:hint="eastAsia" w:ascii="仿宋" w:hAnsi="仿宋" w:eastAsia="仿宋"/>
          <w:b w:val="0"/>
          <w:color w:val="000000"/>
          <w:sz w:val="28"/>
          <w:szCs w:val="28"/>
          <w:lang w:val="en-US" w:eastAsia="zh-CN"/>
        </w:rPr>
        <w:t>附件7：</w:t>
      </w:r>
      <w:r>
        <w:rPr>
          <w:rFonts w:hint="eastAsia" w:ascii="仿宋" w:hAnsi="仿宋" w:eastAsia="仿宋"/>
          <w:b w:val="0"/>
          <w:color w:val="000000"/>
          <w:sz w:val="28"/>
          <w:szCs w:val="28"/>
        </w:rPr>
        <w:t>法定代表人授权书</w:t>
      </w:r>
      <w:bookmarkEnd w:id="77"/>
      <w:bookmarkEnd w:id="78"/>
    </w:p>
    <w:p>
      <w:pPr>
        <w:adjustRightInd w:val="0"/>
        <w:snapToGrid w:val="0"/>
        <w:spacing w:line="400" w:lineRule="exact"/>
        <w:jc w:val="center"/>
        <w:rPr>
          <w:rFonts w:ascii="仿宋" w:hAnsi="仿宋" w:eastAsia="仿宋"/>
          <w:bCs/>
          <w:color w:val="000000"/>
          <w:sz w:val="28"/>
          <w:szCs w:val="28"/>
        </w:rPr>
      </w:pPr>
    </w:p>
    <w:p>
      <w:pPr>
        <w:adjustRightInd w:val="0"/>
        <w:snapToGrid w:val="0"/>
        <w:spacing w:before="0" w:after="0" w:line="240" w:lineRule="auto"/>
        <w:jc w:val="center"/>
        <w:rPr>
          <w:rFonts w:ascii="仿宋" w:hAnsi="仿宋" w:eastAsia="仿宋"/>
          <w:color w:val="000000"/>
          <w:sz w:val="28"/>
          <w:szCs w:val="28"/>
        </w:rPr>
      </w:pPr>
      <w:r>
        <w:rPr>
          <w:rFonts w:hint="eastAsia" w:ascii="方正小标宋_GBK" w:hAnsi="方正小标宋_GBK" w:eastAsia="方正小标宋_GBK"/>
          <w:b/>
          <w:color w:val="000000"/>
          <w:sz w:val="32"/>
          <w:szCs w:val="32"/>
        </w:rPr>
        <w:t>法定代表人授权书</w:t>
      </w:r>
    </w:p>
    <w:p>
      <w:pPr>
        <w:adjustRightInd w:val="0"/>
        <w:snapToGrid w:val="0"/>
        <w:spacing w:line="400" w:lineRule="exact"/>
        <w:rPr>
          <w:rFonts w:ascii="仿宋" w:hAnsi="仿宋" w:eastAsia="仿宋"/>
          <w:color w:val="000000"/>
          <w:sz w:val="28"/>
          <w:szCs w:val="28"/>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单一来源采购谈判的法定代表人的授权委托代理人，代理人全权代表我所签署的本项目已递交的单一来源采购谈判响应文件内容我均承认，并全权代表我参与本项目所有单一来源采购谈判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年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月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tabs>
          <w:tab w:val="left" w:pos="882"/>
        </w:tabs>
        <w:adjustRightInd w:val="0"/>
        <w:snapToGrid w:val="0"/>
        <w:spacing w:line="400" w:lineRule="exact"/>
        <w:rPr>
          <w:rFonts w:ascii="仿宋" w:hAnsi="仿宋" w:eastAsia="仿宋"/>
          <w:color w:val="000000"/>
          <w:sz w:val="28"/>
          <w:szCs w:val="28"/>
        </w:rPr>
      </w:pP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79" w:name="_Toc4882"/>
      <w:bookmarkStart w:id="80" w:name="_Toc85808705"/>
      <w:r>
        <w:rPr>
          <w:rFonts w:hint="eastAsia" w:ascii="仿宋" w:hAnsi="仿宋" w:eastAsia="仿宋"/>
          <w:b w:val="0"/>
          <w:color w:val="000000"/>
          <w:sz w:val="28"/>
          <w:szCs w:val="28"/>
          <w:lang w:val="en-US" w:eastAsia="zh-CN"/>
        </w:rPr>
        <w:t>附件8：</w:t>
      </w:r>
      <w:r>
        <w:rPr>
          <w:rFonts w:hint="eastAsia" w:ascii="仿宋" w:hAnsi="仿宋" w:eastAsia="仿宋"/>
          <w:b w:val="0"/>
          <w:color w:val="000000"/>
          <w:sz w:val="28"/>
          <w:szCs w:val="28"/>
        </w:rPr>
        <w:t>经营业绩一览表</w:t>
      </w:r>
      <w:bookmarkEnd w:id="79"/>
      <w:bookmarkEnd w:id="80"/>
    </w:p>
    <w:p>
      <w:pPr>
        <w:spacing w:line="360" w:lineRule="auto"/>
        <w:jc w:val="center"/>
        <w:rPr>
          <w:rFonts w:ascii="仿宋" w:hAnsi="仿宋" w:eastAsia="仿宋"/>
          <w:b/>
          <w:sz w:val="28"/>
          <w:szCs w:val="28"/>
        </w:rPr>
      </w:pPr>
    </w:p>
    <w:p>
      <w:pPr>
        <w:adjustRightInd w:val="0"/>
        <w:snapToGrid w:val="0"/>
        <w:spacing w:before="120" w:after="240" w:line="400" w:lineRule="exact"/>
        <w:jc w:val="center"/>
        <w:rPr>
          <w:rFonts w:ascii="方正小标宋_GBK" w:hAnsi="方正小标宋_GBK" w:eastAsia="方正小标宋_GBK"/>
          <w:b/>
          <w:bCs/>
          <w:color w:val="000000"/>
          <w:sz w:val="28"/>
          <w:szCs w:val="28"/>
        </w:rPr>
      </w:pPr>
      <w:r>
        <w:rPr>
          <w:rFonts w:hint="eastAsia" w:ascii="方正小标宋_GBK" w:hAnsi="方正小标宋_GBK" w:eastAsia="方正小标宋_GBK"/>
          <w:b/>
          <w:color w:val="000000"/>
          <w:sz w:val="32"/>
          <w:szCs w:val="32"/>
        </w:rPr>
        <w:t>经营业绩一览表</w:t>
      </w:r>
    </w:p>
    <w:p>
      <w:pPr>
        <w:rPr>
          <w:rFonts w:ascii="仿宋" w:hAnsi="仿宋" w:eastAsia="仿宋"/>
          <w:color w:val="000000"/>
          <w:sz w:val="28"/>
          <w:szCs w:val="28"/>
        </w:rPr>
      </w:pPr>
    </w:p>
    <w:tbl>
      <w:tblPr>
        <w:tblStyle w:val="36"/>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（注：此表格式如不合适，供方可自行调整。）</w:t>
      </w: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napToGrid w:val="0"/>
        <w:spacing w:line="400" w:lineRule="exact"/>
        <w:rPr>
          <w:rFonts w:ascii="仿宋" w:hAnsi="仿宋" w:eastAsia="仿宋"/>
          <w:sz w:val="28"/>
          <w:szCs w:val="28"/>
          <w:u w:val="single"/>
        </w:rPr>
      </w:pPr>
      <w:r>
        <w:rPr>
          <w:rFonts w:hint="eastAsia" w:ascii="仿宋" w:hAnsi="仿宋" w:eastAsia="仿宋"/>
          <w:sz w:val="28"/>
          <w:szCs w:val="28"/>
        </w:rPr>
        <w:t>供方名称及盖章：</w:t>
      </w:r>
      <w:r>
        <w:rPr>
          <w:rFonts w:hint="eastAsia" w:ascii="仿宋" w:hAnsi="仿宋" w:eastAsia="仿宋"/>
          <w:sz w:val="28"/>
          <w:szCs w:val="28"/>
          <w:u w:val="single"/>
        </w:rPr>
        <w:t xml:space="preserve">                        </w:t>
      </w:r>
    </w:p>
    <w:p>
      <w:pPr>
        <w:adjustRightInd w:val="0"/>
        <w:snapToGrid w:val="0"/>
        <w:spacing w:line="400" w:lineRule="exact"/>
        <w:ind w:firstLine="840" w:firstLineChars="300"/>
        <w:rPr>
          <w:rFonts w:ascii="仿宋" w:hAnsi="仿宋" w:eastAsia="仿宋"/>
          <w:color w:val="000000"/>
          <w:sz w:val="28"/>
          <w:szCs w:val="28"/>
          <w:u w:val="single"/>
        </w:rPr>
      </w:pPr>
    </w:p>
    <w:p>
      <w:pPr>
        <w:adjustRightInd w:val="0"/>
        <w:snapToGrid w:val="0"/>
        <w:spacing w:line="400" w:lineRule="exact"/>
        <w:ind w:firstLine="840" w:firstLineChars="300"/>
        <w:rPr>
          <w:rFonts w:ascii="仿宋" w:hAnsi="仿宋" w:eastAsia="仿宋"/>
          <w:color w:val="000000"/>
          <w:sz w:val="28"/>
          <w:szCs w:val="28"/>
          <w:u w:val="single"/>
        </w:rPr>
      </w:pP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1" w:name="_Toc9257"/>
      <w:bookmarkStart w:id="82" w:name="_Toc85808706"/>
      <w:r>
        <w:rPr>
          <w:rFonts w:hint="eastAsia" w:ascii="仿宋" w:hAnsi="仿宋" w:eastAsia="仿宋"/>
          <w:b w:val="0"/>
          <w:color w:val="000000"/>
          <w:sz w:val="28"/>
          <w:szCs w:val="28"/>
          <w:lang w:val="en-US" w:eastAsia="zh-CN"/>
        </w:rPr>
        <w:t>附件9：</w:t>
      </w:r>
      <w:r>
        <w:rPr>
          <w:rFonts w:hint="eastAsia" w:ascii="仿宋" w:hAnsi="仿宋" w:eastAsia="仿宋"/>
          <w:b w:val="0"/>
          <w:color w:val="000000"/>
          <w:sz w:val="28"/>
          <w:szCs w:val="28"/>
        </w:rPr>
        <w:t>服务承诺书</w:t>
      </w:r>
      <w:bookmarkEnd w:id="81"/>
      <w:bookmarkEnd w:id="82"/>
    </w:p>
    <w:p>
      <w:pPr>
        <w:adjustRightInd w:val="0"/>
        <w:snapToGrid w:val="0"/>
        <w:spacing w:line="400" w:lineRule="exact"/>
        <w:rPr>
          <w:rFonts w:ascii="仿宋" w:hAnsi="仿宋" w:eastAsia="仿宋"/>
          <w:color w:val="000000"/>
          <w:sz w:val="28"/>
          <w:szCs w:val="28"/>
          <w:u w:val="single"/>
        </w:rPr>
      </w:pPr>
    </w:p>
    <w:p>
      <w:pPr>
        <w:jc w:val="center"/>
        <w:rPr>
          <w:rFonts w:hint="eastAsia"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服务承诺书</w:t>
      </w: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主要内容应包括但不仅限于以下内容：</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（注：供方可根据项目需求及承诺书具体内容自行调整相关格式）</w:t>
      </w:r>
    </w:p>
    <w:p>
      <w:pPr>
        <w:numPr>
          <w:ilvl w:val="0"/>
          <w:numId w:val="15"/>
        </w:numPr>
        <w:spacing w:before="240" w:line="360" w:lineRule="auto"/>
        <w:rPr>
          <w:rFonts w:ascii="仿宋" w:hAnsi="仿宋" w:eastAsia="仿宋"/>
          <w:sz w:val="28"/>
          <w:szCs w:val="28"/>
        </w:rPr>
      </w:pPr>
      <w:r>
        <w:rPr>
          <w:rFonts w:hint="eastAsia" w:ascii="仿宋" w:hAnsi="仿宋" w:eastAsia="仿宋"/>
          <w:sz w:val="28"/>
          <w:szCs w:val="28"/>
        </w:rPr>
        <w:t>服务内容及范围；</w:t>
      </w:r>
    </w:p>
    <w:p>
      <w:pPr>
        <w:numPr>
          <w:ilvl w:val="0"/>
          <w:numId w:val="15"/>
        </w:numPr>
        <w:spacing w:before="240" w:line="360" w:lineRule="auto"/>
        <w:rPr>
          <w:rFonts w:ascii="仿宋" w:hAnsi="仿宋" w:eastAsia="仿宋"/>
          <w:sz w:val="28"/>
          <w:szCs w:val="28"/>
        </w:rPr>
      </w:pPr>
      <w:r>
        <w:rPr>
          <w:rFonts w:hint="eastAsia" w:ascii="仿宋" w:hAnsi="仿宋" w:eastAsia="仿宋"/>
          <w:sz w:val="28"/>
          <w:szCs w:val="28"/>
        </w:rPr>
        <w:t>服务人员安排及联系方式；</w:t>
      </w:r>
    </w:p>
    <w:p>
      <w:pPr>
        <w:numPr>
          <w:ilvl w:val="0"/>
          <w:numId w:val="15"/>
        </w:numPr>
        <w:spacing w:before="240" w:line="360" w:lineRule="auto"/>
        <w:rPr>
          <w:rFonts w:ascii="仿宋" w:hAnsi="仿宋" w:eastAsia="仿宋"/>
          <w:sz w:val="28"/>
          <w:szCs w:val="28"/>
        </w:rPr>
      </w:pPr>
      <w:r>
        <w:rPr>
          <w:rFonts w:hint="eastAsia" w:ascii="仿宋" w:hAnsi="仿宋" w:eastAsia="仿宋"/>
          <w:sz w:val="28"/>
          <w:szCs w:val="28"/>
        </w:rPr>
        <w:t>应急响应时间安排；</w:t>
      </w:r>
    </w:p>
    <w:p>
      <w:pPr>
        <w:numPr>
          <w:ilvl w:val="0"/>
          <w:numId w:val="15"/>
        </w:numPr>
        <w:spacing w:before="240" w:line="360" w:lineRule="auto"/>
        <w:rPr>
          <w:rFonts w:ascii="仿宋" w:hAnsi="仿宋" w:eastAsia="仿宋"/>
          <w:sz w:val="28"/>
          <w:szCs w:val="28"/>
        </w:rPr>
      </w:pPr>
      <w:r>
        <w:rPr>
          <w:rFonts w:hint="eastAsia" w:ascii="仿宋" w:hAnsi="仿宋" w:eastAsia="仿宋"/>
          <w:sz w:val="28"/>
          <w:szCs w:val="28"/>
        </w:rPr>
        <w:t>服务收费标准；</w:t>
      </w:r>
    </w:p>
    <w:p>
      <w:pPr>
        <w:numPr>
          <w:ilvl w:val="0"/>
          <w:numId w:val="15"/>
        </w:numPr>
        <w:spacing w:before="240" w:line="360" w:lineRule="auto"/>
        <w:rPr>
          <w:rFonts w:ascii="仿宋" w:hAnsi="仿宋" w:eastAsia="仿宋"/>
          <w:sz w:val="28"/>
          <w:szCs w:val="28"/>
        </w:rPr>
      </w:pPr>
      <w:r>
        <w:rPr>
          <w:rFonts w:hint="eastAsia" w:ascii="仿宋" w:hAnsi="仿宋" w:eastAsia="仿宋"/>
          <w:sz w:val="28"/>
          <w:szCs w:val="28"/>
        </w:rPr>
        <w:t>其它服务承诺。</w:t>
      </w: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3" w:name="_Toc10643"/>
      <w:bookmarkStart w:id="84" w:name="_Toc85808707"/>
      <w:r>
        <w:rPr>
          <w:rFonts w:hint="eastAsia" w:ascii="仿宋" w:hAnsi="仿宋" w:eastAsia="仿宋"/>
          <w:b w:val="0"/>
          <w:color w:val="000000"/>
          <w:sz w:val="28"/>
          <w:szCs w:val="28"/>
          <w:lang w:val="en-US" w:eastAsia="zh-CN"/>
        </w:rPr>
        <w:t>附件10：</w:t>
      </w:r>
      <w:r>
        <w:rPr>
          <w:rFonts w:hint="eastAsia" w:ascii="仿宋" w:hAnsi="仿宋" w:eastAsia="仿宋"/>
          <w:sz w:val="28"/>
          <w:szCs w:val="28"/>
        </w:rPr>
        <w:t xml:space="preserve"> </w:t>
      </w:r>
      <w:r>
        <w:rPr>
          <w:rFonts w:hint="eastAsia" w:ascii="仿宋" w:hAnsi="仿宋" w:eastAsia="仿宋"/>
          <w:b w:val="0"/>
          <w:color w:val="000000"/>
          <w:sz w:val="28"/>
          <w:szCs w:val="28"/>
        </w:rPr>
        <w:t>履约情况及社会信誉承诺书</w:t>
      </w:r>
      <w:bookmarkEnd w:id="83"/>
      <w:bookmarkEnd w:id="84"/>
    </w:p>
    <w:p>
      <w:pPr>
        <w:adjustRightInd w:val="0"/>
        <w:snapToGrid w:val="0"/>
        <w:jc w:val="center"/>
        <w:rPr>
          <w:rFonts w:ascii="方正小标宋_GBK" w:hAnsi="方正小标宋_GBK" w:eastAsia="方正小标宋_GBK"/>
          <w:b/>
          <w:bCs/>
          <w:sz w:val="36"/>
          <w:szCs w:val="36"/>
        </w:rPr>
      </w:pPr>
    </w:p>
    <w:p>
      <w:pPr>
        <w:adjustRightInd w:val="0"/>
        <w:snapToGrid w:val="0"/>
        <w:jc w:val="center"/>
        <w:rPr>
          <w:rFonts w:ascii="方正小标宋_GBK" w:hAnsi="方正小标宋_GBK" w:eastAsia="方正小标宋_GBK"/>
          <w:b/>
          <w:bCs w:val="0"/>
          <w:color w:val="000000"/>
          <w:sz w:val="32"/>
          <w:szCs w:val="32"/>
        </w:rPr>
      </w:pPr>
      <w:r>
        <w:rPr>
          <w:rFonts w:hint="eastAsia" w:ascii="方正小标宋_GBK" w:hAnsi="方正小标宋_GBK" w:eastAsia="方正小标宋_GBK"/>
          <w:b/>
          <w:bCs w:val="0"/>
          <w:color w:val="000000"/>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color w:val="000000"/>
          <w:sz w:val="28"/>
          <w:szCs w:val="28"/>
          <w:u w:val="single"/>
        </w:rPr>
        <w:t xml:space="preserve">                        </w:t>
      </w:r>
      <w:r>
        <w:rPr>
          <w:rFonts w:hint="eastAsia" w:ascii="仿宋" w:hAnsi="仿宋" w:eastAsia="仿宋"/>
          <w:sz w:val="28"/>
          <w:szCs w:val="28"/>
        </w:rPr>
        <w:t xml:space="preserve">（采购人）  </w:t>
      </w:r>
    </w:p>
    <w:p>
      <w:pPr>
        <w:tabs>
          <w:tab w:val="left" w:pos="654"/>
          <w:tab w:val="left" w:pos="1734"/>
          <w:tab w:val="left" w:pos="2814"/>
          <w:tab w:val="left" w:pos="3894"/>
          <w:tab w:val="left" w:pos="5334"/>
          <w:tab w:val="left" w:pos="6414"/>
          <w:tab w:val="left" w:pos="7254"/>
          <w:tab w:val="left" w:pos="8574"/>
          <w:tab w:val="left" w:pos="9654"/>
        </w:tabs>
        <w:spacing w:line="360" w:lineRule="auto"/>
        <w:ind w:left="630" w:leftChars="300"/>
        <w:jc w:val="left"/>
        <w:rPr>
          <w:rFonts w:ascii="仿宋" w:hAnsi="仿宋" w:eastAsia="仿宋"/>
          <w:sz w:val="28"/>
          <w:szCs w:val="28"/>
        </w:rPr>
      </w:pPr>
      <w:r>
        <w:rPr>
          <w:rFonts w:hint="eastAsia" w:ascii="仿宋" w:hAnsi="仿宋" w:eastAsia="仿宋"/>
          <w:sz w:val="28"/>
          <w:szCs w:val="28"/>
        </w:rPr>
        <w:t>我司郑重承诺：</w:t>
      </w:r>
    </w:p>
    <w:p>
      <w:pPr>
        <w:numPr>
          <w:ilvl w:val="0"/>
          <w:numId w:val="16"/>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sz w:val="28"/>
          <w:szCs w:val="28"/>
        </w:rPr>
      </w:pPr>
      <w:r>
        <w:rPr>
          <w:rFonts w:hint="eastAsia" w:ascii="仿宋" w:hAnsi="仿宋" w:eastAsia="仿宋"/>
          <w:color w:val="000000"/>
          <w:sz w:val="28"/>
          <w:szCs w:val="28"/>
          <w:u w:val="single"/>
        </w:rPr>
        <w:t xml:space="preserve">                     </w:t>
      </w:r>
      <w:r>
        <w:rPr>
          <w:rFonts w:hint="eastAsia" w:ascii="仿宋" w:hAnsi="仿宋" w:eastAsia="仿宋"/>
          <w:sz w:val="28"/>
          <w:szCs w:val="28"/>
        </w:rPr>
        <w:t>（供方名称）在最近三年内（</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16"/>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（供方名称）及法定代表人在最近三年内（      年   月   日至报名截止时间）没有行贿犯罪记录。</w:t>
      </w:r>
    </w:p>
    <w:p>
      <w:pPr>
        <w:numPr>
          <w:ilvl w:val="0"/>
          <w:numId w:val="16"/>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（供方名称）自      年   月   日至报名截止时间，提供的服务在中国大陆地区项目中无重大安全事故。</w:t>
      </w:r>
    </w:p>
    <w:p>
      <w:p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供方（盖章）：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法定代表人或其授权代理人（签字或盖章）：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spacing w:line="0" w:lineRule="atLeast"/>
        <w:outlineLvl w:val="1"/>
        <w:rPr>
          <w:rFonts w:ascii="仿宋" w:hAnsi="仿宋" w:eastAsia="仿宋"/>
          <w:color w:val="000000"/>
          <w:sz w:val="28"/>
          <w:szCs w:val="28"/>
        </w:rPr>
      </w:pPr>
    </w:p>
    <w:p>
      <w:pPr>
        <w:snapToGrid w:val="0"/>
        <w:spacing w:line="360" w:lineRule="auto"/>
        <w:jc w:val="left"/>
        <w:rPr>
          <w:rFonts w:ascii="宋体" w:hAnsi="宋体"/>
          <w:color w:val="000000"/>
          <w:sz w:val="28"/>
          <w:szCs w:val="28"/>
        </w:rPr>
      </w:pPr>
    </w:p>
    <w:p>
      <w:pPr>
        <w:tabs>
          <w:tab w:val="left" w:pos="7620"/>
        </w:tabs>
        <w:rPr>
          <w:szCs w:val="21"/>
        </w:rPr>
      </w:pPr>
      <w:r>
        <w:rPr>
          <w:szCs w:val="21"/>
        </w:rPr>
        <w:tab/>
      </w:r>
    </w:p>
    <w:p>
      <w:pPr>
        <w:pStyle w:val="2"/>
        <w:rPr>
          <w:szCs w:val="21"/>
        </w:rPr>
      </w:pPr>
    </w:p>
    <w:p>
      <w:pPr>
        <w:pStyle w:val="2"/>
        <w:rPr>
          <w:szCs w:val="21"/>
        </w:rPr>
      </w:pPr>
    </w:p>
    <w:p>
      <w:pPr>
        <w:pStyle w:val="2"/>
        <w:rPr>
          <w:szCs w:val="21"/>
        </w:rPr>
      </w:pPr>
    </w:p>
    <w:p>
      <w:pPr>
        <w:spacing w:line="0" w:lineRule="atLeast"/>
        <w:outlineLvl w:val="0"/>
        <w:rPr>
          <w:rFonts w:ascii="宋体" w:hAnsi="宋体"/>
        </w:rPr>
      </w:pPr>
      <w:r>
        <w:rPr>
          <w:rFonts w:hint="eastAsia" w:ascii="仿宋" w:hAnsi="仿宋" w:eastAsia="仿宋" w:cs="仿宋"/>
          <w:sz w:val="28"/>
          <w:szCs w:val="28"/>
        </w:rPr>
        <w:t>附件1</w:t>
      </w:r>
      <w:r>
        <w:rPr>
          <w:rFonts w:hint="eastAsia" w:ascii="仿宋" w:hAnsi="仿宋" w:eastAsia="仿宋" w:cs="仿宋"/>
          <w:sz w:val="28"/>
          <w:szCs w:val="28"/>
          <w:lang w:val="en-US" w:eastAsia="zh-CN"/>
        </w:rPr>
        <w:t>1</w:t>
      </w:r>
      <w:r>
        <w:rPr>
          <w:rFonts w:hint="eastAsia" w:ascii="仿宋" w:hAnsi="仿宋" w:eastAsia="仿宋" w:cs="仿宋"/>
          <w:sz w:val="28"/>
          <w:szCs w:val="28"/>
        </w:rPr>
        <w:t>：报名回函</w:t>
      </w:r>
    </w:p>
    <w:p>
      <w:pPr>
        <w:pStyle w:val="2"/>
      </w:pPr>
    </w:p>
    <w:p>
      <w:pPr>
        <w:pStyle w:val="32"/>
        <w:jc w:val="center"/>
        <w:rPr>
          <w:rFonts w:ascii="方正小标宋简体" w:hAnsi="方正小标宋_GBK" w:eastAsia="方正小标宋简体"/>
          <w:sz w:val="32"/>
          <w:szCs w:val="32"/>
        </w:rPr>
      </w:pPr>
      <w:r>
        <w:rPr>
          <w:rStyle w:val="39"/>
          <w:rFonts w:hint="eastAsia" w:ascii="方正小标宋简体" w:hAnsi="方正小标宋_GBK" w:eastAsia="方正小标宋简体"/>
          <w:sz w:val="32"/>
          <w:szCs w:val="32"/>
        </w:rPr>
        <w:t>关于确认参加_________________项目投标的回函</w:t>
      </w:r>
    </w:p>
    <w:p>
      <w:pPr>
        <w:pStyle w:val="32"/>
        <w:rPr>
          <w:rFonts w:ascii="微软雅黑" w:hAnsi="微软雅黑" w:eastAsia="微软雅黑"/>
          <w:sz w:val="18"/>
          <w:szCs w:val="18"/>
        </w:rPr>
      </w:pPr>
    </w:p>
    <w:p>
      <w:pPr>
        <w:pStyle w:val="32"/>
        <w:rPr>
          <w:rFonts w:ascii="微软雅黑" w:hAnsi="微软雅黑" w:eastAsia="微软雅黑"/>
          <w:sz w:val="18"/>
          <w:szCs w:val="18"/>
        </w:rPr>
      </w:pPr>
    </w:p>
    <w:p>
      <w:pPr>
        <w:pStyle w:val="3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3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32"/>
        <w:spacing w:after="240"/>
        <w:ind w:firstLine="616" w:firstLineChars="220"/>
        <w:rPr>
          <w:rFonts w:ascii="仿宋" w:hAnsi="仿宋" w:eastAsia="仿宋"/>
          <w:sz w:val="28"/>
          <w:szCs w:val="28"/>
        </w:rPr>
      </w:pPr>
    </w:p>
    <w:p>
      <w:pPr>
        <w:pStyle w:val="3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24"/>
        <w:rPr>
          <w:b/>
          <w:sz w:val="21"/>
          <w:szCs w:val="21"/>
        </w:rPr>
      </w:pPr>
    </w:p>
    <w:p>
      <w:pPr>
        <w:pStyle w:val="24"/>
        <w:rPr>
          <w:b/>
          <w:sz w:val="21"/>
          <w:szCs w:val="21"/>
        </w:rPr>
      </w:pPr>
    </w:p>
    <w:p>
      <w:pPr>
        <w:pStyle w:val="24"/>
        <w:rPr>
          <w:b/>
          <w:sz w:val="21"/>
          <w:szCs w:val="21"/>
        </w:rPr>
      </w:pPr>
    </w:p>
    <w:p>
      <w:pPr>
        <w:pStyle w:val="24"/>
        <w:rPr>
          <w:b/>
          <w:sz w:val="21"/>
          <w:szCs w:val="21"/>
        </w:rPr>
      </w:pPr>
    </w:p>
    <w:p>
      <w:pPr>
        <w:pStyle w:val="24"/>
        <w:rPr>
          <w:b/>
          <w:sz w:val="21"/>
          <w:szCs w:val="21"/>
        </w:rPr>
      </w:pPr>
    </w:p>
    <w:p>
      <w:pPr>
        <w:pStyle w:val="24"/>
        <w:rPr>
          <w:b/>
          <w:sz w:val="21"/>
          <w:szCs w:val="21"/>
        </w:rPr>
      </w:pPr>
    </w:p>
    <w:p>
      <w:pPr>
        <w:pStyle w:val="24"/>
        <w:rPr>
          <w:b/>
          <w:sz w:val="21"/>
          <w:szCs w:val="21"/>
        </w:rPr>
      </w:pPr>
    </w:p>
    <w:p>
      <w:pPr>
        <w:pStyle w:val="24"/>
        <w:rPr>
          <w:b/>
          <w:sz w:val="21"/>
          <w:szCs w:val="21"/>
        </w:rPr>
      </w:pPr>
    </w:p>
    <w:p>
      <w:pPr>
        <w:pStyle w:val="24"/>
        <w:rPr>
          <w:rFonts w:ascii="宋体" w:hAnsi="宋体"/>
          <w:b/>
          <w:sz w:val="21"/>
          <w:szCs w:val="21"/>
        </w:rPr>
      </w:pPr>
    </w:p>
    <w:p>
      <w:pPr>
        <w:pStyle w:val="24"/>
        <w:rPr>
          <w:rFonts w:ascii="宋体" w:hAnsi="宋体"/>
          <w:b/>
          <w:sz w:val="21"/>
          <w:szCs w:val="21"/>
        </w:rPr>
      </w:pPr>
      <w:r>
        <w:rPr>
          <w:rFonts w:hint="eastAsia" w:ascii="宋体" w:hAnsi="宋体"/>
          <w:b/>
          <w:sz w:val="21"/>
          <w:szCs w:val="21"/>
        </w:rPr>
        <w:t>注：1.本件电子档及盖章后的扫描件按要求上传至指定地址；</w:t>
      </w:r>
    </w:p>
    <w:p>
      <w:pPr>
        <w:pStyle w:val="24"/>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pStyle w:val="2"/>
        <w:rPr>
          <w:rFonts w:hint="eastAsia"/>
        </w:rPr>
      </w:pPr>
    </w:p>
    <w:p>
      <w:pPr>
        <w:pStyle w:val="2"/>
        <w:rPr>
          <w:rFonts w:hint="eastAsia"/>
        </w:rPr>
      </w:pPr>
    </w:p>
    <w:p>
      <w:pPr>
        <w:spacing w:line="300" w:lineRule="auto"/>
        <w:ind w:left="420"/>
        <w:rPr>
          <w:rFonts w:hint="eastAsia" w:ascii="宋体" w:hAnsi="宋体" w:eastAsia="宋体" w:cs="宋体"/>
          <w:sz w:val="24"/>
        </w:rPr>
      </w:pPr>
    </w:p>
    <w:p>
      <w:pPr>
        <w:pStyle w:val="2"/>
        <w:rPr>
          <w:rFonts w:hint="default" w:eastAsia="宋体"/>
          <w:szCs w:val="21"/>
          <w:lang w:val="en-US" w:eastAsia="zh-CN"/>
        </w:rPr>
      </w:pPr>
    </w:p>
    <w:sectPr>
      <w:footerReference r:id="rId7" w:type="first"/>
      <w:headerReference r:id="rId5" w:type="default"/>
      <w:footerReference r:id="rId6" w:type="even"/>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437602"/>
      <w:docPartObj>
        <w:docPartGallery w:val="autotext"/>
      </w:docPartObj>
    </w:sdtPr>
    <w:sdtEndPr>
      <w:rPr>
        <w:rFonts w:ascii="Arial" w:hAnsi="Arial" w:cs="Arial"/>
        <w:sz w:val="21"/>
        <w:szCs w:val="21"/>
      </w:rPr>
    </w:sdtEndPr>
    <w:sdtContent>
      <w:p>
        <w:pPr>
          <w:pStyle w:val="24"/>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end"/>
    </w:r>
  </w:p>
  <w:p>
    <w:pPr>
      <w:pStyle w:val="2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both"/>
    </w:pPr>
    <w:r>
      <w:rPr>
        <w:rFonts w:hint="eastAsia"/>
      </w:rPr>
      <w:t>深圳会展中心管理有限责任公司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E9664"/>
    <w:multiLevelType w:val="multilevel"/>
    <w:tmpl w:val="99DE9664"/>
    <w:lvl w:ilvl="0" w:tentative="0">
      <w:start w:val="1"/>
      <w:numFmt w:val="decimal"/>
      <w:lvlText w:val="（%1）"/>
      <w:lvlJc w:val="left"/>
      <w:pPr>
        <w:ind w:left="360" w:hanging="360"/>
      </w:pPr>
      <w:rPr>
        <w:rFonts w:hint="default" w:ascii="仿宋" w:hAnsi="仿宋" w:eastAsia="仿宋" w:cs="仿宋"/>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D006848"/>
    <w:multiLevelType w:val="singleLevel"/>
    <w:tmpl w:val="BD006848"/>
    <w:lvl w:ilvl="0" w:tentative="0">
      <w:start w:val="1"/>
      <w:numFmt w:val="decimal"/>
      <w:suff w:val="space"/>
      <w:lvlText w:val="%1."/>
      <w:lvlJc w:val="left"/>
      <w:rPr>
        <w:rFonts w:hint="default"/>
        <w:color w:val="auto"/>
      </w:rPr>
    </w:lvl>
  </w:abstractNum>
  <w:abstractNum w:abstractNumId="2">
    <w:nsid w:val="E5D82BDA"/>
    <w:multiLevelType w:val="singleLevel"/>
    <w:tmpl w:val="E5D82BDA"/>
    <w:lvl w:ilvl="0" w:tentative="0">
      <w:start w:val="1"/>
      <w:numFmt w:val="decimal"/>
      <w:lvlText w:val="(%1)"/>
      <w:lvlJc w:val="left"/>
      <w:pPr>
        <w:tabs>
          <w:tab w:val="left" w:pos="420"/>
        </w:tabs>
        <w:ind w:left="845" w:hanging="425"/>
      </w:pPr>
      <w:rPr>
        <w:rFonts w:hint="default"/>
      </w:rPr>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1D03288B"/>
    <w:multiLevelType w:val="multilevel"/>
    <w:tmpl w:val="1D03288B"/>
    <w:lvl w:ilvl="0" w:tentative="0">
      <w:start w:val="1"/>
      <w:numFmt w:val="decimal"/>
      <w:lvlText w:val="%1."/>
      <w:lvlJc w:val="left"/>
      <w:pPr>
        <w:ind w:left="1549" w:hanging="420"/>
      </w:pPr>
      <w:rPr>
        <w:b w:val="0"/>
        <w:bCs/>
      </w:rPr>
    </w:lvl>
    <w:lvl w:ilvl="1" w:tentative="0">
      <w:start w:val="1"/>
      <w:numFmt w:val="lowerLetter"/>
      <w:lvlText w:val="%2)"/>
      <w:lvlJc w:val="left"/>
      <w:pPr>
        <w:ind w:left="1906" w:hanging="420"/>
      </w:pPr>
    </w:lvl>
    <w:lvl w:ilvl="2" w:tentative="0">
      <w:start w:val="1"/>
      <w:numFmt w:val="lowerRoman"/>
      <w:lvlText w:val="%3."/>
      <w:lvlJc w:val="right"/>
      <w:pPr>
        <w:ind w:left="2326" w:hanging="420"/>
      </w:pPr>
    </w:lvl>
    <w:lvl w:ilvl="3" w:tentative="0">
      <w:start w:val="1"/>
      <w:numFmt w:val="decimal"/>
      <w:lvlText w:val="%4."/>
      <w:lvlJc w:val="left"/>
      <w:pPr>
        <w:ind w:left="2746" w:hanging="420"/>
      </w:pPr>
    </w:lvl>
    <w:lvl w:ilvl="4" w:tentative="0">
      <w:start w:val="1"/>
      <w:numFmt w:val="lowerLetter"/>
      <w:lvlText w:val="%5)"/>
      <w:lvlJc w:val="left"/>
      <w:pPr>
        <w:ind w:left="3166" w:hanging="420"/>
      </w:pPr>
    </w:lvl>
    <w:lvl w:ilvl="5" w:tentative="0">
      <w:start w:val="1"/>
      <w:numFmt w:val="lowerRoman"/>
      <w:lvlText w:val="%6."/>
      <w:lvlJc w:val="right"/>
      <w:pPr>
        <w:ind w:left="3586" w:hanging="420"/>
      </w:pPr>
    </w:lvl>
    <w:lvl w:ilvl="6" w:tentative="0">
      <w:start w:val="1"/>
      <w:numFmt w:val="decimal"/>
      <w:lvlText w:val="%7."/>
      <w:lvlJc w:val="left"/>
      <w:pPr>
        <w:ind w:left="4006" w:hanging="420"/>
      </w:pPr>
    </w:lvl>
    <w:lvl w:ilvl="7" w:tentative="0">
      <w:start w:val="1"/>
      <w:numFmt w:val="lowerLetter"/>
      <w:lvlText w:val="%8)"/>
      <w:lvlJc w:val="left"/>
      <w:pPr>
        <w:ind w:left="4426" w:hanging="420"/>
      </w:pPr>
    </w:lvl>
    <w:lvl w:ilvl="8" w:tentative="0">
      <w:start w:val="1"/>
      <w:numFmt w:val="lowerRoman"/>
      <w:lvlText w:val="%9."/>
      <w:lvlJc w:val="right"/>
      <w:pPr>
        <w:ind w:left="4846" w:hanging="420"/>
      </w:pPr>
    </w:lvl>
  </w:abstractNum>
  <w:abstractNum w:abstractNumId="7">
    <w:nsid w:val="32662442"/>
    <w:multiLevelType w:val="multilevel"/>
    <w:tmpl w:val="32662442"/>
    <w:lvl w:ilvl="0" w:tentative="0">
      <w:start w:val="1"/>
      <w:numFmt w:val="japaneseCounting"/>
      <w:lvlText w:val="%1、"/>
      <w:lvlJc w:val="left"/>
      <w:pPr>
        <w:ind w:left="480" w:hanging="480"/>
      </w:pPr>
      <w:rPr>
        <w:rFonts w:hint="eastAsia" w:ascii="仿宋" w:hAnsi="仿宋" w:eastAsia="仿宋" w:cs="仿宋"/>
        <w:b/>
        <w:bCs/>
        <w:spacing w:val="-2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267104"/>
    <w:multiLevelType w:val="multilevel"/>
    <w:tmpl w:val="33267104"/>
    <w:lvl w:ilvl="0" w:tentative="0">
      <w:start w:val="1"/>
      <w:numFmt w:val="chineseCountingThousand"/>
      <w:lvlText w:val="%1、"/>
      <w:lvlJc w:val="left"/>
      <w:pPr>
        <w:ind w:left="420" w:hanging="420"/>
      </w:pPr>
      <w:rPr>
        <w:color w:val="auto"/>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49410F21"/>
    <w:multiLevelType w:val="multilevel"/>
    <w:tmpl w:val="49410F21"/>
    <w:lvl w:ilvl="0" w:tentative="0">
      <w:start w:val="1"/>
      <w:numFmt w:val="chineseCountingThousand"/>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7B4A4E0C"/>
    <w:multiLevelType w:val="singleLevel"/>
    <w:tmpl w:val="7B4A4E0C"/>
    <w:lvl w:ilvl="0" w:tentative="0">
      <w:start w:val="1"/>
      <w:numFmt w:val="decimal"/>
      <w:lvlText w:val="（%1）"/>
      <w:lvlJc w:val="left"/>
      <w:pPr>
        <w:ind w:left="421" w:hanging="420"/>
      </w:pPr>
      <w:rPr>
        <w:rFonts w:hint="eastAsia"/>
      </w:rPr>
    </w:lvl>
  </w:abstractNum>
  <w:abstractNum w:abstractNumId="15">
    <w:nsid w:val="7ED17433"/>
    <w:multiLevelType w:val="singleLevel"/>
    <w:tmpl w:val="7ED17433"/>
    <w:lvl w:ilvl="0" w:tentative="0">
      <w:start w:val="1"/>
      <w:numFmt w:val="decimal"/>
      <w:lvlText w:val="（%1）"/>
      <w:lvlJc w:val="left"/>
      <w:pPr>
        <w:ind w:left="420" w:hanging="420"/>
      </w:pPr>
      <w:rPr>
        <w:rFonts w:hint="eastAsia"/>
      </w:rPr>
    </w:lvl>
  </w:abstractNum>
  <w:num w:numId="1">
    <w:abstractNumId w:val="7"/>
  </w:num>
  <w:num w:numId="2">
    <w:abstractNumId w:val="1"/>
  </w:num>
  <w:num w:numId="3">
    <w:abstractNumId w:val="2"/>
  </w:num>
  <w:num w:numId="4">
    <w:abstractNumId w:val="6"/>
  </w:num>
  <w:num w:numId="5">
    <w:abstractNumId w:val="14"/>
  </w:num>
  <w:num w:numId="6">
    <w:abstractNumId w:val="15"/>
  </w:num>
  <w:num w:numId="7">
    <w:abstractNumId w:val="0"/>
  </w:num>
  <w:num w:numId="8">
    <w:abstractNumId w:val="11"/>
  </w:num>
  <w:num w:numId="9">
    <w:abstractNumId w:val="8"/>
  </w:num>
  <w:num w:numId="10">
    <w:abstractNumId w:val="13"/>
  </w:num>
  <w:num w:numId="11">
    <w:abstractNumId w:val="10"/>
  </w:num>
  <w:num w:numId="12">
    <w:abstractNumId w:val="9"/>
  </w:num>
  <w:num w:numId="13">
    <w:abstractNumId w:val="3"/>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YjIzM2JmMmI1ODVjMmU2MmJkNjMwYWEyNDZiY2QifQ=="/>
  </w:docVars>
  <w:rsids>
    <w:rsidRoot w:val="00172A27"/>
    <w:rsid w:val="000001BF"/>
    <w:rsid w:val="00001735"/>
    <w:rsid w:val="00003827"/>
    <w:rsid w:val="00004590"/>
    <w:rsid w:val="00004C27"/>
    <w:rsid w:val="00006C1D"/>
    <w:rsid w:val="00024E54"/>
    <w:rsid w:val="00026048"/>
    <w:rsid w:val="00030799"/>
    <w:rsid w:val="00031D13"/>
    <w:rsid w:val="00034566"/>
    <w:rsid w:val="00034BBF"/>
    <w:rsid w:val="00042EE0"/>
    <w:rsid w:val="00051AB0"/>
    <w:rsid w:val="00051B16"/>
    <w:rsid w:val="000555F5"/>
    <w:rsid w:val="00055E36"/>
    <w:rsid w:val="00061F2E"/>
    <w:rsid w:val="00062B90"/>
    <w:rsid w:val="00063C52"/>
    <w:rsid w:val="000643E2"/>
    <w:rsid w:val="0006766D"/>
    <w:rsid w:val="00071353"/>
    <w:rsid w:val="00071430"/>
    <w:rsid w:val="00074D59"/>
    <w:rsid w:val="00083A62"/>
    <w:rsid w:val="00084CFA"/>
    <w:rsid w:val="00086EF3"/>
    <w:rsid w:val="00094143"/>
    <w:rsid w:val="000956E2"/>
    <w:rsid w:val="00096B1F"/>
    <w:rsid w:val="000A14CF"/>
    <w:rsid w:val="000A427B"/>
    <w:rsid w:val="000B562E"/>
    <w:rsid w:val="000B67FA"/>
    <w:rsid w:val="000B71BF"/>
    <w:rsid w:val="000C1126"/>
    <w:rsid w:val="000C4626"/>
    <w:rsid w:val="000C6DDA"/>
    <w:rsid w:val="000D43E4"/>
    <w:rsid w:val="000E16D1"/>
    <w:rsid w:val="000E4412"/>
    <w:rsid w:val="000E47CB"/>
    <w:rsid w:val="000E6C9C"/>
    <w:rsid w:val="000F3C20"/>
    <w:rsid w:val="000F6CE7"/>
    <w:rsid w:val="000F6D5A"/>
    <w:rsid w:val="000F7657"/>
    <w:rsid w:val="001006D5"/>
    <w:rsid w:val="0010207B"/>
    <w:rsid w:val="00107038"/>
    <w:rsid w:val="00114771"/>
    <w:rsid w:val="00116889"/>
    <w:rsid w:val="00117A04"/>
    <w:rsid w:val="001210CF"/>
    <w:rsid w:val="001333E6"/>
    <w:rsid w:val="001426C3"/>
    <w:rsid w:val="00147C0B"/>
    <w:rsid w:val="00151491"/>
    <w:rsid w:val="001629F6"/>
    <w:rsid w:val="0016304B"/>
    <w:rsid w:val="00163AA8"/>
    <w:rsid w:val="00165283"/>
    <w:rsid w:val="0016561A"/>
    <w:rsid w:val="0016595D"/>
    <w:rsid w:val="001667CB"/>
    <w:rsid w:val="00167006"/>
    <w:rsid w:val="00172058"/>
    <w:rsid w:val="00172A27"/>
    <w:rsid w:val="00180793"/>
    <w:rsid w:val="00186001"/>
    <w:rsid w:val="001937EF"/>
    <w:rsid w:val="00193FBC"/>
    <w:rsid w:val="001944E4"/>
    <w:rsid w:val="001952A7"/>
    <w:rsid w:val="001960F1"/>
    <w:rsid w:val="001A168E"/>
    <w:rsid w:val="001A6F9C"/>
    <w:rsid w:val="001B082A"/>
    <w:rsid w:val="001B1658"/>
    <w:rsid w:val="001B5CC6"/>
    <w:rsid w:val="001B7FCB"/>
    <w:rsid w:val="001C067A"/>
    <w:rsid w:val="001C1424"/>
    <w:rsid w:val="001C1847"/>
    <w:rsid w:val="001C2A30"/>
    <w:rsid w:val="001C3E94"/>
    <w:rsid w:val="001C5EB0"/>
    <w:rsid w:val="001C6E8E"/>
    <w:rsid w:val="001D220C"/>
    <w:rsid w:val="001D38FC"/>
    <w:rsid w:val="001D3C32"/>
    <w:rsid w:val="001D529B"/>
    <w:rsid w:val="001E06EC"/>
    <w:rsid w:val="001E397F"/>
    <w:rsid w:val="001E61DE"/>
    <w:rsid w:val="001F297C"/>
    <w:rsid w:val="001F2C1C"/>
    <w:rsid w:val="001F3138"/>
    <w:rsid w:val="001F4EEF"/>
    <w:rsid w:val="001F7329"/>
    <w:rsid w:val="00205879"/>
    <w:rsid w:val="00211C69"/>
    <w:rsid w:val="00213E23"/>
    <w:rsid w:val="00214218"/>
    <w:rsid w:val="00221628"/>
    <w:rsid w:val="00232416"/>
    <w:rsid w:val="00232425"/>
    <w:rsid w:val="0023385F"/>
    <w:rsid w:val="002351FF"/>
    <w:rsid w:val="002410B7"/>
    <w:rsid w:val="002543A2"/>
    <w:rsid w:val="00262413"/>
    <w:rsid w:val="00262621"/>
    <w:rsid w:val="00264485"/>
    <w:rsid w:val="00272004"/>
    <w:rsid w:val="0027601D"/>
    <w:rsid w:val="002760C2"/>
    <w:rsid w:val="00277162"/>
    <w:rsid w:val="00282C59"/>
    <w:rsid w:val="00285E8A"/>
    <w:rsid w:val="002865D2"/>
    <w:rsid w:val="00290DEA"/>
    <w:rsid w:val="0029468A"/>
    <w:rsid w:val="00294877"/>
    <w:rsid w:val="00294E2C"/>
    <w:rsid w:val="00297DC5"/>
    <w:rsid w:val="002A15DE"/>
    <w:rsid w:val="002A2DC1"/>
    <w:rsid w:val="002A5419"/>
    <w:rsid w:val="002A64C3"/>
    <w:rsid w:val="002A7FDE"/>
    <w:rsid w:val="002B0E1B"/>
    <w:rsid w:val="002B2B80"/>
    <w:rsid w:val="002B6789"/>
    <w:rsid w:val="002B7EEB"/>
    <w:rsid w:val="002C0EA3"/>
    <w:rsid w:val="002C1BD3"/>
    <w:rsid w:val="002C365A"/>
    <w:rsid w:val="002C4685"/>
    <w:rsid w:val="002D0C68"/>
    <w:rsid w:val="002D3E2A"/>
    <w:rsid w:val="002D40FC"/>
    <w:rsid w:val="002D4AB3"/>
    <w:rsid w:val="002D682F"/>
    <w:rsid w:val="002E0DCA"/>
    <w:rsid w:val="002E7DFB"/>
    <w:rsid w:val="002F3F61"/>
    <w:rsid w:val="003005A8"/>
    <w:rsid w:val="00304CC8"/>
    <w:rsid w:val="00305D58"/>
    <w:rsid w:val="00307C08"/>
    <w:rsid w:val="00312E0E"/>
    <w:rsid w:val="00321978"/>
    <w:rsid w:val="00321DA7"/>
    <w:rsid w:val="00335486"/>
    <w:rsid w:val="00346610"/>
    <w:rsid w:val="0035192B"/>
    <w:rsid w:val="00352562"/>
    <w:rsid w:val="00355005"/>
    <w:rsid w:val="003604EF"/>
    <w:rsid w:val="0036193C"/>
    <w:rsid w:val="00363F88"/>
    <w:rsid w:val="003645B8"/>
    <w:rsid w:val="00376062"/>
    <w:rsid w:val="0038307B"/>
    <w:rsid w:val="00387CC7"/>
    <w:rsid w:val="00393ABA"/>
    <w:rsid w:val="00396844"/>
    <w:rsid w:val="003A0296"/>
    <w:rsid w:val="003A4869"/>
    <w:rsid w:val="003A5CEC"/>
    <w:rsid w:val="003B17BA"/>
    <w:rsid w:val="003B3B0B"/>
    <w:rsid w:val="003B7CA4"/>
    <w:rsid w:val="003C2093"/>
    <w:rsid w:val="003C5B56"/>
    <w:rsid w:val="003C73BF"/>
    <w:rsid w:val="003D3FE3"/>
    <w:rsid w:val="003D42BA"/>
    <w:rsid w:val="003E3FA9"/>
    <w:rsid w:val="003E497F"/>
    <w:rsid w:val="003E7164"/>
    <w:rsid w:val="003F051D"/>
    <w:rsid w:val="003F1C95"/>
    <w:rsid w:val="003F445D"/>
    <w:rsid w:val="003F5896"/>
    <w:rsid w:val="003F6CD4"/>
    <w:rsid w:val="004016E4"/>
    <w:rsid w:val="00403652"/>
    <w:rsid w:val="004036B5"/>
    <w:rsid w:val="00407372"/>
    <w:rsid w:val="00410408"/>
    <w:rsid w:val="00421111"/>
    <w:rsid w:val="00426DCC"/>
    <w:rsid w:val="004339EE"/>
    <w:rsid w:val="004464AE"/>
    <w:rsid w:val="00446777"/>
    <w:rsid w:val="004502A1"/>
    <w:rsid w:val="004502D1"/>
    <w:rsid w:val="00450ABD"/>
    <w:rsid w:val="00467E7E"/>
    <w:rsid w:val="00483E81"/>
    <w:rsid w:val="00484BB7"/>
    <w:rsid w:val="00486DA9"/>
    <w:rsid w:val="0048729E"/>
    <w:rsid w:val="0048736E"/>
    <w:rsid w:val="0049038E"/>
    <w:rsid w:val="00491296"/>
    <w:rsid w:val="00492A26"/>
    <w:rsid w:val="00492F52"/>
    <w:rsid w:val="00496CEC"/>
    <w:rsid w:val="004A084B"/>
    <w:rsid w:val="004A1E78"/>
    <w:rsid w:val="004A27C7"/>
    <w:rsid w:val="004A6D85"/>
    <w:rsid w:val="004B28DF"/>
    <w:rsid w:val="004B5516"/>
    <w:rsid w:val="004C419A"/>
    <w:rsid w:val="004C7EDE"/>
    <w:rsid w:val="004D0EA5"/>
    <w:rsid w:val="004D78EF"/>
    <w:rsid w:val="004E26A1"/>
    <w:rsid w:val="004E2D2F"/>
    <w:rsid w:val="004E594B"/>
    <w:rsid w:val="004F0A9F"/>
    <w:rsid w:val="005038DA"/>
    <w:rsid w:val="00504F87"/>
    <w:rsid w:val="00506A95"/>
    <w:rsid w:val="00513BE3"/>
    <w:rsid w:val="00516312"/>
    <w:rsid w:val="00520294"/>
    <w:rsid w:val="00521243"/>
    <w:rsid w:val="0052146F"/>
    <w:rsid w:val="005256B2"/>
    <w:rsid w:val="005321B8"/>
    <w:rsid w:val="0054111A"/>
    <w:rsid w:val="005456A9"/>
    <w:rsid w:val="005503C3"/>
    <w:rsid w:val="00560357"/>
    <w:rsid w:val="005619F6"/>
    <w:rsid w:val="00567647"/>
    <w:rsid w:val="00571567"/>
    <w:rsid w:val="005762D4"/>
    <w:rsid w:val="00581B35"/>
    <w:rsid w:val="005861E0"/>
    <w:rsid w:val="0058783D"/>
    <w:rsid w:val="00587AA0"/>
    <w:rsid w:val="0059789F"/>
    <w:rsid w:val="005A7172"/>
    <w:rsid w:val="005A752F"/>
    <w:rsid w:val="005B4F02"/>
    <w:rsid w:val="005B5591"/>
    <w:rsid w:val="005C2D28"/>
    <w:rsid w:val="005C2DC6"/>
    <w:rsid w:val="005C4277"/>
    <w:rsid w:val="005D633B"/>
    <w:rsid w:val="005E4E74"/>
    <w:rsid w:val="005E5D6F"/>
    <w:rsid w:val="00600BEA"/>
    <w:rsid w:val="0060144D"/>
    <w:rsid w:val="00604399"/>
    <w:rsid w:val="00606830"/>
    <w:rsid w:val="00612DD5"/>
    <w:rsid w:val="00614C0D"/>
    <w:rsid w:val="0062014C"/>
    <w:rsid w:val="00622291"/>
    <w:rsid w:val="00622A09"/>
    <w:rsid w:val="0064571E"/>
    <w:rsid w:val="00652D71"/>
    <w:rsid w:val="0065612C"/>
    <w:rsid w:val="00666A2F"/>
    <w:rsid w:val="00670568"/>
    <w:rsid w:val="00674BDE"/>
    <w:rsid w:val="00676BA6"/>
    <w:rsid w:val="0068444E"/>
    <w:rsid w:val="00685584"/>
    <w:rsid w:val="00690D52"/>
    <w:rsid w:val="00695425"/>
    <w:rsid w:val="00696DBE"/>
    <w:rsid w:val="006A5685"/>
    <w:rsid w:val="006B1E0A"/>
    <w:rsid w:val="006C06CE"/>
    <w:rsid w:val="006C39C3"/>
    <w:rsid w:val="006C6BAD"/>
    <w:rsid w:val="006D083B"/>
    <w:rsid w:val="006D218D"/>
    <w:rsid w:val="006D3AE0"/>
    <w:rsid w:val="006D7848"/>
    <w:rsid w:val="006E0918"/>
    <w:rsid w:val="006E3141"/>
    <w:rsid w:val="006E767A"/>
    <w:rsid w:val="006F2BF1"/>
    <w:rsid w:val="007044A5"/>
    <w:rsid w:val="00706764"/>
    <w:rsid w:val="00711A51"/>
    <w:rsid w:val="0071249C"/>
    <w:rsid w:val="0071279E"/>
    <w:rsid w:val="0071368B"/>
    <w:rsid w:val="00722FAB"/>
    <w:rsid w:val="00726878"/>
    <w:rsid w:val="007305BD"/>
    <w:rsid w:val="007357CE"/>
    <w:rsid w:val="00735E8E"/>
    <w:rsid w:val="0073714B"/>
    <w:rsid w:val="007374E7"/>
    <w:rsid w:val="00741C3A"/>
    <w:rsid w:val="0074227B"/>
    <w:rsid w:val="00742AE0"/>
    <w:rsid w:val="00745835"/>
    <w:rsid w:val="00751BAA"/>
    <w:rsid w:val="00754383"/>
    <w:rsid w:val="00762D51"/>
    <w:rsid w:val="00765785"/>
    <w:rsid w:val="00770BA7"/>
    <w:rsid w:val="00775F12"/>
    <w:rsid w:val="00776198"/>
    <w:rsid w:val="00776336"/>
    <w:rsid w:val="007765B2"/>
    <w:rsid w:val="007837FC"/>
    <w:rsid w:val="00783C87"/>
    <w:rsid w:val="0078473F"/>
    <w:rsid w:val="00792E17"/>
    <w:rsid w:val="00793217"/>
    <w:rsid w:val="00795292"/>
    <w:rsid w:val="00796E4A"/>
    <w:rsid w:val="007A058D"/>
    <w:rsid w:val="007B5EAB"/>
    <w:rsid w:val="007B799E"/>
    <w:rsid w:val="007C017E"/>
    <w:rsid w:val="007C220E"/>
    <w:rsid w:val="007C5673"/>
    <w:rsid w:val="007C6955"/>
    <w:rsid w:val="007C7B6C"/>
    <w:rsid w:val="007D2384"/>
    <w:rsid w:val="007D28C0"/>
    <w:rsid w:val="007E40CB"/>
    <w:rsid w:val="007F445E"/>
    <w:rsid w:val="007F6722"/>
    <w:rsid w:val="007F7085"/>
    <w:rsid w:val="007F7C2C"/>
    <w:rsid w:val="00802F5E"/>
    <w:rsid w:val="00803109"/>
    <w:rsid w:val="00803165"/>
    <w:rsid w:val="0080705E"/>
    <w:rsid w:val="00810C74"/>
    <w:rsid w:val="00813870"/>
    <w:rsid w:val="0081442E"/>
    <w:rsid w:val="008245AE"/>
    <w:rsid w:val="00831FE5"/>
    <w:rsid w:val="00840558"/>
    <w:rsid w:val="008451B5"/>
    <w:rsid w:val="008464E7"/>
    <w:rsid w:val="00846EE8"/>
    <w:rsid w:val="0085039F"/>
    <w:rsid w:val="00851ADC"/>
    <w:rsid w:val="00854B08"/>
    <w:rsid w:val="00855A7D"/>
    <w:rsid w:val="00865D1F"/>
    <w:rsid w:val="00866DA0"/>
    <w:rsid w:val="00867475"/>
    <w:rsid w:val="00870844"/>
    <w:rsid w:val="00870985"/>
    <w:rsid w:val="00873C33"/>
    <w:rsid w:val="00875807"/>
    <w:rsid w:val="008822CC"/>
    <w:rsid w:val="0088467E"/>
    <w:rsid w:val="008909A5"/>
    <w:rsid w:val="008917C1"/>
    <w:rsid w:val="008A492C"/>
    <w:rsid w:val="008A7120"/>
    <w:rsid w:val="008B394D"/>
    <w:rsid w:val="008C4F65"/>
    <w:rsid w:val="008C760F"/>
    <w:rsid w:val="008C7F71"/>
    <w:rsid w:val="008E2BC1"/>
    <w:rsid w:val="008E4555"/>
    <w:rsid w:val="008E47F0"/>
    <w:rsid w:val="008E480F"/>
    <w:rsid w:val="008E555B"/>
    <w:rsid w:val="008F2934"/>
    <w:rsid w:val="00901C75"/>
    <w:rsid w:val="00903109"/>
    <w:rsid w:val="00917AC0"/>
    <w:rsid w:val="009210D3"/>
    <w:rsid w:val="0092261E"/>
    <w:rsid w:val="00926312"/>
    <w:rsid w:val="00934E00"/>
    <w:rsid w:val="0094049B"/>
    <w:rsid w:val="0094123A"/>
    <w:rsid w:val="00942BD4"/>
    <w:rsid w:val="00943101"/>
    <w:rsid w:val="00945AA8"/>
    <w:rsid w:val="0094644A"/>
    <w:rsid w:val="00947274"/>
    <w:rsid w:val="00954320"/>
    <w:rsid w:val="0096564F"/>
    <w:rsid w:val="00976E63"/>
    <w:rsid w:val="00985F66"/>
    <w:rsid w:val="00987244"/>
    <w:rsid w:val="009947B1"/>
    <w:rsid w:val="00996302"/>
    <w:rsid w:val="009A0272"/>
    <w:rsid w:val="009A1389"/>
    <w:rsid w:val="009A3E48"/>
    <w:rsid w:val="009B1DF7"/>
    <w:rsid w:val="009B2560"/>
    <w:rsid w:val="009B44B6"/>
    <w:rsid w:val="009B7BE8"/>
    <w:rsid w:val="009C2A8F"/>
    <w:rsid w:val="009C2C1A"/>
    <w:rsid w:val="009C740C"/>
    <w:rsid w:val="009D2653"/>
    <w:rsid w:val="009D3CEA"/>
    <w:rsid w:val="009D5036"/>
    <w:rsid w:val="009E0101"/>
    <w:rsid w:val="009E3002"/>
    <w:rsid w:val="009E3A61"/>
    <w:rsid w:val="009E5603"/>
    <w:rsid w:val="009E6370"/>
    <w:rsid w:val="00A032F3"/>
    <w:rsid w:val="00A1277F"/>
    <w:rsid w:val="00A17171"/>
    <w:rsid w:val="00A174A3"/>
    <w:rsid w:val="00A21051"/>
    <w:rsid w:val="00A238C1"/>
    <w:rsid w:val="00A3459F"/>
    <w:rsid w:val="00A4121C"/>
    <w:rsid w:val="00A41C20"/>
    <w:rsid w:val="00A47C5F"/>
    <w:rsid w:val="00A52CDA"/>
    <w:rsid w:val="00A53901"/>
    <w:rsid w:val="00A72048"/>
    <w:rsid w:val="00A76486"/>
    <w:rsid w:val="00A766DF"/>
    <w:rsid w:val="00A805A4"/>
    <w:rsid w:val="00A9138E"/>
    <w:rsid w:val="00A976C3"/>
    <w:rsid w:val="00AA0C40"/>
    <w:rsid w:val="00AA1DD3"/>
    <w:rsid w:val="00AA67E8"/>
    <w:rsid w:val="00AA71FE"/>
    <w:rsid w:val="00AB3468"/>
    <w:rsid w:val="00AB5025"/>
    <w:rsid w:val="00AB7AB6"/>
    <w:rsid w:val="00AC5F52"/>
    <w:rsid w:val="00AC74FE"/>
    <w:rsid w:val="00AD6648"/>
    <w:rsid w:val="00AF2AA9"/>
    <w:rsid w:val="00AF389D"/>
    <w:rsid w:val="00AF4749"/>
    <w:rsid w:val="00AF615E"/>
    <w:rsid w:val="00AF69BB"/>
    <w:rsid w:val="00AF7D4A"/>
    <w:rsid w:val="00B00AA3"/>
    <w:rsid w:val="00B010B6"/>
    <w:rsid w:val="00B027AE"/>
    <w:rsid w:val="00B1375B"/>
    <w:rsid w:val="00B16199"/>
    <w:rsid w:val="00B165E1"/>
    <w:rsid w:val="00B23427"/>
    <w:rsid w:val="00B30074"/>
    <w:rsid w:val="00B3765F"/>
    <w:rsid w:val="00B43EE6"/>
    <w:rsid w:val="00B50C46"/>
    <w:rsid w:val="00B50DBB"/>
    <w:rsid w:val="00B55ABA"/>
    <w:rsid w:val="00B56548"/>
    <w:rsid w:val="00B631EC"/>
    <w:rsid w:val="00B71BF9"/>
    <w:rsid w:val="00B727C4"/>
    <w:rsid w:val="00B730C5"/>
    <w:rsid w:val="00B760A9"/>
    <w:rsid w:val="00B862DC"/>
    <w:rsid w:val="00B92519"/>
    <w:rsid w:val="00B95E11"/>
    <w:rsid w:val="00BA1C60"/>
    <w:rsid w:val="00BB13AE"/>
    <w:rsid w:val="00BB4E60"/>
    <w:rsid w:val="00BB5744"/>
    <w:rsid w:val="00BB6B8D"/>
    <w:rsid w:val="00BB6FB4"/>
    <w:rsid w:val="00BC0A94"/>
    <w:rsid w:val="00BC193E"/>
    <w:rsid w:val="00BC1D7D"/>
    <w:rsid w:val="00BC7389"/>
    <w:rsid w:val="00BD2662"/>
    <w:rsid w:val="00BD45A5"/>
    <w:rsid w:val="00BD5F31"/>
    <w:rsid w:val="00BD6845"/>
    <w:rsid w:val="00BE38A9"/>
    <w:rsid w:val="00BF0C25"/>
    <w:rsid w:val="00BF1F0C"/>
    <w:rsid w:val="00BF3EE1"/>
    <w:rsid w:val="00BF4B92"/>
    <w:rsid w:val="00C0236E"/>
    <w:rsid w:val="00C02BB6"/>
    <w:rsid w:val="00C10F5D"/>
    <w:rsid w:val="00C1628A"/>
    <w:rsid w:val="00C16869"/>
    <w:rsid w:val="00C216CD"/>
    <w:rsid w:val="00C25D66"/>
    <w:rsid w:val="00C315C2"/>
    <w:rsid w:val="00C37F3F"/>
    <w:rsid w:val="00C41F17"/>
    <w:rsid w:val="00C450F1"/>
    <w:rsid w:val="00C50FA0"/>
    <w:rsid w:val="00C54351"/>
    <w:rsid w:val="00C54BF0"/>
    <w:rsid w:val="00C65CC4"/>
    <w:rsid w:val="00C66768"/>
    <w:rsid w:val="00C66A7A"/>
    <w:rsid w:val="00C676D4"/>
    <w:rsid w:val="00C76F9D"/>
    <w:rsid w:val="00C80BE7"/>
    <w:rsid w:val="00C87069"/>
    <w:rsid w:val="00C936EC"/>
    <w:rsid w:val="00C9620A"/>
    <w:rsid w:val="00C97F19"/>
    <w:rsid w:val="00C97F84"/>
    <w:rsid w:val="00CA1C3E"/>
    <w:rsid w:val="00CA3A9A"/>
    <w:rsid w:val="00CA3B95"/>
    <w:rsid w:val="00CB0ED5"/>
    <w:rsid w:val="00CC0831"/>
    <w:rsid w:val="00CC2239"/>
    <w:rsid w:val="00CD2BEA"/>
    <w:rsid w:val="00CD6C09"/>
    <w:rsid w:val="00CE1D63"/>
    <w:rsid w:val="00CF134F"/>
    <w:rsid w:val="00CF43D4"/>
    <w:rsid w:val="00CF63D5"/>
    <w:rsid w:val="00D051BC"/>
    <w:rsid w:val="00D14DB3"/>
    <w:rsid w:val="00D154C6"/>
    <w:rsid w:val="00D1573C"/>
    <w:rsid w:val="00D26358"/>
    <w:rsid w:val="00D31670"/>
    <w:rsid w:val="00D3516D"/>
    <w:rsid w:val="00D36B61"/>
    <w:rsid w:val="00D40143"/>
    <w:rsid w:val="00D44895"/>
    <w:rsid w:val="00D55242"/>
    <w:rsid w:val="00D60A37"/>
    <w:rsid w:val="00D63B6E"/>
    <w:rsid w:val="00D6657C"/>
    <w:rsid w:val="00D666B2"/>
    <w:rsid w:val="00D714A2"/>
    <w:rsid w:val="00D7690F"/>
    <w:rsid w:val="00D770BE"/>
    <w:rsid w:val="00D83972"/>
    <w:rsid w:val="00D91747"/>
    <w:rsid w:val="00D91E50"/>
    <w:rsid w:val="00DA4E5A"/>
    <w:rsid w:val="00DA5CBC"/>
    <w:rsid w:val="00DA6F4F"/>
    <w:rsid w:val="00DB1705"/>
    <w:rsid w:val="00DB40AA"/>
    <w:rsid w:val="00DB6C35"/>
    <w:rsid w:val="00DC214F"/>
    <w:rsid w:val="00DC3E5D"/>
    <w:rsid w:val="00DC5213"/>
    <w:rsid w:val="00DD06AC"/>
    <w:rsid w:val="00DD4F9C"/>
    <w:rsid w:val="00DE2769"/>
    <w:rsid w:val="00DE7DBC"/>
    <w:rsid w:val="00DF053E"/>
    <w:rsid w:val="00DF134F"/>
    <w:rsid w:val="00DF321D"/>
    <w:rsid w:val="00E231CF"/>
    <w:rsid w:val="00E2688B"/>
    <w:rsid w:val="00E27F48"/>
    <w:rsid w:val="00E32254"/>
    <w:rsid w:val="00E32DC5"/>
    <w:rsid w:val="00E33EB3"/>
    <w:rsid w:val="00E3519E"/>
    <w:rsid w:val="00E3539C"/>
    <w:rsid w:val="00E40236"/>
    <w:rsid w:val="00E40B02"/>
    <w:rsid w:val="00E41299"/>
    <w:rsid w:val="00E4175D"/>
    <w:rsid w:val="00E43EA6"/>
    <w:rsid w:val="00E501DF"/>
    <w:rsid w:val="00E52C11"/>
    <w:rsid w:val="00E6538F"/>
    <w:rsid w:val="00E6559B"/>
    <w:rsid w:val="00E670AE"/>
    <w:rsid w:val="00E670DA"/>
    <w:rsid w:val="00E7119D"/>
    <w:rsid w:val="00E71B3E"/>
    <w:rsid w:val="00E721A8"/>
    <w:rsid w:val="00E74F8A"/>
    <w:rsid w:val="00E8151C"/>
    <w:rsid w:val="00E83350"/>
    <w:rsid w:val="00E906C7"/>
    <w:rsid w:val="00E94CEA"/>
    <w:rsid w:val="00E97392"/>
    <w:rsid w:val="00EA1897"/>
    <w:rsid w:val="00EA4524"/>
    <w:rsid w:val="00EA49B2"/>
    <w:rsid w:val="00EA51FA"/>
    <w:rsid w:val="00EB6DE1"/>
    <w:rsid w:val="00EC0A3C"/>
    <w:rsid w:val="00EC0C0A"/>
    <w:rsid w:val="00EC6136"/>
    <w:rsid w:val="00EC672C"/>
    <w:rsid w:val="00ED32C5"/>
    <w:rsid w:val="00ED3844"/>
    <w:rsid w:val="00ED3FDE"/>
    <w:rsid w:val="00EE05CE"/>
    <w:rsid w:val="00EE2749"/>
    <w:rsid w:val="00EF41BA"/>
    <w:rsid w:val="00F05059"/>
    <w:rsid w:val="00F1359D"/>
    <w:rsid w:val="00F15ED6"/>
    <w:rsid w:val="00F17879"/>
    <w:rsid w:val="00F30B4B"/>
    <w:rsid w:val="00F4147D"/>
    <w:rsid w:val="00F41682"/>
    <w:rsid w:val="00F521E2"/>
    <w:rsid w:val="00F5596E"/>
    <w:rsid w:val="00F56CB0"/>
    <w:rsid w:val="00F57E97"/>
    <w:rsid w:val="00F6539E"/>
    <w:rsid w:val="00F71D91"/>
    <w:rsid w:val="00F727CC"/>
    <w:rsid w:val="00F748FC"/>
    <w:rsid w:val="00F76C52"/>
    <w:rsid w:val="00F77340"/>
    <w:rsid w:val="00F83DD5"/>
    <w:rsid w:val="00F85E96"/>
    <w:rsid w:val="00F95E0F"/>
    <w:rsid w:val="00F96C87"/>
    <w:rsid w:val="00FA2BCC"/>
    <w:rsid w:val="00FA3948"/>
    <w:rsid w:val="00FA39A5"/>
    <w:rsid w:val="00FA3C5C"/>
    <w:rsid w:val="00FA599B"/>
    <w:rsid w:val="00FB5CA5"/>
    <w:rsid w:val="00FB6B78"/>
    <w:rsid w:val="00FC3B8E"/>
    <w:rsid w:val="00FD0F81"/>
    <w:rsid w:val="00FD177E"/>
    <w:rsid w:val="00FD1C4D"/>
    <w:rsid w:val="00FE08EE"/>
    <w:rsid w:val="00FE7B5C"/>
    <w:rsid w:val="00FF245B"/>
    <w:rsid w:val="00FF2A60"/>
    <w:rsid w:val="00FF2A64"/>
    <w:rsid w:val="00FF3C22"/>
    <w:rsid w:val="00FF4CD6"/>
    <w:rsid w:val="071A633D"/>
    <w:rsid w:val="0823202C"/>
    <w:rsid w:val="08791823"/>
    <w:rsid w:val="0AF750F2"/>
    <w:rsid w:val="0B9C7121"/>
    <w:rsid w:val="0C18214C"/>
    <w:rsid w:val="0DC90901"/>
    <w:rsid w:val="0F222277"/>
    <w:rsid w:val="16FE4A2C"/>
    <w:rsid w:val="1D267523"/>
    <w:rsid w:val="1DB861E7"/>
    <w:rsid w:val="209956F8"/>
    <w:rsid w:val="224347D0"/>
    <w:rsid w:val="291D2BDF"/>
    <w:rsid w:val="2B2E025C"/>
    <w:rsid w:val="2CC47A11"/>
    <w:rsid w:val="2EDA026A"/>
    <w:rsid w:val="2F091546"/>
    <w:rsid w:val="38361BA7"/>
    <w:rsid w:val="41B408F0"/>
    <w:rsid w:val="42291D35"/>
    <w:rsid w:val="434F1A7D"/>
    <w:rsid w:val="44CA7A18"/>
    <w:rsid w:val="466900F1"/>
    <w:rsid w:val="4F7639C0"/>
    <w:rsid w:val="503C23ED"/>
    <w:rsid w:val="53E34C02"/>
    <w:rsid w:val="57BE52C8"/>
    <w:rsid w:val="5AE37A10"/>
    <w:rsid w:val="5B6B0017"/>
    <w:rsid w:val="610361D0"/>
    <w:rsid w:val="61C17B24"/>
    <w:rsid w:val="62901EB1"/>
    <w:rsid w:val="680076F6"/>
    <w:rsid w:val="682401BA"/>
    <w:rsid w:val="6C5F0C3D"/>
    <w:rsid w:val="712E14CF"/>
    <w:rsid w:val="73DA413F"/>
    <w:rsid w:val="740027C2"/>
    <w:rsid w:val="7A6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7"/>
    <w:qFormat/>
    <w:uiPriority w:val="0"/>
    <w:pPr>
      <w:keepNext/>
      <w:keepLines/>
      <w:spacing w:before="280" w:after="290" w:line="372" w:lineRule="auto"/>
      <w:outlineLvl w:val="4"/>
    </w:pPr>
    <w:rPr>
      <w:b/>
      <w:sz w:val="28"/>
      <w:szCs w:val="20"/>
    </w:rPr>
  </w:style>
  <w:style w:type="paragraph" w:styleId="9">
    <w:name w:val="heading 6"/>
    <w:basedOn w:val="1"/>
    <w:next w:val="7"/>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spacing w:before="240" w:after="64" w:line="317" w:lineRule="auto"/>
      <w:outlineLvl w:val="6"/>
    </w:pPr>
    <w:rPr>
      <w:b/>
      <w:sz w:val="24"/>
      <w:szCs w:val="20"/>
    </w:rPr>
  </w:style>
  <w:style w:type="paragraph" w:styleId="11">
    <w:name w:val="heading 8"/>
    <w:basedOn w:val="1"/>
    <w:next w:val="7"/>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spacing w:before="240" w:after="64" w:line="317" w:lineRule="auto"/>
      <w:outlineLvl w:val="8"/>
    </w:pPr>
    <w:rPr>
      <w:rFonts w:ascii="Arial" w:hAnsi="Arial" w:eastAsia="黑体"/>
      <w:szCs w:val="20"/>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autoSpaceDE w:val="0"/>
      <w:autoSpaceDN w:val="0"/>
      <w:adjustRightInd w:val="0"/>
    </w:pPr>
    <w:rPr>
      <w:rFonts w:hint="eastAsia" w:ascii="宋体"/>
      <w:kern w:val="0"/>
      <w:sz w:val="28"/>
      <w:szCs w:val="20"/>
    </w:rPr>
  </w:style>
  <w:style w:type="paragraph" w:styleId="7">
    <w:name w:val="Normal Indent"/>
    <w:basedOn w:val="1"/>
    <w:qFormat/>
    <w:uiPriority w:val="0"/>
    <w:pPr>
      <w:ind w:firstLine="420"/>
    </w:pPr>
    <w:rPr>
      <w:szCs w:val="20"/>
    </w:rPr>
  </w:style>
  <w:style w:type="paragraph" w:styleId="13">
    <w:name w:val="toc 7"/>
    <w:basedOn w:val="1"/>
    <w:next w:val="1"/>
    <w:qFormat/>
    <w:uiPriority w:val="0"/>
    <w:pPr>
      <w:ind w:left="2520"/>
    </w:pPr>
  </w:style>
  <w:style w:type="paragraph" w:styleId="14">
    <w:name w:val="Document Map"/>
    <w:basedOn w:val="1"/>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w:basedOn w:val="1"/>
    <w:qFormat/>
    <w:uiPriority w:val="0"/>
    <w:pPr>
      <w:autoSpaceDE w:val="0"/>
      <w:autoSpaceDN w:val="0"/>
      <w:adjustRightInd w:val="0"/>
      <w:jc w:val="left"/>
    </w:pPr>
    <w:rPr>
      <w:rFonts w:hint="eastAsia" w:ascii="宋体"/>
      <w:kern w:val="0"/>
      <w:sz w:val="28"/>
      <w:szCs w:val="20"/>
    </w:rPr>
  </w:style>
  <w:style w:type="paragraph" w:styleId="17">
    <w:name w:val="Body Text Indent"/>
    <w:basedOn w:val="1"/>
    <w:qFormat/>
    <w:uiPriority w:val="0"/>
    <w:pPr>
      <w:ind w:firstLine="900"/>
    </w:pPr>
    <w:rPr>
      <w:sz w:val="28"/>
      <w:szCs w:val="20"/>
    </w:rPr>
  </w:style>
  <w:style w:type="paragraph" w:styleId="18">
    <w:name w:val="toc 5"/>
    <w:basedOn w:val="1"/>
    <w:next w:val="1"/>
    <w:qFormat/>
    <w:uiPriority w:val="0"/>
    <w:pPr>
      <w:ind w:left="1680"/>
    </w:pPr>
  </w:style>
  <w:style w:type="paragraph" w:styleId="19">
    <w:name w:val="toc 3"/>
    <w:basedOn w:val="1"/>
    <w:next w:val="1"/>
    <w:qFormat/>
    <w:uiPriority w:val="39"/>
    <w:pPr>
      <w:tabs>
        <w:tab w:val="right" w:leader="dot" w:pos="8303"/>
      </w:tabs>
      <w:spacing w:line="360" w:lineRule="auto"/>
      <w:ind w:left="839"/>
    </w:pPr>
    <w:rPr>
      <w:rFonts w:hAnsi="宋体"/>
    </w:rPr>
  </w:style>
  <w:style w:type="paragraph" w:styleId="20">
    <w:name w:val="toc 8"/>
    <w:basedOn w:val="1"/>
    <w:next w:val="1"/>
    <w:qFormat/>
    <w:uiPriority w:val="0"/>
    <w:pPr>
      <w:ind w:left="2940"/>
    </w:pPr>
  </w:style>
  <w:style w:type="paragraph" w:styleId="21">
    <w:name w:val="Date"/>
    <w:basedOn w:val="1"/>
    <w:next w:val="1"/>
    <w:qFormat/>
    <w:uiPriority w:val="0"/>
    <w:pPr>
      <w:autoSpaceDE w:val="0"/>
      <w:autoSpaceDN w:val="0"/>
      <w:adjustRightInd w:val="0"/>
    </w:pPr>
    <w:rPr>
      <w:rFonts w:hint="eastAsia" w:ascii="宋体"/>
      <w:kern w:val="0"/>
      <w:sz w:val="28"/>
      <w:szCs w:val="20"/>
    </w:rPr>
  </w:style>
  <w:style w:type="paragraph" w:styleId="22">
    <w:name w:val="Body Text Indent 2"/>
    <w:basedOn w:val="1"/>
    <w:qFormat/>
    <w:uiPriority w:val="0"/>
    <w:pPr>
      <w:spacing w:line="360" w:lineRule="auto"/>
      <w:ind w:firstLine="720"/>
    </w:pPr>
    <w:rPr>
      <w:rFonts w:hint="eastAsia" w:ascii="宋体"/>
      <w:sz w:val="28"/>
      <w:szCs w:val="20"/>
    </w:rPr>
  </w:style>
  <w:style w:type="paragraph" w:styleId="23">
    <w:name w:val="Balloon Text"/>
    <w:basedOn w:val="1"/>
    <w:link w:val="63"/>
    <w:qFormat/>
    <w:uiPriority w:val="99"/>
    <w:rPr>
      <w:sz w:val="18"/>
      <w:szCs w:val="18"/>
    </w:rPr>
  </w:style>
  <w:style w:type="paragraph" w:styleId="24">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5">
    <w:name w:val="header"/>
    <w:basedOn w:val="1"/>
    <w:link w:val="6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6">
    <w:name w:val="toc 1"/>
    <w:basedOn w:val="1"/>
    <w:next w:val="1"/>
    <w:qFormat/>
    <w:uiPriority w:val="39"/>
    <w:pPr>
      <w:spacing w:line="360" w:lineRule="auto"/>
    </w:pPr>
  </w:style>
  <w:style w:type="paragraph" w:styleId="27">
    <w:name w:val="toc 4"/>
    <w:basedOn w:val="1"/>
    <w:next w:val="1"/>
    <w:qFormat/>
    <w:uiPriority w:val="0"/>
    <w:pPr>
      <w:ind w:left="1260"/>
    </w:pPr>
  </w:style>
  <w:style w:type="paragraph" w:styleId="28">
    <w:name w:val="toc 6"/>
    <w:basedOn w:val="1"/>
    <w:next w:val="1"/>
    <w:qFormat/>
    <w:uiPriority w:val="0"/>
    <w:pPr>
      <w:ind w:left="2100"/>
    </w:pPr>
  </w:style>
  <w:style w:type="paragraph" w:styleId="29">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30">
    <w:name w:val="toc 2"/>
    <w:basedOn w:val="1"/>
    <w:next w:val="1"/>
    <w:qFormat/>
    <w:uiPriority w:val="39"/>
    <w:pPr>
      <w:spacing w:line="360" w:lineRule="auto"/>
      <w:ind w:left="420"/>
    </w:pPr>
  </w:style>
  <w:style w:type="paragraph" w:styleId="31">
    <w:name w:val="toc 9"/>
    <w:basedOn w:val="1"/>
    <w:next w:val="1"/>
    <w:qFormat/>
    <w:uiPriority w:val="0"/>
    <w:pPr>
      <w:ind w:left="3360"/>
    </w:pPr>
  </w:style>
  <w:style w:type="paragraph" w:styleId="32">
    <w:name w:val="Normal (Web)"/>
    <w:basedOn w:val="1"/>
    <w:unhideWhenUsed/>
    <w:qFormat/>
    <w:uiPriority w:val="99"/>
    <w:pPr>
      <w:widowControl/>
      <w:jc w:val="left"/>
    </w:pPr>
    <w:rPr>
      <w:rFonts w:ascii="宋体" w:hAnsi="宋体" w:cs="宋体"/>
      <w:kern w:val="0"/>
      <w:sz w:val="24"/>
      <w:szCs w:val="24"/>
    </w:rPr>
  </w:style>
  <w:style w:type="paragraph" w:styleId="33">
    <w:name w:val="index 1"/>
    <w:basedOn w:val="1"/>
    <w:next w:val="1"/>
    <w:qFormat/>
    <w:uiPriority w:val="0"/>
    <w:pPr>
      <w:spacing w:line="360" w:lineRule="auto"/>
    </w:pPr>
    <w:rPr>
      <w:szCs w:val="20"/>
    </w:rPr>
  </w:style>
  <w:style w:type="paragraph" w:styleId="34">
    <w:name w:val="Title"/>
    <w:basedOn w:val="1"/>
    <w:next w:val="1"/>
    <w:link w:val="45"/>
    <w:qFormat/>
    <w:uiPriority w:val="0"/>
    <w:pPr>
      <w:spacing w:before="240" w:after="60"/>
      <w:jc w:val="center"/>
      <w:outlineLvl w:val="0"/>
    </w:pPr>
    <w:rPr>
      <w:rFonts w:ascii="Cambria" w:hAnsi="Cambria"/>
      <w:b/>
      <w:bCs/>
      <w:sz w:val="32"/>
      <w:szCs w:val="32"/>
    </w:rPr>
  </w:style>
  <w:style w:type="paragraph" w:styleId="35">
    <w:name w:val="annotation subject"/>
    <w:basedOn w:val="15"/>
    <w:next w:val="15"/>
    <w:link w:val="50"/>
    <w:qFormat/>
    <w:uiPriority w:val="0"/>
    <w:rPr>
      <w:b/>
      <w:bC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font10pt"/>
    <w:basedOn w:val="38"/>
    <w:qFormat/>
    <w:uiPriority w:val="0"/>
  </w:style>
  <w:style w:type="character" w:customStyle="1" w:styleId="44">
    <w:name w:val="批注文字 字符"/>
    <w:link w:val="15"/>
    <w:qFormat/>
    <w:uiPriority w:val="0"/>
    <w:rPr>
      <w:kern w:val="2"/>
      <w:sz w:val="21"/>
      <w:szCs w:val="24"/>
    </w:rPr>
  </w:style>
  <w:style w:type="character" w:customStyle="1" w:styleId="45">
    <w:name w:val="标题 字符"/>
    <w:link w:val="34"/>
    <w:qFormat/>
    <w:uiPriority w:val="0"/>
    <w:rPr>
      <w:rFonts w:ascii="Cambria" w:hAnsi="Cambria" w:cs="Times New Roman"/>
      <w:b/>
      <w:bCs/>
      <w:kern w:val="2"/>
      <w:sz w:val="32"/>
      <w:szCs w:val="32"/>
    </w:rPr>
  </w:style>
  <w:style w:type="character" w:customStyle="1" w:styleId="46">
    <w:name w:val="表格 Char Char"/>
    <w:link w:val="47"/>
    <w:qFormat/>
    <w:uiPriority w:val="0"/>
    <w:rPr>
      <w:rFonts w:ascii="宋体" w:hAnsi="宋体"/>
    </w:rPr>
  </w:style>
  <w:style w:type="paragraph" w:customStyle="1" w:styleId="47">
    <w:name w:val="表格"/>
    <w:basedOn w:val="1"/>
    <w:link w:val="46"/>
    <w:qFormat/>
    <w:uiPriority w:val="0"/>
    <w:pPr>
      <w:snapToGrid w:val="0"/>
      <w:ind w:firstLine="42" w:firstLineChars="21"/>
    </w:pPr>
    <w:rPr>
      <w:rFonts w:ascii="宋体" w:hAnsi="宋体"/>
      <w:kern w:val="0"/>
      <w:sz w:val="20"/>
      <w:szCs w:val="20"/>
    </w:rPr>
  </w:style>
  <w:style w:type="character" w:customStyle="1" w:styleId="48">
    <w:name w:val="标题1"/>
    <w:basedOn w:val="38"/>
    <w:qFormat/>
    <w:uiPriority w:val="0"/>
  </w:style>
  <w:style w:type="character" w:customStyle="1" w:styleId="49">
    <w:name w:val="apple-style-span"/>
    <w:basedOn w:val="38"/>
    <w:qFormat/>
    <w:uiPriority w:val="0"/>
  </w:style>
  <w:style w:type="character" w:customStyle="1" w:styleId="50">
    <w:name w:val="批注主题 字符"/>
    <w:link w:val="35"/>
    <w:qFormat/>
    <w:uiPriority w:val="0"/>
    <w:rPr>
      <w:b/>
      <w:bCs/>
      <w:kern w:val="2"/>
      <w:sz w:val="21"/>
      <w:szCs w:val="24"/>
    </w:rPr>
  </w:style>
  <w:style w:type="paragraph" w:customStyle="1" w:styleId="51">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styleId="53">
    <w:name w:val="List Paragraph"/>
    <w:basedOn w:val="1"/>
    <w:link w:val="68"/>
    <w:qFormat/>
    <w:uiPriority w:val="34"/>
    <w:pPr>
      <w:ind w:firstLine="420" w:firstLineChars="200"/>
    </w:pPr>
  </w:style>
  <w:style w:type="paragraph" w:customStyle="1" w:styleId="54">
    <w:name w:val="列表内容"/>
    <w:basedOn w:val="1"/>
    <w:next w:val="1"/>
    <w:qFormat/>
    <w:uiPriority w:val="0"/>
    <w:pPr>
      <w:widowControl/>
      <w:tabs>
        <w:tab w:val="left" w:pos="840"/>
      </w:tabs>
      <w:jc w:val="left"/>
    </w:pPr>
    <w:rPr>
      <w:kern w:val="0"/>
      <w:sz w:val="18"/>
    </w:rPr>
  </w:style>
  <w:style w:type="paragraph" w:customStyle="1" w:styleId="55">
    <w:name w:val="Char Char Char 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6">
    <w:name w:val="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7">
    <w:name w:val="Char Char Char 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8">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9">
    <w:name w:val="1册标题3"/>
    <w:basedOn w:val="1"/>
    <w:next w:val="1"/>
    <w:qFormat/>
    <w:uiPriority w:val="0"/>
    <w:pPr>
      <w:keepNext/>
      <w:keepLines/>
      <w:adjustRightInd w:val="0"/>
      <w:spacing w:beforeLines="50" w:afterLines="50"/>
      <w:jc w:val="center"/>
      <w:textAlignment w:val="baseline"/>
      <w:outlineLvl w:val="2"/>
    </w:pPr>
    <w:rPr>
      <w:rFonts w:ascii="楷体_GB2312" w:hAnsi="宋体" w:eastAsia="楷体_GB2312"/>
      <w:b/>
      <w:kern w:val="0"/>
      <w:sz w:val="24"/>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1">
    <w:name w:val="页眉 字符"/>
    <w:basedOn w:val="38"/>
    <w:link w:val="25"/>
    <w:qFormat/>
    <w:uiPriority w:val="0"/>
    <w:rPr>
      <w:rFonts w:ascii="宋体"/>
      <w:sz w:val="18"/>
    </w:rPr>
  </w:style>
  <w:style w:type="paragraph" w:customStyle="1" w:styleId="62">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rPr>
  </w:style>
  <w:style w:type="character" w:customStyle="1" w:styleId="63">
    <w:name w:val="批注框文本 字符"/>
    <w:basedOn w:val="38"/>
    <w:link w:val="23"/>
    <w:qFormat/>
    <w:uiPriority w:val="99"/>
    <w:rPr>
      <w:kern w:val="2"/>
      <w:sz w:val="18"/>
      <w:szCs w:val="18"/>
    </w:rPr>
  </w:style>
  <w:style w:type="paragraph" w:styleId="64">
    <w:name w:val="Quote"/>
    <w:basedOn w:val="1"/>
    <w:next w:val="1"/>
    <w:link w:val="65"/>
    <w:qFormat/>
    <w:uiPriority w:val="29"/>
    <w:rPr>
      <w:i/>
      <w:iCs/>
      <w:color w:val="000000"/>
    </w:rPr>
  </w:style>
  <w:style w:type="character" w:customStyle="1" w:styleId="65">
    <w:name w:val="引用 字符"/>
    <w:basedOn w:val="38"/>
    <w:link w:val="64"/>
    <w:qFormat/>
    <w:uiPriority w:val="29"/>
    <w:rPr>
      <w:i/>
      <w:iCs/>
      <w:color w:val="000000"/>
      <w:kern w:val="2"/>
      <w:sz w:val="21"/>
      <w:szCs w:val="24"/>
    </w:rPr>
  </w:style>
  <w:style w:type="character" w:customStyle="1" w:styleId="66">
    <w:name w:val="页脚 字符"/>
    <w:basedOn w:val="38"/>
    <w:link w:val="24"/>
    <w:qFormat/>
    <w:uiPriority w:val="99"/>
    <w:rPr>
      <w:rFonts w:ascii="宋体"/>
      <w:sz w:val="18"/>
    </w:rPr>
  </w:style>
  <w:style w:type="paragraph" w:customStyle="1" w:styleId="6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8">
    <w:name w:val="列表段落 字符"/>
    <w:link w:val="53"/>
    <w:qFormat/>
    <w:uiPriority w:val="34"/>
    <w:rPr>
      <w:kern w:val="2"/>
      <w:sz w:val="21"/>
      <w:szCs w:val="24"/>
    </w:rPr>
  </w:style>
  <w:style w:type="paragraph" w:customStyle="1" w:styleId="69">
    <w:name w:val="Table Paragraph"/>
    <w:basedOn w:val="1"/>
    <w:qFormat/>
    <w:uiPriority w:val="1"/>
    <w:rPr>
      <w:rFonts w:ascii="宋体" w:hAnsi="宋体" w:cs="宋体"/>
      <w:lang w:val="zh-CN" w:bidi="zh-CN"/>
    </w:rPr>
  </w:style>
  <w:style w:type="paragraph" w:customStyle="1" w:styleId="70">
    <w:name w:val="列出段落1"/>
    <w:basedOn w:val="1"/>
    <w:qFormat/>
    <w:uiPriority w:val="34"/>
    <w:pPr>
      <w:ind w:firstLine="420" w:firstLineChars="200"/>
    </w:pPr>
  </w:style>
  <w:style w:type="paragraph" w:customStyle="1" w:styleId="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351E5-716D-4504-B1FF-34EC72672777}">
  <ds:schemaRefs/>
</ds:datastoreItem>
</file>

<file path=docProps/app.xml><?xml version="1.0" encoding="utf-8"?>
<Properties xmlns="http://schemas.openxmlformats.org/officeDocument/2006/extended-properties" xmlns:vt="http://schemas.openxmlformats.org/officeDocument/2006/docPropsVTypes">
  <Template>Normal.dotm</Template>
  <Company>szitc</Company>
  <Pages>20</Pages>
  <Words>6543</Words>
  <Characters>7181</Characters>
  <Lines>89</Lines>
  <Paragraphs>25</Paragraphs>
  <TotalTime>0</TotalTime>
  <ScaleCrop>false</ScaleCrop>
  <LinksUpToDate>false</LinksUpToDate>
  <CharactersWithSpaces>8710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2021-10-24T08:48:00Z</dcterms:created>
  <dc:creator>szitc</dc:creator>
  <cp:lastModifiedBy>AAAA农民工‍微信專屬會員</cp:lastModifiedBy>
  <cp:lastPrinted>2016-09-22T01:40:00Z</cp:lastPrinted>
  <dcterms:modified xsi:type="dcterms:W3CDTF">2022-10-06T11:17:11Z</dcterms:modified>
  <dc:title>国内货物采购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199221F0D8DD463B9D26487F11AD2CBE</vt:lpwstr>
  </property>
</Properties>
</file>