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w:t>
      </w:r>
      <w:bookmarkStart w:id="0" w:name="_Hlk116548958"/>
      <w:r>
        <w:rPr>
          <w:rFonts w:hint="eastAsia" w:ascii="方正小标宋简体" w:hAnsi="方正小标宋_GBK" w:eastAsia="方正小标宋简体" w:cs="方正小标宋_GBK"/>
          <w:b/>
          <w:color w:val="auto"/>
          <w:sz w:val="32"/>
          <w:szCs w:val="32"/>
          <w:highlight w:val="none"/>
        </w:rPr>
        <w:t>第</w:t>
      </w:r>
      <w:r>
        <w:rPr>
          <w:rFonts w:hint="eastAsia" w:ascii="方正小标宋简体" w:hAnsi="方正小标宋_GBK" w:eastAsia="方正小标宋简体" w:cs="方正小标宋_GBK"/>
          <w:b/>
          <w:color w:val="auto"/>
          <w:sz w:val="32"/>
          <w:szCs w:val="32"/>
          <w:highlight w:val="none"/>
          <w:lang w:val="en-US" w:eastAsia="zh-CN"/>
        </w:rPr>
        <w:t>二十四</w:t>
      </w:r>
      <w:r>
        <w:rPr>
          <w:rFonts w:hint="eastAsia" w:ascii="方正小标宋简体" w:hAnsi="方正小标宋_GBK" w:eastAsia="方正小标宋简体" w:cs="方正小标宋_GBK"/>
          <w:b/>
          <w:color w:val="auto"/>
          <w:sz w:val="32"/>
          <w:szCs w:val="32"/>
          <w:highlight w:val="none"/>
        </w:rPr>
        <w:t>届高交会开幕式应急电源租赁项目</w:t>
      </w:r>
      <w:bookmarkEnd w:id="0"/>
    </w:p>
    <w:p>
      <w:pPr>
        <w:jc w:val="cente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ind w:left="0" w:leftChars="0" w:firstLine="0" w:firstLineChars="0"/>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2</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10</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8"/>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8"/>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18"/>
          <w:rFonts w:ascii="宋体" w:hAnsi="宋体"/>
          <w:b/>
        </w:rPr>
        <w:t>第一部分 项目要求</w:t>
      </w:r>
      <w:r>
        <w:tab/>
      </w:r>
      <w:r>
        <w:fldChar w:fldCharType="begin"/>
      </w:r>
      <w:r>
        <w:instrText xml:space="preserve"> PAGEREF _Toc116550344 \h </w:instrText>
      </w:r>
      <w:r>
        <w:fldChar w:fldCharType="separate"/>
      </w:r>
      <w:r>
        <w:t>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18"/>
          <w:rFonts w:ascii="宋体" w:hAnsi="宋体" w:cs="仿宋"/>
          <w:bCs/>
        </w:rPr>
        <w:t>一、</w:t>
      </w:r>
      <w:r>
        <w:rPr>
          <w:rStyle w:val="18"/>
          <w:rFonts w:ascii="宋体" w:hAnsi="宋体"/>
        </w:rPr>
        <w:t xml:space="preserve"> 投标人须知</w:t>
      </w:r>
      <w:r>
        <w:tab/>
      </w:r>
      <w:r>
        <w:fldChar w:fldCharType="begin"/>
      </w:r>
      <w:r>
        <w:instrText xml:space="preserve"> PAGEREF _Toc116550345 \h </w:instrText>
      </w:r>
      <w:r>
        <w:fldChar w:fldCharType="separate"/>
      </w:r>
      <w:r>
        <w:t>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18"/>
          <w:rFonts w:ascii="宋体" w:hAnsi="宋体" w:cs="仿宋"/>
          <w:bCs/>
        </w:rPr>
        <w:t>二、</w:t>
      </w:r>
      <w:r>
        <w:rPr>
          <w:rStyle w:val="18"/>
          <w:rFonts w:ascii="宋体" w:hAnsi="宋体"/>
        </w:rPr>
        <w:t xml:space="preserve"> 特别说明</w:t>
      </w:r>
      <w:r>
        <w:tab/>
      </w:r>
      <w:r>
        <w:fldChar w:fldCharType="begin"/>
      </w:r>
      <w:r>
        <w:instrText xml:space="preserve"> PAGEREF _Toc116550346 \h </w:instrText>
      </w:r>
      <w:r>
        <w:fldChar w:fldCharType="separate"/>
      </w:r>
      <w:r>
        <w:t>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18"/>
          <w:rFonts w:ascii="宋体" w:hAnsi="宋体" w:cs="仿宋"/>
          <w:bCs/>
        </w:rPr>
        <w:t>三、</w:t>
      </w:r>
      <w:r>
        <w:rPr>
          <w:rStyle w:val="18"/>
          <w:rFonts w:ascii="宋体" w:hAnsi="宋体"/>
        </w:rPr>
        <w:t xml:space="preserve"> 投标文件编制</w:t>
      </w:r>
      <w:r>
        <w:tab/>
      </w:r>
      <w:r>
        <w:fldChar w:fldCharType="begin"/>
      </w:r>
      <w:r>
        <w:instrText xml:space="preserve"> PAGEREF _Toc116550347 \h </w:instrText>
      </w:r>
      <w:r>
        <w:fldChar w:fldCharType="separate"/>
      </w:r>
      <w:r>
        <w:t>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18"/>
          <w:rFonts w:ascii="宋体" w:hAnsi="宋体" w:cs="仿宋"/>
          <w:bCs/>
        </w:rPr>
        <w:t>四、</w:t>
      </w:r>
      <w:r>
        <w:rPr>
          <w:rStyle w:val="18"/>
          <w:rFonts w:ascii="宋体" w:hAnsi="宋体"/>
        </w:rPr>
        <w:t xml:space="preserve"> 项目要求</w:t>
      </w:r>
      <w:r>
        <w:tab/>
      </w:r>
      <w:r>
        <w:fldChar w:fldCharType="begin"/>
      </w:r>
      <w:r>
        <w:instrText xml:space="preserve"> PAGEREF _Toc116550348 \h </w:instrText>
      </w:r>
      <w:r>
        <w:fldChar w:fldCharType="separate"/>
      </w:r>
      <w:r>
        <w:t>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18"/>
          <w:rFonts w:ascii="宋体" w:hAnsi="宋体" w:cs="仿宋"/>
          <w:bCs/>
        </w:rPr>
        <w:t>五、</w:t>
      </w:r>
      <w:r>
        <w:rPr>
          <w:rStyle w:val="18"/>
          <w:rFonts w:ascii="宋体" w:hAnsi="宋体"/>
        </w:rPr>
        <w:t xml:space="preserve"> 其他项目说明资料</w:t>
      </w:r>
      <w:r>
        <w:tab/>
      </w:r>
      <w:r>
        <w:fldChar w:fldCharType="begin"/>
      </w:r>
      <w:r>
        <w:instrText xml:space="preserve"> PAGEREF _Toc116550349 \h </w:instrText>
      </w:r>
      <w:r>
        <w:fldChar w:fldCharType="separate"/>
      </w:r>
      <w:r>
        <w:t>5</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18"/>
          <w:rFonts w:ascii="宋体" w:hAnsi="宋体"/>
          <w:b/>
        </w:rPr>
        <w:t>第二部分：开标评标流程</w:t>
      </w:r>
      <w:r>
        <w:tab/>
      </w:r>
      <w:r>
        <w:fldChar w:fldCharType="begin"/>
      </w:r>
      <w:r>
        <w:instrText xml:space="preserve"> PAGEREF _Toc116550350 \h </w:instrText>
      </w:r>
      <w:r>
        <w:fldChar w:fldCharType="separate"/>
      </w:r>
      <w:r>
        <w:t>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18"/>
          <w:rFonts w:ascii="宋体" w:hAnsi="宋体" w:cs="仿宋"/>
          <w:bCs/>
        </w:rPr>
        <w:t>六、</w:t>
      </w:r>
      <w:r>
        <w:rPr>
          <w:rStyle w:val="18"/>
        </w:rPr>
        <w:t xml:space="preserve"> 开标阶段</w:t>
      </w:r>
      <w:r>
        <w:tab/>
      </w:r>
      <w:r>
        <w:fldChar w:fldCharType="begin"/>
      </w:r>
      <w:r>
        <w:instrText xml:space="preserve"> PAGEREF _Toc116550351 \h </w:instrText>
      </w:r>
      <w:r>
        <w:fldChar w:fldCharType="separate"/>
      </w:r>
      <w:r>
        <w:t>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18"/>
          <w:rFonts w:ascii="宋体" w:hAnsi="宋体" w:cs="仿宋"/>
          <w:bCs/>
        </w:rPr>
        <w:t>七、</w:t>
      </w:r>
      <w:r>
        <w:rPr>
          <w:rStyle w:val="18"/>
        </w:rPr>
        <w:t xml:space="preserve"> 评标阶段</w:t>
      </w:r>
      <w:r>
        <w:tab/>
      </w:r>
      <w:r>
        <w:fldChar w:fldCharType="begin"/>
      </w:r>
      <w:r>
        <w:instrText xml:space="preserve"> PAGEREF _Toc116550352 \h </w:instrText>
      </w:r>
      <w:r>
        <w:fldChar w:fldCharType="separate"/>
      </w:r>
      <w:r>
        <w:t>6</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18"/>
          <w:rFonts w:ascii="宋体" w:hAnsi="宋体"/>
          <w:b/>
        </w:rPr>
        <w:t>第三部分：评审办法</w:t>
      </w:r>
      <w:r>
        <w:tab/>
      </w:r>
      <w:r>
        <w:fldChar w:fldCharType="begin"/>
      </w:r>
      <w:r>
        <w:instrText xml:space="preserve"> PAGEREF _Toc116550353 \h </w:instrText>
      </w:r>
      <w:r>
        <w:fldChar w:fldCharType="separate"/>
      </w:r>
      <w:r>
        <w:t>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18"/>
          <w:rFonts w:ascii="宋体" w:hAnsi="宋体" w:cs="仿宋"/>
          <w:bCs/>
        </w:rPr>
        <w:t>八、</w:t>
      </w:r>
      <w:r>
        <w:rPr>
          <w:rStyle w:val="18"/>
          <w:rFonts w:ascii="宋体" w:hAnsi="宋体"/>
          <w:bCs/>
        </w:rPr>
        <w:t xml:space="preserve"> 评审办法</w:t>
      </w:r>
      <w:r>
        <w:tab/>
      </w:r>
      <w:r>
        <w:fldChar w:fldCharType="begin"/>
      </w:r>
      <w:r>
        <w:instrText xml:space="preserve"> PAGEREF _Toc116550354 \h </w:instrText>
      </w:r>
      <w:r>
        <w:fldChar w:fldCharType="separate"/>
      </w:r>
      <w:r>
        <w:t>7</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18"/>
          <w:rFonts w:ascii="宋体" w:hAnsi="宋体"/>
        </w:rPr>
        <w:t>（一）</w:t>
      </w:r>
      <w:r>
        <w:rPr>
          <w:rFonts w:asciiTheme="minorHAnsi" w:hAnsiTheme="minorHAnsi" w:eastAsiaTheme="minorEastAsia" w:cstheme="minorBidi"/>
          <w:szCs w:val="22"/>
        </w:rPr>
        <w:tab/>
      </w:r>
      <w:r>
        <w:rPr>
          <w:rStyle w:val="18"/>
          <w:rFonts w:ascii="宋体" w:hAnsi="宋体"/>
          <w:bCs/>
        </w:rPr>
        <w:t>符合性检查</w:t>
      </w:r>
      <w:r>
        <w:tab/>
      </w:r>
      <w:r>
        <w:fldChar w:fldCharType="begin"/>
      </w:r>
      <w:r>
        <w:instrText xml:space="preserve"> PAGEREF _Toc116550355 \h </w:instrText>
      </w:r>
      <w:r>
        <w:fldChar w:fldCharType="separate"/>
      </w:r>
      <w:r>
        <w:t>7</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18"/>
          <w:rFonts w:ascii="宋体" w:hAnsi="宋体"/>
          <w:bCs/>
        </w:rPr>
        <w:t>（二）</w:t>
      </w:r>
      <w:r>
        <w:rPr>
          <w:rFonts w:asciiTheme="minorHAnsi" w:hAnsiTheme="minorHAnsi" w:eastAsiaTheme="minorEastAsia" w:cstheme="minorBidi"/>
          <w:szCs w:val="22"/>
        </w:rPr>
        <w:tab/>
      </w:r>
      <w:r>
        <w:rPr>
          <w:rStyle w:val="18"/>
          <w:rFonts w:ascii="宋体" w:hAnsi="宋体"/>
          <w:bCs/>
        </w:rPr>
        <w:t>不可偏离项检查</w:t>
      </w:r>
      <w:r>
        <w:tab/>
      </w:r>
      <w:r>
        <w:fldChar w:fldCharType="begin"/>
      </w:r>
      <w:r>
        <w:instrText xml:space="preserve"> PAGEREF _Toc116550356 \h </w:instrText>
      </w:r>
      <w:r>
        <w:fldChar w:fldCharType="separate"/>
      </w:r>
      <w:r>
        <w:t>7</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18"/>
          <w:rFonts w:ascii="宋体" w:hAnsi="宋体"/>
          <w:bCs/>
        </w:rPr>
        <w:t>（三）</w:t>
      </w:r>
      <w:r>
        <w:rPr>
          <w:rFonts w:asciiTheme="minorHAnsi" w:hAnsiTheme="minorHAnsi" w:eastAsiaTheme="minorEastAsia" w:cstheme="minorBidi"/>
          <w:szCs w:val="22"/>
        </w:rPr>
        <w:tab/>
      </w:r>
      <w:r>
        <w:rPr>
          <w:rStyle w:val="18"/>
          <w:rFonts w:ascii="宋体" w:hAnsi="宋体"/>
          <w:bCs/>
        </w:rPr>
        <w:t>综合评议指标表</w:t>
      </w:r>
      <w:r>
        <w:tab/>
      </w:r>
      <w:r>
        <w:fldChar w:fldCharType="begin"/>
      </w:r>
      <w:r>
        <w:instrText xml:space="preserve"> PAGEREF _Toc116550357 \h </w:instrText>
      </w:r>
      <w:r>
        <w:fldChar w:fldCharType="separate"/>
      </w:r>
      <w:r>
        <w:t>7</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"_Toc116550358" </w:instrText>
      </w:r>
      <w:r>
        <w:fldChar w:fldCharType="separate"/>
      </w:r>
      <w:r>
        <w:rPr>
          <w:rStyle w:val="18"/>
          <w:rFonts w:ascii="宋体" w:hAnsi="宋体"/>
          <w:b/>
        </w:rPr>
        <w:t>第四部分：合同条款及格式</w:t>
      </w:r>
      <w:r>
        <w:tab/>
      </w:r>
      <w:r>
        <w:fldChar w:fldCharType="begin"/>
      </w:r>
      <w:r>
        <w:instrText xml:space="preserve"> PAGEREF _Toc116550358 \h </w:instrText>
      </w:r>
      <w:r>
        <w:fldChar w:fldCharType="separate"/>
      </w:r>
      <w:r>
        <w:t>10</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"_Toc116550359" </w:instrText>
      </w:r>
      <w:r>
        <w:fldChar w:fldCharType="separate"/>
      </w:r>
      <w:r>
        <w:rPr>
          <w:rStyle w:val="18"/>
          <w:b/>
        </w:rPr>
        <w:t>第五部分：参考附件</w:t>
      </w:r>
      <w:r>
        <w:tab/>
      </w:r>
      <w:r>
        <w:fldChar w:fldCharType="begin"/>
      </w:r>
      <w:r>
        <w:instrText xml:space="preserve"> PAGEREF _Toc116550359 \h </w:instrText>
      </w:r>
      <w:r>
        <w:fldChar w:fldCharType="separate"/>
      </w:r>
      <w:r>
        <w:t>16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18"/>
          <w:rFonts w:ascii="宋体" w:hAnsi="宋体"/>
        </w:rPr>
        <w:t>附件1：报名回函</w:t>
      </w:r>
      <w:r>
        <w:tab/>
      </w:r>
      <w:r>
        <w:fldChar w:fldCharType="begin"/>
      </w:r>
      <w:r>
        <w:instrText xml:space="preserve"> PAGEREF _Toc116550360 \h </w:instrText>
      </w:r>
      <w:r>
        <w:fldChar w:fldCharType="separate"/>
      </w:r>
      <w:r>
        <w:t>16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18"/>
          <w:rFonts w:ascii="宋体" w:hAnsi="宋体"/>
        </w:rPr>
        <w:t>附件2：投标函</w:t>
      </w:r>
      <w:r>
        <w:tab/>
      </w:r>
      <w:r>
        <w:fldChar w:fldCharType="begin"/>
      </w:r>
      <w:r>
        <w:instrText xml:space="preserve"> PAGEREF _Toc116550361 \h </w:instrText>
      </w:r>
      <w:r>
        <w:fldChar w:fldCharType="separate"/>
      </w:r>
      <w:r>
        <w:t>17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18"/>
          <w:rFonts w:ascii="宋体" w:hAnsi="宋体"/>
        </w:rPr>
        <w:t>附件3：投标一览表</w:t>
      </w:r>
      <w:r>
        <w:tab/>
      </w:r>
      <w:r>
        <w:fldChar w:fldCharType="begin"/>
      </w:r>
      <w:r>
        <w:instrText xml:space="preserve"> PAGEREF _Toc116550362 \h </w:instrText>
      </w:r>
      <w:r>
        <w:fldChar w:fldCharType="separate"/>
      </w:r>
      <w:r>
        <w:t>18</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18"/>
          <w:rFonts w:ascii="宋体" w:hAnsi="宋体"/>
        </w:rPr>
        <w:t>附件4：考察证明</w:t>
      </w:r>
      <w:r>
        <w:tab/>
      </w:r>
      <w:r>
        <w:fldChar w:fldCharType="begin"/>
      </w:r>
      <w:r>
        <w:instrText xml:space="preserve"> PAGEREF _Toc116550363 \h </w:instrText>
      </w:r>
      <w:r>
        <w:fldChar w:fldCharType="separate"/>
      </w:r>
      <w:r>
        <w:t>19</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18"/>
          <w:rFonts w:ascii="宋体" w:hAnsi="宋体"/>
        </w:rPr>
        <w:t>附件5：技术服务响应/偏离表</w:t>
      </w:r>
      <w:r>
        <w:tab/>
      </w:r>
      <w:r>
        <w:fldChar w:fldCharType="begin"/>
      </w:r>
      <w:r>
        <w:instrText xml:space="preserve"> PAGEREF _Toc116550364 \h </w:instrText>
      </w:r>
      <w:r>
        <w:fldChar w:fldCharType="separate"/>
      </w:r>
      <w:r>
        <w:t>20</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18"/>
          <w:rFonts w:ascii="宋体" w:hAnsi="宋体"/>
        </w:rPr>
        <w:t>附件6：商务条款响应/偏离表</w:t>
      </w:r>
      <w:r>
        <w:tab/>
      </w:r>
      <w:r>
        <w:fldChar w:fldCharType="begin"/>
      </w:r>
      <w:r>
        <w:instrText xml:space="preserve"> PAGEREF _Toc116550365 \h </w:instrText>
      </w:r>
      <w:r>
        <w:fldChar w:fldCharType="separate"/>
      </w:r>
      <w:r>
        <w:t>21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18"/>
          <w:rFonts w:ascii="宋体" w:hAnsi="宋体"/>
        </w:rPr>
        <w:t>附件7：报价一览表（货物）（本项目不适用）</w:t>
      </w:r>
      <w:r>
        <w:tab/>
      </w:r>
      <w:r>
        <w:fldChar w:fldCharType="begin"/>
      </w:r>
      <w:r>
        <w:instrText xml:space="preserve"> PAGEREF _Toc116550366 \h </w:instrText>
      </w:r>
      <w:r>
        <w:fldChar w:fldCharType="separate"/>
      </w:r>
      <w:r>
        <w:t>22</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18"/>
          <w:rFonts w:ascii="宋体" w:hAnsi="宋体"/>
        </w:rPr>
        <w:t>附件8：报价一览表（服务）（本项目不适用）</w:t>
      </w:r>
      <w:r>
        <w:tab/>
      </w:r>
      <w:r>
        <w:fldChar w:fldCharType="begin"/>
      </w:r>
      <w:r>
        <w:instrText xml:space="preserve"> PAGEREF _Toc116550367 \h </w:instrText>
      </w:r>
      <w:r>
        <w:fldChar w:fldCharType="separate"/>
      </w:r>
      <w:r>
        <w:t>23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18"/>
          <w:rFonts w:ascii="宋体" w:hAnsi="宋体"/>
        </w:rPr>
        <w:t>附件9：报价一览表（工程）</w:t>
      </w:r>
      <w:r>
        <w:tab/>
      </w:r>
      <w:r>
        <w:fldChar w:fldCharType="begin"/>
      </w:r>
      <w:r>
        <w:instrText xml:space="preserve"> PAGEREF _Toc116550368 \h </w:instrText>
      </w:r>
      <w:r>
        <w:fldChar w:fldCharType="separate"/>
      </w:r>
      <w:r>
        <w:t>24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18"/>
          <w:rFonts w:ascii="宋体" w:hAnsi="宋体"/>
        </w:rPr>
        <w:t>附件10：法定代表人证明书</w:t>
      </w:r>
      <w:r>
        <w:tab/>
      </w:r>
      <w:r>
        <w:fldChar w:fldCharType="begin"/>
      </w:r>
      <w:r>
        <w:instrText xml:space="preserve"> PAGEREF _Toc116550369 \h </w:instrText>
      </w:r>
      <w:r>
        <w:fldChar w:fldCharType="separate"/>
      </w:r>
      <w:r>
        <w:t>25</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18"/>
          <w:rFonts w:ascii="宋体" w:hAnsi="宋体"/>
        </w:rPr>
        <w:t>附件11：法人授权委托证明书</w:t>
      </w:r>
      <w:r>
        <w:tab/>
      </w:r>
      <w:r>
        <w:fldChar w:fldCharType="begin"/>
      </w:r>
      <w:r>
        <w:instrText xml:space="preserve"> PAGEREF _Toc116550370 \h </w:instrText>
      </w:r>
      <w:r>
        <w:fldChar w:fldCharType="separate"/>
      </w:r>
      <w:r>
        <w:t>26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18"/>
          <w:rFonts w:ascii="宋体" w:hAnsi="宋体"/>
        </w:rPr>
        <w:t>附件12：经营业绩一览表</w:t>
      </w:r>
      <w:r>
        <w:tab/>
      </w:r>
      <w:r>
        <w:fldChar w:fldCharType="begin"/>
      </w:r>
      <w:r>
        <w:instrText xml:space="preserve"> PAGEREF _Toc116550371 \h </w:instrText>
      </w:r>
      <w:r>
        <w:fldChar w:fldCharType="separate"/>
      </w:r>
      <w:r>
        <w:t>27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18"/>
          <w:rFonts w:ascii="宋体" w:hAnsi="宋体"/>
        </w:rPr>
        <w:t>附件13：售后服务承诺书（质量保证服务承诺书）</w:t>
      </w:r>
      <w:r>
        <w:tab/>
      </w:r>
      <w:r>
        <w:fldChar w:fldCharType="begin"/>
      </w:r>
      <w:r>
        <w:instrText xml:space="preserve"> PAGEREF _Toc116550372 \h </w:instrText>
      </w:r>
      <w:r>
        <w:fldChar w:fldCharType="separate"/>
      </w:r>
      <w:r>
        <w:t>28</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18"/>
          <w:rFonts w:ascii="宋体" w:hAnsi="宋体"/>
        </w:rPr>
        <w:t>附件14：履约情况及社会信誉承诺书</w:t>
      </w:r>
      <w:r>
        <w:tab/>
      </w:r>
      <w:r>
        <w:fldChar w:fldCharType="begin"/>
      </w:r>
      <w:r>
        <w:instrText xml:space="preserve"> PAGEREF _Toc116550373 \h </w:instrText>
      </w:r>
      <w:r>
        <w:fldChar w:fldCharType="separate"/>
      </w:r>
      <w:r>
        <w:t>29</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18"/>
          <w:rFonts w:ascii="宋体" w:hAnsi="宋体"/>
        </w:rPr>
        <w:t>附件15：投标文件密码单</w:t>
      </w:r>
      <w:r>
        <w:tab/>
      </w:r>
      <w:r>
        <w:fldChar w:fldCharType="begin"/>
      </w:r>
      <w:r>
        <w:instrText xml:space="preserve"> PAGEREF _Toc116550374 \h </w:instrText>
      </w:r>
      <w:r>
        <w:fldChar w:fldCharType="separate"/>
      </w:r>
      <w:r>
        <w:t>30</w:t>
      </w:r>
      <w:r>
        <w:fldChar w:fldCharType="end"/>
      </w:r>
      <w: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1" w:name="_Toc116550344"/>
      <w:r>
        <w:rPr>
          <w:rFonts w:hint="eastAsia" w:ascii="宋体" w:hAnsi="宋体"/>
          <w:b/>
          <w:sz w:val="32"/>
          <w:szCs w:val="32"/>
        </w:rPr>
        <w:t>第一部分 项目要求</w:t>
      </w:r>
      <w:bookmarkEnd w:id="1"/>
    </w:p>
    <w:p>
      <w:pPr>
        <w:numPr>
          <w:ilvl w:val="0"/>
          <w:numId w:val="1"/>
        </w:numPr>
        <w:spacing w:before="156" w:beforeLines="50" w:line="360" w:lineRule="auto"/>
        <w:outlineLvl w:val="1"/>
        <w:rPr>
          <w:rFonts w:ascii="宋体" w:hAnsi="宋体"/>
          <w:b/>
          <w:szCs w:val="21"/>
        </w:rPr>
      </w:pPr>
      <w:bookmarkStart w:id="2" w:name="_Toc116550345"/>
      <w:r>
        <w:rPr>
          <w:rFonts w:hint="eastAsia" w:ascii="宋体" w:hAnsi="宋体"/>
          <w:b/>
          <w:szCs w:val="21"/>
        </w:rPr>
        <w:t>投标人须知</w:t>
      </w:r>
      <w:bookmarkEnd w:id="2"/>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联系人：</w:t>
            </w:r>
            <w:r>
              <w:rPr>
                <w:rFonts w:hint="eastAsia" w:ascii="宋体" w:hAnsi="宋体"/>
                <w:szCs w:val="21"/>
                <w:lang w:val="en-US" w:eastAsia="zh-CN"/>
              </w:rPr>
              <w:t>黄生</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电话：0755-8284</w:t>
            </w:r>
            <w:r>
              <w:rPr>
                <w:rFonts w:hint="eastAsia" w:ascii="宋体" w:hAnsi="宋体"/>
                <w:szCs w:val="21"/>
                <w:lang w:val="en-US" w:eastAsia="zh-CN"/>
              </w:rPr>
              <w:t>8822</w:t>
            </w:r>
          </w:p>
          <w:p>
            <w:pPr>
              <w:wordWrap w:val="0"/>
              <w:autoSpaceDE w:val="0"/>
              <w:autoSpaceDN w:val="0"/>
              <w:adjustRightInd w:val="0"/>
              <w:snapToGrid w:val="0"/>
              <w:rPr>
                <w:rFonts w:ascii="宋体" w:hAnsi="宋体"/>
                <w:szCs w:val="21"/>
              </w:rPr>
            </w:pPr>
            <w:r>
              <w:rPr>
                <w:rFonts w:hint="eastAsia" w:ascii="宋体" w:hAnsi="宋体"/>
                <w:szCs w:val="21"/>
              </w:rPr>
              <w:t>传真：0755-8284</w:t>
            </w:r>
            <w:r>
              <w:rPr>
                <w:rFonts w:hint="eastAsia" w:ascii="宋体" w:hAnsi="宋体"/>
                <w:szCs w:val="21"/>
                <w:lang w:val="en-US" w:eastAsia="zh-CN"/>
              </w:rPr>
              <w:t>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rPr>
                <w:rFonts w:hint="eastAsia" w:ascii="宋体" w:hAnsi="宋体"/>
                <w:szCs w:val="21"/>
                <w:lang w:val="en-US" w:eastAsia="zh-CN"/>
              </w:rPr>
              <w:t>cghyz</w:t>
            </w:r>
            <w:r>
              <w:rPr>
                <w:rFonts w:hint="eastAsia" w:ascii="宋体" w:hAnsi="宋体"/>
                <w:szCs w:val="21"/>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第24届高交会开幕式应急电源租赁项目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lang w:eastAsia="zh-CN"/>
              </w:rPr>
              <w:t>工程</w:t>
            </w:r>
            <w:r>
              <w:rPr>
                <w:rFonts w:hint="eastAsia" w:ascii="宋体" w:hAnsi="宋体"/>
                <w:color w:val="auto"/>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auto"/>
                <w:szCs w:val="21"/>
                <w:highlight w:val="none"/>
              </w:rPr>
            </w:pPr>
            <w:r>
              <w:rPr>
                <w:rFonts w:hint="eastAsia" w:ascii="宋体" w:hAnsi="宋体"/>
                <w:color w:val="auto"/>
                <w:szCs w:val="21"/>
                <w:highlight w:val="none"/>
              </w:rPr>
              <w:t>为保障第24届高交会开幕式供电安全性、可靠性，深圳会展中心通过临时租赁发电车、ATS装置、UPS电池组等电力设备设施的方式，为开幕式的音响、灯光、背景大屏等用电设备提供不间断供电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深圳会展中心</w:t>
            </w:r>
            <w:r>
              <w:rPr>
                <w:rFonts w:hint="eastAsia" w:ascii="宋体" w:hAnsi="宋体"/>
                <w:color w:val="auto"/>
                <w:szCs w:val="21"/>
                <w:highlight w:val="none"/>
                <w:lang w:val="en-US" w:eastAsia="zh-CN"/>
              </w:rPr>
              <w:t>5#馆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19</w:t>
            </w:r>
            <w:r>
              <w:rPr>
                <w:rFonts w:ascii="宋体" w:hAnsi="宋体"/>
                <w:szCs w:val="21"/>
              </w:rPr>
              <w:t xml:space="preserve"> </w:t>
            </w:r>
            <w:r>
              <w:rPr>
                <w:rFonts w:hint="eastAsia" w:ascii="宋体" w:hAnsi="宋体"/>
                <w:szCs w:val="21"/>
                <w:lang w:val="en-US" w:eastAsia="zh-CN"/>
              </w:rPr>
              <w:t>16</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https://cg.szcec.com/sharing/rXcUGAtg4，</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18"/>
                <w:rFonts w:ascii="宋体" w:hAnsi="宋体"/>
                <w:szCs w:val="21"/>
              </w:rPr>
              <w:t>https://www.szcec.com/News/index/id/256.html</w:t>
            </w:r>
            <w:r>
              <w:rPr>
                <w:rStyle w:val="18"/>
                <w:rFonts w:ascii="宋体" w:hAnsi="宋体"/>
                <w:szCs w:val="21"/>
              </w:rPr>
              <w:fldChar w:fldCharType="end"/>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24</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24</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25</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30</w:t>
            </w:r>
            <w:r>
              <w:rPr>
                <w:rFonts w:ascii="宋体" w:hAnsi="宋体"/>
                <w:szCs w:val="21"/>
              </w:rPr>
              <w:t xml:space="preserve"> </w:t>
            </w:r>
            <w:r>
              <w:rPr>
                <w:rFonts w:hint="eastAsia" w:ascii="宋体" w:hAnsi="宋体"/>
                <w:szCs w:val="21"/>
                <w:lang w:val="en-US" w:eastAsia="zh-CN"/>
              </w:rPr>
              <w:t>15</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https://cg.szcec.com/sharing/24U9pijPu，</w:t>
            </w:r>
            <w:r>
              <w:rPr>
                <w:rFonts w:hint="eastAsia" w:ascii="宋体" w:hAnsi="宋体"/>
                <w:szCs w:val="21"/>
              </w:rPr>
              <w:t>并致电确认</w:t>
            </w:r>
            <w:bookmarkStart w:id="3" w:name="_Toc478392822"/>
            <w:bookmarkStart w:id="4" w:name="_Toc478393187"/>
            <w:bookmarkStart w:id="5" w:name="_Toc478110532"/>
            <w:r>
              <w:rPr>
                <w:rFonts w:hint="eastAsia" w:ascii="宋体" w:hAnsi="宋体"/>
                <w:szCs w:val="21"/>
              </w:rPr>
              <w:t>。</w:t>
            </w:r>
            <w:r>
              <w:rPr>
                <w:rFonts w:hint="eastAsia" w:ascii="宋体" w:hAnsi="宋体"/>
              </w:rPr>
              <w:t>注意事项如下：</w:t>
            </w:r>
          </w:p>
          <w:p>
            <w:pPr>
              <w:pStyle w:val="22"/>
              <w:numPr>
                <w:ilvl w:val="0"/>
                <w:numId w:val="3"/>
              </w:numPr>
              <w:ind w:left="0" w:firstLine="0" w:firstLineChars="0"/>
              <w:rPr>
                <w:rFonts w:ascii="宋体" w:hAnsi="宋体" w:eastAsia="宋体"/>
                <w:szCs w:val="21"/>
              </w:rPr>
            </w:pPr>
            <w:bookmarkStart w:id="6"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6"/>
            <w:r>
              <w:rPr>
                <w:rFonts w:hint="eastAsia" w:ascii="宋体" w:hAnsi="宋体" w:eastAsia="宋体"/>
                <w:szCs w:val="21"/>
              </w:rPr>
              <w:t>。</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或WPS版）文件仅供评标时搜索文件内容之用而不作为评审依据。</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31</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 xml:space="preserve"> </w:t>
            </w:r>
            <w:r>
              <w:rPr>
                <w:rFonts w:hint="eastAsia" w:ascii="宋体" w:hAnsi="宋体"/>
                <w:szCs w:val="21"/>
                <w:lang w:val="en-US" w:eastAsia="zh-CN"/>
              </w:rPr>
              <w:t>30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hint="eastAsia" w:ascii="宋体" w:hAnsi="宋体"/>
                <w:szCs w:val="21"/>
                <w:highlight w:val="yellow"/>
              </w:rPr>
            </w:pPr>
            <w:r>
              <w:rPr>
                <w:rFonts w:hint="eastAsia" w:ascii="宋体" w:hAnsi="宋体"/>
                <w:szCs w:val="21"/>
              </w:rPr>
              <w:t>腾讯会议号：</w:t>
            </w:r>
            <w:r>
              <w:rPr>
                <w:rFonts w:hint="eastAsia" w:ascii="宋体" w:hAnsi="宋体"/>
                <w:szCs w:val="21"/>
                <w:highlight w:val="yellow"/>
              </w:rPr>
              <w:t>199-153-598</w:t>
            </w:r>
          </w:p>
          <w:p>
            <w:pPr>
              <w:autoSpaceDE w:val="0"/>
              <w:autoSpaceDN w:val="0"/>
              <w:adjustRightInd w:val="0"/>
              <w:snapToGrid w:val="0"/>
              <w:rPr>
                <w:rFonts w:ascii="宋体" w:hAnsi="宋体"/>
                <w:szCs w:val="21"/>
              </w:rPr>
            </w:pP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rPr>
              <w:t>https://cg.szcec.com/sharing/6jiCK4APr</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FF0000"/>
                <w:szCs w:val="21"/>
                <w:highlight w:val="yellow"/>
              </w:rPr>
            </w:pPr>
            <w:r>
              <w:rPr>
                <w:rFonts w:hint="eastAsia" w:ascii="宋体" w:hAnsi="宋体"/>
                <w:kern w:val="0"/>
                <w:szCs w:val="21"/>
              </w:rPr>
              <w:sym w:font="Wingdings 2" w:char="0052"/>
            </w:r>
            <w:r>
              <w:rPr>
                <w:rFonts w:hint="eastAsia" w:ascii="宋体" w:hAnsi="宋体" w:cstheme="minorBidi"/>
                <w:color w:val="FF0000"/>
                <w:szCs w:val="21"/>
                <w:highlight w:val="yellow"/>
              </w:rPr>
              <w:t>不接受</w:t>
            </w:r>
          </w:p>
          <w:p>
            <w:pPr>
              <w:autoSpaceDE w:val="0"/>
              <w:autoSpaceDN w:val="0"/>
              <w:adjustRightInd w:val="0"/>
              <w:snapToGrid w:val="0"/>
              <w:rPr>
                <w:rFonts w:ascii="宋体" w:hAnsi="宋体"/>
                <w:kern w:val="0"/>
                <w:szCs w:val="21"/>
              </w:rPr>
            </w:pPr>
            <w:r>
              <w:rPr>
                <w:rFonts w:hint="eastAsia" w:ascii="宋体" w:hAnsi="宋体" w:cstheme="minorBidi"/>
                <w:color w:val="FF0000"/>
                <w:szCs w:val="21"/>
                <w:highlight w:val="none"/>
              </w:rPr>
              <w:sym w:font="Wingdings 2" w:char="00A3"/>
            </w:r>
            <w:r>
              <w:rPr>
                <w:rFonts w:hint="eastAsia" w:ascii="宋体" w:hAnsi="宋体" w:cstheme="minorBidi"/>
                <w:color w:val="FF0000"/>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spacing w:after="156" w:afterLines="50"/>
              <w:rPr>
                <w:rFonts w:ascii="宋体" w:hAnsi="宋体" w:cstheme="minorBidi"/>
                <w:kern w:val="0"/>
                <w:szCs w:val="21"/>
              </w:rPr>
            </w:pPr>
            <w:r>
              <w:rPr>
                <w:rFonts w:hint="eastAsia" w:ascii="宋体" w:hAnsi="宋体" w:cs="Segoe UI Symbol"/>
                <w:kern w:val="0"/>
                <w:szCs w:val="21"/>
              </w:rPr>
              <w:sym w:font="Wingdings 2" w:char="00A3"/>
            </w:r>
            <w:r>
              <w:rPr>
                <w:rFonts w:hint="eastAsia" w:ascii="宋体" w:hAnsi="宋体" w:cstheme="minorBidi"/>
                <w:kern w:val="0"/>
                <w:szCs w:val="21"/>
              </w:rPr>
              <w:t>不组织。可在本项目招标公告发布后至报名（文件获取）时间截止前自行踏勘。</w:t>
            </w:r>
          </w:p>
          <w:p>
            <w:pPr>
              <w:numPr>
                <w:ilvl w:val="0"/>
                <w:numId w:val="4"/>
              </w:numPr>
              <w:tabs>
                <w:tab w:val="left" w:pos="281"/>
                <w:tab w:val="left" w:pos="541"/>
              </w:tabs>
              <w:snapToGrid w:val="0"/>
              <w:spacing w:after="156" w:afterLines="50"/>
              <w:rPr>
                <w:rFonts w:ascii="宋体" w:hAnsi="宋体" w:cstheme="minorBidi"/>
                <w:kern w:val="0"/>
                <w:szCs w:val="21"/>
              </w:rPr>
            </w:pPr>
            <w:r>
              <w:rPr>
                <w:rFonts w:hint="eastAsia" w:ascii="宋体" w:hAnsi="宋体" w:cstheme="minorBidi"/>
                <w:kern w:val="0"/>
                <w:szCs w:val="21"/>
              </w:rPr>
              <w:sym w:font="Wingdings 2" w:char="0052"/>
            </w:r>
            <w:r>
              <w:rPr>
                <w:rFonts w:hint="eastAsia" w:ascii="宋体" w:hAnsi="宋体" w:cstheme="minorBidi"/>
                <w:kern w:val="0"/>
                <w:szCs w:val="21"/>
              </w:rPr>
              <w:t>组织，踏勘要求：</w:t>
            </w:r>
          </w:p>
          <w:p>
            <w:pPr>
              <w:pStyle w:val="22"/>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2"/>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22"/>
              <w:tabs>
                <w:tab w:val="left" w:pos="541"/>
              </w:tabs>
              <w:snapToGrid w:val="0"/>
              <w:spacing w:after="156" w:afterLines="5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2"/>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招标人定于</w:t>
            </w:r>
            <w:r>
              <w:rPr>
                <w:rFonts w:hint="eastAsia" w:ascii="宋体" w:hAnsi="宋体" w:eastAsia="宋体"/>
                <w:kern w:val="0"/>
                <w:szCs w:val="21"/>
                <w:highlight w:val="yellow"/>
              </w:rPr>
              <w:t>202</w:t>
            </w:r>
            <w:r>
              <w:rPr>
                <w:rFonts w:hint="eastAsia" w:ascii="宋体" w:hAnsi="宋体" w:eastAsia="宋体"/>
                <w:kern w:val="0"/>
                <w:szCs w:val="21"/>
                <w:highlight w:val="yellow"/>
                <w:lang w:val="en-US" w:eastAsia="zh-CN"/>
              </w:rPr>
              <w:t>2</w:t>
            </w:r>
            <w:r>
              <w:rPr>
                <w:rFonts w:hint="eastAsia" w:ascii="宋体" w:hAnsi="宋体" w:eastAsia="宋体"/>
                <w:kern w:val="0"/>
                <w:szCs w:val="21"/>
                <w:highlight w:val="yellow"/>
              </w:rPr>
              <w:t>-</w:t>
            </w:r>
            <w:r>
              <w:rPr>
                <w:rFonts w:hint="eastAsia" w:ascii="宋体" w:hAnsi="宋体" w:eastAsia="宋体"/>
                <w:kern w:val="0"/>
                <w:szCs w:val="21"/>
                <w:highlight w:val="yellow"/>
                <w:lang w:val="en-US" w:eastAsia="zh-CN"/>
              </w:rPr>
              <w:t>10</w:t>
            </w:r>
            <w:r>
              <w:rPr>
                <w:rFonts w:hint="eastAsia" w:ascii="宋体" w:hAnsi="宋体" w:eastAsia="宋体"/>
                <w:kern w:val="0"/>
                <w:szCs w:val="21"/>
                <w:highlight w:val="yellow"/>
              </w:rPr>
              <w:t>-</w:t>
            </w:r>
            <w:r>
              <w:rPr>
                <w:rFonts w:hint="eastAsia" w:ascii="宋体" w:hAnsi="宋体" w:eastAsia="宋体"/>
                <w:kern w:val="0"/>
                <w:szCs w:val="21"/>
                <w:highlight w:val="yellow"/>
                <w:lang w:val="en-US" w:eastAsia="zh-CN"/>
              </w:rPr>
              <w:t>25</w:t>
            </w:r>
            <w:r>
              <w:rPr>
                <w:rFonts w:hint="eastAsia" w:ascii="宋体" w:hAnsi="宋体" w:eastAsia="宋体"/>
                <w:kern w:val="0"/>
                <w:szCs w:val="21"/>
                <w:highlight w:val="yellow"/>
              </w:rPr>
              <w:t xml:space="preserve"> </w:t>
            </w:r>
            <w:r>
              <w:rPr>
                <w:rFonts w:hint="eastAsia" w:ascii="宋体" w:hAnsi="宋体" w:eastAsia="宋体"/>
                <w:kern w:val="0"/>
                <w:szCs w:val="21"/>
                <w:highlight w:val="yellow"/>
                <w:lang w:val="en-US" w:eastAsia="zh-CN"/>
              </w:rPr>
              <w:t>15</w:t>
            </w:r>
            <w:r>
              <w:rPr>
                <w:rFonts w:hint="eastAsia" w:ascii="宋体" w:hAnsi="宋体" w:eastAsia="宋体"/>
                <w:kern w:val="0"/>
                <w:szCs w:val="21"/>
                <w:highlight w:val="yellow"/>
              </w:rPr>
              <w:t xml:space="preserve">: </w:t>
            </w:r>
            <w:r>
              <w:rPr>
                <w:rFonts w:hint="eastAsia" w:ascii="宋体" w:hAnsi="宋体" w:eastAsia="宋体"/>
                <w:kern w:val="0"/>
                <w:szCs w:val="21"/>
                <w:highlight w:val="yellow"/>
                <w:lang w:val="en-US" w:eastAsia="zh-CN"/>
              </w:rPr>
              <w:t>00</w:t>
            </w:r>
            <w:r>
              <w:rPr>
                <w:rFonts w:hint="eastAsia" w:ascii="宋体" w:hAnsi="宋体" w:eastAsia="宋体"/>
                <w:kern w:val="0"/>
                <w:szCs w:val="21"/>
              </w:rPr>
              <w:t>邀请投标人人员察看现场并讲解项目需求；投标人应指派完全符合疫情防控要求的人员参加本项目的现场踏勘。</w:t>
            </w:r>
          </w:p>
          <w:p>
            <w:pPr>
              <w:pStyle w:val="22"/>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2"/>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2"/>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鉴</w:t>
            </w:r>
            <w:r>
              <w:rPr>
                <w:rFonts w:hint="eastAsia" w:ascii="宋体" w:hAnsi="宋体" w:eastAsia="宋体"/>
                <w:kern w:val="0"/>
              </w:rPr>
              <w:t>于疫情防控要求，所有入场人员需持</w:t>
            </w:r>
            <w:r>
              <w:rPr>
                <w:rFonts w:hint="eastAsia" w:ascii="宋体" w:hAnsi="宋体" w:eastAsia="宋体"/>
                <w:color w:val="FF0000"/>
                <w:kern w:val="0"/>
                <w:highlight w:val="yellow"/>
              </w:rPr>
              <w:t>24小时</w:t>
            </w:r>
            <w:r>
              <w:rPr>
                <w:rFonts w:hint="eastAsia" w:ascii="宋体" w:hAnsi="宋体" w:eastAsia="宋体"/>
                <w:kern w:val="0"/>
              </w:rPr>
              <w:t>核酸检测阴性结果，投标人须至少提前一天与踏勘联系人预约。否则，将可能导致投标人不能进入踏勘现场的不利后果。投标人必须保证所安排的踏勘人员完全符合政府主管部门及招标人的疫情防控要求，否则由此带来的一切责任和风险均由投标人自行承担，且招标人有权拒绝未预约备案人员参加本项目踏勘活动。</w:t>
            </w:r>
            <w:r>
              <w:rPr>
                <w:rFonts w:hint="eastAsia" w:ascii="宋体" w:hAnsi="宋体" w:eastAsia="宋体"/>
                <w:b/>
                <w:color w:val="FF0000"/>
                <w:kern w:val="0"/>
              </w:rPr>
              <w:t>（特别注意：各投标人不得指派属于高、中、低风险区人员作为本项目的踏勘人员）</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r>
              <w:rPr>
                <w:rFonts w:hint="eastAsia" w:ascii="宋体" w:hAnsi="宋体" w:eastAsia="宋体"/>
                <w:kern w:val="0"/>
                <w:szCs w:val="21"/>
                <w:lang w:eastAsia="zh-CN"/>
              </w:rPr>
              <w:t>周工</w:t>
            </w:r>
          </w:p>
          <w:p>
            <w:pPr>
              <w:pStyle w:val="22"/>
              <w:tabs>
                <w:tab w:val="left" w:pos="541"/>
              </w:tabs>
              <w:snapToGrid w:val="0"/>
              <w:ind w:left="805" w:firstLine="0" w:firstLineChars="0"/>
              <w:rPr>
                <w:rFonts w:hint="default" w:ascii="宋体" w:hAnsi="宋体" w:eastAsia="宋体"/>
                <w:kern w:val="0"/>
                <w:szCs w:val="21"/>
                <w:lang w:val="en-US" w:eastAsia="zh-CN"/>
              </w:rPr>
            </w:pPr>
            <w:r>
              <w:rPr>
                <w:rFonts w:hint="eastAsia" w:ascii="宋体" w:hAnsi="宋体" w:eastAsia="宋体"/>
                <w:kern w:val="0"/>
                <w:szCs w:val="21"/>
              </w:rPr>
              <w:t>电话：0755-8284</w:t>
            </w:r>
            <w:r>
              <w:rPr>
                <w:rFonts w:hint="eastAsia" w:ascii="宋体" w:hAnsi="宋体" w:eastAsia="宋体"/>
                <w:kern w:val="0"/>
                <w:szCs w:val="21"/>
                <w:lang w:val="en-US" w:eastAsia="zh-CN"/>
              </w:rPr>
              <w:t>8819</w:t>
            </w:r>
            <w:r>
              <w:rPr>
                <w:rFonts w:hint="eastAsia" w:ascii="宋体" w:hAnsi="宋体" w:eastAsia="宋体"/>
                <w:kern w:val="0"/>
                <w:szCs w:val="21"/>
              </w:rPr>
              <w:t>，手机：</w:t>
            </w:r>
            <w:r>
              <w:rPr>
                <w:rFonts w:hint="eastAsia" w:ascii="宋体" w:hAnsi="宋体" w:eastAsia="宋体"/>
                <w:kern w:val="0"/>
                <w:szCs w:val="21"/>
                <w:lang w:val="en-US" w:eastAsia="zh-CN"/>
              </w:rPr>
              <w:t>18998919684</w:t>
            </w:r>
          </w:p>
          <w:p>
            <w:pPr>
              <w:pStyle w:val="22"/>
              <w:tabs>
                <w:tab w:val="left" w:pos="541"/>
              </w:tabs>
              <w:snapToGrid w:val="0"/>
              <w:ind w:left="805" w:firstLine="0" w:firstLineChars="0"/>
              <w:rPr>
                <w:rFonts w:hint="default" w:ascii="宋体" w:hAnsi="宋体" w:eastAsia="宋体"/>
                <w:kern w:val="0"/>
                <w:szCs w:val="21"/>
                <w:lang w:val="en-US" w:eastAsia="zh-CN"/>
              </w:rPr>
            </w:pPr>
            <w:r>
              <w:rPr>
                <w:rFonts w:hint="eastAsia" w:ascii="宋体" w:hAnsi="宋体" w:eastAsia="宋体"/>
                <w:kern w:val="0"/>
                <w:szCs w:val="21"/>
              </w:rPr>
              <w:t>集合地点：</w:t>
            </w:r>
            <w:r>
              <w:rPr>
                <w:rFonts w:hint="eastAsia" w:ascii="宋体" w:hAnsi="宋体" w:eastAsia="宋体"/>
                <w:kern w:val="0"/>
                <w:szCs w:val="21"/>
                <w:lang w:eastAsia="zh-CN"/>
              </w:rPr>
              <w:t>深圳会展中心北</w:t>
            </w:r>
            <w:r>
              <w:rPr>
                <w:rFonts w:hint="eastAsia" w:ascii="宋体" w:hAnsi="宋体" w:eastAsia="宋体"/>
                <w:kern w:val="0"/>
                <w:szCs w:val="21"/>
                <w:lang w:val="en-US" w:eastAsia="zh-CN"/>
              </w:rPr>
              <w:t>2门</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1</w:t>
            </w:r>
            <w:r>
              <w:rPr>
                <w:rFonts w:ascii="宋体" w:hAnsi="宋体"/>
                <w:szCs w:val="21"/>
                <w:highlight w:val="none"/>
              </w:rPr>
              <w:t>1</w:t>
            </w:r>
          </w:p>
        </w:tc>
        <w:tc>
          <w:tcPr>
            <w:tcW w:w="1990"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履约</w:t>
            </w:r>
            <w:r>
              <w:rPr>
                <w:rFonts w:ascii="宋体" w:hAnsi="宋体"/>
                <w:szCs w:val="21"/>
                <w:highlight w:val="none"/>
              </w:rPr>
              <w:t>保证金</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ascii="宋体" w:hAnsi="宋体" w:cs="Segoe UI Symbol"/>
                <w:color w:val="auto"/>
                <w:kern w:val="0"/>
                <w:szCs w:val="21"/>
                <w:highlight w:val="none"/>
              </w:rPr>
              <w:t xml:space="preserve"> </w:t>
            </w:r>
          </w:p>
          <w:p>
            <w:pPr>
              <w:pStyle w:val="22"/>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sym w:font="Wingdings 2" w:char="0052"/>
            </w:r>
            <w:r>
              <w:rPr>
                <w:rFonts w:hint="eastAsia" w:ascii="宋体" w:hAnsi="宋体" w:eastAsia="宋体" w:cs="Segoe UI Symbol"/>
                <w:color w:val="auto"/>
                <w:kern w:val="0"/>
                <w:szCs w:val="21"/>
                <w:highlight w:val="none"/>
              </w:rPr>
              <w:t>不要求</w:t>
            </w:r>
          </w:p>
          <w:p>
            <w:pPr>
              <w:pStyle w:val="22"/>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hint="eastAsia" w:ascii="宋体" w:hAnsi="宋体" w:eastAsia="宋体" w:cs="Segoe UI Symbol"/>
                <w:color w:val="auto"/>
                <w:kern w:val="0"/>
                <w:szCs w:val="21"/>
                <w:highlight w:val="none"/>
                <w:u w:val="single"/>
              </w:rPr>
              <w:t xml:space="preserve"> </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元</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w:t>
            </w:r>
            <w:r>
              <w:rPr>
                <w:rFonts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深圳深圳会展中心管理有限责任公司</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autoSpaceDE w:val="0"/>
              <w:autoSpaceDN w:val="0"/>
              <w:adjustRightInd w:val="0"/>
              <w:snapToGrid w:val="0"/>
              <w:ind w:left="819" w:leftChars="39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1</w:t>
            </w:r>
            <w:r>
              <w:rPr>
                <w:rFonts w:ascii="宋体" w:hAnsi="宋体"/>
                <w:szCs w:val="21"/>
                <w:highlight w:val="none"/>
              </w:rPr>
              <w:t>2</w:t>
            </w:r>
          </w:p>
        </w:tc>
        <w:tc>
          <w:tcPr>
            <w:tcW w:w="1990"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投标样品</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autoSpaceDE w:val="0"/>
              <w:autoSpaceDN w:val="0"/>
              <w:adjustRightInd w:val="0"/>
              <w:snapToGrid w:val="0"/>
              <w:jc w:val="left"/>
              <w:rPr>
                <w:rFonts w:ascii="宋体" w:hAnsi="宋体"/>
                <w:color w:val="auto"/>
                <w:szCs w:val="21"/>
                <w:highlight w:val="none"/>
                <w:u w:val="single"/>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1</w:t>
            </w:r>
            <w:r>
              <w:rPr>
                <w:rFonts w:ascii="宋体" w:hAnsi="宋体"/>
                <w:szCs w:val="21"/>
                <w:highlight w:val="none"/>
              </w:rPr>
              <w:t>3</w:t>
            </w:r>
          </w:p>
        </w:tc>
        <w:tc>
          <w:tcPr>
            <w:tcW w:w="1990"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kern w:val="0"/>
                <w:szCs w:val="21"/>
                <w:highlight w:val="none"/>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1</w:t>
            </w:r>
            <w:r>
              <w:rPr>
                <w:rFonts w:ascii="宋体" w:hAnsi="宋体"/>
                <w:szCs w:val="21"/>
                <w:highlight w:val="none"/>
              </w:rPr>
              <w:t>4</w:t>
            </w:r>
          </w:p>
        </w:tc>
        <w:tc>
          <w:tcPr>
            <w:tcW w:w="1990" w:type="dxa"/>
            <w:vAlign w:val="center"/>
          </w:tcPr>
          <w:p>
            <w:pPr>
              <w:autoSpaceDE w:val="0"/>
              <w:autoSpaceDN w:val="0"/>
              <w:adjustRightInd w:val="0"/>
              <w:snapToGrid w:val="0"/>
              <w:jc w:val="center"/>
              <w:rPr>
                <w:rFonts w:ascii="宋体" w:hAnsi="宋体" w:cs="宋体"/>
                <w:szCs w:val="21"/>
                <w:highlight w:val="none"/>
              </w:rPr>
            </w:pPr>
            <w:r>
              <w:rPr>
                <w:rFonts w:hint="eastAsia" w:ascii="宋体" w:hAnsi="宋体" w:cs="宋体"/>
                <w:szCs w:val="21"/>
                <w:highlight w:val="none"/>
              </w:rPr>
              <w:t>推荐中标</w:t>
            </w:r>
          </w:p>
          <w:p>
            <w:pPr>
              <w:autoSpaceDE w:val="0"/>
              <w:autoSpaceDN w:val="0"/>
              <w:adjustRightInd w:val="0"/>
              <w:snapToGrid w:val="0"/>
              <w:jc w:val="center"/>
              <w:rPr>
                <w:rFonts w:ascii="宋体" w:hAnsi="宋体"/>
                <w:szCs w:val="21"/>
                <w:highlight w:val="none"/>
              </w:rPr>
            </w:pPr>
            <w:r>
              <w:rPr>
                <w:rFonts w:hint="eastAsia" w:ascii="宋体" w:hAnsi="宋体" w:cs="宋体"/>
                <w:szCs w:val="21"/>
                <w:highlight w:val="none"/>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szCs w:val="21"/>
        </w:rPr>
      </w:pPr>
      <w:bookmarkStart w:id="7" w:name="_Toc82591928"/>
      <w:bookmarkEnd w:id="7"/>
      <w:bookmarkStart w:id="8" w:name="_Toc82591927"/>
      <w:bookmarkEnd w:id="8"/>
      <w:bookmarkStart w:id="9" w:name="_Toc82684588"/>
      <w:bookmarkEnd w:id="9"/>
      <w:bookmarkStart w:id="10" w:name="_Toc82684706"/>
      <w:bookmarkEnd w:id="10"/>
      <w:bookmarkStart w:id="11" w:name="_Toc82685540"/>
      <w:bookmarkEnd w:id="11"/>
      <w:bookmarkStart w:id="12" w:name="_Toc82684590"/>
      <w:bookmarkEnd w:id="12"/>
      <w:bookmarkStart w:id="13" w:name="_Toc82591926"/>
      <w:bookmarkEnd w:id="13"/>
      <w:bookmarkStart w:id="14" w:name="_Toc82684589"/>
      <w:bookmarkEnd w:id="14"/>
      <w:bookmarkStart w:id="15" w:name="_Toc82685541"/>
      <w:bookmarkEnd w:id="15"/>
      <w:bookmarkStart w:id="16" w:name="_Toc82684703"/>
      <w:bookmarkEnd w:id="16"/>
      <w:bookmarkStart w:id="17" w:name="_Toc82684591"/>
      <w:bookmarkEnd w:id="17"/>
      <w:bookmarkStart w:id="18" w:name="_Toc82685542"/>
      <w:bookmarkEnd w:id="18"/>
      <w:bookmarkStart w:id="19" w:name="_Toc82684705"/>
      <w:bookmarkEnd w:id="19"/>
      <w:bookmarkStart w:id="20" w:name="_Toc82685543"/>
      <w:bookmarkEnd w:id="20"/>
      <w:bookmarkStart w:id="21" w:name="_Toc82684704"/>
      <w:bookmarkEnd w:id="21"/>
      <w:bookmarkStart w:id="22" w:name="_Toc82591925"/>
      <w:bookmarkEnd w:id="22"/>
      <w:bookmarkStart w:id="23" w:name="_Toc116550346"/>
      <w:r>
        <w:rPr>
          <w:rFonts w:hint="eastAsia" w:ascii="宋体" w:hAnsi="宋体"/>
          <w:b/>
          <w:szCs w:val="21"/>
          <w:highlight w:val="none"/>
        </w:rPr>
        <w:t>特别说明</w:t>
      </w:r>
      <w:bookmarkEnd w:id="23"/>
    </w:p>
    <w:p>
      <w:pPr>
        <w:pStyle w:val="22"/>
        <w:numPr>
          <w:ilvl w:val="0"/>
          <w:numId w:val="9"/>
        </w:numPr>
        <w:spacing w:line="360" w:lineRule="auto"/>
        <w:ind w:left="0" w:firstLine="420" w:firstLineChars="0"/>
        <w:rPr>
          <w:rFonts w:ascii="宋体" w:hAnsi="宋体" w:eastAsia="宋体" w:cs="宋体"/>
          <w:szCs w:val="21"/>
        </w:rPr>
      </w:pPr>
      <w:bookmarkStart w:id="24" w:name="_Toc45028463"/>
      <w:bookmarkStart w:id="25" w:name="_Toc478387747"/>
      <w:bookmarkStart w:id="26" w:name="_Toc517278751"/>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4"/>
    <w:bookmarkEnd w:id="25"/>
    <w:bookmarkEnd w:id="26"/>
    <w:p>
      <w:pPr>
        <w:numPr>
          <w:ilvl w:val="0"/>
          <w:numId w:val="1"/>
        </w:numPr>
        <w:spacing w:line="560" w:lineRule="exact"/>
        <w:outlineLvl w:val="1"/>
        <w:rPr>
          <w:rFonts w:ascii="宋体" w:hAnsi="宋体"/>
          <w:b/>
          <w:szCs w:val="21"/>
        </w:rPr>
      </w:pPr>
      <w:bookmarkStart w:id="27" w:name="_Toc82591988"/>
      <w:bookmarkEnd w:id="27"/>
      <w:bookmarkStart w:id="28" w:name="_Toc82591930"/>
      <w:bookmarkEnd w:id="28"/>
      <w:bookmarkStart w:id="29" w:name="_Toc82685545"/>
      <w:bookmarkEnd w:id="29"/>
      <w:bookmarkStart w:id="30" w:name="_Toc82684708"/>
      <w:bookmarkEnd w:id="30"/>
      <w:bookmarkStart w:id="31" w:name="_Toc82591986"/>
      <w:bookmarkEnd w:id="31"/>
      <w:bookmarkStart w:id="32" w:name="_Toc82591987"/>
      <w:bookmarkEnd w:id="32"/>
      <w:bookmarkStart w:id="33" w:name="_Toc82591985"/>
      <w:bookmarkEnd w:id="33"/>
      <w:bookmarkStart w:id="34" w:name="_Toc82591989"/>
      <w:bookmarkEnd w:id="34"/>
      <w:bookmarkStart w:id="35" w:name="_Toc82684593"/>
      <w:bookmarkEnd w:id="35"/>
      <w:bookmarkStart w:id="36" w:name="_Toc116550347"/>
      <w:r>
        <w:rPr>
          <w:rFonts w:hint="eastAsia" w:ascii="宋体" w:hAnsi="宋体"/>
          <w:b/>
          <w:szCs w:val="21"/>
        </w:rPr>
        <w:t>投标文件编制</w:t>
      </w:r>
      <w:bookmarkEnd w:id="36"/>
    </w:p>
    <w:tbl>
      <w:tblPr>
        <w:tblStyle w:val="14"/>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1"/>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pStyle w:val="2"/>
        <w:rPr>
          <w:rFonts w:ascii="宋体" w:hAnsi="宋体"/>
          <w:b/>
          <w:szCs w:val="21"/>
        </w:rPr>
      </w:pPr>
    </w:p>
    <w:p>
      <w:pPr>
        <w:pStyle w:val="2"/>
        <w:rPr>
          <w:rFonts w:ascii="宋体" w:hAnsi="宋体"/>
          <w:b/>
          <w:szCs w:val="21"/>
        </w:rPr>
      </w:pPr>
    </w:p>
    <w:p>
      <w:pPr>
        <w:pStyle w:val="2"/>
        <w:rPr>
          <w:rFonts w:ascii="宋体" w:hAnsi="宋体"/>
          <w:b/>
          <w:szCs w:val="21"/>
        </w:rPr>
      </w:pPr>
    </w:p>
    <w:p>
      <w:pPr>
        <w:pStyle w:val="2"/>
        <w:rPr>
          <w:rFonts w:ascii="宋体" w:hAnsi="宋体"/>
          <w:b/>
          <w:szCs w:val="21"/>
        </w:rPr>
      </w:pPr>
    </w:p>
    <w:p>
      <w:pPr>
        <w:pStyle w:val="2"/>
        <w:rPr>
          <w:rFonts w:ascii="宋体" w:hAnsi="宋体"/>
          <w:b/>
          <w:szCs w:val="21"/>
        </w:rPr>
      </w:pPr>
    </w:p>
    <w:p>
      <w:pPr>
        <w:pStyle w:val="2"/>
        <w:rPr>
          <w:rFonts w:ascii="宋体" w:hAnsi="宋体"/>
          <w:b/>
          <w:szCs w:val="21"/>
        </w:rPr>
      </w:pPr>
    </w:p>
    <w:p>
      <w:pPr>
        <w:pStyle w:val="2"/>
        <w:rPr>
          <w:rFonts w:ascii="宋体" w:hAnsi="宋体"/>
          <w:b/>
          <w:szCs w:val="21"/>
        </w:rPr>
      </w:pPr>
    </w:p>
    <w:p>
      <w:pPr>
        <w:numPr>
          <w:ilvl w:val="0"/>
          <w:numId w:val="1"/>
        </w:numPr>
        <w:spacing w:line="560" w:lineRule="exact"/>
        <w:outlineLvl w:val="1"/>
        <w:rPr>
          <w:rFonts w:ascii="宋体" w:hAnsi="宋体"/>
          <w:b/>
          <w:szCs w:val="21"/>
        </w:rPr>
      </w:pPr>
      <w:bookmarkStart w:id="37" w:name="_Toc116550348"/>
      <w:r>
        <w:rPr>
          <w:rFonts w:hint="eastAsia" w:ascii="宋体" w:hAnsi="宋体"/>
          <w:b/>
          <w:szCs w:val="21"/>
        </w:rPr>
        <w:t>项目要求</w:t>
      </w:r>
      <w:bookmarkEnd w:id="37"/>
    </w:p>
    <w:tbl>
      <w:tblPr>
        <w:tblStyle w:val="14"/>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1" w:firstLine="0"/>
              <w:rPr>
                <w:rFonts w:ascii="宋体"/>
                <w:color w:val="auto"/>
                <w:highlight w:val="none"/>
              </w:rPr>
            </w:pPr>
            <w:r>
              <w:rPr>
                <w:rFonts w:hint="eastAsia" w:ascii="宋体" w:hAnsi="宋体" w:cs="仿宋_GB2312"/>
                <w:color w:val="auto"/>
                <w:szCs w:val="21"/>
                <w:highlight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10"/>
              </w:numPr>
              <w:tabs>
                <w:tab w:val="left" w:pos="531"/>
              </w:tabs>
              <w:snapToGrid w:val="0"/>
              <w:ind w:left="0" w:firstLine="0"/>
              <w:rPr>
                <w:color w:val="auto"/>
                <w:highlight w:val="none"/>
              </w:rPr>
            </w:pPr>
            <w:r>
              <w:rPr>
                <w:rFonts w:hint="eastAsia"/>
                <w:color w:val="auto"/>
                <w:highlight w:val="none"/>
              </w:rPr>
              <w:t>投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p>
          <w:p>
            <w:pPr>
              <w:numPr>
                <w:ilvl w:val="0"/>
                <w:numId w:val="10"/>
              </w:numPr>
              <w:tabs>
                <w:tab w:val="left" w:pos="531"/>
              </w:tabs>
              <w:snapToGrid w:val="0"/>
              <w:rPr>
                <w:rFonts w:ascii="宋体" w:hAnsi="宋体" w:cs="宋体"/>
                <w:color w:val="auto"/>
                <w:szCs w:val="21"/>
                <w:highlight w:val="none"/>
              </w:rPr>
            </w:pPr>
            <w:r>
              <w:rPr>
                <w:rFonts w:hint="eastAsia" w:ascii="宋体" w:hAnsi="宋体" w:cs="宋体"/>
                <w:color w:val="auto"/>
                <w:szCs w:val="21"/>
                <w:highlight w:val="none"/>
              </w:rPr>
              <w:t>投标人必须具备承装（修、试）电力设施许可证资质。（投标人必须提供上述资质证明的复印件加盖公章）。</w:t>
            </w:r>
          </w:p>
          <w:p>
            <w:pPr>
              <w:numPr>
                <w:ilvl w:val="0"/>
                <w:numId w:val="10"/>
              </w:numPr>
              <w:tabs>
                <w:tab w:val="left" w:pos="531"/>
              </w:tabs>
              <w:snapToGrid w:val="0"/>
              <w:rPr>
                <w:rFonts w:ascii="宋体" w:hAnsi="宋体" w:cs="宋体"/>
                <w:color w:val="auto"/>
                <w:highlight w:val="none"/>
              </w:rPr>
            </w:pPr>
            <w:r>
              <w:rPr>
                <w:rFonts w:hint="eastAsia" w:ascii="宋体" w:hAnsi="宋体" w:cs="宋体"/>
                <w:color w:val="auto"/>
                <w:szCs w:val="21"/>
                <w:highlight w:val="none"/>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0" w:firstLine="0"/>
              <w:rPr>
                <w:color w:val="auto"/>
              </w:rPr>
            </w:pPr>
            <w:r>
              <w:rPr>
                <w:rFonts w:hint="eastAsia"/>
                <w:color w:val="auto"/>
              </w:rPr>
              <w:t>报价以人民币为结算币种，《投标一览表》应包含税率、税额、税前及税后总金额。</w:t>
            </w:r>
          </w:p>
          <w:p>
            <w:pPr>
              <w:numPr>
                <w:ilvl w:val="0"/>
                <w:numId w:val="11"/>
              </w:numPr>
              <w:tabs>
                <w:tab w:val="left" w:pos="531"/>
              </w:tabs>
              <w:snapToGrid w:val="0"/>
              <w:ind w:left="0" w:firstLine="0"/>
              <w:rPr>
                <w:color w:val="auto"/>
              </w:rPr>
            </w:pPr>
            <w:r>
              <w:rPr>
                <w:rFonts w:hint="eastAsia"/>
                <w:color w:val="auto"/>
              </w:rPr>
              <w:t>投标报价不得出现可选择性的报价,含有备选方案的报价将导致废标。</w:t>
            </w:r>
          </w:p>
          <w:p>
            <w:pPr>
              <w:numPr>
                <w:ilvl w:val="0"/>
                <w:numId w:val="11"/>
              </w:numPr>
              <w:tabs>
                <w:tab w:val="left" w:pos="531"/>
              </w:tabs>
              <w:snapToGrid w:val="0"/>
              <w:ind w:left="0" w:firstLine="0"/>
              <w:rPr>
                <w:color w:val="auto"/>
              </w:rPr>
            </w:pPr>
            <w:r>
              <w:rPr>
                <w:rFonts w:hint="eastAsia"/>
                <w:color w:val="auto"/>
              </w:rPr>
              <w:t>投标报价包括但不限于发电车，UPS电池组，ATS箱，电缆线、动力箱等设备设施的租赁费、安装调试费、现场服务保障费、管理费、税费等全部费用。）</w:t>
            </w:r>
          </w:p>
          <w:p>
            <w:pPr>
              <w:numPr>
                <w:ilvl w:val="0"/>
                <w:numId w:val="11"/>
              </w:numPr>
              <w:tabs>
                <w:tab w:val="left" w:pos="531"/>
              </w:tabs>
              <w:snapToGrid w:val="0"/>
              <w:ind w:left="0" w:firstLine="0"/>
              <w:rPr>
                <w:color w:val="auto"/>
              </w:rPr>
            </w:pPr>
            <w:r>
              <w:rPr>
                <w:rFonts w:hint="eastAsia"/>
                <w:color w:val="auto"/>
              </w:rPr>
              <w:t>如因投标人安装、调试或管理等原因导致的返工、租赁设备损坏等问题所产生的相关费用，均由投标人自行承担，招标人不再支付其他任何费用。如因投标人上述原因造成招标人设备设施或招标人客户设备设施毁损或其他损失的，投标人还需承担因此造成损失赔偿责任。</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color w:val="auto"/>
                <w:szCs w:val="21"/>
                <w:highlight w:val="none"/>
              </w:rPr>
            </w:pPr>
            <w:r>
              <w:rPr>
                <w:rFonts w:hint="eastAsia" w:ascii="宋体" w:hAnsi="宋体" w:cs="宋体"/>
                <w:color w:val="auto"/>
                <w:szCs w:val="21"/>
                <w:highlight w:val="none"/>
              </w:rPr>
              <w:t>本项目采购控制金额为人民币</w:t>
            </w:r>
            <w:r>
              <w:rPr>
                <w:rFonts w:hint="eastAsia" w:ascii="宋体" w:hAnsi="宋体" w:cs="仿宋_GB2312"/>
                <w:color w:val="auto"/>
                <w:szCs w:val="21"/>
                <w:highlight w:val="none"/>
                <w:lang w:val="en-US" w:eastAsia="zh-CN"/>
              </w:rPr>
              <w:t>20.89</w:t>
            </w:r>
            <w:r>
              <w:rPr>
                <w:rFonts w:ascii="宋体" w:hAnsi="宋体" w:cs="宋体"/>
                <w:color w:val="auto"/>
                <w:szCs w:val="21"/>
                <w:highlight w:val="none"/>
              </w:rPr>
              <w:t>万元（含税）</w:t>
            </w:r>
            <w:r>
              <w:rPr>
                <w:rFonts w:hint="eastAsia" w:ascii="宋体" w:hAnsi="宋体" w:cs="宋体"/>
                <w:color w:val="auto"/>
                <w:szCs w:val="21"/>
                <w:highlight w:val="none"/>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11"/>
              <w:rPr>
                <w:color w:val="FF0000"/>
              </w:rPr>
            </w:pPr>
            <w:r>
              <w:rPr>
                <w:rFonts w:hint="eastAsia" w:ascii="宋体" w:eastAsia="宋体" w:cs="仿宋_GB2312"/>
                <w:color w:val="auto"/>
                <w:szCs w:val="21"/>
                <w:lang w:eastAsia="zh-CN"/>
              </w:rPr>
              <w:t>高交会开幕式后拆除所有设备设施并清运后，投标人提供租赁结算申请，经招标人书面确认后，投标人开具相应的增值税普通发票，招标人支付合同总金额的100%。</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color w:val="auto"/>
                <w:spacing w:val="0"/>
                <w:kern w:val="2"/>
                <w:sz w:val="21"/>
                <w:szCs w:val="21"/>
              </w:rPr>
            </w:pPr>
            <w:r>
              <w:rPr>
                <w:rFonts w:hint="eastAsia" w:ascii="宋体" w:hAnsi="宋体" w:cs="宋体"/>
                <w:snapToGrid/>
                <w:color w:val="auto"/>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lang w:eastAsia="zh-CN"/>
              </w:rPr>
              <w:t>租赁期</w:t>
            </w:r>
          </w:p>
        </w:tc>
        <w:tc>
          <w:tcPr>
            <w:tcW w:w="7438" w:type="dxa"/>
            <w:tcBorders>
              <w:top w:val="single" w:color="auto" w:sz="4" w:space="0"/>
              <w:left w:val="single" w:color="auto" w:sz="4" w:space="0"/>
              <w:bottom w:val="single" w:color="auto" w:sz="4" w:space="0"/>
              <w:right w:val="single" w:color="auto" w:sz="4" w:space="0"/>
            </w:tcBorders>
            <w:vAlign w:val="center"/>
          </w:tcPr>
          <w:p>
            <w:pPr>
              <w:pStyle w:val="11"/>
              <w:rPr>
                <w:rFonts w:hint="default" w:ascii="宋体" w:eastAsia="宋体" w:cs="宋体"/>
                <w:color w:val="auto"/>
                <w:highlight w:val="yellow"/>
                <w:lang w:val="en-US"/>
              </w:rPr>
            </w:pPr>
            <w:r>
              <w:rPr>
                <w:rFonts w:hint="eastAsia" w:ascii="宋体" w:hAnsi="宋体" w:eastAsia="宋体" w:cs="宋体"/>
                <w:color w:val="auto"/>
                <w:sz w:val="21"/>
                <w:szCs w:val="21"/>
                <w:lang w:val="en-US" w:eastAsia="zh-CN"/>
              </w:rPr>
              <w:t>2022年11月13-16日期间</w:t>
            </w:r>
            <w:r>
              <w:rPr>
                <w:rFonts w:hint="eastAsia" w:ascii="宋体" w:eastAsia="宋体" w:cs="宋体"/>
                <w:color w:val="auto"/>
                <w:sz w:val="21"/>
                <w:szCs w:val="21"/>
                <w:lang w:val="en-US" w:eastAsia="zh-CN"/>
              </w:rPr>
              <w:t>（最终按招标方通知时间为准）。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0000FF"/>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color w:val="auto"/>
                <w:szCs w:val="21"/>
              </w:rPr>
              <w:t>租赁设备清单</w:t>
            </w:r>
          </w:p>
        </w:tc>
        <w:tc>
          <w:tcPr>
            <w:tcW w:w="7438" w:type="dxa"/>
            <w:tcBorders>
              <w:top w:val="single" w:color="auto" w:sz="4" w:space="0"/>
              <w:left w:val="single" w:color="auto" w:sz="4" w:space="0"/>
              <w:bottom w:val="single" w:color="auto" w:sz="4" w:space="0"/>
              <w:right w:val="single" w:color="auto" w:sz="4" w:space="0"/>
            </w:tcBorders>
            <w:vAlign w:val="center"/>
          </w:tcPr>
          <w:tbl>
            <w:tblPr>
              <w:tblStyle w:val="14"/>
              <w:tblpPr w:leftFromText="180" w:rightFromText="180" w:vertAnchor="text" w:horzAnchor="margin" w:tblpXSpec="center" w:tblpY="303"/>
              <w:tblOverlap w:val="never"/>
              <w:tblW w:w="7542" w:type="dxa"/>
              <w:tblInd w:w="0" w:type="dxa"/>
              <w:tblLayout w:type="fixed"/>
              <w:tblCellMar>
                <w:top w:w="0" w:type="dxa"/>
                <w:left w:w="0" w:type="dxa"/>
                <w:bottom w:w="0" w:type="dxa"/>
                <w:right w:w="0" w:type="dxa"/>
              </w:tblCellMar>
            </w:tblPr>
            <w:tblGrid>
              <w:gridCol w:w="556"/>
              <w:gridCol w:w="1757"/>
              <w:gridCol w:w="4404"/>
              <w:gridCol w:w="825"/>
            </w:tblGrid>
            <w:tr>
              <w:tblPrEx>
                <w:tblCellMar>
                  <w:top w:w="0" w:type="dxa"/>
                  <w:left w:w="0" w:type="dxa"/>
                  <w:bottom w:w="0" w:type="dxa"/>
                  <w:right w:w="0" w:type="dxa"/>
                </w:tblCellMar>
              </w:tblPrEx>
              <w:trPr>
                <w:trHeight w:val="75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仿宋"/>
                      <w:color w:val="auto"/>
                      <w:kern w:val="0"/>
                      <w:szCs w:val="21"/>
                      <w:lang w:bidi="ar"/>
                    </w:rPr>
                  </w:pPr>
                  <w:r>
                    <w:rPr>
                      <w:rFonts w:hint="eastAsia" w:ascii="宋体" w:hAnsi="宋体" w:cs="仿宋"/>
                      <w:color w:val="auto"/>
                      <w:kern w:val="0"/>
                      <w:szCs w:val="21"/>
                      <w:lang w:bidi="ar"/>
                    </w:rPr>
                    <w:t>序号</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仿宋"/>
                      <w:color w:val="auto"/>
                      <w:kern w:val="0"/>
                      <w:szCs w:val="21"/>
                      <w:lang w:val="en-US" w:eastAsia="zh-CN" w:bidi="ar"/>
                    </w:rPr>
                  </w:pPr>
                  <w:r>
                    <w:rPr>
                      <w:rFonts w:hint="eastAsia" w:ascii="宋体" w:hAnsi="宋体" w:cs="仿宋"/>
                      <w:color w:val="auto"/>
                      <w:kern w:val="0"/>
                      <w:szCs w:val="21"/>
                      <w:lang w:val="en-US" w:eastAsia="zh-CN" w:bidi="ar"/>
                    </w:rPr>
                    <w:t>名称</w:t>
                  </w:r>
                </w:p>
              </w:tc>
              <w:tc>
                <w:tcPr>
                  <w:tcW w:w="4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仿宋"/>
                      <w:color w:val="auto"/>
                      <w:kern w:val="0"/>
                      <w:szCs w:val="21"/>
                      <w:lang w:eastAsia="zh-CN" w:bidi="ar"/>
                    </w:rPr>
                  </w:pPr>
                  <w:r>
                    <w:rPr>
                      <w:rFonts w:hint="eastAsia" w:ascii="宋体" w:hAnsi="宋体" w:cs="仿宋"/>
                      <w:color w:val="auto"/>
                      <w:kern w:val="0"/>
                      <w:szCs w:val="21"/>
                      <w:lang w:eastAsia="zh-CN" w:bidi="ar"/>
                    </w:rPr>
                    <w:t>设备参数及要求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仿宋"/>
                      <w:color w:val="auto"/>
                      <w:kern w:val="0"/>
                      <w:szCs w:val="21"/>
                      <w:lang w:bidi="ar"/>
                    </w:rPr>
                  </w:pPr>
                  <w:r>
                    <w:rPr>
                      <w:rFonts w:hint="eastAsia" w:ascii="宋体" w:hAnsi="宋体" w:cs="仿宋"/>
                      <w:color w:val="auto"/>
                      <w:kern w:val="0"/>
                      <w:szCs w:val="21"/>
                      <w:lang w:bidi="ar"/>
                    </w:rPr>
                    <w:t>数量</w:t>
                  </w:r>
                </w:p>
              </w:tc>
            </w:tr>
            <w:tr>
              <w:tblPrEx>
                <w:tblCellMar>
                  <w:top w:w="0" w:type="dxa"/>
                  <w:left w:w="0" w:type="dxa"/>
                  <w:bottom w:w="0" w:type="dxa"/>
                  <w:right w:w="0" w:type="dxa"/>
                </w:tblCellMar>
              </w:tblPrEx>
              <w:trPr>
                <w:trHeight w:val="3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仿宋"/>
                      <w:color w:val="auto"/>
                      <w:szCs w:val="21"/>
                    </w:rPr>
                  </w:pPr>
                  <w:r>
                    <w:rPr>
                      <w:rFonts w:hint="eastAsia" w:ascii="宋体" w:hAnsi="宋体" w:cs="仿宋"/>
                      <w:color w:val="auto"/>
                      <w:kern w:val="0"/>
                      <w:szCs w:val="21"/>
                      <w:lang w:bidi="ar"/>
                    </w:rPr>
                    <w:t>1</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移动柴油发电车</w:t>
                  </w:r>
                </w:p>
              </w:tc>
              <w:tc>
                <w:tcPr>
                  <w:tcW w:w="4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800KW、提供2小时发电时间</w:t>
                  </w:r>
                  <w:r>
                    <w:rPr>
                      <w:rFonts w:hint="eastAsia" w:ascii="宋体" w:hAnsi="宋体" w:eastAsia="宋体" w:cs="宋体"/>
                      <w:color w:val="auto"/>
                      <w:sz w:val="21"/>
                      <w:szCs w:val="21"/>
                      <w:lang w:eastAsia="zh-CN"/>
                    </w:rPr>
                    <w:t>，含发电油耗。</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仿宋"/>
                      <w:color w:val="auto"/>
                      <w:kern w:val="0"/>
                      <w:szCs w:val="21"/>
                      <w:lang w:eastAsia="zh-CN" w:bidi="ar"/>
                    </w:rPr>
                  </w:pPr>
                  <w:r>
                    <w:rPr>
                      <w:rFonts w:hint="eastAsia" w:ascii="宋体" w:hAnsi="宋体" w:cs="仿宋"/>
                      <w:color w:val="auto"/>
                      <w:kern w:val="0"/>
                      <w:szCs w:val="21"/>
                      <w:lang w:val="en-US" w:eastAsia="zh-CN" w:bidi="ar"/>
                    </w:rPr>
                    <w:t>1台</w:t>
                  </w:r>
                </w:p>
              </w:tc>
            </w:tr>
            <w:tr>
              <w:tblPrEx>
                <w:tblCellMar>
                  <w:top w:w="0" w:type="dxa"/>
                  <w:left w:w="0" w:type="dxa"/>
                  <w:bottom w:w="0" w:type="dxa"/>
                  <w:right w:w="0" w:type="dxa"/>
                </w:tblCellMar>
              </w:tblPrEx>
              <w:trPr>
                <w:trHeight w:val="3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仿宋"/>
                      <w:color w:val="auto"/>
                      <w:szCs w:val="21"/>
                    </w:rPr>
                  </w:pPr>
                  <w:r>
                    <w:rPr>
                      <w:rFonts w:hint="eastAsia" w:ascii="宋体" w:hAnsi="宋体" w:cs="仿宋"/>
                      <w:color w:val="auto"/>
                      <w:kern w:val="0"/>
                      <w:szCs w:val="21"/>
                      <w:lang w:bidi="ar"/>
                    </w:rPr>
                    <w:t>2</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ATS</w:t>
                  </w:r>
                  <w:r>
                    <w:rPr>
                      <w:rFonts w:hint="eastAsia" w:ascii="宋体" w:hAnsi="宋体" w:cs="宋体"/>
                      <w:color w:val="auto"/>
                      <w:sz w:val="21"/>
                      <w:szCs w:val="21"/>
                      <w:lang w:eastAsia="zh-CN"/>
                    </w:rPr>
                    <w:t>双电源切换</w:t>
                  </w:r>
                  <w:r>
                    <w:rPr>
                      <w:rFonts w:hint="eastAsia" w:ascii="宋体" w:hAnsi="宋体" w:eastAsia="宋体" w:cs="宋体"/>
                      <w:color w:val="auto"/>
                      <w:sz w:val="21"/>
                      <w:szCs w:val="21"/>
                    </w:rPr>
                    <w:t>箱</w:t>
                  </w:r>
                </w:p>
              </w:tc>
              <w:tc>
                <w:tcPr>
                  <w:tcW w:w="4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630A</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仿宋"/>
                      <w:color w:val="auto"/>
                      <w:kern w:val="0"/>
                      <w:szCs w:val="21"/>
                      <w:lang w:eastAsia="zh-CN" w:bidi="ar"/>
                    </w:rPr>
                  </w:pPr>
                  <w:r>
                    <w:rPr>
                      <w:rFonts w:hint="eastAsia" w:ascii="宋体" w:hAnsi="宋体" w:cs="仿宋"/>
                      <w:color w:val="auto"/>
                      <w:kern w:val="0"/>
                      <w:szCs w:val="21"/>
                      <w:lang w:val="en-US" w:eastAsia="zh-CN" w:bidi="ar"/>
                    </w:rPr>
                    <w:t>1套</w:t>
                  </w:r>
                </w:p>
              </w:tc>
            </w:tr>
            <w:tr>
              <w:tblPrEx>
                <w:tblCellMar>
                  <w:top w:w="0" w:type="dxa"/>
                  <w:left w:w="0" w:type="dxa"/>
                  <w:bottom w:w="0" w:type="dxa"/>
                  <w:right w:w="0" w:type="dxa"/>
                </w:tblCellMar>
              </w:tblPrEx>
              <w:trPr>
                <w:trHeight w:val="3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仿宋"/>
                      <w:color w:val="auto"/>
                      <w:szCs w:val="21"/>
                    </w:rPr>
                  </w:pPr>
                  <w:r>
                    <w:rPr>
                      <w:rFonts w:hint="eastAsia" w:ascii="宋体" w:hAnsi="宋体" w:cs="仿宋"/>
                      <w:color w:val="auto"/>
                      <w:kern w:val="0"/>
                      <w:szCs w:val="21"/>
                      <w:lang w:bidi="ar"/>
                    </w:rPr>
                    <w:t>3</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ATS</w:t>
                  </w:r>
                  <w:r>
                    <w:rPr>
                      <w:rFonts w:hint="eastAsia" w:ascii="宋体" w:hAnsi="宋体" w:cs="宋体"/>
                      <w:color w:val="auto"/>
                      <w:sz w:val="21"/>
                      <w:szCs w:val="21"/>
                      <w:lang w:eastAsia="zh-CN"/>
                    </w:rPr>
                    <w:t>双电源切换</w:t>
                  </w:r>
                  <w:r>
                    <w:rPr>
                      <w:rFonts w:hint="eastAsia" w:ascii="宋体" w:hAnsi="宋体" w:eastAsia="宋体" w:cs="宋体"/>
                      <w:color w:val="auto"/>
                      <w:sz w:val="21"/>
                      <w:szCs w:val="21"/>
                    </w:rPr>
                    <w:t>箱</w:t>
                  </w:r>
                </w:p>
              </w:tc>
              <w:tc>
                <w:tcPr>
                  <w:tcW w:w="4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400A</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仿宋"/>
                      <w:color w:val="auto"/>
                      <w:kern w:val="0"/>
                      <w:szCs w:val="21"/>
                      <w:lang w:bidi="ar"/>
                    </w:rPr>
                  </w:pPr>
                  <w:r>
                    <w:rPr>
                      <w:rFonts w:hint="eastAsia" w:ascii="宋体" w:hAnsi="宋体" w:cs="仿宋"/>
                      <w:color w:val="auto"/>
                      <w:kern w:val="0"/>
                      <w:szCs w:val="21"/>
                      <w:lang w:val="en-US" w:eastAsia="zh-CN" w:bidi="ar"/>
                    </w:rPr>
                    <w:t>1套</w:t>
                  </w:r>
                </w:p>
              </w:tc>
            </w:tr>
            <w:tr>
              <w:tblPrEx>
                <w:tblCellMar>
                  <w:top w:w="0" w:type="dxa"/>
                  <w:left w:w="0" w:type="dxa"/>
                  <w:bottom w:w="0" w:type="dxa"/>
                  <w:right w:w="0" w:type="dxa"/>
                </w:tblCellMar>
              </w:tblPrEx>
              <w:trPr>
                <w:trHeight w:val="3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仿宋"/>
                      <w:color w:val="auto"/>
                      <w:szCs w:val="21"/>
                    </w:rPr>
                  </w:pPr>
                  <w:r>
                    <w:rPr>
                      <w:rFonts w:hint="eastAsia" w:ascii="宋体" w:hAnsi="宋体" w:cs="仿宋"/>
                      <w:color w:val="auto"/>
                      <w:kern w:val="0"/>
                      <w:szCs w:val="21"/>
                      <w:lang w:bidi="ar"/>
                    </w:rPr>
                    <w:t>4</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ATS</w:t>
                  </w:r>
                  <w:r>
                    <w:rPr>
                      <w:rFonts w:hint="eastAsia" w:ascii="宋体" w:hAnsi="宋体" w:cs="宋体"/>
                      <w:color w:val="auto"/>
                      <w:sz w:val="21"/>
                      <w:szCs w:val="21"/>
                      <w:lang w:eastAsia="zh-CN"/>
                    </w:rPr>
                    <w:t>双电源切换</w:t>
                  </w:r>
                  <w:r>
                    <w:rPr>
                      <w:rFonts w:hint="eastAsia" w:ascii="宋体" w:hAnsi="宋体" w:eastAsia="宋体" w:cs="宋体"/>
                      <w:color w:val="auto"/>
                      <w:sz w:val="21"/>
                      <w:szCs w:val="21"/>
                    </w:rPr>
                    <w:t>箱</w:t>
                  </w:r>
                </w:p>
              </w:tc>
              <w:tc>
                <w:tcPr>
                  <w:tcW w:w="4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100A</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仿宋"/>
                      <w:color w:val="auto"/>
                      <w:kern w:val="0"/>
                      <w:szCs w:val="21"/>
                      <w:lang w:bidi="ar"/>
                    </w:rPr>
                  </w:pPr>
                  <w:r>
                    <w:rPr>
                      <w:rFonts w:hint="eastAsia" w:ascii="宋体" w:hAnsi="宋体" w:cs="仿宋"/>
                      <w:color w:val="auto"/>
                      <w:kern w:val="0"/>
                      <w:szCs w:val="21"/>
                      <w:lang w:val="en-US" w:eastAsia="zh-CN" w:bidi="ar"/>
                    </w:rPr>
                    <w:t>1套</w:t>
                  </w:r>
                </w:p>
              </w:tc>
            </w:tr>
            <w:tr>
              <w:tblPrEx>
                <w:tblCellMar>
                  <w:top w:w="0" w:type="dxa"/>
                  <w:left w:w="0" w:type="dxa"/>
                  <w:bottom w:w="0" w:type="dxa"/>
                  <w:right w:w="0" w:type="dxa"/>
                </w:tblCellMar>
              </w:tblPrEx>
              <w:trPr>
                <w:trHeight w:val="3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仿宋"/>
                      <w:color w:val="auto"/>
                      <w:kern w:val="2"/>
                      <w:sz w:val="21"/>
                      <w:szCs w:val="21"/>
                      <w:lang w:val="en-US" w:eastAsia="zh-CN" w:bidi="ar-SA"/>
                    </w:rPr>
                  </w:pPr>
                  <w:r>
                    <w:rPr>
                      <w:rFonts w:hint="eastAsia" w:ascii="宋体" w:hAnsi="宋体" w:cs="仿宋"/>
                      <w:color w:val="auto"/>
                      <w:kern w:val="0"/>
                      <w:szCs w:val="21"/>
                      <w:lang w:bidi="ar"/>
                    </w:rPr>
                    <w:t>5</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color w:val="auto"/>
                      <w:sz w:val="21"/>
                      <w:szCs w:val="21"/>
                      <w:lang w:eastAsia="zh-CN"/>
                    </w:rPr>
                    <w:t>动力箱</w:t>
                  </w:r>
                </w:p>
              </w:tc>
              <w:tc>
                <w:tcPr>
                  <w:tcW w:w="4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color w:val="auto"/>
                      <w:sz w:val="21"/>
                      <w:szCs w:val="21"/>
                      <w:lang w:val="en-US" w:eastAsia="zh-CN"/>
                    </w:rPr>
                    <w:t>630A带三位输出开关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仿宋"/>
                      <w:color w:val="auto"/>
                      <w:kern w:val="0"/>
                      <w:szCs w:val="21"/>
                      <w:lang w:val="en-US" w:eastAsia="zh-CN" w:bidi="ar"/>
                    </w:rPr>
                  </w:pPr>
                  <w:r>
                    <w:rPr>
                      <w:rFonts w:hint="eastAsia" w:ascii="宋体" w:hAnsi="宋体" w:cs="仿宋"/>
                      <w:color w:val="auto"/>
                      <w:kern w:val="0"/>
                      <w:szCs w:val="21"/>
                      <w:lang w:val="en-US" w:eastAsia="zh-CN" w:bidi="ar"/>
                    </w:rPr>
                    <w:t>1套</w:t>
                  </w:r>
                </w:p>
              </w:tc>
            </w:tr>
            <w:tr>
              <w:tblPrEx>
                <w:tblCellMar>
                  <w:top w:w="0" w:type="dxa"/>
                  <w:left w:w="0" w:type="dxa"/>
                  <w:bottom w:w="0" w:type="dxa"/>
                  <w:right w:w="0" w:type="dxa"/>
                </w:tblCellMar>
              </w:tblPrEx>
              <w:trPr>
                <w:trHeight w:val="3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仿宋"/>
                      <w:color w:val="auto"/>
                      <w:kern w:val="2"/>
                      <w:sz w:val="21"/>
                      <w:szCs w:val="21"/>
                      <w:lang w:val="en-US" w:eastAsia="zh-CN" w:bidi="ar-SA"/>
                    </w:rPr>
                  </w:pPr>
                  <w:r>
                    <w:rPr>
                      <w:rFonts w:hint="eastAsia" w:ascii="宋体" w:hAnsi="宋体" w:cs="仿宋"/>
                      <w:color w:val="auto"/>
                      <w:kern w:val="0"/>
                      <w:szCs w:val="21"/>
                      <w:lang w:bidi="ar"/>
                    </w:rPr>
                    <w:t>6</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Bidi"/>
                      <w:color w:val="auto"/>
                      <w:kern w:val="2"/>
                      <w:sz w:val="21"/>
                      <w:szCs w:val="21"/>
                      <w:lang w:val="en-US" w:eastAsia="zh-CN" w:bidi="ar-SA"/>
                    </w:rPr>
                  </w:pPr>
                  <w:r>
                    <w:rPr>
                      <w:rFonts w:hint="eastAsia" w:asciiTheme="minorEastAsia" w:hAnsiTheme="minorEastAsia"/>
                      <w:color w:val="auto"/>
                      <w:sz w:val="21"/>
                      <w:szCs w:val="21"/>
                      <w:lang w:eastAsia="zh-CN"/>
                    </w:rPr>
                    <w:t>动力箱</w:t>
                  </w:r>
                </w:p>
              </w:tc>
              <w:tc>
                <w:tcPr>
                  <w:tcW w:w="4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Theme="minorEastAsia" w:hAnsiTheme="minorEastAsia" w:eastAsiaTheme="minorEastAsia" w:cstheme="minorBidi"/>
                      <w:color w:val="auto"/>
                      <w:kern w:val="2"/>
                      <w:sz w:val="21"/>
                      <w:szCs w:val="21"/>
                      <w:lang w:val="en-US" w:eastAsia="zh-CN" w:bidi="ar-SA"/>
                    </w:rPr>
                  </w:pPr>
                  <w:r>
                    <w:rPr>
                      <w:rFonts w:hint="eastAsia" w:asciiTheme="minorEastAsia" w:hAnsiTheme="minorEastAsia"/>
                      <w:color w:val="auto"/>
                      <w:sz w:val="21"/>
                      <w:szCs w:val="21"/>
                      <w:lang w:val="en-US" w:eastAsia="zh-CN"/>
                    </w:rPr>
                    <w:t>400A带三位输出开关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仿宋"/>
                      <w:color w:val="auto"/>
                      <w:kern w:val="0"/>
                      <w:szCs w:val="21"/>
                      <w:lang w:val="en-US" w:eastAsia="zh-CN" w:bidi="ar"/>
                    </w:rPr>
                  </w:pPr>
                  <w:r>
                    <w:rPr>
                      <w:rFonts w:hint="eastAsia" w:ascii="宋体" w:hAnsi="宋体" w:cs="仿宋"/>
                      <w:color w:val="auto"/>
                      <w:kern w:val="0"/>
                      <w:szCs w:val="21"/>
                      <w:lang w:val="en-US" w:eastAsia="zh-CN" w:bidi="ar"/>
                    </w:rPr>
                    <w:t>1套</w:t>
                  </w:r>
                </w:p>
              </w:tc>
            </w:tr>
            <w:tr>
              <w:tblPrEx>
                <w:tblCellMar>
                  <w:top w:w="0" w:type="dxa"/>
                  <w:left w:w="0" w:type="dxa"/>
                  <w:bottom w:w="0" w:type="dxa"/>
                  <w:right w:w="0" w:type="dxa"/>
                </w:tblCellMar>
              </w:tblPrEx>
              <w:trPr>
                <w:trHeight w:val="3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仿宋"/>
                      <w:color w:val="auto"/>
                      <w:kern w:val="2"/>
                      <w:sz w:val="21"/>
                      <w:szCs w:val="21"/>
                      <w:lang w:val="en-US" w:eastAsia="zh-CN" w:bidi="ar-SA"/>
                    </w:rPr>
                  </w:pPr>
                  <w:r>
                    <w:rPr>
                      <w:rFonts w:hint="eastAsia" w:ascii="宋体" w:hAnsi="宋体" w:cs="仿宋"/>
                      <w:color w:val="auto"/>
                      <w:kern w:val="0"/>
                      <w:szCs w:val="21"/>
                      <w:lang w:bidi="ar"/>
                    </w:rPr>
                    <w:t>7</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Bidi"/>
                      <w:color w:val="auto"/>
                      <w:kern w:val="2"/>
                      <w:sz w:val="21"/>
                      <w:szCs w:val="21"/>
                      <w:lang w:val="en-US" w:eastAsia="zh-CN" w:bidi="ar-SA"/>
                    </w:rPr>
                  </w:pPr>
                  <w:r>
                    <w:rPr>
                      <w:rFonts w:hint="eastAsia" w:asciiTheme="minorEastAsia" w:hAnsiTheme="minorEastAsia"/>
                      <w:color w:val="auto"/>
                      <w:sz w:val="21"/>
                      <w:szCs w:val="21"/>
                      <w:lang w:eastAsia="zh-CN"/>
                    </w:rPr>
                    <w:t>动力箱</w:t>
                  </w:r>
                </w:p>
              </w:tc>
              <w:tc>
                <w:tcPr>
                  <w:tcW w:w="4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Theme="minorEastAsia" w:hAnsiTheme="minorEastAsia" w:eastAsiaTheme="minorEastAsia" w:cstheme="minorBidi"/>
                      <w:color w:val="auto"/>
                      <w:kern w:val="2"/>
                      <w:sz w:val="21"/>
                      <w:szCs w:val="21"/>
                      <w:lang w:val="en-US" w:eastAsia="zh-CN" w:bidi="ar-SA"/>
                    </w:rPr>
                  </w:pPr>
                  <w:r>
                    <w:rPr>
                      <w:rFonts w:hint="eastAsia" w:asciiTheme="minorEastAsia" w:hAnsiTheme="minorEastAsia"/>
                      <w:color w:val="auto"/>
                      <w:sz w:val="21"/>
                      <w:szCs w:val="21"/>
                      <w:lang w:val="en-US" w:eastAsia="zh-CN"/>
                    </w:rPr>
                    <w:t>100A带三位输出开关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仿宋"/>
                      <w:color w:val="auto"/>
                      <w:kern w:val="0"/>
                      <w:szCs w:val="21"/>
                      <w:lang w:val="en-US" w:eastAsia="zh-CN" w:bidi="ar"/>
                    </w:rPr>
                  </w:pPr>
                  <w:r>
                    <w:rPr>
                      <w:rFonts w:hint="eastAsia" w:ascii="宋体" w:hAnsi="宋体" w:cs="仿宋"/>
                      <w:color w:val="auto"/>
                      <w:kern w:val="0"/>
                      <w:szCs w:val="21"/>
                      <w:lang w:val="en-US" w:eastAsia="zh-CN" w:bidi="ar"/>
                    </w:rPr>
                    <w:t>1套</w:t>
                  </w:r>
                </w:p>
              </w:tc>
            </w:tr>
            <w:tr>
              <w:tblPrEx>
                <w:tblCellMar>
                  <w:top w:w="0" w:type="dxa"/>
                  <w:left w:w="0" w:type="dxa"/>
                  <w:bottom w:w="0" w:type="dxa"/>
                  <w:right w:w="0" w:type="dxa"/>
                </w:tblCellMar>
              </w:tblPrEx>
              <w:trPr>
                <w:trHeight w:val="644"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仿宋"/>
                      <w:color w:val="auto"/>
                      <w:kern w:val="0"/>
                      <w:sz w:val="21"/>
                      <w:szCs w:val="21"/>
                      <w:lang w:val="en-US" w:eastAsia="zh-CN" w:bidi="ar"/>
                    </w:rPr>
                  </w:pPr>
                  <w:r>
                    <w:rPr>
                      <w:rFonts w:hint="eastAsia" w:ascii="宋体" w:hAnsi="宋体" w:cs="仿宋"/>
                      <w:color w:val="auto"/>
                      <w:kern w:val="0"/>
                      <w:szCs w:val="21"/>
                      <w:lang w:val="en-US" w:eastAsia="zh-CN" w:bidi="ar"/>
                    </w:rPr>
                    <w:t>8</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UPS电</w:t>
                  </w:r>
                  <w:r>
                    <w:rPr>
                      <w:rFonts w:hint="eastAsia" w:ascii="宋体" w:hAnsi="宋体" w:cs="宋体"/>
                      <w:color w:val="auto"/>
                      <w:sz w:val="21"/>
                      <w:szCs w:val="21"/>
                      <w:lang w:eastAsia="zh-CN"/>
                    </w:rPr>
                    <w:t>池组</w:t>
                  </w:r>
                </w:p>
              </w:tc>
              <w:tc>
                <w:tcPr>
                  <w:tcW w:w="4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400KVA UPS</w:t>
                  </w:r>
                  <w:r>
                    <w:rPr>
                      <w:rFonts w:hint="eastAsia" w:ascii="宋体" w:hAnsi="宋体" w:cs="宋体"/>
                      <w:color w:val="auto"/>
                      <w:sz w:val="21"/>
                      <w:szCs w:val="21"/>
                      <w:lang w:eastAsia="zh-CN"/>
                    </w:rPr>
                    <w:t>满负荷</w:t>
                  </w:r>
                  <w:r>
                    <w:rPr>
                      <w:rFonts w:hint="eastAsia" w:ascii="宋体" w:hAnsi="宋体" w:eastAsia="宋体" w:cs="宋体"/>
                      <w:color w:val="auto"/>
                      <w:sz w:val="21"/>
                      <w:szCs w:val="21"/>
                    </w:rPr>
                    <w:t>供电时间</w:t>
                  </w:r>
                  <w:r>
                    <w:rPr>
                      <w:rFonts w:hint="eastAsia" w:ascii="宋体" w:hAnsi="宋体" w:eastAsia="宋体" w:cs="宋体"/>
                      <w:color w:val="auto"/>
                      <w:sz w:val="21"/>
                      <w:szCs w:val="21"/>
                      <w:lang w:val="en-US" w:eastAsia="zh-CN"/>
                    </w:rPr>
                    <w:t>15分钟</w:t>
                  </w:r>
                  <w:r>
                    <w:rPr>
                      <w:rFonts w:hint="eastAsia" w:ascii="宋体" w:hAnsi="宋体" w:eastAsia="宋体" w:cs="宋体"/>
                      <w:color w:val="auto"/>
                      <w:sz w:val="21"/>
                      <w:szCs w:val="21"/>
                    </w:rPr>
                    <w:t>，配置3个400A输出断路器</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仿宋"/>
                      <w:color w:val="auto"/>
                      <w:kern w:val="0"/>
                      <w:szCs w:val="21"/>
                      <w:lang w:bidi="ar"/>
                    </w:rPr>
                  </w:pPr>
                  <w:r>
                    <w:rPr>
                      <w:rFonts w:hint="eastAsia" w:ascii="宋体" w:hAnsi="宋体" w:cs="仿宋"/>
                      <w:color w:val="auto"/>
                      <w:kern w:val="0"/>
                      <w:szCs w:val="21"/>
                      <w:lang w:val="en-US" w:eastAsia="zh-CN" w:bidi="ar"/>
                    </w:rPr>
                    <w:t>1套</w:t>
                  </w:r>
                </w:p>
              </w:tc>
            </w:tr>
            <w:tr>
              <w:tblPrEx>
                <w:tblCellMar>
                  <w:top w:w="0" w:type="dxa"/>
                  <w:left w:w="0" w:type="dxa"/>
                  <w:bottom w:w="0" w:type="dxa"/>
                  <w:right w:w="0" w:type="dxa"/>
                </w:tblCellMar>
              </w:tblPrEx>
              <w:trPr>
                <w:trHeight w:val="3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仿宋"/>
                      <w:color w:val="auto"/>
                      <w:szCs w:val="21"/>
                      <w:lang w:val="en-US" w:eastAsia="zh-CN"/>
                    </w:rPr>
                  </w:pPr>
                  <w:r>
                    <w:rPr>
                      <w:rFonts w:hint="eastAsia" w:ascii="宋体" w:hAnsi="宋体" w:cs="仿宋"/>
                      <w:color w:val="auto"/>
                      <w:szCs w:val="21"/>
                      <w:lang w:val="en-US" w:eastAsia="zh-CN"/>
                    </w:rPr>
                    <w:t>9</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UPS电</w:t>
                  </w:r>
                  <w:r>
                    <w:rPr>
                      <w:rFonts w:hint="eastAsia" w:ascii="宋体" w:hAnsi="宋体" w:cs="宋体"/>
                      <w:color w:val="auto"/>
                      <w:sz w:val="21"/>
                      <w:szCs w:val="21"/>
                      <w:lang w:eastAsia="zh-CN"/>
                    </w:rPr>
                    <w:t>池组</w:t>
                  </w:r>
                </w:p>
              </w:tc>
              <w:tc>
                <w:tcPr>
                  <w:tcW w:w="4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200KVA UPS</w:t>
                  </w:r>
                  <w:r>
                    <w:rPr>
                      <w:rFonts w:hint="eastAsia" w:ascii="宋体" w:hAnsi="宋体" w:cs="宋体"/>
                      <w:color w:val="auto"/>
                      <w:sz w:val="21"/>
                      <w:szCs w:val="21"/>
                      <w:lang w:eastAsia="zh-CN"/>
                    </w:rPr>
                    <w:t>满负荷</w:t>
                  </w:r>
                  <w:r>
                    <w:rPr>
                      <w:rFonts w:hint="eastAsia" w:ascii="宋体" w:hAnsi="宋体" w:eastAsia="宋体" w:cs="宋体"/>
                      <w:color w:val="auto"/>
                      <w:sz w:val="21"/>
                      <w:szCs w:val="21"/>
                    </w:rPr>
                    <w:t>供电时间</w:t>
                  </w:r>
                  <w:r>
                    <w:rPr>
                      <w:rFonts w:hint="eastAsia" w:ascii="宋体" w:hAnsi="宋体" w:eastAsia="宋体" w:cs="宋体"/>
                      <w:color w:val="auto"/>
                      <w:sz w:val="21"/>
                      <w:szCs w:val="21"/>
                      <w:lang w:val="en-US" w:eastAsia="zh-CN"/>
                    </w:rPr>
                    <w:t>15分钟</w:t>
                  </w:r>
                  <w:r>
                    <w:rPr>
                      <w:rFonts w:hint="eastAsia" w:ascii="宋体" w:hAnsi="宋体" w:eastAsia="宋体" w:cs="宋体"/>
                      <w:color w:val="auto"/>
                      <w:sz w:val="21"/>
                      <w:szCs w:val="21"/>
                    </w:rPr>
                    <w:t>，配置3个</w:t>
                  </w:r>
                  <w:r>
                    <w:rPr>
                      <w:rFonts w:hint="eastAsia" w:ascii="宋体" w:hAnsi="宋体" w:cs="宋体"/>
                      <w:color w:val="auto"/>
                      <w:sz w:val="21"/>
                      <w:szCs w:val="21"/>
                      <w:lang w:val="en-US" w:eastAsia="zh-CN"/>
                    </w:rPr>
                    <w:t>25</w:t>
                  </w:r>
                  <w:r>
                    <w:rPr>
                      <w:rFonts w:hint="eastAsia" w:ascii="宋体" w:hAnsi="宋体" w:eastAsia="宋体" w:cs="宋体"/>
                      <w:color w:val="auto"/>
                      <w:sz w:val="21"/>
                      <w:szCs w:val="21"/>
                    </w:rPr>
                    <w:t>0A输出断路器</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仿宋"/>
                      <w:color w:val="auto"/>
                      <w:kern w:val="0"/>
                      <w:szCs w:val="21"/>
                      <w:lang w:bidi="ar"/>
                    </w:rPr>
                  </w:pPr>
                  <w:r>
                    <w:rPr>
                      <w:rFonts w:hint="eastAsia" w:ascii="宋体" w:hAnsi="宋体" w:cs="仿宋"/>
                      <w:color w:val="auto"/>
                      <w:kern w:val="0"/>
                      <w:szCs w:val="21"/>
                      <w:lang w:val="en-US" w:eastAsia="zh-CN" w:bidi="ar"/>
                    </w:rPr>
                    <w:t>1套</w:t>
                  </w:r>
                </w:p>
              </w:tc>
            </w:tr>
            <w:tr>
              <w:tblPrEx>
                <w:tblCellMar>
                  <w:top w:w="0" w:type="dxa"/>
                  <w:left w:w="0" w:type="dxa"/>
                  <w:bottom w:w="0" w:type="dxa"/>
                  <w:right w:w="0" w:type="dxa"/>
                </w:tblCellMar>
              </w:tblPrEx>
              <w:trPr>
                <w:trHeight w:val="3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仿宋"/>
                      <w:color w:val="auto"/>
                      <w:szCs w:val="21"/>
                      <w:lang w:val="en-US" w:eastAsia="zh-CN"/>
                    </w:rPr>
                  </w:pPr>
                  <w:r>
                    <w:rPr>
                      <w:rFonts w:hint="eastAsia" w:ascii="宋体" w:hAnsi="宋体" w:cs="仿宋"/>
                      <w:color w:val="auto"/>
                      <w:szCs w:val="21"/>
                      <w:lang w:val="en-US" w:eastAsia="zh-CN"/>
                    </w:rPr>
                    <w:t>10</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UPS电</w:t>
                  </w:r>
                  <w:r>
                    <w:rPr>
                      <w:rFonts w:hint="eastAsia" w:ascii="宋体" w:hAnsi="宋体" w:cs="宋体"/>
                      <w:color w:val="auto"/>
                      <w:sz w:val="21"/>
                      <w:szCs w:val="21"/>
                      <w:lang w:eastAsia="zh-CN"/>
                    </w:rPr>
                    <w:t>池组</w:t>
                  </w:r>
                </w:p>
              </w:tc>
              <w:tc>
                <w:tcPr>
                  <w:tcW w:w="4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60KVA UPS</w:t>
                  </w:r>
                  <w:r>
                    <w:rPr>
                      <w:rFonts w:hint="eastAsia" w:ascii="宋体" w:hAnsi="宋体" w:cs="宋体"/>
                      <w:color w:val="auto"/>
                      <w:sz w:val="21"/>
                      <w:szCs w:val="21"/>
                      <w:lang w:eastAsia="zh-CN"/>
                    </w:rPr>
                    <w:t>满负荷</w:t>
                  </w:r>
                  <w:r>
                    <w:rPr>
                      <w:rFonts w:hint="eastAsia" w:ascii="宋体" w:hAnsi="宋体" w:eastAsia="宋体" w:cs="宋体"/>
                      <w:color w:val="auto"/>
                      <w:sz w:val="21"/>
                      <w:szCs w:val="21"/>
                    </w:rPr>
                    <w:t>供电时间</w:t>
                  </w:r>
                  <w:r>
                    <w:rPr>
                      <w:rFonts w:hint="eastAsia" w:ascii="宋体" w:hAnsi="宋体" w:eastAsia="宋体" w:cs="宋体"/>
                      <w:color w:val="auto"/>
                      <w:sz w:val="21"/>
                      <w:szCs w:val="21"/>
                      <w:lang w:val="en-US" w:eastAsia="zh-CN"/>
                    </w:rPr>
                    <w:t>15分钟</w:t>
                  </w:r>
                  <w:r>
                    <w:rPr>
                      <w:rFonts w:hint="eastAsia" w:ascii="宋体" w:hAnsi="宋体" w:eastAsia="宋体" w:cs="宋体"/>
                      <w:color w:val="auto"/>
                      <w:sz w:val="21"/>
                      <w:szCs w:val="21"/>
                    </w:rPr>
                    <w:t>，配置3个</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00A输出断路器</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仿宋"/>
                      <w:color w:val="auto"/>
                      <w:kern w:val="0"/>
                      <w:szCs w:val="21"/>
                      <w:lang w:bidi="ar"/>
                    </w:rPr>
                  </w:pPr>
                  <w:r>
                    <w:rPr>
                      <w:rFonts w:hint="eastAsia" w:ascii="宋体" w:hAnsi="宋体" w:cs="仿宋"/>
                      <w:color w:val="auto"/>
                      <w:kern w:val="0"/>
                      <w:szCs w:val="21"/>
                      <w:lang w:val="en-US" w:eastAsia="zh-CN" w:bidi="ar"/>
                    </w:rPr>
                    <w:t>1套</w:t>
                  </w:r>
                </w:p>
              </w:tc>
            </w:tr>
            <w:tr>
              <w:tblPrEx>
                <w:tblCellMar>
                  <w:top w:w="0" w:type="dxa"/>
                  <w:left w:w="0" w:type="dxa"/>
                  <w:bottom w:w="0" w:type="dxa"/>
                  <w:right w:w="0" w:type="dxa"/>
                </w:tblCellMar>
              </w:tblPrEx>
              <w:trPr>
                <w:trHeight w:val="302"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仿宋"/>
                      <w:color w:val="auto"/>
                      <w:kern w:val="0"/>
                      <w:szCs w:val="21"/>
                      <w:lang w:val="en-US" w:eastAsia="zh-CN" w:bidi="ar"/>
                    </w:rPr>
                  </w:pPr>
                  <w:r>
                    <w:rPr>
                      <w:rFonts w:hint="eastAsia" w:ascii="宋体" w:hAnsi="宋体" w:cs="仿宋"/>
                      <w:color w:val="auto"/>
                      <w:kern w:val="0"/>
                      <w:szCs w:val="21"/>
                      <w:lang w:val="en-US" w:eastAsia="zh-CN" w:bidi="ar"/>
                    </w:rPr>
                    <w:t>11</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柔性单芯电缆</w:t>
                  </w:r>
                </w:p>
              </w:tc>
              <w:tc>
                <w:tcPr>
                  <w:tcW w:w="4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rPr>
                    <w:t>1*240mm</w:t>
                  </w:r>
                  <w:r>
                    <w:rPr>
                      <w:rFonts w:hint="eastAsia" w:ascii="宋体" w:hAnsi="宋体" w:eastAsia="宋体" w:cs="宋体"/>
                      <w:color w:val="auto"/>
                      <w:sz w:val="21"/>
                      <w:szCs w:val="21"/>
                      <w:vertAlign w:val="superscript"/>
                    </w:rPr>
                    <w:t>2</w:t>
                  </w:r>
                  <w:r>
                    <w:rPr>
                      <w:rFonts w:hint="eastAsia" w:ascii="宋体" w:hAnsi="宋体" w:eastAsia="宋体" w:cs="宋体"/>
                      <w:color w:val="auto"/>
                      <w:sz w:val="21"/>
                      <w:szCs w:val="21"/>
                      <w:vertAlign w:val="baseline"/>
                      <w:lang w:eastAsia="zh-CN"/>
                    </w:rPr>
                    <w:t>单芯电缆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仿宋"/>
                      <w:color w:val="auto"/>
                      <w:kern w:val="0"/>
                      <w:szCs w:val="21"/>
                      <w:lang w:val="en-US" w:eastAsia="zh-CN" w:bidi="ar"/>
                    </w:rPr>
                  </w:pPr>
                  <w:r>
                    <w:rPr>
                      <w:rFonts w:hint="eastAsia" w:ascii="宋体" w:hAnsi="宋体" w:cs="仿宋"/>
                      <w:color w:val="auto"/>
                      <w:kern w:val="0"/>
                      <w:szCs w:val="21"/>
                      <w:lang w:val="en-US" w:eastAsia="zh-CN" w:bidi="ar"/>
                    </w:rPr>
                    <w:t>1400米</w:t>
                  </w:r>
                </w:p>
              </w:tc>
            </w:tr>
            <w:tr>
              <w:tblPrEx>
                <w:tblCellMar>
                  <w:top w:w="0" w:type="dxa"/>
                  <w:left w:w="0" w:type="dxa"/>
                  <w:bottom w:w="0" w:type="dxa"/>
                  <w:right w:w="0" w:type="dxa"/>
                </w:tblCellMar>
              </w:tblPrEx>
              <w:trPr>
                <w:trHeight w:val="3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仿宋"/>
                      <w:color w:val="auto"/>
                      <w:kern w:val="0"/>
                      <w:szCs w:val="21"/>
                      <w:lang w:val="en-US" w:eastAsia="zh-CN" w:bidi="ar"/>
                    </w:rPr>
                  </w:pPr>
                  <w:r>
                    <w:rPr>
                      <w:rFonts w:hint="eastAsia" w:ascii="宋体" w:hAnsi="宋体" w:cs="仿宋"/>
                      <w:color w:val="auto"/>
                      <w:kern w:val="0"/>
                      <w:szCs w:val="21"/>
                      <w:lang w:val="en-US" w:eastAsia="zh-CN" w:bidi="ar"/>
                    </w:rPr>
                    <w:t>12</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柔性单芯电缆</w:t>
                  </w:r>
                </w:p>
              </w:tc>
              <w:tc>
                <w:tcPr>
                  <w:tcW w:w="4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rPr>
                    <w:t>1*120mm</w:t>
                  </w:r>
                  <w:r>
                    <w:rPr>
                      <w:rFonts w:hint="eastAsia" w:ascii="宋体" w:hAnsi="宋体" w:eastAsia="宋体" w:cs="宋体"/>
                      <w:color w:val="auto"/>
                      <w:sz w:val="21"/>
                      <w:szCs w:val="21"/>
                      <w:vertAlign w:val="superscript"/>
                    </w:rPr>
                    <w:t>2</w:t>
                  </w:r>
                  <w:r>
                    <w:rPr>
                      <w:rFonts w:hint="eastAsia" w:ascii="宋体" w:hAnsi="宋体" w:eastAsia="宋体" w:cs="宋体"/>
                      <w:color w:val="auto"/>
                      <w:sz w:val="21"/>
                      <w:szCs w:val="21"/>
                      <w:vertAlign w:val="baseline"/>
                      <w:lang w:eastAsia="zh-CN"/>
                    </w:rPr>
                    <w:t>单芯电缆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仿宋"/>
                      <w:color w:val="auto"/>
                      <w:kern w:val="0"/>
                      <w:szCs w:val="21"/>
                      <w:lang w:val="en-US" w:eastAsia="zh-CN" w:bidi="ar"/>
                    </w:rPr>
                  </w:pPr>
                  <w:r>
                    <w:rPr>
                      <w:rFonts w:hint="eastAsia" w:ascii="宋体" w:hAnsi="宋体" w:cs="仿宋"/>
                      <w:color w:val="auto"/>
                      <w:kern w:val="0"/>
                      <w:szCs w:val="21"/>
                      <w:lang w:val="en-US" w:eastAsia="zh-CN" w:bidi="ar"/>
                    </w:rPr>
                    <w:t>1600米</w:t>
                  </w:r>
                </w:p>
              </w:tc>
            </w:tr>
            <w:tr>
              <w:tblPrEx>
                <w:tblCellMar>
                  <w:top w:w="0" w:type="dxa"/>
                  <w:left w:w="0" w:type="dxa"/>
                  <w:bottom w:w="0" w:type="dxa"/>
                  <w:right w:w="0" w:type="dxa"/>
                </w:tblCellMar>
              </w:tblPrEx>
              <w:trPr>
                <w:trHeight w:val="3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仿宋"/>
                      <w:color w:val="auto"/>
                      <w:kern w:val="0"/>
                      <w:szCs w:val="21"/>
                      <w:lang w:val="en-US" w:eastAsia="zh-CN" w:bidi="ar"/>
                    </w:rPr>
                  </w:pPr>
                  <w:r>
                    <w:rPr>
                      <w:rFonts w:hint="eastAsia" w:ascii="宋体" w:hAnsi="宋体" w:cs="仿宋"/>
                      <w:color w:val="auto"/>
                      <w:kern w:val="0"/>
                      <w:szCs w:val="21"/>
                      <w:lang w:val="en-US" w:eastAsia="zh-CN" w:bidi="ar"/>
                    </w:rPr>
                    <w:t>13</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柔性单芯电缆</w:t>
                  </w:r>
                </w:p>
              </w:tc>
              <w:tc>
                <w:tcPr>
                  <w:tcW w:w="4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rPr>
                    <w:t>1*70mm</w:t>
                  </w:r>
                  <w:r>
                    <w:rPr>
                      <w:rFonts w:hint="eastAsia" w:ascii="宋体" w:hAnsi="宋体" w:eastAsia="宋体" w:cs="宋体"/>
                      <w:color w:val="auto"/>
                      <w:sz w:val="21"/>
                      <w:szCs w:val="21"/>
                      <w:vertAlign w:val="superscript"/>
                    </w:rPr>
                    <w:t>2</w:t>
                  </w:r>
                  <w:r>
                    <w:rPr>
                      <w:rFonts w:hint="eastAsia" w:ascii="宋体" w:hAnsi="宋体" w:eastAsia="宋体" w:cs="宋体"/>
                      <w:color w:val="auto"/>
                      <w:sz w:val="21"/>
                      <w:szCs w:val="21"/>
                      <w:vertAlign w:val="baseline"/>
                      <w:lang w:eastAsia="zh-CN"/>
                    </w:rPr>
                    <w:t>单芯电缆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仿宋"/>
                      <w:color w:val="auto"/>
                      <w:kern w:val="0"/>
                      <w:szCs w:val="21"/>
                      <w:lang w:val="en-US" w:eastAsia="zh-CN" w:bidi="ar"/>
                    </w:rPr>
                  </w:pPr>
                  <w:r>
                    <w:rPr>
                      <w:rFonts w:hint="eastAsia" w:ascii="宋体" w:hAnsi="宋体" w:cs="仿宋"/>
                      <w:color w:val="auto"/>
                      <w:kern w:val="0"/>
                      <w:szCs w:val="21"/>
                      <w:lang w:val="en-US" w:eastAsia="zh-CN" w:bidi="ar"/>
                    </w:rPr>
                    <w:t>450米</w:t>
                  </w:r>
                </w:p>
              </w:tc>
            </w:tr>
            <w:tr>
              <w:tblPrEx>
                <w:tblCellMar>
                  <w:top w:w="0" w:type="dxa"/>
                  <w:left w:w="0" w:type="dxa"/>
                  <w:bottom w:w="0" w:type="dxa"/>
                  <w:right w:w="0" w:type="dxa"/>
                </w:tblCellMar>
              </w:tblPrEx>
              <w:trPr>
                <w:trHeight w:val="3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仿宋"/>
                      <w:color w:val="auto"/>
                      <w:kern w:val="0"/>
                      <w:szCs w:val="21"/>
                      <w:lang w:val="en-US" w:eastAsia="zh-CN" w:bidi="ar"/>
                    </w:rPr>
                  </w:pPr>
                  <w:r>
                    <w:rPr>
                      <w:rFonts w:hint="eastAsia" w:ascii="宋体" w:hAnsi="宋体" w:cs="仿宋"/>
                      <w:color w:val="auto"/>
                      <w:kern w:val="0"/>
                      <w:szCs w:val="21"/>
                      <w:lang w:val="en-US" w:eastAsia="zh-CN" w:bidi="ar"/>
                    </w:rPr>
                    <w:t>14</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接地电缆线</w:t>
                  </w:r>
                </w:p>
              </w:tc>
              <w:tc>
                <w:tcPr>
                  <w:tcW w:w="4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0mm</w:t>
                  </w:r>
                  <w:r>
                    <w:rPr>
                      <w:rFonts w:hint="eastAsia" w:ascii="宋体" w:hAnsi="宋体" w:eastAsia="宋体" w:cs="宋体"/>
                      <w:color w:val="auto"/>
                      <w:sz w:val="21"/>
                      <w:szCs w:val="21"/>
                      <w:vertAlign w:val="superscript"/>
                    </w:rPr>
                    <w:t>2</w:t>
                  </w:r>
                  <w:r>
                    <w:rPr>
                      <w:rFonts w:hint="eastAsia" w:ascii="宋体" w:hAnsi="宋体" w:eastAsia="宋体" w:cs="宋体"/>
                      <w:color w:val="auto"/>
                      <w:sz w:val="21"/>
                      <w:szCs w:val="21"/>
                      <w:vertAlign w:val="baseline"/>
                      <w:lang w:eastAsia="zh-CN"/>
                    </w:rPr>
                    <w:t>单芯电缆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仿宋"/>
                      <w:color w:val="auto"/>
                      <w:kern w:val="0"/>
                      <w:szCs w:val="21"/>
                      <w:lang w:val="en-US" w:eastAsia="zh-CN" w:bidi="ar"/>
                    </w:rPr>
                  </w:pPr>
                  <w:r>
                    <w:rPr>
                      <w:rFonts w:hint="eastAsia" w:ascii="宋体" w:hAnsi="宋体" w:cs="仿宋"/>
                      <w:color w:val="auto"/>
                      <w:kern w:val="0"/>
                      <w:szCs w:val="21"/>
                      <w:lang w:val="en-US" w:eastAsia="zh-CN" w:bidi="ar"/>
                    </w:rPr>
                    <w:t>400米</w:t>
                  </w:r>
                </w:p>
              </w:tc>
            </w:tr>
            <w:tr>
              <w:tblPrEx>
                <w:tblCellMar>
                  <w:top w:w="0" w:type="dxa"/>
                  <w:left w:w="0" w:type="dxa"/>
                  <w:bottom w:w="0" w:type="dxa"/>
                  <w:right w:w="0" w:type="dxa"/>
                </w:tblCellMar>
              </w:tblPrEx>
              <w:trPr>
                <w:trHeight w:val="35"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仿宋"/>
                      <w:color w:val="auto"/>
                      <w:kern w:val="0"/>
                      <w:szCs w:val="21"/>
                      <w:lang w:val="en-US" w:eastAsia="zh-CN" w:bidi="ar"/>
                    </w:rPr>
                  </w:pPr>
                  <w:r>
                    <w:rPr>
                      <w:rFonts w:hint="eastAsia" w:ascii="宋体" w:hAnsi="宋体" w:cs="仿宋"/>
                      <w:color w:val="auto"/>
                      <w:kern w:val="0"/>
                      <w:szCs w:val="21"/>
                      <w:lang w:val="en-US" w:eastAsia="zh-CN" w:bidi="ar"/>
                    </w:rPr>
                    <w:t>15</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电缆保护盖板</w:t>
                  </w:r>
                </w:p>
              </w:tc>
              <w:tc>
                <w:tcPr>
                  <w:tcW w:w="4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4芯电缆盖板</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仿宋"/>
                      <w:color w:val="auto"/>
                      <w:kern w:val="0"/>
                      <w:szCs w:val="21"/>
                      <w:lang w:bidi="ar"/>
                    </w:rPr>
                  </w:pPr>
                  <w:r>
                    <w:rPr>
                      <w:rFonts w:hint="eastAsia" w:ascii="宋体" w:hAnsi="宋体" w:eastAsia="宋体" w:cs="宋体"/>
                      <w:color w:val="auto"/>
                      <w:sz w:val="21"/>
                      <w:szCs w:val="21"/>
                      <w:lang w:val="en-US" w:eastAsia="zh-CN"/>
                    </w:rPr>
                    <w:t>450块</w:t>
                  </w:r>
                </w:p>
              </w:tc>
            </w:tr>
          </w:tbl>
          <w:p>
            <w:pPr>
              <w:tabs>
                <w:tab w:val="left" w:pos="531"/>
              </w:tabs>
              <w:snapToGrid w:val="0"/>
              <w:rPr>
                <w:rFonts w:ascii="宋体" w:hAnsi="宋体"/>
                <w:color w:val="FF0000"/>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color w:val="auto"/>
                <w:kern w:val="0"/>
                <w:szCs w:val="21"/>
              </w:rPr>
              <w:t>设备要求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11"/>
              <w:numPr>
                <w:ilvl w:val="0"/>
                <w:numId w:val="12"/>
              </w:numPr>
              <w:ind w:left="425" w:hanging="425"/>
              <w:rPr>
                <w:rFonts w:hint="eastAsia" w:ascii="宋体" w:eastAsia="宋体" w:cs="宋体"/>
                <w:color w:val="auto"/>
                <w:kern w:val="0"/>
                <w:szCs w:val="21"/>
              </w:rPr>
            </w:pPr>
            <w:r>
              <w:rPr>
                <w:rFonts w:hint="eastAsia" w:ascii="宋体" w:eastAsia="宋体" w:cs="宋体"/>
                <w:color w:val="auto"/>
                <w:kern w:val="0"/>
                <w:szCs w:val="21"/>
              </w:rPr>
              <w:t>投标人需提供招标</w:t>
            </w:r>
            <w:r>
              <w:rPr>
                <w:rFonts w:hint="eastAsia" w:ascii="宋体" w:eastAsia="宋体" w:cs="宋体"/>
                <w:color w:val="auto"/>
                <w:kern w:val="0"/>
                <w:szCs w:val="21"/>
                <w:lang w:eastAsia="zh-CN"/>
              </w:rPr>
              <w:t>租赁设备</w:t>
            </w:r>
            <w:r>
              <w:rPr>
                <w:rFonts w:hint="eastAsia" w:ascii="宋体" w:eastAsia="宋体" w:cs="宋体"/>
                <w:color w:val="auto"/>
                <w:kern w:val="0"/>
                <w:szCs w:val="21"/>
              </w:rPr>
              <w:t>清单</w:t>
            </w:r>
            <w:r>
              <w:rPr>
                <w:rFonts w:hint="eastAsia" w:ascii="宋体" w:eastAsia="宋体" w:cs="宋体"/>
                <w:color w:val="auto"/>
                <w:kern w:val="0"/>
                <w:szCs w:val="21"/>
                <w:lang w:eastAsia="zh-CN"/>
              </w:rPr>
              <w:t>中设备</w:t>
            </w:r>
            <w:r>
              <w:rPr>
                <w:rFonts w:hint="eastAsia" w:ascii="宋体" w:eastAsia="宋体" w:cs="宋体"/>
                <w:color w:val="auto"/>
                <w:kern w:val="0"/>
                <w:szCs w:val="21"/>
              </w:rPr>
              <w:t>型号，</w:t>
            </w:r>
            <w:r>
              <w:rPr>
                <w:rFonts w:hint="eastAsia" w:ascii="宋体" w:eastAsia="宋体" w:cs="宋体"/>
                <w:color w:val="auto"/>
                <w:kern w:val="0"/>
                <w:szCs w:val="21"/>
                <w:lang w:eastAsia="zh-CN"/>
              </w:rPr>
              <w:t>图片等，</w:t>
            </w:r>
            <w:r>
              <w:rPr>
                <w:rFonts w:hint="eastAsia" w:ascii="宋体" w:eastAsia="宋体" w:cs="宋体"/>
                <w:color w:val="auto"/>
                <w:kern w:val="0"/>
                <w:szCs w:val="21"/>
              </w:rPr>
              <w:t>提供的设备必须具有相应的产品说明书，合格证明</w:t>
            </w:r>
            <w:r>
              <w:rPr>
                <w:rFonts w:hint="eastAsia" w:ascii="宋体" w:eastAsia="宋体" w:cs="宋体"/>
                <w:color w:val="auto"/>
                <w:kern w:val="0"/>
                <w:szCs w:val="21"/>
                <w:lang w:eastAsia="zh-CN"/>
              </w:rPr>
              <w:t>文件</w:t>
            </w:r>
            <w:r>
              <w:rPr>
                <w:rFonts w:hint="eastAsia" w:ascii="宋体" w:eastAsia="宋体" w:cs="宋体"/>
                <w:color w:val="auto"/>
                <w:kern w:val="0"/>
                <w:szCs w:val="21"/>
              </w:rPr>
              <w:t>（本项资料需在中标后、进场前提交）。</w:t>
            </w:r>
          </w:p>
          <w:p>
            <w:pPr>
              <w:pStyle w:val="11"/>
              <w:numPr>
                <w:ilvl w:val="0"/>
                <w:numId w:val="12"/>
              </w:numPr>
              <w:ind w:left="425" w:hanging="425"/>
              <w:rPr>
                <w:color w:val="auto"/>
              </w:rPr>
            </w:pPr>
            <w:r>
              <w:rPr>
                <w:rFonts w:hint="eastAsia" w:ascii="宋体" w:eastAsia="宋体" w:cs="宋体"/>
                <w:color w:val="auto"/>
                <w:kern w:val="0"/>
                <w:szCs w:val="21"/>
              </w:rPr>
              <w:t>投标人需提交拟投用于本项目的设备照片、设备型号、设备数量、设备出厂日期等资料。</w:t>
            </w:r>
          </w:p>
          <w:p>
            <w:pPr>
              <w:pStyle w:val="11"/>
              <w:numPr>
                <w:ilvl w:val="0"/>
                <w:numId w:val="12"/>
              </w:numPr>
              <w:ind w:left="425" w:hanging="425"/>
              <w:rPr>
                <w:color w:val="FF0000"/>
              </w:rPr>
            </w:pPr>
            <w:r>
              <w:rPr>
                <w:rFonts w:hint="eastAsia" w:ascii="宋体" w:hAnsi="宋体" w:eastAsia="宋体" w:cs="宋体"/>
                <w:color w:val="auto"/>
                <w:sz w:val="21"/>
                <w:szCs w:val="21"/>
              </w:rPr>
              <w:t>投标人</w:t>
            </w:r>
            <w:r>
              <w:rPr>
                <w:rFonts w:hint="eastAsia" w:ascii="宋体" w:eastAsia="宋体" w:cs="宋体"/>
                <w:color w:val="auto"/>
                <w:kern w:val="0"/>
                <w:szCs w:val="21"/>
              </w:rPr>
              <w:t>需</w:t>
            </w:r>
            <w:r>
              <w:rPr>
                <w:rFonts w:hint="eastAsia" w:ascii="宋体" w:hAnsi="宋体" w:eastAsia="宋体" w:cs="宋体"/>
                <w:color w:val="auto"/>
                <w:sz w:val="21"/>
                <w:szCs w:val="21"/>
              </w:rPr>
              <w:t>具备</w:t>
            </w:r>
            <w:r>
              <w:rPr>
                <w:rFonts w:hint="eastAsia" w:ascii="宋体" w:eastAsia="宋体" w:cs="宋体"/>
                <w:color w:val="auto"/>
                <w:sz w:val="21"/>
                <w:szCs w:val="21"/>
                <w:lang w:eastAsia="zh-CN"/>
              </w:rPr>
              <w:t>项目</w:t>
            </w:r>
            <w:r>
              <w:rPr>
                <w:rFonts w:hint="eastAsia" w:ascii="宋体" w:hAnsi="宋体" w:eastAsia="宋体" w:cs="宋体"/>
                <w:color w:val="auto"/>
                <w:sz w:val="21"/>
                <w:szCs w:val="21"/>
              </w:rPr>
              <w:t>安</w:t>
            </w:r>
            <w:r>
              <w:rPr>
                <w:rFonts w:hint="eastAsia" w:ascii="宋体" w:hAnsi="宋体" w:cs="宋体"/>
                <w:color w:val="auto"/>
                <w:sz w:val="21"/>
                <w:szCs w:val="21"/>
                <w:lang w:eastAsia="zh-CN"/>
              </w:rPr>
              <w:t>装</w:t>
            </w:r>
            <w:r>
              <w:rPr>
                <w:rFonts w:hint="eastAsia" w:ascii="宋体" w:hAnsi="宋体" w:eastAsia="宋体" w:cs="宋体"/>
                <w:color w:val="auto"/>
                <w:sz w:val="21"/>
                <w:szCs w:val="21"/>
              </w:rPr>
              <w:t>所需辅材。</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kern w:val="2"/>
                <w:sz w:val="21"/>
                <w:szCs w:val="21"/>
                <w:lang w:val="en-US" w:eastAsia="zh-CN" w:bidi="ar-SA"/>
              </w:rPr>
            </w:pPr>
            <w:r>
              <w:rPr>
                <w:rFonts w:hint="eastAsia" w:ascii="宋体" w:hAnsi="宋体" w:cs="宋体"/>
                <w:color w:val="auto"/>
                <w:kern w:val="0"/>
                <w:szCs w:val="21"/>
              </w:rPr>
              <w:t>服务对象</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Times New Roman" w:hAnsi="Times New Roman" w:eastAsia="宋体" w:cs="Times New Roman"/>
                <w:color w:val="auto"/>
                <w:kern w:val="2"/>
                <w:sz w:val="21"/>
                <w:szCs w:val="24"/>
                <w:lang w:val="en-US" w:eastAsia="zh-CN" w:bidi="ar-SA"/>
              </w:rPr>
            </w:pPr>
            <w:r>
              <w:rPr>
                <w:rFonts w:hint="eastAsia" w:ascii="宋体" w:hAnsi="宋体" w:cs="宋体"/>
                <w:color w:val="auto"/>
                <w:kern w:val="0"/>
                <w:szCs w:val="21"/>
                <w:lang w:val="en-US" w:eastAsia="zh-CN"/>
              </w:rPr>
              <w:t>2022年</w:t>
            </w:r>
            <w:r>
              <w:rPr>
                <w:rFonts w:hint="eastAsia" w:ascii="宋体" w:hAnsi="宋体" w:cs="宋体"/>
                <w:color w:val="auto"/>
                <w:kern w:val="0"/>
                <w:szCs w:val="21"/>
              </w:rPr>
              <w:t>第24届高交会开幕式</w:t>
            </w:r>
            <w:r>
              <w:rPr>
                <w:rFonts w:hint="eastAsia" w:ascii="宋体" w:hAnsi="宋体" w:cs="宋体"/>
                <w:color w:val="auto"/>
                <w:kern w:val="0"/>
                <w:szCs w:val="21"/>
                <w:lang w:eastAsia="zh-CN"/>
              </w:rPr>
              <w:t>的主要大屏、音响、灯光等设备提供供电应急保障。</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kern w:val="2"/>
                <w:sz w:val="21"/>
                <w:szCs w:val="21"/>
                <w:lang w:val="en-US" w:eastAsia="zh-CN" w:bidi="ar-SA"/>
              </w:rPr>
            </w:pPr>
            <w:r>
              <w:rPr>
                <w:rFonts w:hint="eastAsia" w:ascii="宋体" w:hAnsi="宋体" w:cs="宋体"/>
                <w:color w:val="auto"/>
                <w:kern w:val="0"/>
                <w:szCs w:val="21"/>
              </w:rPr>
              <w:t>安全要求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0"/>
                <w:numId w:val="13"/>
              </w:numPr>
              <w:snapToGrid/>
              <w:spacing w:line="0" w:lineRule="atLeast"/>
              <w:jc w:val="left"/>
              <w:rPr>
                <w:rFonts w:hint="eastAsia"/>
                <w:lang w:eastAsia="zh-CN"/>
              </w:rPr>
            </w:pPr>
            <w:r>
              <w:rPr>
                <w:rFonts w:hint="eastAsia"/>
              </w:rPr>
              <w:t>投标人需对所安装的</w:t>
            </w:r>
            <w:r>
              <w:rPr>
                <w:rFonts w:hint="eastAsia"/>
                <w:lang w:eastAsia="zh-CN"/>
              </w:rPr>
              <w:t>设备</w:t>
            </w:r>
            <w:r>
              <w:rPr>
                <w:rFonts w:hint="eastAsia"/>
              </w:rPr>
              <w:t>进行安全防护，确保无关人员误入运行现场和设备安装</w:t>
            </w:r>
            <w:r>
              <w:rPr>
                <w:rFonts w:hint="eastAsia"/>
                <w:lang w:eastAsia="zh-CN"/>
              </w:rPr>
              <w:t>的安全措施。</w:t>
            </w:r>
          </w:p>
          <w:p>
            <w:pPr>
              <w:numPr>
                <w:ilvl w:val="0"/>
                <w:numId w:val="13"/>
              </w:numPr>
              <w:spacing w:line="0" w:lineRule="atLeast"/>
              <w:jc w:val="left"/>
              <w:rPr>
                <w:rFonts w:hint="eastAsia"/>
                <w:lang w:eastAsia="zh-CN"/>
              </w:rPr>
            </w:pPr>
            <w:r>
              <w:rPr>
                <w:rFonts w:hint="eastAsia"/>
                <w:lang w:eastAsia="zh-CN"/>
              </w:rPr>
              <w:t>主通道严禁所有电缆线、电缆保护盖板通过。</w:t>
            </w:r>
          </w:p>
          <w:p>
            <w:pPr>
              <w:numPr>
                <w:ilvl w:val="0"/>
                <w:numId w:val="13"/>
              </w:numPr>
              <w:spacing w:line="0" w:lineRule="atLeast"/>
              <w:ind w:left="425" w:leftChars="0" w:hanging="425" w:firstLineChars="0"/>
              <w:jc w:val="left"/>
              <w:rPr>
                <w:rFonts w:hint="eastAsia"/>
                <w:lang w:val="en-US" w:eastAsia="zh-CN"/>
              </w:rPr>
            </w:pPr>
            <w:r>
              <w:rPr>
                <w:rFonts w:hint="eastAsia"/>
                <w:lang w:eastAsia="zh-CN"/>
              </w:rPr>
              <w:t>所有电缆线必须用电缆保护盖板保护，且电缆保护盖板须固定好，以防绊倒人。</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kern w:val="2"/>
                <w:sz w:val="21"/>
                <w:szCs w:val="21"/>
                <w:lang w:val="en-US" w:eastAsia="zh-CN" w:bidi="ar-SA"/>
              </w:rPr>
            </w:pPr>
            <w:r>
              <w:rPr>
                <w:rFonts w:hint="eastAsia" w:ascii="宋体" w:hAnsi="宋体" w:cs="宋体"/>
                <w:color w:val="auto"/>
                <w:kern w:val="0"/>
                <w:szCs w:val="21"/>
              </w:rPr>
              <w:t>服务要求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0"/>
                <w:numId w:val="14"/>
              </w:numPr>
              <w:tabs>
                <w:tab w:val="left" w:pos="531"/>
              </w:tabs>
              <w:snapToGrid w:val="0"/>
              <w:ind w:left="425" w:hanging="425"/>
              <w:jc w:val="left"/>
              <w:rPr>
                <w:rFonts w:hint="eastAsia" w:ascii="宋体" w:hAnsi="宋体" w:cs="宋体"/>
                <w:color w:val="auto"/>
                <w:kern w:val="0"/>
                <w:szCs w:val="21"/>
              </w:rPr>
            </w:pPr>
            <w:r>
              <w:rPr>
                <w:rFonts w:hint="eastAsia" w:ascii="宋体" w:hAnsi="宋体" w:cs="宋体"/>
                <w:color w:val="auto"/>
                <w:kern w:val="0"/>
                <w:szCs w:val="21"/>
              </w:rPr>
              <w:t>投标人提供第24届高交会开幕式供电保障方案。</w:t>
            </w:r>
          </w:p>
          <w:p>
            <w:pPr>
              <w:widowControl/>
              <w:numPr>
                <w:ilvl w:val="0"/>
                <w:numId w:val="14"/>
              </w:numPr>
              <w:tabs>
                <w:tab w:val="left" w:pos="531"/>
              </w:tabs>
              <w:snapToGrid w:val="0"/>
              <w:ind w:left="425" w:hanging="425"/>
              <w:jc w:val="left"/>
              <w:rPr>
                <w:rFonts w:hint="eastAsia" w:ascii="宋体" w:hAnsi="宋体" w:cs="宋体"/>
                <w:color w:val="auto"/>
                <w:kern w:val="0"/>
                <w:szCs w:val="21"/>
              </w:rPr>
            </w:pPr>
            <w:r>
              <w:rPr>
                <w:rFonts w:hint="eastAsia" w:ascii="宋体" w:hAnsi="宋体" w:cs="宋体"/>
                <w:color w:val="auto"/>
                <w:kern w:val="0"/>
                <w:szCs w:val="21"/>
              </w:rPr>
              <w:t>投标人的技术人员须持有效电工作业证。</w:t>
            </w:r>
          </w:p>
          <w:p>
            <w:pPr>
              <w:widowControl/>
              <w:numPr>
                <w:ilvl w:val="0"/>
                <w:numId w:val="14"/>
              </w:numPr>
              <w:tabs>
                <w:tab w:val="left" w:pos="531"/>
              </w:tabs>
              <w:snapToGrid w:val="0"/>
              <w:ind w:left="425" w:hanging="425"/>
              <w:jc w:val="left"/>
              <w:rPr>
                <w:rFonts w:hint="eastAsia" w:ascii="宋体" w:hAnsi="宋体" w:cs="宋体"/>
                <w:color w:val="auto"/>
                <w:kern w:val="0"/>
                <w:szCs w:val="21"/>
              </w:rPr>
            </w:pPr>
            <w:r>
              <w:rPr>
                <w:rFonts w:hint="eastAsia" w:ascii="宋体" w:hAnsi="宋体" w:cs="宋体"/>
                <w:color w:val="auto"/>
                <w:kern w:val="0"/>
                <w:szCs w:val="21"/>
              </w:rPr>
              <w:t>安排专职人员现场对所有投入服务的设备进行运行值守。</w:t>
            </w:r>
          </w:p>
          <w:p>
            <w:pPr>
              <w:numPr>
                <w:ilvl w:val="0"/>
                <w:numId w:val="14"/>
              </w:numPr>
              <w:tabs>
                <w:tab w:val="left" w:pos="531"/>
              </w:tabs>
              <w:snapToGrid w:val="0"/>
              <w:ind w:left="425" w:hanging="425"/>
              <w:jc w:val="left"/>
              <w:rPr>
                <w:rFonts w:hint="eastAsia" w:ascii="宋体" w:hAnsi="宋体" w:cs="宋体"/>
                <w:color w:val="auto"/>
                <w:kern w:val="0"/>
                <w:szCs w:val="21"/>
              </w:rPr>
            </w:pPr>
            <w:r>
              <w:rPr>
                <w:rFonts w:hint="eastAsia" w:ascii="宋体" w:hAnsi="宋体" w:cs="宋体"/>
                <w:color w:val="auto"/>
                <w:kern w:val="0"/>
                <w:szCs w:val="21"/>
              </w:rPr>
              <w:t>高交会开幕式期间，安排10人现场保障。</w:t>
            </w:r>
          </w:p>
          <w:p>
            <w:pPr>
              <w:widowControl/>
              <w:numPr>
                <w:ilvl w:val="0"/>
                <w:numId w:val="14"/>
              </w:numPr>
              <w:tabs>
                <w:tab w:val="left" w:pos="531"/>
              </w:tabs>
              <w:snapToGrid w:val="0"/>
              <w:ind w:left="425" w:leftChars="0" w:hanging="425" w:firstLineChars="0"/>
              <w:jc w:val="left"/>
              <w:rPr>
                <w:rFonts w:ascii="宋体" w:hAnsi="宋体" w:eastAsia="宋体" w:cs="Times New Roman"/>
                <w:color w:val="auto"/>
                <w:kern w:val="2"/>
                <w:sz w:val="21"/>
                <w:szCs w:val="24"/>
                <w:lang w:val="en-US" w:eastAsia="zh-CN" w:bidi="ar-SA"/>
              </w:rPr>
            </w:pPr>
            <w:r>
              <w:rPr>
                <w:rFonts w:hint="eastAsia" w:ascii="宋体" w:hAnsi="宋体" w:cs="宋体"/>
                <w:color w:val="auto"/>
                <w:kern w:val="0"/>
                <w:sz w:val="21"/>
                <w:szCs w:val="21"/>
                <w:lang w:eastAsia="zh-CN"/>
              </w:rPr>
              <w:t>投标人</w:t>
            </w:r>
            <w:r>
              <w:rPr>
                <w:rFonts w:hint="eastAsia" w:ascii="宋体" w:hAnsi="宋体" w:cs="宋体"/>
                <w:color w:val="auto"/>
                <w:kern w:val="0"/>
                <w:sz w:val="21"/>
                <w:szCs w:val="21"/>
              </w:rPr>
              <w:t>服务过程中因</w:t>
            </w:r>
            <w:r>
              <w:rPr>
                <w:rFonts w:hint="eastAsia" w:ascii="宋体" w:hAnsi="宋体" w:cs="宋体"/>
                <w:color w:val="auto"/>
                <w:kern w:val="0"/>
                <w:sz w:val="21"/>
                <w:szCs w:val="21"/>
                <w:lang w:eastAsia="zh-CN"/>
              </w:rPr>
              <w:t>投标人</w:t>
            </w:r>
            <w:r>
              <w:rPr>
                <w:rFonts w:hint="eastAsia" w:ascii="宋体" w:hAnsi="宋体" w:cs="宋体"/>
                <w:color w:val="auto"/>
                <w:kern w:val="0"/>
                <w:sz w:val="21"/>
                <w:szCs w:val="21"/>
              </w:rPr>
              <w:t>原因出现停电、器材损坏等服务中断的，</w:t>
            </w:r>
            <w:r>
              <w:rPr>
                <w:rFonts w:hint="eastAsia" w:ascii="宋体" w:hAnsi="宋体" w:cs="宋体"/>
                <w:color w:val="auto"/>
                <w:kern w:val="0"/>
                <w:sz w:val="21"/>
                <w:szCs w:val="21"/>
                <w:lang w:eastAsia="zh-CN"/>
              </w:rPr>
              <w:t>招标人除</w:t>
            </w:r>
            <w:r>
              <w:rPr>
                <w:rFonts w:hint="eastAsia" w:ascii="宋体" w:hAnsi="宋体" w:cs="宋体"/>
                <w:color w:val="auto"/>
                <w:kern w:val="0"/>
                <w:sz w:val="21"/>
                <w:szCs w:val="21"/>
              </w:rPr>
              <w:t xml:space="preserve">有权按此扣减服务费用 </w:t>
            </w:r>
            <w:r>
              <w:rPr>
                <w:rFonts w:hint="eastAsia" w:ascii="宋体" w:hAnsi="宋体" w:cs="宋体"/>
                <w:color w:val="auto"/>
                <w:kern w:val="0"/>
                <w:sz w:val="21"/>
                <w:szCs w:val="21"/>
                <w:u w:val="none"/>
              </w:rPr>
              <w:t>1000</w:t>
            </w:r>
            <w:r>
              <w:rPr>
                <w:rFonts w:hint="eastAsia" w:ascii="宋体" w:hAnsi="宋体" w:cs="宋体"/>
                <w:color w:val="auto"/>
                <w:kern w:val="0"/>
                <w:sz w:val="21"/>
                <w:szCs w:val="21"/>
                <w:u w:val="none"/>
                <w:lang w:val="en-US" w:eastAsia="zh-CN"/>
              </w:rPr>
              <w:t>0</w:t>
            </w:r>
            <w:r>
              <w:rPr>
                <w:rFonts w:hint="eastAsia" w:ascii="宋体" w:hAnsi="宋体" w:cs="宋体"/>
                <w:color w:val="auto"/>
                <w:kern w:val="0"/>
                <w:sz w:val="21"/>
                <w:szCs w:val="21"/>
              </w:rPr>
              <w:t xml:space="preserve"> 元/次</w:t>
            </w:r>
            <w:r>
              <w:rPr>
                <w:rFonts w:hint="eastAsia" w:ascii="宋体" w:hAnsi="宋体" w:cs="宋体"/>
                <w:color w:val="auto"/>
                <w:kern w:val="0"/>
                <w:sz w:val="21"/>
                <w:szCs w:val="21"/>
                <w:lang w:eastAsia="zh-CN"/>
              </w:rPr>
              <w:t>，并保留追责的权力</w:t>
            </w:r>
            <w:r>
              <w:rPr>
                <w:rFonts w:hint="eastAsia" w:ascii="宋体" w:hAnsi="宋体" w:cs="宋体"/>
                <w:color w:val="auto"/>
                <w:kern w:val="0"/>
                <w:szCs w:val="21"/>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kern w:val="2"/>
                <w:sz w:val="21"/>
                <w:szCs w:val="21"/>
                <w:lang w:val="en-US" w:eastAsia="zh-CN" w:bidi="ar-SA"/>
              </w:rPr>
            </w:pPr>
            <w:r>
              <w:rPr>
                <w:rFonts w:hint="eastAsia" w:ascii="宋体" w:hAnsi="宋体" w:cs="宋体"/>
                <w:color w:val="auto"/>
                <w:kern w:val="0"/>
                <w:szCs w:val="21"/>
              </w:rPr>
              <w:t>管理要求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tabs>
                <w:tab w:val="left" w:pos="533"/>
              </w:tabs>
              <w:snapToGrid w:val="0"/>
              <w:jc w:val="left"/>
              <w:rPr>
                <w:rFonts w:ascii="宋体" w:hAnsi="宋体" w:eastAsia="宋体" w:cs="Times New Roman"/>
                <w:color w:val="auto"/>
                <w:kern w:val="2"/>
                <w:sz w:val="21"/>
                <w:szCs w:val="24"/>
                <w:lang w:val="en-US" w:eastAsia="zh-CN" w:bidi="ar-SA"/>
              </w:rPr>
            </w:pPr>
            <w:r>
              <w:rPr>
                <w:rFonts w:hint="eastAsia" w:ascii="宋体" w:hAnsi="宋体" w:cs="宋体"/>
                <w:color w:val="auto"/>
                <w:kern w:val="0"/>
                <w:szCs w:val="21"/>
              </w:rPr>
              <w:t>投标人</w:t>
            </w:r>
            <w:r>
              <w:rPr>
                <w:rFonts w:hint="eastAsia"/>
                <w:color w:val="auto"/>
              </w:rPr>
              <w:t>需遵守招标人的各项管理规定，且必须对提供的设备安装</w:t>
            </w:r>
            <w:r>
              <w:rPr>
                <w:rFonts w:hint="eastAsia"/>
                <w:color w:val="auto"/>
                <w:lang w:eastAsia="zh-CN"/>
              </w:rPr>
              <w:t>及</w:t>
            </w:r>
            <w:r>
              <w:rPr>
                <w:rFonts w:hint="eastAsia"/>
                <w:color w:val="auto"/>
              </w:rPr>
              <w:t>服务过程中的各项工作采取必要且充分的安全管理措施。若由于</w:t>
            </w:r>
            <w:r>
              <w:rPr>
                <w:rFonts w:hint="eastAsia" w:ascii="宋体" w:hAnsi="宋体" w:cs="宋体"/>
                <w:color w:val="auto"/>
                <w:kern w:val="0"/>
                <w:szCs w:val="21"/>
              </w:rPr>
              <w:t>投标人</w:t>
            </w:r>
            <w:r>
              <w:rPr>
                <w:rFonts w:hint="eastAsia"/>
                <w:color w:val="auto"/>
              </w:rPr>
              <w:t>原因导致的一切安全责任和损失均由</w:t>
            </w:r>
            <w:r>
              <w:rPr>
                <w:rFonts w:hint="eastAsia" w:ascii="宋体" w:hAnsi="宋体" w:cs="宋体"/>
                <w:color w:val="auto"/>
                <w:kern w:val="0"/>
                <w:szCs w:val="21"/>
              </w:rPr>
              <w:t>投标人</w:t>
            </w:r>
            <w:r>
              <w:rPr>
                <w:rFonts w:hint="eastAsia"/>
                <w:color w:val="auto"/>
              </w:rPr>
              <w:t>自行承担。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kern w:val="2"/>
                <w:sz w:val="21"/>
                <w:szCs w:val="21"/>
                <w:lang w:val="en-US" w:eastAsia="zh-CN" w:bidi="ar-SA"/>
              </w:rPr>
            </w:pPr>
            <w:r>
              <w:rPr>
                <w:rFonts w:hint="eastAsia" w:ascii="宋体" w:hAnsi="宋体" w:cs="宋体"/>
                <w:color w:val="auto"/>
                <w:kern w:val="0"/>
                <w:szCs w:val="21"/>
              </w:rPr>
              <w:t>验收要求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0"/>
                <w:numId w:val="15"/>
              </w:numPr>
              <w:tabs>
                <w:tab w:val="left" w:pos="533"/>
              </w:tabs>
              <w:snapToGrid w:val="0"/>
              <w:ind w:left="425" w:leftChars="0" w:hanging="425" w:firstLineChars="0"/>
              <w:jc w:val="left"/>
              <w:rPr>
                <w:rFonts w:hint="eastAsia" w:ascii="宋体" w:hAnsi="宋体" w:eastAsia="宋体" w:cs="宋体"/>
                <w:color w:val="auto"/>
              </w:rPr>
            </w:pPr>
            <w:r>
              <w:rPr>
                <w:rFonts w:hint="eastAsia" w:ascii="宋体" w:hAnsi="宋体" w:eastAsia="宋体" w:cs="宋体"/>
                <w:color w:val="auto"/>
              </w:rPr>
              <w:t>设备安装完毕后，投标人自行检查合格后通知招标人现场共同确认，确认运行正常，安全状况良好后方可投入正式运行。</w:t>
            </w:r>
          </w:p>
          <w:p>
            <w:pPr>
              <w:pStyle w:val="2"/>
              <w:numPr>
                <w:ilvl w:val="0"/>
                <w:numId w:val="15"/>
              </w:numPr>
              <w:ind w:left="425" w:leftChars="0" w:hanging="425" w:firstLineChars="0"/>
              <w:rPr>
                <w:rFonts w:ascii="Arial" w:hAnsi="Arial" w:eastAsia="宋体" w:cs="Times New Roman"/>
                <w:color w:val="auto"/>
                <w:spacing w:val="-5"/>
                <w:kern w:val="0"/>
                <w:sz w:val="20"/>
                <w:szCs w:val="24"/>
                <w:lang w:val="en-US" w:eastAsia="zh-CN" w:bidi="ar-SA"/>
              </w:rPr>
            </w:pPr>
            <w:r>
              <w:rPr>
                <w:rFonts w:hint="eastAsia" w:ascii="宋体" w:hAnsi="宋体" w:eastAsia="宋体" w:cs="宋体"/>
                <w:color w:val="auto"/>
                <w:spacing w:val="0"/>
                <w:kern w:val="2"/>
                <w:sz w:val="21"/>
                <w:szCs w:val="24"/>
              </w:rPr>
              <w:t>根据国家相关电气装置安装施工规范和标准进行验收：电气装置安装工程低压电器施工及验收规范（GB 50254-2014）。</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8</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安装调试和施工要求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jc w:val="left"/>
              <w:rPr>
                <w:rFonts w:hint="eastAsia" w:ascii="宋体" w:hAnsi="宋体" w:eastAsia="宋体" w:cs="宋体"/>
                <w:color w:val="auto"/>
                <w:sz w:val="21"/>
                <w:szCs w:val="21"/>
              </w:rPr>
            </w:pPr>
            <w:r>
              <w:rPr>
                <w:rFonts w:hint="eastAsia" w:ascii="宋体" w:hAnsi="宋体" w:eastAsia="宋体" w:cs="宋体"/>
                <w:color w:val="auto"/>
                <w:sz w:val="21"/>
                <w:szCs w:val="21"/>
              </w:rPr>
              <w:t>投标人须根据施工现场的实际情况，制定并提交切实可行的施工组织方案和施工计划，以及针对紧急情况或意外事故的应急预案。</w:t>
            </w:r>
          </w:p>
          <w:p>
            <w:pPr>
              <w:widowControl/>
              <w:numPr>
                <w:ilvl w:val="0"/>
                <w:numId w:val="16"/>
              </w:numPr>
              <w:jc w:val="left"/>
              <w:rPr>
                <w:rFonts w:hint="eastAsia" w:ascii="宋体" w:hAnsi="宋体" w:eastAsia="宋体" w:cs="宋体"/>
                <w:color w:val="auto"/>
                <w:sz w:val="21"/>
                <w:szCs w:val="21"/>
              </w:rPr>
            </w:pPr>
            <w:r>
              <w:rPr>
                <w:rFonts w:hint="eastAsia" w:ascii="宋体" w:hAnsi="宋体" w:eastAsia="宋体" w:cs="宋体"/>
                <w:color w:val="auto"/>
                <w:sz w:val="21"/>
                <w:szCs w:val="21"/>
              </w:rPr>
              <w:t>投标人应注重现场的文明施工</w:t>
            </w:r>
            <w:r>
              <w:rPr>
                <w:rFonts w:hint="eastAsia" w:ascii="宋体" w:hAnsi="宋体" w:cs="宋体"/>
                <w:color w:val="auto"/>
                <w:sz w:val="21"/>
                <w:szCs w:val="21"/>
                <w:lang w:eastAsia="zh-CN"/>
              </w:rPr>
              <w:t>，作好</w:t>
            </w:r>
            <w:r>
              <w:rPr>
                <w:rFonts w:hint="eastAsia" w:ascii="宋体" w:hAnsi="宋体" w:eastAsia="宋体" w:cs="宋体"/>
                <w:color w:val="auto"/>
                <w:sz w:val="21"/>
                <w:szCs w:val="21"/>
              </w:rPr>
              <w:t>安全文明施工措施，对施工区域的施工垃圾须及时自行清除，不得乱堆乱放。</w:t>
            </w:r>
          </w:p>
          <w:p>
            <w:pPr>
              <w:widowControl/>
              <w:numPr>
                <w:ilvl w:val="0"/>
                <w:numId w:val="16"/>
              </w:numPr>
              <w:jc w:val="left"/>
              <w:rPr>
                <w:rFonts w:hint="eastAsia" w:ascii="宋体" w:hAnsi="宋体" w:eastAsia="宋体" w:cs="宋体"/>
                <w:color w:val="auto"/>
                <w:sz w:val="21"/>
                <w:szCs w:val="21"/>
              </w:rPr>
            </w:pPr>
            <w:r>
              <w:rPr>
                <w:rFonts w:hint="eastAsia" w:ascii="宋体" w:hAnsi="宋体" w:eastAsia="宋体" w:cs="宋体"/>
                <w:color w:val="auto"/>
                <w:sz w:val="21"/>
                <w:szCs w:val="21"/>
              </w:rPr>
              <w:t>投标人须建立安全责任制，进入现场的工作人员须遵守国家、项目属地政府主管部门及招标人的相关规章制度，采取有效的措施保障现场的安全、维护现场的正常工作秩序，在服务过程中要做好人员、成品、半成品及设备设施的保护，确保服务过程中不出现人身安全事故、火灾事故和财产损失等重大安全事故。如因投标人管理不善、组织不力或监管缺失等造成安全责任事故及财产损失的，由投标人自行承担全部责任。</w:t>
            </w:r>
          </w:p>
          <w:p>
            <w:pPr>
              <w:widowControl/>
              <w:numPr>
                <w:ilvl w:val="0"/>
                <w:numId w:val="16"/>
              </w:numPr>
              <w:ind w:left="425" w:leftChars="0" w:hanging="425"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投标人承诺严格按照安全规程安排施工作业，招标人有权制止现场违规或存在安全隐患的作业行为。</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default"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9</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特别要求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2"/>
              <w:numPr>
                <w:ilvl w:val="0"/>
                <w:numId w:val="17"/>
              </w:numPr>
              <w:tabs>
                <w:tab w:val="left" w:pos="531"/>
              </w:tabs>
              <w:snapToGrid w:val="0"/>
              <w:ind w:firstLineChars="0"/>
              <w:rPr>
                <w:rFonts w:ascii="宋体" w:hAnsi="宋体" w:eastAsia="宋体" w:cs="宋体"/>
                <w:szCs w:val="21"/>
              </w:rPr>
            </w:pPr>
            <w:bookmarkStart w:id="38" w:name="_Hlk106027734"/>
            <w:r>
              <w:rPr>
                <w:rFonts w:hint="eastAsia" w:ascii="宋体" w:hAnsi="宋体" w:eastAsia="宋体" w:cs="宋体"/>
                <w:szCs w:val="21"/>
              </w:rPr>
              <w:t>如因新冠疫情或其他不可抗力导致高交会或论坛停止举办的，自通知发布之时合同即时自动终止并解除，</w:t>
            </w:r>
            <w:bookmarkStart w:id="39" w:name="_Hlk106027943"/>
            <w:r>
              <w:rPr>
                <w:rFonts w:hint="eastAsia" w:ascii="宋体" w:hAnsi="宋体" w:eastAsia="宋体" w:cs="宋体"/>
                <w:szCs w:val="21"/>
              </w:rPr>
              <w:t>招标人不再承担投标人由此造成的其他间接费用和损失，投标人亦不得再就上述事项进行任何形式的索赔。</w:t>
            </w:r>
            <w:bookmarkEnd w:id="38"/>
            <w:bookmarkEnd w:id="39"/>
          </w:p>
          <w:p>
            <w:pPr>
              <w:pStyle w:val="22"/>
              <w:numPr>
                <w:ilvl w:val="0"/>
                <w:numId w:val="17"/>
              </w:numPr>
              <w:tabs>
                <w:tab w:val="left" w:pos="531"/>
              </w:tabs>
              <w:snapToGrid w:val="0"/>
              <w:ind w:firstLineChars="0"/>
              <w:rPr>
                <w:rFonts w:hint="eastAsia" w:ascii="宋体" w:hAnsi="宋体" w:eastAsia="宋体" w:cs="宋体"/>
                <w:color w:val="auto"/>
                <w:sz w:val="21"/>
                <w:szCs w:val="21"/>
              </w:rPr>
            </w:pPr>
            <w:r>
              <w:rPr>
                <w:rFonts w:hint="eastAsia" w:ascii="宋体" w:hAnsi="宋体" w:eastAsia="宋体" w:cs="宋体"/>
                <w:szCs w:val="21"/>
              </w:rPr>
              <w:t>如因新冠疫情或其他不可抗力导致高交会会期或其它相关事项、要素发生变动的，投标人须无条件配合调整相关服务（如增减服务内容、延期、展会地点或举办形式调整等），并视情况签订相应的补充协议。</w:t>
            </w:r>
          </w:p>
          <w:p>
            <w:pPr>
              <w:pStyle w:val="22"/>
              <w:numPr>
                <w:ilvl w:val="0"/>
                <w:numId w:val="17"/>
              </w:numPr>
              <w:tabs>
                <w:tab w:val="left" w:pos="531"/>
              </w:tabs>
              <w:snapToGrid w:val="0"/>
              <w:ind w:firstLineChars="0"/>
              <w:rPr>
                <w:rFonts w:hint="eastAsia" w:ascii="宋体" w:hAnsi="宋体" w:eastAsia="宋体" w:cs="宋体"/>
                <w:color w:val="auto"/>
                <w:sz w:val="21"/>
                <w:szCs w:val="21"/>
              </w:rPr>
            </w:pPr>
            <w:r>
              <w:rPr>
                <w:rFonts w:hint="eastAsia" w:ascii="宋体" w:hAnsi="宋体" w:eastAsia="宋体" w:cs="宋体"/>
                <w:szCs w:val="21"/>
              </w:rPr>
              <w:t>投标人为本项目所需服务领域内的专业企业，参与本项目投标即视为了解并熟知与本项目相关的一切法律法规、规章制度及行业规范，因此投标人应承担在本项目服务过程中的全部法律风险及其损失赔偿责任，上述风险及责任并不因招标人的任何审核意见而免除。</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不可偏离</w:t>
            </w:r>
          </w:p>
        </w:tc>
      </w:tr>
    </w:tbl>
    <w:p>
      <w:pPr>
        <w:numPr>
          <w:ilvl w:val="0"/>
          <w:numId w:val="0"/>
        </w:numPr>
        <w:jc w:val="left"/>
        <w:outlineLvl w:val="1"/>
        <w:rPr>
          <w:rFonts w:ascii="宋体" w:hAnsi="宋体"/>
          <w:b/>
          <w:szCs w:val="21"/>
        </w:rPr>
      </w:pPr>
      <w:bookmarkStart w:id="40" w:name="_Toc82684600"/>
      <w:bookmarkEnd w:id="40"/>
      <w:bookmarkStart w:id="41" w:name="_Toc82684715"/>
      <w:bookmarkEnd w:id="41"/>
      <w:bookmarkStart w:id="42" w:name="_Toc82591996"/>
      <w:bookmarkEnd w:id="42"/>
      <w:bookmarkStart w:id="43" w:name="_Toc82685552"/>
      <w:bookmarkEnd w:id="43"/>
    </w:p>
    <w:p>
      <w:pPr>
        <w:widowControl/>
        <w:jc w:val="left"/>
        <w:rPr>
          <w:color w:val="FF0000"/>
          <w:highlight w:val="yellow"/>
        </w:rPr>
      </w:pPr>
      <w:r>
        <w:rPr>
          <w:color w:val="FF0000"/>
          <w:highlight w:val="yellow"/>
        </w:rPr>
        <w:br w:type="page"/>
      </w:r>
    </w:p>
    <w:p>
      <w:pPr>
        <w:spacing w:line="360" w:lineRule="auto"/>
        <w:jc w:val="center"/>
        <w:outlineLvl w:val="0"/>
        <w:rPr>
          <w:rFonts w:ascii="宋体" w:hAnsi="宋体"/>
          <w:b/>
          <w:sz w:val="32"/>
          <w:szCs w:val="32"/>
        </w:rPr>
      </w:pPr>
      <w:bookmarkStart w:id="44" w:name="_Toc116550350"/>
      <w:r>
        <w:rPr>
          <w:rFonts w:hint="eastAsia" w:ascii="宋体" w:hAnsi="宋体"/>
          <w:b/>
          <w:sz w:val="32"/>
          <w:szCs w:val="32"/>
        </w:rPr>
        <w:t>第二部分：开标评标流程</w:t>
      </w:r>
      <w:bookmarkEnd w:id="44"/>
    </w:p>
    <w:p>
      <w:pPr>
        <w:numPr>
          <w:ilvl w:val="0"/>
          <w:numId w:val="1"/>
        </w:numPr>
        <w:spacing w:line="360" w:lineRule="auto"/>
        <w:outlineLvl w:val="1"/>
        <w:rPr>
          <w:b/>
        </w:rPr>
      </w:pPr>
      <w:bookmarkStart w:id="45" w:name="_Toc104994641"/>
      <w:bookmarkStart w:id="46" w:name="_Toc116550351"/>
      <w:bookmarkStart w:id="47" w:name="_Hlk104908581"/>
      <w:bookmarkStart w:id="48" w:name="_Hlk104908397"/>
      <w:r>
        <w:rPr>
          <w:rFonts w:hint="eastAsia"/>
          <w:b/>
        </w:rPr>
        <w:t>开标阶段</w:t>
      </w:r>
      <w:bookmarkEnd w:id="45"/>
      <w:bookmarkEnd w:id="46"/>
    </w:p>
    <w:bookmarkEnd w:id="47"/>
    <w:p>
      <w:pPr>
        <w:pStyle w:val="22"/>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2"/>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2"/>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2"/>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2"/>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2"/>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2"/>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2"/>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9" w:name="_Toc116550352"/>
      <w:bookmarkStart w:id="50" w:name="_Toc104994642"/>
      <w:r>
        <w:rPr>
          <w:rFonts w:hint="eastAsia"/>
          <w:b/>
        </w:rPr>
        <w:t>评标阶段</w:t>
      </w:r>
      <w:bookmarkEnd w:id="49"/>
      <w:bookmarkEnd w:id="50"/>
    </w:p>
    <w:p>
      <w:pPr>
        <w:pStyle w:val="22"/>
        <w:numPr>
          <w:ilvl w:val="0"/>
          <w:numId w:val="19"/>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2"/>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2"/>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2"/>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2"/>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2"/>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2"/>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2"/>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8"/>
    <w:p>
      <w:pPr>
        <w:widowControl/>
        <w:jc w:val="left"/>
        <w:rPr>
          <w:rFonts w:ascii="仿宋_GB2312" w:hAnsi="宋体" w:eastAsia="仿宋_GB2312"/>
        </w:rPr>
      </w:pPr>
      <w:r>
        <w:br w:type="page"/>
      </w:r>
    </w:p>
    <w:p>
      <w:pPr>
        <w:pStyle w:val="11"/>
        <w:rPr>
          <w:rFonts w:ascii="宋体"/>
          <w:b/>
          <w:sz w:val="28"/>
        </w:rPr>
      </w:pPr>
    </w:p>
    <w:p>
      <w:pPr>
        <w:spacing w:line="360" w:lineRule="auto"/>
        <w:jc w:val="center"/>
        <w:outlineLvl w:val="0"/>
        <w:rPr>
          <w:rFonts w:ascii="宋体" w:hAnsi="宋体"/>
          <w:b/>
          <w:sz w:val="32"/>
          <w:szCs w:val="32"/>
        </w:rPr>
      </w:pPr>
      <w:bookmarkStart w:id="51" w:name="_Toc116550353"/>
      <w:r>
        <w:rPr>
          <w:rFonts w:hint="eastAsia" w:ascii="宋体" w:hAnsi="宋体"/>
          <w:b/>
          <w:sz w:val="32"/>
          <w:szCs w:val="32"/>
        </w:rPr>
        <w:t>第三部分：评审办法</w:t>
      </w:r>
      <w:bookmarkEnd w:id="51"/>
    </w:p>
    <w:p>
      <w:pPr>
        <w:numPr>
          <w:ilvl w:val="0"/>
          <w:numId w:val="1"/>
        </w:numPr>
        <w:spacing w:line="360" w:lineRule="auto"/>
        <w:outlineLvl w:val="1"/>
        <w:rPr>
          <w:rFonts w:ascii="宋体" w:hAnsi="宋体"/>
          <w:szCs w:val="21"/>
        </w:rPr>
      </w:pPr>
      <w:bookmarkStart w:id="52" w:name="_Toc116550354"/>
      <w:r>
        <w:rPr>
          <w:rFonts w:hint="eastAsia" w:ascii="宋体" w:hAnsi="宋体"/>
          <w:b/>
          <w:bCs/>
          <w:szCs w:val="21"/>
        </w:rPr>
        <w:t>评审办法</w:t>
      </w:r>
      <w:bookmarkEnd w:id="52"/>
    </w:p>
    <w:p>
      <w:pPr>
        <w:spacing w:line="360" w:lineRule="auto"/>
        <w:ind w:firstLine="420" w:firstLineChars="200"/>
        <w:rPr>
          <w:rFonts w:ascii="宋体" w:hAnsi="宋体"/>
          <w:szCs w:val="21"/>
        </w:rPr>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highlight w:val="yellow"/>
        </w:rPr>
        <w:t>100分制综合评分法</w:t>
      </w:r>
      <w:r>
        <w:rPr>
          <w:rFonts w:hint="eastAsia" w:ascii="宋体" w:hAnsi="宋体"/>
          <w:szCs w:val="21"/>
        </w:rPr>
        <w:t>进行评分。</w:t>
      </w:r>
    </w:p>
    <w:tbl>
      <w:tblPr>
        <w:tblStyle w:val="15"/>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90" w:type="dxa"/>
            <w:gridSpan w:val="4"/>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autoSpaceDE w:val="0"/>
              <w:autoSpaceDN w:val="0"/>
              <w:adjustRightInd w:val="0"/>
              <w:snapToGrid w:val="0"/>
              <w:jc w:val="center"/>
              <w:rPr>
                <w:rFonts w:ascii="宋体" w:hAnsi="宋体"/>
                <w:szCs w:val="21"/>
              </w:rPr>
            </w:pPr>
            <w:r>
              <w:rPr>
                <w:rFonts w:hint="eastAsia" w:ascii="宋体" w:hAnsi="宋体"/>
                <w:color w:val="FF0000"/>
                <w:szCs w:val="21"/>
                <w:highlight w:val="yellow"/>
                <w:lang w:val="en-US" w:eastAsia="zh-CN"/>
              </w:rPr>
              <w:t>20</w:t>
            </w:r>
            <w:r>
              <w:rPr>
                <w:rFonts w:hint="eastAsia" w:ascii="宋体" w:hAnsi="宋体"/>
                <w:szCs w:val="21"/>
              </w:rPr>
              <w:t>%</w:t>
            </w:r>
          </w:p>
        </w:tc>
        <w:tc>
          <w:tcPr>
            <w:tcW w:w="2131" w:type="dxa"/>
            <w:vAlign w:val="center"/>
          </w:tcPr>
          <w:p>
            <w:pPr>
              <w:autoSpaceDE w:val="0"/>
              <w:autoSpaceDN w:val="0"/>
              <w:adjustRightInd w:val="0"/>
              <w:snapToGrid w:val="0"/>
              <w:jc w:val="center"/>
              <w:rPr>
                <w:rFonts w:ascii="宋体" w:hAnsi="宋体"/>
                <w:szCs w:val="21"/>
              </w:rPr>
            </w:pPr>
            <w:r>
              <w:rPr>
                <w:rFonts w:hint="eastAsia" w:ascii="宋体" w:hAnsi="宋体"/>
                <w:color w:val="FF0000"/>
                <w:szCs w:val="21"/>
                <w:highlight w:val="yellow"/>
                <w:lang w:val="en-US" w:eastAsia="zh-CN"/>
              </w:rPr>
              <w:t>40</w:t>
            </w:r>
            <w:r>
              <w:rPr>
                <w:rFonts w:hint="eastAsia" w:ascii="宋体" w:hAnsi="宋体"/>
                <w:szCs w:val="21"/>
              </w:rPr>
              <w:t>%</w:t>
            </w:r>
          </w:p>
        </w:tc>
        <w:tc>
          <w:tcPr>
            <w:tcW w:w="2585" w:type="dxa"/>
            <w:vAlign w:val="center"/>
          </w:tcPr>
          <w:p>
            <w:pPr>
              <w:autoSpaceDE w:val="0"/>
              <w:autoSpaceDN w:val="0"/>
              <w:adjustRightInd w:val="0"/>
              <w:snapToGrid w:val="0"/>
              <w:jc w:val="center"/>
              <w:rPr>
                <w:rFonts w:ascii="宋体" w:hAnsi="宋体"/>
                <w:szCs w:val="21"/>
              </w:rPr>
            </w:pPr>
            <w:r>
              <w:rPr>
                <w:rFonts w:hint="eastAsia" w:ascii="宋体" w:hAnsi="宋体"/>
                <w:color w:val="FF0000"/>
                <w:szCs w:val="21"/>
                <w:highlight w:val="yellow"/>
                <w:lang w:val="en-US" w:eastAsia="zh-CN"/>
              </w:rPr>
              <w:t>40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20"/>
        </w:numPr>
        <w:spacing w:before="156" w:beforeLines="50"/>
        <w:jc w:val="left"/>
        <w:outlineLvl w:val="2"/>
        <w:rPr>
          <w:rStyle w:val="29"/>
          <w:rFonts w:ascii="宋体" w:hAnsi="宋体"/>
          <w:b/>
          <w:szCs w:val="21"/>
        </w:rPr>
      </w:pPr>
      <w:bookmarkStart w:id="53" w:name="_Toc116550355"/>
      <w:r>
        <w:rPr>
          <w:rStyle w:val="29"/>
          <w:rFonts w:hint="eastAsia" w:ascii="宋体" w:hAnsi="宋体"/>
          <w:b/>
          <w:bCs/>
          <w:szCs w:val="21"/>
        </w:rPr>
        <w:t>符合性检查</w:t>
      </w:r>
      <w:bookmarkEnd w:id="53"/>
    </w:p>
    <w:tbl>
      <w:tblPr>
        <w:tblStyle w:val="14"/>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spacing w:line="360" w:lineRule="auto"/>
            </w:pPr>
            <w:r>
              <w:rPr>
                <w:rFonts w:hint="eastAsia"/>
              </w:rPr>
              <w:t>投标人是否提供以下证明文件：</w:t>
            </w:r>
          </w:p>
          <w:p>
            <w:pPr>
              <w:numPr>
                <w:ilvl w:val="0"/>
                <w:numId w:val="21"/>
              </w:numPr>
              <w:tabs>
                <w:tab w:val="left" w:pos="220"/>
              </w:tabs>
              <w:snapToGrid w:val="0"/>
              <w:ind w:left="231" w:leftChars="0" w:hanging="231" w:hangingChars="110"/>
            </w:pPr>
            <w:r>
              <w:rPr>
                <w:rFonts w:hint="eastAsia"/>
              </w:rPr>
              <w:t>投标人是否为中华人民共和国境内注册且合法运作的企业，是否在法律和财务上独立，是否提供了企业营业执照扫描件且加盖投标人公章。</w:t>
            </w:r>
          </w:p>
          <w:p>
            <w:pPr>
              <w:numPr>
                <w:ilvl w:val="0"/>
                <w:numId w:val="21"/>
              </w:numPr>
              <w:tabs>
                <w:tab w:val="left" w:pos="220"/>
              </w:tabs>
              <w:snapToGrid w:val="0"/>
              <w:ind w:left="231" w:leftChars="0" w:hanging="231" w:hangingChars="110"/>
            </w:pPr>
            <w:r>
              <w:rPr>
                <w:rFonts w:hint="eastAsia"/>
              </w:rPr>
              <w:t>投标人是否有无未改正的经营异常信息、无严重违法失信记录，是否提供了国家企业信用信息公示系统（www.gsxt.gov.cn)公示的企业基础信息、经营异常信息、严重违法失信记录等信息查询结果页面打印件且加盖投标人公章。</w:t>
            </w:r>
          </w:p>
          <w:p>
            <w:pPr>
              <w:pStyle w:val="2"/>
              <w:numPr>
                <w:ilvl w:val="0"/>
                <w:numId w:val="21"/>
              </w:numPr>
              <w:ind w:left="209" w:leftChars="0" w:hanging="209" w:hangingChars="110"/>
            </w:pPr>
            <w:r>
              <w:rPr>
                <w:rFonts w:hint="eastAsia"/>
              </w:rPr>
              <w:t>投标人是否有</w:t>
            </w:r>
            <w:r>
              <w:rPr>
                <w:rFonts w:hint="eastAsia" w:ascii="宋体" w:hAnsi="宋体" w:cs="宋体"/>
                <w:color w:val="FF0000"/>
                <w:sz w:val="21"/>
                <w:szCs w:val="21"/>
                <w:highlight w:val="yellow"/>
              </w:rPr>
              <w:t>具备承装（修、试）电力设施许可证资质</w:t>
            </w:r>
            <w:r>
              <w:rPr>
                <w:rFonts w:hint="eastAsia" w:ascii="宋体" w:hAnsi="宋体" w:cs="宋体"/>
                <w:color w:val="FF0000"/>
                <w:sz w:val="21"/>
                <w:szCs w:val="21"/>
                <w:highlight w:val="yellow"/>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本项目报价是否高于</w:t>
            </w:r>
            <w:r>
              <w:rPr>
                <w:rFonts w:hint="eastAsia" w:ascii="宋体" w:hAnsi="宋体"/>
                <w:color w:val="FF0000"/>
                <w:szCs w:val="21"/>
                <w:highlight w:val="yellow"/>
                <w:lang w:val="en-US" w:eastAsia="zh-CN"/>
              </w:rPr>
              <w:t>20.89</w:t>
            </w:r>
            <w:r>
              <w:rPr>
                <w:rFonts w:ascii="宋体" w:hAnsi="宋体" w:cs="仿宋"/>
                <w:szCs w:val="21"/>
                <w:highlight w:val="yellow"/>
              </w:rPr>
              <w:t>万元</w:t>
            </w:r>
            <w:r>
              <w:rPr>
                <w:rFonts w:ascii="宋体" w:hAnsi="宋体" w:cs="仿宋"/>
                <w:szCs w:val="21"/>
              </w:rPr>
              <w:t>（含税）</w:t>
            </w:r>
            <w:r>
              <w:rPr>
                <w:rFonts w:hint="eastAsia" w:ascii="宋体" w:hAnsi="宋体" w:cs="仿宋"/>
                <w:szCs w:val="21"/>
              </w:rPr>
              <w:t>，超过上述控制金额的视为无效报价。</w:t>
            </w:r>
          </w:p>
        </w:tc>
      </w:tr>
    </w:tbl>
    <w:p>
      <w:pPr>
        <w:widowControl w:val="0"/>
        <w:numPr>
          <w:ilvl w:val="0"/>
          <w:numId w:val="0"/>
        </w:numPr>
        <w:tabs>
          <w:tab w:val="left" w:pos="720"/>
        </w:tabs>
        <w:spacing w:before="156" w:beforeLines="50"/>
        <w:jc w:val="left"/>
        <w:outlineLvl w:val="2"/>
        <w:rPr>
          <w:rStyle w:val="29"/>
          <w:rFonts w:ascii="宋体" w:hAnsi="宋体"/>
          <w:b/>
          <w:bCs/>
          <w:szCs w:val="21"/>
        </w:rPr>
      </w:pPr>
      <w:bookmarkStart w:id="54" w:name="_Toc116550356"/>
      <w:bookmarkStart w:id="55" w:name="_Toc114675512"/>
    </w:p>
    <w:p>
      <w:pPr>
        <w:widowControl w:val="0"/>
        <w:numPr>
          <w:ilvl w:val="0"/>
          <w:numId w:val="0"/>
        </w:numPr>
        <w:tabs>
          <w:tab w:val="left" w:pos="720"/>
        </w:tabs>
        <w:spacing w:before="156" w:beforeLines="50"/>
        <w:jc w:val="left"/>
        <w:outlineLvl w:val="2"/>
        <w:rPr>
          <w:rStyle w:val="29"/>
          <w:rFonts w:ascii="宋体" w:hAnsi="宋体"/>
          <w:b/>
          <w:bCs/>
          <w:szCs w:val="21"/>
        </w:rPr>
      </w:pPr>
    </w:p>
    <w:p>
      <w:pPr>
        <w:numPr>
          <w:ilvl w:val="0"/>
          <w:numId w:val="20"/>
        </w:numPr>
        <w:spacing w:before="156" w:beforeLines="50"/>
        <w:jc w:val="left"/>
        <w:outlineLvl w:val="2"/>
        <w:rPr>
          <w:rStyle w:val="29"/>
          <w:rFonts w:ascii="宋体" w:hAnsi="宋体"/>
          <w:b/>
          <w:bCs/>
          <w:szCs w:val="21"/>
        </w:rPr>
      </w:pPr>
      <w:r>
        <w:rPr>
          <w:rStyle w:val="29"/>
          <w:rFonts w:hint="eastAsia" w:ascii="宋体" w:hAnsi="宋体"/>
          <w:b/>
          <w:bCs/>
          <w:szCs w:val="21"/>
        </w:rPr>
        <w:t>不可偏离项检查</w:t>
      </w:r>
      <w:bookmarkEnd w:id="54"/>
      <w:bookmarkEnd w:id="55"/>
    </w:p>
    <w:p>
      <w:pPr>
        <w:pStyle w:val="2"/>
        <w:ind w:left="0" w:leftChars="0" w:firstLine="600" w:firstLineChars="300"/>
        <w:rPr>
          <w:rFonts w:ascii="宋体" w:hAnsi="宋体"/>
          <w:sz w:val="21"/>
          <w:szCs w:val="21"/>
        </w:rPr>
      </w:pPr>
      <w:r>
        <w:rPr>
          <w:rFonts w:hint="eastAsia" w:ascii="宋体" w:hAnsi="宋体"/>
          <w:sz w:val="21"/>
          <w:szCs w:val="21"/>
        </w:rPr>
        <w:t>检查内容详见第四条《项目要求》之（一）《商务需求》、（二）技术/服务需求。</w:t>
      </w:r>
    </w:p>
    <w:p>
      <w:pPr>
        <w:widowControl w:val="0"/>
        <w:numPr>
          <w:ilvl w:val="0"/>
          <w:numId w:val="0"/>
        </w:numPr>
        <w:tabs>
          <w:tab w:val="left" w:pos="720"/>
        </w:tabs>
        <w:spacing w:before="156" w:beforeLines="50"/>
        <w:jc w:val="left"/>
        <w:outlineLvl w:val="2"/>
        <w:rPr>
          <w:rFonts w:ascii="宋体" w:hAnsi="宋体"/>
          <w:b/>
          <w:bCs/>
          <w:szCs w:val="21"/>
        </w:rPr>
      </w:pPr>
      <w:bookmarkStart w:id="56" w:name="_Toc114675513"/>
      <w:bookmarkStart w:id="57" w:name="_Toc116550357"/>
    </w:p>
    <w:p>
      <w:pPr>
        <w:widowControl w:val="0"/>
        <w:numPr>
          <w:ilvl w:val="0"/>
          <w:numId w:val="0"/>
        </w:numPr>
        <w:tabs>
          <w:tab w:val="left" w:pos="720"/>
        </w:tabs>
        <w:spacing w:before="156" w:beforeLines="50"/>
        <w:jc w:val="left"/>
        <w:outlineLvl w:val="2"/>
        <w:rPr>
          <w:rFonts w:ascii="宋体" w:hAnsi="宋体"/>
          <w:b/>
          <w:bCs/>
          <w:szCs w:val="21"/>
        </w:rPr>
      </w:pPr>
    </w:p>
    <w:p>
      <w:pPr>
        <w:widowControl w:val="0"/>
        <w:numPr>
          <w:ilvl w:val="0"/>
          <w:numId w:val="0"/>
        </w:numPr>
        <w:tabs>
          <w:tab w:val="left" w:pos="720"/>
        </w:tabs>
        <w:spacing w:before="156" w:beforeLines="50"/>
        <w:jc w:val="left"/>
        <w:outlineLvl w:val="2"/>
        <w:rPr>
          <w:rFonts w:ascii="宋体" w:hAnsi="宋体"/>
          <w:b/>
          <w:bCs/>
          <w:szCs w:val="21"/>
        </w:rPr>
      </w:pPr>
    </w:p>
    <w:p>
      <w:pPr>
        <w:numPr>
          <w:ilvl w:val="0"/>
          <w:numId w:val="20"/>
        </w:numPr>
        <w:spacing w:before="156" w:beforeLines="50"/>
        <w:jc w:val="left"/>
        <w:outlineLvl w:val="2"/>
        <w:rPr>
          <w:rFonts w:ascii="宋体" w:hAnsi="宋体"/>
          <w:b/>
          <w:bCs/>
          <w:szCs w:val="21"/>
        </w:rPr>
      </w:pPr>
      <w:r>
        <w:rPr>
          <w:rStyle w:val="29"/>
          <w:rFonts w:hint="eastAsia" w:ascii="宋体" w:hAnsi="宋体"/>
          <w:b/>
          <w:bCs/>
          <w:szCs w:val="21"/>
        </w:rPr>
        <w:t>综合评议指标表</w:t>
      </w:r>
      <w:bookmarkEnd w:id="56"/>
      <w:bookmarkEnd w:id="57"/>
    </w:p>
    <w:tbl>
      <w:tblPr>
        <w:tblStyle w:val="14"/>
        <w:tblpPr w:leftFromText="180" w:rightFromText="180" w:vertAnchor="text" w:horzAnchor="page" w:tblpX="1587" w:tblpY="371"/>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hint="eastAsia" w:ascii="宋体" w:hAnsi="宋体"/>
                <w:color w:val="FF0000"/>
                <w:szCs w:val="21"/>
                <w:highlight w:val="yellow"/>
                <w:lang w:val="en-US" w:eastAsia="zh-CN"/>
              </w:rPr>
              <w:t>20</w:t>
            </w:r>
            <w:r>
              <w:rPr>
                <w:rFonts w:hint="eastAsia"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2"/>
              <w:numPr>
                <w:ilvl w:val="0"/>
                <w:numId w:val="22"/>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ascii="宋体" w:hAnsi="宋体" w:eastAsia="宋体" w:cs="Times New Roman"/>
                <w:color w:val="FF0000"/>
                <w:kern w:val="2"/>
                <w:sz w:val="21"/>
                <w:szCs w:val="21"/>
                <w:lang w:val="en-US" w:eastAsia="zh-CN" w:bidi="ar-SA"/>
              </w:rPr>
            </w:pPr>
            <w:r>
              <w:rPr>
                <w:rFonts w:hint="eastAsia" w:ascii="宋体" w:hAnsi="宋体" w:cs="宋体"/>
                <w:szCs w:val="21"/>
              </w:rPr>
              <w:t>投标人类型</w:t>
            </w:r>
          </w:p>
        </w:tc>
        <w:tc>
          <w:tcPr>
            <w:tcW w:w="709" w:type="dxa"/>
            <w:tcBorders>
              <w:tl2br w:val="nil"/>
              <w:tr2bl w:val="nil"/>
            </w:tcBorders>
            <w:tcMar>
              <w:top w:w="15" w:type="dxa"/>
              <w:left w:w="15" w:type="dxa"/>
              <w:bottom w:w="15" w:type="dxa"/>
              <w:right w:w="15" w:type="dxa"/>
            </w:tcMar>
            <w:vAlign w:val="center"/>
          </w:tcPr>
          <w:p>
            <w:pPr>
              <w:jc w:val="center"/>
              <w:rPr>
                <w:rFonts w:ascii="宋体" w:hAnsi="宋体" w:eastAsia="宋体" w:cs="Times New Roman"/>
                <w:color w:val="FF0000"/>
                <w:kern w:val="2"/>
                <w:sz w:val="21"/>
                <w:szCs w:val="21"/>
                <w:lang w:val="en-US" w:eastAsia="zh-CN" w:bidi="ar-SA"/>
              </w:rPr>
            </w:pPr>
            <w:r>
              <w:rPr>
                <w:rFonts w:hint="eastAsia" w:ascii="宋体" w:hAnsi="宋体" w:cs="宋体"/>
                <w:color w:val="auto"/>
                <w:szCs w:val="21"/>
                <w:lang w:val="en-US" w:eastAsia="zh-CN"/>
              </w:rPr>
              <w:t>8</w:t>
            </w:r>
            <w:r>
              <w:rPr>
                <w:rFonts w:hint="eastAsia" w:ascii="宋体" w:hAnsi="宋体" w:cs="宋体"/>
                <w:color w:val="auto"/>
                <w:szCs w:val="21"/>
              </w:rPr>
              <w:t>分</w:t>
            </w:r>
          </w:p>
        </w:tc>
        <w:tc>
          <w:tcPr>
            <w:tcW w:w="6804" w:type="dxa"/>
            <w:gridSpan w:val="2"/>
            <w:tcBorders>
              <w:tl2br w:val="nil"/>
              <w:tr2bl w:val="nil"/>
            </w:tcBorders>
            <w:tcMar>
              <w:top w:w="15" w:type="dxa"/>
              <w:left w:w="15" w:type="dxa"/>
              <w:bottom w:w="15" w:type="dxa"/>
              <w:right w:w="15" w:type="dxa"/>
            </w:tcMar>
            <w:vAlign w:val="center"/>
          </w:tcPr>
          <w:p>
            <w:pPr>
              <w:numPr>
                <w:ilvl w:val="0"/>
                <w:numId w:val="0"/>
              </w:numPr>
              <w:ind w:leftChars="0"/>
              <w:rPr>
                <w:rFonts w:hint="eastAsia" w:ascii="宋体" w:hAnsi="宋体"/>
                <w:color w:val="auto"/>
                <w:szCs w:val="21"/>
              </w:rPr>
            </w:pPr>
            <w:r>
              <w:rPr>
                <w:rFonts w:hint="eastAsia" w:ascii="宋体" w:hAnsi="宋体"/>
                <w:color w:val="auto"/>
                <w:szCs w:val="21"/>
              </w:rPr>
              <w:t>根据各投标人的</w:t>
            </w:r>
            <w:r>
              <w:rPr>
                <w:rFonts w:hint="eastAsia" w:ascii="宋体" w:hAnsi="宋体"/>
                <w:color w:val="auto"/>
                <w:szCs w:val="21"/>
                <w:lang w:eastAsia="zh-CN"/>
              </w:rPr>
              <w:t>实力、</w:t>
            </w:r>
            <w:r>
              <w:rPr>
                <w:rFonts w:hint="eastAsia" w:ascii="宋体" w:hAnsi="宋体"/>
                <w:color w:val="auto"/>
                <w:szCs w:val="21"/>
              </w:rPr>
              <w:t>资质、信誉、知名度</w:t>
            </w:r>
            <w:r>
              <w:rPr>
                <w:rFonts w:hint="eastAsia" w:ascii="宋体" w:hAnsi="宋体"/>
                <w:color w:val="auto"/>
                <w:szCs w:val="21"/>
                <w:lang w:eastAsia="zh-CN"/>
              </w:rPr>
              <w:t>、拟派人员</w:t>
            </w:r>
            <w:r>
              <w:rPr>
                <w:rFonts w:hint="eastAsia" w:ascii="宋体" w:hAnsi="宋体"/>
                <w:color w:val="auto"/>
                <w:szCs w:val="21"/>
              </w:rPr>
              <w:t>等进行综合评议，优得8分，良得5分，一般得2分。</w:t>
            </w:r>
          </w:p>
          <w:p>
            <w:pPr>
              <w:numPr>
                <w:ilvl w:val="0"/>
                <w:numId w:val="0"/>
              </w:numPr>
              <w:ind w:left="0" w:leftChars="0" w:firstLine="0" w:firstLineChars="0"/>
              <w:rPr>
                <w:rFonts w:ascii="宋体" w:hAnsi="宋体" w:eastAsia="宋体" w:cs="Times New Roman"/>
                <w:color w:val="FF0000"/>
                <w:kern w:val="2"/>
                <w:sz w:val="21"/>
                <w:szCs w:val="21"/>
                <w:lang w:val="en-US" w:eastAsia="zh-CN" w:bidi="ar-SA"/>
              </w:rPr>
            </w:pPr>
            <w:r>
              <w:rPr>
                <w:rFonts w:hint="eastAsia" w:ascii="宋体" w:hAnsi="宋体"/>
                <w:color w:val="auto"/>
                <w:szCs w:val="21"/>
              </w:rPr>
              <w:t>说明：根据投标人提供企业征信、资质及获奖文件等体现企业综合实力文件进行评议。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2"/>
              <w:numPr>
                <w:ilvl w:val="0"/>
                <w:numId w:val="22"/>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ascii="Times New Roman" w:hAnsi="Times New Roman" w:eastAsia="宋体" w:cs="Times New Roman"/>
                <w:color w:val="FF0000"/>
                <w:kern w:val="2"/>
                <w:sz w:val="21"/>
                <w:szCs w:val="24"/>
                <w:highlight w:val="yellow"/>
                <w:lang w:val="en-US" w:eastAsia="zh-CN" w:bidi="ar-SA"/>
              </w:rPr>
            </w:pPr>
            <w:r>
              <w:rPr>
                <w:rFonts w:hint="eastAsia" w:ascii="宋体" w:hAnsi="宋体" w:cs="宋体"/>
                <w:kern w:val="0"/>
                <w:szCs w:val="21"/>
              </w:rPr>
              <w:t>项目业绩</w:t>
            </w:r>
          </w:p>
        </w:tc>
        <w:tc>
          <w:tcPr>
            <w:tcW w:w="709" w:type="dxa"/>
            <w:tcBorders>
              <w:tl2br w:val="nil"/>
              <w:tr2bl w:val="nil"/>
            </w:tcBorders>
            <w:tcMar>
              <w:top w:w="15" w:type="dxa"/>
              <w:left w:w="15" w:type="dxa"/>
              <w:bottom w:w="15" w:type="dxa"/>
              <w:right w:w="15" w:type="dxa"/>
            </w:tcMar>
            <w:vAlign w:val="center"/>
          </w:tcPr>
          <w:p>
            <w:pPr>
              <w:jc w:val="center"/>
              <w:rPr>
                <w:rFonts w:ascii="宋体" w:hAnsi="宋体" w:eastAsia="宋体" w:cs="Times New Roman"/>
                <w:color w:val="FF0000"/>
                <w:kern w:val="2"/>
                <w:sz w:val="21"/>
                <w:szCs w:val="21"/>
                <w:highlight w:val="yellow"/>
                <w:lang w:val="en-US" w:eastAsia="zh-CN" w:bidi="ar-SA"/>
              </w:rPr>
            </w:pPr>
            <w:r>
              <w:rPr>
                <w:rFonts w:hint="eastAsia" w:ascii="宋体" w:hAnsi="宋体" w:cs="宋体"/>
                <w:kern w:val="0"/>
                <w:szCs w:val="21"/>
              </w:rPr>
              <w:t>1</w:t>
            </w:r>
            <w:r>
              <w:rPr>
                <w:rFonts w:hint="eastAsia" w:ascii="宋体" w:hAnsi="宋体" w:cs="宋体"/>
                <w:kern w:val="0"/>
                <w:szCs w:val="21"/>
                <w:lang w:val="en-US" w:eastAsia="zh-CN"/>
              </w:rPr>
              <w:t>2</w:t>
            </w:r>
            <w:r>
              <w:rPr>
                <w:rFonts w:hint="eastAsia" w:ascii="宋体" w:hAnsi="宋体" w:cs="宋体"/>
                <w:kern w:val="0"/>
                <w:szCs w:val="21"/>
              </w:rPr>
              <w:t>分</w:t>
            </w:r>
          </w:p>
        </w:tc>
        <w:tc>
          <w:tcPr>
            <w:tcW w:w="6804" w:type="dxa"/>
            <w:gridSpan w:val="2"/>
            <w:tcBorders>
              <w:tl2br w:val="nil"/>
              <w:tr2bl w:val="nil"/>
            </w:tcBorders>
            <w:tcMar>
              <w:top w:w="15" w:type="dxa"/>
              <w:left w:w="15" w:type="dxa"/>
              <w:bottom w:w="15" w:type="dxa"/>
              <w:right w:w="15" w:type="dxa"/>
            </w:tcMar>
            <w:vAlign w:val="center"/>
          </w:tcPr>
          <w:p>
            <w:pPr>
              <w:rPr>
                <w:rFonts w:ascii="宋体" w:hAnsi="宋体" w:cs="宋体"/>
                <w:kern w:val="0"/>
                <w:szCs w:val="21"/>
              </w:rPr>
            </w:pPr>
            <w:r>
              <w:rPr>
                <w:rFonts w:hint="eastAsia" w:ascii="宋体" w:hAnsi="宋体" w:cs="宋体"/>
                <w:kern w:val="0"/>
                <w:szCs w:val="21"/>
              </w:rPr>
              <w:t>根据各投标人提供的自20</w:t>
            </w:r>
            <w:r>
              <w:rPr>
                <w:rFonts w:hint="eastAsia" w:ascii="宋体" w:hAnsi="宋体" w:cs="宋体"/>
                <w:kern w:val="0"/>
                <w:szCs w:val="21"/>
                <w:lang w:val="en-US" w:eastAsia="zh-CN"/>
              </w:rPr>
              <w:t>20</w:t>
            </w:r>
            <w:r>
              <w:rPr>
                <w:rFonts w:hint="eastAsia" w:ascii="宋体" w:hAnsi="宋体" w:cs="宋体"/>
                <w:kern w:val="0"/>
                <w:szCs w:val="21"/>
              </w:rPr>
              <w:t>年1月1日起至投标文件提交截止时间止（以合同签订日期为准）所承接的</w:t>
            </w:r>
            <w:r>
              <w:rPr>
                <w:rFonts w:hint="eastAsia" w:ascii="宋体" w:hAnsi="宋体" w:cs="宋体"/>
                <w:kern w:val="0"/>
                <w:szCs w:val="21"/>
                <w:lang w:eastAsia="zh-CN"/>
              </w:rPr>
              <w:t>供电保障</w:t>
            </w:r>
            <w:r>
              <w:rPr>
                <w:rFonts w:hint="eastAsia" w:ascii="宋体" w:hAnsi="宋体" w:cs="宋体"/>
                <w:kern w:val="0"/>
                <w:szCs w:val="21"/>
              </w:rPr>
              <w:t>服务</w:t>
            </w:r>
            <w:r>
              <w:rPr>
                <w:rFonts w:hint="eastAsia" w:ascii="宋体" w:hAnsi="宋体" w:cs="宋体"/>
                <w:kern w:val="0"/>
                <w:szCs w:val="21"/>
                <w:lang w:eastAsia="zh-CN"/>
              </w:rPr>
              <w:t>类的</w:t>
            </w:r>
            <w:r>
              <w:rPr>
                <w:rFonts w:hint="eastAsia" w:ascii="宋体" w:hAnsi="宋体" w:cs="宋体"/>
                <w:kern w:val="0"/>
                <w:szCs w:val="21"/>
              </w:rPr>
              <w:t>业绩累计合同金额进行评分：</w:t>
            </w:r>
          </w:p>
          <w:p>
            <w:pPr>
              <w:pStyle w:val="22"/>
              <w:numPr>
                <w:ilvl w:val="0"/>
                <w:numId w:val="23"/>
              </w:numPr>
              <w:ind w:firstLineChars="0"/>
              <w:rPr>
                <w:rFonts w:ascii="宋体" w:hAnsi="宋体" w:eastAsia="宋体" w:cs="宋体"/>
                <w:kern w:val="0"/>
                <w:szCs w:val="21"/>
              </w:rPr>
            </w:pPr>
            <w:r>
              <w:rPr>
                <w:rFonts w:hint="eastAsia" w:ascii="宋体" w:hAnsi="宋体" w:eastAsia="宋体" w:cs="宋体"/>
                <w:kern w:val="0"/>
                <w:szCs w:val="21"/>
              </w:rPr>
              <w:t>业绩总额&gt;</w:t>
            </w:r>
            <w:r>
              <w:rPr>
                <w:rFonts w:hint="eastAsia" w:ascii="宋体" w:hAnsi="宋体" w:eastAsia="宋体" w:cs="宋体"/>
                <w:kern w:val="0"/>
                <w:szCs w:val="21"/>
                <w:lang w:val="en-US" w:eastAsia="zh-CN"/>
              </w:rPr>
              <w:t>10</w:t>
            </w:r>
            <w:r>
              <w:rPr>
                <w:rFonts w:hint="eastAsia" w:ascii="宋体" w:hAnsi="宋体" w:eastAsia="宋体" w:cs="宋体"/>
                <w:kern w:val="0"/>
                <w:szCs w:val="21"/>
              </w:rPr>
              <w:t>0万元，得1</w:t>
            </w:r>
            <w:r>
              <w:rPr>
                <w:rFonts w:hint="eastAsia" w:ascii="宋体" w:hAnsi="宋体" w:eastAsia="宋体" w:cs="宋体"/>
                <w:kern w:val="0"/>
                <w:szCs w:val="21"/>
                <w:lang w:val="en-US" w:eastAsia="zh-CN"/>
              </w:rPr>
              <w:t>2</w:t>
            </w:r>
            <w:r>
              <w:rPr>
                <w:rFonts w:hint="eastAsia" w:ascii="宋体" w:hAnsi="宋体" w:eastAsia="宋体" w:cs="宋体"/>
                <w:kern w:val="0"/>
                <w:szCs w:val="21"/>
              </w:rPr>
              <w:t>分</w:t>
            </w:r>
            <w:r>
              <w:rPr>
                <w:rFonts w:hint="eastAsia" w:ascii="宋体" w:hAnsi="宋体" w:eastAsia="宋体" w:cs="宋体"/>
                <w:kern w:val="0"/>
                <w:szCs w:val="21"/>
                <w:lang w:eastAsia="zh-CN"/>
              </w:rPr>
              <w:t>；</w:t>
            </w:r>
          </w:p>
          <w:p>
            <w:pPr>
              <w:pStyle w:val="22"/>
              <w:numPr>
                <w:ilvl w:val="0"/>
                <w:numId w:val="23"/>
              </w:numPr>
              <w:ind w:firstLineChars="0"/>
              <w:rPr>
                <w:rFonts w:ascii="宋体" w:hAnsi="宋体" w:eastAsia="宋体" w:cs="宋体"/>
                <w:kern w:val="0"/>
                <w:szCs w:val="21"/>
              </w:rPr>
            </w:pPr>
            <w:r>
              <w:rPr>
                <w:rFonts w:hint="eastAsia" w:ascii="宋体" w:hAnsi="宋体" w:eastAsia="宋体" w:cs="宋体"/>
                <w:kern w:val="0"/>
                <w:szCs w:val="21"/>
                <w:lang w:val="en-US" w:eastAsia="zh-CN"/>
              </w:rPr>
              <w:t>8</w:t>
            </w:r>
            <w:r>
              <w:rPr>
                <w:rFonts w:hint="eastAsia" w:ascii="宋体" w:hAnsi="宋体" w:eastAsia="宋体" w:cs="宋体"/>
                <w:kern w:val="0"/>
                <w:szCs w:val="21"/>
              </w:rPr>
              <w:t>0万元&lt;业绩总额≤</w:t>
            </w:r>
            <w:r>
              <w:rPr>
                <w:rFonts w:hint="eastAsia" w:ascii="宋体" w:hAnsi="宋体" w:eastAsia="宋体" w:cs="宋体"/>
                <w:kern w:val="0"/>
                <w:szCs w:val="21"/>
                <w:lang w:val="en-US" w:eastAsia="zh-CN"/>
              </w:rPr>
              <w:t>10</w:t>
            </w:r>
            <w:r>
              <w:rPr>
                <w:rFonts w:hint="eastAsia" w:ascii="宋体" w:hAnsi="宋体" w:eastAsia="宋体" w:cs="宋体"/>
                <w:kern w:val="0"/>
                <w:szCs w:val="21"/>
              </w:rPr>
              <w:t>0万元，得1</w:t>
            </w:r>
            <w:r>
              <w:rPr>
                <w:rFonts w:hint="eastAsia" w:ascii="宋体" w:hAnsi="宋体" w:eastAsia="宋体" w:cs="宋体"/>
                <w:kern w:val="0"/>
                <w:szCs w:val="21"/>
                <w:lang w:val="en-US" w:eastAsia="zh-CN"/>
              </w:rPr>
              <w:t>0</w:t>
            </w:r>
            <w:r>
              <w:rPr>
                <w:rFonts w:hint="eastAsia" w:ascii="宋体" w:hAnsi="宋体" w:eastAsia="宋体" w:cs="宋体"/>
                <w:kern w:val="0"/>
                <w:szCs w:val="21"/>
              </w:rPr>
              <w:t>分</w:t>
            </w:r>
            <w:r>
              <w:rPr>
                <w:rFonts w:hint="eastAsia" w:ascii="宋体" w:hAnsi="宋体" w:eastAsia="宋体" w:cs="宋体"/>
                <w:kern w:val="0"/>
                <w:szCs w:val="21"/>
                <w:lang w:eastAsia="zh-CN"/>
              </w:rPr>
              <w:t>；</w:t>
            </w:r>
          </w:p>
          <w:p>
            <w:pPr>
              <w:pStyle w:val="22"/>
              <w:numPr>
                <w:ilvl w:val="0"/>
                <w:numId w:val="23"/>
              </w:numPr>
              <w:ind w:firstLineChars="0"/>
              <w:rPr>
                <w:rFonts w:ascii="宋体" w:hAnsi="宋体" w:eastAsia="宋体" w:cs="宋体"/>
                <w:kern w:val="0"/>
                <w:szCs w:val="21"/>
              </w:rPr>
            </w:pPr>
            <w:r>
              <w:rPr>
                <w:rFonts w:hint="eastAsia" w:ascii="宋体" w:hAnsi="宋体" w:eastAsia="宋体" w:cs="宋体"/>
                <w:kern w:val="0"/>
                <w:szCs w:val="21"/>
                <w:lang w:val="en-US" w:eastAsia="zh-CN"/>
              </w:rPr>
              <w:t>6</w:t>
            </w:r>
            <w:r>
              <w:rPr>
                <w:rFonts w:hint="eastAsia" w:ascii="宋体" w:hAnsi="宋体" w:eastAsia="宋体" w:cs="宋体"/>
                <w:kern w:val="0"/>
                <w:szCs w:val="21"/>
              </w:rPr>
              <w:t>0万元&lt;业绩总额≤</w:t>
            </w:r>
            <w:r>
              <w:rPr>
                <w:rFonts w:hint="eastAsia" w:ascii="宋体" w:hAnsi="宋体" w:eastAsia="宋体" w:cs="宋体"/>
                <w:kern w:val="0"/>
                <w:szCs w:val="21"/>
                <w:lang w:val="en-US" w:eastAsia="zh-CN"/>
              </w:rPr>
              <w:t>8</w:t>
            </w:r>
            <w:r>
              <w:rPr>
                <w:rFonts w:hint="eastAsia" w:ascii="宋体" w:hAnsi="宋体" w:eastAsia="宋体" w:cs="宋体"/>
                <w:kern w:val="0"/>
                <w:szCs w:val="21"/>
              </w:rPr>
              <w:t>0万元，得</w:t>
            </w:r>
            <w:r>
              <w:rPr>
                <w:rFonts w:hint="eastAsia" w:ascii="宋体" w:hAnsi="宋体" w:eastAsia="宋体" w:cs="宋体"/>
                <w:kern w:val="0"/>
                <w:szCs w:val="21"/>
                <w:lang w:val="en-US" w:eastAsia="zh-CN"/>
              </w:rPr>
              <w:t>8</w:t>
            </w:r>
            <w:r>
              <w:rPr>
                <w:rFonts w:hint="eastAsia" w:ascii="宋体" w:hAnsi="宋体" w:eastAsia="宋体" w:cs="宋体"/>
                <w:kern w:val="0"/>
                <w:szCs w:val="21"/>
              </w:rPr>
              <w:t>分</w:t>
            </w:r>
            <w:r>
              <w:rPr>
                <w:rFonts w:hint="eastAsia" w:ascii="宋体" w:hAnsi="宋体" w:eastAsia="宋体" w:cs="宋体"/>
                <w:kern w:val="0"/>
                <w:szCs w:val="21"/>
                <w:lang w:eastAsia="zh-CN"/>
              </w:rPr>
              <w:t>；</w:t>
            </w:r>
          </w:p>
          <w:p>
            <w:pPr>
              <w:pStyle w:val="22"/>
              <w:numPr>
                <w:ilvl w:val="0"/>
                <w:numId w:val="23"/>
              </w:numPr>
              <w:ind w:firstLineChars="0"/>
              <w:rPr>
                <w:rFonts w:ascii="宋体" w:hAnsi="宋体" w:eastAsia="宋体" w:cs="宋体"/>
                <w:kern w:val="0"/>
                <w:szCs w:val="21"/>
              </w:rPr>
            </w:pPr>
            <w:r>
              <w:rPr>
                <w:rFonts w:hint="eastAsia" w:ascii="宋体" w:hAnsi="宋体" w:eastAsia="宋体" w:cs="宋体"/>
                <w:kern w:val="0"/>
                <w:szCs w:val="21"/>
                <w:lang w:val="en-US" w:eastAsia="zh-CN"/>
              </w:rPr>
              <w:t>4</w:t>
            </w:r>
            <w:r>
              <w:rPr>
                <w:rFonts w:hint="eastAsia" w:ascii="宋体" w:hAnsi="宋体" w:eastAsia="宋体" w:cs="宋体"/>
                <w:kern w:val="0"/>
                <w:szCs w:val="21"/>
              </w:rPr>
              <w:t>0万元&lt;业绩总额≤</w:t>
            </w:r>
            <w:r>
              <w:rPr>
                <w:rFonts w:hint="eastAsia" w:ascii="宋体" w:hAnsi="宋体" w:eastAsia="宋体" w:cs="宋体"/>
                <w:kern w:val="0"/>
                <w:szCs w:val="21"/>
                <w:lang w:val="en-US" w:eastAsia="zh-CN"/>
              </w:rPr>
              <w:t>6</w:t>
            </w:r>
            <w:r>
              <w:rPr>
                <w:rFonts w:hint="eastAsia" w:ascii="宋体" w:hAnsi="宋体" w:eastAsia="宋体" w:cs="宋体"/>
                <w:kern w:val="0"/>
                <w:szCs w:val="21"/>
              </w:rPr>
              <w:t>0万元，得</w:t>
            </w:r>
            <w:r>
              <w:rPr>
                <w:rFonts w:hint="eastAsia" w:ascii="宋体" w:hAnsi="宋体" w:eastAsia="宋体" w:cs="宋体"/>
                <w:kern w:val="0"/>
                <w:szCs w:val="21"/>
                <w:lang w:val="en-US" w:eastAsia="zh-CN"/>
              </w:rPr>
              <w:t>6</w:t>
            </w:r>
            <w:r>
              <w:rPr>
                <w:rFonts w:hint="eastAsia" w:ascii="宋体" w:hAnsi="宋体" w:eastAsia="宋体" w:cs="宋体"/>
                <w:kern w:val="0"/>
                <w:szCs w:val="21"/>
              </w:rPr>
              <w:t>分</w:t>
            </w:r>
            <w:r>
              <w:rPr>
                <w:rFonts w:hint="eastAsia" w:ascii="宋体" w:hAnsi="宋体" w:eastAsia="宋体" w:cs="宋体"/>
                <w:kern w:val="0"/>
                <w:szCs w:val="21"/>
                <w:lang w:eastAsia="zh-CN"/>
              </w:rPr>
              <w:t>；</w:t>
            </w:r>
          </w:p>
          <w:p>
            <w:pPr>
              <w:pStyle w:val="22"/>
              <w:numPr>
                <w:ilvl w:val="0"/>
                <w:numId w:val="23"/>
              </w:numPr>
              <w:ind w:firstLineChars="0"/>
              <w:rPr>
                <w:rFonts w:ascii="宋体" w:hAnsi="宋体" w:eastAsia="宋体" w:cs="宋体"/>
                <w:kern w:val="0"/>
                <w:szCs w:val="21"/>
              </w:rPr>
            </w:pPr>
            <w:r>
              <w:rPr>
                <w:rFonts w:hint="eastAsia" w:ascii="宋体" w:hAnsi="宋体" w:eastAsia="宋体" w:cs="宋体"/>
                <w:kern w:val="0"/>
                <w:szCs w:val="21"/>
                <w:lang w:val="en-US" w:eastAsia="zh-CN"/>
              </w:rPr>
              <w:t>2</w:t>
            </w:r>
            <w:r>
              <w:rPr>
                <w:rFonts w:hint="eastAsia" w:ascii="宋体" w:hAnsi="宋体" w:eastAsia="宋体" w:cs="宋体"/>
                <w:kern w:val="0"/>
                <w:szCs w:val="21"/>
              </w:rPr>
              <w:t>0万元&lt;业绩总额≤</w:t>
            </w:r>
            <w:r>
              <w:rPr>
                <w:rFonts w:hint="eastAsia" w:ascii="宋体" w:hAnsi="宋体" w:eastAsia="宋体" w:cs="宋体"/>
                <w:kern w:val="0"/>
                <w:szCs w:val="21"/>
                <w:lang w:val="en-US" w:eastAsia="zh-CN"/>
              </w:rPr>
              <w:t>4</w:t>
            </w:r>
            <w:r>
              <w:rPr>
                <w:rFonts w:hint="eastAsia" w:ascii="宋体" w:hAnsi="宋体" w:eastAsia="宋体" w:cs="宋体"/>
                <w:kern w:val="0"/>
                <w:szCs w:val="21"/>
              </w:rPr>
              <w:t>0万元，得4分</w:t>
            </w:r>
            <w:r>
              <w:rPr>
                <w:rFonts w:hint="eastAsia" w:ascii="宋体" w:hAnsi="宋体" w:eastAsia="宋体" w:cs="宋体"/>
                <w:kern w:val="0"/>
                <w:szCs w:val="21"/>
                <w:lang w:eastAsia="zh-CN"/>
              </w:rPr>
              <w:t>；</w:t>
            </w:r>
          </w:p>
          <w:p>
            <w:pPr>
              <w:pStyle w:val="22"/>
              <w:numPr>
                <w:ilvl w:val="0"/>
                <w:numId w:val="23"/>
              </w:numPr>
              <w:ind w:firstLineChars="0"/>
              <w:rPr>
                <w:rFonts w:ascii="宋体" w:hAnsi="宋体" w:eastAsia="宋体" w:cs="宋体"/>
                <w:kern w:val="0"/>
                <w:szCs w:val="21"/>
              </w:rPr>
            </w:pPr>
            <w:r>
              <w:rPr>
                <w:rFonts w:hint="eastAsia" w:ascii="宋体" w:hAnsi="宋体" w:eastAsia="宋体" w:cs="宋体"/>
                <w:kern w:val="0"/>
                <w:szCs w:val="21"/>
              </w:rPr>
              <w:t>业绩总额≤</w:t>
            </w:r>
            <w:r>
              <w:rPr>
                <w:rFonts w:hint="eastAsia" w:ascii="宋体" w:hAnsi="宋体" w:eastAsia="宋体" w:cs="宋体"/>
                <w:kern w:val="0"/>
                <w:szCs w:val="21"/>
                <w:lang w:val="en-US" w:eastAsia="zh-CN"/>
              </w:rPr>
              <w:t>2</w:t>
            </w:r>
            <w:r>
              <w:rPr>
                <w:rFonts w:hint="eastAsia" w:ascii="宋体" w:hAnsi="宋体" w:eastAsia="宋体" w:cs="宋体"/>
                <w:kern w:val="0"/>
                <w:szCs w:val="21"/>
              </w:rPr>
              <w:t>0万元，得2分</w:t>
            </w:r>
            <w:r>
              <w:rPr>
                <w:rFonts w:hint="eastAsia" w:ascii="宋体" w:hAnsi="宋体" w:eastAsia="宋体" w:cs="宋体"/>
                <w:kern w:val="0"/>
                <w:szCs w:val="21"/>
                <w:lang w:eastAsia="zh-CN"/>
              </w:rPr>
              <w:t>。</w:t>
            </w:r>
          </w:p>
          <w:p>
            <w:pPr>
              <w:rPr>
                <w:rFonts w:ascii="宋体" w:hAnsi="宋体" w:cs="宋体"/>
                <w:kern w:val="0"/>
                <w:szCs w:val="21"/>
              </w:rPr>
            </w:pPr>
            <w:r>
              <w:rPr>
                <w:rFonts w:hint="eastAsia" w:ascii="宋体" w:hAnsi="宋体" w:cs="宋体"/>
                <w:kern w:val="0"/>
                <w:szCs w:val="21"/>
              </w:rPr>
              <w:t>说明：</w:t>
            </w:r>
          </w:p>
          <w:p>
            <w:pPr>
              <w:pStyle w:val="22"/>
              <w:numPr>
                <w:ilvl w:val="0"/>
                <w:numId w:val="24"/>
              </w:numPr>
              <w:ind w:firstLineChars="0"/>
              <w:rPr>
                <w:rFonts w:ascii="宋体" w:hAnsi="宋体" w:eastAsia="宋体" w:cs="宋体"/>
                <w:kern w:val="0"/>
                <w:szCs w:val="21"/>
              </w:rPr>
            </w:pPr>
            <w:r>
              <w:rPr>
                <w:rFonts w:hint="eastAsia" w:ascii="宋体" w:hAnsi="宋体" w:eastAsia="宋体" w:cs="宋体"/>
                <w:kern w:val="0"/>
                <w:szCs w:val="21"/>
              </w:rPr>
              <w:t>投标人需自行汇总20</w:t>
            </w:r>
            <w:r>
              <w:rPr>
                <w:rFonts w:hint="eastAsia" w:ascii="宋体" w:hAnsi="宋体" w:eastAsia="宋体" w:cs="宋体"/>
                <w:kern w:val="0"/>
                <w:szCs w:val="21"/>
                <w:lang w:val="en-US" w:eastAsia="zh-CN"/>
              </w:rPr>
              <w:t>20</w:t>
            </w:r>
            <w:r>
              <w:rPr>
                <w:rFonts w:hint="eastAsia" w:ascii="宋体" w:hAnsi="宋体" w:eastAsia="宋体" w:cs="宋体"/>
                <w:kern w:val="0"/>
                <w:szCs w:val="21"/>
              </w:rPr>
              <w:t>年至今年业绩总额，业绩以能体现合同名称、合同甲乙双方签名盖章、签订时间、合同为</w:t>
            </w:r>
            <w:r>
              <w:rPr>
                <w:rFonts w:hint="eastAsia" w:ascii="宋体" w:hAnsi="宋体" w:cs="宋体"/>
                <w:kern w:val="0"/>
                <w:szCs w:val="21"/>
                <w:lang w:eastAsia="zh-CN"/>
              </w:rPr>
              <w:t>供电保障</w:t>
            </w:r>
            <w:r>
              <w:rPr>
                <w:rFonts w:hint="eastAsia" w:ascii="宋体" w:hAnsi="宋体" w:cs="宋体"/>
                <w:kern w:val="0"/>
                <w:szCs w:val="21"/>
              </w:rPr>
              <w:t>服务</w:t>
            </w:r>
            <w:r>
              <w:rPr>
                <w:rFonts w:hint="eastAsia" w:ascii="宋体" w:hAnsi="宋体" w:eastAsia="宋体" w:cs="宋体"/>
                <w:kern w:val="0"/>
                <w:szCs w:val="21"/>
              </w:rPr>
              <w:t>以及金额等关键内容的合同扫描件作为有效的业绩证明，并加盖投标人公章。</w:t>
            </w:r>
          </w:p>
          <w:p>
            <w:pPr>
              <w:pStyle w:val="22"/>
              <w:numPr>
                <w:ilvl w:val="0"/>
                <w:numId w:val="24"/>
              </w:numPr>
              <w:ind w:firstLineChars="0"/>
              <w:rPr>
                <w:rFonts w:ascii="宋体" w:hAnsi="宋体" w:eastAsia="宋体" w:cs="宋体"/>
                <w:kern w:val="0"/>
                <w:szCs w:val="21"/>
              </w:rPr>
            </w:pPr>
            <w:r>
              <w:rPr>
                <w:rFonts w:hint="eastAsia" w:ascii="宋体" w:hAnsi="宋体" w:eastAsia="宋体" w:cs="宋体"/>
                <w:kern w:val="0"/>
                <w:szCs w:val="21"/>
              </w:rPr>
              <w:t>所有业绩证明资料须能明确界定为</w:t>
            </w:r>
            <w:r>
              <w:rPr>
                <w:rFonts w:hint="eastAsia" w:ascii="宋体" w:hAnsi="宋体" w:cs="宋体"/>
                <w:kern w:val="0"/>
                <w:szCs w:val="21"/>
                <w:lang w:eastAsia="zh-CN"/>
              </w:rPr>
              <w:t>供电保障</w:t>
            </w:r>
            <w:r>
              <w:rPr>
                <w:rFonts w:hint="eastAsia" w:ascii="宋体" w:hAnsi="宋体" w:cs="宋体"/>
                <w:kern w:val="0"/>
                <w:szCs w:val="21"/>
              </w:rPr>
              <w:t>服务</w:t>
            </w:r>
            <w:r>
              <w:rPr>
                <w:rFonts w:hint="eastAsia" w:ascii="宋体" w:hAnsi="宋体" w:cs="宋体"/>
                <w:kern w:val="0"/>
                <w:szCs w:val="21"/>
                <w:lang w:eastAsia="zh-CN"/>
              </w:rPr>
              <w:t>类的</w:t>
            </w:r>
            <w:r>
              <w:rPr>
                <w:rFonts w:hint="eastAsia" w:ascii="宋体" w:hAnsi="宋体" w:eastAsia="宋体" w:cs="宋体"/>
                <w:kern w:val="0"/>
                <w:szCs w:val="21"/>
              </w:rPr>
              <w:t>业绩，否则为无效证明资料。</w:t>
            </w:r>
          </w:p>
          <w:p>
            <w:pPr>
              <w:pStyle w:val="22"/>
              <w:numPr>
                <w:ilvl w:val="0"/>
                <w:numId w:val="24"/>
              </w:numPr>
              <w:snapToGrid w:val="0"/>
              <w:ind w:firstLineChars="0"/>
              <w:rPr>
                <w:rFonts w:ascii="宋体" w:hAnsi="宋体" w:eastAsia="宋体"/>
                <w:color w:val="FF0000"/>
                <w:szCs w:val="21"/>
              </w:rPr>
            </w:pPr>
            <w:r>
              <w:rPr>
                <w:rFonts w:hint="eastAsia" w:ascii="宋体" w:hAnsi="宋体" w:eastAsia="宋体" w:cs="宋体"/>
                <w:kern w:val="0"/>
                <w:szCs w:val="21"/>
              </w:rPr>
              <w:t>含有非本项目要求的业绩类型且不可拆分计算的混合业绩证明资料，为无效证明资料。</w:t>
            </w:r>
          </w:p>
          <w:p>
            <w:pPr>
              <w:pStyle w:val="22"/>
              <w:numPr>
                <w:ilvl w:val="0"/>
                <w:numId w:val="24"/>
              </w:numPr>
              <w:snapToGrid w:val="0"/>
              <w:ind w:left="420" w:leftChars="0" w:hanging="420" w:firstLineChars="0"/>
              <w:rPr>
                <w:rFonts w:ascii="宋体" w:hAnsi="宋体" w:eastAsia="宋体" w:cstheme="minorBidi"/>
                <w:color w:val="FF0000"/>
                <w:kern w:val="2"/>
                <w:sz w:val="21"/>
                <w:szCs w:val="21"/>
                <w:lang w:val="en-US" w:eastAsia="zh-CN" w:bidi="ar-SA"/>
              </w:rPr>
            </w:pPr>
            <w:r>
              <w:rPr>
                <w:rFonts w:hint="eastAsia" w:ascii="宋体" w:hAnsi="宋体" w:eastAsia="宋体" w:cs="宋体"/>
                <w:kern w:val="0"/>
                <w:szCs w:val="21"/>
              </w:rPr>
              <w:t>未提供证明文件或者提供的证明文件不清晰、不完整的，不得分。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FF0000"/>
                <w:szCs w:val="21"/>
                <w:highlight w:val="yellow"/>
              </w:rPr>
            </w:pPr>
            <w:r>
              <w:rPr>
                <w:rFonts w:hint="eastAsia" w:ascii="宋体" w:hAnsi="宋体"/>
                <w:b/>
                <w:szCs w:val="21"/>
              </w:rPr>
              <w:t>技术服务评议项（</w:t>
            </w:r>
            <w:r>
              <w:rPr>
                <w:rFonts w:hint="eastAsia" w:ascii="宋体" w:hAnsi="宋体"/>
                <w:color w:val="FF0000"/>
                <w:szCs w:val="21"/>
                <w:highlight w:val="yellow"/>
                <w:lang w:val="en-US" w:eastAsia="zh-CN"/>
              </w:rPr>
              <w:t>40</w:t>
            </w:r>
            <w:r>
              <w:rPr>
                <w:rFonts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25"/>
              </w:numPr>
              <w:ind w:left="420" w:leftChars="0" w:hanging="420"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widowControl/>
              <w:ind w:right="30" w:rightChars="0"/>
              <w:jc w:val="center"/>
              <w:rPr>
                <w:rFonts w:ascii="Times New Roman" w:hAnsi="Times New Roman" w:eastAsia="宋体" w:cs="Times New Roman"/>
                <w:kern w:val="2"/>
                <w:sz w:val="21"/>
                <w:szCs w:val="24"/>
                <w:lang w:val="en-US" w:eastAsia="zh-CN" w:bidi="ar-SA"/>
              </w:rPr>
            </w:pPr>
            <w:r>
              <w:rPr>
                <w:rFonts w:hint="eastAsia" w:ascii="宋体" w:hAnsi="宋体" w:eastAsia="宋体" w:cs="宋体"/>
                <w:sz w:val="21"/>
                <w:szCs w:val="21"/>
              </w:rPr>
              <w:t>设备状况</w:t>
            </w:r>
          </w:p>
        </w:tc>
        <w:tc>
          <w:tcPr>
            <w:tcW w:w="709" w:type="dxa"/>
            <w:tcBorders>
              <w:tl2br w:val="nil"/>
              <w:tr2bl w:val="nil"/>
            </w:tcBorders>
            <w:tcMar>
              <w:top w:w="15" w:type="dxa"/>
              <w:left w:w="15" w:type="dxa"/>
              <w:bottom w:w="15" w:type="dxa"/>
              <w:right w:w="15" w:type="dxa"/>
            </w:tcMar>
            <w:vAlign w:val="center"/>
          </w:tcPr>
          <w:p>
            <w:pPr>
              <w:widowControl/>
              <w:ind w:right="30" w:rightChars="0"/>
              <w:jc w:val="center"/>
              <w:rPr>
                <w:rFonts w:ascii="Times New Roman" w:hAnsi="Times New Roman" w:eastAsia="宋体" w:cs="Times New Roman"/>
                <w:kern w:val="2"/>
                <w:sz w:val="21"/>
                <w:szCs w:val="24"/>
                <w:lang w:val="en-US" w:eastAsia="zh-CN" w:bidi="ar-SA"/>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rPr>
              <w:t>分</w:t>
            </w:r>
          </w:p>
        </w:tc>
        <w:tc>
          <w:tcPr>
            <w:tcW w:w="6804" w:type="dxa"/>
            <w:gridSpan w:val="2"/>
            <w:tcBorders>
              <w:tl2br w:val="nil"/>
              <w:tr2bl w:val="nil"/>
            </w:tcBorders>
            <w:tcMar>
              <w:top w:w="15" w:type="dxa"/>
              <w:left w:w="15" w:type="dxa"/>
              <w:bottom w:w="15" w:type="dxa"/>
              <w:right w:w="15" w:type="dxa"/>
            </w:tcMar>
            <w:vAlign w:val="center"/>
          </w:tcPr>
          <w:p>
            <w:pPr>
              <w:widowControl/>
              <w:ind w:right="30"/>
              <w:jc w:val="left"/>
              <w:rPr>
                <w:rFonts w:hint="eastAsia" w:ascii="宋体" w:hAnsi="宋体" w:eastAsia="宋体" w:cs="宋体"/>
                <w:sz w:val="21"/>
                <w:szCs w:val="21"/>
              </w:rPr>
            </w:pPr>
            <w:r>
              <w:rPr>
                <w:rFonts w:hint="eastAsia" w:ascii="宋体" w:hAnsi="宋体" w:eastAsia="宋体" w:cs="宋体"/>
                <w:sz w:val="21"/>
                <w:szCs w:val="21"/>
              </w:rPr>
              <w:t>根据投标人提供的</w:t>
            </w:r>
            <w:r>
              <w:rPr>
                <w:rFonts w:hint="eastAsia" w:ascii="宋体" w:hAnsi="宋体" w:cs="宋体"/>
                <w:sz w:val="21"/>
                <w:szCs w:val="21"/>
                <w:lang w:eastAsia="zh-CN"/>
              </w:rPr>
              <w:t>租赁</w:t>
            </w:r>
            <w:r>
              <w:rPr>
                <w:rFonts w:hint="eastAsia" w:ascii="宋体" w:hAnsi="宋体" w:eastAsia="宋体" w:cs="宋体"/>
                <w:sz w:val="21"/>
                <w:szCs w:val="21"/>
              </w:rPr>
              <w:t>设备照片、设备型号、数量等资料进行综合评比：优得1</w:t>
            </w:r>
            <w:r>
              <w:rPr>
                <w:rFonts w:hint="eastAsia" w:ascii="宋体" w:hAnsi="宋体" w:eastAsia="宋体" w:cs="宋体"/>
                <w:sz w:val="21"/>
                <w:szCs w:val="21"/>
                <w:lang w:val="en-US" w:eastAsia="zh-CN"/>
              </w:rPr>
              <w:t>8</w:t>
            </w:r>
            <w:r>
              <w:rPr>
                <w:rFonts w:hint="eastAsia" w:ascii="宋体" w:hAnsi="宋体" w:eastAsia="宋体" w:cs="宋体"/>
                <w:sz w:val="21"/>
                <w:szCs w:val="21"/>
              </w:rPr>
              <w:t>分，良得</w:t>
            </w:r>
            <w:r>
              <w:rPr>
                <w:rFonts w:hint="eastAsia" w:ascii="宋体" w:hAnsi="宋体" w:eastAsia="宋体" w:cs="宋体"/>
                <w:sz w:val="21"/>
                <w:szCs w:val="21"/>
                <w:lang w:val="en-US" w:eastAsia="zh-CN"/>
              </w:rPr>
              <w:t>12</w:t>
            </w:r>
            <w:r>
              <w:rPr>
                <w:rFonts w:hint="eastAsia" w:ascii="宋体" w:hAnsi="宋体" w:eastAsia="宋体" w:cs="宋体"/>
                <w:sz w:val="21"/>
                <w:szCs w:val="21"/>
              </w:rPr>
              <w:t>分，一般得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p>
            <w:pPr>
              <w:pStyle w:val="2"/>
              <w:spacing w:after="0" w:line="240" w:lineRule="auto"/>
              <w:ind w:left="0" w:leftChars="0"/>
              <w:rPr>
                <w:rFonts w:ascii="Arial" w:hAnsi="Arial" w:eastAsia="宋体" w:cs="Times New Roman"/>
                <w:spacing w:val="-5"/>
                <w:kern w:val="0"/>
                <w:sz w:val="20"/>
                <w:szCs w:val="24"/>
                <w:lang w:val="en-US" w:eastAsia="zh-CN" w:bidi="ar-SA"/>
              </w:rPr>
            </w:pPr>
            <w:r>
              <w:rPr>
                <w:rFonts w:hint="eastAsia" w:ascii="宋体" w:hAnsi="宋体" w:eastAsia="宋体" w:cs="宋体"/>
                <w:sz w:val="21"/>
                <w:szCs w:val="21"/>
              </w:rPr>
              <w:t>注：以投标人提供的设备清单的产合格出厂证明文件（包含但不限于）、技术说明等证明文件作为评议依据。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25"/>
              </w:numPr>
              <w:ind w:left="420" w:leftChars="0" w:hanging="420"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widowControl/>
              <w:ind w:right="30" w:rightChars="0"/>
              <w:jc w:val="center"/>
              <w:rPr>
                <w:rFonts w:ascii="Times New Roman" w:hAnsi="Times New Roman" w:eastAsia="宋体" w:cs="Times New Roman"/>
                <w:kern w:val="2"/>
                <w:sz w:val="21"/>
                <w:szCs w:val="24"/>
                <w:lang w:val="en-US" w:eastAsia="zh-CN" w:bidi="ar-SA"/>
              </w:rPr>
            </w:pPr>
            <w:r>
              <w:rPr>
                <w:rFonts w:hint="eastAsia" w:ascii="宋体" w:hAnsi="宋体" w:eastAsia="宋体" w:cs="宋体"/>
                <w:sz w:val="21"/>
                <w:szCs w:val="21"/>
              </w:rPr>
              <w:t>服务方案</w:t>
            </w:r>
          </w:p>
        </w:tc>
        <w:tc>
          <w:tcPr>
            <w:tcW w:w="709" w:type="dxa"/>
            <w:tcBorders>
              <w:tl2br w:val="nil"/>
              <w:tr2bl w:val="nil"/>
            </w:tcBorders>
            <w:tcMar>
              <w:top w:w="15" w:type="dxa"/>
              <w:left w:w="15" w:type="dxa"/>
              <w:bottom w:w="15" w:type="dxa"/>
              <w:right w:w="15" w:type="dxa"/>
            </w:tcMar>
            <w:vAlign w:val="center"/>
          </w:tcPr>
          <w:p>
            <w:pPr>
              <w:widowControl/>
              <w:ind w:right="30" w:rightChars="0"/>
              <w:jc w:val="center"/>
              <w:rPr>
                <w:rFonts w:ascii="Times New Roman" w:hAnsi="Times New Roman" w:eastAsia="宋体" w:cs="Times New Roman"/>
                <w:kern w:val="2"/>
                <w:sz w:val="21"/>
                <w:szCs w:val="24"/>
                <w:lang w:val="en-US" w:eastAsia="zh-CN" w:bidi="ar-SA"/>
              </w:rPr>
            </w:pPr>
            <w:r>
              <w:rPr>
                <w:rFonts w:hint="eastAsia" w:ascii="宋体" w:hAnsi="宋体" w:eastAsia="宋体" w:cs="宋体"/>
                <w:sz w:val="21"/>
                <w:szCs w:val="21"/>
              </w:rPr>
              <w:t>12分</w:t>
            </w:r>
          </w:p>
        </w:tc>
        <w:tc>
          <w:tcPr>
            <w:tcW w:w="6804" w:type="dxa"/>
            <w:gridSpan w:val="2"/>
            <w:tcBorders>
              <w:tl2br w:val="nil"/>
              <w:tr2bl w:val="nil"/>
            </w:tcBorders>
            <w:tcMar>
              <w:top w:w="15" w:type="dxa"/>
              <w:left w:w="15" w:type="dxa"/>
              <w:bottom w:w="15" w:type="dxa"/>
              <w:right w:w="15" w:type="dxa"/>
            </w:tcMar>
            <w:vAlign w:val="center"/>
          </w:tcPr>
          <w:p>
            <w:pPr>
              <w:pStyle w:val="22"/>
              <w:widowControl/>
              <w:numPr>
                <w:ilvl w:val="0"/>
                <w:numId w:val="0"/>
              </w:numPr>
              <w:ind w:left="0" w:leftChars="0" w:right="30" w:rightChars="0" w:firstLine="0" w:firstLineChars="0"/>
              <w:jc w:val="left"/>
              <w:rPr>
                <w:rFonts w:ascii="宋体" w:hAnsi="宋体" w:cs="宋体" w:eastAsiaTheme="minorEastAsia"/>
                <w:color w:val="FF0000"/>
                <w:kern w:val="0"/>
                <w:sz w:val="21"/>
                <w:szCs w:val="21"/>
                <w:lang w:val="en-US" w:eastAsia="zh-CN" w:bidi="ar-SA"/>
              </w:rPr>
            </w:pPr>
            <w:r>
              <w:rPr>
                <w:rFonts w:hint="eastAsia" w:ascii="宋体" w:hAnsi="宋体" w:eastAsia="宋体" w:cs="宋体"/>
                <w:bCs/>
                <w:color w:val="000000"/>
                <w:sz w:val="21"/>
                <w:szCs w:val="21"/>
              </w:rPr>
              <w:t>根据投标人提供的项目</w:t>
            </w:r>
            <w:r>
              <w:rPr>
                <w:rFonts w:hint="eastAsia" w:ascii="宋体" w:hAnsi="宋体" w:eastAsia="宋体" w:cs="宋体"/>
                <w:bCs/>
                <w:color w:val="000000"/>
                <w:sz w:val="21"/>
                <w:szCs w:val="21"/>
                <w:lang w:eastAsia="zh-CN"/>
              </w:rPr>
              <w:t>保障</w:t>
            </w:r>
            <w:r>
              <w:rPr>
                <w:rFonts w:hint="eastAsia" w:ascii="宋体" w:hAnsi="宋体" w:eastAsia="宋体" w:cs="宋体"/>
                <w:bCs/>
                <w:color w:val="000000"/>
                <w:sz w:val="21"/>
                <w:szCs w:val="21"/>
              </w:rPr>
              <w:t>方案，方案包括</w:t>
            </w:r>
            <w:r>
              <w:rPr>
                <w:rFonts w:hint="eastAsia" w:ascii="宋体" w:hAnsi="宋体" w:eastAsia="宋体" w:cs="宋体"/>
                <w:bCs/>
                <w:color w:val="000000"/>
                <w:sz w:val="21"/>
                <w:szCs w:val="21"/>
                <w:lang w:eastAsia="zh-CN"/>
              </w:rPr>
              <w:t>设备</w:t>
            </w:r>
            <w:r>
              <w:rPr>
                <w:rFonts w:hint="eastAsia" w:ascii="宋体" w:hAnsi="宋体" w:eastAsia="宋体" w:cs="宋体"/>
                <w:bCs/>
                <w:color w:val="000000"/>
                <w:sz w:val="21"/>
                <w:szCs w:val="21"/>
              </w:rPr>
              <w:t>选择、系统测试、施工工艺、进度计划、现场施工管理、安全管理</w:t>
            </w:r>
            <w:r>
              <w:rPr>
                <w:rFonts w:hint="eastAsia" w:ascii="宋体" w:hAnsi="宋体" w:eastAsia="宋体" w:cs="宋体"/>
                <w:bCs/>
                <w:color w:val="000000"/>
                <w:sz w:val="21"/>
                <w:szCs w:val="21"/>
                <w:lang w:eastAsia="zh-CN"/>
              </w:rPr>
              <w:t>、项目负责人、人员配置、服务承诺</w:t>
            </w:r>
            <w:r>
              <w:rPr>
                <w:rFonts w:hint="eastAsia" w:ascii="宋体" w:hAnsi="宋体" w:eastAsia="宋体" w:cs="宋体"/>
                <w:bCs/>
                <w:color w:val="000000"/>
                <w:sz w:val="21"/>
                <w:szCs w:val="21"/>
              </w:rPr>
              <w:t>等方面进行综合比较评分，优得1</w:t>
            </w:r>
            <w:r>
              <w:rPr>
                <w:rFonts w:hint="eastAsia" w:ascii="宋体" w:hAnsi="宋体" w:eastAsia="宋体" w:cs="宋体"/>
                <w:bCs/>
                <w:color w:val="000000"/>
                <w:sz w:val="21"/>
                <w:szCs w:val="21"/>
                <w:lang w:val="en-US" w:eastAsia="zh-CN"/>
              </w:rPr>
              <w:t>2</w:t>
            </w:r>
            <w:r>
              <w:rPr>
                <w:rFonts w:hint="eastAsia" w:ascii="宋体" w:hAnsi="宋体" w:eastAsia="宋体" w:cs="宋体"/>
                <w:bCs/>
                <w:color w:val="000000"/>
                <w:sz w:val="21"/>
                <w:szCs w:val="21"/>
              </w:rPr>
              <w:t>分，良得</w:t>
            </w:r>
            <w:r>
              <w:rPr>
                <w:rFonts w:hint="eastAsia" w:ascii="宋体" w:hAnsi="宋体" w:eastAsia="宋体" w:cs="宋体"/>
                <w:bCs/>
                <w:color w:val="000000"/>
                <w:sz w:val="21"/>
                <w:szCs w:val="21"/>
                <w:lang w:val="en-US" w:eastAsia="zh-CN"/>
              </w:rPr>
              <w:t>9</w:t>
            </w:r>
            <w:r>
              <w:rPr>
                <w:rFonts w:hint="eastAsia" w:ascii="宋体" w:hAnsi="宋体" w:eastAsia="宋体" w:cs="宋体"/>
                <w:bCs/>
                <w:color w:val="000000"/>
                <w:sz w:val="21"/>
                <w:szCs w:val="21"/>
              </w:rPr>
              <w:t>分，一般得</w:t>
            </w:r>
            <w:r>
              <w:rPr>
                <w:rFonts w:hint="eastAsia" w:ascii="宋体" w:hAnsi="宋体" w:eastAsia="宋体" w:cs="宋体"/>
                <w:bCs/>
                <w:color w:val="000000"/>
                <w:sz w:val="21"/>
                <w:szCs w:val="21"/>
                <w:lang w:val="en-US" w:eastAsia="zh-CN"/>
              </w:rPr>
              <w:t>5</w:t>
            </w:r>
            <w:r>
              <w:rPr>
                <w:rFonts w:hint="eastAsia" w:ascii="宋体" w:hAnsi="宋体" w:eastAsia="宋体" w:cs="宋体"/>
                <w:bCs/>
                <w:color w:val="000000"/>
                <w:sz w:val="21"/>
                <w:szCs w:val="21"/>
              </w:rPr>
              <w:t>分，差不得分。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25"/>
              </w:numPr>
              <w:ind w:left="420" w:leftChars="0" w:hanging="420"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widowControl/>
              <w:ind w:right="3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安全生产</w:t>
            </w:r>
          </w:p>
        </w:tc>
        <w:tc>
          <w:tcPr>
            <w:tcW w:w="709" w:type="dxa"/>
            <w:tcBorders>
              <w:tl2br w:val="nil"/>
              <w:tr2bl w:val="nil"/>
            </w:tcBorders>
            <w:tcMar>
              <w:top w:w="15" w:type="dxa"/>
              <w:left w:w="15" w:type="dxa"/>
              <w:bottom w:w="15" w:type="dxa"/>
              <w:right w:w="15" w:type="dxa"/>
            </w:tcMar>
            <w:vAlign w:val="center"/>
          </w:tcPr>
          <w:p>
            <w:pPr>
              <w:widowControl/>
              <w:ind w:right="3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10分</w:t>
            </w:r>
          </w:p>
        </w:tc>
        <w:tc>
          <w:tcPr>
            <w:tcW w:w="6804" w:type="dxa"/>
            <w:gridSpan w:val="2"/>
            <w:tcBorders>
              <w:tl2br w:val="nil"/>
              <w:tr2bl w:val="nil"/>
            </w:tcBorders>
            <w:tcMar>
              <w:top w:w="15" w:type="dxa"/>
              <w:left w:w="15" w:type="dxa"/>
              <w:bottom w:w="15" w:type="dxa"/>
              <w:right w:w="15" w:type="dxa"/>
            </w:tcMar>
            <w:vAlign w:val="center"/>
          </w:tcPr>
          <w:p>
            <w:pPr>
              <w:widowControl/>
              <w:ind w:right="30" w:rightChars="0"/>
              <w:jc w:val="left"/>
              <w:rPr>
                <w:rFonts w:hint="eastAsia" w:ascii="宋体" w:hAnsi="宋体" w:eastAsia="宋体" w:cs="宋体"/>
                <w:color w:val="FF0000"/>
                <w:kern w:val="0"/>
                <w:sz w:val="21"/>
                <w:szCs w:val="21"/>
                <w:lang w:val="en-US" w:eastAsia="zh-CN" w:bidi="ar-SA"/>
              </w:rPr>
            </w:pPr>
            <w:r>
              <w:rPr>
                <w:rFonts w:hint="eastAsia" w:ascii="宋体" w:hAnsi="宋体" w:eastAsia="宋体" w:cs="宋体"/>
                <w:kern w:val="0"/>
                <w:sz w:val="21"/>
                <w:szCs w:val="21"/>
              </w:rPr>
              <w:t>根据投标人制定的本项目服务组织架构、安全生产制度及应急预案进行综合评议：优得10分，良得5分，一般得3分。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jc w:val="center"/>
              <w:rPr>
                <w:b/>
                <w:bCs/>
              </w:rPr>
            </w:pPr>
            <w:r>
              <w:rPr>
                <w:rFonts w:hint="eastAsia"/>
                <w:b/>
                <w:bCs/>
              </w:rPr>
              <w:t>价格评议项（</w:t>
            </w:r>
            <w:r>
              <w:rPr>
                <w:rFonts w:hint="eastAsia"/>
                <w:b/>
                <w:bCs/>
                <w:lang w:val="en-US" w:eastAsia="zh-CN"/>
              </w:rPr>
              <w:t>40</w:t>
            </w:r>
            <w:r>
              <w:rPr>
                <w:rFonts w:hint="eastAsia"/>
                <w:b/>
                <w:bCs/>
              </w:rPr>
              <w:t>分）</w:t>
            </w:r>
          </w:p>
          <w:p>
            <w:pPr>
              <w:jc w:val="center"/>
            </w:pPr>
            <w:r>
              <w:rPr>
                <w:rFonts w:hint="eastAsia"/>
                <w:b/>
                <w:bCs/>
                <w:color w:val="FF0000"/>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基准价</w:t>
            </w:r>
          </w:p>
        </w:tc>
        <w:tc>
          <w:tcPr>
            <w:tcW w:w="7513" w:type="dxa"/>
            <w:gridSpan w:val="3"/>
            <w:tcBorders>
              <w:tl2br w:val="nil"/>
              <w:tr2bl w:val="nil"/>
            </w:tcBorders>
            <w:vAlign w:val="center"/>
          </w:tcPr>
          <w:p>
            <w:pPr>
              <w:autoSpaceDE w:val="0"/>
              <w:autoSpaceDN w:val="0"/>
              <w:adjustRightInd w:val="0"/>
              <w:snapToGrid w:val="0"/>
              <w:jc w:val="left"/>
              <w:rPr>
                <w:rFonts w:ascii="宋体" w:hAnsi="宋体"/>
                <w:szCs w:val="21"/>
                <w:highlight w:val="yellow"/>
              </w:rPr>
            </w:pPr>
            <w:r>
              <w:rPr>
                <w:rFonts w:hint="eastAsia" w:ascii="宋体" w:hAnsi="宋体"/>
                <w:szCs w:val="21"/>
                <w:highlight w:val="yellow"/>
              </w:rPr>
              <w:t>□各有效</w:t>
            </w:r>
            <w:r>
              <w:rPr>
                <w:rFonts w:ascii="宋体" w:hAnsi="宋体"/>
                <w:szCs w:val="21"/>
                <w:highlight w:val="yellow"/>
              </w:rPr>
              <w:t>投</w:t>
            </w:r>
            <w:r>
              <w:rPr>
                <w:rFonts w:hint="eastAsia" w:ascii="宋体" w:hAnsi="宋体"/>
                <w:szCs w:val="21"/>
                <w:highlight w:val="yellow"/>
              </w:rPr>
              <w:t>标报价大于n家时，去掉一个最高和最低报价后的算术平均值乘以</w:t>
            </w:r>
            <w:r>
              <w:rPr>
                <w:rFonts w:ascii="宋体" w:hAnsi="宋体"/>
                <w:szCs w:val="21"/>
                <w:highlight w:val="yellow"/>
                <w:u w:val="single"/>
              </w:rPr>
              <w:t xml:space="preserve">    </w:t>
            </w:r>
            <w:r>
              <w:rPr>
                <w:rFonts w:hint="eastAsia" w:ascii="宋体" w:hAnsi="宋体"/>
                <w:szCs w:val="21"/>
                <w:highlight w:val="yellow"/>
              </w:rPr>
              <w:t>％。当有效投标报价少于n（含）家时，则以所有有效投标报价的算术平均值乘以</w:t>
            </w:r>
            <w:r>
              <w:rPr>
                <w:rFonts w:ascii="宋体" w:hAnsi="宋体"/>
                <w:szCs w:val="21"/>
                <w:highlight w:val="yellow"/>
                <w:u w:val="single"/>
              </w:rPr>
              <w:t xml:space="preserve">    </w:t>
            </w:r>
            <w:r>
              <w:rPr>
                <w:rFonts w:hint="eastAsia" w:ascii="宋体" w:hAnsi="宋体"/>
                <w:szCs w:val="21"/>
                <w:highlight w:val="yellow"/>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szCs w:val="21"/>
                <w:highlight w:val="yellow"/>
              </w:rPr>
            </w:pPr>
            <w:r>
              <w:rPr>
                <w:rFonts w:hint="eastAsia" w:ascii="宋体" w:hAnsi="宋体"/>
                <w:szCs w:val="21"/>
                <w:highlight w:val="yellow"/>
              </w:rPr>
              <w:sym w:font="Wingdings 2" w:char="0052"/>
            </w:r>
            <w:r>
              <w:rPr>
                <w:rFonts w:hint="eastAsia" w:ascii="宋体" w:hAnsi="宋体"/>
                <w:szCs w:val="21"/>
                <w:highlight w:val="yellow"/>
              </w:rPr>
              <w:t>取有效投标报价算术平均值。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szCs w:val="21"/>
                <w:highlight w:val="yellow"/>
              </w:rPr>
            </w:pPr>
            <w:r>
              <w:rPr>
                <w:rFonts w:hint="eastAsia" w:ascii="宋体" w:hAnsi="宋体"/>
                <w:szCs w:val="21"/>
                <w:highlight w:val="yellow"/>
              </w:rPr>
              <w:t>□有效投标报价的最低价为基价。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563" w:type="dxa"/>
            <w:gridSpan w:val="2"/>
            <w:tcBorders>
              <w:tl2br w:val="nil"/>
              <w:tr2bl w:val="nil"/>
            </w:tcBorders>
            <w:vAlign w:val="center"/>
          </w:tcPr>
          <w:p>
            <w:pPr>
              <w:spacing w:line="240" w:lineRule="atLeast"/>
              <w:jc w:val="center"/>
              <w:rPr>
                <w:rFonts w:ascii="宋体" w:cs="宋体"/>
                <w:kern w:val="0"/>
                <w:szCs w:val="21"/>
                <w:highlight w:val="yellow"/>
              </w:rPr>
            </w:pPr>
            <w:r>
              <w:rPr>
                <w:rFonts w:hint="eastAsia" w:ascii="宋体" w:hAnsi="宋体"/>
                <w:szCs w:val="21"/>
                <w:highlight w:val="yellow"/>
              </w:rPr>
              <w:t>□固定</w:t>
            </w:r>
            <w:r>
              <w:rPr>
                <w:rFonts w:ascii="宋体" w:hAnsi="宋体"/>
                <w:szCs w:val="21"/>
                <w:highlight w:val="yellow"/>
              </w:rPr>
              <w:t>比例</w:t>
            </w:r>
            <w:r>
              <w:rPr>
                <w:rFonts w:hint="eastAsia" w:ascii="宋体" w:hAnsi="宋体"/>
                <w:szCs w:val="21"/>
                <w:highlight w:val="yellow"/>
              </w:rPr>
              <w:t>法</w:t>
            </w:r>
          </w:p>
        </w:tc>
        <w:tc>
          <w:tcPr>
            <w:tcW w:w="5950" w:type="dxa"/>
            <w:tcBorders>
              <w:tl2br w:val="nil"/>
              <w:tr2bl w:val="nil"/>
            </w:tcBorders>
            <w:vAlign w:val="center"/>
          </w:tcPr>
          <w:p>
            <w:pPr>
              <w:autoSpaceDE w:val="0"/>
              <w:autoSpaceDN w:val="0"/>
              <w:adjustRightInd w:val="0"/>
              <w:snapToGrid w:val="0"/>
              <w:jc w:val="left"/>
              <w:rPr>
                <w:rFonts w:ascii="宋体" w:hAnsi="宋体"/>
                <w:szCs w:val="21"/>
                <w:highlight w:val="yellow"/>
              </w:rPr>
            </w:pPr>
            <w:r>
              <w:rPr>
                <w:rFonts w:hint="eastAsia" w:ascii="宋体" w:hAnsi="宋体"/>
                <w:szCs w:val="21"/>
                <w:highlight w:val="yellow"/>
              </w:rPr>
              <w:t>价格得分=M-[（｜投标价格-基准价｜/基准价）*100/</w:t>
            </w:r>
            <w:r>
              <w:rPr>
                <w:rFonts w:ascii="宋体" w:hAnsi="宋体"/>
                <w:szCs w:val="21"/>
                <w:highlight w:val="yellow"/>
              </w:rPr>
              <w:t>N]*</w:t>
            </w:r>
            <w:r>
              <w:rPr>
                <w:rFonts w:hint="eastAsia" w:ascii="宋体" w:hAnsi="宋体"/>
                <w:szCs w:val="21"/>
                <w:highlight w:val="yellow"/>
              </w:rPr>
              <w:t>扣分值</w:t>
            </w:r>
          </w:p>
          <w:p>
            <w:pPr>
              <w:autoSpaceDE w:val="0"/>
              <w:autoSpaceDN w:val="0"/>
              <w:adjustRightInd w:val="0"/>
              <w:snapToGrid w:val="0"/>
              <w:jc w:val="left"/>
              <w:rPr>
                <w:rFonts w:ascii="宋体" w:hAnsi="宋体"/>
                <w:szCs w:val="21"/>
                <w:highlight w:val="yellow"/>
              </w:rPr>
            </w:pPr>
            <w:r>
              <w:rPr>
                <w:rFonts w:hint="eastAsia" w:ascii="宋体" w:hAnsi="宋体"/>
                <w:szCs w:val="21"/>
                <w:highlight w:val="yellow"/>
              </w:rPr>
              <w:t>M=</w:t>
            </w:r>
            <w:r>
              <w:rPr>
                <w:rFonts w:ascii="宋体" w:hAnsi="宋体"/>
                <w:szCs w:val="21"/>
                <w:highlight w:val="yellow"/>
                <w:u w:val="single"/>
              </w:rPr>
              <w:t xml:space="preserve">    </w:t>
            </w:r>
            <w:r>
              <w:rPr>
                <w:rFonts w:hint="eastAsia" w:ascii="宋体" w:hAnsi="宋体"/>
                <w:szCs w:val="21"/>
                <w:highlight w:val="yellow"/>
              </w:rPr>
              <w:t>（价格评价分项满分值），N=</w:t>
            </w:r>
            <w:r>
              <w:rPr>
                <w:rFonts w:ascii="宋体" w:hAnsi="宋体"/>
                <w:szCs w:val="21"/>
                <w:highlight w:val="yellow"/>
                <w:u w:val="single"/>
              </w:rPr>
              <w:t xml:space="preserve">    </w:t>
            </w:r>
            <w:r>
              <w:rPr>
                <w:rFonts w:hint="eastAsia" w:ascii="宋体" w:hAnsi="宋体"/>
                <w:szCs w:val="21"/>
                <w:highlight w:val="yellow"/>
              </w:rPr>
              <w:t>，投标价格每高于N％时，扣</w:t>
            </w:r>
            <w:r>
              <w:rPr>
                <w:rFonts w:ascii="宋体" w:hAnsi="宋体"/>
                <w:szCs w:val="21"/>
                <w:highlight w:val="yellow"/>
                <w:u w:val="single"/>
              </w:rPr>
              <w:t xml:space="preserve">    </w:t>
            </w:r>
            <w:r>
              <w:rPr>
                <w:rFonts w:hint="eastAsia" w:ascii="宋体" w:hAnsi="宋体"/>
                <w:szCs w:val="21"/>
                <w:highlight w:val="yellow"/>
              </w:rPr>
              <w:t>分；每低于N％时，扣</w:t>
            </w:r>
            <w:r>
              <w:rPr>
                <w:rFonts w:ascii="宋体" w:hAnsi="宋体"/>
                <w:szCs w:val="21"/>
                <w:highlight w:val="yellow"/>
                <w:u w:val="single"/>
              </w:rPr>
              <w:t xml:space="preserve">    </w:t>
            </w:r>
            <w:r>
              <w:rPr>
                <w:rFonts w:hint="eastAsia" w:ascii="宋体" w:hAnsi="宋体"/>
                <w:szCs w:val="21"/>
                <w:highlight w:val="yellow"/>
              </w:rPr>
              <w:t>分；</w:t>
            </w:r>
          </w:p>
          <w:p>
            <w:pPr>
              <w:spacing w:line="240" w:lineRule="atLeast"/>
              <w:jc w:val="left"/>
              <w:rPr>
                <w:rFonts w:ascii="宋体" w:cs="宋体"/>
                <w:kern w:val="0"/>
                <w:szCs w:val="21"/>
                <w:highlight w:val="yellow"/>
              </w:rPr>
            </w:pPr>
            <w:r>
              <w:rPr>
                <w:rFonts w:hint="eastAsia" w:ascii="宋体" w:hAnsi="宋体"/>
                <w:szCs w:val="21"/>
                <w:highlight w:val="yellow"/>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center"/>
              <w:rPr>
                <w:rFonts w:ascii="宋体" w:cs="宋体"/>
                <w:kern w:val="0"/>
                <w:szCs w:val="21"/>
                <w:highlight w:val="yellow"/>
              </w:rPr>
            </w:pPr>
            <w:r>
              <w:rPr>
                <w:rFonts w:hint="eastAsia" w:ascii="宋体" w:hAnsi="宋体"/>
                <w:szCs w:val="21"/>
                <w:highlight w:val="yellow"/>
              </w:rPr>
              <w:sym w:font="Wingdings 2" w:char="0052"/>
            </w:r>
            <w:r>
              <w:rPr>
                <w:rFonts w:hint="eastAsia" w:ascii="宋体" w:hAnsi="宋体"/>
                <w:szCs w:val="21"/>
                <w:highlight w:val="yellow"/>
              </w:rPr>
              <w:t>固定乘积法</w:t>
            </w:r>
          </w:p>
        </w:tc>
        <w:tc>
          <w:tcPr>
            <w:tcW w:w="5950" w:type="dxa"/>
            <w:tcBorders>
              <w:tl2br w:val="nil"/>
              <w:tr2bl w:val="nil"/>
            </w:tcBorders>
            <w:vAlign w:val="center"/>
          </w:tcPr>
          <w:p>
            <w:pPr>
              <w:autoSpaceDE w:val="0"/>
              <w:autoSpaceDN w:val="0"/>
              <w:adjustRightInd w:val="0"/>
              <w:snapToGrid w:val="0"/>
              <w:jc w:val="left"/>
              <w:rPr>
                <w:rStyle w:val="19"/>
                <w:rFonts w:ascii="宋体" w:hAnsi="宋体"/>
                <w:highlight w:val="yellow"/>
              </w:rPr>
            </w:pPr>
            <w:r>
              <w:rPr>
                <w:rStyle w:val="19"/>
                <w:rFonts w:hint="eastAsia" w:ascii="宋体" w:hAnsi="宋体"/>
                <w:highlight w:val="yellow"/>
              </w:rPr>
              <w:t>价格得分=（1-A×｜1-投标报价/Z｜）×M</w:t>
            </w:r>
          </w:p>
          <w:p>
            <w:pPr>
              <w:numPr>
                <w:ilvl w:val="0"/>
                <w:numId w:val="26"/>
              </w:numPr>
              <w:autoSpaceDE w:val="0"/>
              <w:autoSpaceDN w:val="0"/>
              <w:adjustRightInd w:val="0"/>
              <w:snapToGrid w:val="0"/>
              <w:jc w:val="left"/>
              <w:rPr>
                <w:rStyle w:val="19"/>
                <w:rFonts w:ascii="宋体" w:hAnsi="宋体"/>
                <w:highlight w:val="yellow"/>
              </w:rPr>
            </w:pPr>
            <w:r>
              <w:rPr>
                <w:rStyle w:val="19"/>
                <w:rFonts w:hint="eastAsia" w:ascii="宋体" w:hAnsi="宋体"/>
                <w:highlight w:val="yellow"/>
              </w:rPr>
              <w:t xml:space="preserve">M= </w:t>
            </w:r>
            <w:r>
              <w:rPr>
                <w:rFonts w:hint="eastAsia" w:ascii="宋体" w:hAnsi="宋体"/>
                <w:color w:val="FF0000"/>
                <w:szCs w:val="21"/>
                <w:highlight w:val="yellow"/>
                <w:lang w:val="en-US" w:eastAsia="zh-CN"/>
              </w:rPr>
              <w:t>40</w:t>
            </w:r>
            <w:r>
              <w:rPr>
                <w:rStyle w:val="19"/>
                <w:rFonts w:hint="eastAsia" w:ascii="宋体" w:hAnsi="宋体"/>
                <w:highlight w:val="yellow"/>
              </w:rPr>
              <w:t>（价格评价分项满分值），Z为本次招标基准价；</w:t>
            </w:r>
          </w:p>
          <w:p>
            <w:pPr>
              <w:numPr>
                <w:ilvl w:val="0"/>
                <w:numId w:val="26"/>
              </w:numPr>
              <w:autoSpaceDE w:val="0"/>
              <w:autoSpaceDN w:val="0"/>
              <w:adjustRightInd w:val="0"/>
              <w:snapToGrid w:val="0"/>
              <w:jc w:val="left"/>
              <w:rPr>
                <w:rStyle w:val="19"/>
                <w:rFonts w:ascii="宋体" w:hAnsi="宋体"/>
                <w:highlight w:val="yellow"/>
              </w:rPr>
            </w:pPr>
            <w:r>
              <w:rPr>
                <w:rStyle w:val="19"/>
                <w:rFonts w:hint="eastAsia" w:ascii="宋体" w:hAnsi="宋体"/>
                <w:highlight w:val="yellow"/>
              </w:rPr>
              <w:t>A为价格调整系数，当投标报价低于本次招标最佳报价（即基准价）时，A=0.5；当投标报价高于次招标基准价时，取A=1；</w:t>
            </w:r>
          </w:p>
          <w:p>
            <w:pPr>
              <w:numPr>
                <w:ilvl w:val="0"/>
                <w:numId w:val="26"/>
              </w:numPr>
              <w:jc w:val="left"/>
              <w:rPr>
                <w:rFonts w:ascii="宋体" w:cs="宋体"/>
                <w:kern w:val="0"/>
                <w:szCs w:val="21"/>
                <w:highlight w:val="yellow"/>
              </w:rPr>
            </w:pPr>
            <w:r>
              <w:rPr>
                <w:rStyle w:val="19"/>
                <w:rFonts w:hint="eastAsia" w:ascii="宋体" w:hAnsi="宋体"/>
                <w:highlight w:val="yellow"/>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center"/>
              <w:rPr>
                <w:rFonts w:ascii="宋体" w:hAnsi="宋体"/>
                <w:szCs w:val="21"/>
                <w:highlight w:val="yellow"/>
              </w:rPr>
            </w:pPr>
            <w:r>
              <w:rPr>
                <w:rFonts w:hint="eastAsia" w:ascii="宋体" w:hAnsi="宋体"/>
                <w:szCs w:val="21"/>
                <w:highlight w:val="yellow"/>
              </w:rPr>
              <w:t>□其他</w:t>
            </w:r>
            <w:r>
              <w:rPr>
                <w:rFonts w:ascii="宋体" w:hAnsi="宋体"/>
                <w:szCs w:val="21"/>
                <w:highlight w:val="yellow"/>
              </w:rPr>
              <w:t>方法</w:t>
            </w:r>
          </w:p>
        </w:tc>
        <w:tc>
          <w:tcPr>
            <w:tcW w:w="5950" w:type="dxa"/>
            <w:tcBorders>
              <w:tl2br w:val="nil"/>
              <w:tr2bl w:val="nil"/>
            </w:tcBorders>
            <w:vAlign w:val="center"/>
          </w:tcPr>
          <w:p>
            <w:pPr>
              <w:spacing w:line="240" w:lineRule="atLeast"/>
              <w:jc w:val="center"/>
              <w:rPr>
                <w:rFonts w:ascii="宋体" w:cs="宋体"/>
                <w:kern w:val="0"/>
                <w:szCs w:val="21"/>
                <w:highlight w:val="yellow"/>
              </w:rPr>
            </w:pPr>
          </w:p>
        </w:tc>
      </w:tr>
    </w:tbl>
    <w:p>
      <w:pPr>
        <w:pStyle w:val="2"/>
        <w:ind w:left="0" w:leftChars="0" w:firstLine="0" w:firstLineChars="0"/>
      </w:pPr>
    </w:p>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7"/>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7"/>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8" w:name="_Toc116550358"/>
      <w:r>
        <w:rPr>
          <w:rFonts w:hint="eastAsia" w:ascii="宋体" w:hAnsi="宋体"/>
          <w:b/>
          <w:sz w:val="32"/>
          <w:szCs w:val="32"/>
        </w:rPr>
        <w:t>第四部分：合同条款及格式</w:t>
      </w:r>
      <w:bookmarkEnd w:id="58"/>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
          <w:bCs/>
          <w:color w:val="auto"/>
          <w:kern w:val="0"/>
          <w:sz w:val="32"/>
          <w:szCs w:val="32"/>
          <w:highlight w:val="none"/>
        </w:rPr>
      </w:pPr>
      <w:bookmarkStart w:id="59" w:name="_Hlk116549198"/>
      <w:r>
        <w:rPr>
          <w:rFonts w:hint="eastAsia" w:ascii="宋体" w:hAnsi="宋体"/>
          <w:b/>
          <w:bCs/>
          <w:color w:val="auto"/>
          <w:sz w:val="32"/>
          <w:szCs w:val="32"/>
          <w:highlight w:val="none"/>
        </w:rPr>
        <w:t>第24届高交会开幕式应急电源租赁</w:t>
      </w:r>
      <w:r>
        <w:rPr>
          <w:rFonts w:hint="eastAsia" w:ascii="方正小标宋简体" w:hAnsi="方正小标宋简体" w:eastAsia="方正小标宋简体" w:cs="方正小标宋简体"/>
          <w:b/>
          <w:bCs/>
          <w:color w:val="auto"/>
          <w:kern w:val="0"/>
          <w:sz w:val="32"/>
          <w:szCs w:val="32"/>
          <w:highlight w:val="none"/>
        </w:rPr>
        <w:t>合同</w:t>
      </w:r>
    </w:p>
    <w:bookmarkEnd w:id="59"/>
    <w:p>
      <w:pPr>
        <w:jc w:val="center"/>
        <w:rPr>
          <w:rFonts w:ascii="宋体" w:hAnsi="宋体"/>
          <w:szCs w:val="21"/>
        </w:rPr>
      </w:pPr>
      <w:bookmarkStart w:id="60" w:name="_Hlk116549211"/>
      <w:r>
        <w:rPr>
          <w:rFonts w:hint="eastAsia" w:ascii="方正小标宋简体" w:hAnsi="方正小标宋简体" w:eastAsia="方正小标宋简体" w:cs="方正小标宋简体"/>
          <w:bCs/>
          <w:kern w:val="0"/>
          <w:sz w:val="28"/>
          <w:szCs w:val="28"/>
        </w:rPr>
        <w:t>（仅供参考）</w:t>
      </w:r>
    </w:p>
    <w:bookmarkEnd w:id="60"/>
    <w:p>
      <w:pPr>
        <w:ind w:firstLine="420" w:firstLineChars="200"/>
        <w:jc w:val="left"/>
        <w:rPr>
          <w:rFonts w:ascii="宋体" w:hAnsi="宋体"/>
          <w:szCs w:val="21"/>
        </w:rPr>
      </w:pPr>
    </w:p>
    <w:p>
      <w:pPr>
        <w:spacing w:line="440" w:lineRule="exact"/>
        <w:rPr>
          <w:rFonts w:ascii="宋体" w:hAnsi="宋体"/>
          <w:szCs w:val="21"/>
        </w:rPr>
      </w:pPr>
    </w:p>
    <w:p>
      <w:pPr>
        <w:widowControl/>
        <w:snapToGrid w:val="0"/>
        <w:spacing w:line="520" w:lineRule="exact"/>
        <w:jc w:val="left"/>
        <w:rPr>
          <w:rFonts w:ascii="仿宋" w:hAnsi="仿宋" w:eastAsia="仿宋" w:cs="宋体"/>
          <w:b/>
          <w:kern w:val="0"/>
          <w:sz w:val="28"/>
          <w:szCs w:val="28"/>
        </w:rPr>
      </w:pPr>
      <w:r>
        <w:rPr>
          <w:rFonts w:hint="eastAsia" w:ascii="仿宋" w:hAnsi="仿宋" w:eastAsia="仿宋" w:cs="宋体"/>
          <w:b/>
          <w:kern w:val="0"/>
          <w:sz w:val="28"/>
          <w:szCs w:val="28"/>
        </w:rPr>
        <w:t>甲方：深圳会展中心管理有限责任公司（简称“会展中心”）</w:t>
      </w:r>
    </w:p>
    <w:p>
      <w:pPr>
        <w:widowControl/>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法定代表人：</w:t>
      </w:r>
      <w:r>
        <w:rPr>
          <w:rFonts w:hint="eastAsia" w:ascii="仿宋" w:hAnsi="仿宋" w:eastAsia="仿宋" w:cs="宋体"/>
          <w:kern w:val="0"/>
          <w:sz w:val="28"/>
          <w:szCs w:val="28"/>
          <w:highlight w:val="yellow"/>
        </w:rPr>
        <w:t>XXX</w:t>
      </w:r>
    </w:p>
    <w:p>
      <w:pPr>
        <w:widowControl/>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地址：深圳市福田区福华三路深圳会展中心</w:t>
      </w:r>
    </w:p>
    <w:p>
      <w:pPr>
        <w:widowControl/>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联系人：</w:t>
      </w:r>
      <w:r>
        <w:rPr>
          <w:rFonts w:hint="eastAsia" w:ascii="仿宋" w:hAnsi="仿宋" w:eastAsia="仿宋" w:cs="宋体"/>
          <w:kern w:val="0"/>
          <w:sz w:val="28"/>
          <w:szCs w:val="28"/>
          <w:highlight w:val="yellow"/>
        </w:rPr>
        <w:t>XXX</w:t>
      </w:r>
    </w:p>
    <w:p>
      <w:pPr>
        <w:autoSpaceDE w:val="0"/>
        <w:autoSpaceDN w:val="0"/>
        <w:adjustRightInd w:val="0"/>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电话：0755-8284</w:t>
      </w:r>
      <w:r>
        <w:rPr>
          <w:rFonts w:hint="eastAsia" w:ascii="仿宋" w:hAnsi="仿宋" w:eastAsia="仿宋" w:cs="宋体"/>
          <w:kern w:val="0"/>
          <w:sz w:val="28"/>
          <w:szCs w:val="28"/>
          <w:highlight w:val="yellow"/>
        </w:rPr>
        <w:t>XXXX</w:t>
      </w:r>
      <w:r>
        <w:rPr>
          <w:rFonts w:ascii="仿宋" w:hAnsi="仿宋" w:eastAsia="仿宋" w:cs="宋体"/>
          <w:kern w:val="0"/>
          <w:sz w:val="28"/>
          <w:szCs w:val="28"/>
          <w:highlight w:val="yellow"/>
        </w:rPr>
        <w:t xml:space="preserve"> </w:t>
      </w:r>
    </w:p>
    <w:p>
      <w:pPr>
        <w:widowControl/>
        <w:snapToGrid w:val="0"/>
        <w:spacing w:line="360" w:lineRule="auto"/>
        <w:ind w:firstLine="560"/>
        <w:rPr>
          <w:rFonts w:ascii="仿宋" w:hAnsi="仿宋" w:eastAsia="仿宋" w:cs="宋体"/>
          <w:kern w:val="0"/>
          <w:sz w:val="28"/>
          <w:szCs w:val="28"/>
        </w:rPr>
      </w:pPr>
    </w:p>
    <w:p>
      <w:pPr>
        <w:widowControl/>
        <w:snapToGrid w:val="0"/>
        <w:spacing w:line="360" w:lineRule="auto"/>
        <w:rPr>
          <w:rFonts w:ascii="仿宋" w:hAnsi="仿宋" w:eastAsia="仿宋" w:cs="宋体"/>
          <w:b/>
          <w:kern w:val="0"/>
          <w:sz w:val="28"/>
          <w:szCs w:val="28"/>
        </w:rPr>
      </w:pPr>
      <w:r>
        <w:rPr>
          <w:rFonts w:hint="eastAsia" w:ascii="仿宋" w:hAnsi="仿宋" w:eastAsia="仿宋" w:cs="宋体"/>
          <w:b/>
          <w:kern w:val="0"/>
          <w:sz w:val="28"/>
          <w:szCs w:val="28"/>
        </w:rPr>
        <w:t>乙方：</w:t>
      </w:r>
      <w:r>
        <w:rPr>
          <w:rFonts w:hint="eastAsia" w:ascii="仿宋" w:hAnsi="仿宋" w:eastAsia="仿宋" w:cs="宋体"/>
          <w:b/>
          <w:kern w:val="0"/>
          <w:sz w:val="28"/>
          <w:szCs w:val="28"/>
          <w:highlight w:val="yellow"/>
        </w:rPr>
        <w:t>XXXX</w:t>
      </w:r>
      <w:r>
        <w:rPr>
          <w:rFonts w:hint="eastAsia" w:ascii="仿宋" w:hAnsi="仿宋" w:eastAsia="仿宋" w:cs="宋体"/>
          <w:b/>
          <w:kern w:val="0"/>
          <w:sz w:val="28"/>
          <w:szCs w:val="28"/>
        </w:rPr>
        <w:t>公司（简称“</w:t>
      </w:r>
      <w:r>
        <w:rPr>
          <w:rFonts w:hint="eastAsia" w:ascii="仿宋" w:hAnsi="仿宋" w:eastAsia="仿宋" w:cs="宋体"/>
          <w:b/>
          <w:kern w:val="0"/>
          <w:sz w:val="28"/>
          <w:szCs w:val="28"/>
          <w:highlight w:val="yellow"/>
        </w:rPr>
        <w:t>XXXX</w:t>
      </w:r>
      <w:r>
        <w:rPr>
          <w:rFonts w:hint="eastAsia" w:ascii="仿宋" w:hAnsi="仿宋" w:eastAsia="仿宋" w:cs="宋体"/>
          <w:b/>
          <w:kern w:val="0"/>
          <w:sz w:val="28"/>
          <w:szCs w:val="28"/>
        </w:rPr>
        <w:t>”）</w:t>
      </w:r>
    </w:p>
    <w:p>
      <w:pPr>
        <w:widowControl/>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法定代表人：</w:t>
      </w:r>
      <w:r>
        <w:rPr>
          <w:rFonts w:hint="eastAsia" w:ascii="仿宋" w:hAnsi="仿宋" w:eastAsia="仿宋" w:cs="宋体"/>
          <w:kern w:val="0"/>
          <w:sz w:val="28"/>
          <w:szCs w:val="28"/>
          <w:highlight w:val="yellow"/>
        </w:rPr>
        <w:t>XXX</w:t>
      </w:r>
    </w:p>
    <w:p>
      <w:pPr>
        <w:widowControl/>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地址：</w:t>
      </w:r>
      <w:r>
        <w:rPr>
          <w:rFonts w:hint="eastAsia" w:ascii="仿宋" w:hAnsi="仿宋" w:eastAsia="仿宋" w:cs="宋体"/>
          <w:kern w:val="0"/>
          <w:sz w:val="28"/>
          <w:szCs w:val="28"/>
          <w:highlight w:val="yellow"/>
        </w:rPr>
        <w:t>XXXXXXXXXXXX</w:t>
      </w:r>
    </w:p>
    <w:p>
      <w:pPr>
        <w:widowControl/>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联系人：</w:t>
      </w:r>
      <w:r>
        <w:rPr>
          <w:rFonts w:hint="eastAsia" w:ascii="仿宋" w:hAnsi="仿宋" w:eastAsia="仿宋" w:cs="宋体"/>
          <w:kern w:val="0"/>
          <w:sz w:val="28"/>
          <w:szCs w:val="28"/>
          <w:highlight w:val="yellow"/>
        </w:rPr>
        <w:t>XXX</w:t>
      </w:r>
      <w:r>
        <w:rPr>
          <w:rFonts w:ascii="仿宋" w:hAnsi="仿宋" w:eastAsia="仿宋" w:cs="宋体"/>
          <w:kern w:val="0"/>
          <w:sz w:val="28"/>
          <w:szCs w:val="28"/>
        </w:rPr>
        <w:t xml:space="preserve"> </w:t>
      </w:r>
      <w:r>
        <w:rPr>
          <w:rFonts w:hint="eastAsia" w:ascii="仿宋" w:hAnsi="仿宋" w:eastAsia="仿宋" w:cs="宋体"/>
          <w:kern w:val="0"/>
          <w:sz w:val="28"/>
          <w:szCs w:val="28"/>
        </w:rPr>
        <w:t xml:space="preserve">  </w:t>
      </w:r>
    </w:p>
    <w:p>
      <w:pPr>
        <w:widowControl/>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电话：0755-</w:t>
      </w:r>
      <w:r>
        <w:rPr>
          <w:rFonts w:hint="eastAsia" w:ascii="仿宋" w:hAnsi="仿宋" w:eastAsia="仿宋" w:cs="宋体"/>
          <w:kern w:val="0"/>
          <w:sz w:val="28"/>
          <w:szCs w:val="28"/>
          <w:highlight w:val="yellow"/>
        </w:rPr>
        <w:t>XXXXXX</w:t>
      </w:r>
    </w:p>
    <w:p>
      <w:pPr>
        <w:pStyle w:val="2"/>
        <w:spacing w:line="360" w:lineRule="auto"/>
        <w:ind w:left="0" w:firstLine="540" w:firstLineChars="200"/>
        <w:rPr>
          <w:rFonts w:ascii="仿宋" w:hAnsi="仿宋" w:eastAsia="仿宋" w:cs="Arial"/>
          <w:sz w:val="28"/>
          <w:szCs w:val="28"/>
          <w:highlight w:val="none"/>
        </w:rPr>
      </w:pPr>
      <w:r>
        <w:rPr>
          <w:rFonts w:hint="eastAsia" w:ascii="仿宋" w:hAnsi="仿宋" w:eastAsia="仿宋" w:cs="Arial"/>
          <w:sz w:val="28"/>
          <w:szCs w:val="28"/>
          <w:highlight w:val="none"/>
        </w:rPr>
        <w:t>依据《中华人民共和国民法典》及相关法律、法规的规定及行业规范，</w:t>
      </w:r>
      <w:r>
        <w:rPr>
          <w:rFonts w:hint="eastAsia" w:ascii="仿宋" w:hAnsi="仿宋" w:eastAsia="仿宋" w:cs="仿宋"/>
          <w:sz w:val="28"/>
          <w:szCs w:val="28"/>
          <w:highlight w:val="none"/>
        </w:rPr>
        <w:t>甲、乙双方本着公平合理、平等互利、诚信自愿的原则，</w:t>
      </w:r>
      <w:r>
        <w:rPr>
          <w:rFonts w:hint="eastAsia" w:ascii="仿宋" w:hAnsi="仿宋" w:eastAsia="仿宋" w:cs="Arial"/>
          <w:sz w:val="28"/>
          <w:szCs w:val="28"/>
          <w:highlight w:val="none"/>
        </w:rPr>
        <w:t>乙方受甲方委托为甲方提供</w:t>
      </w:r>
      <w:r>
        <w:rPr>
          <w:rFonts w:hint="eastAsia" w:ascii="仿宋" w:hAnsi="仿宋" w:eastAsia="仿宋" w:cs="宋体"/>
          <w:sz w:val="28"/>
          <w:szCs w:val="28"/>
          <w:highlight w:val="none"/>
        </w:rPr>
        <w:t>第24届高交会开幕式开幕式应急电源租赁</w:t>
      </w:r>
      <w:r>
        <w:rPr>
          <w:rFonts w:hint="eastAsia" w:ascii="仿宋" w:hAnsi="仿宋" w:eastAsia="仿宋" w:cs="Arial"/>
          <w:sz w:val="28"/>
          <w:szCs w:val="28"/>
          <w:highlight w:val="none"/>
        </w:rPr>
        <w:t>服务，甲乙双方经协商一致，签订本合同，双方保证严格遵守和执行。</w:t>
      </w:r>
    </w:p>
    <w:p>
      <w:pPr>
        <w:pStyle w:val="2"/>
        <w:numPr>
          <w:ilvl w:val="0"/>
          <w:numId w:val="28"/>
        </w:numPr>
        <w:spacing w:line="360" w:lineRule="auto"/>
        <w:ind w:left="420" w:leftChars="200"/>
        <w:rPr>
          <w:rFonts w:ascii="仿宋" w:hAnsi="仿宋" w:eastAsia="仿宋" w:cs="仿宋"/>
          <w:b/>
          <w:bCs/>
          <w:sz w:val="28"/>
          <w:szCs w:val="28"/>
          <w:highlight w:val="none"/>
        </w:rPr>
      </w:pPr>
      <w:r>
        <w:rPr>
          <w:rFonts w:hint="eastAsia" w:ascii="仿宋" w:hAnsi="仿宋" w:eastAsia="仿宋" w:cs="仿宋"/>
          <w:b/>
          <w:bCs/>
          <w:sz w:val="28"/>
          <w:szCs w:val="28"/>
          <w:highlight w:val="none"/>
        </w:rPr>
        <w:t>服务内容及要求</w:t>
      </w:r>
    </w:p>
    <w:p>
      <w:pPr>
        <w:pStyle w:val="2"/>
        <w:numPr>
          <w:ilvl w:val="0"/>
          <w:numId w:val="29"/>
        </w:num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项目名称：</w:t>
      </w:r>
      <w:r>
        <w:rPr>
          <w:rFonts w:hint="eastAsia" w:ascii="仿宋" w:hAnsi="仿宋" w:eastAsia="仿宋" w:cs="宋体"/>
          <w:sz w:val="28"/>
          <w:szCs w:val="28"/>
          <w:highlight w:val="none"/>
        </w:rPr>
        <w:t>第24届高交会开幕式应急电源租赁项目</w:t>
      </w:r>
    </w:p>
    <w:p>
      <w:pPr>
        <w:pStyle w:val="2"/>
        <w:numPr>
          <w:ilvl w:val="0"/>
          <w:numId w:val="29"/>
        </w:numPr>
        <w:spacing w:line="360" w:lineRule="auto"/>
        <w:rPr>
          <w:rFonts w:ascii="仿宋" w:hAnsi="仿宋" w:eastAsia="仿宋" w:cs="仿宋"/>
          <w:sz w:val="28"/>
          <w:szCs w:val="28"/>
        </w:rPr>
      </w:pPr>
      <w:r>
        <w:rPr>
          <w:rFonts w:hint="eastAsia" w:ascii="仿宋" w:hAnsi="仿宋" w:eastAsia="仿宋" w:cs="仿宋"/>
          <w:sz w:val="28"/>
          <w:szCs w:val="28"/>
        </w:rPr>
        <w:t>项目实施地点：深福田区福华三路111号深圳会展中心</w:t>
      </w:r>
    </w:p>
    <w:p>
      <w:pPr>
        <w:pStyle w:val="2"/>
        <w:numPr>
          <w:ilvl w:val="0"/>
          <w:numId w:val="29"/>
        </w:numPr>
        <w:spacing w:line="360" w:lineRule="auto"/>
        <w:rPr>
          <w:rFonts w:ascii="仿宋" w:hAnsi="仿宋" w:eastAsia="仿宋" w:cs="仿宋"/>
          <w:sz w:val="28"/>
          <w:szCs w:val="28"/>
        </w:rPr>
      </w:pPr>
      <w:r>
        <w:rPr>
          <w:rFonts w:hint="eastAsia" w:ascii="仿宋" w:hAnsi="仿宋" w:eastAsia="仿宋" w:cs="仿宋"/>
          <w:sz w:val="28"/>
          <w:szCs w:val="28"/>
        </w:rPr>
        <w:t>服务内容</w:t>
      </w:r>
    </w:p>
    <w:p>
      <w:pPr>
        <w:pStyle w:val="2"/>
        <w:numPr>
          <w:ilvl w:val="0"/>
          <w:numId w:val="0"/>
        </w:numPr>
        <w:spacing w:line="360" w:lineRule="auto"/>
        <w:ind w:left="420" w:leftChars="0" w:firstLine="54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本项目甲方向乙方租赁供800KW发电车1台，UPS电池组3套，ATS配电箱3套，动力箱3套，各种规格电缆约3450米，电缆保护盖板450块以及辅材一批以保障第24届高交会开幕式（音响、大屏、灯光等）设备的应急电源保障，开幕式完后设备自行撤离</w:t>
      </w:r>
      <w:r>
        <w:rPr>
          <w:rFonts w:hint="eastAsia" w:ascii="仿宋" w:hAnsi="仿宋" w:eastAsia="仿宋" w:cs="宋体"/>
          <w:sz w:val="28"/>
          <w:szCs w:val="28"/>
          <w:highlight w:val="none"/>
          <w:lang w:eastAsia="zh-CN"/>
        </w:rPr>
        <w:t>。</w:t>
      </w:r>
    </w:p>
    <w:p>
      <w:pPr>
        <w:pStyle w:val="2"/>
        <w:numPr>
          <w:ilvl w:val="0"/>
          <w:numId w:val="29"/>
        </w:numPr>
        <w:spacing w:line="360" w:lineRule="auto"/>
        <w:rPr>
          <w:rFonts w:ascii="仿宋" w:hAnsi="仿宋" w:eastAsia="仿宋" w:cs="仿宋"/>
          <w:sz w:val="28"/>
          <w:szCs w:val="28"/>
          <w:highlight w:val="none"/>
        </w:rPr>
      </w:pPr>
      <w:r>
        <w:rPr>
          <w:rFonts w:hint="eastAsia" w:ascii="仿宋" w:hAnsi="仿宋" w:eastAsia="仿宋" w:cs="宋体"/>
          <w:sz w:val="28"/>
          <w:szCs w:val="28"/>
          <w:highlight w:val="none"/>
        </w:rPr>
        <w:t>租赁时间：2022年11月13日～11月16日，共4</w:t>
      </w:r>
      <w:r>
        <w:rPr>
          <w:rFonts w:hint="eastAsia" w:ascii="仿宋" w:hAnsi="仿宋" w:eastAsia="仿宋" w:cs="宋体"/>
          <w:sz w:val="28"/>
          <w:szCs w:val="28"/>
          <w:highlight w:val="none"/>
          <w:lang w:eastAsia="zh-CN"/>
        </w:rPr>
        <w:t>天。</w:t>
      </w:r>
    </w:p>
    <w:p>
      <w:pPr>
        <w:pStyle w:val="2"/>
        <w:numPr>
          <w:ilvl w:val="0"/>
          <w:numId w:val="28"/>
        </w:numPr>
        <w:spacing w:line="360" w:lineRule="auto"/>
        <w:ind w:left="420" w:leftChars="200"/>
        <w:rPr>
          <w:rFonts w:hint="eastAsia" w:ascii="仿宋" w:hAnsi="仿宋" w:eastAsia="仿宋" w:cs="仿宋"/>
          <w:b/>
          <w:bCs/>
          <w:sz w:val="28"/>
          <w:szCs w:val="28"/>
        </w:rPr>
      </w:pPr>
      <w:r>
        <w:rPr>
          <w:rFonts w:hint="eastAsia" w:ascii="仿宋" w:hAnsi="仿宋" w:eastAsia="仿宋" w:cs="仿宋"/>
          <w:b/>
          <w:bCs/>
          <w:sz w:val="28"/>
          <w:szCs w:val="28"/>
        </w:rPr>
        <w:t>双方权利义务</w:t>
      </w:r>
    </w:p>
    <w:p>
      <w:pPr>
        <w:pStyle w:val="2"/>
        <w:keepNext w:val="0"/>
        <w:keepLines w:val="0"/>
        <w:pageBreakBefore w:val="0"/>
        <w:widowControl/>
        <w:numPr>
          <w:ilvl w:val="0"/>
          <w:numId w:val="30"/>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甲方负责办理乙方入场的一切（当地政府、场地管理部门或其他机构）相关手续；</w:t>
      </w:r>
    </w:p>
    <w:p>
      <w:pPr>
        <w:pStyle w:val="2"/>
        <w:keepNext w:val="0"/>
        <w:keepLines w:val="0"/>
        <w:pageBreakBefore w:val="0"/>
        <w:widowControl/>
        <w:numPr>
          <w:ilvl w:val="0"/>
          <w:numId w:val="30"/>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甲方供必要的使用场地图纸以供乙方参考。</w:t>
      </w:r>
    </w:p>
    <w:p>
      <w:pPr>
        <w:pStyle w:val="2"/>
        <w:keepNext w:val="0"/>
        <w:keepLines w:val="0"/>
        <w:pageBreakBefore w:val="0"/>
        <w:widowControl/>
        <w:numPr>
          <w:ilvl w:val="0"/>
          <w:numId w:val="30"/>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甲方为乙方提供工人、车辆出入搭建现场的必需文件（出入证件）。</w:t>
      </w:r>
    </w:p>
    <w:p>
      <w:pPr>
        <w:pStyle w:val="2"/>
        <w:keepNext w:val="0"/>
        <w:keepLines w:val="0"/>
        <w:pageBreakBefore w:val="0"/>
        <w:widowControl/>
        <w:numPr>
          <w:ilvl w:val="0"/>
          <w:numId w:val="30"/>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甲方应委派专人(XXX 先生/电话：XXXX )负责服务设施现场管理，包含人员进出、现场安全、工程质量、进度、变更和验收结算等项工作。</w:t>
      </w:r>
    </w:p>
    <w:p>
      <w:pPr>
        <w:pStyle w:val="2"/>
        <w:keepNext w:val="0"/>
        <w:keepLines w:val="0"/>
        <w:pageBreakBefore w:val="0"/>
        <w:widowControl/>
        <w:numPr>
          <w:ilvl w:val="0"/>
          <w:numId w:val="30"/>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乙方在确认甲方的服务要求后，须按甲方的要求办理相关的进场服务手续，遵守甲方相关管理规定，保证施服务过程安全，按照合同约定完成项目。</w:t>
      </w:r>
    </w:p>
    <w:p>
      <w:pPr>
        <w:pStyle w:val="2"/>
        <w:keepNext w:val="0"/>
        <w:keepLines w:val="0"/>
        <w:pageBreakBefore w:val="0"/>
        <w:widowControl/>
        <w:numPr>
          <w:ilvl w:val="0"/>
          <w:numId w:val="30"/>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乙方指派负责人（XXXXX）为设备租赁服务设施搭建现场管理代表，负责服务期间的安全、质量、进度等项工作；如服务过程出现因乙方责任而造成的中途停电、材料、器材损失等均由乙方承担，甲方有权根据实际情况要求乙方赔偿。</w:t>
      </w:r>
    </w:p>
    <w:p>
      <w:pPr>
        <w:pStyle w:val="2"/>
        <w:keepNext w:val="0"/>
        <w:keepLines w:val="0"/>
        <w:pageBreakBefore w:val="0"/>
        <w:widowControl/>
        <w:numPr>
          <w:ilvl w:val="0"/>
          <w:numId w:val="30"/>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乙方在服务、使用及撤离现场时需妥善做好服务现场保护和垃圾清运等工作，并配置专职安全维护员，专职安全维护员应为乙方正式员工，第一时间解决现场问题，维护设施安全，签署《安全责任书》。</w:t>
      </w:r>
    </w:p>
    <w:p>
      <w:pPr>
        <w:pStyle w:val="2"/>
        <w:keepNext w:val="0"/>
        <w:keepLines w:val="0"/>
        <w:pageBreakBefore w:val="0"/>
        <w:widowControl/>
        <w:numPr>
          <w:ilvl w:val="0"/>
          <w:numId w:val="30"/>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乙方在服务期间须严格遵守《建筑安装工程安全技术规程》、《建筑安装工程安全操作规程》、《中华人民共和国消防法》及其它相关的法规、规范，并对服务区域做好安全维护或隔离。乙方在本项目服务过程中，自行承担一切因违反有关安全操作规程导致的安全责任和经济损失（包括因服务造成对第三方的伤害）。如有上述意外发生，均与甲方无关，由甲方承担责任的，甲方有权向乙方追偿。</w:t>
      </w:r>
    </w:p>
    <w:p>
      <w:pPr>
        <w:pStyle w:val="2"/>
        <w:keepNext w:val="0"/>
        <w:keepLines w:val="0"/>
        <w:pageBreakBefore w:val="0"/>
        <w:widowControl/>
        <w:numPr>
          <w:ilvl w:val="0"/>
          <w:numId w:val="30"/>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乙方未经甲方书面同意，不得转包、分包。</w:t>
      </w:r>
    </w:p>
    <w:p>
      <w:pPr>
        <w:pStyle w:val="2"/>
        <w:keepNext w:val="0"/>
        <w:keepLines w:val="0"/>
        <w:pageBreakBefore w:val="0"/>
        <w:widowControl/>
        <w:numPr>
          <w:ilvl w:val="0"/>
          <w:numId w:val="30"/>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乙方安排施工和保障人员须具备相应作业操作资格证，如机械设备安装工、低压电工证等资格证书，并自行承担乙方人员薪资报酬。</w:t>
      </w:r>
    </w:p>
    <w:p>
      <w:pPr>
        <w:pStyle w:val="2"/>
        <w:keepNext w:val="0"/>
        <w:keepLines w:val="0"/>
        <w:pageBreakBefore w:val="0"/>
        <w:widowControl/>
        <w:numPr>
          <w:ilvl w:val="0"/>
          <w:numId w:val="30"/>
        </w:numPr>
        <w:kinsoku/>
        <w:wordWrap/>
        <w:overflowPunct/>
        <w:topLinePunct w:val="0"/>
        <w:autoSpaceDE/>
        <w:autoSpaceDN/>
        <w:bidi w:val="0"/>
        <w:adjustRightInd/>
        <w:snapToGrid/>
        <w:spacing w:line="240" w:lineRule="auto"/>
        <w:ind w:left="0" w:leftChars="0" w:firstLine="42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乙方施工人员必须符合政府及甲方的防疫要求，签署《疫情防控承诺书》。</w:t>
      </w:r>
    </w:p>
    <w:p>
      <w:pPr>
        <w:pStyle w:val="2"/>
        <w:numPr>
          <w:ilvl w:val="0"/>
          <w:numId w:val="28"/>
        </w:numPr>
        <w:ind w:left="420" w:leftChars="200"/>
        <w:rPr>
          <w:rFonts w:ascii="仿宋" w:hAnsi="仿宋" w:eastAsia="仿宋" w:cs="仿宋"/>
          <w:b/>
          <w:bCs/>
          <w:sz w:val="28"/>
          <w:szCs w:val="28"/>
        </w:rPr>
      </w:pPr>
      <w:r>
        <w:rPr>
          <w:rFonts w:hint="eastAsia" w:ascii="仿宋" w:hAnsi="仿宋" w:eastAsia="仿宋" w:cs="仿宋"/>
          <w:b/>
          <w:bCs/>
          <w:sz w:val="28"/>
          <w:szCs w:val="28"/>
        </w:rPr>
        <w:t>合同金额及付款要求</w:t>
      </w:r>
    </w:p>
    <w:p>
      <w:pPr>
        <w:pStyle w:val="22"/>
        <w:numPr>
          <w:ilvl w:val="0"/>
          <w:numId w:val="31"/>
        </w:numPr>
        <w:spacing w:line="500" w:lineRule="exact"/>
        <w:ind w:left="0" w:leftChars="0" w:firstLine="640" w:firstLineChars="0"/>
        <w:rPr>
          <w:rFonts w:hint="eastAsia" w:ascii="仿宋" w:hAnsi="仿宋" w:eastAsia="仿宋" w:cs="仿宋"/>
          <w:sz w:val="28"/>
          <w:szCs w:val="28"/>
        </w:rPr>
      </w:pPr>
      <w:r>
        <w:rPr>
          <w:rFonts w:hint="eastAsia" w:ascii="仿宋" w:hAnsi="仿宋" w:eastAsia="仿宋" w:cs="仿宋"/>
          <w:sz w:val="28"/>
          <w:szCs w:val="28"/>
        </w:rPr>
        <w:t>本合同经双方签订后乙方向甲方提供以上设备租赁服务，整体实施完成并经甲方书面验收合格后且无任何违反合同要求的问题，20个工作日内甲方向乙方支付相关费用(含税)为¥XX（人民币大写：XXX元整），甲方付款前乙方应提供等额真实合法有效增值税发票，否则甲方有权顺延付款。</w:t>
      </w:r>
    </w:p>
    <w:p>
      <w:pPr>
        <w:pStyle w:val="22"/>
        <w:numPr>
          <w:ilvl w:val="0"/>
          <w:numId w:val="31"/>
        </w:numPr>
        <w:spacing w:line="500" w:lineRule="exact"/>
        <w:ind w:left="0" w:leftChars="0" w:firstLine="640" w:firstLineChars="0"/>
        <w:rPr>
          <w:rFonts w:hint="eastAsia" w:ascii="仿宋" w:hAnsi="仿宋" w:eastAsia="仿宋" w:cs="仿宋"/>
          <w:sz w:val="28"/>
          <w:szCs w:val="28"/>
        </w:rPr>
      </w:pPr>
      <w:r>
        <w:rPr>
          <w:rFonts w:hint="eastAsia" w:ascii="仿宋" w:hAnsi="仿宋" w:eastAsia="仿宋" w:cs="仿宋"/>
          <w:sz w:val="28"/>
          <w:szCs w:val="28"/>
        </w:rPr>
        <w:t>上述款项包含本合同履行过程中设备、材料耗材、人员薪酬、交通差旅等一切费用，未经甲方书面确认，乙方不得以任何理由要求增加费用。</w:t>
      </w:r>
    </w:p>
    <w:p>
      <w:pPr>
        <w:pStyle w:val="22"/>
        <w:numPr>
          <w:ilvl w:val="0"/>
          <w:numId w:val="31"/>
        </w:numPr>
        <w:spacing w:line="500" w:lineRule="exact"/>
        <w:ind w:left="0" w:leftChars="0" w:firstLine="640" w:firstLineChars="0"/>
        <w:rPr>
          <w:rFonts w:ascii="仿宋" w:hAnsi="仿宋" w:eastAsia="仿宋" w:cs="仿宋"/>
          <w:sz w:val="28"/>
          <w:szCs w:val="28"/>
        </w:rPr>
      </w:pPr>
      <w:r>
        <w:rPr>
          <w:rFonts w:hint="eastAsia" w:ascii="仿宋" w:hAnsi="仿宋" w:eastAsia="仿宋" w:cs="仿宋"/>
          <w:sz w:val="28"/>
          <w:szCs w:val="28"/>
        </w:rPr>
        <w:t>所有合同款项一律以电汇或转账形式，汇入以下乙方指定账户：XXX银行XXX支行 ，银行账号XXXX。。</w:t>
      </w:r>
    </w:p>
    <w:p>
      <w:pPr>
        <w:pStyle w:val="2"/>
        <w:numPr>
          <w:ilvl w:val="0"/>
          <w:numId w:val="28"/>
        </w:numPr>
        <w:ind w:left="420" w:leftChars="200"/>
        <w:rPr>
          <w:rFonts w:ascii="仿宋" w:hAnsi="仿宋" w:eastAsia="仿宋" w:cs="仿宋"/>
          <w:b/>
          <w:bCs/>
          <w:sz w:val="28"/>
          <w:szCs w:val="28"/>
        </w:rPr>
      </w:pPr>
      <w:r>
        <w:rPr>
          <w:rFonts w:hint="eastAsia" w:ascii="仿宋" w:hAnsi="仿宋" w:eastAsia="仿宋" w:cs="仿宋"/>
          <w:b/>
          <w:bCs/>
          <w:sz w:val="28"/>
          <w:szCs w:val="28"/>
        </w:rPr>
        <w:t>验收标准</w:t>
      </w:r>
    </w:p>
    <w:p>
      <w:pPr>
        <w:pStyle w:val="2"/>
        <w:numPr>
          <w:ilvl w:val="0"/>
          <w:numId w:val="0"/>
        </w:numPr>
        <w:ind w:left="522" w:leftChars="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电气装置安装工程低压电器施工及验收规范（GB 50254-2014）</w:t>
      </w:r>
    </w:p>
    <w:p>
      <w:pPr>
        <w:pStyle w:val="2"/>
        <w:numPr>
          <w:ilvl w:val="0"/>
          <w:numId w:val="28"/>
        </w:numPr>
        <w:ind w:left="420" w:leftChars="200"/>
        <w:rPr>
          <w:rFonts w:ascii="仿宋" w:hAnsi="仿宋" w:eastAsia="仿宋" w:cs="仿宋"/>
          <w:b/>
          <w:bCs/>
          <w:sz w:val="28"/>
          <w:szCs w:val="28"/>
        </w:rPr>
      </w:pPr>
      <w:r>
        <w:rPr>
          <w:rFonts w:hint="eastAsia" w:ascii="仿宋" w:hAnsi="仿宋" w:eastAsia="仿宋" w:cs="仿宋"/>
          <w:b/>
          <w:bCs/>
          <w:sz w:val="28"/>
          <w:szCs w:val="28"/>
        </w:rPr>
        <w:t>违约责任</w:t>
      </w:r>
    </w:p>
    <w:p>
      <w:pPr>
        <w:numPr>
          <w:ilvl w:val="0"/>
          <w:numId w:val="32"/>
        </w:numPr>
        <w:snapToGrid w:val="0"/>
        <w:spacing w:line="360" w:lineRule="auto"/>
        <w:ind w:left="0" w:leftChars="0" w:firstLine="420" w:firstLineChars="0"/>
        <w:rPr>
          <w:rFonts w:hint="eastAsia" w:ascii="仿宋" w:hAnsi="仿宋" w:eastAsia="仿宋" w:cs="仿宋"/>
          <w:sz w:val="28"/>
          <w:szCs w:val="28"/>
        </w:rPr>
      </w:pPr>
      <w:r>
        <w:rPr>
          <w:rFonts w:hint="eastAsia" w:ascii="仿宋" w:hAnsi="仿宋" w:eastAsia="仿宋" w:cs="仿宋"/>
          <w:sz w:val="28"/>
          <w:szCs w:val="28"/>
        </w:rPr>
        <w:t>如因乙方原因未能按期按量完成本项目租赁服务，则每延期一天1000 元支付给甲方延期违约金。如逾期超过3天，除赔偿违约金外，甲方有权单方面解除合同并委托其他服务单位进行服务，由此所造成的一切损失由乙方承担，且甲方有权要求乙方支付除实际损失以外的维权费用（包括但不仅限于诉讼费、律师费、差旅费、公证费、鉴定费等）。</w:t>
      </w:r>
    </w:p>
    <w:p>
      <w:pPr>
        <w:numPr>
          <w:ilvl w:val="0"/>
          <w:numId w:val="32"/>
        </w:numPr>
        <w:snapToGrid w:val="0"/>
        <w:spacing w:line="360" w:lineRule="auto"/>
        <w:ind w:left="0" w:leftChars="0" w:firstLine="420" w:firstLineChars="0"/>
        <w:rPr>
          <w:rFonts w:ascii="仿宋" w:hAnsi="仿宋" w:eastAsia="仿宋" w:cs="仿宋"/>
          <w:sz w:val="28"/>
          <w:szCs w:val="28"/>
        </w:rPr>
      </w:pPr>
      <w:r>
        <w:rPr>
          <w:rFonts w:hint="eastAsia" w:ascii="仿宋" w:hAnsi="仿宋" w:eastAsia="仿宋" w:cs="仿宋"/>
          <w:sz w:val="28"/>
          <w:szCs w:val="28"/>
        </w:rPr>
        <w:t>乙方服务过程中因乙方原因出现停电、器材损坏等服务中断的，甲方除有权按此扣减服务费用 10000 元/次，并保留追责的权力。</w:t>
      </w:r>
    </w:p>
    <w:p>
      <w:pPr>
        <w:pStyle w:val="2"/>
        <w:numPr>
          <w:ilvl w:val="0"/>
          <w:numId w:val="28"/>
        </w:numPr>
        <w:ind w:left="420" w:leftChars="200"/>
        <w:rPr>
          <w:rFonts w:ascii="仿宋" w:hAnsi="仿宋" w:eastAsia="仿宋" w:cs="仿宋"/>
          <w:b/>
          <w:bCs/>
          <w:sz w:val="28"/>
          <w:szCs w:val="28"/>
        </w:rPr>
      </w:pPr>
      <w:r>
        <w:rPr>
          <w:rFonts w:hint="eastAsia" w:ascii="仿宋" w:hAnsi="仿宋" w:eastAsia="仿宋" w:cs="仿宋"/>
          <w:b/>
          <w:bCs/>
          <w:sz w:val="28"/>
          <w:szCs w:val="28"/>
        </w:rPr>
        <w:t>合同变更、终止</w:t>
      </w:r>
    </w:p>
    <w:p>
      <w:pPr>
        <w:numPr>
          <w:ilvl w:val="0"/>
          <w:numId w:val="33"/>
        </w:numPr>
        <w:snapToGrid w:val="0"/>
        <w:spacing w:line="360" w:lineRule="auto"/>
        <w:ind w:firstLine="640"/>
        <w:rPr>
          <w:rFonts w:ascii="仿宋" w:hAnsi="仿宋" w:eastAsia="仿宋" w:cs="仿宋"/>
          <w:sz w:val="28"/>
          <w:szCs w:val="28"/>
        </w:rPr>
      </w:pPr>
      <w:r>
        <w:rPr>
          <w:rFonts w:hint="eastAsia" w:ascii="仿宋" w:hAnsi="仿宋" w:eastAsia="仿宋" w:cs="仿宋"/>
          <w:sz w:val="28"/>
          <w:szCs w:val="28"/>
        </w:rPr>
        <w:t>如果出现不可预见的情形，影响本合同项下相关服务的执行时，甲乙双方均可要求变更约定事项，但应提前通知对方，并由双方协商解决。</w:t>
      </w:r>
    </w:p>
    <w:p>
      <w:pPr>
        <w:numPr>
          <w:ilvl w:val="0"/>
          <w:numId w:val="33"/>
        </w:numPr>
        <w:snapToGrid w:val="0"/>
        <w:spacing w:line="360" w:lineRule="auto"/>
        <w:ind w:firstLine="640"/>
        <w:rPr>
          <w:rFonts w:ascii="仿宋" w:hAnsi="仿宋" w:eastAsia="仿宋" w:cs="仿宋"/>
          <w:sz w:val="28"/>
          <w:szCs w:val="28"/>
        </w:rPr>
      </w:pPr>
      <w:r>
        <w:rPr>
          <w:rFonts w:hint="eastAsia" w:ascii="仿宋" w:hAnsi="仿宋" w:eastAsia="仿宋" w:cs="仿宋"/>
          <w:sz w:val="28"/>
          <w:szCs w:val="28"/>
        </w:rPr>
        <w:t>本合同签订后，双方应当按约履行，不得无故终止。如遇法定情形或特殊原因确需终止的,提出终止的一方应提前书面通知另一方。</w:t>
      </w:r>
    </w:p>
    <w:p>
      <w:pPr>
        <w:numPr>
          <w:ilvl w:val="0"/>
          <w:numId w:val="33"/>
        </w:numPr>
        <w:snapToGrid w:val="0"/>
        <w:spacing w:line="360" w:lineRule="auto"/>
        <w:ind w:firstLine="640"/>
        <w:rPr>
          <w:rFonts w:hint="eastAsia" w:ascii="宋体" w:eastAsia="宋体" w:cs="宋体"/>
          <w:color w:val="0000FF"/>
          <w:sz w:val="21"/>
          <w:szCs w:val="21"/>
          <w:lang w:val="en-US" w:eastAsia="zh-CN"/>
        </w:rPr>
      </w:pPr>
      <w:r>
        <w:rPr>
          <w:rFonts w:hint="eastAsia" w:ascii="仿宋" w:hAnsi="仿宋" w:eastAsia="仿宋" w:cs="仿宋"/>
          <w:sz w:val="28"/>
          <w:szCs w:val="28"/>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numPr>
          <w:ilvl w:val="0"/>
          <w:numId w:val="33"/>
        </w:numPr>
        <w:snapToGrid w:val="0"/>
        <w:spacing w:line="360" w:lineRule="auto"/>
        <w:ind w:firstLine="64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因不可抗力导致本届高交会停止举办的，自通知发布之时合同即时自动终止并解除，此期间乙方因如约履行本项目合同且已实际发生的直接费用，甲方可按实予以结算。同时，甲方不再承担乙方由此造成的其他间接费用和损失，乙方亦不得再就上述事项进行任何形式的索赔。</w:t>
      </w:r>
    </w:p>
    <w:p>
      <w:pPr>
        <w:numPr>
          <w:ilvl w:val="0"/>
          <w:numId w:val="33"/>
        </w:numPr>
        <w:snapToGrid w:val="0"/>
        <w:spacing w:line="360" w:lineRule="auto"/>
        <w:ind w:firstLine="64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如因不可抗力导致本届高交会会期或其它相关事项发生变动的，乙方须无条件配合调整相关服务（如增减服务内容、延期等），同时签订相应的补充协议。</w:t>
      </w:r>
    </w:p>
    <w:p>
      <w:pPr>
        <w:pStyle w:val="2"/>
        <w:rPr>
          <w:rFonts w:hint="eastAsia" w:eastAsia="仿宋"/>
          <w:lang w:eastAsia="zh-CN"/>
        </w:rPr>
      </w:pPr>
    </w:p>
    <w:p>
      <w:pPr>
        <w:pStyle w:val="2"/>
        <w:numPr>
          <w:ilvl w:val="0"/>
          <w:numId w:val="28"/>
        </w:numPr>
        <w:ind w:left="420" w:leftChars="200"/>
        <w:rPr>
          <w:rFonts w:ascii="仿宋" w:hAnsi="仿宋" w:eastAsia="仿宋" w:cs="仿宋"/>
          <w:b/>
          <w:bCs/>
          <w:sz w:val="28"/>
          <w:szCs w:val="28"/>
        </w:rPr>
      </w:pPr>
      <w:r>
        <w:rPr>
          <w:rFonts w:hint="eastAsia" w:ascii="仿宋" w:hAnsi="仿宋" w:eastAsia="仿宋" w:cs="仿宋"/>
          <w:b/>
          <w:bCs/>
          <w:sz w:val="28"/>
          <w:szCs w:val="28"/>
        </w:rPr>
        <w:t>争议解决</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因本合同有关的任何纠纷或争议，双方应协商解决。协商不成的，双方均可向甲方所在地的人民法院提起诉讼。</w:t>
      </w:r>
    </w:p>
    <w:p>
      <w:pPr>
        <w:pStyle w:val="2"/>
        <w:numPr>
          <w:ilvl w:val="0"/>
          <w:numId w:val="28"/>
        </w:numPr>
        <w:ind w:left="420" w:leftChars="200"/>
        <w:rPr>
          <w:rFonts w:ascii="仿宋" w:hAnsi="仿宋" w:eastAsia="仿宋" w:cs="仿宋"/>
          <w:b/>
          <w:bCs/>
          <w:sz w:val="28"/>
          <w:szCs w:val="28"/>
        </w:rPr>
      </w:pPr>
      <w:r>
        <w:rPr>
          <w:rFonts w:hint="eastAsia" w:ascii="仿宋" w:hAnsi="仿宋" w:eastAsia="仿宋" w:cs="仿宋"/>
          <w:b/>
          <w:bCs/>
          <w:sz w:val="28"/>
          <w:szCs w:val="28"/>
        </w:rPr>
        <w:t>其他条款</w:t>
      </w:r>
    </w:p>
    <w:p>
      <w:pPr>
        <w:numPr>
          <w:ilvl w:val="0"/>
          <w:numId w:val="34"/>
        </w:numPr>
        <w:snapToGrid w:val="0"/>
        <w:spacing w:line="360" w:lineRule="auto"/>
        <w:rPr>
          <w:rFonts w:ascii="仿宋" w:hAnsi="仿宋" w:eastAsia="仿宋" w:cs="仿宋"/>
          <w:sz w:val="28"/>
          <w:szCs w:val="28"/>
        </w:rPr>
      </w:pPr>
      <w:r>
        <w:rPr>
          <w:rFonts w:hint="eastAsia" w:ascii="仿宋" w:hAnsi="仿宋" w:eastAsia="仿宋" w:cs="仿宋"/>
          <w:sz w:val="28"/>
          <w:szCs w:val="28"/>
        </w:rPr>
        <w:t>本合同经双方代表人签字并加盖单位公章之日起生效，并在双方履行完成约定事项后终止。</w:t>
      </w:r>
    </w:p>
    <w:p>
      <w:pPr>
        <w:numPr>
          <w:ilvl w:val="0"/>
          <w:numId w:val="34"/>
        </w:numPr>
        <w:snapToGrid w:val="0"/>
        <w:spacing w:line="360" w:lineRule="auto"/>
        <w:rPr>
          <w:rFonts w:ascii="仿宋" w:hAnsi="仿宋" w:eastAsia="仿宋" w:cs="仿宋"/>
          <w:sz w:val="28"/>
          <w:szCs w:val="28"/>
        </w:rPr>
      </w:pPr>
      <w:r>
        <w:rPr>
          <w:rFonts w:hint="eastAsia" w:ascii="仿宋" w:hAnsi="仿宋" w:eastAsia="仿宋" w:cs="仿宋"/>
          <w:sz w:val="28"/>
          <w:szCs w:val="28"/>
        </w:rPr>
        <w:t>本合同一式陆份，甲方执肆份，乙方执贰份，具有同等法律效力。</w:t>
      </w:r>
    </w:p>
    <w:p>
      <w:pPr>
        <w:numPr>
          <w:ilvl w:val="0"/>
          <w:numId w:val="34"/>
        </w:numPr>
        <w:snapToGrid w:val="0"/>
        <w:spacing w:line="360" w:lineRule="auto"/>
        <w:rPr>
          <w:rFonts w:ascii="仿宋" w:hAnsi="仿宋" w:eastAsia="仿宋" w:cs="仿宋"/>
          <w:sz w:val="28"/>
          <w:szCs w:val="28"/>
        </w:rPr>
      </w:pPr>
      <w:r>
        <w:rPr>
          <w:rFonts w:hint="eastAsia" w:ascii="仿宋" w:hAnsi="仿宋" w:eastAsia="仿宋" w:cs="仿宋"/>
          <w:sz w:val="28"/>
          <w:szCs w:val="28"/>
        </w:rPr>
        <w:t>本合同未尽事宜，经双方协商另行签订补充协议，本合同的附件及任何补充协议与本合同具有同等法律效力。</w:t>
      </w:r>
    </w:p>
    <w:p>
      <w:pPr>
        <w:numPr>
          <w:ilvl w:val="0"/>
          <w:numId w:val="34"/>
        </w:numPr>
        <w:snapToGrid w:val="0"/>
        <w:spacing w:line="360" w:lineRule="auto"/>
        <w:rPr>
          <w:rFonts w:ascii="仿宋" w:hAnsi="仿宋" w:eastAsia="仿宋" w:cs="仿宋"/>
          <w:sz w:val="28"/>
          <w:szCs w:val="28"/>
        </w:rPr>
      </w:pPr>
      <w:r>
        <w:rPr>
          <w:rFonts w:hint="eastAsia" w:ascii="仿宋" w:hAnsi="仿宋" w:eastAsia="仿宋" w:cs="仿宋"/>
          <w:sz w:val="28"/>
          <w:szCs w:val="28"/>
        </w:rPr>
        <w:t>本合同载明的联系方式（包括地址、联系人、电话）为双方约定的联系方式，若有变动，应提前书面告知对方，否则该联系方式为双方法定的送达和联系方式，一经发送至上述地址即视为送达。</w:t>
      </w:r>
    </w:p>
    <w:p>
      <w:pPr>
        <w:pStyle w:val="2"/>
        <w:rPr>
          <w:rFonts w:ascii="仿宋" w:hAnsi="仿宋" w:eastAsia="仿宋" w:cs="仿宋"/>
          <w:b/>
          <w:bCs/>
          <w:sz w:val="28"/>
          <w:szCs w:val="28"/>
        </w:rPr>
      </w:pPr>
      <w:r>
        <w:rPr>
          <w:rFonts w:hint="eastAsia" w:ascii="仿宋" w:hAnsi="仿宋" w:eastAsia="仿宋" w:cs="仿宋"/>
          <w:spacing w:val="0"/>
          <w:kern w:val="2"/>
          <w:sz w:val="28"/>
          <w:szCs w:val="28"/>
        </w:rPr>
        <w:t>（以下无正文，为合同签章页）</w:t>
      </w:r>
      <w:r>
        <w:rPr>
          <w:rFonts w:hint="eastAsia" w:ascii="仿宋" w:hAnsi="仿宋" w:eastAsia="仿宋" w:cs="仿宋"/>
          <w:b/>
          <w:bCs/>
          <w:sz w:val="28"/>
          <w:szCs w:val="28"/>
        </w:rPr>
        <w:t xml:space="preserve">    </w:t>
      </w:r>
    </w:p>
    <w:p>
      <w:pPr>
        <w:pStyle w:val="2"/>
        <w:rPr>
          <w:rFonts w:ascii="仿宋" w:hAnsi="仿宋" w:eastAsia="仿宋" w:cs="仿宋"/>
          <w:b/>
          <w:bCs/>
          <w:sz w:val="28"/>
          <w:szCs w:val="28"/>
        </w:rPr>
      </w:pPr>
    </w:p>
    <w:p>
      <w:pPr>
        <w:pStyle w:val="2"/>
        <w:rPr>
          <w:rFonts w:ascii="仿宋" w:hAnsi="仿宋" w:eastAsia="仿宋" w:cs="仿宋"/>
          <w:b/>
          <w:bCs/>
          <w:sz w:val="28"/>
          <w:szCs w:val="28"/>
        </w:rPr>
      </w:pPr>
    </w:p>
    <w:p>
      <w:pPr>
        <w:pStyle w:val="2"/>
        <w:rPr>
          <w:rFonts w:ascii="仿宋" w:hAnsi="仿宋" w:eastAsia="仿宋" w:cs="仿宋"/>
          <w:b/>
          <w:bCs/>
          <w:sz w:val="28"/>
          <w:szCs w:val="28"/>
        </w:rPr>
      </w:pPr>
    </w:p>
    <w:p>
      <w:pPr>
        <w:spacing w:line="520" w:lineRule="exact"/>
        <w:ind w:firstLine="560"/>
        <w:rPr>
          <w:rFonts w:ascii="仿宋" w:hAnsi="仿宋" w:eastAsia="仿宋" w:cs="仿宋"/>
          <w:sz w:val="28"/>
          <w:szCs w:val="28"/>
        </w:rPr>
      </w:pPr>
      <w:r>
        <w:rPr>
          <w:rFonts w:hint="eastAsia" w:ascii="仿宋" w:hAnsi="仿宋" w:eastAsia="仿宋" w:cs="宋体"/>
          <w:b/>
          <w:kern w:val="0"/>
          <w:sz w:val="28"/>
          <w:szCs w:val="28"/>
        </w:rPr>
        <w:t>甲  方(盖章)： 深圳会展中心管理有限责任公司</w:t>
      </w:r>
    </w:p>
    <w:p>
      <w:pPr>
        <w:spacing w:line="520" w:lineRule="exact"/>
        <w:ind w:firstLine="560"/>
        <w:rPr>
          <w:rFonts w:ascii="仿宋" w:hAnsi="仿宋" w:eastAsia="仿宋" w:cs="仿宋"/>
          <w:sz w:val="28"/>
          <w:szCs w:val="28"/>
        </w:rPr>
      </w:pPr>
      <w:r>
        <w:rPr>
          <w:rFonts w:hint="eastAsia" w:ascii="仿宋" w:hAnsi="仿宋" w:eastAsia="仿宋" w:cs="仿宋"/>
          <w:sz w:val="28"/>
          <w:szCs w:val="28"/>
        </w:rPr>
        <w:t>法定代表人（签名）：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520" w:lineRule="exact"/>
        <w:ind w:firstLine="562"/>
        <w:rPr>
          <w:rFonts w:ascii="仿宋" w:hAnsi="仿宋" w:eastAsia="仿宋" w:cs="仿宋"/>
          <w:sz w:val="28"/>
          <w:szCs w:val="28"/>
        </w:rPr>
      </w:pPr>
      <w:r>
        <w:rPr>
          <w:rFonts w:hint="eastAsia" w:ascii="仿宋" w:hAnsi="仿宋" w:eastAsia="仿宋" w:cs="仿宋"/>
          <w:b/>
          <w:bCs/>
          <w:sz w:val="28"/>
          <w:szCs w:val="28"/>
        </w:rPr>
        <w:t>签约时间：</w:t>
      </w:r>
      <w:r>
        <w:rPr>
          <w:rFonts w:hint="eastAsia" w:ascii="仿宋" w:hAnsi="仿宋" w:eastAsia="仿宋" w:cs="仿宋"/>
          <w:sz w:val="28"/>
          <w:szCs w:val="28"/>
        </w:rPr>
        <w:t xml:space="preserve">      年   月   日      </w:t>
      </w:r>
    </w:p>
    <w:p>
      <w:pPr>
        <w:spacing w:line="520" w:lineRule="exact"/>
        <w:ind w:firstLine="560"/>
        <w:rPr>
          <w:rFonts w:ascii="仿宋" w:hAnsi="仿宋" w:eastAsia="仿宋" w:cs="仿宋"/>
          <w:sz w:val="28"/>
          <w:szCs w:val="28"/>
        </w:rPr>
      </w:pPr>
    </w:p>
    <w:p>
      <w:pPr>
        <w:spacing w:line="520" w:lineRule="exact"/>
        <w:ind w:firstLine="560"/>
        <w:rPr>
          <w:rFonts w:ascii="仿宋" w:hAnsi="仿宋" w:eastAsia="仿宋" w:cs="宋体"/>
          <w:b/>
          <w:kern w:val="0"/>
          <w:sz w:val="28"/>
          <w:szCs w:val="28"/>
        </w:rPr>
      </w:pPr>
      <w:r>
        <w:rPr>
          <w:rFonts w:hint="eastAsia" w:ascii="仿宋" w:hAnsi="仿宋" w:eastAsia="仿宋" w:cs="宋体"/>
          <w:b/>
          <w:kern w:val="0"/>
          <w:sz w:val="28"/>
          <w:szCs w:val="28"/>
        </w:rPr>
        <w:t xml:space="preserve">乙  方（盖章）：  </w:t>
      </w:r>
    </w:p>
    <w:p>
      <w:pPr>
        <w:spacing w:line="520" w:lineRule="exact"/>
        <w:ind w:firstLine="560"/>
        <w:rPr>
          <w:rFonts w:ascii="仿宋" w:hAnsi="仿宋" w:eastAsia="仿宋" w:cs="仿宋"/>
          <w:sz w:val="28"/>
          <w:szCs w:val="28"/>
        </w:rPr>
      </w:pPr>
      <w:r>
        <w:rPr>
          <w:rFonts w:hint="eastAsia" w:ascii="仿宋" w:hAnsi="仿宋" w:eastAsia="仿宋" w:cs="仿宋"/>
          <w:sz w:val="28"/>
          <w:szCs w:val="28"/>
        </w:rPr>
        <w:t>法定代表人/授权代表（签名)：</w:t>
      </w:r>
      <w:r>
        <w:rPr>
          <w:rFonts w:hint="eastAsia" w:ascii="仿宋" w:hAnsi="仿宋" w:eastAsia="仿宋" w:cs="仿宋"/>
          <w:sz w:val="28"/>
          <w:szCs w:val="28"/>
          <w:u w:val="single"/>
        </w:rPr>
        <w:t xml:space="preserve">                  </w:t>
      </w:r>
    </w:p>
    <w:p>
      <w:pPr>
        <w:pStyle w:val="11"/>
      </w:pPr>
      <w:r>
        <w:rPr>
          <w:rFonts w:hint="eastAsia" w:ascii="仿宋" w:hAnsi="仿宋" w:eastAsia="仿宋" w:cs="仿宋"/>
          <w:b/>
          <w:bCs/>
          <w:sz w:val="28"/>
          <w:szCs w:val="28"/>
        </w:rPr>
        <w:t>签约时间：</w:t>
      </w:r>
      <w:r>
        <w:rPr>
          <w:rFonts w:hint="eastAsia" w:ascii="仿宋" w:hAnsi="仿宋" w:eastAsia="仿宋" w:cs="仿宋"/>
          <w:sz w:val="28"/>
          <w:szCs w:val="28"/>
        </w:rPr>
        <w:t xml:space="preserve">      年   月   日   </w:t>
      </w:r>
      <w:r>
        <w:rPr>
          <w:rFonts w:hint="eastAsia" w:ascii="仿宋" w:hAnsi="仿宋" w:eastAsia="仿宋" w:cs="仿宋"/>
          <w:b/>
          <w:bCs/>
          <w:sz w:val="28"/>
          <w:szCs w:val="28"/>
        </w:rPr>
        <w:t xml:space="preserve">     </w:t>
      </w:r>
    </w:p>
    <w:p>
      <w:pPr>
        <w:pStyle w:val="11"/>
      </w:pPr>
    </w:p>
    <w:p>
      <w:pPr>
        <w:pStyle w:val="11"/>
      </w:pPr>
    </w:p>
    <w:p>
      <w:pPr>
        <w:widowControl/>
        <w:jc w:val="left"/>
        <w:rPr>
          <w:b/>
          <w:sz w:val="32"/>
          <w:szCs w:val="32"/>
        </w:rPr>
      </w:pPr>
      <w:r>
        <w:rPr>
          <w:b/>
          <w:sz w:val="32"/>
          <w:szCs w:val="32"/>
        </w:rPr>
        <w:br w:type="page"/>
      </w:r>
    </w:p>
    <w:p>
      <w:pPr>
        <w:spacing w:before="312" w:beforeLines="100" w:after="312" w:afterLines="100" w:line="360" w:lineRule="auto"/>
        <w:jc w:val="center"/>
        <w:outlineLvl w:val="0"/>
        <w:rPr>
          <w:rFonts w:ascii="仿宋" w:hAnsi="仿宋" w:eastAsia="仿宋"/>
          <w:sz w:val="32"/>
          <w:szCs w:val="32"/>
        </w:rPr>
      </w:pPr>
      <w:bookmarkStart w:id="61" w:name="_Toc116550359"/>
      <w:r>
        <w:rPr>
          <w:rFonts w:hint="eastAsia"/>
          <w:b/>
          <w:sz w:val="32"/>
          <w:szCs w:val="32"/>
        </w:rPr>
        <w:t>第五部分：参考附件</w:t>
      </w:r>
      <w:bookmarkEnd w:id="61"/>
    </w:p>
    <w:p>
      <w:pPr>
        <w:spacing w:line="0" w:lineRule="atLeast"/>
        <w:outlineLvl w:val="1"/>
        <w:rPr>
          <w:rFonts w:ascii="宋体" w:hAnsi="宋体"/>
        </w:rPr>
      </w:pPr>
      <w:bookmarkStart w:id="62" w:name="_Toc116550360"/>
      <w:r>
        <w:rPr>
          <w:rFonts w:hint="eastAsia" w:ascii="宋体" w:hAnsi="宋体"/>
          <w:szCs w:val="21"/>
        </w:rPr>
        <w:t>附件1：</w:t>
      </w:r>
      <w:r>
        <w:rPr>
          <w:rFonts w:hint="eastAsia" w:ascii="宋体" w:hAnsi="宋体"/>
        </w:rPr>
        <w:t>报名回函</w:t>
      </w:r>
      <w:bookmarkEnd w:id="62"/>
    </w:p>
    <w:p>
      <w:pPr>
        <w:pStyle w:val="11"/>
      </w:pPr>
    </w:p>
    <w:p>
      <w:pPr>
        <w:pStyle w:val="12"/>
        <w:jc w:val="center"/>
        <w:rPr>
          <w:rFonts w:ascii="方正小标宋简体" w:hAnsi="方正小标宋_GBK" w:eastAsia="方正小标宋简体"/>
          <w:sz w:val="32"/>
          <w:szCs w:val="32"/>
        </w:rPr>
      </w:pPr>
      <w:r>
        <w:rPr>
          <w:rStyle w:val="17"/>
          <w:rFonts w:hint="eastAsia" w:ascii="方正小标宋简体" w:hAnsi="方正小标宋_GBK" w:eastAsia="方正小标宋简体"/>
          <w:sz w:val="32"/>
          <w:szCs w:val="32"/>
        </w:rPr>
        <w:t>关于确认参加_________________项目投标的回函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rFonts w:ascii="宋体" w:hAnsi="宋体"/>
          <w:b/>
          <w:sz w:val="21"/>
          <w:szCs w:val="21"/>
        </w:rPr>
      </w:pPr>
    </w:p>
    <w:p>
      <w:pPr>
        <w:pStyle w:val="6"/>
        <w:rPr>
          <w:rFonts w:ascii="宋体" w:hAnsi="宋体"/>
          <w:b/>
          <w:sz w:val="21"/>
          <w:szCs w:val="21"/>
        </w:rPr>
      </w:pPr>
      <w:r>
        <w:rPr>
          <w:rFonts w:hint="eastAsia" w:ascii="宋体" w:hAnsi="宋体"/>
          <w:b/>
          <w:sz w:val="21"/>
          <w:szCs w:val="21"/>
        </w:rPr>
        <w:t>注：1.本件电子档及盖章后的扫描件按要求上传至指定地址；</w:t>
      </w:r>
    </w:p>
    <w:p>
      <w:pPr>
        <w:pStyle w:val="6"/>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6"/>
        <w:rPr>
          <w:b/>
          <w:sz w:val="21"/>
          <w:szCs w:val="21"/>
        </w:rPr>
      </w:pPr>
    </w:p>
    <w:p>
      <w:pPr>
        <w:widowControl/>
        <w:jc w:val="left"/>
        <w:rPr>
          <w:b/>
          <w:szCs w:val="21"/>
        </w:rPr>
      </w:pPr>
      <w:r>
        <w:rPr>
          <w:b/>
          <w:szCs w:val="21"/>
        </w:rPr>
        <w:br w:type="page"/>
      </w:r>
    </w:p>
    <w:p>
      <w:pPr>
        <w:pStyle w:val="6"/>
        <w:rPr>
          <w:b/>
          <w:sz w:val="21"/>
          <w:szCs w:val="21"/>
        </w:rPr>
      </w:pPr>
    </w:p>
    <w:p>
      <w:pPr>
        <w:spacing w:line="0" w:lineRule="atLeast"/>
        <w:outlineLvl w:val="1"/>
        <w:rPr>
          <w:rFonts w:ascii="宋体" w:hAnsi="宋体"/>
          <w:szCs w:val="21"/>
        </w:rPr>
      </w:pPr>
      <w:bookmarkStart w:id="63" w:name="_Toc116550361"/>
      <w:r>
        <w:rPr>
          <w:rFonts w:hint="eastAsia" w:ascii="宋体" w:hAnsi="宋体"/>
          <w:szCs w:val="21"/>
        </w:rPr>
        <w:t>附件2：投标函</w:t>
      </w:r>
      <w:bookmarkEnd w:id="63"/>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法定代表人或其授权代理人（签字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4" w:name="_Toc116550362"/>
      <w:r>
        <w:rPr>
          <w:rFonts w:hint="eastAsia" w:ascii="宋体" w:hAnsi="宋体"/>
          <w:szCs w:val="21"/>
        </w:rPr>
        <w:t>附件3：投标一览表</w:t>
      </w:r>
      <w:bookmarkEnd w:id="64"/>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65"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5"/>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65"/>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投标人代表签字：</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66" w:name="_Toc116550363"/>
      <w:r>
        <w:rPr>
          <w:rFonts w:hint="eastAsia" w:ascii="宋体" w:hAnsi="宋体"/>
          <w:szCs w:val="21"/>
        </w:rPr>
        <w:t>附件4：考察证明</w:t>
      </w:r>
      <w:bookmarkEnd w:id="66"/>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7"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8"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，详细听取了招标人的讲解和要求，已经知晓招标人本次项目的所有内容以及技术要求等。</w:t>
      </w:r>
    </w:p>
    <w:bookmarkEnd w:id="68"/>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招标人现场踏勘联系人签字：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7"/>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9" w:name="_Toc116550364"/>
      <w:r>
        <w:rPr>
          <w:rFonts w:hint="eastAsia" w:ascii="宋体" w:hAnsi="宋体"/>
          <w:szCs w:val="21"/>
        </w:rPr>
        <w:t>附件5：技术服务响应/偏离表</w:t>
      </w:r>
      <w:bookmarkEnd w:id="69"/>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0" w:name="_Toc211248418"/>
      <w:r>
        <w:rPr>
          <w:rFonts w:hint="eastAsia" w:ascii="方正小标宋_GBK" w:hAnsi="方正小标宋_GBK" w:eastAsia="方正小标宋_GBK"/>
          <w:b/>
          <w:sz w:val="32"/>
          <w:szCs w:val="32"/>
        </w:rPr>
        <w:t>技术服务响应/偏离表</w:t>
      </w:r>
      <w:bookmarkEnd w:id="70"/>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4"/>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5"/>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71" w:name="_Toc211243320"/>
      <w:r>
        <w:rPr>
          <w:rFonts w:hint="eastAsia" w:ascii="仿宋" w:hAnsi="仿宋" w:eastAsia="仿宋"/>
          <w:sz w:val="28"/>
          <w:szCs w:val="28"/>
        </w:rPr>
        <w:t>投标人代表签字</w:t>
      </w:r>
      <w:r>
        <w:rPr>
          <w:rFonts w:hint="eastAsia" w:ascii="仿宋" w:hAnsi="仿宋" w:eastAsia="仿宋"/>
          <w:sz w:val="30"/>
          <w:szCs w:val="30"/>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1"/>
      <w:bookmarkStart w:id="72" w:name="_Toc246480945"/>
      <w:bookmarkStart w:id="73" w:name="_Toc236803114"/>
      <w:r>
        <w:rPr>
          <w:rFonts w:ascii="仿宋" w:hAnsi="仿宋" w:eastAsia="仿宋"/>
          <w:sz w:val="28"/>
          <w:szCs w:val="28"/>
        </w:rPr>
        <w:br w:type="page"/>
      </w:r>
    </w:p>
    <w:p>
      <w:pPr>
        <w:spacing w:line="0" w:lineRule="atLeast"/>
        <w:outlineLvl w:val="1"/>
        <w:rPr>
          <w:rFonts w:ascii="宋体" w:hAnsi="宋体"/>
          <w:szCs w:val="21"/>
        </w:rPr>
      </w:pPr>
      <w:bookmarkStart w:id="74" w:name="_Toc116550365"/>
      <w:r>
        <w:rPr>
          <w:rFonts w:hint="eastAsia" w:ascii="宋体" w:hAnsi="宋体"/>
          <w:szCs w:val="21"/>
        </w:rPr>
        <w:t>附件6：商务条款响应/偏离表</w:t>
      </w:r>
      <w:bookmarkEnd w:id="72"/>
      <w:bookmarkEnd w:id="73"/>
      <w:bookmarkEnd w:id="74"/>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5" w:name="_Toc211248420"/>
      <w:r>
        <w:rPr>
          <w:rFonts w:hint="eastAsia" w:ascii="方正小标宋_GBK" w:hAnsi="方正小标宋_GBK" w:eastAsia="方正小标宋_GBK"/>
          <w:b/>
          <w:sz w:val="32"/>
          <w:szCs w:val="32"/>
        </w:rPr>
        <w:t>商务条款响应/偏离表</w:t>
      </w:r>
      <w:bookmarkEnd w:id="75"/>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4"/>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代表签字：</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6" w:name="_Toc478387764"/>
      <w:bookmarkStart w:id="77" w:name="_Toc236803111"/>
      <w:bookmarkStart w:id="78" w:name="_Toc395883088"/>
      <w:r>
        <w:rPr>
          <w:rFonts w:ascii="仿宋" w:hAnsi="仿宋" w:eastAsia="仿宋"/>
          <w:sz w:val="28"/>
          <w:szCs w:val="28"/>
        </w:rPr>
        <w:br w:type="page"/>
      </w:r>
    </w:p>
    <w:p>
      <w:pPr>
        <w:spacing w:line="0" w:lineRule="atLeast"/>
        <w:outlineLvl w:val="1"/>
        <w:rPr>
          <w:rFonts w:ascii="宋体" w:hAnsi="宋体"/>
          <w:szCs w:val="21"/>
        </w:rPr>
      </w:pPr>
      <w:bookmarkStart w:id="79" w:name="_Toc116550366"/>
      <w:r>
        <w:rPr>
          <w:rFonts w:hint="eastAsia" w:ascii="宋体" w:hAnsi="宋体"/>
          <w:szCs w:val="21"/>
        </w:rPr>
        <w:t>附件7：报价一览表（货物）</w:t>
      </w:r>
      <w:r>
        <w:rPr>
          <w:rFonts w:hint="eastAsia" w:ascii="宋体" w:hAnsi="宋体"/>
          <w:color w:val="FF0000"/>
          <w:szCs w:val="21"/>
        </w:rPr>
        <w:t>（本项目不适用）</w:t>
      </w:r>
      <w:bookmarkEnd w:id="79"/>
    </w:p>
    <w:bookmarkEnd w:id="76"/>
    <w:bookmarkEnd w:id="77"/>
    <w:bookmarkEnd w:id="78"/>
    <w:p>
      <w:pPr>
        <w:spacing w:before="120" w:after="240"/>
        <w:jc w:val="center"/>
        <w:rPr>
          <w:rFonts w:ascii="宋体" w:hAnsi="宋体"/>
          <w:b/>
          <w:sz w:val="32"/>
          <w:szCs w:val="32"/>
        </w:rPr>
      </w:pPr>
      <w:bookmarkStart w:id="80" w:name="_Toc211248412"/>
      <w:r>
        <w:rPr>
          <w:rFonts w:hint="eastAsia" w:ascii="方正小标宋_GBK" w:hAnsi="方正小标宋_GBK" w:eastAsia="方正小标宋_GBK"/>
          <w:b/>
          <w:sz w:val="32"/>
          <w:szCs w:val="32"/>
        </w:rPr>
        <w:t>报价一览表</w:t>
      </w:r>
      <w:bookmarkEnd w:id="80"/>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2"/>
        <w:numPr>
          <w:ilvl w:val="1"/>
          <w:numId w:val="37"/>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37"/>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2"/>
        <w:numPr>
          <w:ilvl w:val="1"/>
          <w:numId w:val="37"/>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2"/>
        <w:numPr>
          <w:ilvl w:val="1"/>
          <w:numId w:val="37"/>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81" w:name="_Toc82359026"/>
      <w:bookmarkStart w:id="82" w:name="_Toc82095917"/>
      <w:r>
        <w:rPr>
          <w:rFonts w:hint="eastAsia" w:ascii="仿宋" w:hAnsi="仿宋" w:eastAsia="仿宋"/>
          <w:sz w:val="28"/>
          <w:szCs w:val="28"/>
        </w:rPr>
        <w:t>报价日期：_________年____月____日</w:t>
      </w:r>
      <w:r>
        <w:rPr>
          <w:rFonts w:ascii="仿宋" w:hAnsi="仿宋" w:eastAsia="仿宋"/>
          <w:sz w:val="28"/>
          <w:szCs w:val="28"/>
        </w:rPr>
        <w:br w:type="page"/>
      </w:r>
    </w:p>
    <w:bookmarkEnd w:id="81"/>
    <w:bookmarkEnd w:id="82"/>
    <w:p>
      <w:pPr>
        <w:spacing w:line="0" w:lineRule="atLeast"/>
        <w:outlineLvl w:val="1"/>
        <w:rPr>
          <w:rFonts w:ascii="宋体" w:hAnsi="宋体"/>
          <w:szCs w:val="21"/>
        </w:rPr>
      </w:pPr>
      <w:bookmarkStart w:id="83" w:name="_Toc116550367"/>
      <w:r>
        <w:rPr>
          <w:rFonts w:hint="eastAsia" w:ascii="宋体" w:hAnsi="宋体"/>
          <w:szCs w:val="21"/>
        </w:rPr>
        <w:t>附件8：报价一览表（服务）</w:t>
      </w:r>
      <w:r>
        <w:rPr>
          <w:rFonts w:hint="eastAsia" w:ascii="宋体" w:hAnsi="宋体"/>
          <w:color w:val="FF0000"/>
          <w:szCs w:val="21"/>
        </w:rPr>
        <w:t>（本项目不适用）</w:t>
      </w:r>
      <w:bookmarkEnd w:id="83"/>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2"/>
        <w:numPr>
          <w:ilvl w:val="1"/>
          <w:numId w:val="38"/>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2"/>
        <w:numPr>
          <w:ilvl w:val="1"/>
          <w:numId w:val="38"/>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2"/>
        <w:numPr>
          <w:ilvl w:val="1"/>
          <w:numId w:val="38"/>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法定代表人或委托授权人（签字或盖章）：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报价日期：_______年____月____日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84" w:name="_Toc116550368"/>
      <w:r>
        <w:rPr>
          <w:rFonts w:hint="eastAsia" w:ascii="宋体" w:hAnsi="宋体"/>
          <w:szCs w:val="21"/>
        </w:rPr>
        <w:t>附件9：报价一览表（工程）</w:t>
      </w:r>
      <w:bookmarkEnd w:id="84"/>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2"/>
        <w:numPr>
          <w:ilvl w:val="1"/>
          <w:numId w:val="39"/>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39"/>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2"/>
        <w:numPr>
          <w:ilvl w:val="1"/>
          <w:numId w:val="39"/>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2"/>
        <w:numPr>
          <w:ilvl w:val="1"/>
          <w:numId w:val="39"/>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报价日期：_______年____月____日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5" w:name="_Toc116550369"/>
      <w:r>
        <w:rPr>
          <w:rFonts w:hint="eastAsia" w:ascii="宋体" w:hAnsi="宋体"/>
          <w:szCs w:val="21"/>
        </w:rPr>
        <w:t>附件10：法定代表人证明书</w:t>
      </w:r>
      <w:bookmarkEnd w:id="85"/>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2"/>
        <w:numPr>
          <w:ilvl w:val="1"/>
          <w:numId w:val="40"/>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2"/>
        <w:numPr>
          <w:ilvl w:val="1"/>
          <w:numId w:val="40"/>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2"/>
        <w:numPr>
          <w:ilvl w:val="1"/>
          <w:numId w:val="40"/>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    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6"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6"/>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2"/>
        <w:numPr>
          <w:ilvl w:val="1"/>
          <w:numId w:val="41"/>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2"/>
        <w:numPr>
          <w:ilvl w:val="1"/>
          <w:numId w:val="41"/>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2"/>
        <w:numPr>
          <w:ilvl w:val="1"/>
          <w:numId w:val="41"/>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color w:val="000000"/>
        </w:rPr>
        <w:br w:type="page"/>
      </w:r>
    </w:p>
    <w:p>
      <w:pPr>
        <w:spacing w:line="0" w:lineRule="atLeast"/>
        <w:outlineLvl w:val="1"/>
        <w:rPr>
          <w:rFonts w:ascii="宋体" w:hAnsi="宋体"/>
          <w:szCs w:val="21"/>
        </w:rPr>
      </w:pPr>
      <w:bookmarkStart w:id="87"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7"/>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4"/>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2"/>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2"/>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2"/>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2"/>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8"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8"/>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4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9" w:name="_Toc32341"/>
      <w:r>
        <w:rPr>
          <w:rFonts w:ascii="仿宋" w:hAnsi="仿宋" w:eastAsia="仿宋"/>
          <w:sz w:val="28"/>
          <w:szCs w:val="28"/>
        </w:rPr>
        <w:br w:type="page"/>
      </w:r>
    </w:p>
    <w:p>
      <w:pPr>
        <w:spacing w:line="0" w:lineRule="atLeast"/>
        <w:outlineLvl w:val="1"/>
        <w:rPr>
          <w:rFonts w:ascii="宋体" w:hAnsi="宋体"/>
          <w:szCs w:val="21"/>
        </w:rPr>
      </w:pPr>
      <w:bookmarkStart w:id="90"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9"/>
      <w:bookmarkEnd w:id="90"/>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4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4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4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法定代表人或其授权代理人（签字或盖章）：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1"/>
      </w:pPr>
    </w:p>
    <w:p>
      <w:pPr>
        <w:spacing w:line="0" w:lineRule="atLeast"/>
        <w:outlineLvl w:val="1"/>
        <w:rPr>
          <w:rFonts w:ascii="宋体" w:hAnsi="宋体"/>
        </w:rPr>
      </w:pPr>
      <w:bookmarkStart w:id="91" w:name="_Toc100848654"/>
      <w:bookmarkStart w:id="92" w:name="_Toc116550374"/>
      <w:r>
        <w:rPr>
          <w:rFonts w:hint="eastAsia" w:ascii="宋体" w:hAnsi="宋体"/>
        </w:rPr>
        <w:t>附件15：投标文件密码</w:t>
      </w:r>
      <w:bookmarkEnd w:id="91"/>
      <w:r>
        <w:rPr>
          <w:rFonts w:hint="eastAsia" w:ascii="宋体" w:hAnsi="宋体"/>
        </w:rPr>
        <w:t>单</w:t>
      </w:r>
      <w:bookmarkEnd w:id="92"/>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3"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3"/>
    </w:p>
    <w:p>
      <w:pPr>
        <w:jc w:val="center"/>
        <w:rPr>
          <w:rFonts w:ascii="宋体" w:hAnsi="宋体"/>
          <w:b/>
          <w:sz w:val="32"/>
          <w:szCs w:val="32"/>
        </w:rPr>
      </w:pPr>
      <w:r>
        <w:rPr>
          <w:rFonts w:hint="eastAsia" w:ascii="宋体" w:hAnsi="宋体"/>
          <w:b/>
          <w:sz w:val="32"/>
          <w:szCs w:val="32"/>
        </w:rPr>
        <w:t>投标文件密码单</w:t>
      </w:r>
    </w:p>
    <w:p>
      <w:pPr>
        <w:pStyle w:val="11"/>
        <w:rPr>
          <w:rFonts w:ascii="仿宋" w:hAnsi="仿宋" w:eastAsia="仿宋"/>
          <w:b/>
          <w:sz w:val="28"/>
          <w:szCs w:val="28"/>
        </w:rPr>
      </w:pP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1"/>
        <w:rPr>
          <w:rFonts w:ascii="仿宋" w:hAnsi="仿宋" w:eastAsia="仿宋"/>
          <w:b/>
          <w:sz w:val="28"/>
          <w:szCs w:val="28"/>
        </w:rPr>
      </w:pPr>
    </w:p>
    <w:p>
      <w:pPr>
        <w:pStyle w:val="11"/>
        <w:rPr>
          <w:rFonts w:ascii="仿宋" w:hAnsi="仿宋" w:eastAsia="仿宋"/>
          <w:b/>
          <w:color w:val="FF0000"/>
          <w:sz w:val="24"/>
        </w:rPr>
      </w:pPr>
      <w:r>
        <w:rPr>
          <w:rFonts w:hint="eastAsia" w:ascii="仿宋" w:hAnsi="仿宋" w:eastAsia="仿宋"/>
          <w:b/>
          <w:color w:val="FF0000"/>
          <w:sz w:val="24"/>
        </w:rPr>
        <w:t>【特别注意】</w:t>
      </w:r>
    </w:p>
    <w:p>
      <w:pPr>
        <w:pStyle w:val="11"/>
        <w:numPr>
          <w:ilvl w:val="0"/>
          <w:numId w:val="45"/>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、l、O（或</w:t>
      </w:r>
      <w:r>
        <w:rPr>
          <w:rFonts w:ascii="仿宋" w:hAnsi="仿宋" w:eastAsia="仿宋"/>
          <w:sz w:val="24"/>
        </w:rPr>
        <w:t>o</w:t>
      </w:r>
      <w:r>
        <w:rPr>
          <w:rFonts w:hint="eastAsia" w:ascii="仿宋" w:hAnsi="仿宋" w:eastAsia="仿宋"/>
          <w:sz w:val="24"/>
        </w:rPr>
        <w:t>）等字母。</w:t>
      </w:r>
    </w:p>
    <w:p>
      <w:pPr>
        <w:pStyle w:val="11"/>
        <w:numPr>
          <w:ilvl w:val="0"/>
          <w:numId w:val="45"/>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1"/>
      </w:pPr>
    </w:p>
    <w:sectPr>
      <w:footerReference r:id="rId5"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7797"/>
        <w:tab w:val="clear" w:pos="8306"/>
      </w:tabs>
      <w:ind w:right="-764" w:rightChars="-364"/>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BB8166"/>
    <w:multiLevelType w:val="singleLevel"/>
    <w:tmpl w:val="86BB8166"/>
    <w:lvl w:ilvl="0" w:tentative="0">
      <w:start w:val="1"/>
      <w:numFmt w:val="decimal"/>
      <w:lvlText w:val="(%1)"/>
      <w:lvlJc w:val="left"/>
      <w:pPr>
        <w:ind w:left="425" w:hanging="425"/>
      </w:pPr>
      <w:rPr>
        <w:rFonts w:hint="default"/>
        <w:color w:val="auto"/>
      </w:rPr>
    </w:lvl>
  </w:abstractNum>
  <w:abstractNum w:abstractNumId="1">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2">
    <w:nsid w:val="A2281775"/>
    <w:multiLevelType w:val="singleLevel"/>
    <w:tmpl w:val="A2281775"/>
    <w:lvl w:ilvl="0" w:tentative="0">
      <w:start w:val="1"/>
      <w:numFmt w:val="decimal"/>
      <w:suff w:val="space"/>
      <w:lvlText w:val="%1."/>
      <w:lvlJc w:val="left"/>
    </w:lvl>
  </w:abstractNum>
  <w:abstractNum w:abstractNumId="3">
    <w:nsid w:val="B3E949FB"/>
    <w:multiLevelType w:val="singleLevel"/>
    <w:tmpl w:val="B3E949FB"/>
    <w:lvl w:ilvl="0" w:tentative="0">
      <w:start w:val="1"/>
      <w:numFmt w:val="chineseCounting"/>
      <w:suff w:val="nothing"/>
      <w:lvlText w:val="（%1）"/>
      <w:lvlJc w:val="left"/>
      <w:pPr>
        <w:ind w:left="0" w:firstLine="420"/>
      </w:pPr>
      <w:rPr>
        <w:rFonts w:hint="eastAsia"/>
      </w:rPr>
    </w:lvl>
  </w:abstractNum>
  <w:abstractNum w:abstractNumId="4">
    <w:nsid w:val="CA690857"/>
    <w:multiLevelType w:val="singleLevel"/>
    <w:tmpl w:val="CA690857"/>
    <w:lvl w:ilvl="0" w:tentative="0">
      <w:start w:val="1"/>
      <w:numFmt w:val="decimal"/>
      <w:lvlText w:val="（%1）"/>
      <w:lvlJc w:val="left"/>
      <w:pPr>
        <w:ind w:left="420" w:hanging="420"/>
      </w:pPr>
      <w:rPr>
        <w:rFonts w:hint="eastAsia"/>
      </w:rPr>
    </w:lvl>
  </w:abstractNum>
  <w:abstractNum w:abstractNumId="5">
    <w:nsid w:val="D107E308"/>
    <w:multiLevelType w:val="singleLevel"/>
    <w:tmpl w:val="D107E308"/>
    <w:lvl w:ilvl="0" w:tentative="0">
      <w:start w:val="1"/>
      <w:numFmt w:val="decimal"/>
      <w:lvlText w:val="(%1)"/>
      <w:lvlJc w:val="left"/>
      <w:pPr>
        <w:ind w:left="425" w:hanging="425"/>
      </w:pPr>
      <w:rPr>
        <w:rFonts w:hint="default" w:ascii="宋体" w:hAnsi="宋体" w:eastAsia="宋体"/>
      </w:rPr>
    </w:lvl>
  </w:abstractNum>
  <w:abstractNum w:abstractNumId="6">
    <w:nsid w:val="D3051835"/>
    <w:multiLevelType w:val="singleLevel"/>
    <w:tmpl w:val="D3051835"/>
    <w:lvl w:ilvl="0" w:tentative="0">
      <w:start w:val="1"/>
      <w:numFmt w:val="decimal"/>
      <w:suff w:val="space"/>
      <w:lvlText w:val="%1."/>
      <w:lvlJc w:val="left"/>
    </w:lvl>
  </w:abstractNum>
  <w:abstractNum w:abstractNumId="7">
    <w:nsid w:val="DAA5A57F"/>
    <w:multiLevelType w:val="singleLevel"/>
    <w:tmpl w:val="DAA5A57F"/>
    <w:lvl w:ilvl="0" w:tentative="0">
      <w:start w:val="1"/>
      <w:numFmt w:val="decimal"/>
      <w:suff w:val="space"/>
      <w:lvlText w:val="%1."/>
      <w:lvlJc w:val="left"/>
    </w:lvl>
  </w:abstractNum>
  <w:abstractNum w:abstractNumId="8">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9">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3"/>
    <w:multiLevelType w:val="singleLevel"/>
    <w:tmpl w:val="00000013"/>
    <w:lvl w:ilvl="0" w:tentative="0">
      <w:start w:val="1"/>
      <w:numFmt w:val="decimal"/>
      <w:lvlText w:val="%1."/>
      <w:lvlJc w:val="left"/>
      <w:pPr>
        <w:ind w:left="420" w:hanging="420"/>
      </w:pPr>
    </w:lvl>
  </w:abstractNum>
  <w:abstractNum w:abstractNumId="13">
    <w:nsid w:val="02720162"/>
    <w:multiLevelType w:val="multilevel"/>
    <w:tmpl w:val="0272016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DDC58BE"/>
    <w:multiLevelType w:val="singleLevel"/>
    <w:tmpl w:val="0DDC58BE"/>
    <w:lvl w:ilvl="0" w:tentative="0">
      <w:start w:val="1"/>
      <w:numFmt w:val="decimal"/>
      <w:lvlText w:val="(%1)"/>
      <w:lvlJc w:val="left"/>
      <w:pPr>
        <w:ind w:left="425" w:hanging="425"/>
      </w:pPr>
      <w:rPr>
        <w:rFonts w:hint="default"/>
      </w:rPr>
    </w:lvl>
  </w:abstractNum>
  <w:abstractNum w:abstractNumId="15">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7">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114E9FC"/>
    <w:multiLevelType w:val="singleLevel"/>
    <w:tmpl w:val="2114E9FC"/>
    <w:lvl w:ilvl="0" w:tentative="0">
      <w:start w:val="1"/>
      <w:numFmt w:val="decimal"/>
      <w:lvlText w:val="(%1)"/>
      <w:lvlJc w:val="left"/>
      <w:pPr>
        <w:ind w:left="425" w:hanging="425"/>
      </w:pPr>
      <w:rPr>
        <w:rFonts w:hint="default"/>
      </w:rPr>
    </w:lvl>
  </w:abstractNum>
  <w:abstractNum w:abstractNumId="20">
    <w:nsid w:val="24A45159"/>
    <w:multiLevelType w:val="multilevel"/>
    <w:tmpl w:val="24A4515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8E10C89"/>
    <w:multiLevelType w:val="singleLevel"/>
    <w:tmpl w:val="28E10C89"/>
    <w:lvl w:ilvl="0" w:tentative="0">
      <w:start w:val="1"/>
      <w:numFmt w:val="decimal"/>
      <w:suff w:val="space"/>
      <w:lvlText w:val="%1."/>
      <w:lvlJc w:val="left"/>
    </w:lvl>
  </w:abstractNum>
  <w:abstractNum w:abstractNumId="24">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28">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0">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1">
    <w:nsid w:val="42533A6C"/>
    <w:multiLevelType w:val="multilevel"/>
    <w:tmpl w:val="42533A6C"/>
    <w:lvl w:ilvl="0" w:tentative="0">
      <w:start w:val="1"/>
      <w:numFmt w:val="decimal"/>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488F6C19"/>
    <w:multiLevelType w:val="singleLevel"/>
    <w:tmpl w:val="488F6C19"/>
    <w:lvl w:ilvl="0" w:tentative="0">
      <w:start w:val="1"/>
      <w:numFmt w:val="chineseCounting"/>
      <w:suff w:val="nothing"/>
      <w:lvlText w:val="（%1）"/>
      <w:lvlJc w:val="left"/>
      <w:pPr>
        <w:ind w:left="0" w:firstLine="420"/>
      </w:pPr>
      <w:rPr>
        <w:rFonts w:hint="eastAsia"/>
      </w:rPr>
    </w:lvl>
  </w:abstractNum>
  <w:abstractNum w:abstractNumId="34">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5">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36">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8">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39">
    <w:nsid w:val="73287FFC"/>
    <w:multiLevelType w:val="singleLevel"/>
    <w:tmpl w:val="73287FFC"/>
    <w:lvl w:ilvl="0" w:tentative="0">
      <w:start w:val="1"/>
      <w:numFmt w:val="decimal"/>
      <w:lvlText w:val="(%1)"/>
      <w:lvlJc w:val="left"/>
      <w:pPr>
        <w:ind w:left="425" w:hanging="425"/>
      </w:pPr>
      <w:rPr>
        <w:rFonts w:hint="default"/>
      </w:rPr>
    </w:lvl>
  </w:abstractNum>
  <w:abstractNum w:abstractNumId="40">
    <w:nsid w:val="7B4A4E0C"/>
    <w:multiLevelType w:val="singleLevel"/>
    <w:tmpl w:val="7B4A4E0C"/>
    <w:lvl w:ilvl="0" w:tentative="0">
      <w:start w:val="1"/>
      <w:numFmt w:val="decimal"/>
      <w:lvlText w:val="（%1）"/>
      <w:lvlJc w:val="left"/>
      <w:pPr>
        <w:ind w:left="420" w:hanging="420"/>
      </w:pPr>
      <w:rPr>
        <w:rFonts w:hint="eastAsia"/>
      </w:rPr>
    </w:lvl>
  </w:abstractNum>
  <w:abstractNum w:abstractNumId="41">
    <w:nsid w:val="7C2B2529"/>
    <w:multiLevelType w:val="singleLevel"/>
    <w:tmpl w:val="7C2B2529"/>
    <w:lvl w:ilvl="0" w:tentative="0">
      <w:start w:val="1"/>
      <w:numFmt w:val="chineseCounting"/>
      <w:suff w:val="nothing"/>
      <w:lvlText w:val="（%1）"/>
      <w:lvlJc w:val="left"/>
      <w:pPr>
        <w:ind w:left="0" w:firstLine="420"/>
      </w:pPr>
      <w:rPr>
        <w:rFonts w:hint="eastAsia"/>
      </w:rPr>
    </w:lvl>
  </w:abstractNum>
  <w:abstractNum w:abstractNumId="42">
    <w:nsid w:val="7E120039"/>
    <w:multiLevelType w:val="singleLevel"/>
    <w:tmpl w:val="7E120039"/>
    <w:lvl w:ilvl="0" w:tentative="0">
      <w:start w:val="1"/>
      <w:numFmt w:val="decimal"/>
      <w:suff w:val="nothing"/>
      <w:lvlText w:val="%1．"/>
      <w:lvlJc w:val="left"/>
      <w:pPr>
        <w:ind w:left="0" w:firstLine="400"/>
      </w:pPr>
      <w:rPr>
        <w:rFonts w:hint="default"/>
      </w:rPr>
    </w:lvl>
  </w:abstractNum>
  <w:abstractNum w:abstractNumId="43">
    <w:nsid w:val="7ED17433"/>
    <w:multiLevelType w:val="singleLevel"/>
    <w:tmpl w:val="7ED17433"/>
    <w:lvl w:ilvl="0" w:tentative="0">
      <w:start w:val="1"/>
      <w:numFmt w:val="decimal"/>
      <w:lvlText w:val="（%1）"/>
      <w:lvlJc w:val="left"/>
      <w:pPr>
        <w:ind w:left="420" w:hanging="420"/>
      </w:pPr>
      <w:rPr>
        <w:rFonts w:hint="eastAsia"/>
      </w:rPr>
    </w:lvl>
  </w:abstractNum>
  <w:num w:numId="1">
    <w:abstractNumId w:val="35"/>
  </w:num>
  <w:num w:numId="2">
    <w:abstractNumId w:val="38"/>
  </w:num>
  <w:num w:numId="3">
    <w:abstractNumId w:val="26"/>
  </w:num>
  <w:num w:numId="4">
    <w:abstractNumId w:val="4"/>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36"/>
  </w:num>
  <w:num w:numId="8">
    <w:abstractNumId w:val="28"/>
  </w:num>
  <w:num w:numId="9">
    <w:abstractNumId w:val="15"/>
  </w:num>
  <w:num w:numId="10">
    <w:abstractNumId w:val="40"/>
  </w:num>
  <w:num w:numId="11">
    <w:abstractNumId w:val="43"/>
  </w:num>
  <w:num w:numId="12">
    <w:abstractNumId w:val="0"/>
  </w:num>
  <w:num w:numId="13">
    <w:abstractNumId w:val="5"/>
  </w:num>
  <w:num w:numId="14">
    <w:abstractNumId w:val="39"/>
  </w:num>
  <w:num w:numId="15">
    <w:abstractNumId w:val="19"/>
  </w:num>
  <w:num w:numId="16">
    <w:abstractNumId w:val="14"/>
  </w:num>
  <w:num w:numId="17">
    <w:abstractNumId w:val="13"/>
  </w:num>
  <w:num w:numId="18">
    <w:abstractNumId w:val="6"/>
  </w:num>
  <w:num w:numId="19">
    <w:abstractNumId w:val="23"/>
  </w:num>
  <w:num w:numId="20">
    <w:abstractNumId w:val="11"/>
  </w:num>
  <w:num w:numId="21">
    <w:abstractNumId w:val="42"/>
  </w:num>
  <w:num w:numId="22">
    <w:abstractNumId w:val="17"/>
  </w:num>
  <w:num w:numId="23">
    <w:abstractNumId w:val="20"/>
  </w:num>
  <w:num w:numId="24">
    <w:abstractNumId w:val="31"/>
  </w:num>
  <w:num w:numId="25">
    <w:abstractNumId w:val="25"/>
  </w:num>
  <w:num w:numId="26">
    <w:abstractNumId w:val="2"/>
  </w:num>
  <w:num w:numId="27">
    <w:abstractNumId w:val="7"/>
  </w:num>
  <w:num w:numId="28">
    <w:abstractNumId w:val="29"/>
  </w:num>
  <w:num w:numId="29">
    <w:abstractNumId w:val="27"/>
  </w:num>
  <w:num w:numId="30">
    <w:abstractNumId w:val="3"/>
  </w:num>
  <w:num w:numId="31">
    <w:abstractNumId w:val="41"/>
  </w:num>
  <w:num w:numId="32">
    <w:abstractNumId w:val="33"/>
  </w:num>
  <w:num w:numId="33">
    <w:abstractNumId w:val="1"/>
  </w:num>
  <w:num w:numId="34">
    <w:abstractNumId w:val="8"/>
  </w:num>
  <w:num w:numId="35">
    <w:abstractNumId w:val="10"/>
  </w:num>
  <w:num w:numId="36">
    <w:abstractNumId w:val="9"/>
  </w:num>
  <w:num w:numId="37">
    <w:abstractNumId w:val="37"/>
  </w:num>
  <w:num w:numId="38">
    <w:abstractNumId w:val="30"/>
  </w:num>
  <w:num w:numId="39">
    <w:abstractNumId w:val="24"/>
  </w:num>
  <w:num w:numId="40">
    <w:abstractNumId w:val="21"/>
  </w:num>
  <w:num w:numId="41">
    <w:abstractNumId w:val="32"/>
  </w:num>
  <w:num w:numId="42">
    <w:abstractNumId w:val="18"/>
  </w:num>
  <w:num w:numId="43">
    <w:abstractNumId w:val="12"/>
  </w:num>
  <w:num w:numId="44">
    <w:abstractNumId w:val="34"/>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C0416"/>
    <w:rsid w:val="000C45B3"/>
    <w:rsid w:val="000C7053"/>
    <w:rsid w:val="000E3E7C"/>
    <w:rsid w:val="000F16F8"/>
    <w:rsid w:val="000F23B0"/>
    <w:rsid w:val="001052B4"/>
    <w:rsid w:val="001107A5"/>
    <w:rsid w:val="001238C4"/>
    <w:rsid w:val="0012732B"/>
    <w:rsid w:val="0013213B"/>
    <w:rsid w:val="001356BD"/>
    <w:rsid w:val="0013663B"/>
    <w:rsid w:val="00137AB2"/>
    <w:rsid w:val="00141B72"/>
    <w:rsid w:val="001427DC"/>
    <w:rsid w:val="00162AA4"/>
    <w:rsid w:val="0017163D"/>
    <w:rsid w:val="001723D2"/>
    <w:rsid w:val="00174846"/>
    <w:rsid w:val="00180E0D"/>
    <w:rsid w:val="001959E5"/>
    <w:rsid w:val="001978B2"/>
    <w:rsid w:val="001A282A"/>
    <w:rsid w:val="001A6C5B"/>
    <w:rsid w:val="001D65B4"/>
    <w:rsid w:val="001E204B"/>
    <w:rsid w:val="001E44D2"/>
    <w:rsid w:val="001F14F2"/>
    <w:rsid w:val="001F279E"/>
    <w:rsid w:val="0020628E"/>
    <w:rsid w:val="00206999"/>
    <w:rsid w:val="0022465E"/>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13F7FDE"/>
    <w:rsid w:val="02B47C4D"/>
    <w:rsid w:val="04450729"/>
    <w:rsid w:val="04D46768"/>
    <w:rsid w:val="04F90B5F"/>
    <w:rsid w:val="053A1CC8"/>
    <w:rsid w:val="06856661"/>
    <w:rsid w:val="077B4608"/>
    <w:rsid w:val="07BB74B6"/>
    <w:rsid w:val="08493DEA"/>
    <w:rsid w:val="086E4EC9"/>
    <w:rsid w:val="0B6D2E84"/>
    <w:rsid w:val="0B734A64"/>
    <w:rsid w:val="0C511B36"/>
    <w:rsid w:val="0CDE01F2"/>
    <w:rsid w:val="0DD201F4"/>
    <w:rsid w:val="0F4526B6"/>
    <w:rsid w:val="10091618"/>
    <w:rsid w:val="152B64B8"/>
    <w:rsid w:val="15477988"/>
    <w:rsid w:val="15740DA4"/>
    <w:rsid w:val="195A6BC0"/>
    <w:rsid w:val="1A4714C3"/>
    <w:rsid w:val="1C5670DA"/>
    <w:rsid w:val="1F7074E6"/>
    <w:rsid w:val="227A4EED"/>
    <w:rsid w:val="228D0750"/>
    <w:rsid w:val="24786106"/>
    <w:rsid w:val="25A5748F"/>
    <w:rsid w:val="25D85A3C"/>
    <w:rsid w:val="267E19B6"/>
    <w:rsid w:val="26E95967"/>
    <w:rsid w:val="2A1D36D7"/>
    <w:rsid w:val="2B9E3425"/>
    <w:rsid w:val="2BD84FDD"/>
    <w:rsid w:val="2BFA4386"/>
    <w:rsid w:val="2CD73EA3"/>
    <w:rsid w:val="2D845ED0"/>
    <w:rsid w:val="30381F4F"/>
    <w:rsid w:val="34A05B77"/>
    <w:rsid w:val="37097428"/>
    <w:rsid w:val="378B06CE"/>
    <w:rsid w:val="38AC36F6"/>
    <w:rsid w:val="3BB26AC4"/>
    <w:rsid w:val="3C35255B"/>
    <w:rsid w:val="3D3679ED"/>
    <w:rsid w:val="408D7227"/>
    <w:rsid w:val="41407E51"/>
    <w:rsid w:val="416718EC"/>
    <w:rsid w:val="439D7A21"/>
    <w:rsid w:val="43D97719"/>
    <w:rsid w:val="447267E8"/>
    <w:rsid w:val="44E431E5"/>
    <w:rsid w:val="450D7947"/>
    <w:rsid w:val="46B30DE6"/>
    <w:rsid w:val="479627CB"/>
    <w:rsid w:val="492A4A83"/>
    <w:rsid w:val="495C1F5C"/>
    <w:rsid w:val="4AF77150"/>
    <w:rsid w:val="4B8B03E4"/>
    <w:rsid w:val="4D9A3F67"/>
    <w:rsid w:val="4DDF67CC"/>
    <w:rsid w:val="4EE12BFB"/>
    <w:rsid w:val="50FA6A61"/>
    <w:rsid w:val="51794BC1"/>
    <w:rsid w:val="53D25371"/>
    <w:rsid w:val="540F1FD2"/>
    <w:rsid w:val="561F6663"/>
    <w:rsid w:val="57315BF2"/>
    <w:rsid w:val="57594B93"/>
    <w:rsid w:val="594A6990"/>
    <w:rsid w:val="5A2E0F40"/>
    <w:rsid w:val="5D2F18ED"/>
    <w:rsid w:val="5E8307E5"/>
    <w:rsid w:val="60475C3F"/>
    <w:rsid w:val="60785544"/>
    <w:rsid w:val="60A60070"/>
    <w:rsid w:val="60D21808"/>
    <w:rsid w:val="61A26997"/>
    <w:rsid w:val="622C21AB"/>
    <w:rsid w:val="62D00ABF"/>
    <w:rsid w:val="640C25AF"/>
    <w:rsid w:val="683A303D"/>
    <w:rsid w:val="68E97B63"/>
    <w:rsid w:val="6A5B2F9C"/>
    <w:rsid w:val="6B1E605C"/>
    <w:rsid w:val="6C1A2F5A"/>
    <w:rsid w:val="6C5E0507"/>
    <w:rsid w:val="6C6B5505"/>
    <w:rsid w:val="6DF67C63"/>
    <w:rsid w:val="6E3F209B"/>
    <w:rsid w:val="725336E8"/>
    <w:rsid w:val="74783A1C"/>
    <w:rsid w:val="74AB354D"/>
    <w:rsid w:val="74B05132"/>
    <w:rsid w:val="76C52AAF"/>
    <w:rsid w:val="76E063E5"/>
    <w:rsid w:val="772A35DE"/>
    <w:rsid w:val="798425C1"/>
    <w:rsid w:val="79A35F22"/>
    <w:rsid w:val="79BF662E"/>
    <w:rsid w:val="7A3A5E2F"/>
    <w:rsid w:val="7A751935"/>
    <w:rsid w:val="7B2952F2"/>
    <w:rsid w:val="7B6369F0"/>
    <w:rsid w:val="7CF46BD3"/>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4"/>
    <w:unhideWhenUsed/>
    <w:qFormat/>
    <w:uiPriority w:val="99"/>
    <w:pPr>
      <w:jc w:val="left"/>
    </w:pPr>
  </w:style>
  <w:style w:type="paragraph" w:styleId="4">
    <w:name w:val="toc 3"/>
    <w:basedOn w:val="1"/>
    <w:next w:val="1"/>
    <w:unhideWhenUsed/>
    <w:qFormat/>
    <w:uiPriority w:val="39"/>
    <w:pPr>
      <w:ind w:left="840" w:leftChars="400"/>
    </w:pPr>
  </w:style>
  <w:style w:type="paragraph" w:styleId="5">
    <w:name w:val="Balloon Text"/>
    <w:basedOn w:val="1"/>
    <w:link w:val="26"/>
    <w:semiHidden/>
    <w:unhideWhenUsed/>
    <w:qFormat/>
    <w:uiPriority w:val="99"/>
    <w:rPr>
      <w:sz w:val="18"/>
      <w:szCs w:val="18"/>
    </w:rPr>
  </w:style>
  <w:style w:type="paragraph" w:styleId="6">
    <w:name w:val="footer"/>
    <w:basedOn w:val="1"/>
    <w:link w:val="28"/>
    <w:unhideWhenUsed/>
    <w:qFormat/>
    <w:uiPriority w:val="99"/>
    <w:pPr>
      <w:tabs>
        <w:tab w:val="center" w:pos="4153"/>
        <w:tab w:val="right" w:pos="8306"/>
      </w:tabs>
      <w:snapToGrid w:val="0"/>
      <w:jc w:val="left"/>
    </w:pPr>
    <w:rPr>
      <w:sz w:val="18"/>
      <w:szCs w:val="18"/>
    </w:rPr>
  </w:style>
  <w:style w:type="paragraph" w:styleId="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footnote text"/>
    <w:basedOn w:val="1"/>
    <w:link w:val="33"/>
    <w:semiHidden/>
    <w:unhideWhenUsed/>
    <w:qFormat/>
    <w:uiPriority w:val="99"/>
    <w:pPr>
      <w:snapToGrid w:val="0"/>
      <w:jc w:val="left"/>
    </w:pPr>
    <w:rPr>
      <w:sz w:val="18"/>
      <w:szCs w:val="18"/>
    </w:rPr>
  </w:style>
  <w:style w:type="paragraph" w:styleId="10">
    <w:name w:val="toc 2"/>
    <w:basedOn w:val="1"/>
    <w:next w:val="1"/>
    <w:unhideWhenUsed/>
    <w:qFormat/>
    <w:uiPriority w:val="39"/>
    <w:pPr>
      <w:ind w:left="420" w:leftChars="200"/>
    </w:pPr>
  </w:style>
  <w:style w:type="paragraph" w:styleId="11">
    <w:name w:val="Body Text 2"/>
    <w:basedOn w:val="1"/>
    <w:link w:val="32"/>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30"/>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basedOn w:val="16"/>
    <w:unhideWhenUsed/>
    <w:qFormat/>
    <w:uiPriority w:val="99"/>
    <w:rPr>
      <w:sz w:val="21"/>
      <w:szCs w:val="21"/>
    </w:rPr>
  </w:style>
  <w:style w:type="character" w:styleId="20">
    <w:name w:val="footnote reference"/>
    <w:basedOn w:val="16"/>
    <w:semiHidden/>
    <w:unhideWhenUsed/>
    <w:qFormat/>
    <w:uiPriority w:val="99"/>
    <w:rPr>
      <w:vertAlign w:val="superscript"/>
    </w:rPr>
  </w:style>
  <w:style w:type="character" w:customStyle="1" w:styleId="21">
    <w:name w:val="列表段落 字符"/>
    <w:link w:val="22"/>
    <w:qFormat/>
    <w:uiPriority w:val="34"/>
    <w:rPr>
      <w:rFonts w:ascii="Times New Roman" w:hAnsi="Times New Roman"/>
      <w:szCs w:val="24"/>
    </w:rPr>
  </w:style>
  <w:style w:type="paragraph" w:styleId="22">
    <w:name w:val="List Paragraph"/>
    <w:basedOn w:val="1"/>
    <w:link w:val="21"/>
    <w:qFormat/>
    <w:uiPriority w:val="34"/>
    <w:pPr>
      <w:ind w:firstLine="420" w:firstLineChars="200"/>
    </w:pPr>
    <w:rPr>
      <w:rFonts w:eastAsiaTheme="minorEastAsia" w:cstheme="minorBidi"/>
    </w:rPr>
  </w:style>
  <w:style w:type="character" w:customStyle="1" w:styleId="23">
    <w:name w:val="批注文字 字符"/>
    <w:basedOn w:val="16"/>
    <w:semiHidden/>
    <w:qFormat/>
    <w:uiPriority w:val="99"/>
    <w:rPr>
      <w:rFonts w:ascii="Times New Roman" w:hAnsi="Times New Roman" w:eastAsia="宋体" w:cs="Times New Roman"/>
      <w:szCs w:val="24"/>
    </w:rPr>
  </w:style>
  <w:style w:type="character" w:customStyle="1" w:styleId="24">
    <w:name w:val="批注文字 字符1"/>
    <w:link w:val="3"/>
    <w:qFormat/>
    <w:uiPriority w:val="99"/>
    <w:rPr>
      <w:rFonts w:ascii="Times New Roman" w:hAnsi="Times New Roman" w:eastAsia="宋体" w:cs="Times New Roman"/>
      <w:szCs w:val="24"/>
    </w:rPr>
  </w:style>
  <w:style w:type="paragraph" w:customStyle="1" w:styleId="2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6">
    <w:name w:val="批注框文本 字符"/>
    <w:basedOn w:val="16"/>
    <w:link w:val="5"/>
    <w:semiHidden/>
    <w:qFormat/>
    <w:uiPriority w:val="99"/>
    <w:rPr>
      <w:rFonts w:ascii="Times New Roman" w:hAnsi="Times New Roman" w:eastAsia="宋体" w:cs="Times New Roman"/>
      <w:sz w:val="18"/>
      <w:szCs w:val="18"/>
    </w:rPr>
  </w:style>
  <w:style w:type="character" w:customStyle="1" w:styleId="27">
    <w:name w:val="页眉 字符"/>
    <w:basedOn w:val="16"/>
    <w:link w:val="7"/>
    <w:qFormat/>
    <w:uiPriority w:val="99"/>
    <w:rPr>
      <w:rFonts w:ascii="Times New Roman" w:hAnsi="Times New Roman" w:eastAsia="宋体" w:cs="Times New Roman"/>
      <w:sz w:val="18"/>
      <w:szCs w:val="18"/>
    </w:rPr>
  </w:style>
  <w:style w:type="character" w:customStyle="1" w:styleId="28">
    <w:name w:val="页脚 字符"/>
    <w:basedOn w:val="16"/>
    <w:link w:val="6"/>
    <w:qFormat/>
    <w:uiPriority w:val="99"/>
    <w:rPr>
      <w:rFonts w:ascii="Times New Roman" w:hAnsi="Times New Roman" w:eastAsia="宋体" w:cs="Times New Roman"/>
      <w:sz w:val="18"/>
      <w:szCs w:val="18"/>
    </w:rPr>
  </w:style>
  <w:style w:type="character" w:customStyle="1" w:styleId="29">
    <w:name w:val="标题1"/>
    <w:basedOn w:val="16"/>
    <w:qFormat/>
    <w:uiPriority w:val="0"/>
  </w:style>
  <w:style w:type="character" w:customStyle="1" w:styleId="30">
    <w:name w:val="批注主题 字符"/>
    <w:basedOn w:val="24"/>
    <w:link w:val="13"/>
    <w:semiHidden/>
    <w:qFormat/>
    <w:uiPriority w:val="99"/>
    <w:rPr>
      <w:rFonts w:ascii="Times New Roman" w:hAnsi="Times New Roman" w:eastAsia="宋体" w:cs="Times New Roman"/>
      <w:b/>
      <w:bCs/>
      <w:szCs w:val="24"/>
    </w:r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2">
    <w:name w:val="正文文本 2 字符"/>
    <w:basedOn w:val="16"/>
    <w:link w:val="11"/>
    <w:qFormat/>
    <w:uiPriority w:val="0"/>
    <w:rPr>
      <w:rFonts w:ascii="仿宋_GB2312" w:hAnsi="宋体" w:eastAsia="仿宋_GB2312"/>
      <w:kern w:val="2"/>
      <w:sz w:val="21"/>
      <w:szCs w:val="24"/>
    </w:rPr>
  </w:style>
  <w:style w:type="character" w:customStyle="1" w:styleId="33">
    <w:name w:val="脚注文本 字符"/>
    <w:basedOn w:val="16"/>
    <w:link w:val="9"/>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Normal.dotm</Template>
  <Pages>32</Pages>
  <Words>2931</Words>
  <Characters>16712</Characters>
  <Lines>139</Lines>
  <Paragraphs>39</Paragraphs>
  <TotalTime>32</TotalTime>
  <ScaleCrop>false</ScaleCrop>
  <LinksUpToDate>false</LinksUpToDate>
  <CharactersWithSpaces>19604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2022-10-13T02:49:00Z</dcterms:created>
  <dc:creator>Tony Young</dc:creator>
  <cp:lastModifiedBy>lenovo</cp:lastModifiedBy>
  <dcterms:modified xsi:type="dcterms:W3CDTF">2022-10-19T05:47:14Z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F8D676B3E1654797B183069C682910BD</vt:lpwstr>
  </property>
</Properties>
</file>