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项目名称：深圳会展中心第二十四届高交会官网“图片新闻”栏目及会议论坛摄影服务项目（二次启动）</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2年10月</w:t>
      </w:r>
      <w:r>
        <w:rPr>
          <w:rFonts w:ascii="方正小标宋_GBK" w:hAnsi="方正小标宋_GBK" w:eastAsia="方正小标宋_GBK" w:cs="方正小标宋_GBK"/>
          <w:b/>
          <w:sz w:val="32"/>
          <w:szCs w:val="32"/>
        </w:rPr>
        <w:br w:type="page"/>
      </w:r>
      <w:r>
        <w:rPr>
          <w:rFonts w:hint="eastAsia" w:ascii="方正小标宋_GBK" w:hAnsi="方正小标宋_GBK" w:eastAsia="方正小标宋_GBK" w:cs="方正小标宋_GBK"/>
          <w:b/>
          <w:sz w:val="32"/>
          <w:szCs w:val="32"/>
        </w:rPr>
        <w:t>目录</w:t>
      </w:r>
    </w:p>
    <w:p>
      <w:pPr>
        <w:jc w:val="center"/>
      </w:pPr>
    </w:p>
    <w:p>
      <w:pPr>
        <w:pStyle w:val="30"/>
        <w:tabs>
          <w:tab w:val="right" w:leader="dot" w:pos="9540"/>
        </w:tabs>
        <w:spacing w:line="360" w:lineRule="auto"/>
        <w:rPr>
          <w:rFonts w:ascii="仿宋" w:hAnsi="仿宋" w:eastAsia="仿宋" w:cs="仿宋"/>
          <w:b/>
          <w:sz w:val="24"/>
          <w:szCs w:val="24"/>
        </w:rPr>
      </w:pP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TOC \o "1-2" \h \u </w:instrText>
      </w:r>
      <w:r>
        <w:rPr>
          <w:rFonts w:hint="eastAsia" w:ascii="仿宋" w:hAnsi="仿宋" w:eastAsia="仿宋" w:cs="仿宋"/>
          <w:b/>
          <w:sz w:val="24"/>
          <w:szCs w:val="24"/>
        </w:rPr>
        <w:fldChar w:fldCharType="separate"/>
      </w:r>
      <w:r>
        <w:fldChar w:fldCharType="begin"/>
      </w:r>
      <w:r>
        <w:instrText xml:space="preserve"> HYPERLINK \l "_Toc13312" </w:instrText>
      </w:r>
      <w:r>
        <w:fldChar w:fldCharType="separate"/>
      </w:r>
      <w:r>
        <w:rPr>
          <w:rFonts w:hint="eastAsia" w:ascii="仿宋" w:hAnsi="仿宋" w:eastAsia="仿宋" w:cs="仿宋"/>
          <w:b/>
          <w:sz w:val="24"/>
          <w:szCs w:val="24"/>
        </w:rPr>
        <w:t>一、 参加单位须知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_Toc13312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rPr>
          <w:rFonts w:ascii="仿宋" w:hAnsi="仿宋" w:eastAsia="仿宋" w:cs="仿宋"/>
          <w:b/>
          <w:sz w:val="24"/>
          <w:szCs w:val="24"/>
        </w:rPr>
      </w:pPr>
      <w:r>
        <w:fldChar w:fldCharType="begin"/>
      </w:r>
      <w:r>
        <w:instrText xml:space="preserve"> HYPERLINK \l "_Toc6075" </w:instrText>
      </w:r>
      <w:r>
        <w:fldChar w:fldCharType="separate"/>
      </w:r>
      <w:r>
        <w:rPr>
          <w:rFonts w:hint="eastAsia" w:ascii="仿宋" w:hAnsi="仿宋" w:eastAsia="仿宋" w:cs="仿宋"/>
          <w:b/>
          <w:sz w:val="24"/>
          <w:szCs w:val="24"/>
        </w:rPr>
        <w:t>二、 特别说明</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_Toc6075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5</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rPr>
          <w:rFonts w:ascii="仿宋" w:hAnsi="仿宋" w:eastAsia="仿宋" w:cs="仿宋"/>
          <w:b/>
          <w:sz w:val="24"/>
          <w:szCs w:val="24"/>
        </w:rPr>
      </w:pPr>
      <w:r>
        <w:fldChar w:fldCharType="begin"/>
      </w:r>
      <w:r>
        <w:instrText xml:space="preserve"> HYPERLINK \l "_Toc22664" </w:instrText>
      </w:r>
      <w:r>
        <w:fldChar w:fldCharType="separate"/>
      </w:r>
      <w:r>
        <w:rPr>
          <w:rFonts w:hint="eastAsia" w:ascii="仿宋" w:hAnsi="仿宋" w:eastAsia="仿宋" w:cs="仿宋"/>
          <w:b/>
          <w:sz w:val="24"/>
          <w:szCs w:val="24"/>
        </w:rPr>
        <w:t>三、 投标文件编制</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_Toc22664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rPr>
          <w:rFonts w:ascii="仿宋" w:hAnsi="仿宋" w:eastAsia="仿宋" w:cs="仿宋"/>
          <w:b/>
          <w:sz w:val="24"/>
          <w:szCs w:val="24"/>
        </w:rPr>
      </w:pPr>
      <w:r>
        <w:fldChar w:fldCharType="begin"/>
      </w:r>
      <w:r>
        <w:instrText xml:space="preserve"> HYPERLINK \l "_Toc19668" </w:instrText>
      </w:r>
      <w:r>
        <w:fldChar w:fldCharType="separate"/>
      </w:r>
      <w:r>
        <w:rPr>
          <w:rFonts w:hint="eastAsia" w:ascii="仿宋" w:hAnsi="仿宋" w:eastAsia="仿宋" w:cs="仿宋"/>
          <w:b/>
          <w:sz w:val="24"/>
          <w:szCs w:val="24"/>
        </w:rPr>
        <w:t>四、 项目要求</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_Toc19668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rPr>
          <w:rFonts w:ascii="仿宋" w:hAnsi="仿宋" w:eastAsia="仿宋" w:cs="仿宋"/>
          <w:b/>
          <w:sz w:val="24"/>
          <w:szCs w:val="24"/>
        </w:rPr>
      </w:pPr>
      <w:r>
        <w:fldChar w:fldCharType="begin"/>
      </w:r>
      <w:r>
        <w:instrText xml:space="preserve"> HYPERLINK \l "_Toc7111" </w:instrText>
      </w:r>
      <w:r>
        <w:fldChar w:fldCharType="separate"/>
      </w:r>
      <w:r>
        <w:rPr>
          <w:rFonts w:hint="eastAsia" w:ascii="仿宋" w:hAnsi="仿宋" w:eastAsia="仿宋" w:cs="仿宋"/>
          <w:b/>
          <w:sz w:val="24"/>
          <w:szCs w:val="24"/>
        </w:rPr>
        <w:t>五、 其他项目说明资料</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_Toc7111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7</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rPr>
          <w:rFonts w:ascii="仿宋" w:hAnsi="仿宋" w:eastAsia="仿宋" w:cs="仿宋"/>
          <w:b/>
          <w:sz w:val="24"/>
          <w:szCs w:val="24"/>
        </w:rPr>
      </w:pPr>
      <w:r>
        <w:fldChar w:fldCharType="begin"/>
      </w:r>
      <w:r>
        <w:instrText xml:space="preserve"> HYPERLINK \l "_Toc31641" </w:instrText>
      </w:r>
      <w:r>
        <w:fldChar w:fldCharType="separate"/>
      </w:r>
      <w:r>
        <w:rPr>
          <w:rFonts w:hint="eastAsia" w:ascii="仿宋" w:hAnsi="仿宋" w:eastAsia="仿宋" w:cs="仿宋"/>
          <w:b/>
          <w:sz w:val="24"/>
          <w:szCs w:val="24"/>
        </w:rPr>
        <w:t>六、 流程</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_Toc31641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7</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rPr>
          <w:rFonts w:ascii="仿宋" w:hAnsi="仿宋" w:eastAsia="仿宋" w:cs="仿宋"/>
          <w:b/>
          <w:sz w:val="24"/>
          <w:szCs w:val="24"/>
        </w:rPr>
      </w:pPr>
      <w:r>
        <w:fldChar w:fldCharType="begin"/>
      </w:r>
      <w:r>
        <w:instrText xml:space="preserve"> HYPERLINK \l "_Toc17804" </w:instrText>
      </w:r>
      <w:r>
        <w:fldChar w:fldCharType="separate"/>
      </w:r>
      <w:r>
        <w:rPr>
          <w:rFonts w:hint="eastAsia" w:ascii="仿宋" w:hAnsi="仿宋" w:eastAsia="仿宋" w:cs="仿宋"/>
          <w:b/>
          <w:sz w:val="24"/>
          <w:szCs w:val="24"/>
        </w:rPr>
        <w:t>七、 评审办法</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_Toc17804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8</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1"/>
        <w:tabs>
          <w:tab w:val="right" w:leader="dot" w:pos="9540"/>
        </w:tabs>
        <w:spacing w:line="360" w:lineRule="auto"/>
        <w:ind w:left="420"/>
        <w:rPr>
          <w:rFonts w:ascii="仿宋" w:hAnsi="仿宋" w:eastAsia="仿宋" w:cs="仿宋"/>
          <w:b/>
          <w:sz w:val="24"/>
          <w:szCs w:val="24"/>
        </w:rPr>
      </w:pPr>
      <w:r>
        <w:fldChar w:fldCharType="begin"/>
      </w:r>
      <w:r>
        <w:instrText xml:space="preserve"> HYPERLINK \l "_Toc32042" </w:instrText>
      </w:r>
      <w:r>
        <w:fldChar w:fldCharType="separate"/>
      </w:r>
      <w:r>
        <w:rPr>
          <w:rFonts w:hint="eastAsia" w:ascii="仿宋" w:hAnsi="仿宋" w:eastAsia="仿宋" w:cs="仿宋"/>
          <w:b/>
          <w:sz w:val="24"/>
          <w:szCs w:val="24"/>
        </w:rPr>
        <w:t>（一） 符合性检查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_Toc32042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8</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1"/>
        <w:tabs>
          <w:tab w:val="right" w:leader="dot" w:pos="9540"/>
        </w:tabs>
        <w:spacing w:line="360" w:lineRule="auto"/>
        <w:ind w:left="420"/>
        <w:rPr>
          <w:rFonts w:ascii="仿宋" w:hAnsi="仿宋" w:eastAsia="仿宋" w:cs="仿宋"/>
          <w:b/>
          <w:sz w:val="24"/>
          <w:szCs w:val="24"/>
        </w:rPr>
      </w:pPr>
      <w:r>
        <w:fldChar w:fldCharType="begin"/>
      </w:r>
      <w:r>
        <w:instrText xml:space="preserve"> HYPERLINK \l "_Toc24797" </w:instrText>
      </w:r>
      <w:r>
        <w:fldChar w:fldCharType="separate"/>
      </w:r>
      <w:r>
        <w:rPr>
          <w:rFonts w:hint="eastAsia" w:ascii="仿宋" w:hAnsi="仿宋" w:eastAsia="仿宋" w:cs="仿宋"/>
          <w:b/>
          <w:sz w:val="24"/>
          <w:szCs w:val="24"/>
        </w:rPr>
        <w:t>（二） 价格评议</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_Toc24797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8</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rPr>
          <w:rFonts w:ascii="仿宋" w:hAnsi="仿宋" w:eastAsia="仿宋" w:cs="仿宋"/>
          <w:b/>
          <w:sz w:val="24"/>
          <w:szCs w:val="24"/>
        </w:rPr>
      </w:pPr>
      <w:r>
        <w:fldChar w:fldCharType="begin"/>
      </w:r>
      <w:r>
        <w:instrText xml:space="preserve"> HYPERLINK \l "_Toc30026" </w:instrText>
      </w:r>
      <w:r>
        <w:fldChar w:fldCharType="separate"/>
      </w:r>
      <w:r>
        <w:rPr>
          <w:rFonts w:hint="eastAsia" w:ascii="仿宋" w:hAnsi="仿宋" w:eastAsia="仿宋" w:cs="仿宋"/>
          <w:b/>
          <w:sz w:val="24"/>
          <w:szCs w:val="24"/>
        </w:rPr>
        <w:t>八、 采购结果</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_Toc30026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8</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rPr>
          <w:rFonts w:ascii="仿宋" w:hAnsi="仿宋" w:eastAsia="仿宋" w:cs="仿宋"/>
          <w:b/>
          <w:sz w:val="24"/>
          <w:szCs w:val="24"/>
        </w:rPr>
      </w:pPr>
      <w:r>
        <w:fldChar w:fldCharType="begin"/>
      </w:r>
      <w:r>
        <w:instrText xml:space="preserve"> HYPERLINK \l "_Toc7138" </w:instrText>
      </w:r>
      <w:r>
        <w:fldChar w:fldCharType="separate"/>
      </w:r>
      <w:r>
        <w:rPr>
          <w:rFonts w:hint="eastAsia" w:ascii="仿宋" w:hAnsi="仿宋" w:eastAsia="仿宋" w:cs="仿宋"/>
          <w:b/>
          <w:sz w:val="24"/>
          <w:szCs w:val="24"/>
        </w:rPr>
        <w:t>九、 合同条款及格式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_Toc7138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8</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"_Toc29635" </w:instrText>
      </w:r>
      <w:r>
        <w:fldChar w:fldCharType="separate"/>
      </w:r>
      <w:r>
        <w:rPr>
          <w:rFonts w:hint="eastAsia" w:ascii="仿宋" w:hAnsi="仿宋" w:eastAsia="仿宋" w:cs="仿宋"/>
          <w:b/>
          <w:sz w:val="24"/>
          <w:szCs w:val="24"/>
        </w:rPr>
        <w:t>附件1：报名回函</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_Toc29635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"_Toc16328" </w:instrText>
      </w:r>
      <w:r>
        <w:fldChar w:fldCharType="separate"/>
      </w:r>
      <w:r>
        <w:rPr>
          <w:rFonts w:hint="eastAsia" w:ascii="仿宋" w:hAnsi="仿宋" w:eastAsia="仿宋" w:cs="仿宋"/>
          <w:b/>
          <w:sz w:val="24"/>
          <w:szCs w:val="24"/>
        </w:rPr>
        <w:t>附件2：考察证明</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_Toc16328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10</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"_Toc26044" </w:instrText>
      </w:r>
      <w:r>
        <w:fldChar w:fldCharType="separate"/>
      </w:r>
      <w:r>
        <w:rPr>
          <w:rFonts w:hint="eastAsia" w:ascii="仿宋" w:hAnsi="仿宋" w:eastAsia="仿宋" w:cs="仿宋"/>
          <w:b/>
          <w:sz w:val="24"/>
          <w:szCs w:val="24"/>
        </w:rPr>
        <w:t>附件3：报价一览表（货物）</w:t>
      </w:r>
      <w:r>
        <w:rPr>
          <w:rFonts w:hint="eastAsia" w:ascii="仿宋" w:hAnsi="仿宋" w:eastAsia="仿宋" w:cs="仿宋"/>
          <w:b/>
          <w:sz w:val="24"/>
          <w:szCs w:val="24"/>
          <w:highlight w:val="yellow"/>
        </w:rPr>
        <w:t>（本项目不适用）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_Toc26044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11</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"_Toc13833" </w:instrText>
      </w:r>
      <w:r>
        <w:fldChar w:fldCharType="separate"/>
      </w:r>
      <w:r>
        <w:rPr>
          <w:rFonts w:hint="eastAsia" w:ascii="仿宋" w:hAnsi="仿宋" w:eastAsia="仿宋" w:cs="仿宋"/>
          <w:b/>
          <w:sz w:val="24"/>
          <w:szCs w:val="24"/>
        </w:rPr>
        <w:t>附件4：报价一览表（服务）</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_Toc13833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"_Toc21239" </w:instrText>
      </w:r>
      <w:r>
        <w:fldChar w:fldCharType="separate"/>
      </w:r>
      <w:r>
        <w:rPr>
          <w:rFonts w:hint="eastAsia" w:ascii="仿宋" w:hAnsi="仿宋" w:eastAsia="仿宋" w:cs="仿宋"/>
          <w:b/>
          <w:sz w:val="24"/>
          <w:szCs w:val="24"/>
        </w:rPr>
        <w:t>附件5：报价一览表（工程）</w:t>
      </w:r>
      <w:r>
        <w:rPr>
          <w:rFonts w:hint="eastAsia" w:ascii="仿宋" w:hAnsi="仿宋" w:eastAsia="仿宋" w:cs="仿宋"/>
          <w:b/>
          <w:sz w:val="24"/>
          <w:szCs w:val="24"/>
          <w:highlight w:val="yellow"/>
        </w:rPr>
        <w:t>（本项目不适用）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_Toc21239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14</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"_Toc5739" </w:instrText>
      </w:r>
      <w:r>
        <w:fldChar w:fldCharType="separate"/>
      </w:r>
      <w:r>
        <w:rPr>
          <w:rFonts w:hint="eastAsia" w:ascii="仿宋" w:hAnsi="仿宋" w:eastAsia="仿宋" w:cs="仿宋"/>
          <w:b/>
          <w:sz w:val="24"/>
          <w:szCs w:val="24"/>
        </w:rPr>
        <w:t>附件6：商务条款响应/偏离表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_Toc5739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15</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"_Toc10632" </w:instrText>
      </w:r>
      <w:r>
        <w:fldChar w:fldCharType="separate"/>
      </w:r>
      <w:r>
        <w:rPr>
          <w:rFonts w:hint="eastAsia" w:ascii="仿宋" w:hAnsi="仿宋" w:eastAsia="仿宋" w:cs="仿宋"/>
          <w:b/>
          <w:sz w:val="24"/>
          <w:szCs w:val="24"/>
        </w:rPr>
        <w:t>附件7： 技术（服务）响应/偏离表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_Toc10632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"_Toc4918" </w:instrText>
      </w:r>
      <w:r>
        <w:fldChar w:fldCharType="separate"/>
      </w:r>
      <w:r>
        <w:rPr>
          <w:rFonts w:hint="eastAsia" w:ascii="仿宋" w:hAnsi="仿宋" w:eastAsia="仿宋" w:cs="仿宋"/>
          <w:b/>
          <w:sz w:val="24"/>
          <w:szCs w:val="24"/>
        </w:rPr>
        <w:t>附件8：法定代表人证明书</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_Toc4918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17</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"_Toc31429" </w:instrText>
      </w:r>
      <w:r>
        <w:fldChar w:fldCharType="separate"/>
      </w:r>
      <w:r>
        <w:rPr>
          <w:rFonts w:hint="eastAsia" w:ascii="仿宋" w:hAnsi="仿宋" w:eastAsia="仿宋" w:cs="仿宋"/>
          <w:b/>
          <w:sz w:val="24"/>
          <w:szCs w:val="24"/>
        </w:rPr>
        <w:t>附件10：经营业绩一览表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_Toc31429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"_Toc27965" </w:instrText>
      </w:r>
      <w:r>
        <w:fldChar w:fldCharType="separate"/>
      </w:r>
      <w:r>
        <w:rPr>
          <w:rFonts w:hint="eastAsia" w:ascii="仿宋" w:hAnsi="仿宋" w:eastAsia="仿宋" w:cs="仿宋"/>
          <w:b/>
          <w:sz w:val="24"/>
          <w:szCs w:val="24"/>
        </w:rPr>
        <w:t>附件11：</w:t>
      </w:r>
      <w:r>
        <w:rPr>
          <w:rFonts w:hint="eastAsia" w:ascii="仿宋" w:hAnsi="仿宋" w:eastAsia="仿宋" w:cs="仿宋"/>
          <w:b/>
          <w:sz w:val="24"/>
          <w:szCs w:val="24"/>
          <w:highlight w:val="yellow"/>
        </w:rPr>
        <w:t>售后服务承诺书/质量保修服务承诺书（根据项目类型选择）</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_Toc27965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20</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"_Toc5527" </w:instrText>
      </w:r>
      <w:r>
        <w:fldChar w:fldCharType="separate"/>
      </w:r>
      <w:r>
        <w:rPr>
          <w:rFonts w:hint="eastAsia" w:ascii="仿宋" w:hAnsi="仿宋" w:eastAsia="仿宋" w:cs="仿宋"/>
          <w:b/>
          <w:sz w:val="24"/>
          <w:szCs w:val="24"/>
        </w:rPr>
        <w:t>附件12：履约情况及社会信誉承诺书</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_Toc5527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21</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30"/>
        <w:tabs>
          <w:tab w:val="right" w:leader="dot" w:pos="9540"/>
        </w:tabs>
        <w:spacing w:line="360" w:lineRule="auto"/>
        <w:ind w:left="418" w:hanging="418" w:hangingChars="209"/>
        <w:rPr>
          <w:rFonts w:ascii="仿宋" w:hAnsi="仿宋" w:eastAsia="仿宋" w:cs="仿宋"/>
          <w:b/>
          <w:sz w:val="24"/>
          <w:szCs w:val="24"/>
        </w:rPr>
      </w:pPr>
      <w:r>
        <w:fldChar w:fldCharType="begin"/>
      </w:r>
      <w:r>
        <w:instrText xml:space="preserve"> HYPERLINK \l "_Toc27576" </w:instrText>
      </w:r>
      <w:r>
        <w:fldChar w:fldCharType="separate"/>
      </w:r>
      <w:r>
        <w:rPr>
          <w:rFonts w:hint="eastAsia" w:ascii="仿宋" w:hAnsi="仿宋" w:eastAsia="仿宋" w:cs="仿宋"/>
          <w:b/>
          <w:sz w:val="24"/>
          <w:szCs w:val="24"/>
        </w:rPr>
        <w:t>附件13：投标文件密码</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_Toc27576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pPr>
        <w:pStyle w:val="9"/>
        <w:spacing w:line="360" w:lineRule="auto"/>
        <w:rPr>
          <w:rFonts w:ascii="方正小标宋_GBK" w:hAnsi="方正小标宋_GBK" w:eastAsia="方正小标宋_GBK" w:cs="方正小标宋_GBK"/>
          <w:b/>
          <w:szCs w:val="32"/>
        </w:rPr>
        <w:sectPr>
          <w:footerReference r:id="rId3" w:type="default"/>
          <w:pgSz w:w="11906" w:h="16838"/>
          <w:pgMar w:top="1134" w:right="926" w:bottom="1135" w:left="1440" w:header="0" w:footer="1020" w:gutter="0"/>
          <w:cols w:space="720" w:num="1"/>
          <w:docGrid w:type="lines" w:linePitch="312" w:charSpace="0"/>
        </w:sectPr>
      </w:pPr>
      <w:r>
        <w:rPr>
          <w:rFonts w:hint="eastAsia" w:ascii="仿宋" w:hAnsi="仿宋" w:eastAsia="仿宋" w:cs="仿宋"/>
          <w:b/>
          <w:sz w:val="24"/>
        </w:rPr>
        <w:fldChar w:fldCharType="end"/>
      </w:r>
    </w:p>
    <w:p>
      <w:pPr>
        <w:numPr>
          <w:ilvl w:val="0"/>
          <w:numId w:val="1"/>
        </w:numPr>
        <w:spacing w:line="300" w:lineRule="auto"/>
        <w:outlineLvl w:val="0"/>
        <w:rPr>
          <w:rFonts w:ascii="宋体" w:hAnsi="宋体" w:cs="宋体"/>
          <w:b/>
          <w:szCs w:val="21"/>
        </w:rPr>
      </w:pPr>
      <w:bookmarkStart w:id="0" w:name="_Toc13312"/>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tbl>
      <w:tblPr>
        <w:tblStyle w:val="12"/>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w:t>
            </w:r>
            <w:r>
              <w:rPr>
                <w:rFonts w:hint="eastAsia" w:ascii="宋体" w:hAnsi="宋体" w:cs="宋体"/>
                <w:color w:val="000000"/>
                <w:szCs w:val="21"/>
              </w:rPr>
              <w:t>黄先生</w:t>
            </w:r>
          </w:p>
          <w:p>
            <w:pPr>
              <w:wordWrap w:val="0"/>
              <w:autoSpaceDE w:val="0"/>
              <w:autoSpaceDN w:val="0"/>
              <w:adjustRightInd w:val="0"/>
              <w:snapToGrid w:val="0"/>
              <w:rPr>
                <w:rFonts w:ascii="宋体" w:hAnsi="宋体"/>
                <w:szCs w:val="21"/>
              </w:rPr>
            </w:pPr>
            <w:r>
              <w:rPr>
                <w:rFonts w:hint="eastAsia" w:ascii="宋体" w:hAnsi="宋体"/>
                <w:szCs w:val="21"/>
              </w:rPr>
              <w:t>电话：0755-8284</w:t>
            </w:r>
            <w:r>
              <w:rPr>
                <w:rFonts w:hint="eastAsia" w:ascii="宋体" w:hAnsi="宋体" w:cs="宋体"/>
                <w:color w:val="000000"/>
                <w:szCs w:val="21"/>
              </w:rPr>
              <w:t>8822</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cs="宋体"/>
                <w:color w:val="000000"/>
                <w:szCs w:val="21"/>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rPr>
                <w:rFonts w:hint="eastAsia" w:ascii="宋体" w:hAnsi="宋体" w:cs="宋体"/>
                <w:color w:val="000000"/>
                <w:szCs w:val="21"/>
              </w:rPr>
              <w:t>cghyz@chtf.com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第二十四届高交会官网“图片新闻”栏目及会议论坛摄影服务项目（二次启动）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szCs w:val="21"/>
              </w:rPr>
            </w:pPr>
            <w:r>
              <w:rPr>
                <w:rFonts w:hint="eastAsia" w:ascii="宋体" w:hAnsi="宋体"/>
                <w:szCs w:val="21"/>
              </w:rPr>
              <w:t>为了满足高交会整体宣传推广需求，为官网、微信等自媒体内容提供优质的图片素材，更好地向外界展示高交会的整体形象，需开展本项目提供图片摄影服务。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2022-10-</w:t>
            </w:r>
            <w:r>
              <w:rPr>
                <w:rFonts w:hint="eastAsia" w:ascii="宋体" w:hAnsi="宋体"/>
                <w:color w:val="FF0000"/>
                <w:szCs w:val="21"/>
                <w:highlight w:val="yellow"/>
                <w:lang w:val="en-US" w:eastAsia="zh-CN"/>
              </w:rPr>
              <w:t>21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w:t>
            </w:r>
            <w:r>
              <w:rPr>
                <w:rFonts w:hint="eastAsia" w:ascii="宋体" w:hAnsi="宋体"/>
                <w:color w:val="FF0000"/>
                <w:szCs w:val="21"/>
                <w:highlight w:val="yellow"/>
              </w:rPr>
              <w:t>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https://cg.szcec.com/sharing/zuMmAwTLM，</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r>
              <w:fldChar w:fldCharType="begin"/>
            </w:r>
            <w:r>
              <w:instrText xml:space="preserve"> HYPERLINK "https://www.szcec.com/News/index/id/256.html" </w:instrText>
            </w:r>
            <w:r>
              <w:fldChar w:fldCharType="separate"/>
            </w:r>
            <w:r>
              <w:rPr>
                <w:rStyle w:val="16"/>
                <w:rFonts w:ascii="宋体" w:hAnsi="宋体"/>
                <w:szCs w:val="21"/>
              </w:rPr>
              <w:t>www.szcec.com</w:t>
            </w:r>
            <w:r>
              <w:rPr>
                <w:rStyle w:val="16"/>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2022-10-</w:t>
            </w:r>
            <w:r>
              <w:rPr>
                <w:rFonts w:hint="eastAsia" w:ascii="宋体" w:hAnsi="宋体"/>
                <w:color w:val="FF0000"/>
                <w:szCs w:val="21"/>
                <w:highlight w:val="yellow"/>
                <w:lang w:val="en-US" w:eastAsia="zh-CN"/>
              </w:rPr>
              <w:t>27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2022-10-</w:t>
            </w:r>
            <w:r>
              <w:rPr>
                <w:rFonts w:hint="eastAsia" w:ascii="宋体" w:hAnsi="宋体"/>
                <w:color w:val="FF0000"/>
                <w:szCs w:val="21"/>
                <w:highlight w:val="yellow"/>
                <w:lang w:val="en-US" w:eastAsia="zh-CN"/>
              </w:rPr>
              <w:t>28</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w:t>
            </w:r>
            <w:r>
              <w:rPr>
                <w:rFonts w:hint="eastAsia" w:ascii="宋体" w:hAnsi="宋体"/>
                <w:color w:val="FF0000"/>
                <w:szCs w:val="21"/>
                <w:highlight w:val="yellow"/>
                <w:lang w:val="en-US" w:eastAsia="zh-CN"/>
              </w:rPr>
              <w:t>3</w:t>
            </w:r>
            <w:r>
              <w:rPr>
                <w:rFonts w:hint="eastAsia" w:ascii="宋体" w:hAnsi="宋体"/>
                <w:color w:val="FF0000"/>
                <w:szCs w:val="21"/>
                <w:highlight w:val="yellow"/>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2022-10-</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2022-10-</w:t>
            </w:r>
            <w:r>
              <w:rPr>
                <w:rFonts w:hint="eastAsia" w:ascii="宋体" w:hAnsi="宋体"/>
                <w:color w:val="FF0000"/>
                <w:szCs w:val="21"/>
                <w:highlight w:val="yellow"/>
                <w:lang w:val="en-US" w:eastAsia="zh-CN"/>
              </w:rPr>
              <w:t>31</w:t>
            </w:r>
            <w:r>
              <w:rPr>
                <w:rFonts w:hint="eastAsia" w:ascii="宋体" w:hAnsi="宋体"/>
                <w:color w:val="FF0000"/>
                <w:szCs w:val="21"/>
                <w:highlight w:val="yellow"/>
              </w:rPr>
              <w:t xml:space="preserve"> 15: 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https://cg.szcec.com/sharing/ulFz28a3F，</w:t>
            </w:r>
            <w:r>
              <w:rPr>
                <w:rFonts w:hint="eastAsia" w:ascii="宋体" w:hAnsi="宋体"/>
                <w:szCs w:val="21"/>
              </w:rPr>
              <w:t>并致电确认</w:t>
            </w:r>
            <w:bookmarkStart w:id="1" w:name="_Toc478393187"/>
            <w:bookmarkStart w:id="2" w:name="_Toc478392822"/>
            <w:bookmarkStart w:id="3" w:name="_Toc478110532"/>
            <w:r>
              <w:rPr>
                <w:rFonts w:hint="eastAsia" w:ascii="宋体" w:hAnsi="宋体"/>
                <w:szCs w:val="21"/>
              </w:rPr>
              <w:t>。</w:t>
            </w:r>
            <w:r>
              <w:rPr>
                <w:rFonts w:hint="eastAsia" w:ascii="宋体" w:hAnsi="宋体"/>
              </w:rPr>
              <w:t>注意事项如下：</w:t>
            </w:r>
          </w:p>
          <w:p>
            <w:pPr>
              <w:pStyle w:val="26"/>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26"/>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指定地址https://cg.szcec.com/sharing/nH8UXbIk0，</w:t>
            </w:r>
            <w:r>
              <w:rPr>
                <w:rFonts w:hint="eastAsia" w:ascii="宋体" w:hAnsi="宋体"/>
                <w:szCs w:val="21"/>
              </w:rPr>
              <w:t>否则做废标处理。投标文件递交时间截止后，不再接受任何理由的撤回或重新提交文件请求。</w:t>
            </w:r>
          </w:p>
          <w:p>
            <w:pPr>
              <w:pStyle w:val="26"/>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26"/>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或WPS版）文件仅供评标时搜索文件内容之用而不作为评审依据。</w:t>
            </w:r>
            <w:bookmarkEnd w:id="1"/>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2022-1</w:t>
            </w:r>
            <w:r>
              <w:rPr>
                <w:rFonts w:hint="eastAsia" w:ascii="宋体" w:hAnsi="宋体"/>
                <w:color w:val="FF0000"/>
                <w:szCs w:val="21"/>
                <w:highlight w:val="yellow"/>
                <w:lang w:val="en-US" w:eastAsia="zh-CN"/>
              </w:rPr>
              <w:t>1</w:t>
            </w:r>
            <w:r>
              <w:rPr>
                <w:rFonts w:hint="eastAsia" w:ascii="宋体" w:hAnsi="宋体"/>
                <w:color w:val="FF0000"/>
                <w:szCs w:val="21"/>
                <w:highlight w:val="yellow"/>
              </w:rPr>
              <w:t>-</w:t>
            </w:r>
            <w:r>
              <w:rPr>
                <w:rFonts w:hint="eastAsia" w:ascii="宋体" w:hAnsi="宋体"/>
                <w:color w:val="FF0000"/>
                <w:szCs w:val="21"/>
                <w:highlight w:val="yellow"/>
                <w:lang w:val="en-US" w:eastAsia="zh-CN"/>
              </w:rPr>
              <w:t>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3</w:t>
            </w:r>
            <w:r>
              <w:rPr>
                <w:rFonts w:hint="eastAsia" w:ascii="宋体" w:hAnsi="宋体"/>
                <w:color w:val="FF0000"/>
                <w:szCs w:val="21"/>
                <w:highlight w:val="yellow"/>
              </w:rPr>
              <w:t>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lang w:bidi="ar"/>
              </w:rPr>
            </w:pPr>
            <w:r>
              <w:rPr>
                <w:rFonts w:hint="eastAsia" w:ascii="宋体" w:hAnsi="宋体" w:cs="宋体"/>
                <w:color w:val="FF0000"/>
                <w:szCs w:val="21"/>
                <w:highlight w:val="yellow"/>
                <w:lang w:bidi="ar"/>
              </w:rPr>
              <w:t>开标密码上传要求：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yellow"/>
                <w:lang w:bidi="ar"/>
              </w:rPr>
              <w:t>请在开标前30分钟内将投标文件解密密码上传至https://cg.szcec.com/sharing/nH8UXbIk0,未按时上传投标文件解密密码将失去投标资格。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cs="宋体"/>
                <w:color w:val="FF0000"/>
                <w:kern w:val="0"/>
                <w:szCs w:val="21"/>
                <w:highlight w:val="yellow"/>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kern w:val="0"/>
                <w:szCs w:val="21"/>
              </w:rPr>
            </w:pPr>
            <w:r>
              <w:rPr>
                <w:rFonts w:hint="eastAsia" w:ascii="宋体" w:hAnsi="宋体" w:cs="宋体"/>
                <w:color w:val="FF0000"/>
                <w:kern w:val="0"/>
                <w:szCs w:val="21"/>
                <w:highlight w:val="yellow"/>
              </w:rPr>
              <w:sym w:font="Wingdings 2" w:char="0052"/>
            </w:r>
            <w:r>
              <w:rPr>
                <w:rFonts w:hint="eastAsia" w:ascii="宋体" w:hAnsi="宋体"/>
                <w:kern w:val="0"/>
                <w:szCs w:val="21"/>
              </w:rPr>
              <w:t>不组织。可在本项目招标公告发布后至报名（文件获取）时间截止前自行踏勘。</w:t>
            </w:r>
            <w:bookmarkStart w:id="48" w:name="_GoBack"/>
            <w:bookmarkEnd w:id="48"/>
          </w:p>
          <w:p>
            <w:pPr>
              <w:numPr>
                <w:ilvl w:val="0"/>
                <w:numId w:val="4"/>
              </w:numPr>
              <w:tabs>
                <w:tab w:val="left" w:pos="281"/>
                <w:tab w:val="left" w:pos="541"/>
              </w:tabs>
              <w:snapToGrid w:val="0"/>
              <w:spacing w:after="156" w:afterLines="50"/>
              <w:rPr>
                <w:rFonts w:ascii="宋体" w:hAnsi="宋体"/>
                <w:kern w:val="0"/>
                <w:szCs w:val="21"/>
              </w:rPr>
            </w:pPr>
            <w:r>
              <w:rPr>
                <w:rFonts w:hint="eastAsia" w:ascii="宋体" w:hAnsi="宋体"/>
                <w:kern w:val="0"/>
                <w:szCs w:val="21"/>
              </w:rPr>
              <w:t>□组织，踏勘要求：</w:t>
            </w:r>
          </w:p>
          <w:p>
            <w:pPr>
              <w:pStyle w:val="26"/>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26"/>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26"/>
              <w:tabs>
                <w:tab w:val="left" w:pos="541"/>
              </w:tabs>
              <w:snapToGrid w:val="0"/>
              <w:spacing w:after="156" w:afterLines="5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26"/>
              <w:numPr>
                <w:ilvl w:val="0"/>
                <w:numId w:val="6"/>
              </w:numPr>
              <w:tabs>
                <w:tab w:val="left" w:pos="541"/>
              </w:tabs>
              <w:snapToGrid w:val="0"/>
              <w:spacing w:after="156" w:afterLines="5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邀请参加单位人员察看现场并讲解项目需求；参加单位应指派完全符合疫情防控要求的人员参加本项目的现场踏勘。</w:t>
            </w:r>
          </w:p>
          <w:p>
            <w:pPr>
              <w:pStyle w:val="26"/>
              <w:numPr>
                <w:ilvl w:val="0"/>
                <w:numId w:val="6"/>
              </w:numPr>
              <w:tabs>
                <w:tab w:val="left" w:pos="541"/>
              </w:tabs>
              <w:snapToGrid w:val="0"/>
              <w:spacing w:after="156" w:afterLines="5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26"/>
              <w:numPr>
                <w:ilvl w:val="0"/>
                <w:numId w:val="6"/>
              </w:numPr>
              <w:tabs>
                <w:tab w:val="left" w:pos="541"/>
              </w:tabs>
              <w:snapToGrid w:val="0"/>
              <w:spacing w:after="156" w:afterLines="5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26"/>
              <w:numPr>
                <w:ilvl w:val="0"/>
                <w:numId w:val="6"/>
              </w:numPr>
              <w:tabs>
                <w:tab w:val="left" w:pos="541"/>
              </w:tabs>
              <w:snapToGrid w:val="0"/>
              <w:spacing w:after="156" w:afterLines="50"/>
              <w:ind w:left="805" w:hanging="224" w:firstLineChars="0"/>
              <w:rPr>
                <w:rFonts w:ascii="宋体" w:hAnsi="宋体"/>
                <w:kern w:val="0"/>
                <w:szCs w:val="21"/>
              </w:rPr>
            </w:pPr>
            <w:r>
              <w:rPr>
                <w:rFonts w:hint="eastAsia" w:ascii="宋体" w:hAnsi="宋体"/>
                <w:kern w:val="0"/>
                <w:szCs w:val="21"/>
              </w:rPr>
              <w:t>鉴</w:t>
            </w:r>
            <w:r>
              <w:rPr>
                <w:rFonts w:hint="eastAsia" w:ascii="宋体" w:hAnsi="宋体"/>
                <w:kern w:val="0"/>
              </w:rPr>
              <w:t>于疫情防控要求，所有入场人员需持</w:t>
            </w:r>
            <w:r>
              <w:rPr>
                <w:rFonts w:hint="eastAsia" w:ascii="宋体" w:hAnsi="宋体"/>
                <w:color w:val="FF0000"/>
                <w:kern w:val="0"/>
                <w:highlight w:val="yellow"/>
              </w:rPr>
              <w:t>24小时</w:t>
            </w:r>
            <w:r>
              <w:rPr>
                <w:rFonts w:hint="eastAsia" w:ascii="宋体" w:hAnsi="宋体"/>
                <w:kern w:val="0"/>
              </w:rPr>
              <w:t>核酸检测阴性结果，参加单位须至少提前1天与踏勘联系人预约。否则，将可能导致参加单位不能进入踏勘现场的不利后果。参加单位必须保证所安排的踏勘人员完全符合政府主管部门及采购人的疫情防控要求，否则由此带来的一切责任和风险均由参加单位自行承担。且采购人有权拒绝未预约备案人员参加本项目踏勘活动。</w:t>
            </w:r>
            <w:r>
              <w:rPr>
                <w:rFonts w:hint="eastAsia" w:ascii="宋体" w:hAnsi="宋体"/>
                <w:b/>
                <w:color w:val="FF0000"/>
                <w:kern w:val="0"/>
              </w:rPr>
              <w:t>（特别注意：各参加单位不得指派属于高、中、低风险区人员作为本项目的踏勘人员）</w:t>
            </w:r>
          </w:p>
          <w:p>
            <w:pPr>
              <w:pStyle w:val="26"/>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 xml:space="preserve">踏勘联系人： </w:t>
            </w:r>
          </w:p>
          <w:p>
            <w:pPr>
              <w:pStyle w:val="26"/>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,移动电话：</w:t>
            </w:r>
          </w:p>
          <w:p>
            <w:pPr>
              <w:pStyle w:val="26"/>
              <w:tabs>
                <w:tab w:val="left" w:pos="541"/>
              </w:tabs>
              <w:snapToGrid w:val="0"/>
              <w:ind w:left="805" w:firstLine="0" w:firstLineChars="0"/>
              <w:rPr>
                <w:rFonts w:ascii="宋体" w:hAnsi="宋体"/>
                <w:kern w:val="0"/>
                <w:szCs w:val="21"/>
              </w:rPr>
            </w:pPr>
            <w:r>
              <w:rPr>
                <w:rFonts w:hint="eastAsia" w:ascii="宋体" w:hAnsi="宋体"/>
                <w:kern w:val="0"/>
                <w:szCs w:val="21"/>
              </w:rPr>
              <w:t>集合地点：</w:t>
            </w:r>
          </w:p>
          <w:p>
            <w:pPr>
              <w:pStyle w:val="26"/>
              <w:tabs>
                <w:tab w:val="left" w:pos="541"/>
              </w:tabs>
              <w:snapToGrid w:val="0"/>
              <w:ind w:firstLine="0" w:firstLineChars="0"/>
              <w:rPr>
                <w:rFonts w:ascii="宋体" w:hAnsi="宋体"/>
                <w:kern w:val="0"/>
                <w:szCs w:val="21"/>
              </w:rPr>
            </w:pPr>
            <w:r>
              <w:rPr>
                <w:rFonts w:hint="eastAsia" w:ascii="宋体" w:hAnsi="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spacing w:line="300" w:lineRule="auto"/>
        <w:outlineLvl w:val="0"/>
        <w:rPr>
          <w:rFonts w:ascii="宋体" w:hAnsi="宋体" w:cs="宋体"/>
          <w:b/>
          <w:szCs w:val="21"/>
        </w:rPr>
      </w:pPr>
      <w:bookmarkStart w:id="4" w:name="_Toc6075"/>
      <w:r>
        <w:rPr>
          <w:rFonts w:hint="eastAsia" w:ascii="宋体" w:hAnsi="宋体" w:cs="宋体"/>
          <w:b/>
          <w:szCs w:val="21"/>
        </w:rPr>
        <w:t>特别说明</w:t>
      </w:r>
      <w:bookmarkEnd w:id="4"/>
    </w:p>
    <w:p>
      <w:pPr>
        <w:pStyle w:val="26"/>
        <w:numPr>
          <w:ilvl w:val="0"/>
          <w:numId w:val="7"/>
        </w:numPr>
        <w:spacing w:line="360" w:lineRule="auto"/>
        <w:ind w:left="0" w:firstLine="420" w:firstLineChars="0"/>
        <w:rPr>
          <w:rFonts w:ascii="宋体" w:hAnsi="宋体" w:cs="宋体"/>
          <w:szCs w:val="21"/>
        </w:rPr>
      </w:pPr>
      <w:bookmarkStart w:id="5" w:name="_Toc478387747"/>
      <w:bookmarkStart w:id="6" w:name="_Toc45028463"/>
      <w:bookmarkStart w:id="7" w:name="_Toc517278751"/>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26"/>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26"/>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26"/>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26"/>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5"/>
    <w:bookmarkEnd w:id="6"/>
    <w:bookmarkEnd w:id="7"/>
    <w:p>
      <w:pPr>
        <w:numPr>
          <w:ilvl w:val="0"/>
          <w:numId w:val="1"/>
        </w:numPr>
        <w:spacing w:line="300" w:lineRule="auto"/>
        <w:outlineLvl w:val="0"/>
      </w:pPr>
      <w:bookmarkStart w:id="8" w:name="_Toc22664"/>
      <w:r>
        <w:rPr>
          <w:rFonts w:hint="eastAsia" w:ascii="宋体" w:hAnsi="宋体" w:cs="宋体"/>
          <w:b/>
          <w:sz w:val="24"/>
        </w:rPr>
        <w:t>投标文件编制</w:t>
      </w:r>
      <w:bookmarkEnd w:id="8"/>
    </w:p>
    <w:tbl>
      <w:tblPr>
        <w:tblStyle w:val="12"/>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9"/>
      </w:pPr>
    </w:p>
    <w:p>
      <w:pPr>
        <w:numPr>
          <w:ilvl w:val="0"/>
          <w:numId w:val="1"/>
        </w:numPr>
        <w:spacing w:line="300" w:lineRule="auto"/>
        <w:outlineLvl w:val="0"/>
        <w:rPr>
          <w:rFonts w:ascii="宋体" w:hAnsi="宋体" w:cs="宋体"/>
          <w:b/>
          <w:sz w:val="24"/>
        </w:rPr>
      </w:pPr>
      <w:bookmarkStart w:id="9" w:name="_Toc19668"/>
      <w:r>
        <w:rPr>
          <w:rFonts w:hint="eastAsia" w:ascii="宋体" w:hAnsi="宋体" w:cs="宋体"/>
          <w:b/>
          <w:sz w:val="24"/>
        </w:rPr>
        <w:t>项目要求</w:t>
      </w:r>
      <w:bookmarkEnd w:id="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5" w:hanging="5"/>
              <w:rPr>
                <w:rFonts w:ascii="宋体" w:hAnsi="宋体" w:cs="宋体"/>
                <w:szCs w:val="21"/>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9"/>
              </w:numPr>
              <w:tabs>
                <w:tab w:val="left" w:pos="531"/>
              </w:tabs>
              <w:snapToGrid w:val="0"/>
              <w:ind w:left="5" w:hanging="5"/>
              <w:rPr>
                <w:rFonts w:ascii="宋体" w:hAnsi="宋体" w:cs="宋体"/>
              </w:rPr>
            </w:pPr>
            <w:bookmarkStart w:id="10" w:name="OLE_LINK3"/>
            <w:bookmarkStart w:id="11" w:name="OLE_LINK4"/>
            <w:r>
              <w:rPr>
                <w:rFonts w:hint="eastAsia" w:ascii="宋体" w:hAnsi="宋体" w:cs="宋体"/>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10"/>
            <w:bookmarkEnd w:id="11"/>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Cs w:val="21"/>
              </w:rPr>
              <w:t>业绩要求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0"/>
              </w:tabs>
              <w:snapToGrid w:val="0"/>
              <w:ind w:left="5" w:hanging="5"/>
            </w:pPr>
            <w:r>
              <w:rPr>
                <w:rFonts w:hint="eastAsia"/>
              </w:rPr>
              <w:t>投标人需提供近3年（20</w:t>
            </w:r>
            <w:r>
              <w:t>19</w:t>
            </w:r>
            <w:r>
              <w:rPr>
                <w:rFonts w:hint="eastAsia"/>
              </w:rPr>
              <w:t>年1月至本项目招标公告发布之日止）的</w:t>
            </w:r>
            <w:r>
              <w:rPr>
                <w:rFonts w:hint="eastAsia"/>
                <w:color w:val="FF0000"/>
                <w:highlight w:val="yellow"/>
              </w:rPr>
              <w:t>拍摄服务类项目且合同金额为</w:t>
            </w:r>
            <w:r>
              <w:rPr>
                <w:color w:val="FF0000"/>
                <w:highlight w:val="yellow"/>
              </w:rPr>
              <w:t>3</w:t>
            </w:r>
            <w:r>
              <w:rPr>
                <w:rFonts w:hint="eastAsia"/>
                <w:color w:val="FF0000"/>
                <w:highlight w:val="yellow"/>
              </w:rPr>
              <w:t>万元或以上</w:t>
            </w:r>
            <w:r>
              <w:rPr>
                <w:rFonts w:hint="eastAsia"/>
                <w:highlight w:val="yellow"/>
              </w:rPr>
              <w:t>的案例合同</w:t>
            </w:r>
            <w:r>
              <w:rPr>
                <w:rFonts w:hint="eastAsia"/>
                <w:color w:val="FF0000"/>
                <w:highlight w:val="yellow"/>
              </w:rPr>
              <w:t>至少3个</w:t>
            </w:r>
            <w:r>
              <w:rPr>
                <w:rFonts w:hint="eastAsia"/>
                <w:highlight w:val="yellow"/>
              </w:rPr>
              <w:t>，其中含</w:t>
            </w:r>
            <w:r>
              <w:rPr>
                <w:rFonts w:hint="eastAsia"/>
                <w:color w:val="FF0000"/>
                <w:highlight w:val="yellow"/>
              </w:rPr>
              <w:t>展览或会议活动现场图片拍摄类</w:t>
            </w:r>
            <w:r>
              <w:rPr>
                <w:rFonts w:hint="eastAsia"/>
                <w:highlight w:val="yellow"/>
              </w:rPr>
              <w:t>项目案例合同</w:t>
            </w:r>
            <w:r>
              <w:rPr>
                <w:rFonts w:hint="eastAsia"/>
                <w:color w:val="FF0000"/>
                <w:highlight w:val="yellow"/>
              </w:rPr>
              <w:t>至少有</w:t>
            </w:r>
            <w:r>
              <w:rPr>
                <w:color w:val="FF0000"/>
                <w:highlight w:val="yellow"/>
              </w:rPr>
              <w:t>1</w:t>
            </w:r>
            <w:r>
              <w:rPr>
                <w:rFonts w:hint="eastAsia"/>
                <w:color w:val="FF0000"/>
                <w:highlight w:val="yellow"/>
              </w:rPr>
              <w:t>个</w:t>
            </w:r>
            <w:r>
              <w:rPr>
                <w:rFonts w:hint="eastAsia"/>
                <w:highlight w:val="yellow"/>
              </w:rPr>
              <w:t>。</w:t>
            </w:r>
            <w:r>
              <w:t>（提供合同关键页复印件加盖公章</w:t>
            </w:r>
            <w:r>
              <w:rPr>
                <w:rFonts w:hint="eastAsia"/>
              </w:rPr>
              <w:t>，</w:t>
            </w:r>
            <w:r>
              <w:t>合同关键页</w:t>
            </w:r>
            <w:r>
              <w:rPr>
                <w:rFonts w:hint="eastAsia" w:ascii="宋体" w:hAnsi="宋体" w:cs="宋体"/>
                <w:szCs w:val="21"/>
              </w:rPr>
              <w:t>包含但不限于</w:t>
            </w:r>
            <w:r>
              <w:rPr>
                <w:rFonts w:ascii="宋体" w:hAnsi="宋体" w:cs="宋体"/>
                <w:szCs w:val="21"/>
              </w:rPr>
              <w:t>项目名称、业主方名称、</w:t>
            </w:r>
            <w:r>
              <w:rPr>
                <w:rFonts w:hint="eastAsia" w:ascii="宋体" w:hAnsi="宋体" w:cs="宋体"/>
                <w:szCs w:val="21"/>
              </w:rPr>
              <w:t>合同标的金额、合同主要内容、签订时间、甲乙</w:t>
            </w:r>
            <w:r>
              <w:rPr>
                <w:rFonts w:hint="eastAsia"/>
              </w:rPr>
              <w:t>双方盖章</w:t>
            </w:r>
            <w:r>
              <w:t>等信息</w:t>
            </w:r>
            <w:r>
              <w:rPr>
                <w:rFonts w:hint="eastAsia"/>
              </w:rPr>
              <w:t>）</w:t>
            </w:r>
          </w:p>
          <w:p>
            <w:pPr>
              <w:pStyle w:val="9"/>
              <w:numPr>
                <w:ilvl w:val="0"/>
                <w:numId w:val="10"/>
              </w:numPr>
              <w:ind w:left="5" w:hanging="5"/>
              <w:rPr>
                <w:rFonts w:ascii="宋体" w:eastAsia="宋体"/>
              </w:rPr>
            </w:pPr>
            <w:r>
              <w:rPr>
                <w:rFonts w:hint="eastAsia" w:ascii="Times New Roman" w:hAnsi="Times New Roman" w:eastAsia="宋体"/>
              </w:rPr>
              <w:t>提交的项目案例须提供相应的拍摄成品或作品作为佐证（可提供包括但不限于该项目官方网站、官方微信号、印刷品、发行刊物、门户网站专题报</w:t>
            </w:r>
            <w:r>
              <w:rPr>
                <w:rFonts w:hint="eastAsia" w:ascii="宋体" w:eastAsia="宋体"/>
              </w:rPr>
              <w:t>道的图片作为佐证，需加盖投标人盖章）。</w:t>
            </w:r>
          </w:p>
          <w:p>
            <w:pPr>
              <w:pStyle w:val="9"/>
              <w:numPr>
                <w:ilvl w:val="0"/>
                <w:numId w:val="10"/>
              </w:numPr>
              <w:ind w:left="5" w:hanging="5"/>
            </w:pPr>
            <w:r>
              <w:rPr>
                <w:rFonts w:hint="eastAsia" w:ascii="宋体" w:eastAsia="宋体"/>
              </w:rPr>
              <w:t>以上两项未提供或提供的相关证明文件不清晰、不完整、不匹配的视作业绩无效。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pacing w:val="0"/>
                <w:kern w:val="2"/>
                <w:sz w:val="21"/>
                <w:szCs w:val="21"/>
              </w:rPr>
            </w:pPr>
            <w:r>
              <w:rPr>
                <w:rFonts w:ascii="宋体" w:hAnsi="宋体" w:cs="宋体"/>
                <w:spacing w:val="0"/>
                <w:kern w:val="2"/>
                <w:sz w:val="21"/>
                <w:szCs w:val="21"/>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cs="宋体"/>
                <w:szCs w:val="21"/>
              </w:rPr>
            </w:pPr>
            <w:r>
              <w:rPr>
                <w:rFonts w:hint="eastAsia" w:ascii="宋体" w:hAnsi="宋体" w:cs="宋体"/>
                <w:szCs w:val="21"/>
              </w:rPr>
              <w:t>报价以人民币为结算币种，</w:t>
            </w:r>
            <w:r>
              <w:rPr>
                <w:rFonts w:hint="eastAsia" w:ascii="宋体" w:hAnsi="宋体" w:cs="宋体"/>
                <w:color w:val="auto"/>
                <w:szCs w:val="21"/>
              </w:rPr>
              <w:t>报价应包含税率、分项报价和总价。</w:t>
            </w:r>
          </w:p>
          <w:p>
            <w:pPr>
              <w:numPr>
                <w:ilvl w:val="0"/>
                <w:numId w:val="11"/>
              </w:numPr>
              <w:tabs>
                <w:tab w:val="left" w:pos="531"/>
              </w:tabs>
              <w:snapToGrid w:val="0"/>
              <w:ind w:left="0" w:firstLine="0"/>
              <w:rPr>
                <w:rFonts w:ascii="宋体" w:hAnsi="宋体" w:cs="宋体"/>
                <w:szCs w:val="21"/>
              </w:rPr>
            </w:pPr>
            <w:r>
              <w:rPr>
                <w:rFonts w:hint="eastAsia" w:ascii="宋体" w:hAnsi="宋体" w:cs="宋体"/>
                <w:szCs w:val="21"/>
              </w:rPr>
              <w:t>报价不得出现可选择性的报价,含有备选方案的报价将导致废标。</w:t>
            </w:r>
          </w:p>
          <w:p>
            <w:pPr>
              <w:snapToGrid w:val="0"/>
              <w:spacing w:line="0" w:lineRule="atLeast"/>
              <w:rPr>
                <w:rFonts w:ascii="宋体" w:hAnsi="宋体" w:cs="宋体"/>
                <w:sz w:val="24"/>
              </w:rPr>
            </w:pPr>
            <w:r>
              <w:rPr>
                <w:rFonts w:hint="eastAsia" w:ascii="宋体" w:hAnsi="宋体" w:cs="宋体"/>
                <w:szCs w:val="21"/>
              </w:rPr>
              <w:t>（3）本项目报价以人民币为结算币种、含增值税，报价须包含完成本项目服务范围内所有服务内容所需的服务成本、人工费、设备器材费、后期制作费、差旅费、餐饮费及其它一切相关费用。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pacing w:val="0"/>
                <w:kern w:val="2"/>
                <w:sz w:val="21"/>
                <w:szCs w:val="21"/>
              </w:rPr>
            </w:pPr>
            <w:r>
              <w:rPr>
                <w:rFonts w:ascii="宋体" w:hAnsi="宋体" w:cs="宋体"/>
                <w:spacing w:val="0"/>
                <w:kern w:val="2"/>
                <w:sz w:val="21"/>
                <w:szCs w:val="21"/>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6"/>
              <w:spacing w:line="0" w:lineRule="atLeast"/>
              <w:ind w:firstLine="0" w:firstLineChars="0"/>
              <w:rPr>
                <w:rFonts w:ascii="宋体" w:hAnsi="宋体" w:cs="宋体"/>
                <w:sz w:val="24"/>
              </w:rPr>
            </w:pPr>
            <w:r>
              <w:rPr>
                <w:rFonts w:hint="eastAsia" w:ascii="宋体" w:hAnsi="宋体" w:cs="宋体"/>
              </w:rPr>
              <w:t>本项目控制金额为人民币</w:t>
            </w:r>
            <w:r>
              <w:rPr>
                <w:rFonts w:hint="eastAsia" w:ascii="宋体" w:hAnsi="宋体" w:cs="宋体"/>
                <w:color w:val="auto"/>
              </w:rPr>
              <w:t>9.</w:t>
            </w:r>
            <w:r>
              <w:rPr>
                <w:rFonts w:ascii="宋体" w:hAnsi="宋体" w:cs="宋体"/>
                <w:color w:val="auto"/>
              </w:rPr>
              <w:t>5</w:t>
            </w:r>
            <w:r>
              <w:rPr>
                <w:rFonts w:hint="eastAsia" w:ascii="宋体" w:hAnsi="宋体" w:cs="宋体"/>
                <w:color w:val="auto"/>
              </w:rPr>
              <w:t>万元（￥95,000）</w:t>
            </w:r>
            <w:r>
              <w:rPr>
                <w:rFonts w:hint="eastAsia" w:ascii="宋体" w:hAnsi="宋体" w:cs="宋体"/>
              </w:rPr>
              <w:t>（含增值税），报价高于上述控制金额的，投标人的响应文件视同无效。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pacing w:val="0"/>
                <w:kern w:val="2"/>
                <w:sz w:val="21"/>
                <w:szCs w:val="21"/>
              </w:rPr>
            </w:pPr>
            <w:r>
              <w:rPr>
                <w:rFonts w:ascii="宋体" w:hAnsi="宋体" w:cs="宋体"/>
                <w:spacing w:val="0"/>
                <w:kern w:val="2"/>
                <w:sz w:val="21"/>
                <w:szCs w:val="21"/>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6"/>
              <w:numPr>
                <w:ilvl w:val="0"/>
                <w:numId w:val="12"/>
              </w:numPr>
              <w:tabs>
                <w:tab w:val="left" w:pos="531"/>
              </w:tabs>
              <w:snapToGrid w:val="0"/>
              <w:ind w:firstLineChars="0"/>
              <w:rPr>
                <w:rFonts w:ascii="宋体" w:hAnsi="宋体"/>
              </w:rPr>
            </w:pPr>
            <w:r>
              <w:rPr>
                <w:rFonts w:hint="eastAsia" w:ascii="宋体" w:hAnsi="宋体" w:cs="宋体"/>
              </w:rPr>
              <w:t>本项目款项分两次进行支付：签订合同后，向中标单位支付合同金额的</w:t>
            </w:r>
            <w:r>
              <w:rPr>
                <w:rFonts w:ascii="宋体" w:hAnsi="宋体" w:cs="宋体"/>
                <w:color w:val="auto"/>
              </w:rPr>
              <w:t>30</w:t>
            </w:r>
            <w:r>
              <w:rPr>
                <w:rFonts w:hint="eastAsia" w:ascii="宋体" w:hAnsi="宋体" w:cs="宋体"/>
                <w:color w:val="auto"/>
              </w:rPr>
              <w:t>%</w:t>
            </w:r>
            <w:r>
              <w:rPr>
                <w:rFonts w:hint="eastAsia" w:ascii="宋体" w:hAnsi="宋体" w:cs="宋体"/>
              </w:rPr>
              <w:t>；中标单位按本项目合同要求完成全部内容，且以招标人已确认的本合作项目执行情况总结报告作为验收依据且验收合格后，招标人一次性支付剩余的所有合同款项。</w:t>
            </w:r>
          </w:p>
          <w:p>
            <w:pPr>
              <w:pStyle w:val="26"/>
              <w:numPr>
                <w:ilvl w:val="0"/>
                <w:numId w:val="12"/>
              </w:numPr>
              <w:tabs>
                <w:tab w:val="left" w:pos="531"/>
              </w:tabs>
              <w:snapToGrid w:val="0"/>
              <w:ind w:firstLineChars="0"/>
              <w:rPr>
                <w:rFonts w:ascii="宋体" w:hAnsi="宋体"/>
              </w:rPr>
            </w:pPr>
            <w:r>
              <w:rPr>
                <w:rFonts w:hint="eastAsia" w:ascii="宋体" w:hAnsi="宋体" w:cs="宋体"/>
                <w:szCs w:val="21"/>
              </w:rPr>
              <w:t>采购人办理合同款项支付前，中标人需提供相应金额的有效增值税专用发票。</w:t>
            </w:r>
          </w:p>
          <w:p>
            <w:pPr>
              <w:pStyle w:val="26"/>
              <w:numPr>
                <w:ilvl w:val="0"/>
                <w:numId w:val="12"/>
              </w:numPr>
              <w:tabs>
                <w:tab w:val="left" w:pos="531"/>
              </w:tabs>
              <w:snapToGrid w:val="0"/>
              <w:ind w:firstLineChars="0"/>
              <w:rPr>
                <w:rFonts w:ascii="宋体" w:hAnsi="宋体"/>
              </w:rPr>
            </w:pPr>
            <w:r>
              <w:rPr>
                <w:rFonts w:hint="eastAsia" w:ascii="宋体" w:hAnsi="宋体" w:cs="宋体"/>
                <w:szCs w:val="21"/>
              </w:rPr>
              <w:t>有关付款详细事宜以合同条款为准。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pacing w:val="0"/>
                <w:kern w:val="2"/>
                <w:sz w:val="21"/>
                <w:szCs w:val="21"/>
              </w:rPr>
            </w:pPr>
            <w:r>
              <w:rPr>
                <w:rFonts w:ascii="宋体" w:hAnsi="宋体" w:cs="宋体"/>
                <w:spacing w:val="0"/>
                <w:kern w:val="2"/>
                <w:sz w:val="21"/>
                <w:szCs w:val="21"/>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服务期</w:t>
            </w:r>
          </w:p>
        </w:tc>
        <w:tc>
          <w:tcPr>
            <w:tcW w:w="6847" w:type="dxa"/>
            <w:tcBorders>
              <w:top w:val="single" w:color="auto" w:sz="4" w:space="0"/>
              <w:left w:val="single" w:color="auto" w:sz="4" w:space="0"/>
              <w:bottom w:val="single" w:color="auto" w:sz="4" w:space="0"/>
              <w:right w:val="single" w:color="auto" w:sz="4" w:space="0"/>
            </w:tcBorders>
            <w:vAlign w:val="center"/>
          </w:tcPr>
          <w:p>
            <w:pPr>
              <w:pStyle w:val="26"/>
              <w:spacing w:line="0" w:lineRule="atLeast"/>
              <w:ind w:firstLine="0" w:firstLineChars="0"/>
              <w:rPr>
                <w:rFonts w:ascii="宋体" w:hAnsi="宋体" w:cs="宋体"/>
                <w:kern w:val="0"/>
                <w:sz w:val="24"/>
              </w:rPr>
            </w:pPr>
            <w:r>
              <w:rPr>
                <w:rFonts w:hint="eastAsia" w:ascii="宋体" w:hAnsi="宋体" w:cs="宋体"/>
                <w:kern w:val="0"/>
                <w:szCs w:val="21"/>
              </w:rPr>
              <w:t>合同签订起至2022年12月31日</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pacing w:val="0"/>
                <w:kern w:val="2"/>
                <w:sz w:val="21"/>
                <w:szCs w:val="21"/>
              </w:rPr>
            </w:pPr>
            <w:r>
              <w:rPr>
                <w:rFonts w:ascii="宋体" w:hAnsi="宋体" w:cs="宋体"/>
                <w:szCs w:val="21"/>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rPr>
              <w:t>验收要求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6"/>
              <w:spacing w:line="0" w:lineRule="atLeast"/>
              <w:ind w:firstLine="0" w:firstLineChars="0"/>
              <w:rPr>
                <w:rFonts w:ascii="宋体" w:hAnsi="宋体" w:cs="宋体"/>
                <w:kern w:val="0"/>
                <w:szCs w:val="21"/>
              </w:rPr>
            </w:pPr>
            <w:r>
              <w:rPr>
                <w:rFonts w:hint="eastAsia" w:ascii="宋体" w:hAnsi="宋体" w:cs="宋体"/>
                <w:szCs w:val="21"/>
              </w:rPr>
              <w:t>本项目所有工作完成后，投标人应在1</w:t>
            </w:r>
            <w:r>
              <w:rPr>
                <w:rFonts w:ascii="宋体" w:hAnsi="宋体" w:cs="宋体"/>
                <w:szCs w:val="21"/>
              </w:rPr>
              <w:t>5</w:t>
            </w:r>
            <w:r>
              <w:rPr>
                <w:rFonts w:hint="eastAsia" w:ascii="宋体" w:hAnsi="宋体" w:cs="宋体"/>
                <w:szCs w:val="21"/>
              </w:rPr>
              <w:t>个工作日内向采购人提交书面的验收报告，报告上注明项目内容、完成时间和完成情况等，同时附上项目相关的成果（如有），交给采购方指定项目对接人签字确认。</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pacing w:val="0"/>
                <w:kern w:val="2"/>
                <w:sz w:val="21"/>
                <w:szCs w:val="21"/>
              </w:rPr>
            </w:pPr>
            <w:r>
              <w:rPr>
                <w:rFonts w:ascii="宋体" w:hAnsi="宋体" w:cs="宋体"/>
                <w:spacing w:val="0"/>
                <w:kern w:val="2"/>
                <w:sz w:val="21"/>
                <w:szCs w:val="21"/>
              </w:rPr>
              <w:t>8</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6"/>
              <w:numPr>
                <w:ilvl w:val="0"/>
                <w:numId w:val="13"/>
              </w:numPr>
              <w:tabs>
                <w:tab w:val="left" w:pos="531"/>
              </w:tabs>
              <w:snapToGrid w:val="0"/>
              <w:ind w:firstLineChars="0"/>
              <w:rPr>
                <w:rFonts w:ascii="宋体" w:hAnsi="宋体" w:cs="宋体"/>
                <w:szCs w:val="21"/>
              </w:rPr>
            </w:pPr>
            <w:r>
              <w:rPr>
                <w:rFonts w:hint="eastAsia" w:ascii="宋体" w:hAnsi="宋体" w:cs="宋体"/>
                <w:szCs w:val="21"/>
              </w:rPr>
              <w:t>保证在项目正式实施前至少提前一天到现场实地勘察，并与采购人进行拍摄需求的沟通，保证需求传递的准确性、有效性。</w:t>
            </w:r>
          </w:p>
          <w:p>
            <w:pPr>
              <w:numPr>
                <w:ilvl w:val="0"/>
                <w:numId w:val="13"/>
              </w:numPr>
              <w:jc w:val="left"/>
              <w:rPr>
                <w:rFonts w:ascii="宋体" w:hAnsi="宋体" w:cs="宋体"/>
                <w:szCs w:val="21"/>
              </w:rPr>
            </w:pPr>
            <w:r>
              <w:rPr>
                <w:rFonts w:hint="eastAsia" w:ascii="宋体" w:hAnsi="宋体" w:cs="宋体"/>
                <w:szCs w:val="21"/>
              </w:rPr>
              <w:t>保证团队服务人员具备良好的职业技能、职业道德和职业操守。</w:t>
            </w:r>
          </w:p>
          <w:p>
            <w:pPr>
              <w:pStyle w:val="26"/>
              <w:numPr>
                <w:ilvl w:val="0"/>
                <w:numId w:val="13"/>
              </w:numPr>
              <w:tabs>
                <w:tab w:val="left" w:pos="531"/>
              </w:tabs>
              <w:snapToGrid w:val="0"/>
              <w:ind w:firstLineChars="0"/>
              <w:rPr>
                <w:rFonts w:ascii="宋体" w:hAnsi="宋体" w:cs="宋体"/>
                <w:szCs w:val="21"/>
              </w:rPr>
            </w:pPr>
            <w:r>
              <w:rPr>
                <w:rFonts w:hint="eastAsia" w:ascii="宋体" w:hAnsi="宋体" w:cs="宋体"/>
                <w:szCs w:val="21"/>
              </w:rPr>
              <w:t>保证按质按量完成本项目各项任务，并客观反馈服务中的各项细节与问题，提出合理化意见和建议。</w:t>
            </w:r>
          </w:p>
          <w:p>
            <w:pPr>
              <w:pStyle w:val="26"/>
              <w:numPr>
                <w:ilvl w:val="0"/>
                <w:numId w:val="13"/>
              </w:numPr>
              <w:tabs>
                <w:tab w:val="left" w:pos="531"/>
              </w:tabs>
              <w:snapToGrid w:val="0"/>
              <w:ind w:firstLineChars="0"/>
              <w:rPr>
                <w:rFonts w:ascii="宋体" w:hAnsi="宋体" w:cs="宋体"/>
                <w:szCs w:val="21"/>
              </w:rPr>
            </w:pPr>
            <w:r>
              <w:rPr>
                <w:rFonts w:hint="eastAsia" w:ascii="宋体" w:hAnsi="宋体" w:cs="宋体"/>
                <w:szCs w:val="21"/>
              </w:rPr>
              <w:t>承诺在项目实施过程中，保证积极配合采购人的工作，对采购人提出的问题或修改意见及时响应并高效解决相关问题。</w:t>
            </w:r>
          </w:p>
          <w:p>
            <w:pPr>
              <w:pStyle w:val="26"/>
              <w:numPr>
                <w:ilvl w:val="0"/>
                <w:numId w:val="13"/>
              </w:numPr>
              <w:tabs>
                <w:tab w:val="left" w:pos="531"/>
              </w:tabs>
              <w:snapToGrid w:val="0"/>
              <w:ind w:firstLineChars="0"/>
              <w:rPr>
                <w:rFonts w:ascii="宋体" w:hAnsi="宋体" w:cs="宋体"/>
                <w:szCs w:val="21"/>
              </w:rPr>
            </w:pPr>
            <w:r>
              <w:rPr>
                <w:rFonts w:hint="eastAsia" w:ascii="宋体" w:hAnsi="宋体" w:cs="宋体"/>
                <w:szCs w:val="21"/>
              </w:rPr>
              <w:t>如中标单位因考勤、工作失误、未经采购人同意擅自更换团队人员、未按相关防疫要求造成人员无法到岗且无法替换人员等事故影响服务质量并造成损失，采购人可视情况扣除服务费用。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color w:val="000000"/>
                <w:sz w:val="22"/>
                <w:szCs w:val="22"/>
              </w:rPr>
              <w:t>项目内容和服务要求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rFonts w:hint="eastAsia"/>
              </w:rPr>
              <w:t>本项目服务内容包括2022年11月14-19日（暂定，以实际发生为准）期间第二十四届高交会官网“图片新闻”栏目、中国高新技术论坛以及其他高交会期间举办的会议活动现场照片拍摄记录、后期制作等服务。具体内容及要求如下：</w:t>
            </w:r>
          </w:p>
          <w:p>
            <w:pPr>
              <w:widowControl/>
              <w:numPr>
                <w:ilvl w:val="0"/>
                <w:numId w:val="14"/>
              </w:numPr>
              <w:jc w:val="left"/>
              <w:textAlignment w:val="center"/>
            </w:pPr>
            <w:r>
              <w:rPr>
                <w:rFonts w:hint="eastAsia"/>
              </w:rPr>
              <w:t>官网“图片新闻”栏目：</w:t>
            </w:r>
          </w:p>
          <w:p>
            <w:pPr>
              <w:widowControl/>
              <w:numPr>
                <w:ilvl w:val="0"/>
                <w:numId w:val="15"/>
              </w:numPr>
              <w:jc w:val="left"/>
              <w:textAlignment w:val="center"/>
            </w:pPr>
            <w:r>
              <w:rPr>
                <w:rFonts w:hint="eastAsia"/>
              </w:rPr>
              <w:t>拍摄时间：2022年11月14-19日（会前1天、会期5天，共6天）</w:t>
            </w:r>
          </w:p>
          <w:p>
            <w:pPr>
              <w:numPr>
                <w:ilvl w:val="0"/>
                <w:numId w:val="15"/>
              </w:numPr>
            </w:pPr>
            <w:r>
              <w:rPr>
                <w:rFonts w:hint="eastAsia"/>
              </w:rPr>
              <w:t xml:space="preserve">拍摄内容与范围（详见 </w:t>
            </w:r>
            <w:r>
              <w:rPr>
                <w:rFonts w:hint="eastAsia"/>
                <w:color w:val="auto"/>
              </w:rPr>
              <w:t>五、其他项目说明资料</w:t>
            </w:r>
            <w:r>
              <w:rPr>
                <w:rFonts w:hint="eastAsia"/>
              </w:rPr>
              <w:t>）</w:t>
            </w:r>
          </w:p>
          <w:p>
            <w:pPr>
              <w:widowControl/>
              <w:numPr>
                <w:ilvl w:val="0"/>
                <w:numId w:val="15"/>
              </w:numPr>
              <w:jc w:val="left"/>
              <w:textAlignment w:val="center"/>
            </w:pPr>
            <w:r>
              <w:rPr>
                <w:rFonts w:hint="eastAsia"/>
              </w:rPr>
              <w:t>拍摄要求：（1）拍摄高交会当日活动与展会动态90-100张/天，像素在300dpi，清晰且可用于印刷；（2）编辑配文，一天平均提供可发布图片10-14组，共70组450张；（2）拍摄分为人物、场景、活动、洽谈四大类；（3）11月14日-19日，供应商需每天于17:00前提供调好的原图（300dpi）和简单配文（图片中的时间地点人物事件）供采购方发布。</w:t>
            </w:r>
          </w:p>
          <w:p>
            <w:pPr>
              <w:widowControl/>
              <w:numPr>
                <w:ilvl w:val="0"/>
                <w:numId w:val="14"/>
              </w:numPr>
              <w:jc w:val="left"/>
              <w:textAlignment w:val="center"/>
            </w:pPr>
            <w:r>
              <w:rPr>
                <w:rFonts w:hint="eastAsia"/>
              </w:rPr>
              <w:t>中国高新技术论坛：</w:t>
            </w:r>
          </w:p>
          <w:p>
            <w:pPr>
              <w:widowControl/>
              <w:numPr>
                <w:ilvl w:val="0"/>
                <w:numId w:val="16"/>
              </w:numPr>
              <w:jc w:val="left"/>
              <w:textAlignment w:val="center"/>
            </w:pPr>
            <w:r>
              <w:rPr>
                <w:rFonts w:hint="eastAsia"/>
              </w:rPr>
              <w:t xml:space="preserve">拍摄时间：11月15-17日（3天），按照论坛的具体场次及时间（详见 </w:t>
            </w:r>
            <w:r>
              <w:rPr>
                <w:rFonts w:hint="eastAsia"/>
                <w:color w:val="auto"/>
              </w:rPr>
              <w:t>五、其他项目说明资料</w:t>
            </w:r>
            <w:r>
              <w:rPr>
                <w:rFonts w:hint="eastAsia"/>
              </w:rPr>
              <w:t>）进行全程拍摄；</w:t>
            </w:r>
          </w:p>
          <w:p>
            <w:pPr>
              <w:widowControl/>
              <w:numPr>
                <w:ilvl w:val="0"/>
                <w:numId w:val="16"/>
              </w:numPr>
              <w:jc w:val="left"/>
              <w:textAlignment w:val="center"/>
            </w:pPr>
            <w:r>
              <w:rPr>
                <w:rFonts w:hint="eastAsia"/>
              </w:rPr>
              <w:t>拍摄内容与范围：（1）论坛会场内、外的各种场景布置的全景和局部进行拍摄，包括演讲区、坐席区、各类背景板、签到处、服务台、休息区、广告位、展示位、装饰性布置、贵宾室、指定展区等；（2）对论坛的重要参会人员和演讲嘉宾进行人像抓拍，包括在贵宾休息室媒体采访区、演讲过程中等多个重要场合的人物表现等。</w:t>
            </w:r>
          </w:p>
          <w:p>
            <w:pPr>
              <w:widowControl/>
              <w:numPr>
                <w:ilvl w:val="0"/>
                <w:numId w:val="16"/>
              </w:numPr>
              <w:jc w:val="left"/>
              <w:textAlignment w:val="center"/>
            </w:pPr>
            <w:r>
              <w:rPr>
                <w:rFonts w:hint="eastAsia"/>
              </w:rPr>
              <w:t>拍摄要求：（1）表现各个会场场景布置的全景和局部区域；观众视角和台上视角全景；（2）对论坛的重要参会人员和演讲嘉宾以及现场观众进行远、全、中、近、特各个景别及角度分别拍摄，保证后期使用；（3）照片像素在300dpi，成像效果清晰、层次感强、取景角度合理、具有杂志刊物使用及资料存档价值且可用于印刷；（4）每场论坛活动结束后半小时内中选单位应精选部分场景及当场次全部演讲嘉宾的摄影照片，可供采购人在高交会官网、论坛汇编等进行登载。</w:t>
            </w:r>
          </w:p>
          <w:p>
            <w:pPr>
              <w:widowControl/>
              <w:numPr>
                <w:ilvl w:val="0"/>
                <w:numId w:val="14"/>
              </w:numPr>
              <w:jc w:val="left"/>
              <w:textAlignment w:val="center"/>
            </w:pPr>
            <w:r>
              <w:rPr>
                <w:rFonts w:hint="eastAsia"/>
              </w:rPr>
              <w:t>5-6楼及馆内会议活动（不含中国高新技术论坛）：</w:t>
            </w:r>
          </w:p>
          <w:p>
            <w:pPr>
              <w:widowControl/>
              <w:numPr>
                <w:ilvl w:val="0"/>
                <w:numId w:val="17"/>
              </w:numPr>
              <w:jc w:val="left"/>
              <w:textAlignment w:val="center"/>
            </w:pPr>
            <w:r>
              <w:rPr>
                <w:rFonts w:hint="eastAsia"/>
              </w:rPr>
              <w:t>拍摄时间：11月15-19日，共5天。</w:t>
            </w:r>
          </w:p>
          <w:p>
            <w:pPr>
              <w:widowControl/>
              <w:numPr>
                <w:ilvl w:val="0"/>
                <w:numId w:val="17"/>
              </w:numPr>
              <w:jc w:val="left"/>
              <w:textAlignment w:val="center"/>
            </w:pPr>
            <w:r>
              <w:rPr>
                <w:rFonts w:hint="eastAsia"/>
              </w:rPr>
              <w:t xml:space="preserve">地点与范围：深圳会展中心五六楼会议厅及1楼展馆内会议区（详见 </w:t>
            </w:r>
            <w:r>
              <w:rPr>
                <w:rFonts w:hint="eastAsia"/>
                <w:color w:val="auto"/>
              </w:rPr>
              <w:t>五、其他项目说明资料</w:t>
            </w:r>
            <w:r>
              <w:rPr>
                <w:rFonts w:hint="eastAsia"/>
              </w:rPr>
              <w:t>）</w:t>
            </w:r>
          </w:p>
          <w:p>
            <w:pPr>
              <w:widowControl/>
              <w:numPr>
                <w:ilvl w:val="0"/>
                <w:numId w:val="17"/>
              </w:numPr>
              <w:jc w:val="left"/>
              <w:textAlignment w:val="center"/>
            </w:pPr>
            <w:r>
              <w:rPr>
                <w:rFonts w:hint="eastAsia"/>
              </w:rPr>
              <w:t>拍摄内容：场景类：每场会议会场及场外背景板、签到处等；人物类：主要到场嘉宾；部分演讲嘉宾；到场观众；观众签到过程等。</w:t>
            </w:r>
          </w:p>
          <w:p>
            <w:pPr>
              <w:widowControl/>
              <w:numPr>
                <w:ilvl w:val="0"/>
                <w:numId w:val="17"/>
              </w:numPr>
              <w:jc w:val="left"/>
              <w:textAlignment w:val="center"/>
            </w:pPr>
            <w:r>
              <w:rPr>
                <w:rFonts w:hint="eastAsia"/>
              </w:rPr>
              <w:t>拍摄要求：照片像素在300dpi，成像效果清晰、层次感强、取景角度合理、具有杂志刊物使用及资料存档价值且可用于印刷。</w:t>
            </w:r>
          </w:p>
          <w:p>
            <w:pPr>
              <w:rPr>
                <w:rFonts w:ascii="宋体" w:hAnsi="宋体" w:cs="宋体"/>
                <w:sz w:val="24"/>
              </w:rPr>
            </w:pPr>
            <w:r>
              <w:rPr>
                <w:rFonts w:hint="eastAsia"/>
              </w:rPr>
              <w:t>按采购方要求将以上（一）、（二）、（三）所有拍摄内容进行后期精修制作，经采购方审核并确认后，在本届高交会结束后1</w:t>
            </w:r>
            <w:r>
              <w:t>5</w:t>
            </w:r>
            <w:r>
              <w:rPr>
                <w:rFonts w:hint="eastAsia"/>
              </w:rPr>
              <w:t>个工作日内，将以上（一）、（二）、（三）之拍摄内容，以分别拷贝移动硬盘或网络硬盘的形式交付采购方。</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rPr>
              <w:t>项目团队成员要求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6"/>
              <w:numPr>
                <w:ilvl w:val="0"/>
                <w:numId w:val="18"/>
              </w:numPr>
              <w:ind w:firstLineChars="0"/>
              <w:rPr>
                <w:rFonts w:ascii="宋体" w:hAnsi="宋体"/>
              </w:rPr>
            </w:pPr>
            <w:r>
              <w:rPr>
                <w:rFonts w:hint="eastAsia" w:ascii="宋体" w:hAnsi="宋体" w:cs="宋体"/>
                <w:szCs w:val="21"/>
              </w:rPr>
              <w:t>项目总负责人1名，</w:t>
            </w:r>
            <w:r>
              <w:rPr>
                <w:rFonts w:hint="eastAsia" w:ascii="宋体" w:hAnsi="宋体"/>
              </w:rPr>
              <w:t>负责联络、沟通、协调及跟进本项目具体实施。</w:t>
            </w:r>
            <w:r>
              <w:rPr>
                <w:rFonts w:hint="eastAsia" w:ascii="宋体" w:hAnsi="宋体" w:cs="宋体"/>
                <w:szCs w:val="21"/>
              </w:rPr>
              <w:t>需</w:t>
            </w:r>
            <w:r>
              <w:rPr>
                <w:rFonts w:hint="eastAsia" w:ascii="宋体" w:hAnsi="宋体" w:cs="宋体"/>
                <w:bCs/>
                <w:szCs w:val="21"/>
              </w:rPr>
              <w:t>提供总负责人身份证、学历证书（全日制）、工作履历（须具备3年或以上类似拍摄项目经验）</w:t>
            </w:r>
            <w:r>
              <w:rPr>
                <w:rFonts w:hint="eastAsia" w:ascii="宋体" w:hAnsi="宋体" w:cs="宋体"/>
                <w:szCs w:val="21"/>
              </w:rPr>
              <w:t>、自采购公告发布之日前最近三个月由投标人为其缴纳的社保缴纳证明等资料的复印或扫描件并</w:t>
            </w:r>
            <w:r>
              <w:rPr>
                <w:rFonts w:hint="eastAsia" w:ascii="宋体" w:hAnsi="宋体" w:cs="宋体"/>
                <w:bCs/>
                <w:szCs w:val="21"/>
              </w:rPr>
              <w:t>加盖投标人公章，原件备查。</w:t>
            </w:r>
          </w:p>
          <w:p>
            <w:pPr>
              <w:pStyle w:val="26"/>
              <w:numPr>
                <w:ilvl w:val="0"/>
                <w:numId w:val="18"/>
              </w:numPr>
              <w:ind w:firstLineChars="0"/>
              <w:rPr>
                <w:rFonts w:ascii="宋体" w:hAnsi="宋体"/>
              </w:rPr>
            </w:pPr>
            <w:r>
              <w:rPr>
                <w:rFonts w:hint="eastAsia" w:ascii="宋体" w:hAnsi="宋体" w:cs="宋体"/>
                <w:szCs w:val="21"/>
              </w:rPr>
              <w:t>现场拍摄负责人2名（其中“图片新闻”负责人1人，“中国高新技术论坛”和“</w:t>
            </w:r>
            <w:r>
              <w:rPr>
                <w:rFonts w:hint="eastAsia"/>
              </w:rPr>
              <w:t>5-6楼及馆内会议活”动</w:t>
            </w:r>
            <w:r>
              <w:rPr>
                <w:rFonts w:hint="eastAsia" w:ascii="宋体" w:hAnsi="宋体" w:cs="宋体"/>
                <w:szCs w:val="21"/>
              </w:rPr>
              <w:t>负责人1人，项目总负责人只允许兼任其中1名），需</w:t>
            </w:r>
            <w:r>
              <w:rPr>
                <w:rFonts w:hint="eastAsia" w:ascii="宋体" w:hAnsi="宋体" w:cs="宋体"/>
                <w:bCs/>
                <w:szCs w:val="21"/>
              </w:rPr>
              <w:t>提供总负责人身份证、学历证书（全日制）、工作履历（须备</w:t>
            </w:r>
            <w:r>
              <w:rPr>
                <w:rFonts w:ascii="宋体" w:hAnsi="宋体" w:cs="宋体"/>
                <w:bCs/>
                <w:szCs w:val="21"/>
              </w:rPr>
              <w:t>2</w:t>
            </w:r>
            <w:r>
              <w:rPr>
                <w:rFonts w:hint="eastAsia" w:ascii="宋体" w:hAnsi="宋体" w:cs="宋体"/>
                <w:bCs/>
                <w:szCs w:val="21"/>
              </w:rPr>
              <w:t>年或以上类似拍摄项目经验）</w:t>
            </w:r>
            <w:r>
              <w:rPr>
                <w:rFonts w:hint="eastAsia" w:ascii="宋体" w:hAnsi="宋体" w:cs="宋体"/>
                <w:szCs w:val="21"/>
              </w:rPr>
              <w:t>、自采购公告发布之日前最近三个月由投标人为其缴纳的社保缴纳证明等资料的复印或扫描件并</w:t>
            </w:r>
            <w:r>
              <w:rPr>
                <w:rFonts w:hint="eastAsia" w:ascii="宋体" w:hAnsi="宋体" w:cs="宋体"/>
                <w:bCs/>
                <w:szCs w:val="21"/>
              </w:rPr>
              <w:t>加盖投标人公章，原件备查。</w:t>
            </w:r>
          </w:p>
          <w:p>
            <w:pPr>
              <w:pStyle w:val="26"/>
              <w:numPr>
                <w:ilvl w:val="0"/>
                <w:numId w:val="18"/>
              </w:numPr>
              <w:ind w:firstLineChars="0"/>
              <w:rPr>
                <w:rFonts w:ascii="宋体" w:hAnsi="宋体"/>
              </w:rPr>
            </w:pPr>
            <w:r>
              <w:rPr>
                <w:rFonts w:hint="eastAsia" w:ascii="宋体" w:hAnsi="宋体"/>
              </w:rPr>
              <w:t>项目团队成员：</w:t>
            </w:r>
          </w:p>
          <w:p>
            <w:pPr>
              <w:pStyle w:val="26"/>
              <w:numPr>
                <w:ilvl w:val="0"/>
                <w:numId w:val="19"/>
              </w:numPr>
              <w:ind w:firstLineChars="0"/>
              <w:rPr>
                <w:rFonts w:ascii="宋体" w:hAnsi="宋体"/>
              </w:rPr>
            </w:pPr>
            <w:r>
              <w:rPr>
                <w:rFonts w:hint="eastAsia" w:ascii="宋体" w:hAnsi="宋体"/>
              </w:rPr>
              <w:t>摄影师：“图片新闻”项目须保证每天至少3名</w:t>
            </w:r>
            <w:r>
              <w:rPr>
                <w:rFonts w:ascii="宋体" w:hAnsi="宋体"/>
              </w:rPr>
              <w:t>；</w:t>
            </w:r>
            <w:r>
              <w:rPr>
                <w:rFonts w:hint="eastAsia" w:ascii="宋体" w:hAnsi="宋体" w:cs="宋体"/>
                <w:szCs w:val="21"/>
              </w:rPr>
              <w:t>“中国高新技术论坛”</w:t>
            </w:r>
            <w:r>
              <w:rPr>
                <w:rFonts w:ascii="宋体" w:hAnsi="宋体"/>
              </w:rPr>
              <w:t>项目须保证每天至少</w:t>
            </w:r>
            <w:r>
              <w:rPr>
                <w:rFonts w:hint="eastAsia" w:ascii="宋体" w:hAnsi="宋体"/>
              </w:rPr>
              <w:t>2名</w:t>
            </w:r>
            <w:r>
              <w:rPr>
                <w:rFonts w:ascii="宋体" w:hAnsi="宋体"/>
              </w:rPr>
              <w:t>；</w:t>
            </w:r>
            <w:r>
              <w:rPr>
                <w:rFonts w:hint="eastAsia" w:ascii="宋体" w:hAnsi="宋体" w:cs="宋体"/>
                <w:szCs w:val="21"/>
              </w:rPr>
              <w:t>“</w:t>
            </w:r>
            <w:r>
              <w:rPr>
                <w:rFonts w:hint="eastAsia"/>
              </w:rPr>
              <w:t>5-6楼及馆内会议活”项目须保证每天至少</w:t>
            </w:r>
            <w:r>
              <w:t>2</w:t>
            </w:r>
            <w:r>
              <w:rPr>
                <w:rFonts w:hint="eastAsia" w:ascii="宋体" w:hAnsi="宋体"/>
              </w:rPr>
              <w:t>名</w:t>
            </w:r>
            <w:r>
              <w:rPr>
                <w:rFonts w:hint="eastAsia"/>
              </w:rPr>
              <w:t>；同一工作日各项目所派摄影师不可交叉重复。</w:t>
            </w:r>
          </w:p>
          <w:p>
            <w:pPr>
              <w:pStyle w:val="26"/>
              <w:numPr>
                <w:ilvl w:val="0"/>
                <w:numId w:val="19"/>
              </w:numPr>
              <w:ind w:firstLineChars="0"/>
              <w:rPr>
                <w:rFonts w:ascii="宋体" w:hAnsi="宋体"/>
              </w:rPr>
            </w:pPr>
            <w:r>
              <w:rPr>
                <w:rFonts w:hint="eastAsia"/>
              </w:rPr>
              <w:t>修图师：</w:t>
            </w:r>
            <w:r>
              <w:rPr>
                <w:rFonts w:hint="eastAsia" w:ascii="宋体" w:hAnsi="宋体"/>
              </w:rPr>
              <w:t>“图片新闻”项目须保证每天至少</w:t>
            </w:r>
            <w:r>
              <w:rPr>
                <w:rFonts w:ascii="宋体" w:hAnsi="宋体"/>
              </w:rPr>
              <w:t>1</w:t>
            </w:r>
            <w:r>
              <w:rPr>
                <w:rFonts w:hint="eastAsia" w:ascii="宋体" w:hAnsi="宋体"/>
              </w:rPr>
              <w:t>名</w:t>
            </w:r>
            <w:r>
              <w:rPr>
                <w:rFonts w:ascii="宋体" w:hAnsi="宋体"/>
              </w:rPr>
              <w:t>；</w:t>
            </w:r>
            <w:r>
              <w:rPr>
                <w:rFonts w:hint="eastAsia" w:ascii="宋体" w:hAnsi="宋体" w:cs="宋体"/>
                <w:szCs w:val="21"/>
              </w:rPr>
              <w:t>“中国高新技术论坛”</w:t>
            </w:r>
            <w:r>
              <w:rPr>
                <w:rFonts w:hint="eastAsia"/>
              </w:rPr>
              <w:t>项目须保证每天至少</w:t>
            </w:r>
            <w:r>
              <w:t>1</w:t>
            </w:r>
            <w:r>
              <w:rPr>
                <w:rFonts w:hint="eastAsia" w:ascii="宋体" w:hAnsi="宋体"/>
              </w:rPr>
              <w:t>名</w:t>
            </w:r>
            <w:r>
              <w:rPr>
                <w:rFonts w:hint="eastAsia" w:ascii="宋体" w:hAnsi="宋体" w:cs="宋体"/>
                <w:szCs w:val="21"/>
              </w:rPr>
              <w:t>，“</w:t>
            </w:r>
            <w:r>
              <w:rPr>
                <w:rFonts w:hint="eastAsia"/>
              </w:rPr>
              <w:t>5-6楼及馆内会议活”项目不做硬性要求；同一工作日各项目所派摄影师不可交叉重复。</w:t>
            </w:r>
          </w:p>
          <w:p>
            <w:pPr>
              <w:pStyle w:val="26"/>
              <w:numPr>
                <w:ilvl w:val="0"/>
                <w:numId w:val="18"/>
              </w:numPr>
              <w:ind w:firstLineChars="0"/>
              <w:rPr>
                <w:rFonts w:ascii="宋体" w:hAnsi="宋体"/>
              </w:rPr>
            </w:pPr>
            <w:r>
              <w:rPr>
                <w:rFonts w:hint="eastAsia" w:ascii="宋体" w:hAnsi="宋体" w:cs="宋体"/>
                <w:szCs w:val="21"/>
              </w:rPr>
              <w:t>项目负责人和现场负责人不得随意更换，如确需更换的，需在高交会正式开始前至少7天知会采购人，征得采购人同意后方可更换。</w:t>
            </w:r>
          </w:p>
          <w:p>
            <w:pPr>
              <w:pStyle w:val="26"/>
              <w:numPr>
                <w:ilvl w:val="0"/>
                <w:numId w:val="18"/>
              </w:numPr>
              <w:ind w:firstLineChars="0"/>
              <w:rPr>
                <w:rFonts w:ascii="宋体" w:hAnsi="宋体"/>
              </w:rPr>
            </w:pPr>
            <w:r>
              <w:rPr>
                <w:rFonts w:hint="eastAsia" w:ascii="宋体" w:hAnsi="宋体"/>
              </w:rPr>
              <w:t>由于疫情防控要求，投标人须保证所安排的所有团队成员均完全符合政府主管部门及采购人的疫情防控要求；如原定团队成员因不满足防疫要求原因而不能到岗，投标人须保证及时替换符合规定且同等资质的人员，并及时告知并征求采购人同意，否则由此带来的一切责任和风险均由投标人承担。</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3</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其他要求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color w:val="auto"/>
                <w:szCs w:val="21"/>
              </w:rPr>
              <w:t>投标人应在投标文件中针对本项目提供包括但不限于：项目整体实施方案、项目团队架构、服务质量保障、时间进度安排、防疫</w:t>
            </w:r>
            <w:r>
              <w:rPr>
                <w:rFonts w:ascii="宋体" w:hAnsi="宋体" w:cs="宋体"/>
                <w:color w:val="auto"/>
                <w:szCs w:val="21"/>
              </w:rPr>
              <w:t>/</w:t>
            </w:r>
            <w:r>
              <w:rPr>
                <w:rFonts w:hint="eastAsia" w:ascii="宋体" w:hAnsi="宋体" w:cs="宋体"/>
                <w:color w:val="auto"/>
                <w:szCs w:val="21"/>
              </w:rPr>
              <w:t>安全</w:t>
            </w:r>
            <w:r>
              <w:rPr>
                <w:rFonts w:ascii="宋体" w:hAnsi="宋体" w:cs="宋体"/>
                <w:color w:val="auto"/>
                <w:szCs w:val="21"/>
              </w:rPr>
              <w:t>/</w:t>
            </w:r>
            <w:r>
              <w:rPr>
                <w:rFonts w:hint="eastAsia" w:ascii="宋体" w:hAnsi="宋体" w:cs="宋体"/>
                <w:color w:val="auto"/>
                <w:szCs w:val="21"/>
              </w:rPr>
              <w:t>应急措施等。</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4</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cs="宋体"/>
              </w:rPr>
              <w:t>版权及知识产权要求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6"/>
              <w:numPr>
                <w:ilvl w:val="0"/>
                <w:numId w:val="20"/>
              </w:numPr>
              <w:ind w:firstLineChars="0"/>
              <w:rPr>
                <w:rFonts w:ascii="宋体" w:hAnsi="宋体" w:cs="宋体"/>
                <w:szCs w:val="21"/>
              </w:rPr>
            </w:pPr>
            <w:r>
              <w:rPr>
                <w:rFonts w:hint="eastAsia" w:ascii="宋体" w:hAnsi="宋体" w:cs="宋体"/>
                <w:szCs w:val="21"/>
              </w:rPr>
              <w:t>投标人针对本项目采购范围内所有拍摄和制作成果，所有权归招标人所有。投标人如未经采购人同意或授权，不得将本项目范围内拍摄和制作成果发布于其它渠道；如因此对甲方的品牌及其他权益造成不良影响或后果，采购人不对此行为承担任何责任，并保留追究投标人责任的权利。</w:t>
            </w:r>
          </w:p>
          <w:p>
            <w:pPr>
              <w:pStyle w:val="26"/>
              <w:numPr>
                <w:ilvl w:val="0"/>
                <w:numId w:val="20"/>
              </w:numPr>
              <w:ind w:firstLineChars="0"/>
              <w:rPr>
                <w:rFonts w:ascii="宋体" w:hAnsi="宋体" w:cs="宋体"/>
                <w:szCs w:val="21"/>
              </w:rPr>
            </w:pPr>
            <w:r>
              <w:rPr>
                <w:rFonts w:hint="eastAsia" w:ascii="宋体" w:hAnsi="宋体" w:cs="宋体"/>
                <w:szCs w:val="21"/>
              </w:rPr>
              <w:t>投标人必须对其拍摄及制作成果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投标人自行承担，招标人不承担任何责任。若因此造成招标人损失的，投标人还须承担损失赔偿责任。</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5</w:t>
            </w:r>
          </w:p>
        </w:tc>
        <w:tc>
          <w:tcPr>
            <w:tcW w:w="1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rPr>
              <w:t>特别要求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s="宋体"/>
                <w:szCs w:val="21"/>
              </w:rPr>
            </w:pPr>
            <w:r>
              <w:rPr>
                <w:rFonts w:hint="eastAsia" w:ascii="宋体" w:hAnsi="宋体" w:cs="宋体"/>
              </w:rPr>
              <w:t>如因不可抗力或政府政策等原因，导致本届高交会停办或延期或改变举办要素：如展会停办或取消线下举办形式，则按照已经发生的工作内容进行结算；如项目延期或调整举办时长等，则按照具体工作安排，中标单位应予以无条件配合。上述情况，均由双方以实际情况进行协商，如有必要，则签订补充协议另行约定。</w:t>
            </w:r>
            <w:r>
              <w:rPr>
                <w:rFonts w:hint="eastAsia" w:ascii="宋体" w:hAnsi="宋体" w:cs="宋体"/>
                <w:szCs w:val="21"/>
              </w:rPr>
              <w:t>有关详细事宜以合同条款为准。</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r>
              <w:rPr>
                <w:rFonts w:hint="eastAsia" w:ascii="宋体" w:hAnsi="宋体"/>
                <w:szCs w:val="21"/>
              </w:rPr>
              <w:t>不可偏离</w:t>
            </w:r>
          </w:p>
        </w:tc>
      </w:tr>
    </w:tbl>
    <w:p>
      <w:pPr>
        <w:numPr>
          <w:ilvl w:val="0"/>
          <w:numId w:val="1"/>
        </w:numPr>
        <w:spacing w:line="300" w:lineRule="auto"/>
        <w:outlineLvl w:val="0"/>
        <w:rPr>
          <w:rFonts w:ascii="宋体" w:hAnsi="宋体" w:cs="宋体"/>
          <w:b/>
          <w:sz w:val="24"/>
        </w:rPr>
      </w:pPr>
      <w:bookmarkStart w:id="12" w:name="_Toc7111"/>
      <w:r>
        <w:rPr>
          <w:rFonts w:hint="eastAsia" w:ascii="宋体" w:hAnsi="宋体" w:cs="宋体"/>
          <w:b/>
          <w:sz w:val="24"/>
        </w:rPr>
        <w:t>其他项目说明资料</w:t>
      </w:r>
      <w:bookmarkEnd w:id="12"/>
    </w:p>
    <w:p>
      <w:pPr>
        <w:spacing w:line="360" w:lineRule="auto"/>
        <w:jc w:val="center"/>
        <w:rPr>
          <w:rFonts w:ascii="宋体" w:hAnsi="宋体"/>
          <w:b/>
          <w:sz w:val="28"/>
          <w:szCs w:val="32"/>
        </w:rPr>
      </w:pPr>
      <w:r>
        <w:rPr>
          <w:rFonts w:hint="eastAsia" w:ascii="宋体" w:hAnsi="宋体"/>
          <w:b/>
          <w:sz w:val="28"/>
          <w:szCs w:val="32"/>
        </w:rPr>
        <w:t>第二十四届高交会官网“图片新闻”栏目及会议论坛摄影</w:t>
      </w:r>
    </w:p>
    <w:p>
      <w:pPr>
        <w:ind w:left="210" w:leftChars="100" w:firstLine="65" w:firstLineChars="23"/>
        <w:jc w:val="center"/>
        <w:rPr>
          <w:rFonts w:ascii="宋体" w:hAnsi="宋体" w:cs="宋体"/>
          <w:b/>
          <w:bCs/>
          <w:sz w:val="28"/>
          <w:szCs w:val="32"/>
          <w:lang w:val="zh-TW"/>
        </w:rPr>
      </w:pPr>
      <w:r>
        <w:rPr>
          <w:rFonts w:hint="eastAsia" w:ascii="宋体" w:hAnsi="宋体"/>
          <w:b/>
          <w:sz w:val="28"/>
          <w:szCs w:val="32"/>
        </w:rPr>
        <w:t>服务</w:t>
      </w:r>
      <w:r>
        <w:rPr>
          <w:rFonts w:hint="eastAsia" w:ascii="宋体" w:hAnsi="宋体" w:cs="宋体"/>
          <w:b/>
          <w:bCs/>
          <w:sz w:val="28"/>
          <w:szCs w:val="32"/>
          <w:lang w:val="zh-TW"/>
        </w:rPr>
        <w:t>需求清单</w:t>
      </w:r>
    </w:p>
    <w:p>
      <w:pPr>
        <w:pStyle w:val="2"/>
        <w:rPr>
          <w:lang w:val="zh-TW"/>
        </w:rPr>
      </w:pPr>
    </w:p>
    <w:p>
      <w:pPr>
        <w:numPr>
          <w:ilvl w:val="0"/>
          <w:numId w:val="21"/>
        </w:numPr>
        <w:rPr>
          <w:rFonts w:ascii="宋体" w:hAnsi="宋体" w:cs="宋体"/>
          <w:b/>
          <w:bCs/>
          <w:sz w:val="24"/>
          <w:lang w:val="zh-TW"/>
        </w:rPr>
      </w:pPr>
      <w:r>
        <w:rPr>
          <w:rFonts w:hint="eastAsia" w:ascii="宋体" w:hAnsi="宋体" w:cs="仿宋_GB2312"/>
          <w:b/>
          <w:bCs/>
          <w:sz w:val="24"/>
          <w:lang w:val="zh-TW"/>
        </w:rPr>
        <w:t>高交会官网“图片新闻”栏目拍摄需求</w:t>
      </w:r>
    </w:p>
    <w:p>
      <w:pPr>
        <w:ind w:left="210" w:leftChars="100" w:firstLine="48" w:firstLineChars="23"/>
        <w:jc w:val="center"/>
        <w:rPr>
          <w:rFonts w:ascii="仿宋" w:hAnsi="仿宋" w:eastAsia="仿宋"/>
          <w:b/>
          <w:szCs w:val="21"/>
          <w:highlight w:val="yellow"/>
        </w:rPr>
      </w:pPr>
    </w:p>
    <w:tbl>
      <w:tblPr>
        <w:tblStyle w:val="12"/>
        <w:tblW w:w="1020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23"/>
        <w:gridCol w:w="1843"/>
        <w:gridCol w:w="1163"/>
        <w:gridCol w:w="1417"/>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09" w:type="dxa"/>
            <w:vAlign w:val="center"/>
          </w:tcPr>
          <w:p>
            <w:pPr>
              <w:jc w:val="center"/>
              <w:rPr>
                <w:rFonts w:ascii="宋体" w:hAnsi="宋体" w:cs="宋体"/>
                <w:b/>
                <w:bCs/>
                <w:color w:val="000000"/>
                <w:szCs w:val="21"/>
              </w:rPr>
            </w:pPr>
            <w:r>
              <w:rPr>
                <w:rFonts w:hint="eastAsia" w:ascii="宋体" w:hAnsi="宋体" w:cs="宋体"/>
                <w:b/>
                <w:bCs/>
                <w:color w:val="000000"/>
                <w:szCs w:val="21"/>
              </w:rPr>
              <w:t>时间</w:t>
            </w:r>
          </w:p>
        </w:tc>
        <w:tc>
          <w:tcPr>
            <w:tcW w:w="2523" w:type="dxa"/>
            <w:vAlign w:val="center"/>
          </w:tcPr>
          <w:p>
            <w:pPr>
              <w:jc w:val="center"/>
              <w:rPr>
                <w:rFonts w:ascii="宋体" w:hAnsi="宋体" w:cs="宋体"/>
                <w:b/>
                <w:bCs/>
                <w:color w:val="000000"/>
                <w:szCs w:val="21"/>
              </w:rPr>
            </w:pPr>
            <w:r>
              <w:rPr>
                <w:rFonts w:hint="eastAsia" w:ascii="宋体" w:hAnsi="宋体" w:cs="宋体"/>
                <w:b/>
                <w:bCs/>
                <w:color w:val="000000"/>
                <w:szCs w:val="21"/>
              </w:rPr>
              <w:t>拍摄重点</w:t>
            </w:r>
          </w:p>
        </w:tc>
        <w:tc>
          <w:tcPr>
            <w:tcW w:w="1843" w:type="dxa"/>
            <w:vAlign w:val="center"/>
          </w:tcPr>
          <w:p>
            <w:pPr>
              <w:jc w:val="center"/>
              <w:rPr>
                <w:rFonts w:ascii="宋体" w:hAnsi="宋体" w:cs="宋体"/>
                <w:b/>
                <w:bCs/>
                <w:color w:val="000000"/>
                <w:szCs w:val="21"/>
              </w:rPr>
            </w:pPr>
            <w:r>
              <w:rPr>
                <w:rFonts w:hint="eastAsia" w:ascii="宋体" w:hAnsi="宋体" w:cs="宋体"/>
                <w:b/>
                <w:bCs/>
                <w:color w:val="000000"/>
                <w:szCs w:val="21"/>
              </w:rPr>
              <w:t>拍摄重点分配</w:t>
            </w:r>
          </w:p>
        </w:tc>
        <w:tc>
          <w:tcPr>
            <w:tcW w:w="1163" w:type="dxa"/>
            <w:vAlign w:val="center"/>
          </w:tcPr>
          <w:p>
            <w:pPr>
              <w:jc w:val="center"/>
              <w:rPr>
                <w:rFonts w:ascii="宋体" w:hAnsi="宋体" w:cs="宋体"/>
                <w:b/>
                <w:bCs/>
                <w:color w:val="000000"/>
                <w:szCs w:val="21"/>
              </w:rPr>
            </w:pPr>
            <w:r>
              <w:rPr>
                <w:rFonts w:hint="eastAsia" w:ascii="宋体" w:hAnsi="宋体" w:cs="宋体"/>
                <w:b/>
                <w:bCs/>
                <w:color w:val="000000"/>
                <w:szCs w:val="21"/>
              </w:rPr>
              <w:t>数量</w:t>
            </w:r>
          </w:p>
        </w:tc>
        <w:tc>
          <w:tcPr>
            <w:tcW w:w="1417" w:type="dxa"/>
            <w:vAlign w:val="center"/>
          </w:tcPr>
          <w:p>
            <w:pPr>
              <w:ind w:firstLine="211" w:firstLineChars="100"/>
              <w:jc w:val="center"/>
              <w:rPr>
                <w:rFonts w:ascii="宋体" w:hAnsi="宋体" w:cs="宋体"/>
                <w:b/>
                <w:bCs/>
                <w:color w:val="000000"/>
                <w:szCs w:val="21"/>
              </w:rPr>
            </w:pPr>
            <w:r>
              <w:rPr>
                <w:rFonts w:hint="eastAsia" w:ascii="宋体" w:hAnsi="宋体" w:cs="宋体"/>
                <w:b/>
                <w:bCs/>
                <w:color w:val="000000"/>
                <w:szCs w:val="21"/>
              </w:rPr>
              <w:t>人员</w:t>
            </w:r>
          </w:p>
        </w:tc>
        <w:tc>
          <w:tcPr>
            <w:tcW w:w="1276" w:type="dxa"/>
            <w:vAlign w:val="center"/>
          </w:tcPr>
          <w:p>
            <w:pPr>
              <w:jc w:val="center"/>
              <w:rPr>
                <w:rFonts w:ascii="宋体" w:hAnsi="宋体" w:cs="宋体"/>
                <w:b/>
                <w:bCs/>
                <w:color w:val="000000"/>
                <w:szCs w:val="21"/>
              </w:rPr>
            </w:pPr>
            <w:r>
              <w:rPr>
                <w:rFonts w:hint="eastAsia" w:ascii="宋体" w:hAnsi="宋体" w:cs="宋体"/>
                <w:b/>
                <w:bCs/>
                <w:color w:val="000000"/>
                <w:szCs w:val="21"/>
              </w:rPr>
              <w:t>图片说明</w:t>
            </w:r>
          </w:p>
        </w:tc>
        <w:tc>
          <w:tcPr>
            <w:tcW w:w="1276" w:type="dxa"/>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709" w:type="dxa"/>
            <w:vAlign w:val="center"/>
          </w:tcPr>
          <w:p>
            <w:pPr>
              <w:jc w:val="center"/>
              <w:rPr>
                <w:rFonts w:ascii="宋体" w:hAnsi="宋体" w:cs="宋体"/>
                <w:b/>
                <w:bCs/>
                <w:color w:val="000000"/>
                <w:szCs w:val="21"/>
              </w:rPr>
            </w:pPr>
            <w:r>
              <w:rPr>
                <w:rFonts w:hint="eastAsia" w:ascii="宋体" w:hAnsi="宋体" w:cs="宋体"/>
                <w:b/>
                <w:bCs/>
                <w:color w:val="000000"/>
                <w:szCs w:val="21"/>
              </w:rPr>
              <w:t>11月1</w:t>
            </w:r>
            <w:r>
              <w:rPr>
                <w:rFonts w:ascii="宋体" w:hAnsi="宋体" w:cs="宋体"/>
                <w:b/>
                <w:bCs/>
                <w:color w:val="000000"/>
                <w:szCs w:val="21"/>
              </w:rPr>
              <w:t>4</w:t>
            </w:r>
            <w:r>
              <w:rPr>
                <w:rFonts w:hint="eastAsia" w:ascii="宋体" w:hAnsi="宋体" w:cs="宋体"/>
                <w:b/>
                <w:bCs/>
                <w:color w:val="000000"/>
                <w:szCs w:val="21"/>
              </w:rPr>
              <w:t>日</w:t>
            </w:r>
          </w:p>
        </w:tc>
        <w:tc>
          <w:tcPr>
            <w:tcW w:w="2523" w:type="dxa"/>
          </w:tcPr>
          <w:p>
            <w:pPr>
              <w:jc w:val="left"/>
              <w:rPr>
                <w:rFonts w:ascii="宋体" w:hAnsi="宋体" w:cs="宋体"/>
                <w:color w:val="000000"/>
                <w:szCs w:val="21"/>
              </w:rPr>
            </w:pPr>
            <w:r>
              <w:rPr>
                <w:rFonts w:hint="eastAsia" w:ascii="宋体" w:hAnsi="宋体" w:cs="宋体"/>
                <w:color w:val="000000"/>
                <w:szCs w:val="21"/>
              </w:rPr>
              <w:t>一、新闻发布会。                                                           二、会展中心外景拍摄。                                           三、现场筹备搭建情况。</w:t>
            </w:r>
          </w:p>
        </w:tc>
        <w:tc>
          <w:tcPr>
            <w:tcW w:w="1843" w:type="dxa"/>
          </w:tcPr>
          <w:p>
            <w:pPr>
              <w:jc w:val="left"/>
              <w:rPr>
                <w:rFonts w:ascii="宋体" w:hAnsi="宋体" w:cs="宋体"/>
                <w:color w:val="000000"/>
                <w:szCs w:val="21"/>
              </w:rPr>
            </w:pPr>
            <w:r>
              <w:rPr>
                <w:rFonts w:hint="eastAsia" w:ascii="宋体" w:hAnsi="宋体" w:cs="宋体"/>
                <w:color w:val="000000"/>
                <w:szCs w:val="21"/>
              </w:rPr>
              <w:t>新闻发布会1组                             外景2-3组                                       搭建2-3组</w:t>
            </w:r>
          </w:p>
        </w:tc>
        <w:tc>
          <w:tcPr>
            <w:tcW w:w="1163" w:type="dxa"/>
            <w:vMerge w:val="restart"/>
          </w:tcPr>
          <w:p>
            <w:pPr>
              <w:jc w:val="left"/>
              <w:rPr>
                <w:rFonts w:ascii="宋体" w:hAnsi="宋体" w:cs="宋体"/>
                <w:color w:val="000000"/>
                <w:szCs w:val="21"/>
              </w:rPr>
            </w:pPr>
            <w:r>
              <w:rPr>
                <w:rFonts w:hint="eastAsia" w:ascii="宋体" w:hAnsi="宋体" w:cs="宋体"/>
                <w:color w:val="000000"/>
                <w:szCs w:val="21"/>
              </w:rPr>
              <w:t>每天发布10-14组图片新闻，90-100张/天</w:t>
            </w:r>
          </w:p>
        </w:tc>
        <w:tc>
          <w:tcPr>
            <w:tcW w:w="1417" w:type="dxa"/>
            <w:vMerge w:val="restart"/>
          </w:tcPr>
          <w:p>
            <w:pPr>
              <w:jc w:val="left"/>
              <w:rPr>
                <w:rFonts w:ascii="宋体" w:hAnsi="宋体" w:cs="宋体"/>
                <w:color w:val="000000"/>
                <w:szCs w:val="21"/>
              </w:rPr>
            </w:pPr>
            <w:r>
              <w:rPr>
                <w:rFonts w:hint="eastAsia" w:ascii="宋体" w:hAnsi="宋体" w:cs="宋体"/>
                <w:color w:val="000000"/>
                <w:szCs w:val="21"/>
              </w:rPr>
              <w:t>每天按需求安排3-4名摄影师，1名修图师后期修图配文字。</w:t>
            </w:r>
          </w:p>
        </w:tc>
        <w:tc>
          <w:tcPr>
            <w:tcW w:w="1276" w:type="dxa"/>
            <w:vMerge w:val="restart"/>
          </w:tcPr>
          <w:p>
            <w:pPr>
              <w:jc w:val="left"/>
              <w:rPr>
                <w:rFonts w:ascii="宋体" w:hAnsi="宋体" w:cs="宋体"/>
                <w:color w:val="000000"/>
                <w:szCs w:val="21"/>
              </w:rPr>
            </w:pPr>
            <w:r>
              <w:rPr>
                <w:rFonts w:hint="eastAsia" w:ascii="宋体" w:hAnsi="宋体" w:cs="宋体"/>
                <w:color w:val="000000"/>
                <w:szCs w:val="21"/>
              </w:rPr>
              <w:t>图片中的时间地点人物事件，一到两句话。</w:t>
            </w:r>
          </w:p>
        </w:tc>
        <w:tc>
          <w:tcPr>
            <w:tcW w:w="1276" w:type="dxa"/>
          </w:tcPr>
          <w:p>
            <w:pPr>
              <w:jc w:val="left"/>
              <w:rPr>
                <w:rFonts w:ascii="宋体" w:hAnsi="宋体" w:cs="宋体"/>
                <w:color w:val="000000"/>
                <w:szCs w:val="21"/>
              </w:rPr>
            </w:pPr>
            <w:r>
              <w:rPr>
                <w:rFonts w:hint="eastAsia" w:ascii="宋体" w:hAnsi="宋体" w:cs="宋体"/>
                <w:color w:val="000000"/>
                <w:szCs w:val="21"/>
              </w:rPr>
              <w:t>甲方提供发布会文字内容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trPr>
        <w:tc>
          <w:tcPr>
            <w:tcW w:w="709" w:type="dxa"/>
            <w:vAlign w:val="center"/>
          </w:tcPr>
          <w:p>
            <w:pPr>
              <w:jc w:val="center"/>
              <w:rPr>
                <w:rFonts w:ascii="宋体" w:hAnsi="宋体" w:cs="宋体"/>
                <w:b/>
                <w:bCs/>
                <w:color w:val="000000"/>
                <w:szCs w:val="21"/>
              </w:rPr>
            </w:pPr>
            <w:r>
              <w:rPr>
                <w:rFonts w:hint="eastAsia" w:ascii="宋体" w:hAnsi="宋体" w:cs="宋体"/>
                <w:b/>
                <w:bCs/>
                <w:color w:val="000000"/>
                <w:szCs w:val="21"/>
              </w:rPr>
              <w:t>11月1</w:t>
            </w:r>
            <w:r>
              <w:rPr>
                <w:rFonts w:ascii="宋体" w:hAnsi="宋体" w:cs="宋体"/>
                <w:b/>
                <w:bCs/>
                <w:color w:val="000000"/>
                <w:szCs w:val="21"/>
              </w:rPr>
              <w:t>5</w:t>
            </w:r>
            <w:r>
              <w:rPr>
                <w:rFonts w:hint="eastAsia" w:ascii="宋体" w:hAnsi="宋体" w:cs="宋体"/>
                <w:b/>
                <w:bCs/>
                <w:color w:val="000000"/>
                <w:szCs w:val="21"/>
              </w:rPr>
              <w:t>日</w:t>
            </w:r>
          </w:p>
        </w:tc>
        <w:tc>
          <w:tcPr>
            <w:tcW w:w="2523" w:type="dxa"/>
          </w:tcPr>
          <w:p>
            <w:pPr>
              <w:jc w:val="left"/>
              <w:rPr>
                <w:rFonts w:ascii="宋体" w:hAnsi="宋体" w:cs="宋体"/>
                <w:color w:val="000000"/>
                <w:szCs w:val="21"/>
              </w:rPr>
            </w:pPr>
            <w:r>
              <w:rPr>
                <w:rFonts w:hint="eastAsia" w:ascii="宋体" w:hAnsi="宋体" w:cs="宋体"/>
                <w:color w:val="000000"/>
                <w:szCs w:val="21"/>
              </w:rPr>
              <w:t>一、1号场馆全景图。                                                二、1号馆【信息技术与产品展、外国团组展、一带一路专馆】重点展商与新技术的细节拍摄。                                                                    三、中国高新技术论坛、开幕式                                                       四、主题路线参观、领导参观                                                   五、优秀创新产品展区                          六、会展中心北广场、东门、西门，人流密集时的外景拍摄</w:t>
            </w:r>
          </w:p>
        </w:tc>
        <w:tc>
          <w:tcPr>
            <w:tcW w:w="1843" w:type="dxa"/>
          </w:tcPr>
          <w:p>
            <w:pPr>
              <w:jc w:val="left"/>
              <w:rPr>
                <w:rFonts w:ascii="宋体" w:hAnsi="宋体" w:cs="宋体"/>
                <w:color w:val="000000"/>
                <w:szCs w:val="21"/>
              </w:rPr>
            </w:pPr>
            <w:r>
              <w:rPr>
                <w:rFonts w:hint="eastAsia" w:ascii="宋体" w:hAnsi="宋体" w:cs="宋体"/>
                <w:color w:val="000000"/>
                <w:szCs w:val="21"/>
              </w:rPr>
              <w:t>场景类（名企、新产品新技术）          4-5组                                               人物类（展商，名人，观众）        2-3组                                                                  活动类（开幕式、论坛，沙龙）                                           2-3组                                              洽谈类（项目详谈等）                    2-3组</w:t>
            </w:r>
          </w:p>
        </w:tc>
        <w:tc>
          <w:tcPr>
            <w:tcW w:w="1163" w:type="dxa"/>
            <w:vMerge w:val="continue"/>
          </w:tcPr>
          <w:p>
            <w:pPr>
              <w:jc w:val="left"/>
              <w:rPr>
                <w:rFonts w:ascii="宋体" w:hAnsi="宋体" w:cs="宋体"/>
                <w:color w:val="000000"/>
                <w:szCs w:val="21"/>
              </w:rPr>
            </w:pPr>
          </w:p>
        </w:tc>
        <w:tc>
          <w:tcPr>
            <w:tcW w:w="1417"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c>
          <w:tcPr>
            <w:tcW w:w="1276" w:type="dxa"/>
          </w:tcPr>
          <w:p>
            <w:pPr>
              <w:jc w:val="left"/>
              <w:rPr>
                <w:rFonts w:ascii="宋体" w:hAnsi="宋体" w:cs="宋体"/>
                <w:color w:val="000000"/>
                <w:szCs w:val="21"/>
              </w:rPr>
            </w:pPr>
            <w:r>
              <w:rPr>
                <w:rFonts w:hint="eastAsia" w:ascii="宋体" w:hAnsi="宋体" w:cs="宋体"/>
                <w:color w:val="000000"/>
                <w:szCs w:val="21"/>
              </w:rPr>
              <w:t>结合甲方推荐重点展商、名人及现场效果进行拍摄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709" w:type="dxa"/>
            <w:vAlign w:val="center"/>
          </w:tcPr>
          <w:p>
            <w:pPr>
              <w:jc w:val="center"/>
              <w:rPr>
                <w:rFonts w:ascii="宋体" w:hAnsi="宋体" w:cs="宋体"/>
                <w:b/>
                <w:bCs/>
                <w:color w:val="000000"/>
                <w:szCs w:val="21"/>
              </w:rPr>
            </w:pPr>
            <w:r>
              <w:rPr>
                <w:rFonts w:hint="eastAsia" w:ascii="宋体" w:hAnsi="宋体" w:cs="宋体"/>
                <w:b/>
                <w:bCs/>
                <w:color w:val="000000"/>
                <w:szCs w:val="21"/>
              </w:rPr>
              <w:t>11月1</w:t>
            </w:r>
            <w:r>
              <w:rPr>
                <w:rFonts w:ascii="宋体" w:hAnsi="宋体" w:cs="宋体"/>
                <w:b/>
                <w:bCs/>
                <w:color w:val="000000"/>
                <w:szCs w:val="21"/>
              </w:rPr>
              <w:t>6</w:t>
            </w:r>
            <w:r>
              <w:rPr>
                <w:rFonts w:hint="eastAsia" w:ascii="宋体" w:hAnsi="宋体" w:cs="宋体"/>
                <w:b/>
                <w:bCs/>
                <w:color w:val="000000"/>
                <w:szCs w:val="21"/>
              </w:rPr>
              <w:t>日</w:t>
            </w:r>
          </w:p>
        </w:tc>
        <w:tc>
          <w:tcPr>
            <w:tcW w:w="2523" w:type="dxa"/>
          </w:tcPr>
          <w:p>
            <w:pPr>
              <w:jc w:val="left"/>
              <w:rPr>
                <w:rFonts w:ascii="宋体" w:hAnsi="宋体" w:cs="宋体"/>
                <w:color w:val="000000"/>
                <w:szCs w:val="21"/>
              </w:rPr>
            </w:pPr>
            <w:r>
              <w:rPr>
                <w:rFonts w:hint="eastAsia" w:ascii="宋体" w:hAnsi="宋体" w:cs="宋体"/>
                <w:color w:val="000000"/>
                <w:szCs w:val="21"/>
              </w:rPr>
              <w:t>一、4、5、7、8号场馆全景图。                                                               二、国家高新技术展区、部委局院展区（4号馆：工业和信息化5G时代专题馆、5号馆：中科院 、7号馆：商务部 、8号馆：科技部展区、农业部、国家知识产权局展区）                                                                                                                                      三、领导参观。                                                                      四、高新技术论坛、 沙龙，其他重点论坛、发布会等重点活动现场照片</w:t>
            </w:r>
          </w:p>
          <w:p>
            <w:pPr>
              <w:pStyle w:val="2"/>
            </w:pPr>
          </w:p>
        </w:tc>
        <w:tc>
          <w:tcPr>
            <w:tcW w:w="1843" w:type="dxa"/>
          </w:tcPr>
          <w:p>
            <w:pPr>
              <w:jc w:val="left"/>
              <w:rPr>
                <w:rFonts w:ascii="宋体" w:hAnsi="宋体" w:cs="宋体"/>
                <w:color w:val="000000"/>
                <w:szCs w:val="21"/>
              </w:rPr>
            </w:pPr>
            <w:r>
              <w:rPr>
                <w:rFonts w:hint="eastAsia" w:ascii="宋体" w:hAnsi="宋体" w:cs="宋体"/>
                <w:color w:val="000000"/>
                <w:szCs w:val="21"/>
              </w:rPr>
              <w:t>场景类（名企、新产品新技术）              4-5组                                               人物类（展商，名人，观众）          2-3组                                                                  活动类（论坛，沙龙等）                                           2-3组                                              洽谈类（项目详谈等）                    2-3组</w:t>
            </w:r>
          </w:p>
        </w:tc>
        <w:tc>
          <w:tcPr>
            <w:tcW w:w="1163" w:type="dxa"/>
            <w:vMerge w:val="continue"/>
          </w:tcPr>
          <w:p>
            <w:pPr>
              <w:jc w:val="left"/>
              <w:rPr>
                <w:rFonts w:ascii="宋体" w:hAnsi="宋体" w:cs="宋体"/>
                <w:color w:val="000000"/>
                <w:szCs w:val="21"/>
              </w:rPr>
            </w:pPr>
          </w:p>
        </w:tc>
        <w:tc>
          <w:tcPr>
            <w:tcW w:w="1417"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c>
          <w:tcPr>
            <w:tcW w:w="1276" w:type="dxa"/>
          </w:tcPr>
          <w:p>
            <w:pPr>
              <w:jc w:val="left"/>
              <w:rPr>
                <w:rFonts w:ascii="宋体" w:hAnsi="宋体" w:cs="宋体"/>
                <w:color w:val="000000"/>
                <w:szCs w:val="21"/>
              </w:rPr>
            </w:pPr>
            <w:r>
              <w:rPr>
                <w:rFonts w:hint="eastAsia" w:ascii="宋体" w:hAnsi="宋体" w:cs="宋体"/>
                <w:color w:val="000000"/>
                <w:szCs w:val="21"/>
              </w:rPr>
              <w:t>结合甲方推荐重点展商、名人、主题路线及现场效果进行拍摄。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vMerge w:val="restart"/>
            <w:vAlign w:val="center"/>
          </w:tcPr>
          <w:p>
            <w:pPr>
              <w:jc w:val="center"/>
              <w:rPr>
                <w:rFonts w:ascii="宋体" w:hAnsi="宋体" w:cs="宋体"/>
                <w:b/>
                <w:bCs/>
                <w:color w:val="000000"/>
                <w:szCs w:val="21"/>
              </w:rPr>
            </w:pPr>
            <w:r>
              <w:rPr>
                <w:rFonts w:hint="eastAsia" w:ascii="宋体" w:hAnsi="宋体" w:cs="宋体"/>
                <w:b/>
                <w:bCs/>
                <w:color w:val="000000"/>
                <w:szCs w:val="21"/>
              </w:rPr>
              <w:t>11月1</w:t>
            </w:r>
            <w:r>
              <w:rPr>
                <w:rFonts w:ascii="宋体" w:hAnsi="宋体" w:cs="宋体"/>
                <w:b/>
                <w:bCs/>
                <w:color w:val="000000"/>
                <w:szCs w:val="21"/>
              </w:rPr>
              <w:t>7</w:t>
            </w:r>
            <w:r>
              <w:rPr>
                <w:rFonts w:hint="eastAsia" w:ascii="宋体" w:hAnsi="宋体" w:cs="宋体"/>
                <w:b/>
                <w:bCs/>
                <w:color w:val="000000"/>
                <w:szCs w:val="21"/>
              </w:rPr>
              <w:t>日</w:t>
            </w:r>
          </w:p>
        </w:tc>
        <w:tc>
          <w:tcPr>
            <w:tcW w:w="2523" w:type="dxa"/>
            <w:vMerge w:val="restart"/>
          </w:tcPr>
          <w:p>
            <w:pPr>
              <w:jc w:val="left"/>
              <w:rPr>
                <w:rFonts w:ascii="宋体" w:hAnsi="宋体" w:cs="宋体"/>
                <w:color w:val="000000"/>
                <w:szCs w:val="21"/>
              </w:rPr>
            </w:pPr>
            <w:r>
              <w:rPr>
                <w:rFonts w:hint="eastAsia" w:ascii="宋体" w:hAnsi="宋体" w:cs="宋体"/>
                <w:color w:val="000000"/>
                <w:szCs w:val="21"/>
              </w:rPr>
              <w:t>一、2号场馆全景图。                                                                                                             二、2号馆【环保与能源展、建筑科技创新展、新材料展、智慧医疗健康展、航空航天科技展】重点展商与新技术的细节拍摄。                                                                           三、高新技术论坛                                                        四、主题路线参观                                                      五、 沙龙，论坛、发布会、记者服务广场新闻中心、海外洽谈会等重点活动现场照片。</w:t>
            </w:r>
          </w:p>
          <w:p>
            <w:pPr>
              <w:pStyle w:val="2"/>
            </w:pPr>
          </w:p>
        </w:tc>
        <w:tc>
          <w:tcPr>
            <w:tcW w:w="1843" w:type="dxa"/>
            <w:vMerge w:val="restart"/>
          </w:tcPr>
          <w:p>
            <w:pPr>
              <w:jc w:val="left"/>
              <w:rPr>
                <w:rFonts w:ascii="宋体" w:hAnsi="宋体" w:cs="宋体"/>
                <w:color w:val="000000"/>
                <w:szCs w:val="21"/>
              </w:rPr>
            </w:pPr>
            <w:r>
              <w:rPr>
                <w:rFonts w:hint="eastAsia" w:ascii="宋体" w:hAnsi="宋体" w:cs="宋体"/>
                <w:color w:val="000000"/>
                <w:szCs w:val="21"/>
              </w:rPr>
              <w:t>场景类（名企、新产品新技术）              4-5组                                                人物类（展商，名人，观众）          2-3组                                                                  活动类（开幕式、论坛，沙龙）                                           2-3组                                                   洽谈类（项目详谈等）                    2-3组</w:t>
            </w:r>
          </w:p>
        </w:tc>
        <w:tc>
          <w:tcPr>
            <w:tcW w:w="1163" w:type="dxa"/>
            <w:vMerge w:val="continue"/>
          </w:tcPr>
          <w:p>
            <w:pPr>
              <w:jc w:val="left"/>
              <w:rPr>
                <w:rFonts w:ascii="宋体" w:hAnsi="宋体" w:cs="宋体"/>
                <w:color w:val="000000"/>
                <w:szCs w:val="21"/>
              </w:rPr>
            </w:pPr>
          </w:p>
        </w:tc>
        <w:tc>
          <w:tcPr>
            <w:tcW w:w="1417"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c>
          <w:tcPr>
            <w:tcW w:w="1276" w:type="dxa"/>
            <w:vMerge w:val="restart"/>
          </w:tcPr>
          <w:p>
            <w:pPr>
              <w:jc w:val="left"/>
              <w:rPr>
                <w:rFonts w:ascii="宋体" w:hAnsi="宋体" w:cs="宋体"/>
                <w:color w:val="000000"/>
                <w:szCs w:val="21"/>
              </w:rPr>
            </w:pPr>
            <w:r>
              <w:rPr>
                <w:rFonts w:hint="eastAsia" w:ascii="宋体" w:hAnsi="宋体" w:cs="宋体"/>
                <w:color w:val="000000"/>
                <w:szCs w:val="21"/>
              </w:rPr>
              <w:t xml:space="preserve">结合甲方推荐重点展商、重要活动及现场效果进行拍摄。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trPr>
        <w:tc>
          <w:tcPr>
            <w:tcW w:w="709" w:type="dxa"/>
            <w:vMerge w:val="continue"/>
            <w:vAlign w:val="center"/>
          </w:tcPr>
          <w:p>
            <w:pPr>
              <w:jc w:val="center"/>
              <w:rPr>
                <w:rFonts w:ascii="宋体" w:hAnsi="宋体" w:cs="宋体"/>
                <w:b/>
                <w:bCs/>
                <w:color w:val="000000"/>
                <w:szCs w:val="21"/>
              </w:rPr>
            </w:pPr>
          </w:p>
        </w:tc>
        <w:tc>
          <w:tcPr>
            <w:tcW w:w="2523" w:type="dxa"/>
            <w:vMerge w:val="continue"/>
          </w:tcPr>
          <w:p>
            <w:pPr>
              <w:jc w:val="left"/>
              <w:rPr>
                <w:rFonts w:ascii="宋体" w:hAnsi="宋体" w:cs="宋体"/>
                <w:color w:val="000000"/>
                <w:szCs w:val="21"/>
              </w:rPr>
            </w:pPr>
          </w:p>
        </w:tc>
        <w:tc>
          <w:tcPr>
            <w:tcW w:w="1843" w:type="dxa"/>
            <w:vMerge w:val="continue"/>
          </w:tcPr>
          <w:p>
            <w:pPr>
              <w:jc w:val="left"/>
              <w:rPr>
                <w:rFonts w:ascii="宋体" w:hAnsi="宋体" w:cs="宋体"/>
                <w:color w:val="000000"/>
                <w:szCs w:val="21"/>
              </w:rPr>
            </w:pPr>
          </w:p>
        </w:tc>
        <w:tc>
          <w:tcPr>
            <w:tcW w:w="1163" w:type="dxa"/>
            <w:vMerge w:val="continue"/>
          </w:tcPr>
          <w:p>
            <w:pPr>
              <w:jc w:val="left"/>
              <w:rPr>
                <w:rFonts w:ascii="宋体" w:hAnsi="宋体" w:cs="宋体"/>
                <w:color w:val="000000"/>
                <w:szCs w:val="21"/>
              </w:rPr>
            </w:pPr>
          </w:p>
        </w:tc>
        <w:tc>
          <w:tcPr>
            <w:tcW w:w="1417"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709" w:type="dxa"/>
            <w:vMerge w:val="restart"/>
            <w:vAlign w:val="center"/>
          </w:tcPr>
          <w:p>
            <w:pPr>
              <w:jc w:val="center"/>
              <w:rPr>
                <w:rFonts w:ascii="宋体" w:hAnsi="宋体" w:cs="宋体"/>
                <w:b/>
                <w:bCs/>
                <w:color w:val="000000"/>
                <w:szCs w:val="21"/>
              </w:rPr>
            </w:pPr>
            <w:r>
              <w:rPr>
                <w:rFonts w:hint="eastAsia" w:ascii="宋体" w:hAnsi="宋体" w:cs="宋体"/>
                <w:b/>
                <w:bCs/>
                <w:color w:val="000000"/>
                <w:szCs w:val="21"/>
              </w:rPr>
              <w:t>11月</w:t>
            </w:r>
            <w:r>
              <w:rPr>
                <w:rFonts w:ascii="宋体" w:hAnsi="宋体" w:cs="宋体"/>
                <w:b/>
                <w:bCs/>
                <w:color w:val="000000"/>
                <w:szCs w:val="21"/>
              </w:rPr>
              <w:t>18</w:t>
            </w:r>
            <w:r>
              <w:rPr>
                <w:rFonts w:hint="eastAsia" w:ascii="宋体" w:hAnsi="宋体" w:cs="宋体"/>
                <w:b/>
                <w:bCs/>
                <w:color w:val="000000"/>
                <w:szCs w:val="21"/>
              </w:rPr>
              <w:t>日</w:t>
            </w:r>
          </w:p>
        </w:tc>
        <w:tc>
          <w:tcPr>
            <w:tcW w:w="2523" w:type="dxa"/>
            <w:vMerge w:val="restart"/>
          </w:tcPr>
          <w:p>
            <w:pPr>
              <w:jc w:val="left"/>
              <w:rPr>
                <w:rFonts w:ascii="宋体" w:hAnsi="宋体" w:cs="宋体"/>
                <w:b/>
                <w:bCs/>
                <w:color w:val="000000"/>
                <w:szCs w:val="21"/>
              </w:rPr>
            </w:pPr>
            <w:r>
              <w:rPr>
                <w:rFonts w:hint="eastAsia" w:ascii="宋体" w:hAnsi="宋体" w:cs="宋体"/>
                <w:b/>
                <w:bCs/>
                <w:color w:val="000000"/>
                <w:szCs w:val="21"/>
              </w:rPr>
              <w:t>一、</w:t>
            </w:r>
            <w:r>
              <w:rPr>
                <w:rFonts w:hint="eastAsia" w:ascii="宋体" w:hAnsi="宋体" w:cs="宋体"/>
                <w:color w:val="000000"/>
                <w:szCs w:val="21"/>
              </w:rPr>
              <w:t>3、6、9号场馆全景图。                                             二、9号馆：先进制造展。创新与科研展(8/9号馆）（科研机构与高校）重点展商与新技术。  3、6号馆：半导体显示展、智慧城市展重点展商及新技术。                                                                     三、 2楼平台：</w:t>
            </w:r>
            <w:r>
              <w:rPr>
                <w:rFonts w:hint="eastAsia" w:ascii="宋体" w:hAnsi="宋体" w:cs="宋体"/>
                <w:bCs/>
                <w:color w:val="000000"/>
                <w:szCs w:val="21"/>
              </w:rPr>
              <w:t>创客展，初创科技企业展，高技术服务展的</w:t>
            </w:r>
            <w:r>
              <w:rPr>
                <w:rFonts w:hint="eastAsia" w:ascii="宋体" w:hAnsi="宋体" w:cs="宋体"/>
                <w:color w:val="000000"/>
                <w:szCs w:val="21"/>
              </w:rPr>
              <w:t>重点展商与新技术                                                                                 四、 沙龙，论坛、发布会、记者服务广场新闻中心、海外洽谈会等重点活动现场照片</w:t>
            </w:r>
          </w:p>
        </w:tc>
        <w:tc>
          <w:tcPr>
            <w:tcW w:w="1843" w:type="dxa"/>
            <w:vMerge w:val="restart"/>
          </w:tcPr>
          <w:p>
            <w:pPr>
              <w:jc w:val="left"/>
              <w:rPr>
                <w:rFonts w:ascii="宋体" w:hAnsi="宋体" w:cs="宋体"/>
                <w:color w:val="000000"/>
                <w:szCs w:val="21"/>
              </w:rPr>
            </w:pPr>
            <w:r>
              <w:rPr>
                <w:rFonts w:hint="eastAsia" w:ascii="宋体" w:hAnsi="宋体" w:cs="宋体"/>
                <w:color w:val="000000"/>
                <w:szCs w:val="21"/>
              </w:rPr>
              <w:t>场景类（名企、新产品新技术）              4-5组                                              人物类（展商，名人，观众）          2-3组                                                                  活动类（开幕式、论坛，沙龙）                                           2-3组                                              洽谈类（项目详谈等）                    2-3组</w:t>
            </w:r>
          </w:p>
        </w:tc>
        <w:tc>
          <w:tcPr>
            <w:tcW w:w="1163" w:type="dxa"/>
            <w:vMerge w:val="continue"/>
          </w:tcPr>
          <w:p>
            <w:pPr>
              <w:jc w:val="left"/>
              <w:rPr>
                <w:rFonts w:ascii="宋体" w:hAnsi="宋体" w:cs="宋体"/>
                <w:color w:val="000000"/>
                <w:szCs w:val="21"/>
              </w:rPr>
            </w:pPr>
          </w:p>
        </w:tc>
        <w:tc>
          <w:tcPr>
            <w:tcW w:w="1417"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c>
          <w:tcPr>
            <w:tcW w:w="1276" w:type="dxa"/>
            <w:vMerge w:val="restart"/>
          </w:tcPr>
          <w:p>
            <w:pPr>
              <w:jc w:val="left"/>
              <w:rPr>
                <w:rFonts w:ascii="宋体" w:hAnsi="宋体" w:cs="宋体"/>
                <w:color w:val="000000"/>
                <w:szCs w:val="21"/>
              </w:rPr>
            </w:pPr>
            <w:r>
              <w:rPr>
                <w:rFonts w:hint="eastAsia" w:ascii="宋体" w:hAnsi="宋体" w:cs="宋体"/>
                <w:color w:val="000000"/>
                <w:szCs w:val="21"/>
              </w:rPr>
              <w:t>重点展商与沙龙，论坛、发布会等重点活动由甲方推荐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7" w:hRule="atLeast"/>
        </w:trPr>
        <w:tc>
          <w:tcPr>
            <w:tcW w:w="709" w:type="dxa"/>
            <w:vMerge w:val="continue"/>
            <w:vAlign w:val="center"/>
          </w:tcPr>
          <w:p>
            <w:pPr>
              <w:jc w:val="center"/>
              <w:rPr>
                <w:rFonts w:ascii="宋体" w:hAnsi="宋体" w:cs="宋体"/>
                <w:b/>
                <w:bCs/>
                <w:color w:val="000000"/>
                <w:szCs w:val="21"/>
              </w:rPr>
            </w:pPr>
          </w:p>
        </w:tc>
        <w:tc>
          <w:tcPr>
            <w:tcW w:w="2523" w:type="dxa"/>
            <w:vMerge w:val="continue"/>
          </w:tcPr>
          <w:p>
            <w:pPr>
              <w:jc w:val="left"/>
              <w:rPr>
                <w:rFonts w:ascii="宋体" w:hAnsi="宋体" w:cs="宋体"/>
                <w:b/>
                <w:bCs/>
                <w:color w:val="000000"/>
                <w:szCs w:val="21"/>
              </w:rPr>
            </w:pPr>
          </w:p>
        </w:tc>
        <w:tc>
          <w:tcPr>
            <w:tcW w:w="1843" w:type="dxa"/>
            <w:vMerge w:val="continue"/>
          </w:tcPr>
          <w:p>
            <w:pPr>
              <w:jc w:val="left"/>
              <w:rPr>
                <w:rFonts w:ascii="宋体" w:hAnsi="宋体" w:cs="宋体"/>
                <w:color w:val="000000"/>
                <w:szCs w:val="21"/>
              </w:rPr>
            </w:pPr>
          </w:p>
        </w:tc>
        <w:tc>
          <w:tcPr>
            <w:tcW w:w="1163" w:type="dxa"/>
            <w:vMerge w:val="continue"/>
          </w:tcPr>
          <w:p>
            <w:pPr>
              <w:jc w:val="left"/>
              <w:rPr>
                <w:rFonts w:ascii="宋体" w:hAnsi="宋体" w:cs="宋体"/>
                <w:color w:val="000000"/>
                <w:szCs w:val="21"/>
              </w:rPr>
            </w:pPr>
          </w:p>
        </w:tc>
        <w:tc>
          <w:tcPr>
            <w:tcW w:w="1417"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vMerge w:val="restart"/>
            <w:vAlign w:val="center"/>
          </w:tcPr>
          <w:p>
            <w:pPr>
              <w:jc w:val="center"/>
              <w:rPr>
                <w:rFonts w:ascii="宋体" w:hAnsi="宋体" w:cs="宋体"/>
                <w:b/>
                <w:bCs/>
                <w:color w:val="000000"/>
                <w:szCs w:val="21"/>
              </w:rPr>
            </w:pPr>
            <w:r>
              <w:rPr>
                <w:rFonts w:hint="eastAsia" w:ascii="宋体" w:hAnsi="宋体" w:cs="宋体"/>
                <w:b/>
                <w:bCs/>
                <w:color w:val="000000"/>
                <w:szCs w:val="21"/>
              </w:rPr>
              <w:t>11月</w:t>
            </w:r>
            <w:r>
              <w:rPr>
                <w:rFonts w:ascii="宋体" w:hAnsi="宋体" w:cs="宋体"/>
                <w:b/>
                <w:bCs/>
                <w:color w:val="000000"/>
                <w:szCs w:val="21"/>
              </w:rPr>
              <w:t>19</w:t>
            </w:r>
            <w:r>
              <w:rPr>
                <w:rFonts w:hint="eastAsia" w:ascii="宋体" w:hAnsi="宋体" w:cs="宋体"/>
                <w:b/>
                <w:bCs/>
                <w:color w:val="000000"/>
                <w:szCs w:val="21"/>
              </w:rPr>
              <w:t>日</w:t>
            </w:r>
          </w:p>
        </w:tc>
        <w:tc>
          <w:tcPr>
            <w:tcW w:w="2523" w:type="dxa"/>
            <w:vMerge w:val="restart"/>
          </w:tcPr>
          <w:p>
            <w:pPr>
              <w:numPr>
                <w:ilvl w:val="0"/>
                <w:numId w:val="22"/>
              </w:numPr>
              <w:jc w:val="left"/>
              <w:rPr>
                <w:rFonts w:ascii="宋体" w:hAnsi="宋体" w:cs="宋体"/>
                <w:color w:val="000000"/>
                <w:szCs w:val="21"/>
              </w:rPr>
            </w:pPr>
            <w:r>
              <w:rPr>
                <w:rFonts w:hint="eastAsia" w:ascii="宋体" w:hAnsi="宋体" w:cs="宋体"/>
                <w:color w:val="000000"/>
                <w:szCs w:val="21"/>
              </w:rPr>
              <w:t>挑选各展区名企、亮点产品、专业观众进行特写拍摄，为前4天的拍摄做补充。                                                                                                                        二、沙龙，论坛、新产品新技术发布会等重点活动现场照片。</w:t>
            </w:r>
          </w:p>
          <w:p>
            <w:pPr>
              <w:pStyle w:val="2"/>
            </w:pPr>
          </w:p>
        </w:tc>
        <w:tc>
          <w:tcPr>
            <w:tcW w:w="1843" w:type="dxa"/>
            <w:vMerge w:val="restart"/>
          </w:tcPr>
          <w:p>
            <w:pPr>
              <w:jc w:val="left"/>
              <w:rPr>
                <w:rFonts w:ascii="宋体" w:hAnsi="宋体" w:cs="宋体"/>
                <w:color w:val="000000"/>
                <w:szCs w:val="21"/>
              </w:rPr>
            </w:pPr>
            <w:r>
              <w:rPr>
                <w:rFonts w:hint="eastAsia" w:ascii="宋体" w:hAnsi="宋体" w:cs="宋体"/>
                <w:color w:val="000000"/>
                <w:szCs w:val="21"/>
              </w:rPr>
              <w:t>补充拍摄，共10-14组</w:t>
            </w:r>
          </w:p>
        </w:tc>
        <w:tc>
          <w:tcPr>
            <w:tcW w:w="1163" w:type="dxa"/>
            <w:vMerge w:val="continue"/>
          </w:tcPr>
          <w:p>
            <w:pPr>
              <w:jc w:val="left"/>
              <w:rPr>
                <w:rFonts w:ascii="宋体" w:hAnsi="宋体" w:cs="宋体"/>
                <w:color w:val="000000"/>
                <w:szCs w:val="21"/>
              </w:rPr>
            </w:pPr>
          </w:p>
        </w:tc>
        <w:tc>
          <w:tcPr>
            <w:tcW w:w="1417" w:type="dxa"/>
            <w:vMerge w:val="continue"/>
          </w:tcPr>
          <w:p>
            <w:pPr>
              <w:jc w:val="left"/>
              <w:rPr>
                <w:rFonts w:ascii="宋体" w:hAnsi="宋体" w:cs="宋体"/>
                <w:color w:val="000000"/>
                <w:szCs w:val="21"/>
              </w:rPr>
            </w:pPr>
          </w:p>
        </w:tc>
        <w:tc>
          <w:tcPr>
            <w:tcW w:w="1276" w:type="dxa"/>
            <w:vMerge w:val="continue"/>
          </w:tcPr>
          <w:p>
            <w:pPr>
              <w:jc w:val="left"/>
              <w:rPr>
                <w:rFonts w:ascii="宋体" w:hAnsi="宋体" w:cs="宋体"/>
                <w:color w:val="000000"/>
                <w:szCs w:val="21"/>
              </w:rPr>
            </w:pPr>
          </w:p>
        </w:tc>
        <w:tc>
          <w:tcPr>
            <w:tcW w:w="1276" w:type="dxa"/>
            <w:vMerge w:val="restart"/>
          </w:tcPr>
          <w:p>
            <w:pPr>
              <w:jc w:val="left"/>
              <w:rPr>
                <w:rFonts w:ascii="宋体" w:hAnsi="宋体" w:cs="宋体"/>
                <w:color w:val="000000"/>
                <w:szCs w:val="21"/>
              </w:rPr>
            </w:pPr>
            <w:r>
              <w:rPr>
                <w:rFonts w:hint="eastAsia" w:ascii="宋体" w:hAnsi="宋体" w:cs="宋体"/>
                <w:color w:val="000000"/>
                <w:szCs w:val="21"/>
              </w:rPr>
              <w:t>重点展商与沙龙，论坛、发布会等重点活动由甲方推荐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709" w:type="dxa"/>
            <w:vMerge w:val="continue"/>
          </w:tcPr>
          <w:p>
            <w:pPr>
              <w:rPr>
                <w:rFonts w:ascii="宋体" w:hAnsi="宋体" w:cs="宋体"/>
                <w:b/>
                <w:bCs/>
                <w:color w:val="000000"/>
                <w:szCs w:val="21"/>
              </w:rPr>
            </w:pPr>
          </w:p>
        </w:tc>
        <w:tc>
          <w:tcPr>
            <w:tcW w:w="2523" w:type="dxa"/>
            <w:vMerge w:val="continue"/>
          </w:tcPr>
          <w:p>
            <w:pPr>
              <w:rPr>
                <w:rFonts w:ascii="宋体" w:hAnsi="宋体" w:cs="宋体"/>
                <w:b/>
                <w:bCs/>
                <w:color w:val="000000"/>
                <w:szCs w:val="21"/>
              </w:rPr>
            </w:pPr>
          </w:p>
        </w:tc>
        <w:tc>
          <w:tcPr>
            <w:tcW w:w="1843" w:type="dxa"/>
            <w:vMerge w:val="continue"/>
          </w:tcPr>
          <w:p>
            <w:pPr>
              <w:rPr>
                <w:rFonts w:ascii="宋体" w:hAnsi="宋体" w:cs="宋体"/>
                <w:color w:val="000000"/>
                <w:szCs w:val="21"/>
              </w:rPr>
            </w:pPr>
          </w:p>
        </w:tc>
        <w:tc>
          <w:tcPr>
            <w:tcW w:w="1163" w:type="dxa"/>
            <w:vMerge w:val="continue"/>
          </w:tcPr>
          <w:p>
            <w:pPr>
              <w:rPr>
                <w:rFonts w:ascii="宋体" w:hAnsi="宋体" w:cs="宋体"/>
                <w:color w:val="000000"/>
                <w:szCs w:val="21"/>
              </w:rPr>
            </w:pPr>
          </w:p>
        </w:tc>
        <w:tc>
          <w:tcPr>
            <w:tcW w:w="1417" w:type="dxa"/>
            <w:vMerge w:val="continue"/>
          </w:tcPr>
          <w:p>
            <w:pPr>
              <w:rPr>
                <w:rFonts w:ascii="宋体" w:hAnsi="宋体" w:cs="宋体"/>
                <w:color w:val="000000"/>
                <w:szCs w:val="21"/>
              </w:rPr>
            </w:pPr>
          </w:p>
        </w:tc>
        <w:tc>
          <w:tcPr>
            <w:tcW w:w="1276" w:type="dxa"/>
            <w:vMerge w:val="continue"/>
          </w:tcPr>
          <w:p>
            <w:pPr>
              <w:rPr>
                <w:rFonts w:ascii="宋体" w:hAnsi="宋体" w:cs="宋体"/>
                <w:color w:val="000000"/>
                <w:szCs w:val="21"/>
              </w:rPr>
            </w:pPr>
          </w:p>
        </w:tc>
        <w:tc>
          <w:tcPr>
            <w:tcW w:w="1276" w:type="dxa"/>
            <w:vMerge w:val="continue"/>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9" w:type="dxa"/>
            <w:vMerge w:val="restart"/>
          </w:tcPr>
          <w:p>
            <w:pPr>
              <w:rPr>
                <w:rFonts w:ascii="宋体" w:hAnsi="宋体" w:cs="宋体"/>
                <w:b/>
                <w:bCs/>
                <w:color w:val="000000"/>
                <w:szCs w:val="21"/>
              </w:rPr>
            </w:pPr>
            <w:r>
              <w:rPr>
                <w:rFonts w:hint="eastAsia" w:ascii="宋体" w:hAnsi="宋体" w:cs="宋体"/>
                <w:b/>
                <w:bCs/>
                <w:color w:val="000000"/>
                <w:szCs w:val="21"/>
              </w:rPr>
              <w:t>备注</w:t>
            </w:r>
          </w:p>
        </w:tc>
        <w:tc>
          <w:tcPr>
            <w:tcW w:w="9498" w:type="dxa"/>
            <w:gridSpan w:val="6"/>
            <w:vMerge w:val="restart"/>
          </w:tcPr>
          <w:p>
            <w:pPr>
              <w:jc w:val="left"/>
              <w:rPr>
                <w:rFonts w:ascii="宋体" w:hAnsi="宋体" w:cs="宋体"/>
                <w:color w:val="000000"/>
                <w:szCs w:val="21"/>
              </w:rPr>
            </w:pPr>
            <w:r>
              <w:rPr>
                <w:rFonts w:hint="eastAsia" w:ascii="宋体" w:hAnsi="宋体" w:cs="宋体"/>
                <w:color w:val="000000"/>
                <w:szCs w:val="21"/>
              </w:rPr>
              <w:t>1.202</w:t>
            </w:r>
            <w:r>
              <w:rPr>
                <w:rFonts w:ascii="宋体" w:hAnsi="宋体" w:cs="宋体"/>
                <w:color w:val="000000"/>
                <w:szCs w:val="21"/>
              </w:rPr>
              <w:t>2</w:t>
            </w:r>
            <w:r>
              <w:rPr>
                <w:rFonts w:hint="eastAsia" w:ascii="宋体" w:hAnsi="宋体" w:cs="宋体"/>
                <w:color w:val="000000"/>
                <w:szCs w:val="21"/>
              </w:rPr>
              <w:t>年11月1</w:t>
            </w:r>
            <w:r>
              <w:rPr>
                <w:rFonts w:ascii="宋体" w:hAnsi="宋体" w:cs="宋体"/>
                <w:color w:val="000000"/>
                <w:szCs w:val="21"/>
              </w:rPr>
              <w:t>4</w:t>
            </w:r>
            <w:r>
              <w:rPr>
                <w:rFonts w:hint="eastAsia" w:ascii="宋体" w:hAnsi="宋体" w:cs="宋体"/>
                <w:color w:val="000000"/>
                <w:szCs w:val="21"/>
              </w:rPr>
              <w:t>日-</w:t>
            </w:r>
            <w:r>
              <w:rPr>
                <w:rFonts w:ascii="宋体" w:hAnsi="宋体" w:cs="宋体"/>
                <w:color w:val="000000"/>
                <w:szCs w:val="21"/>
              </w:rPr>
              <w:t>19</w:t>
            </w:r>
            <w:r>
              <w:rPr>
                <w:rFonts w:hint="eastAsia" w:ascii="宋体" w:hAnsi="宋体" w:cs="宋体"/>
                <w:color w:val="000000"/>
                <w:szCs w:val="21"/>
              </w:rPr>
              <w:t>日，拍摄高交会当日活动与展会动态素材90-100张/天，像素在300dpi，清晰且可用于印刷。                                                                                                                2.编辑配文，一天平均提供可发布图片10-14组，共70组450张。                                                                                                                                                                                               3.</w:t>
            </w:r>
            <w:r>
              <w:rPr>
                <w:rFonts w:hint="eastAsia"/>
              </w:rPr>
              <w:t xml:space="preserve"> </w:t>
            </w:r>
            <w:r>
              <w:rPr>
                <w:rFonts w:hint="eastAsia" w:ascii="宋体" w:hAnsi="宋体" w:cs="宋体"/>
                <w:color w:val="000000"/>
                <w:szCs w:val="21"/>
              </w:rPr>
              <w:t>拍摄主要分为人物、场景、活动、洽谈四大类，其中人物不要漏重要人物且不拍摄老人小孩（不符合入场要求），场景要求拍摄到每个馆（每个省市高校、深圳每个区、招组展部列出的拍摄清单、相关重点展区及展商，单独拍摄的产品要完整清晰，展区标识、展商标识要完整，无路人甲抢镜，展区人头攒动的照片需特别拍摄），活动类要求每个重点活动都要拍摄并不能遗漏开幕式（外景照片各个角度要多拍几张），洽谈类需要特别拍摄；                                                                                                                                                                                                                                 4.具体手法可参照进博会官网（</w:t>
            </w:r>
            <w:r>
              <w:rPr>
                <w:rFonts w:ascii="宋体" w:hAnsi="宋体" w:cs="宋体"/>
                <w:color w:val="000000"/>
                <w:szCs w:val="21"/>
              </w:rPr>
              <w:t>www.ciie.org</w:t>
            </w:r>
            <w:r>
              <w:rPr>
                <w:rFonts w:hint="eastAsia" w:ascii="宋体" w:hAnsi="宋体" w:cs="宋体"/>
                <w:color w:val="000000"/>
                <w:szCs w:val="21"/>
              </w:rPr>
              <w:t xml:space="preserve">）的拍摄照片 。                                                                                                                                                                                                       5. 11月14日-19日，乙方每天于17:00前提供调好的原图（300dpi）和简单配文（图片中的时间地点人物事件），供甲方发布。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9" w:hRule="atLeast"/>
        </w:trPr>
        <w:tc>
          <w:tcPr>
            <w:tcW w:w="709" w:type="dxa"/>
            <w:vMerge w:val="continue"/>
          </w:tcPr>
          <w:p>
            <w:pPr>
              <w:rPr>
                <w:rFonts w:ascii="宋体" w:hAnsi="宋体" w:cs="宋体"/>
                <w:b/>
                <w:bCs/>
                <w:color w:val="000000"/>
                <w:szCs w:val="21"/>
              </w:rPr>
            </w:pPr>
          </w:p>
        </w:tc>
        <w:tc>
          <w:tcPr>
            <w:tcW w:w="9498" w:type="dxa"/>
            <w:gridSpan w:val="6"/>
            <w:vMerge w:val="continue"/>
          </w:tcPr>
          <w:p>
            <w:pPr>
              <w:rPr>
                <w:rFonts w:ascii="宋体" w:hAnsi="宋体" w:cs="宋体"/>
                <w:color w:val="000000"/>
                <w:szCs w:val="21"/>
              </w:rPr>
            </w:pPr>
          </w:p>
        </w:tc>
      </w:tr>
    </w:tbl>
    <w:p>
      <w:pPr>
        <w:ind w:left="210" w:leftChars="100" w:firstLine="48" w:firstLineChars="23"/>
        <w:rPr>
          <w:rFonts w:ascii="仿宋" w:hAnsi="仿宋" w:eastAsia="仿宋"/>
          <w:b/>
          <w:bCs/>
          <w:szCs w:val="21"/>
          <w:highlight w:val="yellow"/>
        </w:rPr>
      </w:pPr>
    </w:p>
    <w:p>
      <w:pPr>
        <w:pStyle w:val="2"/>
        <w:rPr>
          <w:highlight w:val="yellow"/>
        </w:rPr>
      </w:pPr>
    </w:p>
    <w:p>
      <w:pPr>
        <w:numPr>
          <w:ilvl w:val="0"/>
          <w:numId w:val="21"/>
        </w:numPr>
        <w:rPr>
          <w:rFonts w:ascii="宋体" w:hAnsi="宋体" w:cs="宋体"/>
          <w:b/>
          <w:bCs/>
          <w:szCs w:val="21"/>
          <w:lang w:val="zh-TW"/>
        </w:rPr>
      </w:pPr>
      <w:r>
        <w:rPr>
          <w:rFonts w:hint="eastAsia" w:ascii="宋体" w:hAnsi="宋体" w:cs="仿宋_GB2312"/>
          <w:b/>
          <w:bCs/>
          <w:szCs w:val="21"/>
          <w:lang w:val="zh-TW"/>
        </w:rPr>
        <w:t>中国高新技术论坛拍摄需求</w:t>
      </w:r>
    </w:p>
    <w:tbl>
      <w:tblPr>
        <w:tblStyle w:val="12"/>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418"/>
        <w:gridCol w:w="2268"/>
        <w:gridCol w:w="1275"/>
        <w:gridCol w:w="156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78" w:type="dxa"/>
            <w:shd w:val="clear" w:color="auto" w:fill="FFFFFF"/>
            <w:vAlign w:val="center"/>
          </w:tcPr>
          <w:p>
            <w:pPr>
              <w:spacing w:line="440" w:lineRule="exact"/>
              <w:ind w:right="-34"/>
              <w:jc w:val="center"/>
              <w:textAlignment w:val="baseline"/>
              <w:rPr>
                <w:rFonts w:ascii="宋体" w:hAnsi="宋体"/>
                <w:b/>
                <w:bCs/>
                <w:szCs w:val="21"/>
              </w:rPr>
            </w:pPr>
            <w:r>
              <w:rPr>
                <w:rFonts w:hint="eastAsia" w:ascii="宋体" w:hAnsi="宋体"/>
                <w:b/>
                <w:bCs/>
                <w:szCs w:val="21"/>
              </w:rPr>
              <w:t>日期</w:t>
            </w:r>
          </w:p>
        </w:tc>
        <w:tc>
          <w:tcPr>
            <w:tcW w:w="1418" w:type="dxa"/>
            <w:shd w:val="clear" w:color="auto" w:fill="FFFFFF"/>
            <w:vAlign w:val="center"/>
          </w:tcPr>
          <w:p>
            <w:pPr>
              <w:spacing w:line="440" w:lineRule="exact"/>
              <w:ind w:right="-34"/>
              <w:jc w:val="center"/>
              <w:textAlignment w:val="baseline"/>
              <w:rPr>
                <w:rFonts w:ascii="宋体" w:hAnsi="宋体"/>
                <w:b/>
                <w:bCs/>
                <w:szCs w:val="21"/>
              </w:rPr>
            </w:pPr>
            <w:r>
              <w:rPr>
                <w:rFonts w:hint="eastAsia" w:ascii="宋体" w:hAnsi="宋体"/>
                <w:b/>
                <w:bCs/>
                <w:szCs w:val="21"/>
              </w:rPr>
              <w:t>时间</w:t>
            </w:r>
          </w:p>
        </w:tc>
        <w:tc>
          <w:tcPr>
            <w:tcW w:w="2268" w:type="dxa"/>
            <w:shd w:val="clear" w:color="auto" w:fill="FFFFFF"/>
            <w:vAlign w:val="center"/>
          </w:tcPr>
          <w:p>
            <w:pPr>
              <w:spacing w:line="440" w:lineRule="exact"/>
              <w:jc w:val="center"/>
              <w:rPr>
                <w:rFonts w:ascii="宋体" w:hAnsi="宋体"/>
                <w:b/>
                <w:spacing w:val="-14"/>
                <w:kern w:val="0"/>
                <w:szCs w:val="21"/>
              </w:rPr>
            </w:pPr>
            <w:r>
              <w:rPr>
                <w:rFonts w:hint="eastAsia" w:ascii="宋体" w:hAnsi="宋体"/>
                <w:b/>
                <w:spacing w:val="-14"/>
                <w:kern w:val="0"/>
                <w:szCs w:val="21"/>
              </w:rPr>
              <w:t>会议名称</w:t>
            </w:r>
          </w:p>
        </w:tc>
        <w:tc>
          <w:tcPr>
            <w:tcW w:w="1275" w:type="dxa"/>
            <w:shd w:val="clear" w:color="auto" w:fill="FFFFFF"/>
            <w:vAlign w:val="center"/>
          </w:tcPr>
          <w:p>
            <w:pPr>
              <w:spacing w:line="440" w:lineRule="exact"/>
              <w:jc w:val="center"/>
              <w:rPr>
                <w:rFonts w:ascii="宋体" w:hAnsi="宋体"/>
                <w:b/>
                <w:spacing w:val="-14"/>
                <w:kern w:val="0"/>
                <w:szCs w:val="21"/>
              </w:rPr>
            </w:pPr>
            <w:r>
              <w:rPr>
                <w:rFonts w:hint="eastAsia" w:ascii="宋体" w:hAnsi="宋体"/>
                <w:b/>
                <w:spacing w:val="-14"/>
                <w:kern w:val="0"/>
                <w:szCs w:val="21"/>
              </w:rPr>
              <w:t>地点</w:t>
            </w:r>
          </w:p>
        </w:tc>
        <w:tc>
          <w:tcPr>
            <w:tcW w:w="1560" w:type="dxa"/>
            <w:shd w:val="clear" w:color="auto" w:fill="FFFFFF"/>
          </w:tcPr>
          <w:p>
            <w:pPr>
              <w:spacing w:line="440" w:lineRule="exact"/>
              <w:jc w:val="center"/>
              <w:rPr>
                <w:rFonts w:ascii="宋体" w:hAnsi="宋体"/>
                <w:b/>
                <w:spacing w:val="-14"/>
                <w:kern w:val="0"/>
                <w:szCs w:val="21"/>
              </w:rPr>
            </w:pPr>
            <w:r>
              <w:rPr>
                <w:rFonts w:hint="eastAsia" w:ascii="宋体" w:hAnsi="宋体"/>
                <w:b/>
                <w:spacing w:val="-14"/>
                <w:kern w:val="0"/>
                <w:szCs w:val="21"/>
              </w:rPr>
              <w:t>人员</w:t>
            </w:r>
          </w:p>
        </w:tc>
        <w:tc>
          <w:tcPr>
            <w:tcW w:w="2409" w:type="dxa"/>
            <w:shd w:val="clear" w:color="auto" w:fill="FFFFFF"/>
          </w:tcPr>
          <w:p>
            <w:pPr>
              <w:spacing w:line="440" w:lineRule="exact"/>
              <w:jc w:val="center"/>
              <w:rPr>
                <w:rFonts w:ascii="宋体" w:hAnsi="宋体"/>
                <w:b/>
                <w:spacing w:val="-14"/>
                <w:kern w:val="0"/>
                <w:szCs w:val="21"/>
              </w:rPr>
            </w:pPr>
            <w:r>
              <w:rPr>
                <w:rFonts w:hint="eastAsia" w:ascii="宋体" w:hAnsi="宋体"/>
                <w:b/>
                <w:spacing w:val="-14"/>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78" w:type="dxa"/>
            <w:vMerge w:val="restart"/>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lang w:val="zh-CN"/>
              </w:rPr>
              <w:t>11月1</w:t>
            </w:r>
            <w:r>
              <w:rPr>
                <w:rFonts w:ascii="宋体" w:hAnsi="宋体" w:cs="仿宋"/>
                <w:spacing w:val="-11"/>
                <w:szCs w:val="21"/>
              </w:rPr>
              <w:t>5</w:t>
            </w:r>
            <w:r>
              <w:rPr>
                <w:rFonts w:hint="eastAsia" w:ascii="宋体" w:hAnsi="宋体" w:cs="仿宋"/>
                <w:spacing w:val="-11"/>
                <w:szCs w:val="21"/>
                <w:lang w:val="zh-CN"/>
              </w:rPr>
              <w:t>日</w:t>
            </w:r>
          </w:p>
        </w:tc>
        <w:tc>
          <w:tcPr>
            <w:tcW w:w="1418" w:type="dxa"/>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rPr>
              <w:t>10</w:t>
            </w:r>
            <w:r>
              <w:rPr>
                <w:rFonts w:hint="eastAsia" w:ascii="宋体" w:hAnsi="宋体" w:cs="仿宋"/>
                <w:spacing w:val="-11"/>
                <w:szCs w:val="21"/>
                <w:lang w:val="zh-CN"/>
              </w:rPr>
              <w:t>:30-12:00</w:t>
            </w:r>
          </w:p>
        </w:tc>
        <w:tc>
          <w:tcPr>
            <w:tcW w:w="2268" w:type="dxa"/>
            <w:vAlign w:val="center"/>
          </w:tcPr>
          <w:p>
            <w:pPr>
              <w:spacing w:line="560" w:lineRule="exact"/>
              <w:rPr>
                <w:rFonts w:ascii="宋体" w:hAnsi="宋体" w:cs="仿宋"/>
                <w:spacing w:val="-14"/>
                <w:szCs w:val="21"/>
                <w:lang w:val="zh-CN"/>
              </w:rPr>
            </w:pPr>
            <w:r>
              <w:rPr>
                <w:rFonts w:hint="eastAsia" w:ascii="宋体" w:hAnsi="宋体" w:cs="仿宋"/>
                <w:kern w:val="0"/>
                <w:szCs w:val="21"/>
              </w:rPr>
              <w:t>开幕论坛</w:t>
            </w:r>
          </w:p>
        </w:tc>
        <w:tc>
          <w:tcPr>
            <w:tcW w:w="1275" w:type="dxa"/>
            <w:vMerge w:val="restart"/>
            <w:vAlign w:val="center"/>
          </w:tcPr>
          <w:p>
            <w:pPr>
              <w:spacing w:line="560" w:lineRule="exact"/>
              <w:jc w:val="center"/>
              <w:rPr>
                <w:rFonts w:ascii="宋体" w:hAnsi="宋体" w:cs="仿宋"/>
                <w:szCs w:val="21"/>
                <w:lang w:val="zh-CN"/>
              </w:rPr>
            </w:pPr>
            <w:r>
              <w:rPr>
                <w:rFonts w:hint="eastAsia" w:ascii="宋体" w:hAnsi="宋体" w:cs="仿宋"/>
                <w:szCs w:val="21"/>
                <w:lang w:val="zh-CN"/>
              </w:rPr>
              <w:t>论坛会场、茶歇区、贵宾室等</w:t>
            </w:r>
          </w:p>
          <w:p>
            <w:pPr>
              <w:spacing w:line="560" w:lineRule="exact"/>
              <w:jc w:val="center"/>
              <w:rPr>
                <w:rFonts w:ascii="宋体" w:hAnsi="宋体" w:cs="仿宋"/>
                <w:szCs w:val="21"/>
                <w:lang w:val="zh-CN"/>
              </w:rPr>
            </w:pPr>
          </w:p>
        </w:tc>
        <w:tc>
          <w:tcPr>
            <w:tcW w:w="1560" w:type="dxa"/>
            <w:vMerge w:val="restart"/>
            <w:vAlign w:val="center"/>
          </w:tcPr>
          <w:p>
            <w:pPr>
              <w:spacing w:line="560" w:lineRule="exact"/>
              <w:jc w:val="center"/>
              <w:rPr>
                <w:rFonts w:ascii="宋体" w:hAnsi="宋体" w:cs="仿宋"/>
                <w:szCs w:val="21"/>
                <w:lang w:val="zh-CN"/>
              </w:rPr>
            </w:pPr>
            <w:r>
              <w:rPr>
                <w:rFonts w:hint="eastAsia" w:ascii="宋体" w:hAnsi="宋体" w:cs="仿宋"/>
                <w:szCs w:val="21"/>
                <w:lang w:val="zh-CN"/>
              </w:rPr>
              <w:t>每日安排2名摄影师及1名修图师</w:t>
            </w:r>
          </w:p>
        </w:tc>
        <w:tc>
          <w:tcPr>
            <w:tcW w:w="2409" w:type="dxa"/>
            <w:vMerge w:val="restart"/>
            <w:vAlign w:val="center"/>
          </w:tcPr>
          <w:p>
            <w:pPr>
              <w:spacing w:line="560" w:lineRule="exact"/>
              <w:jc w:val="center"/>
              <w:rPr>
                <w:rFonts w:ascii="宋体" w:hAnsi="宋体" w:cs="仿宋"/>
                <w:szCs w:val="21"/>
                <w:lang w:val="zh-CN"/>
              </w:rPr>
            </w:pPr>
            <w:r>
              <w:rPr>
                <w:rFonts w:hint="eastAsia" w:ascii="宋体" w:hAnsi="宋体" w:cs="宋体"/>
                <w:szCs w:val="21"/>
              </w:rPr>
              <w:t>每场论坛活动结束后半小时内提交当场次全部演讲嘉宾的特写照片及会场全景、观众席、贵宾室、茶歇区、签到处等各场景的精选照片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78" w:type="dxa"/>
            <w:vMerge w:val="continue"/>
            <w:vAlign w:val="center"/>
          </w:tcPr>
          <w:p>
            <w:pPr>
              <w:spacing w:line="560" w:lineRule="exact"/>
              <w:ind w:right="-34"/>
              <w:jc w:val="center"/>
              <w:textAlignment w:val="baseline"/>
              <w:rPr>
                <w:rFonts w:ascii="宋体" w:hAnsi="宋体" w:cs="仿宋"/>
                <w:spacing w:val="-11"/>
                <w:szCs w:val="21"/>
                <w:lang w:val="zh-CN"/>
              </w:rPr>
            </w:pPr>
          </w:p>
        </w:tc>
        <w:tc>
          <w:tcPr>
            <w:tcW w:w="1418" w:type="dxa"/>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lang w:val="zh-CN"/>
              </w:rPr>
              <w:t>13:30-17:30</w:t>
            </w:r>
          </w:p>
        </w:tc>
        <w:tc>
          <w:tcPr>
            <w:tcW w:w="2268" w:type="dxa"/>
            <w:vAlign w:val="center"/>
          </w:tcPr>
          <w:p>
            <w:pPr>
              <w:spacing w:line="560" w:lineRule="exact"/>
              <w:rPr>
                <w:rFonts w:ascii="宋体" w:hAnsi="宋体" w:cs="仿宋"/>
                <w:spacing w:val="-14"/>
                <w:szCs w:val="21"/>
                <w:lang w:val="zh-CN"/>
              </w:rPr>
            </w:pPr>
            <w:r>
              <w:rPr>
                <w:rFonts w:hint="eastAsia" w:ascii="宋体" w:hAnsi="宋体" w:cs="仿宋"/>
                <w:spacing w:val="-14"/>
                <w:szCs w:val="21"/>
                <w:lang w:val="zh-CN"/>
              </w:rPr>
              <w:t>新时代、新技术、新经济/</w:t>
            </w:r>
            <w:r>
              <w:rPr>
                <w:rFonts w:hint="eastAsia" w:ascii="宋体" w:hAnsi="宋体" w:cs="仿宋"/>
                <w:kern w:val="0"/>
                <w:szCs w:val="21"/>
              </w:rPr>
              <w:t>你好，元宇宙</w:t>
            </w:r>
          </w:p>
        </w:tc>
        <w:tc>
          <w:tcPr>
            <w:tcW w:w="1275" w:type="dxa"/>
            <w:vMerge w:val="continue"/>
            <w:vAlign w:val="center"/>
          </w:tcPr>
          <w:p>
            <w:pPr>
              <w:spacing w:line="560" w:lineRule="exact"/>
              <w:jc w:val="center"/>
              <w:rPr>
                <w:rFonts w:ascii="宋体" w:hAnsi="宋体" w:cs="仿宋"/>
                <w:szCs w:val="21"/>
                <w:lang w:val="zh-CN"/>
              </w:rPr>
            </w:pPr>
          </w:p>
        </w:tc>
        <w:tc>
          <w:tcPr>
            <w:tcW w:w="1560" w:type="dxa"/>
            <w:vMerge w:val="continue"/>
          </w:tcPr>
          <w:p>
            <w:pPr>
              <w:spacing w:line="560" w:lineRule="exact"/>
              <w:jc w:val="center"/>
              <w:rPr>
                <w:rFonts w:ascii="宋体" w:hAnsi="宋体" w:cs="仿宋"/>
                <w:szCs w:val="21"/>
                <w:lang w:val="zh-CN"/>
              </w:rPr>
            </w:pPr>
          </w:p>
        </w:tc>
        <w:tc>
          <w:tcPr>
            <w:tcW w:w="2409" w:type="dxa"/>
            <w:vMerge w:val="continue"/>
          </w:tcPr>
          <w:p>
            <w:pPr>
              <w:spacing w:line="560" w:lineRule="exac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278" w:type="dxa"/>
            <w:vMerge w:val="restart"/>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lang w:val="zh-CN"/>
              </w:rPr>
              <w:t>11月1</w:t>
            </w:r>
            <w:r>
              <w:rPr>
                <w:rFonts w:ascii="宋体" w:hAnsi="宋体" w:cs="仿宋"/>
                <w:spacing w:val="-11"/>
                <w:szCs w:val="21"/>
              </w:rPr>
              <w:t>6</w:t>
            </w:r>
            <w:r>
              <w:rPr>
                <w:rFonts w:hint="eastAsia" w:ascii="宋体" w:hAnsi="宋体" w:cs="仿宋"/>
                <w:spacing w:val="-11"/>
                <w:szCs w:val="21"/>
                <w:lang w:val="zh-CN"/>
              </w:rPr>
              <w:t>日</w:t>
            </w:r>
          </w:p>
        </w:tc>
        <w:tc>
          <w:tcPr>
            <w:tcW w:w="1418" w:type="dxa"/>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lang w:val="zh-CN"/>
              </w:rPr>
              <w:t>09:30-12:00</w:t>
            </w:r>
          </w:p>
        </w:tc>
        <w:tc>
          <w:tcPr>
            <w:tcW w:w="2268" w:type="dxa"/>
            <w:vAlign w:val="center"/>
          </w:tcPr>
          <w:p>
            <w:pPr>
              <w:spacing w:line="560" w:lineRule="exact"/>
              <w:rPr>
                <w:rFonts w:ascii="宋体" w:hAnsi="宋体" w:cs="仿宋"/>
                <w:spacing w:val="-10"/>
                <w:szCs w:val="21"/>
                <w:lang w:val="zh-CN"/>
              </w:rPr>
            </w:pPr>
            <w:r>
              <w:rPr>
                <w:rFonts w:hint="eastAsia" w:ascii="宋体" w:hAnsi="宋体" w:cs="仿宋"/>
                <w:spacing w:val="-10"/>
                <w:szCs w:val="21"/>
                <w:lang w:val="zh-CN"/>
              </w:rPr>
              <w:t>改变世界的新兴科技</w:t>
            </w:r>
          </w:p>
        </w:tc>
        <w:tc>
          <w:tcPr>
            <w:tcW w:w="1275" w:type="dxa"/>
            <w:vMerge w:val="continue"/>
            <w:vAlign w:val="center"/>
          </w:tcPr>
          <w:p>
            <w:pPr>
              <w:spacing w:line="560" w:lineRule="exact"/>
              <w:jc w:val="center"/>
              <w:rPr>
                <w:rFonts w:ascii="宋体" w:hAnsi="宋体" w:cs="仿宋"/>
                <w:szCs w:val="21"/>
                <w:lang w:val="zh-CN"/>
              </w:rPr>
            </w:pPr>
          </w:p>
        </w:tc>
        <w:tc>
          <w:tcPr>
            <w:tcW w:w="1560" w:type="dxa"/>
            <w:vMerge w:val="continue"/>
          </w:tcPr>
          <w:p>
            <w:pPr>
              <w:spacing w:line="560" w:lineRule="exact"/>
              <w:jc w:val="center"/>
              <w:rPr>
                <w:rFonts w:ascii="宋体" w:hAnsi="宋体" w:cs="仿宋"/>
                <w:szCs w:val="21"/>
                <w:lang w:val="zh-CN"/>
              </w:rPr>
            </w:pPr>
          </w:p>
        </w:tc>
        <w:tc>
          <w:tcPr>
            <w:tcW w:w="2409" w:type="dxa"/>
            <w:vMerge w:val="continue"/>
          </w:tcPr>
          <w:p>
            <w:pPr>
              <w:spacing w:line="560" w:lineRule="exac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78" w:type="dxa"/>
            <w:vMerge w:val="continue"/>
            <w:vAlign w:val="center"/>
          </w:tcPr>
          <w:p>
            <w:pPr>
              <w:spacing w:line="560" w:lineRule="exact"/>
              <w:ind w:right="-34"/>
              <w:jc w:val="center"/>
              <w:textAlignment w:val="baseline"/>
              <w:rPr>
                <w:rFonts w:ascii="宋体" w:hAnsi="宋体" w:cs="仿宋"/>
                <w:spacing w:val="-11"/>
                <w:szCs w:val="21"/>
                <w:lang w:val="zh-CN"/>
              </w:rPr>
            </w:pPr>
          </w:p>
        </w:tc>
        <w:tc>
          <w:tcPr>
            <w:tcW w:w="1418" w:type="dxa"/>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lang w:val="zh-CN"/>
              </w:rPr>
              <w:t>13:30-17:30</w:t>
            </w:r>
          </w:p>
        </w:tc>
        <w:tc>
          <w:tcPr>
            <w:tcW w:w="2268" w:type="dxa"/>
            <w:vAlign w:val="center"/>
          </w:tcPr>
          <w:p>
            <w:pPr>
              <w:spacing w:line="560" w:lineRule="exact"/>
              <w:rPr>
                <w:rFonts w:ascii="宋体" w:hAnsi="宋体" w:cs="仿宋"/>
                <w:spacing w:val="-10"/>
                <w:szCs w:val="21"/>
                <w:lang w:val="zh-CN"/>
              </w:rPr>
            </w:pPr>
            <w:r>
              <w:rPr>
                <w:rFonts w:hint="eastAsia" w:ascii="宋体" w:hAnsi="宋体" w:cs="仿宋"/>
                <w:kern w:val="0"/>
                <w:szCs w:val="21"/>
              </w:rPr>
              <w:t>创新引领未来</w:t>
            </w:r>
          </w:p>
        </w:tc>
        <w:tc>
          <w:tcPr>
            <w:tcW w:w="1275" w:type="dxa"/>
            <w:vMerge w:val="continue"/>
            <w:vAlign w:val="center"/>
          </w:tcPr>
          <w:p>
            <w:pPr>
              <w:spacing w:line="560" w:lineRule="exact"/>
              <w:jc w:val="center"/>
              <w:rPr>
                <w:rFonts w:ascii="宋体" w:hAnsi="宋体" w:cs="仿宋"/>
                <w:szCs w:val="21"/>
                <w:lang w:val="zh-CN"/>
              </w:rPr>
            </w:pPr>
          </w:p>
        </w:tc>
        <w:tc>
          <w:tcPr>
            <w:tcW w:w="1560" w:type="dxa"/>
            <w:vMerge w:val="continue"/>
          </w:tcPr>
          <w:p>
            <w:pPr>
              <w:spacing w:line="560" w:lineRule="exact"/>
              <w:jc w:val="center"/>
              <w:rPr>
                <w:rFonts w:ascii="宋体" w:hAnsi="宋体" w:cs="仿宋"/>
                <w:szCs w:val="21"/>
                <w:lang w:val="zh-CN"/>
              </w:rPr>
            </w:pPr>
          </w:p>
        </w:tc>
        <w:tc>
          <w:tcPr>
            <w:tcW w:w="2409" w:type="dxa"/>
            <w:vMerge w:val="continue"/>
          </w:tcPr>
          <w:p>
            <w:pPr>
              <w:spacing w:line="560" w:lineRule="exac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278" w:type="dxa"/>
            <w:vMerge w:val="restart"/>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lang w:val="zh-CN"/>
              </w:rPr>
              <w:t>11月1</w:t>
            </w:r>
            <w:r>
              <w:rPr>
                <w:rFonts w:ascii="宋体" w:hAnsi="宋体" w:cs="仿宋"/>
                <w:spacing w:val="-11"/>
                <w:szCs w:val="21"/>
              </w:rPr>
              <w:t>7</w:t>
            </w:r>
            <w:r>
              <w:rPr>
                <w:rFonts w:hint="eastAsia" w:ascii="宋体" w:hAnsi="宋体" w:cs="仿宋"/>
                <w:spacing w:val="-11"/>
                <w:szCs w:val="21"/>
                <w:lang w:val="zh-CN"/>
              </w:rPr>
              <w:t>日</w:t>
            </w:r>
          </w:p>
        </w:tc>
        <w:tc>
          <w:tcPr>
            <w:tcW w:w="1418" w:type="dxa"/>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lang w:val="zh-CN"/>
              </w:rPr>
              <w:t>09:30-12:00</w:t>
            </w:r>
          </w:p>
        </w:tc>
        <w:tc>
          <w:tcPr>
            <w:tcW w:w="2268" w:type="dxa"/>
            <w:vAlign w:val="center"/>
          </w:tcPr>
          <w:p>
            <w:pPr>
              <w:spacing w:line="560" w:lineRule="exact"/>
              <w:rPr>
                <w:rFonts w:ascii="宋体" w:hAnsi="宋体" w:cs="仿宋"/>
                <w:spacing w:val="-10"/>
                <w:szCs w:val="21"/>
                <w:lang w:val="zh-CN"/>
              </w:rPr>
            </w:pPr>
            <w:r>
              <w:rPr>
                <w:rFonts w:hint="eastAsia" w:ascii="宋体" w:hAnsi="宋体" w:cs="仿宋"/>
                <w:kern w:val="0"/>
                <w:szCs w:val="21"/>
              </w:rPr>
              <w:t>生命科学与医疗生态</w:t>
            </w:r>
          </w:p>
        </w:tc>
        <w:tc>
          <w:tcPr>
            <w:tcW w:w="1275" w:type="dxa"/>
            <w:vMerge w:val="continue"/>
            <w:vAlign w:val="center"/>
          </w:tcPr>
          <w:p>
            <w:pPr>
              <w:spacing w:line="560" w:lineRule="exact"/>
              <w:jc w:val="center"/>
              <w:rPr>
                <w:rFonts w:ascii="宋体" w:hAnsi="宋体" w:cs="仿宋"/>
                <w:szCs w:val="21"/>
                <w:lang w:val="zh-CN"/>
              </w:rPr>
            </w:pPr>
          </w:p>
        </w:tc>
        <w:tc>
          <w:tcPr>
            <w:tcW w:w="1560" w:type="dxa"/>
            <w:vMerge w:val="continue"/>
          </w:tcPr>
          <w:p>
            <w:pPr>
              <w:spacing w:line="560" w:lineRule="exact"/>
              <w:jc w:val="center"/>
              <w:rPr>
                <w:rFonts w:ascii="宋体" w:hAnsi="宋体" w:cs="仿宋"/>
                <w:szCs w:val="21"/>
                <w:lang w:val="zh-CN"/>
              </w:rPr>
            </w:pPr>
          </w:p>
        </w:tc>
        <w:tc>
          <w:tcPr>
            <w:tcW w:w="2409" w:type="dxa"/>
            <w:vMerge w:val="continue"/>
          </w:tcPr>
          <w:p>
            <w:pPr>
              <w:spacing w:line="560" w:lineRule="exact"/>
              <w:jc w:val="center"/>
              <w:rPr>
                <w:rFonts w:ascii="宋体" w:hAnsi="宋体" w:cs="仿宋"/>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78" w:type="dxa"/>
            <w:vMerge w:val="continue"/>
            <w:vAlign w:val="center"/>
          </w:tcPr>
          <w:p>
            <w:pPr>
              <w:spacing w:line="560" w:lineRule="exact"/>
              <w:ind w:right="-34"/>
              <w:jc w:val="center"/>
              <w:textAlignment w:val="baseline"/>
              <w:rPr>
                <w:rFonts w:ascii="宋体" w:hAnsi="宋体" w:cs="仿宋"/>
                <w:spacing w:val="-30"/>
                <w:szCs w:val="21"/>
                <w:lang w:val="zh-CN"/>
              </w:rPr>
            </w:pPr>
          </w:p>
        </w:tc>
        <w:tc>
          <w:tcPr>
            <w:tcW w:w="1418" w:type="dxa"/>
            <w:vAlign w:val="center"/>
          </w:tcPr>
          <w:p>
            <w:pPr>
              <w:spacing w:line="560" w:lineRule="exact"/>
              <w:ind w:right="-34"/>
              <w:jc w:val="center"/>
              <w:textAlignment w:val="baseline"/>
              <w:rPr>
                <w:rFonts w:ascii="宋体" w:hAnsi="宋体" w:cs="仿宋"/>
                <w:spacing w:val="-11"/>
                <w:szCs w:val="21"/>
                <w:lang w:val="zh-CN"/>
              </w:rPr>
            </w:pPr>
            <w:r>
              <w:rPr>
                <w:rFonts w:hint="eastAsia" w:ascii="宋体" w:hAnsi="宋体" w:cs="仿宋"/>
                <w:spacing w:val="-11"/>
                <w:szCs w:val="21"/>
                <w:lang w:val="zh-CN"/>
              </w:rPr>
              <w:t>13:30-17:30</w:t>
            </w:r>
          </w:p>
        </w:tc>
        <w:tc>
          <w:tcPr>
            <w:tcW w:w="2268" w:type="dxa"/>
            <w:vAlign w:val="center"/>
          </w:tcPr>
          <w:p>
            <w:pPr>
              <w:spacing w:line="560" w:lineRule="exact"/>
              <w:rPr>
                <w:rFonts w:ascii="宋体" w:hAnsi="宋体" w:cs="仿宋"/>
                <w:spacing w:val="-10"/>
                <w:szCs w:val="21"/>
                <w:lang w:val="zh-CN"/>
              </w:rPr>
            </w:pPr>
            <w:r>
              <w:rPr>
                <w:rFonts w:hint="eastAsia" w:ascii="宋体" w:hAnsi="宋体" w:cs="仿宋"/>
                <w:spacing w:val="-10"/>
                <w:szCs w:val="21"/>
                <w:lang w:val="zh-CN"/>
              </w:rPr>
              <w:t>“碳”寻发展之路</w:t>
            </w:r>
          </w:p>
        </w:tc>
        <w:tc>
          <w:tcPr>
            <w:tcW w:w="1275" w:type="dxa"/>
            <w:vMerge w:val="continue"/>
            <w:vAlign w:val="center"/>
          </w:tcPr>
          <w:p>
            <w:pPr>
              <w:spacing w:line="560" w:lineRule="exact"/>
              <w:jc w:val="center"/>
              <w:rPr>
                <w:rFonts w:ascii="宋体" w:hAnsi="宋体" w:cs="仿宋"/>
                <w:szCs w:val="21"/>
                <w:lang w:val="zh-CN"/>
              </w:rPr>
            </w:pPr>
          </w:p>
        </w:tc>
        <w:tc>
          <w:tcPr>
            <w:tcW w:w="1560" w:type="dxa"/>
            <w:vMerge w:val="continue"/>
          </w:tcPr>
          <w:p>
            <w:pPr>
              <w:spacing w:line="560" w:lineRule="exact"/>
              <w:jc w:val="center"/>
              <w:rPr>
                <w:rFonts w:ascii="宋体" w:hAnsi="宋体" w:cs="仿宋"/>
                <w:szCs w:val="21"/>
                <w:lang w:val="zh-CN"/>
              </w:rPr>
            </w:pPr>
          </w:p>
        </w:tc>
        <w:tc>
          <w:tcPr>
            <w:tcW w:w="2409" w:type="dxa"/>
            <w:vMerge w:val="continue"/>
          </w:tcPr>
          <w:p>
            <w:pPr>
              <w:spacing w:line="560" w:lineRule="exact"/>
              <w:jc w:val="center"/>
              <w:rPr>
                <w:rFonts w:ascii="宋体" w:hAnsi="宋体" w:cs="仿宋"/>
                <w:szCs w:val="21"/>
                <w:lang w:val="zh-CN"/>
              </w:rPr>
            </w:pPr>
          </w:p>
        </w:tc>
      </w:tr>
    </w:tbl>
    <w:p>
      <w:pPr>
        <w:ind w:left="420"/>
        <w:rPr>
          <w:rFonts w:ascii="宋体" w:hAnsi="宋体" w:cs="宋体"/>
          <w:b/>
          <w:bCs/>
          <w:szCs w:val="21"/>
          <w:lang w:val="zh-TW"/>
        </w:rPr>
      </w:pPr>
    </w:p>
    <w:p>
      <w:pPr>
        <w:pStyle w:val="2"/>
        <w:rPr>
          <w:lang w:val="zh-TW"/>
        </w:rPr>
      </w:pPr>
    </w:p>
    <w:p>
      <w:pPr>
        <w:numPr>
          <w:ilvl w:val="0"/>
          <w:numId w:val="21"/>
        </w:numPr>
        <w:rPr>
          <w:rFonts w:ascii="宋体" w:hAnsi="宋体" w:cs="宋体"/>
          <w:b/>
          <w:bCs/>
          <w:szCs w:val="21"/>
          <w:lang w:val="zh-TW"/>
        </w:rPr>
      </w:pPr>
      <w:r>
        <w:rPr>
          <w:rFonts w:ascii="宋体" w:hAnsi="宋体" w:cs="仿宋_GB2312"/>
          <w:b/>
          <w:bCs/>
          <w:szCs w:val="21"/>
          <w:lang w:val="zh-TW"/>
        </w:rPr>
        <w:t>5-6楼及馆内会议活动（不含中国高新技术论坛）拍摄需求</w:t>
      </w:r>
    </w:p>
    <w:tbl>
      <w:tblPr>
        <w:tblStyle w:val="12"/>
        <w:tblW w:w="1008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5"/>
        <w:gridCol w:w="1116"/>
        <w:gridCol w:w="2551"/>
        <w:gridCol w:w="1418"/>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145"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日期及时间</w:t>
            </w:r>
          </w:p>
        </w:tc>
        <w:tc>
          <w:tcPr>
            <w:tcW w:w="3667" w:type="dxa"/>
            <w:gridSpan w:val="2"/>
            <w:shd w:val="clear" w:color="auto" w:fill="auto"/>
            <w:vAlign w:val="center"/>
          </w:tcPr>
          <w:p>
            <w:pPr>
              <w:jc w:val="center"/>
              <w:rPr>
                <w:rFonts w:ascii="宋体" w:hAnsi="宋体" w:cs="宋体"/>
                <w:b/>
                <w:color w:val="000000"/>
                <w:kern w:val="0"/>
                <w:szCs w:val="21"/>
              </w:rPr>
            </w:pPr>
            <w:r>
              <w:rPr>
                <w:rFonts w:hint="eastAsia" w:ascii="宋体" w:hAnsi="宋体" w:cs="宋体"/>
                <w:b/>
                <w:color w:val="000000"/>
                <w:kern w:val="0"/>
                <w:szCs w:val="21"/>
              </w:rPr>
              <w:t>地点</w:t>
            </w:r>
          </w:p>
        </w:tc>
        <w:tc>
          <w:tcPr>
            <w:tcW w:w="1418"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人员</w:t>
            </w:r>
          </w:p>
        </w:tc>
        <w:tc>
          <w:tcPr>
            <w:tcW w:w="2853" w:type="dxa"/>
            <w:vAlign w:val="center"/>
          </w:tcPr>
          <w:p>
            <w:pPr>
              <w:jc w:val="center"/>
              <w:rPr>
                <w:rFonts w:ascii="宋体" w:hAnsi="宋体" w:cs="宋体"/>
                <w:b/>
                <w:color w:val="000000"/>
                <w:kern w:val="0"/>
                <w:szCs w:val="21"/>
              </w:rPr>
            </w:pPr>
            <w:r>
              <w:rPr>
                <w:rFonts w:hint="eastAsia" w:ascii="宋体" w:hAnsi="宋体" w:cs="宋体"/>
                <w:b/>
                <w:color w:val="000000"/>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restart"/>
            <w:vAlign w:val="center"/>
          </w:tcPr>
          <w:p>
            <w:pPr>
              <w:rPr>
                <w:rFonts w:ascii="宋体" w:hAnsi="宋体" w:cs="宋体"/>
                <w:color w:val="000000"/>
                <w:kern w:val="0"/>
                <w:szCs w:val="21"/>
              </w:rPr>
            </w:pPr>
            <w:r>
              <w:rPr>
                <w:rFonts w:hint="eastAsia" w:ascii="宋体" w:hAnsi="宋体" w:cs="宋体"/>
                <w:color w:val="000000"/>
                <w:kern w:val="0"/>
                <w:szCs w:val="21"/>
              </w:rPr>
              <w:t>11月1</w:t>
            </w:r>
            <w:r>
              <w:rPr>
                <w:rFonts w:ascii="宋体" w:hAnsi="宋体" w:cs="宋体"/>
                <w:color w:val="000000"/>
                <w:kern w:val="0"/>
                <w:szCs w:val="21"/>
              </w:rPr>
              <w:t>5</w:t>
            </w:r>
            <w:r>
              <w:rPr>
                <w:rFonts w:hint="eastAsia" w:ascii="宋体" w:hAnsi="宋体" w:cs="宋体"/>
                <w:color w:val="000000"/>
                <w:kern w:val="0"/>
                <w:szCs w:val="21"/>
              </w:rPr>
              <w:t>日下午14:00-17:00</w:t>
            </w:r>
          </w:p>
          <w:p>
            <w:pPr>
              <w:rPr>
                <w:rFonts w:ascii="宋体" w:hAnsi="宋体" w:cs="宋体"/>
                <w:color w:val="000000"/>
                <w:kern w:val="0"/>
                <w:szCs w:val="21"/>
              </w:rPr>
            </w:pPr>
          </w:p>
          <w:p>
            <w:pPr>
              <w:rPr>
                <w:rFonts w:ascii="宋体" w:hAnsi="宋体" w:cs="宋体"/>
                <w:color w:val="000000"/>
                <w:kern w:val="0"/>
                <w:szCs w:val="21"/>
              </w:rPr>
            </w:pPr>
            <w:r>
              <w:rPr>
                <w:rFonts w:hint="eastAsia" w:ascii="宋体" w:hAnsi="宋体" w:cs="宋体"/>
                <w:color w:val="000000"/>
                <w:kern w:val="0"/>
                <w:szCs w:val="21"/>
              </w:rPr>
              <w:t>11月1</w:t>
            </w: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19</w:t>
            </w:r>
            <w:r>
              <w:rPr>
                <w:rFonts w:hint="eastAsia" w:ascii="宋体" w:hAnsi="宋体" w:cs="宋体"/>
                <w:color w:val="000000"/>
                <w:kern w:val="0"/>
                <w:szCs w:val="21"/>
              </w:rPr>
              <w:t>日上午9:30-12:00</w:t>
            </w:r>
          </w:p>
          <w:p>
            <w:pPr>
              <w:rPr>
                <w:rFonts w:ascii="宋体" w:hAnsi="宋体" w:cs="宋体"/>
                <w:color w:val="000000"/>
                <w:kern w:val="0"/>
                <w:szCs w:val="21"/>
              </w:rPr>
            </w:pPr>
          </w:p>
          <w:p>
            <w:pPr>
              <w:rPr>
                <w:rFonts w:ascii="宋体" w:hAnsi="宋体" w:cs="宋体"/>
                <w:color w:val="000000"/>
                <w:kern w:val="0"/>
                <w:szCs w:val="21"/>
              </w:rPr>
            </w:pPr>
            <w:r>
              <w:rPr>
                <w:rFonts w:hint="eastAsia" w:ascii="宋体" w:hAnsi="宋体" w:cs="宋体"/>
                <w:color w:val="000000"/>
                <w:kern w:val="0"/>
                <w:szCs w:val="21"/>
              </w:rPr>
              <w:t>11日1</w:t>
            </w:r>
            <w:r>
              <w:rPr>
                <w:rFonts w:ascii="宋体" w:hAnsi="宋体" w:cs="宋体"/>
                <w:color w:val="000000"/>
                <w:kern w:val="0"/>
                <w:szCs w:val="21"/>
              </w:rPr>
              <w:t>6</w:t>
            </w:r>
            <w:r>
              <w:rPr>
                <w:rFonts w:hint="eastAsia" w:ascii="宋体" w:hAnsi="宋体" w:cs="宋体"/>
                <w:color w:val="000000"/>
                <w:kern w:val="0"/>
                <w:szCs w:val="21"/>
              </w:rPr>
              <w:t>-</w:t>
            </w:r>
            <w:r>
              <w:rPr>
                <w:rFonts w:ascii="宋体" w:hAnsi="宋体" w:cs="宋体"/>
                <w:color w:val="000000"/>
                <w:kern w:val="0"/>
                <w:szCs w:val="21"/>
              </w:rPr>
              <w:t>19</w:t>
            </w:r>
            <w:r>
              <w:rPr>
                <w:rFonts w:hint="eastAsia" w:ascii="宋体" w:hAnsi="宋体" w:cs="宋体"/>
                <w:color w:val="000000"/>
                <w:kern w:val="0"/>
                <w:szCs w:val="21"/>
              </w:rPr>
              <w:t>日下午14:00-17:00</w:t>
            </w:r>
          </w:p>
        </w:tc>
        <w:tc>
          <w:tcPr>
            <w:tcW w:w="1116" w:type="dxa"/>
            <w:vMerge w:val="restart"/>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5楼会议厅</w:t>
            </w: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梅花厅</w:t>
            </w:r>
          </w:p>
        </w:tc>
        <w:tc>
          <w:tcPr>
            <w:tcW w:w="1418" w:type="dxa"/>
            <w:vMerge w:val="restart"/>
            <w:vAlign w:val="center"/>
          </w:tcPr>
          <w:p>
            <w:pPr>
              <w:jc w:val="center"/>
              <w:rPr>
                <w:rFonts w:ascii="宋体" w:hAnsi="宋体" w:cs="宋体"/>
                <w:color w:val="000000"/>
                <w:kern w:val="0"/>
                <w:szCs w:val="21"/>
              </w:rPr>
            </w:pPr>
            <w:r>
              <w:rPr>
                <w:rFonts w:hint="eastAsia" w:ascii="宋体" w:hAnsi="宋体" w:cs="仿宋"/>
                <w:szCs w:val="21"/>
                <w:lang w:val="zh-CN"/>
              </w:rPr>
              <w:t>每日安排2名摄影师</w:t>
            </w:r>
          </w:p>
        </w:tc>
        <w:tc>
          <w:tcPr>
            <w:tcW w:w="2853" w:type="dxa"/>
            <w:vMerge w:val="restart"/>
            <w:vAlign w:val="center"/>
          </w:tcPr>
          <w:p>
            <w:pPr>
              <w:spacing w:after="120"/>
              <w:rPr>
                <w:rFonts w:ascii="宋体" w:hAnsi="宋体"/>
                <w:szCs w:val="21"/>
                <w:lang w:val="zh-TW"/>
              </w:rPr>
            </w:pPr>
            <w:r>
              <w:rPr>
                <w:rFonts w:hint="eastAsia" w:ascii="宋体" w:hAnsi="宋体"/>
                <w:szCs w:val="21"/>
                <w:lang w:val="zh-TW"/>
              </w:rPr>
              <w:t>1.拍摄</w:t>
            </w:r>
            <w:r>
              <w:rPr>
                <w:rFonts w:ascii="宋体" w:hAnsi="宋体"/>
                <w:szCs w:val="21"/>
                <w:lang w:val="zh-TW"/>
              </w:rPr>
              <w:t>每场会议会场及场外背景板、签到处等；主要到场嘉宾；部分演讲嘉宾；到场观众；观众签到过程等。</w:t>
            </w:r>
          </w:p>
          <w:p>
            <w:pPr>
              <w:spacing w:after="120"/>
              <w:rPr>
                <w:rFonts w:ascii="宋体" w:hAnsi="宋体"/>
                <w:szCs w:val="21"/>
                <w:lang w:val="zh-TW"/>
              </w:rPr>
            </w:pPr>
            <w:r>
              <w:rPr>
                <w:rFonts w:hint="eastAsia" w:ascii="宋体" w:hAnsi="宋体"/>
                <w:szCs w:val="21"/>
                <w:lang w:val="zh-TW"/>
              </w:rPr>
              <w:t>2.每日活动结束后及时提供拍摄原片；并于本届高交会结束后将所有精修照片按日期、地点分类整理后统一通过拷贝移动硬盘或网络硬盘的形式交付采购方。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菊花厅</w:t>
            </w:r>
          </w:p>
        </w:tc>
        <w:tc>
          <w:tcPr>
            <w:tcW w:w="1418" w:type="dxa"/>
            <w:vMerge w:val="continue"/>
          </w:tcPr>
          <w:p>
            <w:pPr>
              <w:jc w:val="center"/>
              <w:rPr>
                <w:rFonts w:ascii="宋体" w:hAnsi="宋体" w:cs="宋体"/>
                <w:color w:val="000000"/>
                <w:kern w:val="0"/>
                <w:szCs w:val="21"/>
              </w:rPr>
            </w:pPr>
          </w:p>
        </w:tc>
        <w:tc>
          <w:tcPr>
            <w:tcW w:w="2853" w:type="dxa"/>
            <w:vMerge w:val="continue"/>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茶花厅</w:t>
            </w:r>
          </w:p>
        </w:tc>
        <w:tc>
          <w:tcPr>
            <w:tcW w:w="1418" w:type="dxa"/>
            <w:vMerge w:val="continue"/>
          </w:tcPr>
          <w:p>
            <w:pPr>
              <w:jc w:val="center"/>
              <w:rPr>
                <w:rFonts w:ascii="宋体" w:hAnsi="宋体" w:cs="宋体"/>
                <w:color w:val="000000"/>
                <w:kern w:val="0"/>
                <w:szCs w:val="21"/>
              </w:rPr>
            </w:pPr>
          </w:p>
        </w:tc>
        <w:tc>
          <w:tcPr>
            <w:tcW w:w="2853" w:type="dxa"/>
            <w:vMerge w:val="continue"/>
          </w:tcPr>
          <w:p>
            <w:pP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牡丹厅</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玫瑰厅-1</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玫瑰厅-2</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玫瑰厅-3</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兰花厅</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簕杜鹃厅</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restart"/>
            <w:shd w:val="clear" w:color="auto" w:fill="auto"/>
            <w:vAlign w:val="center"/>
          </w:tcPr>
          <w:p>
            <w:pPr>
              <w:rPr>
                <w:rFonts w:ascii="宋体" w:hAnsi="宋体" w:cs="宋体"/>
                <w:color w:val="000000"/>
                <w:kern w:val="0"/>
                <w:szCs w:val="21"/>
              </w:rPr>
            </w:pPr>
            <w:r>
              <w:rPr>
                <w:rFonts w:hint="eastAsia" w:ascii="宋体" w:hAnsi="宋体" w:cs="宋体"/>
                <w:color w:val="000000"/>
                <w:kern w:val="0"/>
                <w:szCs w:val="21"/>
              </w:rPr>
              <w:t>6楼会议厅</w:t>
            </w: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水仙厅</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桂花厅</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茉莉厅</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45" w:type="dxa"/>
            <w:vMerge w:val="continue"/>
          </w:tcPr>
          <w:p>
            <w:pPr>
              <w:rPr>
                <w:rFonts w:ascii="宋体" w:hAnsi="宋体" w:cs="宋体"/>
                <w:color w:val="000000"/>
                <w:kern w:val="0"/>
                <w:szCs w:val="21"/>
              </w:rPr>
            </w:pPr>
          </w:p>
        </w:tc>
        <w:tc>
          <w:tcPr>
            <w:tcW w:w="1116" w:type="dxa"/>
            <w:vMerge w:val="continue"/>
            <w:shd w:val="clear" w:color="auto" w:fill="auto"/>
            <w:vAlign w:val="center"/>
          </w:tcPr>
          <w:p>
            <w:pPr>
              <w:rPr>
                <w:rFonts w:ascii="宋体" w:hAnsi="宋体" w:cs="宋体"/>
                <w:color w:val="000000"/>
                <w:kern w:val="0"/>
                <w:szCs w:val="21"/>
              </w:rPr>
            </w:pP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郁金香厅</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2145" w:type="dxa"/>
            <w:vMerge w:val="continue"/>
          </w:tcPr>
          <w:p>
            <w:pPr>
              <w:jc w:val="center"/>
              <w:rPr>
                <w:rFonts w:ascii="宋体" w:hAnsi="宋体" w:cs="宋体"/>
                <w:color w:val="000000"/>
                <w:kern w:val="0"/>
                <w:szCs w:val="21"/>
              </w:rPr>
            </w:pPr>
          </w:p>
        </w:tc>
        <w:tc>
          <w:tcPr>
            <w:tcW w:w="1116" w:type="dxa"/>
            <w:shd w:val="clear" w:color="auto" w:fill="auto"/>
            <w:vAlign w:val="center"/>
          </w:tcPr>
          <w:p>
            <w:pPr>
              <w:jc w:val="center"/>
              <w:rPr>
                <w:rFonts w:ascii="宋体" w:hAnsi="宋体" w:cs="宋体"/>
                <w:color w:val="000000"/>
                <w:kern w:val="0"/>
                <w:szCs w:val="21"/>
              </w:rPr>
            </w:pPr>
            <w:r>
              <w:rPr>
                <w:rFonts w:hint="eastAsia" w:ascii="宋体" w:hAnsi="宋体" w:cs="宋体"/>
                <w:color w:val="000000"/>
                <w:kern w:val="0"/>
                <w:szCs w:val="21"/>
              </w:rPr>
              <w:t>展馆内</w:t>
            </w:r>
            <w:r>
              <w:rPr>
                <w:rFonts w:hint="eastAsia" w:ascii="宋体" w:hAnsi="宋体" w:cs="宋体"/>
                <w:color w:val="000000"/>
                <w:kern w:val="0"/>
                <w:szCs w:val="21"/>
              </w:rPr>
              <w:br w:type="textWrapping"/>
            </w:r>
            <w:r>
              <w:rPr>
                <w:rFonts w:hint="eastAsia" w:ascii="宋体" w:hAnsi="宋体" w:cs="宋体"/>
                <w:color w:val="000000"/>
                <w:kern w:val="0"/>
                <w:szCs w:val="21"/>
              </w:rPr>
              <w:t>会议区</w:t>
            </w:r>
          </w:p>
        </w:tc>
        <w:tc>
          <w:tcPr>
            <w:tcW w:w="2551" w:type="dxa"/>
            <w:shd w:val="clear" w:color="auto" w:fill="auto"/>
            <w:noWrap/>
            <w:vAlign w:val="center"/>
          </w:tcPr>
          <w:p>
            <w:pPr>
              <w:jc w:val="center"/>
              <w:rPr>
                <w:rFonts w:ascii="宋体" w:hAnsi="宋体" w:cs="宋体"/>
                <w:color w:val="000000"/>
                <w:kern w:val="0"/>
                <w:szCs w:val="21"/>
              </w:rPr>
            </w:pPr>
            <w:r>
              <w:rPr>
                <w:rFonts w:hint="eastAsia" w:ascii="宋体" w:hAnsi="宋体" w:cs="宋体"/>
                <w:color w:val="000000"/>
                <w:kern w:val="0"/>
                <w:szCs w:val="21"/>
              </w:rPr>
              <w:t>专业沙龙活动、新产品新技术发布活动、专业技术论坛，共6个会议区，分布于1、2、4号展馆内</w:t>
            </w:r>
          </w:p>
        </w:tc>
        <w:tc>
          <w:tcPr>
            <w:tcW w:w="1418" w:type="dxa"/>
            <w:vMerge w:val="continue"/>
          </w:tcPr>
          <w:p>
            <w:pPr>
              <w:jc w:val="center"/>
              <w:rPr>
                <w:rFonts w:ascii="宋体" w:hAnsi="宋体" w:cs="宋体"/>
                <w:color w:val="000000"/>
                <w:kern w:val="0"/>
                <w:szCs w:val="21"/>
              </w:rPr>
            </w:pPr>
          </w:p>
        </w:tc>
        <w:tc>
          <w:tcPr>
            <w:tcW w:w="2853" w:type="dxa"/>
            <w:vMerge w:val="continue"/>
          </w:tcPr>
          <w:p>
            <w:pPr>
              <w:jc w:val="center"/>
              <w:rPr>
                <w:rFonts w:ascii="宋体" w:hAnsi="宋体" w:cs="宋体"/>
                <w:color w:val="000000"/>
                <w:kern w:val="0"/>
                <w:szCs w:val="21"/>
              </w:rPr>
            </w:pPr>
          </w:p>
        </w:tc>
      </w:tr>
    </w:tbl>
    <w:p>
      <w:pPr>
        <w:pStyle w:val="2"/>
        <w:rPr>
          <w:rFonts w:hAnsi="宋体"/>
          <w:highlight w:val="yellow"/>
        </w:rPr>
      </w:pPr>
    </w:p>
    <w:p>
      <w:pPr>
        <w:pStyle w:val="9"/>
        <w:ind w:firstLine="1050" w:firstLineChars="500"/>
        <w:rPr>
          <w:rFonts w:ascii="宋体" w:eastAsia="宋体" w:cs="宋体"/>
          <w:color w:val="FF0000"/>
          <w:highlight w:val="yellow"/>
        </w:rPr>
      </w:pPr>
    </w:p>
    <w:p>
      <w:pPr>
        <w:numPr>
          <w:ilvl w:val="0"/>
          <w:numId w:val="1"/>
        </w:numPr>
        <w:spacing w:line="300" w:lineRule="auto"/>
        <w:outlineLvl w:val="0"/>
        <w:rPr>
          <w:rFonts w:ascii="宋体" w:hAnsi="宋体" w:cs="宋体"/>
          <w:b/>
          <w:sz w:val="24"/>
        </w:rPr>
      </w:pPr>
      <w:bookmarkStart w:id="13" w:name="_Toc31641"/>
      <w:r>
        <w:rPr>
          <w:rFonts w:hint="eastAsia" w:ascii="宋体" w:hAnsi="宋体" w:cs="宋体"/>
          <w:b/>
          <w:sz w:val="24"/>
        </w:rPr>
        <w:t>流程</w:t>
      </w:r>
      <w:bookmarkEnd w:id="13"/>
    </w:p>
    <w:p>
      <w:pPr>
        <w:numPr>
          <w:ilvl w:val="0"/>
          <w:numId w:val="23"/>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23"/>
        </w:numPr>
        <w:ind w:hanging="5"/>
        <w:rPr>
          <w:rFonts w:ascii="宋体" w:hAnsi="宋体" w:cs="宋体"/>
          <w:szCs w:val="21"/>
        </w:rPr>
      </w:pPr>
      <w:r>
        <w:rPr>
          <w:rFonts w:hint="eastAsia" w:ascii="宋体" w:hAnsi="宋体"/>
          <w:szCs w:val="21"/>
        </w:rPr>
        <w:t>宣读开标注意事项、流程；</w:t>
      </w:r>
    </w:p>
    <w:p>
      <w:pPr>
        <w:numPr>
          <w:ilvl w:val="0"/>
          <w:numId w:val="23"/>
        </w:numPr>
        <w:ind w:hanging="5"/>
        <w:rPr>
          <w:rFonts w:ascii="宋体" w:hAnsi="宋体" w:cs="宋体"/>
          <w:szCs w:val="21"/>
        </w:rPr>
      </w:pPr>
      <w:r>
        <w:rPr>
          <w:rFonts w:hint="eastAsia" w:ascii="宋体" w:hAnsi="宋体" w:cs="宋体"/>
          <w:szCs w:val="21"/>
        </w:rPr>
        <w:t>评标小组推选组长；</w:t>
      </w:r>
    </w:p>
    <w:p>
      <w:pPr>
        <w:numPr>
          <w:ilvl w:val="0"/>
          <w:numId w:val="23"/>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23"/>
        </w:numPr>
        <w:ind w:hanging="5"/>
        <w:rPr>
          <w:rFonts w:ascii="宋体" w:hAnsi="宋体" w:cs="宋体"/>
          <w:szCs w:val="21"/>
        </w:rPr>
      </w:pPr>
      <w:r>
        <w:rPr>
          <w:rFonts w:hint="eastAsia" w:ascii="宋体" w:hAnsi="宋体" w:cs="宋体"/>
          <w:szCs w:val="21"/>
        </w:rPr>
        <w:t>商务及技术/服务需求响应性评定；</w:t>
      </w:r>
    </w:p>
    <w:p>
      <w:pPr>
        <w:numPr>
          <w:ilvl w:val="0"/>
          <w:numId w:val="23"/>
        </w:numPr>
        <w:ind w:hanging="5"/>
        <w:rPr>
          <w:rFonts w:ascii="宋体" w:hAnsi="宋体" w:cs="宋体"/>
          <w:szCs w:val="21"/>
        </w:rPr>
      </w:pPr>
      <w:r>
        <w:rPr>
          <w:rFonts w:hint="eastAsia" w:ascii="宋体" w:hAnsi="宋体" w:cs="宋体"/>
          <w:szCs w:val="21"/>
        </w:rPr>
        <w:t>确定中标候选供应商及报告的出具。</w:t>
      </w:r>
    </w:p>
    <w:p>
      <w:pPr>
        <w:pStyle w:val="9"/>
        <w:rPr>
          <w:rFonts w:ascii="宋体" w:eastAsia="宋体" w:cs="宋体"/>
        </w:rPr>
      </w:pPr>
    </w:p>
    <w:p>
      <w:pPr>
        <w:numPr>
          <w:ilvl w:val="0"/>
          <w:numId w:val="1"/>
        </w:numPr>
        <w:spacing w:line="300" w:lineRule="auto"/>
        <w:outlineLvl w:val="0"/>
        <w:rPr>
          <w:rFonts w:ascii="宋体" w:hAnsi="宋体" w:cs="宋体"/>
          <w:b/>
          <w:sz w:val="24"/>
        </w:rPr>
      </w:pPr>
      <w:bookmarkStart w:id="14" w:name="_Toc17804"/>
      <w:r>
        <w:rPr>
          <w:rFonts w:hint="eastAsia" w:ascii="宋体" w:hAnsi="宋体" w:cs="宋体"/>
          <w:b/>
          <w:sz w:val="24"/>
        </w:rPr>
        <w:t>评审办法</w:t>
      </w:r>
      <w:bookmarkEnd w:id="14"/>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rPr>
        <w:t>采用最低价法</w:t>
      </w:r>
      <w:r>
        <w:rPr>
          <w:rFonts w:hint="eastAsia" w:ascii="宋体" w:hAnsi="宋体" w:cs="宋体"/>
          <w:szCs w:val="21"/>
        </w:rPr>
        <w:t>进行评审。</w:t>
      </w:r>
    </w:p>
    <w:p>
      <w:pPr>
        <w:numPr>
          <w:ilvl w:val="0"/>
          <w:numId w:val="24"/>
        </w:numPr>
        <w:spacing w:line="300" w:lineRule="auto"/>
        <w:jc w:val="center"/>
        <w:outlineLvl w:val="1"/>
        <w:rPr>
          <w:rFonts w:ascii="宋体" w:hAnsi="宋体" w:cs="宋体"/>
          <w:sz w:val="24"/>
        </w:rPr>
      </w:pPr>
      <w:bookmarkStart w:id="15" w:name="_Toc32042"/>
      <w:r>
        <w:rPr>
          <w:rStyle w:val="24"/>
          <w:rFonts w:hint="eastAsia" w:ascii="宋体" w:hAnsi="宋体" w:cs="宋体"/>
          <w:b/>
          <w:bCs/>
          <w:sz w:val="24"/>
        </w:rPr>
        <w:t>符合性检查</w:t>
      </w:r>
      <w:bookmarkEnd w:id="15"/>
    </w:p>
    <w:tbl>
      <w:tblPr>
        <w:tblStyle w:val="12"/>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响应文件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参加单位提交的响应文件是否按要求编制目录、密封/加密。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宋体"/>
                <w:kern w:val="0"/>
                <w:szCs w:val="21"/>
              </w:rPr>
            </w:pPr>
            <w:r>
              <w:rPr>
                <w:rFonts w:hint="eastAsia" w:ascii="宋体" w:hAnsi="宋体" w:cs="宋体"/>
                <w:kern w:val="0"/>
                <w:szCs w:val="21"/>
              </w:rPr>
              <w:t>是否提供以下证明文件：</w:t>
            </w:r>
          </w:p>
          <w:p>
            <w:pPr>
              <w:numPr>
                <w:ilvl w:val="0"/>
                <w:numId w:val="25"/>
              </w:numPr>
              <w:tabs>
                <w:tab w:val="left" w:pos="531"/>
              </w:tabs>
              <w:snapToGrid w:val="0"/>
              <w:rPr>
                <w:rFonts w:ascii="宋体" w:hAnsi="宋体" w:cs="宋体"/>
                <w:szCs w:val="21"/>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25"/>
              </w:numPr>
              <w:tabs>
                <w:tab w:val="left" w:pos="531"/>
              </w:tabs>
              <w:snapToGrid w:val="0"/>
              <w:rPr>
                <w:rFonts w:ascii="宋体" w:hAnsi="宋体" w:cs="宋体"/>
                <w:color w:val="FF0000"/>
                <w:szCs w:val="21"/>
                <w:highlight w:val="yellow"/>
              </w:rPr>
            </w:pPr>
            <w:r>
              <w:rPr>
                <w:rFonts w:hint="eastAsia" w:ascii="宋体" w:hAnsi="宋体" w:cs="仿宋_GB2312"/>
                <w:szCs w:val="21"/>
              </w:rPr>
              <w:t>企业营业执照或法人证明材料或登记证书扫描件</w:t>
            </w:r>
            <w:r>
              <w:rPr>
                <w:rFonts w:hint="eastAsia" w:ascii="宋体" w:hAnsi="宋体" w:cs="宋体"/>
                <w:color w:val="FF0000"/>
                <w:szCs w:val="21"/>
              </w:rPr>
              <w:t>（加盖投标人公章）；</w:t>
            </w:r>
          </w:p>
          <w:p>
            <w:pPr>
              <w:numPr>
                <w:ilvl w:val="0"/>
                <w:numId w:val="25"/>
              </w:numPr>
              <w:tabs>
                <w:tab w:val="left" w:pos="531"/>
              </w:tabs>
              <w:snapToGrid w:val="0"/>
              <w:rPr>
                <w:rFonts w:ascii="宋体" w:hAnsi="宋体" w:cs="宋体"/>
                <w:color w:val="FF0000"/>
                <w:szCs w:val="21"/>
                <w:highlight w:val="yellow"/>
              </w:rPr>
            </w:pPr>
            <w:r>
              <w:rPr>
                <w:rFonts w:hint="eastAsia" w:ascii="宋体" w:hAnsi="宋体" w:cs="宋体"/>
                <w:kern w:val="0"/>
                <w:szCs w:val="21"/>
              </w:rPr>
              <w:t>业绩合同：近3年（2019年1月至本项目招标公告发布之日止）的</w:t>
            </w:r>
            <w:r>
              <w:rPr>
                <w:rFonts w:hint="eastAsia"/>
                <w:color w:val="FF0000"/>
                <w:highlight w:val="yellow"/>
              </w:rPr>
              <w:t>拍摄服务类项目且合同金额为</w:t>
            </w:r>
            <w:r>
              <w:rPr>
                <w:color w:val="FF0000"/>
                <w:highlight w:val="yellow"/>
              </w:rPr>
              <w:t>3</w:t>
            </w:r>
            <w:r>
              <w:rPr>
                <w:rFonts w:hint="eastAsia"/>
                <w:color w:val="FF0000"/>
                <w:highlight w:val="yellow"/>
              </w:rPr>
              <w:t>万元或以上</w:t>
            </w:r>
            <w:r>
              <w:rPr>
                <w:rFonts w:hint="eastAsia"/>
                <w:highlight w:val="yellow"/>
              </w:rPr>
              <w:t>的案例合同</w:t>
            </w:r>
            <w:r>
              <w:rPr>
                <w:rFonts w:hint="eastAsia"/>
                <w:color w:val="FF0000"/>
                <w:highlight w:val="yellow"/>
              </w:rPr>
              <w:t>至少3个</w:t>
            </w:r>
            <w:r>
              <w:rPr>
                <w:rFonts w:hint="eastAsia"/>
                <w:highlight w:val="yellow"/>
              </w:rPr>
              <w:t>，其中含</w:t>
            </w:r>
            <w:r>
              <w:rPr>
                <w:rFonts w:hint="eastAsia"/>
                <w:color w:val="FF0000"/>
                <w:highlight w:val="yellow"/>
              </w:rPr>
              <w:t>展览或会议活动现场图片拍摄类</w:t>
            </w:r>
            <w:r>
              <w:rPr>
                <w:rFonts w:hint="eastAsia"/>
                <w:highlight w:val="yellow"/>
              </w:rPr>
              <w:t>项目案例合同</w:t>
            </w:r>
            <w:r>
              <w:rPr>
                <w:rFonts w:hint="eastAsia"/>
                <w:color w:val="FF0000"/>
                <w:highlight w:val="yellow"/>
              </w:rPr>
              <w:t>至少有</w:t>
            </w:r>
            <w:r>
              <w:rPr>
                <w:color w:val="FF0000"/>
                <w:highlight w:val="yellow"/>
              </w:rPr>
              <w:t>1</w:t>
            </w:r>
            <w:r>
              <w:rPr>
                <w:rFonts w:hint="eastAsia"/>
                <w:color w:val="FF0000"/>
                <w:highlight w:val="yellow"/>
              </w:rPr>
              <w:t>个</w:t>
            </w:r>
            <w:r>
              <w:rPr>
                <w:rFonts w:hint="eastAsia"/>
                <w:highlight w:val="yellow"/>
              </w:rPr>
              <w:t>。</w:t>
            </w:r>
            <w:r>
              <w:rPr>
                <w:rFonts w:hint="eastAsia" w:ascii="宋体" w:hAnsi="宋体" w:cs="宋体"/>
                <w:kern w:val="0"/>
                <w:szCs w:val="21"/>
              </w:rPr>
              <w:t>。提交的项目案例须提供相应的拍摄成品或作品作为佐证（可提供包括但不限于该项目官方网站、官方微信号、印刷品、发行刊物、门户网站专题报道的图等），全部加盖投标人公章。</w:t>
            </w:r>
          </w:p>
          <w:p>
            <w:pPr>
              <w:numPr>
                <w:ilvl w:val="0"/>
                <w:numId w:val="25"/>
              </w:numPr>
              <w:tabs>
                <w:tab w:val="left" w:pos="531"/>
              </w:tabs>
              <w:snapToGrid w:val="0"/>
              <w:rPr>
                <w:rFonts w:ascii="宋体" w:hAnsi="宋体" w:cs="宋体"/>
                <w:kern w:val="0"/>
                <w:szCs w:val="21"/>
              </w:rPr>
            </w:pPr>
            <w:r>
              <w:rPr>
                <w:rFonts w:hint="eastAsia" w:ascii="宋体" w:hAnsi="宋体" w:cs="宋体"/>
                <w:kern w:val="0"/>
                <w:szCs w:val="21"/>
              </w:rPr>
              <w:t>项目负责人及现场负责人</w:t>
            </w:r>
            <w:r>
              <w:rPr>
                <w:rFonts w:hint="eastAsia" w:ascii="宋体" w:hAnsi="宋体" w:cs="宋体"/>
                <w:bCs/>
                <w:szCs w:val="21"/>
              </w:rPr>
              <w:t>身份证、学历证书（全日制）、工作履历、社保证明等；项目团队人员配备情况。</w:t>
            </w:r>
            <w:r>
              <w:rPr>
                <w:rFonts w:hint="eastAsia" w:ascii="宋体" w:hAnsi="宋体" w:cs="宋体"/>
                <w:kern w:val="0"/>
                <w:szCs w:val="21"/>
              </w:rPr>
              <w:t>全部加盖投标人公章。</w:t>
            </w:r>
          </w:p>
          <w:p>
            <w:pPr>
              <w:numPr>
                <w:ilvl w:val="0"/>
                <w:numId w:val="25"/>
              </w:numPr>
              <w:tabs>
                <w:tab w:val="left" w:pos="531"/>
              </w:tabs>
              <w:snapToGrid w:val="0"/>
              <w:rPr>
                <w:rFonts w:ascii="宋体" w:hAnsi="宋体" w:cs="宋体"/>
                <w:szCs w:val="21"/>
              </w:rPr>
            </w:pPr>
            <w:r>
              <w:rPr>
                <w:rFonts w:hint="eastAsia" w:ascii="宋体" w:hAnsi="宋体" w:cs="宋体"/>
                <w:szCs w:val="21"/>
              </w:rPr>
              <w:t>项目整体实施方案、项目团队架构、服务质量保障、时间进度安排、防疫</w:t>
            </w:r>
            <w:r>
              <w:rPr>
                <w:rFonts w:ascii="宋体" w:hAnsi="宋体" w:cs="宋体"/>
                <w:szCs w:val="21"/>
              </w:rPr>
              <w:t>/</w:t>
            </w:r>
            <w:r>
              <w:rPr>
                <w:rFonts w:hint="eastAsia" w:ascii="宋体" w:hAnsi="宋体" w:cs="宋体"/>
                <w:szCs w:val="21"/>
              </w:rPr>
              <w:t>安全</w:t>
            </w:r>
            <w:r>
              <w:rPr>
                <w:rFonts w:ascii="宋体" w:hAnsi="宋体" w:cs="宋体"/>
                <w:szCs w:val="21"/>
              </w:rPr>
              <w:t>/</w:t>
            </w:r>
            <w:r>
              <w:rPr>
                <w:rFonts w:hint="eastAsia" w:ascii="宋体" w:hAnsi="宋体" w:cs="宋体"/>
                <w:szCs w:val="21"/>
              </w:rPr>
              <w:t>应急措施</w:t>
            </w:r>
            <w:r>
              <w:rPr>
                <w:rFonts w:hint="eastAsia" w:ascii="宋体" w:hAnsi="宋体" w:cs="宋体"/>
              </w:rPr>
              <w:t>等</w:t>
            </w:r>
            <w:r>
              <w:rPr>
                <w:rFonts w:hint="eastAsia" w:ascii="宋体" w:hAnsi="宋体" w:cs="宋体"/>
                <w:szCs w:val="21"/>
              </w:rPr>
              <w:t>。</w:t>
            </w:r>
          </w:p>
          <w:p>
            <w:pPr>
              <w:numPr>
                <w:ilvl w:val="0"/>
                <w:numId w:val="25"/>
              </w:numPr>
              <w:tabs>
                <w:tab w:val="left" w:pos="531"/>
              </w:tabs>
              <w:snapToGrid w:val="0"/>
              <w:rPr>
                <w:rFonts w:ascii="宋体" w:hAnsi="宋体" w:cs="宋体"/>
                <w:szCs w:val="21"/>
              </w:rPr>
            </w:pPr>
            <w:r>
              <w:rPr>
                <w:rFonts w:hint="eastAsia"/>
              </w:rPr>
              <w:t>商务需求和技术需求条款响应/偏离表。</w:t>
            </w:r>
          </w:p>
          <w:p>
            <w:pPr>
              <w:numPr>
                <w:ilvl w:val="0"/>
                <w:numId w:val="25"/>
              </w:numPr>
              <w:tabs>
                <w:tab w:val="left" w:pos="531"/>
              </w:tabs>
              <w:snapToGrid w:val="0"/>
              <w:rPr>
                <w:rFonts w:ascii="宋体" w:hAnsi="宋体" w:cs="宋体"/>
                <w:szCs w:val="21"/>
              </w:rPr>
            </w:pPr>
            <w:r>
              <w:rPr>
                <w:rFonts w:hint="eastAsia" w:ascii="宋体" w:hAnsi="宋体" w:cs="宋体"/>
                <w:color w:val="auto"/>
                <w:szCs w:val="21"/>
                <w:highlight w:val="none"/>
              </w:rPr>
              <w:t>本项目不接受联合体投标，严禁转包或非法分包。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ascii="宋体" w:hAnsi="宋体" w:cs="宋体"/>
                <w:color w:val="auto"/>
                <w:szCs w:val="21"/>
              </w:rPr>
              <w:t>9.5</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numPr>
          <w:ilvl w:val="0"/>
          <w:numId w:val="24"/>
        </w:numPr>
        <w:spacing w:before="156" w:beforeLines="50" w:line="300" w:lineRule="auto"/>
        <w:jc w:val="center"/>
        <w:outlineLvl w:val="1"/>
        <w:rPr>
          <w:rStyle w:val="24"/>
          <w:rFonts w:ascii="宋体" w:hAnsi="宋体" w:cs="宋体"/>
          <w:b/>
          <w:bCs/>
          <w:sz w:val="24"/>
        </w:rPr>
      </w:pPr>
      <w:bookmarkStart w:id="16" w:name="_Toc24797"/>
      <w:r>
        <w:rPr>
          <w:rStyle w:val="24"/>
          <w:rFonts w:hint="eastAsia" w:ascii="宋体" w:hAnsi="宋体" w:cs="宋体"/>
          <w:b/>
          <w:bCs/>
          <w:sz w:val="24"/>
        </w:rPr>
        <w:t>价格评议</w:t>
      </w:r>
      <w:bookmarkEnd w:id="16"/>
    </w:p>
    <w:tbl>
      <w:tblPr>
        <w:tblStyle w:val="12"/>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03"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szCs w:val="21"/>
              </w:rPr>
            </w:pPr>
            <w:r>
              <w:rPr>
                <w:rFonts w:hint="eastAsia" w:ascii="宋体" w:hAnsi="宋体" w:cs="宋体"/>
                <w:b/>
                <w:szCs w:val="21"/>
              </w:rPr>
              <w:t>评议标准及权重</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cs="宋体"/>
                <w:szCs w:val="21"/>
              </w:rPr>
              <w:t>根据通过符合性检查的各参加单位的报价进行比较，报价价格最低得分最高。</w:t>
            </w:r>
          </w:p>
        </w:tc>
      </w:tr>
    </w:tbl>
    <w:p>
      <w:pPr>
        <w:numPr>
          <w:ilvl w:val="0"/>
          <w:numId w:val="1"/>
        </w:numPr>
        <w:spacing w:line="300" w:lineRule="auto"/>
        <w:outlineLvl w:val="0"/>
        <w:rPr>
          <w:rFonts w:ascii="宋体" w:hAnsi="宋体" w:cs="宋体"/>
          <w:b/>
          <w:sz w:val="24"/>
        </w:rPr>
      </w:pPr>
      <w:bookmarkStart w:id="17" w:name="_Toc30026"/>
      <w:r>
        <w:rPr>
          <w:rFonts w:hint="eastAsia" w:ascii="宋体" w:hAnsi="宋体" w:cs="宋体"/>
          <w:b/>
          <w:sz w:val="24"/>
        </w:rPr>
        <w:t>采购结果</w:t>
      </w:r>
      <w:bookmarkEnd w:id="17"/>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18" w:name="_Toc7138"/>
      <w:r>
        <w:rPr>
          <w:rFonts w:hint="eastAsia" w:ascii="宋体" w:hAnsi="宋体" w:cs="宋体"/>
          <w:b/>
          <w:sz w:val="24"/>
        </w:rPr>
        <w:t>合同条款及格式</w:t>
      </w:r>
      <w:bookmarkEnd w:id="18"/>
    </w:p>
    <w:p>
      <w:pPr>
        <w:jc w:val="center"/>
        <w:outlineLvl w:val="0"/>
        <w:rPr>
          <w:rFonts w:ascii="方正小标宋简体" w:hAnsi="方正小标宋简体" w:eastAsia="方正小标宋简体" w:cs="方正小标宋简体"/>
          <w:bCs/>
          <w:kern w:val="0"/>
          <w:sz w:val="32"/>
          <w:szCs w:val="32"/>
        </w:rPr>
      </w:pPr>
      <w:bookmarkStart w:id="19" w:name="_Toc21806"/>
      <w:r>
        <w:rPr>
          <w:rFonts w:hint="eastAsia" w:ascii="方正小标宋简体" w:hAnsi="方正小标宋简体" w:eastAsia="方正小标宋简体" w:cs="方正小标宋简体"/>
          <w:color w:val="FF0000"/>
          <w:sz w:val="32"/>
          <w:szCs w:val="32"/>
          <w:highlight w:val="yellow"/>
        </w:rPr>
        <w:t>×××××××××××××××××××</w:t>
      </w:r>
      <w:r>
        <w:rPr>
          <w:rFonts w:hint="eastAsia" w:ascii="方正小标宋简体" w:hAnsi="方正小标宋简体" w:eastAsia="方正小标宋简体" w:cs="方正小标宋简体"/>
          <w:bCs/>
          <w:kern w:val="0"/>
          <w:sz w:val="32"/>
          <w:szCs w:val="32"/>
        </w:rPr>
        <w:t>合同</w:t>
      </w:r>
      <w:bookmarkEnd w:id="19"/>
    </w:p>
    <w:p>
      <w:pPr>
        <w:jc w:val="center"/>
        <w:outlineLvl w:val="0"/>
        <w:rPr>
          <w:rFonts w:ascii="宋体" w:hAnsi="宋体"/>
          <w:szCs w:val="21"/>
        </w:rPr>
      </w:pPr>
      <w:bookmarkStart w:id="20" w:name="_Toc22525"/>
      <w:r>
        <w:rPr>
          <w:rFonts w:hint="eastAsia" w:ascii="方正小标宋简体" w:hAnsi="方正小标宋简体" w:eastAsia="方正小标宋简体" w:cs="方正小标宋简体"/>
          <w:bCs/>
          <w:kern w:val="0"/>
          <w:sz w:val="28"/>
          <w:szCs w:val="28"/>
        </w:rPr>
        <w:t>（仅供参考）</w:t>
      </w:r>
      <w:bookmarkEnd w:id="20"/>
    </w:p>
    <w:tbl>
      <w:tblPr>
        <w:tblStyle w:val="13"/>
        <w:tblW w:w="99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6"/>
        <w:gridCol w:w="48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056" w:type="dxa"/>
            <w:vAlign w:val="center"/>
          </w:tcPr>
          <w:p>
            <w:pPr>
              <w:rPr>
                <w:rFonts w:ascii="宋体" w:hAnsi="宋体"/>
                <w:sz w:val="24"/>
              </w:rPr>
            </w:pPr>
            <w:r>
              <w:rPr>
                <w:rFonts w:hint="eastAsia" w:ascii="宋体" w:hAnsi="宋体"/>
                <w:sz w:val="24"/>
              </w:rPr>
              <w:t>甲方：深圳会展中心管理有限责任公司</w:t>
            </w:r>
          </w:p>
          <w:p>
            <w:pPr>
              <w:rPr>
                <w:rFonts w:ascii="宋体" w:hAnsi="宋体"/>
                <w:sz w:val="24"/>
                <w:u w:val="single"/>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c>
          <w:tcPr>
            <w:tcW w:w="4878" w:type="dxa"/>
            <w:vAlign w:val="center"/>
          </w:tcPr>
          <w:p>
            <w:pPr>
              <w:spacing w:line="400" w:lineRule="exact"/>
              <w:rPr>
                <w:rFonts w:ascii="宋体" w:hAnsi="宋体"/>
                <w:sz w:val="24"/>
              </w:rPr>
            </w:pPr>
            <w:r>
              <w:rPr>
                <w:rFonts w:hint="eastAsia" w:ascii="宋体" w:hAnsi="宋体"/>
                <w:sz w:val="24"/>
              </w:rPr>
              <w:t>乙    方：</w:t>
            </w:r>
            <w:r>
              <w:rPr>
                <w:rFonts w:ascii="宋体" w:hAnsi="宋体"/>
                <w:sz w:val="24"/>
                <w:u w:val="single"/>
              </w:rPr>
              <w:t xml:space="preserve">                  </w:t>
            </w:r>
          </w:p>
          <w:p>
            <w:pPr>
              <w:rPr>
                <w:rFonts w:ascii="宋体" w:hAnsi="宋体"/>
                <w:sz w:val="24"/>
              </w:rPr>
            </w:pPr>
            <w:r>
              <w:rPr>
                <w:rFonts w:hint="eastAsia" w:ascii="宋体" w:hAnsi="宋体"/>
                <w:sz w:val="24"/>
              </w:rPr>
              <w:t>法人代表：</w:t>
            </w:r>
            <w:r>
              <w:rPr>
                <w:rFonts w:ascii="宋体" w:hAnsi="宋体"/>
                <w:sz w:val="24"/>
                <w:u w:val="single"/>
              </w:rPr>
              <w:t xml:space="preserve">                  </w:t>
            </w:r>
          </w:p>
          <w:p>
            <w:pPr>
              <w:rPr>
                <w:rFonts w:ascii="宋体" w:hAnsi="宋体"/>
                <w:sz w:val="24"/>
              </w:rPr>
            </w:pPr>
            <w:r>
              <w:rPr>
                <w:rFonts w:hint="eastAsia" w:ascii="宋体" w:hAnsi="宋体"/>
                <w:sz w:val="24"/>
              </w:rPr>
              <w:t>联 系 人：</w:t>
            </w:r>
            <w:r>
              <w:rPr>
                <w:rFonts w:ascii="宋体" w:hAnsi="宋体"/>
                <w:sz w:val="24"/>
                <w:u w:val="single"/>
              </w:rPr>
              <w:t xml:space="preserve">                  </w:t>
            </w:r>
          </w:p>
          <w:p>
            <w:pPr>
              <w:rPr>
                <w:rFonts w:ascii="宋体" w:hAnsi="宋体"/>
                <w:sz w:val="24"/>
              </w:rPr>
            </w:pPr>
            <w:r>
              <w:rPr>
                <w:rFonts w:hint="eastAsia" w:ascii="宋体" w:hAnsi="宋体"/>
                <w:sz w:val="24"/>
              </w:rPr>
              <w:t>联系电话：</w:t>
            </w:r>
            <w:r>
              <w:rPr>
                <w:rFonts w:ascii="宋体" w:hAnsi="宋体"/>
                <w:sz w:val="24"/>
                <w:u w:val="single"/>
              </w:rPr>
              <w:t xml:space="preserve">                  </w:t>
            </w:r>
          </w:p>
          <w:p>
            <w:pPr>
              <w:rPr>
                <w:rFonts w:ascii="宋体" w:hAnsi="宋体"/>
                <w:sz w:val="24"/>
              </w:rPr>
            </w:pPr>
            <w:r>
              <w:rPr>
                <w:rFonts w:hint="eastAsia" w:ascii="宋体" w:hAnsi="宋体"/>
                <w:sz w:val="24"/>
              </w:rPr>
              <w:t>开户银行：</w:t>
            </w:r>
            <w:r>
              <w:rPr>
                <w:rFonts w:ascii="宋体" w:hAnsi="宋体"/>
                <w:sz w:val="24"/>
                <w:u w:val="single"/>
              </w:rPr>
              <w:t xml:space="preserve">                  </w:t>
            </w:r>
          </w:p>
          <w:p>
            <w:pPr>
              <w:rPr>
                <w:rFonts w:ascii="宋体" w:hAnsi="宋体"/>
                <w:sz w:val="24"/>
              </w:rPr>
            </w:pPr>
            <w:r>
              <w:rPr>
                <w:rFonts w:hint="eastAsia" w:ascii="宋体" w:hAnsi="宋体"/>
                <w:sz w:val="24"/>
              </w:rPr>
              <w:t>银行账号：</w:t>
            </w:r>
            <w:r>
              <w:rPr>
                <w:rFonts w:ascii="宋体" w:hAnsi="宋体"/>
                <w:sz w:val="24"/>
                <w:u w:val="single"/>
              </w:rPr>
              <w:t xml:space="preserve">                  </w:t>
            </w:r>
          </w:p>
        </w:tc>
      </w:tr>
    </w:tbl>
    <w:p>
      <w:pPr>
        <w:ind w:firstLine="420" w:firstLineChars="200"/>
        <w:jc w:val="left"/>
        <w:rPr>
          <w:rFonts w:ascii="宋体" w:hAnsi="宋体"/>
          <w:szCs w:val="21"/>
        </w:rPr>
      </w:pPr>
    </w:p>
    <w:p>
      <w:pPr>
        <w:spacing w:line="440" w:lineRule="exact"/>
        <w:rPr>
          <w:rFonts w:ascii="宋体" w:hAnsi="宋体"/>
          <w:szCs w:val="21"/>
        </w:rPr>
      </w:pPr>
    </w:p>
    <w:p>
      <w:pPr>
        <w:pStyle w:val="9"/>
      </w:pPr>
    </w:p>
    <w:p>
      <w:pPr>
        <w:pStyle w:val="9"/>
        <w:jc w:val="center"/>
        <w:outlineLvl w:val="0"/>
        <w:rPr>
          <w:rFonts w:ascii="方正公文小标宋" w:hAnsi="方正公文小标宋" w:eastAsia="方正公文小标宋" w:cs="方正公文小标宋"/>
          <w:b/>
          <w:bCs/>
          <w:color w:val="FF0000"/>
          <w:sz w:val="36"/>
          <w:szCs w:val="36"/>
        </w:rPr>
      </w:pPr>
      <w:r>
        <w:rPr>
          <w:rFonts w:hint="eastAsia" w:ascii="方正公文小标宋" w:hAnsi="方正公文小标宋" w:eastAsia="方正公文小标宋" w:cs="方正公文小标宋"/>
          <w:b/>
          <w:bCs/>
          <w:color w:val="FF0000"/>
          <w:sz w:val="36"/>
          <w:szCs w:val="36"/>
        </w:rPr>
        <w:t>合同具体条款待中标结果公布后，</w:t>
      </w:r>
    </w:p>
    <w:p>
      <w:pPr>
        <w:pStyle w:val="9"/>
        <w:jc w:val="center"/>
        <w:outlineLvl w:val="0"/>
        <w:rPr>
          <w:rFonts w:ascii="方正公文小标宋" w:hAnsi="方正公文小标宋" w:eastAsia="方正公文小标宋" w:cs="方正公文小标宋"/>
          <w:b/>
          <w:bCs/>
          <w:color w:val="FF0000"/>
          <w:sz w:val="36"/>
          <w:szCs w:val="36"/>
          <w:highlight w:val="yellow"/>
        </w:rPr>
      </w:pPr>
      <w:r>
        <w:rPr>
          <w:rFonts w:hint="eastAsia" w:ascii="方正公文小标宋" w:hAnsi="方正公文小标宋" w:eastAsia="方正公文小标宋" w:cs="方正公文小标宋"/>
          <w:b/>
          <w:bCs/>
          <w:color w:val="FF0000"/>
          <w:sz w:val="36"/>
          <w:szCs w:val="36"/>
        </w:rPr>
        <w:t>根据中标单位的标书内容甲乙双方协商后再行拟定。</w:t>
      </w:r>
    </w:p>
    <w:p>
      <w:pPr>
        <w:pStyle w:val="9"/>
      </w:pPr>
    </w:p>
    <w:p>
      <w:pPr>
        <w:pStyle w:val="9"/>
      </w:pPr>
    </w:p>
    <w:p>
      <w:pPr>
        <w:pStyle w:val="9"/>
      </w:pPr>
    </w:p>
    <w:p>
      <w:pPr>
        <w:pStyle w:val="9"/>
      </w:pPr>
    </w:p>
    <w:p>
      <w:pPr>
        <w:pStyle w:val="9"/>
      </w:pPr>
    </w:p>
    <w:tbl>
      <w:tblPr>
        <w:tblStyle w:val="13"/>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tcPr>
          <w:p>
            <w:pPr>
              <w:pStyle w:val="9"/>
              <w:rPr>
                <w:rFonts w:ascii="宋体" w:eastAsia="宋体"/>
                <w:sz w:val="24"/>
              </w:rPr>
            </w:pPr>
            <w:r>
              <w:rPr>
                <w:rFonts w:hint="eastAsia" w:ascii="宋体" w:eastAsia="宋体"/>
                <w:sz w:val="24"/>
              </w:rPr>
              <w:t>甲方（公章）：深圳会展中心管理有限责任公司</w:t>
            </w:r>
          </w:p>
          <w:p>
            <w:pPr>
              <w:pStyle w:val="9"/>
              <w:rPr>
                <w:rFonts w:ascii="宋体" w:eastAsia="宋体"/>
                <w:sz w:val="24"/>
                <w:u w:val="single"/>
              </w:rPr>
            </w:pPr>
            <w:r>
              <w:rPr>
                <w:rFonts w:hint="eastAsia" w:ascii="宋体" w:eastAsia="宋体"/>
                <w:sz w:val="24"/>
              </w:rPr>
              <w:t>甲方代表：</w:t>
            </w:r>
            <w:r>
              <w:rPr>
                <w:rFonts w:ascii="宋体" w:eastAsia="宋体"/>
                <w:sz w:val="24"/>
                <w:u w:val="single"/>
              </w:rPr>
              <w:t xml:space="preserve">                  </w:t>
            </w:r>
          </w:p>
          <w:p>
            <w:pPr>
              <w:pStyle w:val="9"/>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9"/>
              <w:rPr>
                <w:rFonts w:ascii="宋体" w:eastAsia="宋体"/>
                <w:sz w:val="24"/>
              </w:rPr>
            </w:pPr>
          </w:p>
        </w:tc>
        <w:tc>
          <w:tcPr>
            <w:tcW w:w="4964" w:type="dxa"/>
          </w:tcPr>
          <w:p>
            <w:pPr>
              <w:pStyle w:val="9"/>
              <w:rPr>
                <w:rFonts w:ascii="宋体" w:eastAsia="宋体"/>
                <w:sz w:val="24"/>
                <w:u w:val="single"/>
              </w:rPr>
            </w:pPr>
            <w:r>
              <w:rPr>
                <w:rFonts w:hint="eastAsia" w:ascii="宋体" w:eastAsia="宋体"/>
                <w:sz w:val="24"/>
              </w:rPr>
              <w:t>乙方（公章）：</w:t>
            </w:r>
            <w:r>
              <w:rPr>
                <w:rFonts w:ascii="宋体" w:eastAsia="宋体"/>
                <w:sz w:val="24"/>
                <w:u w:val="single"/>
              </w:rPr>
              <w:t xml:space="preserve">         </w:t>
            </w:r>
            <w:r>
              <w:rPr>
                <w:rFonts w:hint="eastAsia" w:ascii="宋体" w:eastAsia="宋体"/>
                <w:sz w:val="24"/>
                <w:u w:val="single"/>
              </w:rPr>
              <w:t xml:space="preserve">    </w:t>
            </w:r>
            <w:r>
              <w:rPr>
                <w:rFonts w:ascii="宋体" w:eastAsia="宋体"/>
                <w:sz w:val="24"/>
                <w:u w:val="single"/>
              </w:rPr>
              <w:t xml:space="preserve">         </w:t>
            </w:r>
          </w:p>
          <w:p>
            <w:pPr>
              <w:pStyle w:val="9"/>
              <w:rPr>
                <w:rFonts w:ascii="宋体" w:eastAsia="宋体"/>
                <w:sz w:val="24"/>
                <w:u w:val="single"/>
              </w:rPr>
            </w:pPr>
            <w:r>
              <w:rPr>
                <w:rFonts w:hint="eastAsia" w:ascii="宋体" w:eastAsia="宋体"/>
                <w:sz w:val="24"/>
              </w:rPr>
              <w:t>乙方代表：</w:t>
            </w:r>
            <w:r>
              <w:rPr>
                <w:rFonts w:ascii="宋体" w:eastAsia="宋体"/>
                <w:sz w:val="24"/>
                <w:u w:val="single"/>
              </w:rPr>
              <w:t xml:space="preserve">                  </w:t>
            </w:r>
          </w:p>
          <w:p>
            <w:pPr>
              <w:pStyle w:val="9"/>
              <w:rPr>
                <w:rFonts w:ascii="宋体" w:eastAsia="宋体"/>
                <w:sz w:val="24"/>
                <w:u w:val="single"/>
              </w:rPr>
            </w:pPr>
            <w:r>
              <w:rPr>
                <w:rFonts w:hint="eastAsia" w:ascii="宋体" w:eastAsia="宋体"/>
                <w:sz w:val="24"/>
              </w:rPr>
              <w:t>联系电话：</w:t>
            </w:r>
            <w:r>
              <w:rPr>
                <w:rFonts w:ascii="宋体" w:eastAsia="宋体"/>
                <w:sz w:val="24"/>
                <w:u w:val="single"/>
              </w:rPr>
              <w:t xml:space="preserve">                  </w:t>
            </w:r>
          </w:p>
          <w:p>
            <w:pPr>
              <w:pStyle w:val="9"/>
              <w:rPr>
                <w:rFonts w:ascii="宋体" w:eastAsia="宋体"/>
                <w:sz w:val="24"/>
              </w:rPr>
            </w:pPr>
          </w:p>
        </w:tc>
      </w:tr>
    </w:tbl>
    <w:p>
      <w:pPr>
        <w:pStyle w:val="9"/>
        <w:rPr>
          <w:rFonts w:ascii="宋体" w:eastAsia="宋体" w:cs="宋体"/>
          <w:sz w:val="24"/>
        </w:rPr>
      </w:pPr>
    </w:p>
    <w:p>
      <w:pPr>
        <w:spacing w:line="300" w:lineRule="auto"/>
        <w:ind w:left="420"/>
        <w:rPr>
          <w:rFonts w:ascii="宋体" w:hAnsi="宋体" w:cs="宋体"/>
          <w:sz w:val="24"/>
        </w:rPr>
      </w:pPr>
      <w:r>
        <w:rPr>
          <w:rFonts w:hint="eastAsia" w:ascii="宋体" w:hAnsi="宋体" w:cs="宋体"/>
          <w:sz w:val="24"/>
        </w:rPr>
        <w:t xml:space="preserve">                                      </w:t>
      </w:r>
    </w:p>
    <w:p>
      <w:pPr>
        <w:spacing w:line="300" w:lineRule="auto"/>
        <w:ind w:left="420"/>
        <w:rPr>
          <w:rFonts w:ascii="宋体" w:hAnsi="宋体" w:cs="宋体"/>
          <w:sz w:val="24"/>
        </w:rPr>
      </w:pPr>
      <w:r>
        <w:rPr>
          <w:rFonts w:hint="eastAsia" w:ascii="宋体" w:hAnsi="宋体" w:cs="宋体"/>
          <w:sz w:val="24"/>
        </w:rPr>
        <w:t xml:space="preserve">                                      深圳会展中心管理有限责任公司</w:t>
      </w:r>
    </w:p>
    <w:p>
      <w:pPr>
        <w:spacing w:line="300" w:lineRule="auto"/>
        <w:ind w:left="420"/>
        <w:rPr>
          <w:rFonts w:ascii="宋体" w:hAnsi="宋体" w:cs="宋体"/>
          <w:sz w:val="24"/>
        </w:rPr>
      </w:pPr>
      <w:r>
        <w:rPr>
          <w:rFonts w:hint="eastAsia" w:ascii="宋体" w:hAnsi="宋体" w:cs="宋体"/>
          <w:sz w:val="24"/>
        </w:rPr>
        <w:t xml:space="preserve">                                           2022年 月  日</w:t>
      </w:r>
    </w:p>
    <w:p>
      <w:pPr>
        <w:widowControl/>
        <w:jc w:val="left"/>
        <w:rPr>
          <w:rFonts w:ascii="仿宋" w:hAnsi="仿宋" w:eastAsia="仿宋" w:cs="仿宋"/>
          <w:sz w:val="28"/>
          <w:szCs w:val="28"/>
        </w:rPr>
      </w:pPr>
      <w:bookmarkStart w:id="21" w:name="_Toc29635"/>
      <w:bookmarkStart w:id="22" w:name="_Toc478387760"/>
      <w:r>
        <w:rPr>
          <w:rFonts w:ascii="仿宋" w:hAnsi="仿宋" w:eastAsia="仿宋" w:cs="仿宋"/>
          <w:sz w:val="28"/>
          <w:szCs w:val="28"/>
        </w:rPr>
        <w:br w:type="page"/>
      </w:r>
    </w:p>
    <w:p>
      <w:pPr>
        <w:spacing w:line="0" w:lineRule="atLeast"/>
        <w:outlineLvl w:val="0"/>
        <w:rPr>
          <w:rFonts w:ascii="宋体" w:hAnsi="宋体"/>
        </w:rPr>
      </w:pPr>
      <w:r>
        <w:rPr>
          <w:rFonts w:hint="eastAsia" w:ascii="仿宋" w:hAnsi="仿宋" w:eastAsia="仿宋" w:cs="仿宋"/>
          <w:sz w:val="28"/>
          <w:szCs w:val="28"/>
        </w:rPr>
        <w:t>附件1：报名回函</w:t>
      </w:r>
      <w:bookmarkEnd w:id="21"/>
    </w:p>
    <w:p>
      <w:pPr>
        <w:pStyle w:val="9"/>
      </w:pPr>
    </w:p>
    <w:p>
      <w:pPr>
        <w:pStyle w:val="10"/>
        <w:jc w:val="center"/>
        <w:rPr>
          <w:rFonts w:ascii="方正小标宋简体" w:hAnsi="方正小标宋_GBK" w:eastAsia="方正小标宋简体"/>
          <w:sz w:val="32"/>
          <w:szCs w:val="32"/>
        </w:rPr>
      </w:pPr>
      <w:r>
        <w:rPr>
          <w:rStyle w:val="15"/>
          <w:rFonts w:hint="eastAsia" w:ascii="方正小标宋简体" w:hAnsi="方正小标宋_GBK" w:eastAsia="方正小标宋简体"/>
          <w:sz w:val="32"/>
          <w:szCs w:val="32"/>
        </w:rPr>
        <w:t>关于确认参加_________________项目投标的回函</w:t>
      </w:r>
    </w:p>
    <w:p>
      <w:pPr>
        <w:pStyle w:val="10"/>
        <w:rPr>
          <w:rFonts w:ascii="微软雅黑" w:hAnsi="微软雅黑" w:eastAsia="微软雅黑"/>
          <w:sz w:val="18"/>
          <w:szCs w:val="18"/>
        </w:rPr>
      </w:pPr>
    </w:p>
    <w:p>
      <w:pPr>
        <w:pStyle w:val="10"/>
        <w:rPr>
          <w:rFonts w:ascii="微软雅黑" w:hAnsi="微软雅黑" w:eastAsia="微软雅黑"/>
          <w:sz w:val="18"/>
          <w:szCs w:val="18"/>
        </w:rPr>
      </w:pPr>
    </w:p>
    <w:p>
      <w:pPr>
        <w:pStyle w:val="10"/>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0"/>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0"/>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0"/>
        <w:spacing w:after="240"/>
        <w:ind w:firstLine="616" w:firstLineChars="220"/>
        <w:rPr>
          <w:rFonts w:ascii="仿宋" w:hAnsi="仿宋" w:eastAsia="仿宋"/>
          <w:sz w:val="28"/>
          <w:szCs w:val="28"/>
        </w:rPr>
      </w:pPr>
    </w:p>
    <w:p>
      <w:pPr>
        <w:pStyle w:val="10"/>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9"/>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outlineLvl w:val="0"/>
        <w:rPr>
          <w:rFonts w:ascii="仿宋" w:hAnsi="仿宋" w:eastAsia="仿宋" w:cs="仿宋"/>
          <w:sz w:val="28"/>
          <w:szCs w:val="28"/>
        </w:rPr>
      </w:pPr>
      <w:bookmarkStart w:id="23" w:name="_Toc16328"/>
      <w:r>
        <w:rPr>
          <w:rFonts w:hint="eastAsia" w:ascii="仿宋" w:hAnsi="仿宋" w:eastAsia="仿宋" w:cs="仿宋"/>
          <w:sz w:val="28"/>
          <w:szCs w:val="28"/>
        </w:rPr>
        <w:t>附件2：考察证明</w:t>
      </w:r>
      <w:bookmarkEnd w:id="22"/>
      <w:bookmarkEnd w:id="23"/>
    </w:p>
    <w:p>
      <w:pPr>
        <w:spacing w:line="0" w:lineRule="atLeast"/>
        <w:rPr>
          <w:rFonts w:ascii="仿宋" w:hAnsi="仿宋" w:eastAsia="仿宋" w:cs="仿宋"/>
          <w:sz w:val="28"/>
          <w:szCs w:val="28"/>
        </w:rPr>
      </w:pPr>
    </w:p>
    <w:p>
      <w:pPr>
        <w:spacing w:line="0" w:lineRule="atLeast"/>
        <w:jc w:val="left"/>
        <w:rPr>
          <w:rFonts w:ascii="仿宋" w:hAnsi="仿宋" w:eastAsia="仿宋" w:cs="仿宋"/>
          <w:kern w:val="0"/>
          <w:sz w:val="28"/>
          <w:szCs w:val="28"/>
        </w:rPr>
      </w:pPr>
    </w:p>
    <w:p>
      <w:pPr>
        <w:spacing w:before="120" w:after="240"/>
        <w:jc w:val="center"/>
        <w:rPr>
          <w:rFonts w:ascii="仿宋" w:hAnsi="仿宋" w:eastAsia="仿宋" w:cs="仿宋"/>
          <w:b/>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现场考察证明</w:t>
      </w:r>
    </w:p>
    <w:p>
      <w:pPr>
        <w:spacing w:line="0" w:lineRule="atLeast"/>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参加单位（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    你单位已于    年  月  日指派专人参加了采购人（深圳会展中心管理有限责任公司）关于</w:t>
      </w:r>
      <w:r>
        <w:rPr>
          <w:rFonts w:hint="eastAsia" w:ascii="仿宋" w:hAnsi="仿宋" w:eastAsia="仿宋" w:cs="仿宋"/>
          <w:color w:val="FF0000"/>
          <w:kern w:val="0"/>
          <w:sz w:val="28"/>
          <w:szCs w:val="28"/>
          <w:highlight w:val="yellow"/>
        </w:rPr>
        <w:t>XXXXXXXXXXXXXXX</w:t>
      </w:r>
      <w:r>
        <w:rPr>
          <w:rFonts w:hint="eastAsia" w:ascii="仿宋" w:hAnsi="仿宋" w:eastAsia="仿宋" w:cs="仿宋"/>
          <w:kern w:val="0"/>
          <w:sz w:val="28"/>
          <w:szCs w:val="28"/>
        </w:rPr>
        <w:t>项目</w:t>
      </w:r>
      <w:r>
        <w:rPr>
          <w:rFonts w:hint="eastAsia" w:ascii="仿宋" w:hAnsi="仿宋" w:eastAsia="仿宋" w:cs="仿宋"/>
          <w:sz w:val="28"/>
          <w:szCs w:val="28"/>
        </w:rPr>
        <w:t>的现场考察，详细听取了采购人的讲解和要求，已经知晓采购人本次项目的所有内容以及技术/服务要求等。</w:t>
      </w: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ind w:firstLine="3640" w:firstLineChars="1300"/>
        <w:rPr>
          <w:rFonts w:ascii="仿宋" w:hAnsi="仿宋" w:eastAsia="仿宋" w:cs="仿宋"/>
          <w:sz w:val="28"/>
          <w:szCs w:val="28"/>
        </w:rPr>
      </w:pPr>
      <w:r>
        <w:rPr>
          <w:rFonts w:hint="eastAsia" w:ascii="仿宋" w:hAnsi="仿宋" w:eastAsia="仿宋" w:cs="仿宋"/>
          <w:sz w:val="28"/>
          <w:szCs w:val="28"/>
        </w:rPr>
        <w:t>采购人现场踏勘联系人签字：</w:t>
      </w:r>
    </w:p>
    <w:p>
      <w:pPr>
        <w:spacing w:line="0" w:lineRule="atLeast"/>
        <w:ind w:firstLine="3640" w:firstLineChars="1300"/>
        <w:rPr>
          <w:rFonts w:ascii="仿宋" w:hAnsi="仿宋" w:eastAsia="仿宋" w:cs="仿宋"/>
          <w:sz w:val="28"/>
          <w:szCs w:val="28"/>
        </w:rPr>
      </w:pPr>
      <w:r>
        <w:rPr>
          <w:rFonts w:hint="eastAsia" w:ascii="仿宋" w:hAnsi="仿宋" w:eastAsia="仿宋" w:cs="仿宋"/>
          <w:sz w:val="28"/>
          <w:szCs w:val="28"/>
        </w:rPr>
        <w:t xml:space="preserve">            </w:t>
      </w:r>
    </w:p>
    <w:p>
      <w:pPr>
        <w:spacing w:line="0" w:lineRule="atLeast"/>
        <w:ind w:firstLine="5600" w:firstLineChars="2000"/>
        <w:rPr>
          <w:rFonts w:ascii="仿宋" w:hAnsi="仿宋" w:eastAsia="仿宋" w:cs="仿宋"/>
          <w:sz w:val="28"/>
          <w:szCs w:val="28"/>
        </w:rPr>
      </w:pPr>
      <w:r>
        <w:rPr>
          <w:rFonts w:hint="eastAsia" w:ascii="仿宋" w:hAnsi="仿宋" w:eastAsia="仿宋" w:cs="仿宋"/>
          <w:sz w:val="28"/>
          <w:szCs w:val="28"/>
        </w:rPr>
        <w:t>日期：</w:t>
      </w: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pStyle w:val="9"/>
        <w:rPr>
          <w:rFonts w:ascii="宋体" w:eastAsia="宋体" w:cs="宋体"/>
          <w:sz w:val="24"/>
        </w:rPr>
      </w:pPr>
    </w:p>
    <w:p>
      <w:pPr>
        <w:spacing w:line="0" w:lineRule="atLeast"/>
        <w:outlineLvl w:val="0"/>
        <w:rPr>
          <w:rFonts w:ascii="仿宋" w:hAnsi="仿宋" w:eastAsia="仿宋" w:cs="仿宋"/>
          <w:sz w:val="28"/>
          <w:szCs w:val="28"/>
        </w:rPr>
      </w:pPr>
      <w:bookmarkStart w:id="24" w:name="_Toc26044"/>
      <w:r>
        <w:rPr>
          <w:rFonts w:hint="eastAsia" w:ascii="仿宋" w:hAnsi="仿宋" w:eastAsia="仿宋" w:cs="仿宋"/>
          <w:sz w:val="28"/>
          <w:szCs w:val="28"/>
        </w:rPr>
        <w:t>附件3：报价一览表（货物）</w:t>
      </w:r>
      <w:r>
        <w:rPr>
          <w:rFonts w:hint="eastAsia" w:ascii="仿宋" w:hAnsi="仿宋" w:eastAsia="仿宋" w:cs="仿宋"/>
          <w:color w:val="FF0000"/>
          <w:sz w:val="28"/>
          <w:szCs w:val="28"/>
          <w:highlight w:val="yellow"/>
        </w:rPr>
        <w:t>（本项目不适用）</w:t>
      </w:r>
      <w:bookmarkEnd w:id="24"/>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2"/>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26"/>
        <w:numPr>
          <w:ilvl w:val="1"/>
          <w:numId w:val="26"/>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6"/>
        <w:numPr>
          <w:ilvl w:val="1"/>
          <w:numId w:val="26"/>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26"/>
        <w:numPr>
          <w:ilvl w:val="1"/>
          <w:numId w:val="26"/>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26"/>
        <w:numPr>
          <w:ilvl w:val="1"/>
          <w:numId w:val="26"/>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pacing w:line="0" w:lineRule="atLeast"/>
        <w:outlineLvl w:val="1"/>
        <w:rPr>
          <w:rFonts w:ascii="仿宋" w:hAnsi="仿宋" w:eastAsia="仿宋" w:cs="仿宋"/>
          <w:sz w:val="28"/>
          <w:szCs w:val="28"/>
        </w:rPr>
      </w:pPr>
      <w:bookmarkStart w:id="25" w:name="_Toc25356"/>
      <w:r>
        <w:rPr>
          <w:rFonts w:hint="eastAsia" w:ascii="仿宋" w:hAnsi="仿宋" w:eastAsia="仿宋" w:cs="仿宋"/>
          <w:sz w:val="28"/>
          <w:szCs w:val="28"/>
        </w:rPr>
        <w:t>报价日期：_________年____月____日</w:t>
      </w:r>
      <w:bookmarkEnd w:id="25"/>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outlineLvl w:val="0"/>
        <w:rPr>
          <w:rFonts w:ascii="仿宋" w:hAnsi="仿宋" w:eastAsia="仿宋" w:cs="仿宋"/>
          <w:sz w:val="28"/>
          <w:szCs w:val="28"/>
        </w:rPr>
      </w:pPr>
      <w:bookmarkStart w:id="26" w:name="_Toc13833"/>
      <w:r>
        <w:rPr>
          <w:rFonts w:hint="eastAsia" w:ascii="仿宋" w:hAnsi="仿宋" w:eastAsia="仿宋" w:cs="仿宋"/>
          <w:sz w:val="28"/>
          <w:szCs w:val="28"/>
        </w:rPr>
        <w:t>附件4：报价一览表（服务）</w:t>
      </w:r>
      <w:bookmarkEnd w:id="26"/>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2"/>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r>
              <w:rPr>
                <w:rFonts w:hint="eastAsia" w:ascii="仿宋" w:hAnsi="仿宋" w:eastAsia="仿宋" w:cs="仿宋"/>
                <w:sz w:val="24"/>
              </w:rPr>
              <w:t>1</w:t>
            </w: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r>
              <w:rPr>
                <w:rFonts w:hint="eastAsia" w:ascii="仿宋" w:hAnsi="仿宋" w:eastAsia="仿宋" w:cs="仿宋"/>
                <w:sz w:val="24"/>
              </w:rPr>
              <w:t>高交会官网“图片新闻”栏目拍摄</w:t>
            </w: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r>
              <w:rPr>
                <w:rFonts w:hint="eastAsia" w:ascii="仿宋" w:hAnsi="仿宋" w:eastAsia="仿宋" w:cs="仿宋"/>
                <w:sz w:val="24"/>
              </w:rPr>
              <w:t>2</w:t>
            </w: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r>
              <w:rPr>
                <w:rFonts w:hint="eastAsia" w:ascii="仿宋" w:hAnsi="仿宋" w:eastAsia="仿宋" w:cs="仿宋"/>
                <w:sz w:val="24"/>
              </w:rPr>
              <w:t>中国高新技术论坛图片拍摄</w:t>
            </w: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r>
              <w:rPr>
                <w:rFonts w:hint="eastAsia" w:ascii="仿宋" w:hAnsi="仿宋" w:eastAsia="仿宋" w:cs="仿宋"/>
                <w:sz w:val="24"/>
              </w:rPr>
              <w:t>3</w:t>
            </w: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r>
              <w:rPr>
                <w:rFonts w:hint="eastAsia" w:ascii="仿宋" w:hAnsi="仿宋" w:eastAsia="仿宋" w:cs="仿宋"/>
                <w:sz w:val="24"/>
              </w:rPr>
              <w:t>高交会5-6楼及馆内会议活动图片拍摄</w:t>
            </w: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26"/>
        <w:numPr>
          <w:ilvl w:val="1"/>
          <w:numId w:val="27"/>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26"/>
        <w:numPr>
          <w:ilvl w:val="1"/>
          <w:numId w:val="27"/>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26"/>
        <w:numPr>
          <w:ilvl w:val="1"/>
          <w:numId w:val="27"/>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报价日期：______________________________</w:t>
      </w:r>
    </w:p>
    <w:p>
      <w:pPr>
        <w:spacing w:line="0" w:lineRule="atLeast"/>
        <w:outlineLvl w:val="0"/>
        <w:rPr>
          <w:rFonts w:ascii="仿宋" w:hAnsi="仿宋" w:eastAsia="仿宋" w:cs="仿宋"/>
          <w:sz w:val="28"/>
          <w:szCs w:val="28"/>
        </w:rPr>
      </w:pPr>
      <w:bookmarkStart w:id="27" w:name="_Toc211248412"/>
      <w:r>
        <w:rPr>
          <w:rFonts w:hint="eastAsia" w:ascii="仿宋" w:hAnsi="仿宋" w:eastAsia="仿宋" w:cs="仿宋"/>
          <w:sz w:val="28"/>
          <w:szCs w:val="28"/>
        </w:rPr>
        <w:br w:type="page"/>
      </w:r>
      <w:bookmarkEnd w:id="27"/>
      <w:bookmarkStart w:id="28" w:name="_Toc21239"/>
      <w:bookmarkStart w:id="29"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highlight w:val="yellow"/>
        </w:rPr>
        <w:t>（本项目不适用）</w:t>
      </w:r>
      <w:bookmarkEnd w:id="28"/>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26"/>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26"/>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26"/>
        <w:numPr>
          <w:ilvl w:val="1"/>
          <w:numId w:val="28"/>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26"/>
        <w:numPr>
          <w:ilvl w:val="1"/>
          <w:numId w:val="28"/>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报价日期：_______年____月____日</w:t>
      </w:r>
    </w:p>
    <w:p>
      <w:pPr>
        <w:pStyle w:val="9"/>
        <w:rPr>
          <w:rFonts w:ascii="仿宋" w:hAnsi="仿宋" w:eastAsia="仿宋" w:cs="仿宋"/>
          <w:sz w:val="24"/>
        </w:rPr>
      </w:pPr>
    </w:p>
    <w:p>
      <w:pPr>
        <w:pStyle w:val="9"/>
        <w:rPr>
          <w:rFonts w:ascii="仿宋" w:hAnsi="仿宋" w:eastAsia="仿宋" w:cs="仿宋"/>
          <w:sz w:val="24"/>
        </w:rPr>
      </w:pP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30" w:name="_Toc5739"/>
      <w:r>
        <w:rPr>
          <w:rFonts w:hint="eastAsia" w:ascii="仿宋" w:hAnsi="仿宋" w:eastAsia="仿宋" w:cs="仿宋"/>
          <w:color w:val="000000"/>
          <w:sz w:val="28"/>
          <w:szCs w:val="28"/>
        </w:rPr>
        <w:t>附件6：商务条款响应/偏离表</w:t>
      </w:r>
      <w:bookmarkEnd w:id="30"/>
    </w:p>
    <w:p>
      <w:pPr>
        <w:adjustRightInd w:val="0"/>
        <w:snapToGrid w:val="0"/>
        <w:spacing w:before="240" w:after="240" w:line="400" w:lineRule="exact"/>
        <w:jc w:val="center"/>
        <w:rPr>
          <w:rFonts w:ascii="仿宋" w:hAnsi="仿宋" w:eastAsia="仿宋" w:cs="仿宋"/>
          <w:color w:val="000000"/>
          <w:sz w:val="24"/>
        </w:rPr>
      </w:pPr>
      <w:bookmarkStart w:id="31" w:name="_Toc211248414"/>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商务条款响应/偏离表</w:t>
      </w:r>
    </w:p>
    <w:tbl>
      <w:tblPr>
        <w:tblStyle w:val="12"/>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3836"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p>
        </w:tc>
        <w:tc>
          <w:tcPr>
            <w:tcW w:w="3836" w:type="dxa"/>
          </w:tcPr>
          <w:p>
            <w:pPr>
              <w:adjustRightInd w:val="0"/>
              <w:snapToGrid w:val="0"/>
              <w:spacing w:line="400" w:lineRule="exact"/>
              <w:jc w:val="left"/>
              <w:rPr>
                <w:rFonts w:ascii="仿宋" w:hAnsi="仿宋" w:eastAsia="仿宋" w:cs="仿宋"/>
                <w:bCs/>
                <w:color w:val="000000"/>
                <w:sz w:val="24"/>
              </w:rPr>
            </w:pP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adjustRightInd w:val="0"/>
              <w:snapToGrid w:val="0"/>
              <w:spacing w:line="400" w:lineRule="exact"/>
              <w:jc w:val="center"/>
              <w:rPr>
                <w:rFonts w:ascii="仿宋" w:hAnsi="仿宋" w:eastAsia="仿宋" w:cs="仿宋"/>
                <w:color w:val="000000"/>
                <w:sz w:val="24"/>
              </w:rPr>
            </w:pPr>
          </w:p>
        </w:tc>
        <w:tc>
          <w:tcPr>
            <w:tcW w:w="957" w:type="dxa"/>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3836" w:type="dxa"/>
          </w:tcPr>
          <w:p>
            <w:pPr>
              <w:adjustRightInd w:val="0"/>
              <w:snapToGrid w:val="0"/>
              <w:spacing w:line="400" w:lineRule="exact"/>
              <w:jc w:val="left"/>
              <w:rPr>
                <w:rFonts w:ascii="仿宋" w:hAnsi="仿宋" w:eastAsia="仿宋" w:cs="仿宋"/>
                <w:bCs/>
                <w:color w:val="000000"/>
                <w:sz w:val="24"/>
              </w:rPr>
            </w:pPr>
            <w:r>
              <w:rPr>
                <w:rFonts w:hint="eastAsia" w:ascii="仿宋" w:hAnsi="仿宋" w:eastAsia="仿宋" w:cs="仿宋"/>
                <w:bCs/>
                <w:color w:val="000000"/>
                <w:sz w:val="24"/>
              </w:rPr>
              <w:t>……</w:t>
            </w:r>
          </w:p>
        </w:tc>
        <w:tc>
          <w:tcPr>
            <w:tcW w:w="1559" w:type="dxa"/>
            <w:vAlign w:val="center"/>
          </w:tcPr>
          <w:p>
            <w:pPr>
              <w:adjustRightInd w:val="0"/>
              <w:snapToGrid w:val="0"/>
              <w:spacing w:line="400" w:lineRule="exact"/>
              <w:jc w:val="center"/>
              <w:rPr>
                <w:rFonts w:ascii="仿宋" w:hAnsi="仿宋" w:eastAsia="仿宋" w:cs="仿宋"/>
                <w:color w:val="000000"/>
                <w:sz w:val="24"/>
              </w:rPr>
            </w:pPr>
          </w:p>
        </w:tc>
        <w:tc>
          <w:tcPr>
            <w:tcW w:w="1065"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bCs/>
          <w:color w:val="000000"/>
          <w:sz w:val="24"/>
        </w:rPr>
      </w:pPr>
    </w:p>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9" w:firstLine="411"/>
        <w:rPr>
          <w:rFonts w:ascii="仿宋" w:hAnsi="仿宋" w:eastAsia="仿宋" w:cs="仿宋"/>
          <w:color w:val="000000"/>
          <w:sz w:val="24"/>
        </w:rPr>
      </w:pPr>
      <w:r>
        <w:rPr>
          <w:rFonts w:hint="eastAsia" w:ascii="仿宋" w:hAnsi="仿宋" w:eastAsia="仿宋" w:cs="仿宋"/>
          <w:color w:val="000000"/>
          <w:sz w:val="24"/>
        </w:rPr>
        <w:t>1.本表中的《采购文件商务要求》来自于采购文件第四项“商务要求”，参加单位须逐条填写在本表中，并对《参加单位响应》下的三栏要求作出响应。</w:t>
      </w:r>
    </w:p>
    <w:p>
      <w:pPr>
        <w:spacing w:line="400" w:lineRule="exact"/>
        <w:ind w:left="9" w:firstLine="417"/>
        <w:rPr>
          <w:rFonts w:ascii="仿宋" w:hAnsi="仿宋" w:eastAsia="仿宋"/>
          <w:sz w:val="28"/>
          <w:szCs w:val="28"/>
        </w:rPr>
      </w:pPr>
      <w:r>
        <w:rPr>
          <w:rFonts w:hint="eastAsia" w:ascii="仿宋" w:hAnsi="仿宋" w:eastAsia="仿宋" w:cs="仿宋"/>
          <w:color w:val="000000"/>
          <w:sz w:val="24"/>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spacing w:line="400" w:lineRule="exact"/>
        <w:ind w:left="9" w:firstLine="417"/>
        <w:rPr>
          <w:rFonts w:ascii="仿宋" w:hAnsi="仿宋" w:eastAsia="仿宋" w:cs="仿宋"/>
          <w:color w:val="000000"/>
          <w:sz w:val="24"/>
        </w:rPr>
      </w:pPr>
      <w:r>
        <w:rPr>
          <w:rFonts w:hint="eastAsia" w:ascii="仿宋" w:hAnsi="仿宋" w:eastAsia="仿宋" w:cs="仿宋"/>
          <w:color w:val="000000"/>
          <w:sz w:val="24"/>
        </w:rPr>
        <w:t>3.《有/无偏离》栏仅可填“有”或“无”。 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4"/>
        </w:rPr>
      </w:pPr>
    </w:p>
    <w:p>
      <w:pPr>
        <w:adjustRightInd w:val="0"/>
        <w:snapToGrid w:val="0"/>
        <w:spacing w:line="400" w:lineRule="exact"/>
        <w:rPr>
          <w:rFonts w:ascii="仿宋" w:hAnsi="仿宋" w:eastAsia="仿宋" w:cs="仿宋"/>
          <w:color w:val="000000"/>
          <w:sz w:val="24"/>
          <w:u w:val="single"/>
        </w:rPr>
      </w:pPr>
      <w:r>
        <w:rPr>
          <w:rFonts w:hint="eastAsia" w:ascii="仿宋" w:hAnsi="仿宋" w:eastAsia="仿宋" w:cs="仿宋"/>
          <w:color w:val="000000"/>
          <w:sz w:val="24"/>
        </w:rPr>
        <w:t>参加单位代表签字:</w:t>
      </w:r>
      <w:r>
        <w:rPr>
          <w:rFonts w:hint="eastAsia" w:ascii="仿宋" w:hAnsi="仿宋" w:eastAsia="仿宋" w:cs="仿宋"/>
          <w:color w:val="000000"/>
          <w:sz w:val="24"/>
          <w:u w:val="single"/>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bookmarkEnd w:id="31"/>
    </w:p>
    <w:p>
      <w:pPr>
        <w:spacing w:line="360" w:lineRule="auto"/>
        <w:rPr>
          <w:rFonts w:ascii="仿宋" w:hAnsi="仿宋" w:eastAsia="仿宋" w:cs="仿宋"/>
          <w:sz w:val="24"/>
          <w:u w:val="single"/>
        </w:rPr>
      </w:pPr>
      <w:r>
        <w:rPr>
          <w:rFonts w:hint="eastAsia" w:ascii="仿宋" w:hAnsi="仿宋" w:eastAsia="仿宋" w:cs="仿宋"/>
          <w:sz w:val="24"/>
        </w:rPr>
        <w:t>日期：______________________________</w:t>
      </w:r>
    </w:p>
    <w:p>
      <w:pPr>
        <w:pageBreakBefore/>
        <w:adjustRightInd w:val="0"/>
        <w:snapToGrid w:val="0"/>
        <w:spacing w:line="400" w:lineRule="exact"/>
        <w:outlineLvl w:val="0"/>
        <w:rPr>
          <w:rFonts w:ascii="仿宋" w:hAnsi="仿宋" w:eastAsia="仿宋" w:cs="仿宋"/>
          <w:color w:val="000000"/>
          <w:sz w:val="28"/>
          <w:szCs w:val="28"/>
        </w:rPr>
      </w:pPr>
      <w:bookmarkStart w:id="32" w:name="_Toc85808702"/>
      <w:bookmarkStart w:id="33" w:name="_Toc10632"/>
      <w:bookmarkStart w:id="34" w:name="_Toc236803114"/>
      <w:r>
        <w:rPr>
          <w:rFonts w:hint="eastAsia" w:ascii="仿宋" w:hAnsi="仿宋" w:eastAsia="仿宋" w:cs="仿宋"/>
          <w:color w:val="000000"/>
          <w:sz w:val="28"/>
          <w:szCs w:val="28"/>
        </w:rPr>
        <w:t>附件7： 技术（服务）响应/偏离表</w:t>
      </w:r>
      <w:bookmarkEnd w:id="32"/>
      <w:bookmarkEnd w:id="33"/>
      <w:bookmarkEnd w:id="34"/>
    </w:p>
    <w:p>
      <w:pPr>
        <w:adjustRightInd w:val="0"/>
        <w:snapToGrid w:val="0"/>
        <w:spacing w:before="240" w:after="240" w:line="400" w:lineRule="exact"/>
        <w:jc w:val="center"/>
        <w:rPr>
          <w:rFonts w:ascii="仿宋" w:hAnsi="仿宋" w:eastAsia="仿宋" w:cs="仿宋"/>
          <w:color w:val="000000"/>
          <w:sz w:val="24"/>
        </w:rPr>
      </w:pPr>
      <w:bookmarkStart w:id="35" w:name="_Toc211248420"/>
    </w:p>
    <w:p>
      <w:pPr>
        <w:adjustRightInd w:val="0"/>
        <w:snapToGrid w:val="0"/>
        <w:jc w:val="center"/>
        <w:rPr>
          <w:rFonts w:ascii="仿宋" w:hAnsi="仿宋" w:eastAsia="仿宋" w:cs="仿宋"/>
          <w:b/>
          <w:color w:val="000000"/>
          <w:sz w:val="24"/>
        </w:rPr>
      </w:pPr>
      <w:r>
        <w:rPr>
          <w:rFonts w:hint="eastAsia" w:ascii="仿宋" w:hAnsi="仿宋" w:eastAsia="仿宋" w:cs="仿宋"/>
          <w:b/>
          <w:color w:val="000000"/>
          <w:sz w:val="24"/>
        </w:rPr>
        <w:t>技术（服务）响应/偏离表</w:t>
      </w:r>
    </w:p>
    <w:tbl>
      <w:tblPr>
        <w:tblStyle w:val="12"/>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4"/>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4"/>
              </w:rPr>
            </w:pPr>
            <w:r>
              <w:rPr>
                <w:rFonts w:hint="eastAsia" w:ascii="仿宋" w:hAnsi="仿宋" w:eastAsia="仿宋" w:cs="仿宋"/>
                <w:color w:val="000000"/>
                <w:sz w:val="24"/>
              </w:rPr>
              <w:t>条目号</w:t>
            </w:r>
          </w:p>
        </w:tc>
        <w:tc>
          <w:tcPr>
            <w:tcW w:w="5443" w:type="dxa"/>
            <w:vAlign w:val="center"/>
          </w:tcPr>
          <w:p>
            <w:pPr>
              <w:adjustRightInd w:val="0"/>
              <w:snapToGrid w:val="0"/>
              <w:spacing w:line="400" w:lineRule="exact"/>
              <w:ind w:left="55" w:leftChars="-183" w:hanging="439" w:hangingChars="183"/>
              <w:jc w:val="center"/>
              <w:rPr>
                <w:rFonts w:ascii="仿宋" w:hAnsi="仿宋" w:eastAsia="仿宋" w:cs="仿宋"/>
                <w:color w:val="000000"/>
                <w:sz w:val="24"/>
              </w:rPr>
            </w:pPr>
            <w:r>
              <w:rPr>
                <w:rFonts w:hint="eastAsia" w:ascii="仿宋" w:hAnsi="仿宋" w:eastAsia="仿宋" w:cs="仿宋"/>
                <w:color w:val="000000"/>
                <w:sz w:val="24"/>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有/无</w:t>
            </w:r>
          </w:p>
          <w:p>
            <w:pPr>
              <w:adjustRightInd w:val="0"/>
              <w:snapToGrid w:val="0"/>
              <w:spacing w:line="400" w:lineRule="exact"/>
              <w:ind w:left="-113" w:right="-113"/>
              <w:jc w:val="center"/>
              <w:rPr>
                <w:rFonts w:ascii="仿宋" w:hAnsi="仿宋" w:eastAsia="仿宋" w:cs="仿宋"/>
                <w:color w:val="000000"/>
                <w:sz w:val="24"/>
              </w:rPr>
            </w:pPr>
            <w:r>
              <w:rPr>
                <w:rFonts w:hint="eastAsia" w:ascii="仿宋" w:hAnsi="仿宋" w:eastAsia="仿宋" w:cs="仿宋"/>
                <w:color w:val="000000"/>
                <w:sz w:val="24"/>
              </w:rPr>
              <w:t>偏离</w:t>
            </w:r>
          </w:p>
        </w:tc>
        <w:tc>
          <w:tcPr>
            <w:tcW w:w="600" w:type="dxa"/>
            <w:vAlign w:val="center"/>
          </w:tcPr>
          <w:p>
            <w:pPr>
              <w:adjustRightInd w:val="0"/>
              <w:snapToGrid w:val="0"/>
              <w:spacing w:line="400" w:lineRule="exact"/>
              <w:jc w:val="center"/>
              <w:rPr>
                <w:rFonts w:ascii="仿宋" w:hAnsi="仿宋" w:eastAsia="仿宋" w:cs="仿宋"/>
                <w:color w:val="000000"/>
                <w:sz w:val="24"/>
              </w:rPr>
            </w:pPr>
            <w:r>
              <w:rPr>
                <w:rFonts w:hint="eastAsia" w:ascii="仿宋" w:hAnsi="仿宋" w:eastAsia="仿宋" w:cs="仿宋"/>
                <w:color w:val="000000"/>
                <w:sz w:val="24"/>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tcPr>
          <w:p>
            <w:pPr>
              <w:adjustRightInd w:val="0"/>
              <w:snapToGrid w:val="0"/>
              <w:spacing w:line="400" w:lineRule="exact"/>
              <w:ind w:firstLine="470" w:firstLineChars="196"/>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0"/>
              </w:numPr>
              <w:adjustRightInd w:val="0"/>
              <w:snapToGrid w:val="0"/>
              <w:spacing w:line="400" w:lineRule="exact"/>
              <w:jc w:val="center"/>
              <w:rPr>
                <w:rFonts w:ascii="仿宋" w:hAnsi="仿宋" w:eastAsia="仿宋" w:cs="仿宋"/>
                <w:color w:val="000000"/>
                <w:sz w:val="24"/>
              </w:rPr>
            </w:pPr>
          </w:p>
        </w:tc>
        <w:tc>
          <w:tcPr>
            <w:tcW w:w="628" w:type="dxa"/>
          </w:tcPr>
          <w:p>
            <w:pPr>
              <w:adjustRightInd w:val="0"/>
              <w:snapToGrid w:val="0"/>
              <w:spacing w:line="400" w:lineRule="exact"/>
              <w:ind w:left="170"/>
              <w:rPr>
                <w:rFonts w:ascii="仿宋" w:hAnsi="仿宋" w:eastAsia="仿宋" w:cs="仿宋"/>
                <w:color w:val="000000"/>
                <w:sz w:val="24"/>
              </w:rPr>
            </w:pPr>
          </w:p>
        </w:tc>
        <w:tc>
          <w:tcPr>
            <w:tcW w:w="5443" w:type="dxa"/>
            <w:vAlign w:val="center"/>
          </w:tcPr>
          <w:p>
            <w:pPr>
              <w:adjustRightInd w:val="0"/>
              <w:snapToGrid w:val="0"/>
              <w:spacing w:line="400" w:lineRule="exact"/>
              <w:rPr>
                <w:rFonts w:ascii="仿宋" w:hAnsi="仿宋" w:eastAsia="仿宋" w:cs="仿宋"/>
                <w:color w:val="000000"/>
                <w:sz w:val="24"/>
              </w:rPr>
            </w:pPr>
          </w:p>
        </w:tc>
        <w:tc>
          <w:tcPr>
            <w:tcW w:w="998" w:type="dxa"/>
            <w:vAlign w:val="center"/>
          </w:tcPr>
          <w:p>
            <w:pPr>
              <w:adjustRightInd w:val="0"/>
              <w:snapToGrid w:val="0"/>
              <w:spacing w:line="400" w:lineRule="exact"/>
              <w:jc w:val="center"/>
              <w:rPr>
                <w:rFonts w:ascii="仿宋" w:hAnsi="仿宋" w:eastAsia="仿宋" w:cs="仿宋"/>
                <w:color w:val="000000"/>
                <w:sz w:val="24"/>
              </w:rPr>
            </w:pPr>
          </w:p>
        </w:tc>
        <w:tc>
          <w:tcPr>
            <w:tcW w:w="641" w:type="dxa"/>
            <w:vAlign w:val="center"/>
          </w:tcPr>
          <w:p>
            <w:pPr>
              <w:adjustRightInd w:val="0"/>
              <w:snapToGrid w:val="0"/>
              <w:spacing w:line="400" w:lineRule="exact"/>
              <w:jc w:val="center"/>
              <w:rPr>
                <w:rFonts w:ascii="仿宋" w:hAnsi="仿宋" w:eastAsia="仿宋" w:cs="仿宋"/>
                <w:color w:val="000000"/>
                <w:sz w:val="24"/>
              </w:rPr>
            </w:pPr>
          </w:p>
        </w:tc>
        <w:tc>
          <w:tcPr>
            <w:tcW w:w="600" w:type="dxa"/>
            <w:vAlign w:val="center"/>
          </w:tcPr>
          <w:p>
            <w:pPr>
              <w:adjustRightInd w:val="0"/>
              <w:snapToGrid w:val="0"/>
              <w:spacing w:line="40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30"/>
              </w:numPr>
              <w:adjustRightInd w:val="0"/>
              <w:snapToGrid w:val="0"/>
              <w:spacing w:line="400" w:lineRule="exact"/>
              <w:jc w:val="center"/>
              <w:rPr>
                <w:rFonts w:ascii="仿宋" w:hAnsi="仿宋" w:eastAsia="仿宋" w:cs="仿宋"/>
                <w:color w:val="000000"/>
                <w:sz w:val="24"/>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4"/>
              </w:rPr>
            </w:pPr>
            <w:r>
              <w:rPr>
                <w:rFonts w:hint="eastAsia" w:ascii="仿宋" w:hAnsi="仿宋" w:eastAsia="仿宋" w:cs="仿宋"/>
                <w:color w:val="000000"/>
                <w:sz w:val="24"/>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4"/>
              </w:rPr>
            </w:pPr>
          </w:p>
        </w:tc>
      </w:tr>
    </w:tbl>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填报说明：</w:t>
      </w:r>
    </w:p>
    <w:p>
      <w:pPr>
        <w:adjustRightInd w:val="0"/>
        <w:snapToGrid w:val="0"/>
        <w:spacing w:line="400" w:lineRule="exact"/>
        <w:ind w:left="9" w:firstLine="411"/>
        <w:rPr>
          <w:rFonts w:ascii="仿宋" w:hAnsi="仿宋" w:eastAsia="仿宋" w:cs="仿宋"/>
          <w:color w:val="000000"/>
          <w:sz w:val="24"/>
        </w:rPr>
      </w:pPr>
      <w:r>
        <w:rPr>
          <w:rFonts w:hint="eastAsia" w:ascii="仿宋" w:hAnsi="仿宋" w:eastAsia="仿宋" w:cs="仿宋"/>
          <w:color w:val="000000"/>
          <w:sz w:val="24"/>
        </w:rPr>
        <w:t>1.本表中的《采购文件技术（服务）需求内容》来自于采购文件第四项“</w:t>
      </w:r>
      <w:r>
        <w:rPr>
          <w:rFonts w:hint="eastAsia" w:ascii="仿宋" w:hAnsi="仿宋" w:eastAsia="仿宋" w:cs="仿宋"/>
          <w:bCs/>
          <w:color w:val="000000"/>
          <w:kern w:val="0"/>
          <w:sz w:val="24"/>
          <w:lang w:val="zh-CN"/>
        </w:rPr>
        <w:t>技术要求</w:t>
      </w:r>
      <w:r>
        <w:rPr>
          <w:rFonts w:hint="eastAsia" w:ascii="仿宋" w:hAnsi="仿宋" w:eastAsia="仿宋" w:cs="仿宋"/>
          <w:color w:val="000000"/>
          <w:sz w:val="24"/>
        </w:rPr>
        <w:t>”，参加单位须逐条填写在本表中，并对《参加单位响应》下的三栏要求作出响应。</w:t>
      </w:r>
    </w:p>
    <w:p>
      <w:pPr>
        <w:spacing w:line="400" w:lineRule="exact"/>
        <w:ind w:left="9" w:firstLine="417"/>
        <w:rPr>
          <w:rFonts w:ascii="仿宋" w:hAnsi="仿宋" w:eastAsia="仿宋"/>
          <w:sz w:val="28"/>
          <w:szCs w:val="28"/>
        </w:rPr>
      </w:pPr>
      <w:r>
        <w:rPr>
          <w:rFonts w:hint="eastAsia" w:ascii="仿宋" w:hAnsi="仿宋" w:eastAsia="仿宋" w:cs="仿宋"/>
          <w:color w:val="000000"/>
          <w:sz w:val="24"/>
        </w:rPr>
        <w:t>2.《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spacing w:line="400" w:lineRule="exact"/>
        <w:ind w:left="9" w:firstLine="417"/>
        <w:rPr>
          <w:rFonts w:ascii="仿宋" w:hAnsi="仿宋" w:eastAsia="仿宋" w:cs="仿宋"/>
          <w:color w:val="000000"/>
          <w:sz w:val="24"/>
        </w:rPr>
      </w:pPr>
      <w:r>
        <w:rPr>
          <w:rFonts w:hint="eastAsia" w:ascii="仿宋" w:hAnsi="仿宋" w:eastAsia="仿宋" w:cs="仿宋"/>
          <w:color w:val="000000"/>
          <w:sz w:val="24"/>
        </w:rPr>
        <w:t>3.《有/无偏离》栏仅可填“有”或“无”。 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4"/>
        </w:rPr>
      </w:pPr>
    </w:p>
    <w:p>
      <w:pPr>
        <w:pStyle w:val="2"/>
      </w:pPr>
    </w:p>
    <w:p>
      <w:pPr>
        <w:adjustRightInd w:val="0"/>
        <w:snapToGrid w:val="0"/>
        <w:spacing w:line="400" w:lineRule="exact"/>
        <w:rPr>
          <w:rFonts w:ascii="仿宋" w:hAnsi="仿宋" w:eastAsia="仿宋" w:cs="仿宋"/>
          <w:color w:val="000000"/>
          <w:sz w:val="24"/>
        </w:rPr>
      </w:pPr>
      <w:r>
        <w:rPr>
          <w:rFonts w:hint="eastAsia" w:ascii="仿宋" w:hAnsi="仿宋" w:eastAsia="仿宋" w:cs="仿宋"/>
          <w:color w:val="000000"/>
          <w:sz w:val="24"/>
        </w:rPr>
        <w:t>参加单位代表签字:</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w:t>
      </w:r>
    </w:p>
    <w:p>
      <w:pPr>
        <w:adjustRightInd w:val="0"/>
        <w:snapToGrid w:val="0"/>
        <w:spacing w:line="400" w:lineRule="exact"/>
        <w:jc w:val="left"/>
        <w:rPr>
          <w:rFonts w:ascii="仿宋" w:hAnsi="仿宋" w:eastAsia="仿宋" w:cs="仿宋"/>
          <w:color w:val="000000"/>
          <w:sz w:val="24"/>
          <w:u w:val="single"/>
        </w:rPr>
      </w:pPr>
      <w:r>
        <w:rPr>
          <w:rFonts w:hint="eastAsia" w:ascii="仿宋" w:hAnsi="仿宋" w:eastAsia="仿宋" w:cs="仿宋"/>
          <w:color w:val="000000"/>
          <w:sz w:val="24"/>
        </w:rPr>
        <w:t>单位名称及盖章：</w:t>
      </w:r>
      <w:r>
        <w:rPr>
          <w:rFonts w:hint="eastAsia" w:ascii="仿宋" w:hAnsi="仿宋" w:eastAsia="仿宋" w:cs="仿宋"/>
          <w:color w:val="000000"/>
          <w:sz w:val="24"/>
          <w:u w:val="single"/>
        </w:rPr>
        <w:t xml:space="preserve">                             </w:t>
      </w:r>
      <w:bookmarkEnd w:id="35"/>
    </w:p>
    <w:p>
      <w:pPr>
        <w:spacing w:line="360" w:lineRule="auto"/>
        <w:rPr>
          <w:rFonts w:ascii="仿宋" w:hAnsi="仿宋" w:eastAsia="仿宋" w:cs="仿宋"/>
          <w:sz w:val="24"/>
          <w:u w:val="single"/>
        </w:rPr>
      </w:pPr>
      <w:r>
        <w:rPr>
          <w:rFonts w:hint="eastAsia" w:ascii="仿宋" w:hAnsi="仿宋" w:eastAsia="仿宋" w:cs="仿宋"/>
          <w:sz w:val="24"/>
        </w:rPr>
        <w:t>日期：______________________________</w:t>
      </w:r>
    </w:p>
    <w:p>
      <w:pPr>
        <w:pStyle w:val="9"/>
        <w:rPr>
          <w:rFonts w:ascii="仿宋" w:hAnsi="仿宋" w:eastAsia="仿宋" w:cs="仿宋"/>
          <w:sz w:val="24"/>
        </w:rPr>
      </w:pPr>
    </w:p>
    <w:p>
      <w:pPr>
        <w:pStyle w:val="9"/>
        <w:rPr>
          <w:rFonts w:ascii="仿宋" w:hAnsi="仿宋" w:eastAsia="仿宋" w:cs="仿宋"/>
          <w:sz w:val="24"/>
        </w:rPr>
      </w:pPr>
    </w:p>
    <w:p>
      <w:pPr>
        <w:pStyle w:val="9"/>
        <w:rPr>
          <w:rFonts w:ascii="仿宋" w:hAnsi="仿宋" w:eastAsia="仿宋" w:cs="仿宋"/>
          <w:sz w:val="24"/>
        </w:rPr>
      </w:pPr>
    </w:p>
    <w:p>
      <w:pPr>
        <w:pStyle w:val="9"/>
        <w:rPr>
          <w:rFonts w:ascii="仿宋" w:hAnsi="仿宋" w:eastAsia="仿宋" w:cs="仿宋"/>
          <w:sz w:val="24"/>
        </w:rPr>
      </w:pPr>
    </w:p>
    <w:p>
      <w:pPr>
        <w:pStyle w:val="9"/>
        <w:rPr>
          <w:rFonts w:ascii="仿宋" w:hAnsi="仿宋" w:eastAsia="仿宋" w:cs="仿宋"/>
          <w:sz w:val="24"/>
        </w:rPr>
      </w:pPr>
    </w:p>
    <w:p>
      <w:pPr>
        <w:pStyle w:val="9"/>
        <w:rPr>
          <w:rFonts w:ascii="仿宋" w:hAnsi="仿宋" w:eastAsia="仿宋" w:cs="仿宋"/>
          <w:sz w:val="24"/>
        </w:rPr>
      </w:pPr>
    </w:p>
    <w:p>
      <w:pPr>
        <w:pStyle w:val="9"/>
        <w:rPr>
          <w:rFonts w:ascii="仿宋" w:hAnsi="仿宋" w:eastAsia="仿宋" w:cs="仿宋"/>
          <w:sz w:val="24"/>
        </w:rPr>
      </w:pPr>
    </w:p>
    <w:p>
      <w:pPr>
        <w:pStyle w:val="9"/>
        <w:rPr>
          <w:rFonts w:ascii="仿宋" w:hAnsi="仿宋" w:eastAsia="仿宋" w:cs="仿宋"/>
          <w:sz w:val="24"/>
        </w:rPr>
      </w:pPr>
    </w:p>
    <w:p>
      <w:pPr>
        <w:pStyle w:val="9"/>
        <w:outlineLvl w:val="0"/>
        <w:rPr>
          <w:rFonts w:ascii="仿宋" w:hAnsi="仿宋" w:eastAsia="仿宋" w:cs="仿宋"/>
          <w:sz w:val="28"/>
          <w:szCs w:val="28"/>
        </w:rPr>
      </w:pPr>
      <w:bookmarkStart w:id="36" w:name="_Toc4918"/>
      <w:r>
        <w:rPr>
          <w:rFonts w:hint="eastAsia" w:ascii="仿宋" w:hAnsi="仿宋" w:eastAsia="仿宋" w:cs="仿宋"/>
          <w:sz w:val="28"/>
          <w:szCs w:val="28"/>
        </w:rPr>
        <w:t>附件8：法定代表人证明书</w:t>
      </w:r>
      <w:bookmarkEnd w:id="29"/>
      <w:bookmarkEnd w:id="36"/>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spacing w:line="360" w:lineRule="auto"/>
        <w:ind w:left="799" w:leftChars="230" w:hanging="316" w:hangingChars="113"/>
        <w:rPr>
          <w:rFonts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cs="仿宋"/>
          <w:sz w:val="28"/>
          <w:szCs w:val="28"/>
        </w:rPr>
      </w:pPr>
      <w:r>
        <w:rPr>
          <w:rFonts w:hint="eastAsia" w:ascii="仿宋" w:hAnsi="仿宋" w:eastAsia="仿宋" w:cs="仿宋"/>
          <w:sz w:val="28"/>
          <w:szCs w:val="28"/>
        </w:rPr>
        <w:t>3.将此证明书提交对方作为合同附件。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    期：       年   月   日</w:t>
      </w:r>
    </w:p>
    <w:p>
      <w:pPr>
        <w:widowControl/>
        <w:jc w:val="left"/>
        <w:rPr>
          <w:rFonts w:ascii="仿宋" w:hAnsi="仿宋" w:eastAsia="仿宋" w:cs="仿宋"/>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SmQI8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RWNA/ZAAAACg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cs="宋体"/>
          <w:color w:val="000000"/>
          <w:sz w:val="28"/>
          <w:szCs w:val="28"/>
        </w:rPr>
        <w:br w:type="page"/>
      </w:r>
      <w:bookmarkStart w:id="37" w:name="_Toc54773234"/>
      <w:r>
        <w:rPr>
          <w:rFonts w:hint="eastAsia" w:ascii="仿宋" w:hAnsi="仿宋" w:eastAsia="仿宋" w:cs="仿宋"/>
          <w:sz w:val="28"/>
          <w:szCs w:val="28"/>
        </w:rPr>
        <w:t>附件9：法人授权委托证明书</w:t>
      </w:r>
      <w:bookmarkEnd w:id="37"/>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s="仿宋"/>
          <w:color w:val="000000"/>
          <w:sz w:val="28"/>
          <w:szCs w:val="28"/>
        </w:rPr>
      </w:pPr>
      <w:r>
        <w:rPr>
          <w:rFonts w:hint="eastAsia" w:ascii="仿宋" w:hAnsi="仿宋" w:eastAsia="仿宋" w:cs="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s="仿宋"/>
          <w:color w:val="000000"/>
          <w:sz w:val="28"/>
          <w:szCs w:val="28"/>
        </w:rPr>
      </w:pPr>
      <w:r>
        <w:rPr>
          <w:rFonts w:hint="eastAsia" w:ascii="仿宋" w:hAnsi="仿宋" w:eastAsia="仿宋" w:cs="仿宋"/>
          <w:color w:val="000000"/>
          <w:sz w:val="28"/>
          <w:szCs w:val="28"/>
        </w:rPr>
        <w:t>3.将此委托书提交对方作为合同附件。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38" w:name="_Toc54773235"/>
      <w:bookmarkStart w:id="39" w:name="_Toc31429"/>
      <w:r>
        <w:rPr>
          <w:rFonts w:hint="eastAsia" w:ascii="仿宋" w:hAnsi="仿宋" w:eastAsia="仿宋" w:cs="仿宋"/>
          <w:sz w:val="28"/>
          <w:szCs w:val="28"/>
        </w:rPr>
        <w:t>附件10：经营业绩一览表</w:t>
      </w:r>
      <w:bookmarkEnd w:id="38"/>
      <w:bookmarkEnd w:id="39"/>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2"/>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40" w:name="_Toc54773236"/>
      <w:bookmarkStart w:id="41" w:name="_Toc27965"/>
      <w:r>
        <w:rPr>
          <w:rFonts w:hint="eastAsia" w:ascii="仿宋" w:hAnsi="仿宋" w:eastAsia="仿宋" w:cs="仿宋"/>
          <w:sz w:val="28"/>
          <w:szCs w:val="28"/>
        </w:rPr>
        <w:t>附件11：</w:t>
      </w:r>
      <w:r>
        <w:rPr>
          <w:rFonts w:hint="eastAsia" w:ascii="仿宋" w:hAnsi="仿宋" w:eastAsia="仿宋" w:cs="仿宋"/>
          <w:color w:val="FF0000"/>
          <w:sz w:val="28"/>
          <w:szCs w:val="28"/>
          <w:highlight w:val="yellow"/>
        </w:rPr>
        <w:t>售后服务承诺书</w:t>
      </w:r>
      <w:bookmarkEnd w:id="40"/>
      <w:r>
        <w:rPr>
          <w:rFonts w:hint="eastAsia" w:ascii="仿宋" w:hAnsi="仿宋" w:eastAsia="仿宋" w:cs="仿宋"/>
          <w:color w:val="FF0000"/>
          <w:sz w:val="28"/>
          <w:szCs w:val="28"/>
          <w:highlight w:val="yellow"/>
        </w:rPr>
        <w:t>/质量保修服务承诺书（根据项目类型选择）</w:t>
      </w:r>
      <w:bookmarkEnd w:id="41"/>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31"/>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法定代表人或委托授权人（签字或盖章）：: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42" w:name="_Toc32341"/>
      <w:r>
        <w:rPr>
          <w:rFonts w:hint="eastAsia" w:ascii="仿宋" w:hAnsi="仿宋" w:eastAsia="仿宋" w:cs="仿宋"/>
          <w:sz w:val="28"/>
          <w:szCs w:val="28"/>
        </w:rPr>
        <w:br w:type="page"/>
      </w:r>
      <w:bookmarkStart w:id="43" w:name="_Toc5527"/>
      <w:bookmarkStart w:id="44" w:name="_Toc54773237"/>
      <w:r>
        <w:rPr>
          <w:rFonts w:hint="eastAsia" w:ascii="仿宋" w:hAnsi="仿宋" w:eastAsia="仿宋" w:cs="仿宋"/>
          <w:sz w:val="28"/>
          <w:szCs w:val="28"/>
        </w:rPr>
        <w:t>附件12：履约情况及社会信誉承诺书</w:t>
      </w:r>
      <w:bookmarkEnd w:id="42"/>
      <w:bookmarkEnd w:id="43"/>
      <w:bookmarkEnd w:id="44"/>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45"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32"/>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法定代表人或其授权代理人（签字或盖章）：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45"/>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46" w:name="_Toc27576"/>
      <w:r>
        <w:rPr>
          <w:rFonts w:hint="eastAsia" w:ascii="仿宋" w:hAnsi="仿宋" w:eastAsia="仿宋" w:cs="仿宋"/>
          <w:sz w:val="28"/>
          <w:szCs w:val="28"/>
        </w:rPr>
        <w:t>附件13：投标文件密码</w:t>
      </w:r>
      <w:bookmarkEnd w:id="46"/>
    </w:p>
    <w:p>
      <w:pPr>
        <w:spacing w:line="360" w:lineRule="auto"/>
        <w:jc w:val="center"/>
        <w:rPr>
          <w:rFonts w:ascii="宋体" w:hAnsi="宋体"/>
          <w:b/>
          <w:sz w:val="44"/>
          <w:szCs w:val="44"/>
        </w:rPr>
      </w:pPr>
    </w:p>
    <w:p>
      <w:pPr>
        <w:jc w:val="center"/>
        <w:rPr>
          <w:rFonts w:ascii="宋体" w:hAnsi="宋体"/>
          <w:b/>
          <w:color w:val="000000"/>
          <w:sz w:val="32"/>
          <w:szCs w:val="32"/>
        </w:rPr>
      </w:pPr>
      <w:bookmarkStart w:id="47"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47"/>
    </w:p>
    <w:p>
      <w:pPr>
        <w:jc w:val="center"/>
        <w:rPr>
          <w:rFonts w:ascii="宋体" w:hAnsi="宋体"/>
          <w:b/>
          <w:sz w:val="32"/>
          <w:szCs w:val="32"/>
        </w:rPr>
      </w:pPr>
      <w:r>
        <w:rPr>
          <w:rFonts w:hint="eastAsia" w:ascii="宋体" w:hAnsi="宋体"/>
          <w:b/>
          <w:sz w:val="32"/>
          <w:szCs w:val="32"/>
        </w:rPr>
        <w:t>投标文件密码</w:t>
      </w:r>
    </w:p>
    <w:p>
      <w:pPr>
        <w:pStyle w:val="9"/>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9"/>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sz w:val="24"/>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C70463"/>
    <w:multiLevelType w:val="singleLevel"/>
    <w:tmpl w:val="BBC70463"/>
    <w:lvl w:ilvl="0" w:tentative="0">
      <w:start w:val="1"/>
      <w:numFmt w:val="decimal"/>
      <w:lvlText w:val="(%1)"/>
      <w:lvlJc w:val="left"/>
      <w:pPr>
        <w:ind w:left="425" w:hanging="425"/>
      </w:pPr>
      <w:rPr>
        <w:rFonts w:hint="default"/>
      </w:rPr>
    </w:lvl>
  </w:abstractNum>
  <w:abstractNum w:abstractNumId="1">
    <w:nsid w:val="C321F9A9"/>
    <w:multiLevelType w:val="singleLevel"/>
    <w:tmpl w:val="C321F9A9"/>
    <w:lvl w:ilvl="0" w:tentative="0">
      <w:start w:val="1"/>
      <w:numFmt w:val="decimal"/>
      <w:lvlText w:val="(%1)"/>
      <w:lvlJc w:val="left"/>
      <w:pPr>
        <w:ind w:left="425" w:hanging="425"/>
      </w:pPr>
      <w:rPr>
        <w:rFonts w:hint="default" w:ascii="宋体" w:hAnsi="宋体" w:eastAsia="宋体" w:cs="宋体"/>
        <w:sz w:val="21"/>
        <w:szCs w:val="21"/>
      </w:rPr>
    </w:lvl>
  </w:abstractNum>
  <w:abstractNum w:abstractNumId="2">
    <w:nsid w:val="CA690857"/>
    <w:multiLevelType w:val="singleLevel"/>
    <w:tmpl w:val="CA690857"/>
    <w:lvl w:ilvl="0" w:tentative="0">
      <w:start w:val="1"/>
      <w:numFmt w:val="decimal"/>
      <w:lvlText w:val="（%1）"/>
      <w:lvlJc w:val="left"/>
      <w:pPr>
        <w:ind w:left="420" w:hanging="420"/>
      </w:pPr>
      <w:rPr>
        <w:rFonts w:hint="eastAsia"/>
      </w:rPr>
    </w:lvl>
  </w:abstractNum>
  <w:abstractNum w:abstractNumId="3">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4">
    <w:nsid w:val="E592C943"/>
    <w:multiLevelType w:val="singleLevel"/>
    <w:tmpl w:val="E592C943"/>
    <w:lvl w:ilvl="0" w:tentative="0">
      <w:start w:val="1"/>
      <w:numFmt w:val="decimal"/>
      <w:lvlText w:val="(%1)"/>
      <w:lvlJc w:val="left"/>
      <w:pPr>
        <w:ind w:left="425" w:hanging="425"/>
      </w:pPr>
      <w:rPr>
        <w:rFonts w:hint="default" w:ascii="宋体" w:hAnsi="宋体" w:eastAsia="宋体" w:cs="宋体"/>
        <w:sz w:val="21"/>
        <w:szCs w:val="21"/>
      </w:rPr>
    </w:lvl>
  </w:abstractNum>
  <w:abstractNum w:abstractNumId="5">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3"/>
    <w:multiLevelType w:val="singleLevel"/>
    <w:tmpl w:val="00000013"/>
    <w:lvl w:ilvl="0" w:tentative="0">
      <w:start w:val="1"/>
      <w:numFmt w:val="decimal"/>
      <w:lvlText w:val="%1."/>
      <w:lvlJc w:val="left"/>
      <w:pPr>
        <w:ind w:left="420" w:hanging="420"/>
      </w:pPr>
    </w:lvl>
  </w:abstractNum>
  <w:abstractNum w:abstractNumId="9">
    <w:nsid w:val="0BEE61A9"/>
    <w:multiLevelType w:val="singleLevel"/>
    <w:tmpl w:val="0BEE61A9"/>
    <w:lvl w:ilvl="0" w:tentative="0">
      <w:start w:val="1"/>
      <w:numFmt w:val="decimal"/>
      <w:lvlText w:val="(%1)"/>
      <w:lvlJc w:val="left"/>
      <w:pPr>
        <w:ind w:left="425" w:hanging="425"/>
      </w:pPr>
      <w:rPr>
        <w:rFonts w:hint="default" w:ascii="宋体" w:hAnsi="宋体" w:eastAsia="宋体" w:cs="宋体"/>
        <w:sz w:val="21"/>
        <w:szCs w:val="21"/>
      </w:rPr>
    </w:lvl>
  </w:abstractNum>
  <w:abstractNum w:abstractNumId="10">
    <w:nsid w:val="0F32242B"/>
    <w:multiLevelType w:val="multilevel"/>
    <w:tmpl w:val="0F32242B"/>
    <w:lvl w:ilvl="0" w:tentative="0">
      <w:start w:val="1"/>
      <w:numFmt w:val="chineseCountingThousand"/>
      <w:lvlText w:val="(%1)"/>
      <w:lvlJc w:val="left"/>
      <w:pPr>
        <w:ind w:left="420" w:hanging="420"/>
      </w:pPr>
      <w:rPr>
        <w:b/>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C7C0A0D"/>
    <w:multiLevelType w:val="multilevel"/>
    <w:tmpl w:val="1C7C0A0D"/>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2BB1654"/>
    <w:multiLevelType w:val="multilevel"/>
    <w:tmpl w:val="22BB16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5130BA6"/>
    <w:multiLevelType w:val="multilevel"/>
    <w:tmpl w:val="25130BA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5F11510"/>
    <w:multiLevelType w:val="multilevel"/>
    <w:tmpl w:val="35F11510"/>
    <w:lvl w:ilvl="0" w:tentative="0">
      <w:start w:val="1"/>
      <w:numFmt w:val="japaneseCounting"/>
      <w:lvlText w:val="%1、"/>
      <w:lvlJc w:val="left"/>
      <w:pPr>
        <w:ind w:left="435" w:hanging="43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0">
    <w:nsid w:val="472D6470"/>
    <w:multiLevelType w:val="singleLevel"/>
    <w:tmpl w:val="472D6470"/>
    <w:lvl w:ilvl="0" w:tentative="0">
      <w:start w:val="1"/>
      <w:numFmt w:val="decimal"/>
      <w:lvlText w:val="%1."/>
      <w:lvlJc w:val="left"/>
      <w:pPr>
        <w:ind w:left="425" w:hanging="425"/>
      </w:pPr>
      <w:rPr>
        <w:rFonts w:hint="default"/>
      </w:rPr>
    </w:lvl>
  </w:abstractNum>
  <w:abstractNum w:abstractNumId="21">
    <w:nsid w:val="480A68D0"/>
    <w:multiLevelType w:val="singleLevel"/>
    <w:tmpl w:val="480A68D0"/>
    <w:lvl w:ilvl="0" w:tentative="0">
      <w:start w:val="1"/>
      <w:numFmt w:val="decimal"/>
      <w:lvlText w:val="(%1)"/>
      <w:lvlJc w:val="left"/>
      <w:pPr>
        <w:ind w:left="425" w:hanging="425"/>
      </w:pPr>
      <w:rPr>
        <w:rFonts w:hint="default" w:ascii="宋体" w:hAnsi="宋体" w:eastAsia="宋体" w:cs="宋体"/>
        <w:sz w:val="21"/>
        <w:szCs w:val="21"/>
      </w:rPr>
    </w:lvl>
  </w:abstractNum>
  <w:abstractNum w:abstractNumId="22">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23">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5">
    <w:nsid w:val="570937B4"/>
    <w:multiLevelType w:val="multilevel"/>
    <w:tmpl w:val="570937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54B41BC"/>
    <w:multiLevelType w:val="multilevel"/>
    <w:tmpl w:val="654B41B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29">
    <w:nsid w:val="6B651FBA"/>
    <w:multiLevelType w:val="singleLevel"/>
    <w:tmpl w:val="6B651FBA"/>
    <w:lvl w:ilvl="0" w:tentative="0">
      <w:start w:val="1"/>
      <w:numFmt w:val="decimal"/>
      <w:lvlText w:val="(%1)"/>
      <w:lvlJc w:val="left"/>
      <w:pPr>
        <w:tabs>
          <w:tab w:val="left" w:pos="420"/>
        </w:tabs>
        <w:ind w:left="425" w:hanging="425"/>
      </w:pPr>
      <w:rPr>
        <w:rFonts w:hint="default"/>
      </w:rPr>
    </w:lvl>
  </w:abstractNum>
  <w:abstractNum w:abstractNumId="30">
    <w:nsid w:val="7ED17433"/>
    <w:multiLevelType w:val="singleLevel"/>
    <w:tmpl w:val="7ED17433"/>
    <w:lvl w:ilvl="0" w:tentative="0">
      <w:start w:val="1"/>
      <w:numFmt w:val="decimal"/>
      <w:lvlText w:val="（%1）"/>
      <w:lvlJc w:val="left"/>
      <w:pPr>
        <w:ind w:left="420" w:hanging="420"/>
      </w:pPr>
      <w:rPr>
        <w:rFonts w:hint="eastAsia"/>
      </w:rPr>
    </w:lvl>
  </w:abstractNum>
  <w:num w:numId="1">
    <w:abstractNumId w:val="22"/>
  </w:num>
  <w:num w:numId="2">
    <w:abstractNumId w:val="28"/>
  </w:num>
  <w:num w:numId="3">
    <w:abstractNumId w:val="18"/>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23"/>
  </w:num>
  <w:num w:numId="9">
    <w:abstractNumId w:val="3"/>
  </w:num>
  <w:num w:numId="10">
    <w:abstractNumId w:val="1"/>
  </w:num>
  <w:num w:numId="11">
    <w:abstractNumId w:val="30"/>
  </w:num>
  <w:num w:numId="12">
    <w:abstractNumId w:val="26"/>
  </w:num>
  <w:num w:numId="13">
    <w:abstractNumId w:val="0"/>
  </w:num>
  <w:num w:numId="14">
    <w:abstractNumId w:val="13"/>
  </w:num>
  <w:num w:numId="15">
    <w:abstractNumId w:val="4"/>
  </w:num>
  <w:num w:numId="16">
    <w:abstractNumId w:val="9"/>
  </w:num>
  <w:num w:numId="17">
    <w:abstractNumId w:val="21"/>
  </w:num>
  <w:num w:numId="18">
    <w:abstractNumId w:val="25"/>
  </w:num>
  <w:num w:numId="19">
    <w:abstractNumId w:val="12"/>
  </w:num>
  <w:num w:numId="20">
    <w:abstractNumId w:val="14"/>
  </w:num>
  <w:num w:numId="21">
    <w:abstractNumId w:val="10"/>
  </w:num>
  <w:num w:numId="22">
    <w:abstractNumId w:val="17"/>
  </w:num>
  <w:num w:numId="23">
    <w:abstractNumId w:val="20"/>
  </w:num>
  <w:num w:numId="24">
    <w:abstractNumId w:val="7"/>
  </w:num>
  <w:num w:numId="25">
    <w:abstractNumId w:val="29"/>
  </w:num>
  <w:num w:numId="26">
    <w:abstractNumId w:val="27"/>
  </w:num>
  <w:num w:numId="27">
    <w:abstractNumId w:val="19"/>
  </w:num>
  <w:num w:numId="28">
    <w:abstractNumId w:val="16"/>
  </w:num>
  <w:num w:numId="29">
    <w:abstractNumId w:val="5"/>
  </w:num>
  <w:num w:numId="30">
    <w:abstractNumId w:val="6"/>
  </w:num>
  <w:num w:numId="31">
    <w:abstractNumId w:val="8"/>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172A27"/>
    <w:rsid w:val="0002152F"/>
    <w:rsid w:val="00026BC7"/>
    <w:rsid w:val="00042A2B"/>
    <w:rsid w:val="00047E03"/>
    <w:rsid w:val="000501B0"/>
    <w:rsid w:val="00051BC9"/>
    <w:rsid w:val="00057ABB"/>
    <w:rsid w:val="00057F18"/>
    <w:rsid w:val="000616A8"/>
    <w:rsid w:val="0007761A"/>
    <w:rsid w:val="00082F8C"/>
    <w:rsid w:val="00084B87"/>
    <w:rsid w:val="00086CA1"/>
    <w:rsid w:val="000A2FC1"/>
    <w:rsid w:val="000A6870"/>
    <w:rsid w:val="000D3FD4"/>
    <w:rsid w:val="000D44C3"/>
    <w:rsid w:val="000E7111"/>
    <w:rsid w:val="000F3400"/>
    <w:rsid w:val="000F5C29"/>
    <w:rsid w:val="000F7920"/>
    <w:rsid w:val="00107881"/>
    <w:rsid w:val="00114110"/>
    <w:rsid w:val="00121C0D"/>
    <w:rsid w:val="0012247E"/>
    <w:rsid w:val="00122884"/>
    <w:rsid w:val="00126C6B"/>
    <w:rsid w:val="00127686"/>
    <w:rsid w:val="00143621"/>
    <w:rsid w:val="001448A5"/>
    <w:rsid w:val="001538B3"/>
    <w:rsid w:val="0015490D"/>
    <w:rsid w:val="0015539E"/>
    <w:rsid w:val="00156ACC"/>
    <w:rsid w:val="00172A27"/>
    <w:rsid w:val="00180E02"/>
    <w:rsid w:val="00182EBB"/>
    <w:rsid w:val="001B6D4B"/>
    <w:rsid w:val="001D19FE"/>
    <w:rsid w:val="001D56EA"/>
    <w:rsid w:val="002005C1"/>
    <w:rsid w:val="002077C7"/>
    <w:rsid w:val="0022758A"/>
    <w:rsid w:val="00262569"/>
    <w:rsid w:val="00273BE8"/>
    <w:rsid w:val="00275D44"/>
    <w:rsid w:val="00302B7E"/>
    <w:rsid w:val="00321114"/>
    <w:rsid w:val="00323261"/>
    <w:rsid w:val="0032472C"/>
    <w:rsid w:val="0032551A"/>
    <w:rsid w:val="00327CEF"/>
    <w:rsid w:val="0033504B"/>
    <w:rsid w:val="00360360"/>
    <w:rsid w:val="00361537"/>
    <w:rsid w:val="00361565"/>
    <w:rsid w:val="003651D7"/>
    <w:rsid w:val="00384693"/>
    <w:rsid w:val="003858B3"/>
    <w:rsid w:val="003A1828"/>
    <w:rsid w:val="003B585C"/>
    <w:rsid w:val="003C07D5"/>
    <w:rsid w:val="003C307C"/>
    <w:rsid w:val="003D544A"/>
    <w:rsid w:val="003E1B82"/>
    <w:rsid w:val="003F6310"/>
    <w:rsid w:val="00402C4B"/>
    <w:rsid w:val="00452220"/>
    <w:rsid w:val="004648E3"/>
    <w:rsid w:val="00465096"/>
    <w:rsid w:val="004667EC"/>
    <w:rsid w:val="004766B6"/>
    <w:rsid w:val="004856DA"/>
    <w:rsid w:val="0048742A"/>
    <w:rsid w:val="00487D09"/>
    <w:rsid w:val="004A35FB"/>
    <w:rsid w:val="004C2E81"/>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40575"/>
    <w:rsid w:val="006465BD"/>
    <w:rsid w:val="0066147E"/>
    <w:rsid w:val="00672DF1"/>
    <w:rsid w:val="006733AE"/>
    <w:rsid w:val="006743EC"/>
    <w:rsid w:val="00680218"/>
    <w:rsid w:val="00680729"/>
    <w:rsid w:val="00692461"/>
    <w:rsid w:val="006925D9"/>
    <w:rsid w:val="006A204E"/>
    <w:rsid w:val="006B39B7"/>
    <w:rsid w:val="006C25CF"/>
    <w:rsid w:val="006E4282"/>
    <w:rsid w:val="006F1316"/>
    <w:rsid w:val="006F379B"/>
    <w:rsid w:val="00724DD3"/>
    <w:rsid w:val="0074145D"/>
    <w:rsid w:val="00745865"/>
    <w:rsid w:val="00745E40"/>
    <w:rsid w:val="007478D5"/>
    <w:rsid w:val="007536FF"/>
    <w:rsid w:val="007616A4"/>
    <w:rsid w:val="00774404"/>
    <w:rsid w:val="00786733"/>
    <w:rsid w:val="00786D7A"/>
    <w:rsid w:val="007916B0"/>
    <w:rsid w:val="007C1CF8"/>
    <w:rsid w:val="007C1E31"/>
    <w:rsid w:val="007D4E72"/>
    <w:rsid w:val="007F66DC"/>
    <w:rsid w:val="00803C04"/>
    <w:rsid w:val="00806ED1"/>
    <w:rsid w:val="008212B9"/>
    <w:rsid w:val="0082161C"/>
    <w:rsid w:val="00821BCE"/>
    <w:rsid w:val="00836851"/>
    <w:rsid w:val="008435F0"/>
    <w:rsid w:val="00862E8D"/>
    <w:rsid w:val="00870104"/>
    <w:rsid w:val="0087303A"/>
    <w:rsid w:val="00882234"/>
    <w:rsid w:val="008A3F05"/>
    <w:rsid w:val="008B35A9"/>
    <w:rsid w:val="008B79E6"/>
    <w:rsid w:val="008C25F6"/>
    <w:rsid w:val="008C404B"/>
    <w:rsid w:val="008C5002"/>
    <w:rsid w:val="008D6F18"/>
    <w:rsid w:val="008F2611"/>
    <w:rsid w:val="008F74E4"/>
    <w:rsid w:val="00900534"/>
    <w:rsid w:val="00900E0C"/>
    <w:rsid w:val="00907185"/>
    <w:rsid w:val="009107A2"/>
    <w:rsid w:val="00921B78"/>
    <w:rsid w:val="00922010"/>
    <w:rsid w:val="009930F8"/>
    <w:rsid w:val="0099711D"/>
    <w:rsid w:val="009D498F"/>
    <w:rsid w:val="009D4DD7"/>
    <w:rsid w:val="009E7F4C"/>
    <w:rsid w:val="00A13BAE"/>
    <w:rsid w:val="00A7056D"/>
    <w:rsid w:val="00A71CE8"/>
    <w:rsid w:val="00A76E2E"/>
    <w:rsid w:val="00A76FC1"/>
    <w:rsid w:val="00A83CBD"/>
    <w:rsid w:val="00AA2B95"/>
    <w:rsid w:val="00AB0BF5"/>
    <w:rsid w:val="00AB3AF6"/>
    <w:rsid w:val="00AC2EC8"/>
    <w:rsid w:val="00AD29FD"/>
    <w:rsid w:val="00B07E35"/>
    <w:rsid w:val="00B146CB"/>
    <w:rsid w:val="00B405FD"/>
    <w:rsid w:val="00B45FC3"/>
    <w:rsid w:val="00B53A67"/>
    <w:rsid w:val="00B71E70"/>
    <w:rsid w:val="00B84089"/>
    <w:rsid w:val="00B907DC"/>
    <w:rsid w:val="00B937B0"/>
    <w:rsid w:val="00BA4EBD"/>
    <w:rsid w:val="00BB1A09"/>
    <w:rsid w:val="00BB1D9A"/>
    <w:rsid w:val="00BC20F0"/>
    <w:rsid w:val="00BC24C8"/>
    <w:rsid w:val="00BC3A40"/>
    <w:rsid w:val="00BD7692"/>
    <w:rsid w:val="00BD7A2B"/>
    <w:rsid w:val="00BE5E73"/>
    <w:rsid w:val="00C03987"/>
    <w:rsid w:val="00C13507"/>
    <w:rsid w:val="00C27B51"/>
    <w:rsid w:val="00C363AA"/>
    <w:rsid w:val="00C450CE"/>
    <w:rsid w:val="00C64147"/>
    <w:rsid w:val="00CA0972"/>
    <w:rsid w:val="00CB58B4"/>
    <w:rsid w:val="00CB7AC1"/>
    <w:rsid w:val="00CC16B9"/>
    <w:rsid w:val="00CC2D3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26D55"/>
    <w:rsid w:val="00D33509"/>
    <w:rsid w:val="00D35548"/>
    <w:rsid w:val="00D36CDC"/>
    <w:rsid w:val="00D64AF6"/>
    <w:rsid w:val="00D93DB0"/>
    <w:rsid w:val="00DA797C"/>
    <w:rsid w:val="00DC1E4D"/>
    <w:rsid w:val="00DC5A04"/>
    <w:rsid w:val="00DD3F10"/>
    <w:rsid w:val="00DD7BED"/>
    <w:rsid w:val="00DE4C48"/>
    <w:rsid w:val="00DF504B"/>
    <w:rsid w:val="00DF6AE9"/>
    <w:rsid w:val="00E15335"/>
    <w:rsid w:val="00E26F85"/>
    <w:rsid w:val="00E333FB"/>
    <w:rsid w:val="00E33A12"/>
    <w:rsid w:val="00E37274"/>
    <w:rsid w:val="00E50CEF"/>
    <w:rsid w:val="00E638ED"/>
    <w:rsid w:val="00E751AF"/>
    <w:rsid w:val="00E8510C"/>
    <w:rsid w:val="00E968BF"/>
    <w:rsid w:val="00EC0C8D"/>
    <w:rsid w:val="00EC709B"/>
    <w:rsid w:val="00ED1900"/>
    <w:rsid w:val="00EE031E"/>
    <w:rsid w:val="00EE3199"/>
    <w:rsid w:val="00EE3C29"/>
    <w:rsid w:val="00EE4406"/>
    <w:rsid w:val="00EE7887"/>
    <w:rsid w:val="00EF18EE"/>
    <w:rsid w:val="00EF3EB7"/>
    <w:rsid w:val="00EF4C11"/>
    <w:rsid w:val="00F00A86"/>
    <w:rsid w:val="00F032A2"/>
    <w:rsid w:val="00F07F2B"/>
    <w:rsid w:val="00F5246C"/>
    <w:rsid w:val="00F526EB"/>
    <w:rsid w:val="00F54EFC"/>
    <w:rsid w:val="00F94E2F"/>
    <w:rsid w:val="00FA62A8"/>
    <w:rsid w:val="00FA76C6"/>
    <w:rsid w:val="00FB0594"/>
    <w:rsid w:val="00FB2E49"/>
    <w:rsid w:val="00FB4A24"/>
    <w:rsid w:val="00FC721E"/>
    <w:rsid w:val="00FD5704"/>
    <w:rsid w:val="0287517D"/>
    <w:rsid w:val="030E435A"/>
    <w:rsid w:val="038B1947"/>
    <w:rsid w:val="03914474"/>
    <w:rsid w:val="05623C89"/>
    <w:rsid w:val="06D05917"/>
    <w:rsid w:val="07401626"/>
    <w:rsid w:val="07956E83"/>
    <w:rsid w:val="079E3F78"/>
    <w:rsid w:val="09550008"/>
    <w:rsid w:val="0BB540F7"/>
    <w:rsid w:val="0CBF3E0A"/>
    <w:rsid w:val="0D6C68DD"/>
    <w:rsid w:val="0DE325EB"/>
    <w:rsid w:val="0FE67E91"/>
    <w:rsid w:val="0FF30054"/>
    <w:rsid w:val="10E9773C"/>
    <w:rsid w:val="114C469F"/>
    <w:rsid w:val="11672EFE"/>
    <w:rsid w:val="12233FCD"/>
    <w:rsid w:val="12290F09"/>
    <w:rsid w:val="17F6273C"/>
    <w:rsid w:val="1828123D"/>
    <w:rsid w:val="18A624A5"/>
    <w:rsid w:val="1B9A1A18"/>
    <w:rsid w:val="1CCD79EE"/>
    <w:rsid w:val="1D9D4BEE"/>
    <w:rsid w:val="1E020668"/>
    <w:rsid w:val="1E1C321D"/>
    <w:rsid w:val="1E6A5405"/>
    <w:rsid w:val="22C64C6F"/>
    <w:rsid w:val="22C90A12"/>
    <w:rsid w:val="252941C0"/>
    <w:rsid w:val="28413D6F"/>
    <w:rsid w:val="28CA1463"/>
    <w:rsid w:val="298D33FE"/>
    <w:rsid w:val="2A694883"/>
    <w:rsid w:val="2B733A0B"/>
    <w:rsid w:val="2D341708"/>
    <w:rsid w:val="2DD81582"/>
    <w:rsid w:val="2FAD3F9D"/>
    <w:rsid w:val="2FB81CD2"/>
    <w:rsid w:val="32A82BA2"/>
    <w:rsid w:val="33984304"/>
    <w:rsid w:val="347E0722"/>
    <w:rsid w:val="3486272E"/>
    <w:rsid w:val="360109F6"/>
    <w:rsid w:val="36F03147"/>
    <w:rsid w:val="376406E3"/>
    <w:rsid w:val="376E2FF2"/>
    <w:rsid w:val="37C91299"/>
    <w:rsid w:val="37CB1E7C"/>
    <w:rsid w:val="37E94C59"/>
    <w:rsid w:val="38322BBF"/>
    <w:rsid w:val="38C86E00"/>
    <w:rsid w:val="3A111A8F"/>
    <w:rsid w:val="3AD75885"/>
    <w:rsid w:val="3B40215F"/>
    <w:rsid w:val="3BCF39AC"/>
    <w:rsid w:val="3BEA21CB"/>
    <w:rsid w:val="3C681CBB"/>
    <w:rsid w:val="3C974E78"/>
    <w:rsid w:val="3D0C7562"/>
    <w:rsid w:val="3D285B1E"/>
    <w:rsid w:val="3E857452"/>
    <w:rsid w:val="3F5E1222"/>
    <w:rsid w:val="41AE46E3"/>
    <w:rsid w:val="42BC0608"/>
    <w:rsid w:val="44663420"/>
    <w:rsid w:val="4479539E"/>
    <w:rsid w:val="44D742D8"/>
    <w:rsid w:val="452E5288"/>
    <w:rsid w:val="481C5C5C"/>
    <w:rsid w:val="48D32A87"/>
    <w:rsid w:val="493035BC"/>
    <w:rsid w:val="4A3274FA"/>
    <w:rsid w:val="4C844900"/>
    <w:rsid w:val="4E3426DD"/>
    <w:rsid w:val="4E976357"/>
    <w:rsid w:val="50764612"/>
    <w:rsid w:val="51CB596B"/>
    <w:rsid w:val="52EE0307"/>
    <w:rsid w:val="52F57C70"/>
    <w:rsid w:val="53FE2BDF"/>
    <w:rsid w:val="55C74643"/>
    <w:rsid w:val="561332A1"/>
    <w:rsid w:val="57CC741D"/>
    <w:rsid w:val="5991464D"/>
    <w:rsid w:val="5C9546B7"/>
    <w:rsid w:val="5CA52C31"/>
    <w:rsid w:val="5EB66460"/>
    <w:rsid w:val="5F7C7776"/>
    <w:rsid w:val="619B20E5"/>
    <w:rsid w:val="63141A74"/>
    <w:rsid w:val="67027BAA"/>
    <w:rsid w:val="67DD1DA1"/>
    <w:rsid w:val="68D4038F"/>
    <w:rsid w:val="69A30E21"/>
    <w:rsid w:val="69A92F31"/>
    <w:rsid w:val="6AD21273"/>
    <w:rsid w:val="6D9018A4"/>
    <w:rsid w:val="6E1B6D8D"/>
    <w:rsid w:val="6E597A7A"/>
    <w:rsid w:val="6F4A172C"/>
    <w:rsid w:val="6FBE3414"/>
    <w:rsid w:val="75106734"/>
    <w:rsid w:val="751975AF"/>
    <w:rsid w:val="755A63B4"/>
    <w:rsid w:val="75864917"/>
    <w:rsid w:val="764269C5"/>
    <w:rsid w:val="778B51DA"/>
    <w:rsid w:val="78D435AA"/>
    <w:rsid w:val="7A734913"/>
    <w:rsid w:val="7AAD518C"/>
    <w:rsid w:val="7CC844A3"/>
    <w:rsid w:val="7D910439"/>
    <w:rsid w:val="7DBE67E3"/>
    <w:rsid w:val="7E111751"/>
    <w:rsid w:val="7E116F68"/>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18"/>
    <w:unhideWhenUsed/>
    <w:uiPriority w:val="99"/>
    <w:pPr>
      <w:jc w:val="left"/>
    </w:pPr>
  </w:style>
  <w:style w:type="paragraph" w:styleId="4">
    <w:name w:val="Body Text Indent"/>
    <w:basedOn w:val="1"/>
    <w:link w:val="19"/>
    <w:qFormat/>
    <w:uiPriority w:val="0"/>
    <w:pPr>
      <w:spacing w:after="120"/>
      <w:ind w:left="420" w:leftChars="200"/>
    </w:pPr>
  </w:style>
  <w:style w:type="paragraph" w:styleId="5">
    <w:name w:val="Date"/>
    <w:basedOn w:val="1"/>
    <w:next w:val="1"/>
    <w:link w:val="20"/>
    <w:unhideWhenUsed/>
    <w:uiPriority w:val="99"/>
    <w:pPr>
      <w:ind w:left="100" w:leftChars="2500"/>
    </w:pPr>
  </w:style>
  <w:style w:type="paragraph" w:styleId="6">
    <w:name w:val="Balloon Text"/>
    <w:basedOn w:val="1"/>
    <w:link w:val="21"/>
    <w:unhideWhenUsed/>
    <w:uiPriority w:val="99"/>
    <w:rPr>
      <w:sz w:val="18"/>
      <w:szCs w:val="18"/>
    </w:rPr>
  </w:style>
  <w:style w:type="paragraph" w:styleId="7">
    <w:name w:val="footer"/>
    <w:basedOn w:val="1"/>
    <w:link w:val="22"/>
    <w:uiPriority w:val="99"/>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jc w:val="center"/>
    </w:pPr>
    <w:rPr>
      <w:sz w:val="18"/>
      <w:szCs w:val="18"/>
    </w:rPr>
  </w:style>
  <w:style w:type="paragraph" w:styleId="9">
    <w:name w:val="Body Text 2"/>
    <w:basedOn w:val="1"/>
    <w:qFormat/>
    <w:uiPriority w:val="0"/>
    <w:pPr>
      <w:jc w:val="left"/>
    </w:pPr>
    <w:rPr>
      <w:rFonts w:ascii="仿宋_GB2312" w:hAnsi="宋体" w:eastAsia="仿宋_GB2312"/>
    </w:rPr>
  </w:style>
  <w:style w:type="paragraph" w:styleId="10">
    <w:name w:val="Normal (Web)"/>
    <w:basedOn w:val="1"/>
    <w:unhideWhenUsed/>
    <w:qFormat/>
    <w:uiPriority w:val="99"/>
    <w:pPr>
      <w:widowControl/>
      <w:jc w:val="left"/>
    </w:pPr>
    <w:rPr>
      <w:rFonts w:ascii="宋体" w:hAnsi="宋体" w:cs="宋体"/>
      <w:kern w:val="0"/>
      <w:sz w:val="24"/>
    </w:rPr>
  </w:style>
  <w:style w:type="paragraph" w:styleId="11">
    <w:name w:val="annotation subject"/>
    <w:basedOn w:val="3"/>
    <w:next w:val="3"/>
    <w:link w:val="23"/>
    <w:unhideWhenUsed/>
    <w:uiPriority w:val="99"/>
    <w:rPr>
      <w:b/>
      <w:bCs/>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styleId="17">
    <w:name w:val="annotation reference"/>
    <w:unhideWhenUsed/>
    <w:uiPriority w:val="99"/>
    <w:rPr>
      <w:sz w:val="21"/>
      <w:szCs w:val="21"/>
    </w:rPr>
  </w:style>
  <w:style w:type="character" w:customStyle="1" w:styleId="18">
    <w:name w:val="批注文字 字符"/>
    <w:link w:val="3"/>
    <w:semiHidden/>
    <w:uiPriority w:val="99"/>
    <w:rPr>
      <w:kern w:val="2"/>
      <w:sz w:val="21"/>
      <w:szCs w:val="24"/>
    </w:rPr>
  </w:style>
  <w:style w:type="character" w:customStyle="1" w:styleId="19">
    <w:name w:val="正文文本缩进 字符"/>
    <w:link w:val="4"/>
    <w:uiPriority w:val="0"/>
    <w:rPr>
      <w:kern w:val="2"/>
      <w:sz w:val="21"/>
      <w:szCs w:val="24"/>
    </w:rPr>
  </w:style>
  <w:style w:type="character" w:customStyle="1" w:styleId="20">
    <w:name w:val="日期 字符"/>
    <w:link w:val="5"/>
    <w:semiHidden/>
    <w:uiPriority w:val="99"/>
    <w:rPr>
      <w:kern w:val="2"/>
      <w:sz w:val="21"/>
      <w:szCs w:val="24"/>
    </w:rPr>
  </w:style>
  <w:style w:type="character" w:customStyle="1" w:styleId="21">
    <w:name w:val="批注框文本 字符"/>
    <w:link w:val="6"/>
    <w:semiHidden/>
    <w:uiPriority w:val="99"/>
    <w:rPr>
      <w:kern w:val="2"/>
      <w:sz w:val="18"/>
      <w:szCs w:val="18"/>
    </w:rPr>
  </w:style>
  <w:style w:type="character" w:customStyle="1" w:styleId="22">
    <w:name w:val="页脚 字符"/>
    <w:link w:val="7"/>
    <w:uiPriority w:val="99"/>
    <w:rPr>
      <w:kern w:val="2"/>
      <w:sz w:val="18"/>
      <w:szCs w:val="18"/>
    </w:rPr>
  </w:style>
  <w:style w:type="character" w:customStyle="1" w:styleId="23">
    <w:name w:val="批注主题 字符"/>
    <w:link w:val="11"/>
    <w:semiHidden/>
    <w:uiPriority w:val="99"/>
    <w:rPr>
      <w:b/>
      <w:bCs/>
      <w:kern w:val="2"/>
      <w:sz w:val="21"/>
      <w:szCs w:val="24"/>
    </w:rPr>
  </w:style>
  <w:style w:type="character" w:customStyle="1" w:styleId="24">
    <w:name w:val="标题1"/>
    <w:basedOn w:val="14"/>
    <w:uiPriority w:val="0"/>
  </w:style>
  <w:style w:type="paragraph" w:customStyle="1" w:styleId="25">
    <w:name w:val="表1"/>
    <w:basedOn w:val="1"/>
    <w:uiPriority w:val="0"/>
    <w:pPr>
      <w:spacing w:line="360" w:lineRule="auto"/>
      <w:jc w:val="center"/>
    </w:pPr>
    <w:rPr>
      <w:rFonts w:hAnsi="宋体"/>
      <w:b/>
      <w:bCs/>
      <w:sz w:val="24"/>
    </w:rPr>
  </w:style>
  <w:style w:type="paragraph" w:styleId="26">
    <w:name w:val="List Paragraph"/>
    <w:basedOn w:val="1"/>
    <w:qFormat/>
    <w:uiPriority w:val="34"/>
    <w:pPr>
      <w:ind w:firstLine="420" w:firstLineChars="200"/>
    </w:p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29">
    <w:name w:val="图"/>
    <w:basedOn w:val="1"/>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List Paragraph1"/>
    <w:basedOn w:val="1"/>
    <w:qFormat/>
    <w:uiPriority w:val="34"/>
    <w:pPr>
      <w:ind w:firstLine="420" w:firstLineChars="200"/>
    </w:pPr>
    <w:rPr>
      <w:rFonts w:ascii="Calibri" w:hAnsi="Calibri"/>
      <w:szCs w:val="22"/>
    </w:rPr>
  </w:style>
  <w:style w:type="character" w:customStyle="1" w:styleId="33">
    <w:name w:val="未处理的提及1"/>
    <w:basedOn w:val="14"/>
    <w:semiHidden/>
    <w:unhideWhenUsed/>
    <w:uiPriority w:val="99"/>
    <w:rPr>
      <w:color w:val="605E5C"/>
      <w:shd w:val="clear" w:color="auto" w:fill="E1DFDD"/>
    </w:rPr>
  </w:style>
  <w:style w:type="paragraph" w:customStyle="1" w:styleId="3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3274</Words>
  <Characters>18668</Characters>
  <Lines>155</Lines>
  <Paragraphs>43</Paragraphs>
  <TotalTime>93</TotalTime>
  <ScaleCrop>false</ScaleCrop>
  <LinksUpToDate>false</LinksUpToDate>
  <CharactersWithSpaces>21899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2021-05-14T03:37:00Z</dcterms:created>
  <dc:creator>微软用户</dc:creator>
  <cp:lastModifiedBy>lenovo</cp:lastModifiedBy>
  <cp:lastPrinted>2021-12-03T01:58:00Z</cp:lastPrinted>
  <dcterms:modified xsi:type="dcterms:W3CDTF">2022-10-21T08:54:04Z</dcterms:modified>
  <dc:title>第二部分 商务需求明细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