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bCs w:val="0"/>
          <w:sz w:val="32"/>
          <w:szCs w:val="32"/>
          <w:lang w:eastAsia="zh-CN"/>
        </w:rPr>
        <w:t>第</w:t>
      </w:r>
      <w:r>
        <w:rPr>
          <w:rFonts w:hint="eastAsia" w:ascii="方正小标宋简体" w:hAnsi="方正小标宋_GBK" w:eastAsia="方正小标宋简体" w:cs="方正小标宋_GBK"/>
          <w:b/>
          <w:bCs w:val="0"/>
          <w:sz w:val="32"/>
          <w:szCs w:val="32"/>
          <w:lang w:val="en-US" w:eastAsia="zh-CN"/>
        </w:rPr>
        <w:t>24届高交会国内组团工作用车服务采购项目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jc w:val="left"/>
        <w:rPr>
          <w:rFonts w:hint="eastAsia"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2年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0"/>
        <w:tabs>
          <w:tab w:val="right" w:leader="dot" w:pos="9530"/>
        </w:tabs>
        <w:rPr>
          <w:rFonts w:asciiTheme="minorEastAsia" w:hAnsiTheme="minorEastAsia"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"_Toc116550232" </w:instrText>
      </w:r>
      <w:r>
        <w:fldChar w:fldCharType="separate"/>
      </w:r>
      <w:r>
        <w:rPr>
          <w:rStyle w:val="19"/>
          <w:rFonts w:cs="宋体" w:asciiTheme="minorEastAsia" w:hAnsiTheme="minorEastAsia" w:eastAsiaTheme="minorEastAsia"/>
          <w:b/>
          <w:bCs/>
        </w:rPr>
        <w:t>一、</w:t>
      </w:r>
      <w:r>
        <w:rPr>
          <w:rStyle w:val="19"/>
          <w:rFonts w:cs="宋体" w:asciiTheme="minorEastAsia" w:hAnsiTheme="minorEastAsia" w:eastAsiaTheme="minorEastAsia"/>
          <w:b/>
        </w:rPr>
        <w:t xml:space="preserve"> </w:t>
      </w:r>
      <w:r>
        <w:rPr>
          <w:rStyle w:val="19"/>
          <w:rFonts w:hint="eastAsia" w:cs="宋体" w:asciiTheme="minorEastAsia" w:hAnsiTheme="minorEastAsia" w:eastAsiaTheme="minorEastAsia"/>
          <w:b/>
          <w:lang w:eastAsia="zh-CN"/>
        </w:rPr>
        <w:t>投标人</w:t>
      </w:r>
      <w:r>
        <w:rPr>
          <w:rStyle w:val="19"/>
          <w:rFonts w:cs="宋体" w:asciiTheme="minorEastAsia" w:hAnsiTheme="minorEastAsia" w:eastAsiaTheme="minorEastAsia"/>
          <w:b/>
        </w:rPr>
        <w:t>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"_Toc116550233" </w:instrText>
      </w:r>
      <w:r>
        <w:fldChar w:fldCharType="separate"/>
      </w:r>
      <w:r>
        <w:rPr>
          <w:rStyle w:val="19"/>
          <w:rFonts w:cs="宋体" w:asciiTheme="minorEastAsia" w:hAnsiTheme="minorEastAsia" w:eastAsiaTheme="minorEastAsia"/>
          <w:b/>
          <w:bCs/>
        </w:rPr>
        <w:t>二、</w:t>
      </w:r>
      <w:r>
        <w:rPr>
          <w:rStyle w:val="19"/>
          <w:rFonts w:cs="宋体" w:asciiTheme="minorEastAsia" w:hAnsiTheme="minorEastAsia" w:eastAsiaTheme="minorEastAsia"/>
          <w:b/>
        </w:rPr>
        <w:t xml:space="preserve"> 特别说明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_Toc116550233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"_Toc116550234" </w:instrText>
      </w:r>
      <w:r>
        <w:fldChar w:fldCharType="separate"/>
      </w:r>
      <w:r>
        <w:rPr>
          <w:rStyle w:val="19"/>
          <w:rFonts w:hint="eastAsia" w:asciiTheme="minorEastAsia" w:hAnsiTheme="minorEastAsia" w:eastAsiaTheme="minorEastAsia"/>
          <w:b/>
          <w:bCs/>
        </w:rPr>
        <w:t>三、</w:t>
      </w:r>
      <w:r>
        <w:rPr>
          <w:rStyle w:val="19"/>
          <w:rFonts w:cs="宋体" w:asciiTheme="minorEastAsia" w:hAnsiTheme="minorEastAsia" w:eastAsiaTheme="minorEastAsia"/>
          <w:b/>
        </w:rPr>
        <w:t xml:space="preserve"> 投标文件编制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"_Toc116550235" </w:instrText>
      </w:r>
      <w:r>
        <w:fldChar w:fldCharType="separate"/>
      </w:r>
      <w:r>
        <w:rPr>
          <w:rStyle w:val="19"/>
          <w:rFonts w:cs="宋体" w:asciiTheme="minorEastAsia" w:hAnsiTheme="minorEastAsia" w:eastAsiaTheme="minorEastAsia"/>
          <w:b/>
          <w:bCs/>
        </w:rPr>
        <w:t>四、</w:t>
      </w:r>
      <w:r>
        <w:rPr>
          <w:rStyle w:val="19"/>
          <w:rFonts w:cs="宋体" w:asciiTheme="minorEastAsia" w:hAnsiTheme="minorEastAsia" w:eastAsiaTheme="minorEastAsia"/>
          <w:b/>
        </w:rPr>
        <w:t xml:space="preserve"> 项目要求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_Toc116550235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hint="eastAsia" w:asciiTheme="minorEastAsia" w:hAnsiTheme="minorEastAsia" w:eastAsiaTheme="minorEastAsia" w:cstheme="minorBidi"/>
          <w:szCs w:val="22"/>
          <w:lang w:eastAsia="zh-CN"/>
        </w:rPr>
      </w:pPr>
      <w:r>
        <w:fldChar w:fldCharType="begin"/>
      </w:r>
      <w:r>
        <w:instrText xml:space="preserve"> HYPERLINK \l "_Toc116550236" </w:instrText>
      </w:r>
      <w:r>
        <w:fldChar w:fldCharType="separate"/>
      </w:r>
      <w:r>
        <w:rPr>
          <w:rStyle w:val="19"/>
          <w:rFonts w:cs="宋体" w:asciiTheme="minorEastAsia" w:hAnsiTheme="minorEastAsia" w:eastAsiaTheme="minorEastAsia"/>
          <w:b/>
          <w:bCs/>
        </w:rPr>
        <w:t>五、</w:t>
      </w:r>
      <w:r>
        <w:rPr>
          <w:rStyle w:val="19"/>
          <w:rFonts w:cs="宋体" w:asciiTheme="minorEastAsia" w:hAnsiTheme="minorEastAsia" w:eastAsiaTheme="minorEastAsia"/>
          <w:b/>
        </w:rPr>
        <w:t xml:space="preserve"> 其他项目说明资料</w:t>
      </w:r>
      <w:r>
        <w:rPr>
          <w:rFonts w:asciiTheme="minorEastAsia" w:hAnsiTheme="minorEastAsia" w:eastAsiaTheme="minorEastAsia"/>
        </w:rPr>
        <w:tab/>
      </w:r>
      <w:r>
        <w:rPr>
          <w:rFonts w:asciiTheme="minorEastAsia" w:hAnsiTheme="minorEastAsia" w:eastAsiaTheme="minorEastAsia"/>
        </w:rPr>
        <w:fldChar w:fldCharType="end"/>
      </w:r>
      <w:r>
        <w:rPr>
          <w:rFonts w:hint="eastAsia" w:asciiTheme="minorEastAsia" w:hAnsiTheme="minorEastAsia" w:eastAsiaTheme="minorEastAsia"/>
          <w:lang w:val="en-US" w:eastAsia="zh-CN"/>
        </w:rPr>
        <w:t>8</w:t>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"_Toc116550237" </w:instrText>
      </w:r>
      <w:r>
        <w:fldChar w:fldCharType="separate"/>
      </w:r>
      <w:r>
        <w:rPr>
          <w:rStyle w:val="19"/>
          <w:rFonts w:cs="宋体" w:asciiTheme="minorEastAsia" w:hAnsiTheme="minorEastAsia" w:eastAsiaTheme="minorEastAsia"/>
          <w:b/>
          <w:bCs/>
        </w:rPr>
        <w:t>六、</w:t>
      </w:r>
      <w:r>
        <w:rPr>
          <w:rStyle w:val="19"/>
          <w:rFonts w:cs="宋体" w:asciiTheme="minorEastAsia" w:hAnsiTheme="minorEastAsia" w:eastAsiaTheme="minorEastAsia"/>
          <w:b/>
        </w:rPr>
        <w:t xml:space="preserve"> 流程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"_Toc116550238" </w:instrText>
      </w:r>
      <w:r>
        <w:fldChar w:fldCharType="separate"/>
      </w:r>
      <w:r>
        <w:rPr>
          <w:rStyle w:val="19"/>
          <w:rFonts w:cs="宋体" w:asciiTheme="minorEastAsia" w:hAnsiTheme="minorEastAsia" w:eastAsiaTheme="minorEastAsia"/>
          <w:b/>
          <w:bCs/>
        </w:rPr>
        <w:t>七、</w:t>
      </w:r>
      <w:r>
        <w:rPr>
          <w:rStyle w:val="19"/>
          <w:rFonts w:cs="宋体" w:asciiTheme="minorEastAsia" w:hAnsiTheme="minorEastAsia" w:eastAsiaTheme="minorEastAsia"/>
          <w:b/>
        </w:rPr>
        <w:t xml:space="preserve"> 评审办法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_Toc116550238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"_Toc116550239" </w:instrText>
      </w:r>
      <w:r>
        <w:fldChar w:fldCharType="separate"/>
      </w:r>
      <w:r>
        <w:rPr>
          <w:rStyle w:val="19"/>
          <w:rFonts w:cs="宋体" w:asciiTheme="minorEastAsia" w:hAnsiTheme="minorEastAsia" w:eastAsiaTheme="minorEastAsia"/>
        </w:rPr>
        <w:t>（一）</w:t>
      </w:r>
      <w:r>
        <w:rPr>
          <w:rStyle w:val="19"/>
          <w:rFonts w:cs="宋体" w:asciiTheme="minorEastAsia" w:hAnsiTheme="minorEastAsia" w:eastAsiaTheme="minorEastAsia"/>
          <w:bCs/>
        </w:rPr>
        <w:t>符合性检查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_Toc116550239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1"/>
        <w:tabs>
          <w:tab w:val="left" w:pos="1470"/>
          <w:tab w:val="right" w:leader="dot" w:pos="9530"/>
        </w:tabs>
        <w:rPr>
          <w:rFonts w:asciiTheme="minorEastAsia" w:hAnsiTheme="minorEastAsia" w:eastAsiaTheme="minorEastAsia" w:cstheme="minorBidi"/>
          <w:szCs w:val="22"/>
        </w:rPr>
      </w:pPr>
      <w:r>
        <w:fldChar w:fldCharType="begin"/>
      </w:r>
      <w:r>
        <w:instrText xml:space="preserve"> HYPERLINK \l "_Toc116550240" </w:instrText>
      </w:r>
      <w:r>
        <w:fldChar w:fldCharType="separate"/>
      </w:r>
      <w:r>
        <w:rPr>
          <w:rStyle w:val="19"/>
          <w:rFonts w:cs="宋体" w:asciiTheme="minorEastAsia" w:hAnsiTheme="minorEastAsia" w:eastAsiaTheme="minorEastAsia"/>
          <w:bCs/>
        </w:rPr>
        <w:t>（二）价格评议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_Toc116550240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"_Toc116550241" </w:instrText>
      </w:r>
      <w:r>
        <w:fldChar w:fldCharType="separate"/>
      </w:r>
      <w:r>
        <w:rPr>
          <w:rStyle w:val="19"/>
          <w:rFonts w:cs="宋体" w:asciiTheme="minorEastAsia" w:hAnsiTheme="minorEastAsia" w:eastAsiaTheme="minorEastAsia"/>
          <w:b/>
          <w:bCs/>
        </w:rPr>
        <w:t>八、</w:t>
      </w:r>
      <w:r>
        <w:rPr>
          <w:rStyle w:val="19"/>
          <w:rFonts w:cs="宋体" w:asciiTheme="minorEastAsia" w:hAnsiTheme="minorEastAsia" w:eastAsiaTheme="minorEastAsia"/>
          <w:b/>
        </w:rPr>
        <w:t xml:space="preserve"> 采购结果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_Toc116550241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"_Toc116550242" </w:instrText>
      </w:r>
      <w:r>
        <w:fldChar w:fldCharType="separate"/>
      </w:r>
      <w:r>
        <w:rPr>
          <w:rStyle w:val="19"/>
          <w:rFonts w:cs="宋体" w:asciiTheme="minorEastAsia" w:hAnsiTheme="minorEastAsia" w:eastAsiaTheme="minorEastAsia"/>
          <w:b/>
          <w:bCs/>
        </w:rPr>
        <w:t>九、</w:t>
      </w:r>
      <w:r>
        <w:rPr>
          <w:rStyle w:val="19"/>
          <w:rFonts w:cs="宋体" w:asciiTheme="minorEastAsia" w:hAnsiTheme="minorEastAsia" w:eastAsiaTheme="minorEastAsia"/>
          <w:b/>
        </w:rPr>
        <w:t xml:space="preserve"> 合同条款及格式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_Toc116550242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rPr>
          <w:rFonts w:asciiTheme="minorEastAsia" w:hAnsiTheme="minorEastAsia" w:eastAsiaTheme="minorEastAsia" w:cstheme="minorBidi"/>
          <w:szCs w:val="22"/>
        </w:rPr>
      </w:pPr>
      <w:r>
        <w:fldChar w:fldCharType="begin"/>
      </w:r>
      <w:r>
        <w:instrText xml:space="preserve"> HYPERLINK \l "_Toc116550243" </w:instrText>
      </w:r>
      <w:r>
        <w:fldChar w:fldCharType="separate"/>
      </w:r>
      <w:r>
        <w:rPr>
          <w:rStyle w:val="19"/>
          <w:rFonts w:cs="宋体" w:asciiTheme="minorEastAsia" w:hAnsiTheme="minorEastAsia" w:eastAsiaTheme="minorEastAsia"/>
          <w:b/>
          <w:bCs/>
        </w:rPr>
        <w:t>十、</w:t>
      </w:r>
      <w:r>
        <w:rPr>
          <w:rStyle w:val="19"/>
          <w:rFonts w:cs="宋体" w:asciiTheme="minorEastAsia" w:hAnsiTheme="minorEastAsia" w:eastAsiaTheme="minorEastAsia"/>
          <w:b/>
        </w:rPr>
        <w:t xml:space="preserve"> 附件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_Toc116550243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"_Toc116550244" </w:instrText>
      </w:r>
      <w:r>
        <w:fldChar w:fldCharType="separate"/>
      </w:r>
      <w:r>
        <w:rPr>
          <w:rStyle w:val="19"/>
          <w:rFonts w:cs="仿宋" w:asciiTheme="minorEastAsia" w:hAnsiTheme="minorEastAsia" w:eastAsiaTheme="minorEastAsia"/>
        </w:rPr>
        <w:t>附件1：报名回函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_Toc116550244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"_Toc116550245" </w:instrText>
      </w:r>
      <w:r>
        <w:fldChar w:fldCharType="separate"/>
      </w:r>
      <w:r>
        <w:rPr>
          <w:rStyle w:val="19"/>
          <w:rFonts w:cs="仿宋" w:asciiTheme="minorEastAsia" w:hAnsiTheme="minorEastAsia" w:eastAsiaTheme="minorEastAsia"/>
        </w:rPr>
        <w:t>附件2：考察证明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_Toc116550245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"_Toc116550246" </w:instrText>
      </w:r>
      <w:r>
        <w:fldChar w:fldCharType="separate"/>
      </w:r>
      <w:r>
        <w:rPr>
          <w:rStyle w:val="19"/>
          <w:rFonts w:cs="仿宋" w:asciiTheme="minorEastAsia" w:hAnsiTheme="minorEastAsia" w:eastAsiaTheme="minorEastAsia"/>
        </w:rPr>
        <w:t>附件3：报价一览表（货物）（本项目不适用）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"_Toc116550247" </w:instrText>
      </w:r>
      <w:r>
        <w:fldChar w:fldCharType="separate"/>
      </w:r>
      <w:r>
        <w:rPr>
          <w:rStyle w:val="19"/>
          <w:rFonts w:cs="仿宋" w:asciiTheme="minorEastAsia" w:hAnsiTheme="minorEastAsia" w:eastAsiaTheme="minorEastAsia"/>
        </w:rPr>
        <w:t>附件4：报价一览表（服务）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_Toc116550247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"_Toc116550248" </w:instrText>
      </w:r>
      <w:r>
        <w:fldChar w:fldCharType="separate"/>
      </w:r>
      <w:r>
        <w:rPr>
          <w:rStyle w:val="19"/>
          <w:rFonts w:cs="仿宋" w:asciiTheme="minorEastAsia" w:hAnsiTheme="minorEastAsia" w:eastAsiaTheme="minorEastAsia"/>
        </w:rPr>
        <w:t>附件5：报价一览表（工程）（本项目不适用）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_Toc116550248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"_Toc116550249" </w:instrText>
      </w:r>
      <w:r>
        <w:fldChar w:fldCharType="separate"/>
      </w:r>
      <w:r>
        <w:rPr>
          <w:rStyle w:val="19"/>
          <w:rFonts w:cs="仿宋" w:asciiTheme="minorEastAsia" w:hAnsiTheme="minorEastAsia" w:eastAsiaTheme="minorEastAsia"/>
        </w:rPr>
        <w:t>附件6：商务条款响应/偏离表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_Toc116550249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"_Toc116550250" </w:instrText>
      </w:r>
      <w:r>
        <w:fldChar w:fldCharType="separate"/>
      </w:r>
      <w:r>
        <w:rPr>
          <w:rStyle w:val="19"/>
          <w:rFonts w:cs="仿宋" w:asciiTheme="minorEastAsia" w:hAnsiTheme="minorEastAsia" w:eastAsiaTheme="minorEastAsia"/>
        </w:rPr>
        <w:t>附件7： 技术（服务）响应/偏离表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_Toc116550250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"_Toc116550251" </w:instrText>
      </w:r>
      <w:r>
        <w:fldChar w:fldCharType="separate"/>
      </w:r>
      <w:r>
        <w:rPr>
          <w:rStyle w:val="19"/>
          <w:rFonts w:cs="仿宋" w:asciiTheme="minorEastAsia" w:hAnsiTheme="minorEastAsia" w:eastAsiaTheme="minorEastAsia"/>
        </w:rPr>
        <w:t>附件8：法定代表人证明书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_Toc116550251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"_Toc116550252" </w:instrText>
      </w:r>
      <w:r>
        <w:fldChar w:fldCharType="separate"/>
      </w:r>
      <w:r>
        <w:rPr>
          <w:rStyle w:val="19"/>
          <w:rFonts w:cs="仿宋" w:asciiTheme="minorEastAsia" w:hAnsiTheme="minorEastAsia" w:eastAsiaTheme="minorEastAsia"/>
        </w:rPr>
        <w:t>附件9：法人授权委托证明书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_Toc116550252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"_Toc116550253" </w:instrText>
      </w:r>
      <w:r>
        <w:fldChar w:fldCharType="separate"/>
      </w:r>
      <w:r>
        <w:rPr>
          <w:rStyle w:val="19"/>
          <w:rFonts w:cs="仿宋" w:asciiTheme="minorEastAsia" w:hAnsiTheme="minorEastAsia" w:eastAsiaTheme="minorEastAsia"/>
        </w:rPr>
        <w:t>附件10：经营业绩一览表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_Toc116550253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"_Toc116550254" </w:instrText>
      </w:r>
      <w:r>
        <w:fldChar w:fldCharType="separate"/>
      </w:r>
      <w:r>
        <w:rPr>
          <w:rStyle w:val="19"/>
          <w:rFonts w:cs="仿宋" w:asciiTheme="minorEastAsia" w:hAnsiTheme="minorEastAsia" w:eastAsiaTheme="minorEastAsia"/>
        </w:rPr>
        <w:t>附件11：售后服务承诺书/质量保修服务承诺书（根据项目类型选择）</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_Toc116550254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"_Toc116550255" </w:instrText>
      </w:r>
      <w:r>
        <w:fldChar w:fldCharType="separate"/>
      </w:r>
      <w:r>
        <w:rPr>
          <w:rStyle w:val="19"/>
          <w:rFonts w:cs="仿宋" w:asciiTheme="minorEastAsia" w:hAnsiTheme="minorEastAsia" w:eastAsiaTheme="minorEastAsia"/>
        </w:rPr>
        <w:t>附件12：履约情况及社会信誉承诺书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_Toc116550255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0"/>
        <w:tabs>
          <w:tab w:val="right" w:leader="dot" w:pos="9530"/>
        </w:tabs>
        <w:ind w:firstLine="531" w:firstLineChars="253"/>
        <w:rPr>
          <w:rFonts w:asciiTheme="minorEastAsia" w:hAnsiTheme="minorEastAsia" w:eastAsiaTheme="minorEastAsia" w:cstheme="minorBidi"/>
          <w:szCs w:val="22"/>
        </w:rPr>
      </w:pPr>
      <w:r>
        <w:fldChar w:fldCharType="begin"/>
      </w:r>
      <w:r>
        <w:instrText xml:space="preserve"> HYPERLINK \l "_Toc116550256" </w:instrText>
      </w:r>
      <w:r>
        <w:fldChar w:fldCharType="separate"/>
      </w:r>
      <w:r>
        <w:rPr>
          <w:rStyle w:val="19"/>
          <w:rFonts w:cs="仿宋" w:asciiTheme="minorEastAsia" w:hAnsiTheme="minorEastAsia" w:eastAsiaTheme="minorEastAsia"/>
        </w:rPr>
        <w:t>附件13：投标文件密码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_Toc116550256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2"/>
        <w:spacing w:line="360" w:lineRule="auto"/>
        <w:rPr>
          <w:rFonts w:ascii="方正小标宋_GBK" w:hAnsi="方正小标宋_GBK" w:eastAsia="方正小标宋_GBK" w:cs="方正小标宋_GBK"/>
          <w:b/>
          <w:szCs w:val="32"/>
        </w:rPr>
        <w:sectPr>
          <w:footerReference r:id="rId3" w:type="default"/>
          <w:pgSz w:w="11906" w:h="16838"/>
          <w:pgMar w:top="1134" w:right="926" w:bottom="1135" w:left="1440" w:header="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16550232"/>
      <w:r>
        <w:rPr>
          <w:rFonts w:hint="eastAsia" w:ascii="宋体" w:hAnsi="宋体" w:cs="宋体"/>
          <w:b/>
          <w:szCs w:val="21"/>
          <w:lang w:eastAsia="zh-CN"/>
        </w:rPr>
        <w:t>投标人</w:t>
      </w:r>
      <w:r>
        <w:rPr>
          <w:rFonts w:hint="eastAsia" w:ascii="宋体" w:hAnsi="宋体" w:cs="宋体"/>
          <w:b/>
          <w:szCs w:val="21"/>
        </w:rPr>
        <w:t>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投标人</w:t>
            </w:r>
            <w:r>
              <w:rPr>
                <w:rFonts w:hint="eastAsia" w:ascii="宋体" w:hAnsi="宋体"/>
                <w:b/>
                <w:color w:val="auto"/>
                <w:sz w:val="32"/>
                <w:szCs w:val="32"/>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s="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s="宋体"/>
                <w:color w:val="auto"/>
                <w:szCs w:val="21"/>
                <w:highlight w:val="none"/>
                <w:lang w:val="en-US" w:eastAsia="zh-CN"/>
              </w:rPr>
              <w:t>8795</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s="宋体"/>
                <w:color w:val="auto"/>
                <w:szCs w:val="21"/>
                <w:highlight w:val="none"/>
                <w:lang w:val="en-US" w:eastAsia="zh-CN"/>
              </w:rPr>
              <w:t>ouwx</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b w:val="0"/>
                <w:bCs/>
                <w:color w:val="auto"/>
                <w:sz w:val="21"/>
                <w:szCs w:val="21"/>
                <w:highlight w:val="none"/>
                <w:lang w:eastAsia="zh-CN"/>
              </w:rPr>
              <w:t>第</w:t>
            </w:r>
            <w:r>
              <w:rPr>
                <w:rFonts w:hint="eastAsia"/>
                <w:b w:val="0"/>
                <w:bCs/>
                <w:color w:val="auto"/>
                <w:sz w:val="21"/>
                <w:szCs w:val="21"/>
                <w:highlight w:val="none"/>
                <w:lang w:val="en-US" w:eastAsia="zh-CN"/>
              </w:rPr>
              <w:t>24届高交会国内组团工作用车服务采购项目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rPr>
              <w:t>为给</w:t>
            </w:r>
            <w:r>
              <w:rPr>
                <w:rFonts w:hint="eastAsia" w:ascii="宋体" w:hAnsi="宋体" w:eastAsia="宋体" w:cs="宋体"/>
                <w:color w:val="auto"/>
                <w:sz w:val="21"/>
                <w:szCs w:val="21"/>
                <w:highlight w:val="none"/>
                <w:lang w:eastAsia="zh-CN"/>
              </w:rPr>
              <w:t>高交会各组团单位提供良好用车服务，</w:t>
            </w:r>
            <w:r>
              <w:rPr>
                <w:rFonts w:hint="eastAsia" w:ascii="宋体" w:hAnsi="宋体" w:eastAsia="宋体" w:cs="宋体"/>
                <w:color w:val="auto"/>
                <w:sz w:val="21"/>
                <w:szCs w:val="21"/>
                <w:highlight w:val="none"/>
              </w:rPr>
              <w:t>因此公司决定推进</w:t>
            </w:r>
            <w:r>
              <w:rPr>
                <w:rFonts w:hint="eastAsia" w:ascii="宋体" w:hAnsi="宋体" w:eastAsia="宋体" w:cs="宋体"/>
                <w:color w:val="auto"/>
                <w:sz w:val="21"/>
                <w:szCs w:val="21"/>
                <w:highlight w:val="none"/>
                <w:lang w:eastAsia="zh-CN"/>
              </w:rPr>
              <w:t>汽车租赁</w:t>
            </w:r>
            <w:r>
              <w:rPr>
                <w:rFonts w:hint="eastAsia" w:ascii="宋体" w:hAnsi="宋体" w:eastAsia="宋体" w:cs="宋体"/>
                <w:color w:val="auto"/>
                <w:sz w:val="21"/>
                <w:szCs w:val="21"/>
                <w:highlight w:val="none"/>
              </w:rPr>
              <w:t>项目启动。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yellow"/>
              </w:rPr>
              <w:t>2022-10-25 14:00（北京时间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完整填写本项目报名回函（详见附件）并加盖公司公章后，按要求</w:t>
            </w:r>
            <w:r>
              <w:rPr>
                <w:rFonts w:hint="eastAsia" w:ascii="宋体" w:hAnsi="宋体"/>
                <w:bCs/>
                <w:color w:val="auto"/>
                <w:highlight w:val="none"/>
              </w:rPr>
              <w:t>上传至</w:t>
            </w:r>
            <w:r>
              <w:rPr>
                <w:rFonts w:hint="eastAsia" w:ascii="宋体" w:hAnsi="宋体"/>
                <w:bCs/>
                <w:color w:val="auto"/>
                <w:highlight w:val="yellow"/>
              </w:rPr>
              <w:t>https://cg.szcec.com/sharing/hbFuc16Gh</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深圳会展中心官网采购公告栏下载：</w:t>
            </w:r>
          </w:p>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19"/>
                <w:rFonts w:ascii="宋体" w:hAnsi="宋体"/>
                <w:color w:val="auto"/>
                <w:szCs w:val="21"/>
                <w:highlight w:val="none"/>
              </w:rPr>
              <w:t>https://www.szcec.com/News/index/id/256.html</w:t>
            </w:r>
            <w:r>
              <w:rPr>
                <w:rStyle w:val="19"/>
                <w:rFonts w:ascii="宋体" w:hAnsi="宋体"/>
                <w:color w:val="auto"/>
                <w:szCs w:val="21"/>
                <w:highlight w:val="none"/>
              </w:rPr>
              <w:fldChar w:fldCharType="end"/>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2022-10-30 14:00（北京时间）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lang w:eastAsia="zh-CN"/>
              </w:rPr>
              <w:t>投标人</w:t>
            </w:r>
            <w:r>
              <w:rPr>
                <w:rFonts w:hint="eastAsia" w:ascii="宋体" w:hAnsi="宋体"/>
                <w:color w:val="auto"/>
                <w:szCs w:val="21"/>
                <w:highlight w:val="none"/>
                <w:shd w:val="clear" w:color="auto" w:fill="FFFFFF"/>
              </w:rPr>
              <w:t>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2022-10-30 14:00（北京时间）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采购人澄清、修改、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2022-10-31 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2022-10-31 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或WPS版）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color w:val="auto"/>
                <w:highlight w:val="yellow"/>
              </w:rPr>
              <w:t>https://cg.szcec.com/sharing/RAGAUbt17</w:t>
            </w:r>
            <w:r>
              <w:rPr>
                <w:rFonts w:hint="eastAsia" w:ascii="宋体" w:hAnsi="宋体"/>
                <w:bCs/>
                <w:color w:val="auto"/>
                <w:highlight w:val="none"/>
              </w:rPr>
              <w:t>，</w:t>
            </w:r>
            <w:r>
              <w:rPr>
                <w:rFonts w:hint="eastAsia" w:ascii="宋体" w:hAnsi="宋体"/>
                <w:color w:val="auto"/>
                <w:szCs w:val="21"/>
                <w:highlight w:val="none"/>
              </w:rPr>
              <w:t>并致电确认</w:t>
            </w:r>
            <w:bookmarkStart w:id="1" w:name="_Toc478393187"/>
            <w:bookmarkStart w:id="2" w:name="_Toc478392822"/>
            <w:bookmarkStart w:id="3" w:name="_Toc478110532"/>
            <w:r>
              <w:rPr>
                <w:rFonts w:hint="eastAsia" w:ascii="宋体" w:hAnsi="宋体"/>
                <w:color w:val="auto"/>
                <w:szCs w:val="21"/>
                <w:highlight w:val="none"/>
              </w:rPr>
              <w:t>。</w:t>
            </w:r>
            <w:r>
              <w:rPr>
                <w:rFonts w:hint="eastAsia" w:ascii="宋体" w:hAnsi="宋体"/>
                <w:color w:val="auto"/>
                <w:highlight w:val="none"/>
              </w:rPr>
              <w:t>注意事项如下：</w:t>
            </w:r>
          </w:p>
          <w:p>
            <w:pPr>
              <w:pStyle w:val="29"/>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为便于开标时的解密操作，响应文件（</w:t>
            </w:r>
            <w:r>
              <w:rPr>
                <w:rFonts w:ascii="宋体" w:hAnsi="宋体"/>
                <w:color w:val="auto"/>
                <w:szCs w:val="21"/>
                <w:highlight w:val="none"/>
              </w:rPr>
              <w:t>PDF</w:t>
            </w:r>
            <w:r>
              <w:rPr>
                <w:rFonts w:hint="eastAsia" w:ascii="宋体" w:hAnsi="宋体"/>
                <w:color w:val="auto"/>
                <w:szCs w:val="21"/>
                <w:highlight w:val="none"/>
              </w:rPr>
              <w:t>版及Word版</w:t>
            </w:r>
            <w:r>
              <w:rPr>
                <w:rFonts w:ascii="宋体" w:hAnsi="宋体"/>
                <w:color w:val="auto"/>
                <w:szCs w:val="21"/>
                <w:highlight w:val="none"/>
              </w:rPr>
              <w:t>）</w:t>
            </w:r>
            <w:r>
              <w:rPr>
                <w:rFonts w:hint="eastAsia" w:ascii="宋体" w:hAnsi="宋体"/>
                <w:color w:val="auto"/>
                <w:szCs w:val="21"/>
                <w:highlight w:val="none"/>
              </w:rPr>
              <w:t>必须制作为一个压缩文件后再行加密，否则投标文件将被拒收。</w:t>
            </w:r>
            <w:r>
              <w:rPr>
                <w:rFonts w:ascii="宋体" w:hAnsi="宋体"/>
                <w:b/>
                <w:bCs/>
                <w:color w:val="auto"/>
                <w:szCs w:val="21"/>
                <w:highlight w:val="none"/>
              </w:rPr>
              <w:t>建议</w:t>
            </w:r>
            <w:r>
              <w:rPr>
                <w:rFonts w:hint="eastAsia" w:ascii="宋体" w:hAnsi="宋体"/>
                <w:b/>
                <w:bCs/>
                <w:color w:val="auto"/>
                <w:szCs w:val="21"/>
                <w:highlight w:val="none"/>
              </w:rPr>
              <w:t>编制文件目录</w:t>
            </w:r>
            <w:r>
              <w:rPr>
                <w:rFonts w:hint="eastAsia" w:ascii="宋体" w:hAnsi="宋体"/>
                <w:color w:val="auto"/>
                <w:szCs w:val="21"/>
                <w:highlight w:val="none"/>
              </w:rPr>
              <w:t>并</w:t>
            </w:r>
            <w:r>
              <w:rPr>
                <w:rFonts w:ascii="宋体" w:hAnsi="宋体"/>
                <w:color w:val="auto"/>
                <w:szCs w:val="21"/>
                <w:highlight w:val="none"/>
              </w:rPr>
              <w:t>采用</w:t>
            </w:r>
            <w:r>
              <w:rPr>
                <w:rFonts w:hint="eastAsia" w:ascii="宋体" w:hAnsi="宋体"/>
                <w:color w:val="auto"/>
                <w:szCs w:val="21"/>
                <w:highlight w:val="none"/>
              </w:rPr>
              <w:t>winRAR或winzip等常用</w:t>
            </w:r>
            <w:r>
              <w:rPr>
                <w:rFonts w:ascii="宋体" w:hAnsi="宋体"/>
                <w:color w:val="auto"/>
                <w:szCs w:val="21"/>
                <w:highlight w:val="none"/>
              </w:rPr>
              <w:t>压缩</w:t>
            </w:r>
            <w:r>
              <w:rPr>
                <w:rFonts w:hint="eastAsia" w:ascii="宋体" w:hAnsi="宋体"/>
                <w:color w:val="auto"/>
                <w:szCs w:val="21"/>
                <w:highlight w:val="none"/>
              </w:rPr>
              <w:t>软件进行压缩和</w:t>
            </w:r>
            <w:r>
              <w:rPr>
                <w:rFonts w:ascii="宋体" w:hAnsi="宋体"/>
                <w:color w:val="auto"/>
                <w:szCs w:val="21"/>
                <w:highlight w:val="none"/>
              </w:rPr>
              <w:t>加密</w:t>
            </w:r>
            <w:r>
              <w:rPr>
                <w:rFonts w:hint="eastAsia" w:ascii="宋体" w:hAnsi="宋体"/>
                <w:color w:val="auto"/>
                <w:szCs w:val="21"/>
                <w:highlight w:val="none"/>
              </w:rPr>
              <w:t>。</w:t>
            </w:r>
          </w:p>
          <w:p>
            <w:pPr>
              <w:pStyle w:val="29"/>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授权代表须熟记文件密码，并在开标前按时将</w:t>
            </w:r>
            <w:r>
              <w:rPr>
                <w:rFonts w:hint="eastAsia" w:ascii="宋体" w:hAnsi="宋体"/>
                <w:color w:val="auto"/>
                <w:highlight w:val="none"/>
              </w:rPr>
              <w:t>投标文件解密密码（格式详见附件）上传至</w:t>
            </w:r>
            <w:r>
              <w:rPr>
                <w:rFonts w:hint="eastAsia" w:ascii="宋体" w:hAnsi="宋体"/>
                <w:bCs/>
                <w:color w:val="auto"/>
                <w:highlight w:val="none"/>
              </w:rPr>
              <w:t>指定地址，</w:t>
            </w:r>
            <w:r>
              <w:rPr>
                <w:rFonts w:hint="eastAsia" w:ascii="宋体" w:hAnsi="宋体"/>
                <w:color w:val="auto"/>
                <w:szCs w:val="21"/>
                <w:highlight w:val="none"/>
              </w:rPr>
              <w:t>否则做废标处理。投标文件递交时间截止后，不再接受任何理由的撤回或重新提交文件请求。</w:t>
            </w:r>
          </w:p>
          <w:p>
            <w:pPr>
              <w:pStyle w:val="29"/>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本项目实质性响应内容以盖章扫描版（</w:t>
            </w:r>
            <w:r>
              <w:rPr>
                <w:rFonts w:ascii="宋体" w:hAnsi="宋体"/>
                <w:color w:val="auto"/>
                <w:szCs w:val="21"/>
                <w:highlight w:val="none"/>
              </w:rPr>
              <w:t>PDF</w:t>
            </w:r>
            <w:r>
              <w:rPr>
                <w:rFonts w:hint="eastAsia" w:ascii="宋体" w:hAnsi="宋体"/>
                <w:color w:val="auto"/>
                <w:szCs w:val="21"/>
                <w:highlight w:val="none"/>
              </w:rPr>
              <w:t>版）文件为准，可编辑版（W</w:t>
            </w:r>
            <w:r>
              <w:rPr>
                <w:rFonts w:ascii="宋体" w:hAnsi="宋体"/>
                <w:color w:val="auto"/>
                <w:szCs w:val="21"/>
                <w:highlight w:val="none"/>
              </w:rPr>
              <w:t>ord</w:t>
            </w:r>
            <w:r>
              <w:rPr>
                <w:rFonts w:hint="eastAsia" w:ascii="宋体" w:hAnsi="宋体"/>
                <w:color w:val="auto"/>
                <w:szCs w:val="21"/>
                <w:highlight w:val="none"/>
              </w:rPr>
              <w:t>或WPS版）文件仅供评标时搜索文件内容之用而不作为评审依据。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yellow"/>
              </w:rPr>
              <w:t>2022-11-01 09:30</w:t>
            </w:r>
            <w:r>
              <w:rPr>
                <w:rFonts w:hint="eastAsia" w:ascii="宋体" w:hAnsi="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widowControl/>
              <w:tabs>
                <w:tab w:val="left" w:pos="0"/>
                <w:tab w:val="left" w:pos="993"/>
              </w:tabs>
              <w:adjustRightInd w:val="0"/>
              <w:snapToGrid w:val="0"/>
              <w:jc w:val="left"/>
              <w:rPr>
                <w:rFonts w:ascii="宋体" w:hAnsi="宋体"/>
                <w:color w:val="auto"/>
                <w:szCs w:val="21"/>
                <w:highlight w:val="none"/>
              </w:rPr>
            </w:pPr>
            <w:r>
              <w:rPr>
                <w:rFonts w:hint="eastAsia" w:ascii="宋体" w:hAnsi="宋体"/>
                <w:color w:val="auto"/>
                <w:szCs w:val="21"/>
                <w:highlight w:val="none"/>
              </w:rPr>
              <w:t>深圳会展中心7103会议室。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开标密码</w:t>
            </w:r>
          </w:p>
        </w:tc>
        <w:tc>
          <w:tcPr>
            <w:tcW w:w="7029" w:type="dxa"/>
            <w:vAlign w:val="center"/>
          </w:tcPr>
          <w:p>
            <w:pPr>
              <w:widowControl/>
              <w:tabs>
                <w:tab w:val="left" w:pos="0"/>
                <w:tab w:val="left" w:pos="993"/>
              </w:tabs>
              <w:adjustRightInd w:val="0"/>
              <w:snapToGrid w:val="0"/>
              <w:jc w:val="left"/>
              <w:rPr>
                <w:rFonts w:ascii="宋体" w:hAnsi="宋体" w:cs="宋体"/>
                <w:color w:val="auto"/>
                <w:szCs w:val="21"/>
                <w:highlight w:val="none"/>
                <w:lang w:bidi="ar"/>
              </w:rPr>
            </w:pPr>
            <w:r>
              <w:rPr>
                <w:rFonts w:hint="eastAsia" w:ascii="宋体" w:hAnsi="宋体" w:cs="宋体"/>
                <w:color w:val="auto"/>
                <w:szCs w:val="21"/>
                <w:highlight w:val="none"/>
                <w:lang w:bidi="ar"/>
              </w:rPr>
              <w:t>开标密码上传要求：</w:t>
            </w:r>
          </w:p>
          <w:p>
            <w:pPr>
              <w:autoSpaceDE w:val="0"/>
              <w:autoSpaceDN w:val="0"/>
              <w:adjustRightInd w:val="0"/>
              <w:snapToGrid w:val="0"/>
              <w:rPr>
                <w:rFonts w:ascii="宋体" w:hAnsi="宋体"/>
                <w:color w:val="auto"/>
                <w:szCs w:val="21"/>
                <w:highlight w:val="none"/>
              </w:rPr>
            </w:pPr>
            <w:r>
              <w:rPr>
                <w:rFonts w:hint="eastAsia" w:ascii="宋体" w:hAnsi="宋体" w:cs="宋体"/>
                <w:color w:val="auto"/>
                <w:szCs w:val="21"/>
                <w:highlight w:val="none"/>
                <w:lang w:bidi="ar"/>
              </w:rPr>
              <w:t>请在开标前30分钟内将投标文件解密密码上传至</w:t>
            </w:r>
            <w:r>
              <w:rPr>
                <w:rFonts w:hint="eastAsia" w:ascii="宋体" w:hAnsi="宋体" w:cs="宋体"/>
                <w:color w:val="auto"/>
                <w:szCs w:val="21"/>
                <w:highlight w:val="yellow"/>
                <w:lang w:bidi="ar"/>
              </w:rPr>
              <w:t>https://cg.szcec.com/sharing/B0pbZOsna</w:t>
            </w:r>
            <w:r>
              <w:rPr>
                <w:rFonts w:hint="eastAsia" w:ascii="宋体" w:hAnsi="宋体" w:cs="宋体"/>
                <w:color w:val="auto"/>
                <w:szCs w:val="21"/>
                <w:highlight w:val="none"/>
                <w:lang w:bidi="ar"/>
              </w:rPr>
              <w:t>,未按时上传投标文件解密密码将失去投标资格。</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olor w:val="auto"/>
                <w:kern w:val="0"/>
                <w:szCs w:val="21"/>
                <w:highlight w:val="none"/>
              </w:rPr>
            </w:pPr>
            <w:r>
              <w:rPr>
                <w:rFonts w:hint="eastAsia" w:ascii="宋体" w:hAnsi="宋体"/>
                <w:color w:val="auto"/>
                <w:kern w:val="0"/>
                <w:szCs w:val="21"/>
                <w:highlight w:val="none"/>
              </w:rPr>
              <w:t>□组织，踏勘要求：</w:t>
            </w:r>
          </w:p>
          <w:p>
            <w:pPr>
              <w:pStyle w:val="29"/>
              <w:numPr>
                <w:ilvl w:val="0"/>
                <w:numId w:val="5"/>
              </w:numPr>
              <w:tabs>
                <w:tab w:val="left" w:pos="541"/>
              </w:tabs>
              <w:snapToGrid w:val="0"/>
              <w:ind w:left="805" w:hanging="227" w:firstLineChars="0"/>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是否必须参加：</w:t>
            </w:r>
          </w:p>
          <w:p>
            <w:pPr>
              <w:pStyle w:val="29"/>
              <w:tabs>
                <w:tab w:val="left" w:pos="541"/>
              </w:tabs>
              <w:snapToGrid w:val="0"/>
              <w:ind w:left="805" w:firstLine="8" w:firstLineChars="4"/>
              <w:rPr>
                <w:rFonts w:ascii="宋体" w:hAnsi="宋体"/>
                <w:color w:val="auto"/>
                <w:kern w:val="0"/>
                <w:szCs w:val="21"/>
                <w:highlight w:val="none"/>
              </w:rPr>
            </w:pPr>
            <w:r>
              <w:rPr>
                <w:rFonts w:hint="eastAsia" w:ascii="宋体" w:hAnsi="宋体"/>
                <w:color w:val="auto"/>
                <w:kern w:val="0"/>
                <w:szCs w:val="21"/>
                <w:highlight w:val="none"/>
              </w:rPr>
              <w:t>□是（若不参加，将因投标文件不完整导致失去本项目投标资格）</w:t>
            </w:r>
          </w:p>
          <w:p>
            <w:pPr>
              <w:pStyle w:val="29"/>
              <w:tabs>
                <w:tab w:val="left" w:pos="541"/>
              </w:tabs>
              <w:snapToGrid w:val="0"/>
              <w:spacing w:after="156" w:afterLines="50"/>
              <w:ind w:left="805" w:firstLine="8" w:firstLineChars="4"/>
              <w:rPr>
                <w:rFonts w:ascii="宋体" w:hAnsi="宋体"/>
                <w:color w:val="auto"/>
                <w:kern w:val="0"/>
                <w:szCs w:val="21"/>
                <w:highlight w:val="none"/>
              </w:rPr>
            </w:pPr>
            <w:r>
              <w:rPr>
                <w:rFonts w:hint="eastAsia" w:ascii="宋体" w:hAnsi="宋体"/>
                <w:color w:val="auto"/>
                <w:kern w:val="0"/>
                <w:szCs w:val="21"/>
                <w:highlight w:val="none"/>
              </w:rPr>
              <w:t>□否（可选择不参加，不影响投标资格但可能会产生不利后果）</w:t>
            </w:r>
          </w:p>
          <w:p>
            <w:pPr>
              <w:pStyle w:val="29"/>
              <w:numPr>
                <w:ilvl w:val="0"/>
                <w:numId w:val="6"/>
              </w:numPr>
              <w:tabs>
                <w:tab w:val="left" w:pos="541"/>
              </w:tabs>
              <w:snapToGrid w:val="0"/>
              <w:spacing w:after="156" w:afterLines="50"/>
              <w:ind w:left="805" w:hanging="224" w:firstLineChars="0"/>
              <w:rPr>
                <w:rFonts w:ascii="宋体" w:hAnsi="宋体"/>
                <w:color w:val="auto"/>
                <w:kern w:val="0"/>
                <w:szCs w:val="21"/>
                <w:highlight w:val="none"/>
              </w:rPr>
            </w:pPr>
            <w:r>
              <w:rPr>
                <w:rFonts w:hint="eastAsia" w:ascii="宋体" w:hAnsi="宋体"/>
                <w:color w:val="auto"/>
                <w:kern w:val="0"/>
                <w:szCs w:val="21"/>
                <w:highlight w:val="none"/>
              </w:rPr>
              <w:t>采购人定于</w:t>
            </w:r>
            <w:r>
              <w:rPr>
                <w:rFonts w:hint="eastAsia" w:ascii="宋体" w:hAnsi="宋体"/>
                <w:color w:val="auto"/>
                <w:szCs w:val="21"/>
                <w:highlight w:val="none"/>
              </w:rPr>
              <w:t>202×-××-×× ××: ××</w:t>
            </w:r>
            <w:r>
              <w:rPr>
                <w:rFonts w:hint="eastAsia" w:ascii="宋体" w:hAnsi="宋体"/>
                <w:color w:val="auto"/>
                <w:kern w:val="0"/>
                <w:szCs w:val="21"/>
                <w:highlight w:val="none"/>
              </w:rPr>
              <w:t>邀请</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人员察看现场并讲解项目需求；</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应指派完全符合疫情防控要求的人员参加本项目的现场踏勘。</w:t>
            </w:r>
          </w:p>
          <w:p>
            <w:pPr>
              <w:pStyle w:val="29"/>
              <w:numPr>
                <w:ilvl w:val="0"/>
                <w:numId w:val="6"/>
              </w:numPr>
              <w:tabs>
                <w:tab w:val="left" w:pos="541"/>
              </w:tabs>
              <w:snapToGrid w:val="0"/>
              <w:spacing w:after="156" w:afterLines="50"/>
              <w:ind w:left="805" w:hanging="224" w:firstLineChars="0"/>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须持《现场考察证明》（格式见附件）参加现场踏勘，并在完成现场踏勘后交由采购人管理人员签字确认，并附于投标文件中。</w:t>
            </w:r>
          </w:p>
          <w:p>
            <w:pPr>
              <w:pStyle w:val="29"/>
              <w:numPr>
                <w:ilvl w:val="0"/>
                <w:numId w:val="6"/>
              </w:numPr>
              <w:tabs>
                <w:tab w:val="left" w:pos="541"/>
              </w:tabs>
              <w:snapToGrid w:val="0"/>
              <w:spacing w:after="156" w:afterLines="5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已报名但未参加现场踏勘的，采购人视为已理解并认同本次踏勘所涉及的全部内容，且对本次踏勘的组织实施过程无异议。</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自行承担因不参加现场踏勘可能造成的一切后果（包括因此失去投标资格的情形）。</w:t>
            </w:r>
          </w:p>
          <w:p>
            <w:pPr>
              <w:pStyle w:val="29"/>
              <w:numPr>
                <w:ilvl w:val="0"/>
                <w:numId w:val="6"/>
              </w:numPr>
              <w:tabs>
                <w:tab w:val="left" w:pos="541"/>
              </w:tabs>
              <w:snapToGrid w:val="0"/>
              <w:spacing w:after="156" w:afterLines="50"/>
              <w:ind w:left="805" w:hanging="224" w:firstLineChars="0"/>
              <w:rPr>
                <w:rFonts w:ascii="宋体" w:hAnsi="宋体"/>
                <w:color w:val="auto"/>
                <w:kern w:val="0"/>
                <w:szCs w:val="21"/>
                <w:highlight w:val="none"/>
              </w:rPr>
            </w:pPr>
            <w:r>
              <w:rPr>
                <w:rFonts w:hint="eastAsia" w:ascii="宋体" w:hAnsi="宋体"/>
                <w:color w:val="auto"/>
                <w:kern w:val="0"/>
                <w:szCs w:val="21"/>
                <w:highlight w:val="none"/>
              </w:rPr>
              <w:t>鉴</w:t>
            </w:r>
            <w:r>
              <w:rPr>
                <w:rFonts w:hint="eastAsia" w:ascii="宋体" w:hAnsi="宋体"/>
                <w:color w:val="auto"/>
                <w:kern w:val="0"/>
                <w:highlight w:val="none"/>
              </w:rPr>
              <w:t>于疫情防控要求，所有入场人员需持24小时核酸检测阴性结果，</w:t>
            </w:r>
            <w:r>
              <w:rPr>
                <w:rFonts w:hint="eastAsia" w:ascii="宋体" w:hAnsi="宋体"/>
                <w:color w:val="auto"/>
                <w:kern w:val="0"/>
                <w:highlight w:val="none"/>
                <w:lang w:eastAsia="zh-CN"/>
              </w:rPr>
              <w:t>投标人</w:t>
            </w:r>
            <w:r>
              <w:rPr>
                <w:rFonts w:hint="eastAsia" w:ascii="宋体" w:hAnsi="宋体"/>
                <w:color w:val="auto"/>
                <w:kern w:val="0"/>
                <w:highlight w:val="none"/>
              </w:rPr>
              <w:t>须至少提前1天与踏勘联系人预约。否则，将可能导致</w:t>
            </w:r>
            <w:r>
              <w:rPr>
                <w:rFonts w:hint="eastAsia" w:ascii="宋体" w:hAnsi="宋体"/>
                <w:color w:val="auto"/>
                <w:kern w:val="0"/>
                <w:highlight w:val="none"/>
                <w:lang w:eastAsia="zh-CN"/>
              </w:rPr>
              <w:t>投标人</w:t>
            </w:r>
            <w:r>
              <w:rPr>
                <w:rFonts w:hint="eastAsia" w:ascii="宋体" w:hAnsi="宋体"/>
                <w:color w:val="auto"/>
                <w:kern w:val="0"/>
                <w:highlight w:val="none"/>
              </w:rPr>
              <w:t>不能进入踏勘现场的不利后果。</w:t>
            </w:r>
            <w:r>
              <w:rPr>
                <w:rFonts w:hint="eastAsia" w:ascii="宋体" w:hAnsi="宋体"/>
                <w:color w:val="auto"/>
                <w:kern w:val="0"/>
                <w:highlight w:val="none"/>
                <w:lang w:eastAsia="zh-CN"/>
              </w:rPr>
              <w:t>投标人</w:t>
            </w:r>
            <w:r>
              <w:rPr>
                <w:rFonts w:hint="eastAsia" w:ascii="宋体" w:hAnsi="宋体"/>
                <w:color w:val="auto"/>
                <w:kern w:val="0"/>
                <w:highlight w:val="none"/>
              </w:rPr>
              <w:t>必须保证所安排的踏勘人员完全符合政府主管部门及采购人的疫情防控要求，否则由此带来的一切责任和风险均由</w:t>
            </w:r>
            <w:r>
              <w:rPr>
                <w:rFonts w:hint="eastAsia" w:ascii="宋体" w:hAnsi="宋体"/>
                <w:color w:val="auto"/>
                <w:kern w:val="0"/>
                <w:highlight w:val="none"/>
                <w:lang w:eastAsia="zh-CN"/>
              </w:rPr>
              <w:t>投标人</w:t>
            </w:r>
            <w:r>
              <w:rPr>
                <w:rFonts w:hint="eastAsia" w:ascii="宋体" w:hAnsi="宋体"/>
                <w:color w:val="auto"/>
                <w:kern w:val="0"/>
                <w:highlight w:val="none"/>
              </w:rPr>
              <w:t>自行承担。且采购人有权拒绝未预约备案人员参加本项目踏勘活动。</w:t>
            </w:r>
            <w:r>
              <w:rPr>
                <w:rFonts w:hint="eastAsia" w:ascii="宋体" w:hAnsi="宋体"/>
                <w:b/>
                <w:color w:val="auto"/>
                <w:kern w:val="0"/>
                <w:highlight w:val="none"/>
              </w:rPr>
              <w:t>（特别注意：各</w:t>
            </w:r>
            <w:r>
              <w:rPr>
                <w:rFonts w:hint="eastAsia" w:ascii="宋体" w:hAnsi="宋体"/>
                <w:b/>
                <w:color w:val="auto"/>
                <w:kern w:val="0"/>
                <w:highlight w:val="none"/>
                <w:lang w:eastAsia="zh-CN"/>
              </w:rPr>
              <w:t>投标人</w:t>
            </w:r>
            <w:r>
              <w:rPr>
                <w:rFonts w:hint="eastAsia" w:ascii="宋体" w:hAnsi="宋体"/>
                <w:b/>
                <w:color w:val="auto"/>
                <w:kern w:val="0"/>
                <w:highlight w:val="none"/>
              </w:rPr>
              <w:t>不得指派属于高、中、低风险区人员作为本项目的踏勘人员）</w:t>
            </w:r>
          </w:p>
          <w:p>
            <w:pPr>
              <w:pStyle w:val="29"/>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踏勘联系人：×××</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s="Segoe UI Symbol"/>
                <w:color w:val="auto"/>
                <w:kern w:val="0"/>
                <w:szCs w:val="21"/>
                <w:highlight w:val="none"/>
              </w:rPr>
              <w:t>0755-8284××××,移动电话：××××</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29"/>
              <w:tabs>
                <w:tab w:val="left" w:pos="541"/>
              </w:tabs>
              <w:snapToGrid w:val="0"/>
              <w:ind w:firstLine="0" w:firstLineChars="0"/>
              <w:rPr>
                <w:rFonts w:ascii="宋体" w:hAnsi="宋体"/>
                <w:color w:val="auto"/>
                <w:kern w:val="0"/>
                <w:szCs w:val="21"/>
                <w:highlight w:val="none"/>
              </w:rPr>
            </w:pPr>
            <w:r>
              <w:rPr>
                <w:rFonts w:hint="eastAsia" w:ascii="宋体" w:hAnsi="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outlineLvl w:val="0"/>
        <w:rPr>
          <w:rFonts w:ascii="宋体" w:hAnsi="宋体" w:cs="宋体"/>
          <w:b/>
          <w:szCs w:val="21"/>
        </w:rPr>
      </w:pPr>
      <w:bookmarkStart w:id="4" w:name="_Toc116550233"/>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highlight w:val="none"/>
        </w:rPr>
      </w:pPr>
      <w:bookmarkStart w:id="5" w:name="_Toc45028463"/>
      <w:bookmarkStart w:id="6" w:name="_Toc478387747"/>
      <w:bookmarkStart w:id="7" w:name="_Toc517278751"/>
      <w:r>
        <w:rPr>
          <w:rFonts w:hint="eastAsia" w:ascii="宋体" w:hAnsi="宋体" w:cs="宋体"/>
          <w:szCs w:val="21"/>
          <w:lang w:eastAsia="zh-CN"/>
        </w:rPr>
        <w:t>投标人</w:t>
      </w:r>
      <w:r>
        <w:rPr>
          <w:rFonts w:hint="eastAsia" w:ascii="宋体" w:hAnsi="宋体" w:cs="宋体"/>
          <w:szCs w:val="21"/>
        </w:rPr>
        <w:t>必须具备开展投标所需的基本网络设备及网络环境。</w:t>
      </w:r>
      <w:r>
        <w:rPr>
          <w:rFonts w:hint="eastAsia" w:ascii="宋体" w:hAnsi="宋体" w:cs="宋体"/>
          <w:szCs w:val="21"/>
          <w:lang w:eastAsia="zh-CN"/>
        </w:rPr>
        <w:t>投标人</w:t>
      </w:r>
      <w:r>
        <w:rPr>
          <w:rFonts w:hint="eastAsia" w:ascii="宋体" w:hAnsi="宋体" w:cs="宋体"/>
          <w:szCs w:val="21"/>
        </w:rPr>
        <w:t>应自行承担因不具备上述条件或网络环境不佳而导致的无法按要求正常参与本项目投标工作的后果，亦不得</w:t>
      </w:r>
      <w:r>
        <w:rPr>
          <w:rFonts w:hint="eastAsia" w:ascii="宋体" w:hAnsi="宋体" w:cs="宋体"/>
          <w:szCs w:val="21"/>
          <w:highlight w:val="none"/>
        </w:rPr>
        <w:t>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highlight w:val="none"/>
        </w:rPr>
        <w:t>本项目涉及的所有往来资料文件均需通过采购人报名回函上指定的地址和方式发送和接</w:t>
      </w:r>
      <w:r>
        <w:rPr>
          <w:rFonts w:hint="eastAsia" w:ascii="宋体" w:hAnsi="宋体" w:cs="宋体"/>
          <w:szCs w:val="21"/>
        </w:rPr>
        <w:t>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w:t>
      </w:r>
      <w:r>
        <w:rPr>
          <w:rFonts w:hint="eastAsia" w:ascii="宋体" w:hAnsi="宋体" w:cs="宋体"/>
          <w:szCs w:val="21"/>
          <w:lang w:eastAsia="zh-CN"/>
        </w:rPr>
        <w:t>投标人</w:t>
      </w:r>
      <w:r>
        <w:rPr>
          <w:rFonts w:hint="eastAsia" w:ascii="宋体" w:hAnsi="宋体" w:cs="宋体"/>
          <w:szCs w:val="21"/>
        </w:rPr>
        <w:t>无需交纳投标保证金。如有意参与本项目投标，请在招标公告规定的报名截止时间前，按照要求的方式提交报名回函并致电确认，采购人只接受报名成功的</w:t>
      </w:r>
      <w:r>
        <w:rPr>
          <w:rFonts w:hint="eastAsia" w:ascii="宋体" w:hAnsi="宋体" w:cs="宋体"/>
          <w:szCs w:val="21"/>
          <w:lang w:eastAsia="zh-CN"/>
        </w:rPr>
        <w:t>投标人</w:t>
      </w:r>
      <w:r>
        <w:rPr>
          <w:rFonts w:hint="eastAsia" w:ascii="宋体" w:hAnsi="宋体" w:cs="宋体"/>
          <w:szCs w:val="21"/>
        </w:rPr>
        <w:t>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如对获取的“招标文件”有疑问，须在质疑时间截止前，以书面形式（加盖单位公章）向采购人提出，采购人将视情况采用书面或其他形式予以答复或澄清；若</w:t>
      </w:r>
      <w:r>
        <w:rPr>
          <w:rFonts w:hint="eastAsia" w:ascii="宋体" w:hAnsi="宋体" w:cs="宋体"/>
          <w:szCs w:val="21"/>
          <w:lang w:eastAsia="zh-CN"/>
        </w:rPr>
        <w:t>投标人</w:t>
      </w:r>
      <w:r>
        <w:rPr>
          <w:rFonts w:hint="eastAsia" w:ascii="宋体" w:hAnsi="宋体" w:cs="宋体"/>
          <w:szCs w:val="21"/>
        </w:rPr>
        <w:t>在上述时间内未提出疑问的，即视为该</w:t>
      </w:r>
      <w:r>
        <w:rPr>
          <w:rFonts w:hint="eastAsia" w:ascii="宋体" w:hAnsi="宋体" w:cs="宋体"/>
          <w:szCs w:val="21"/>
          <w:lang w:eastAsia="zh-CN"/>
        </w:rPr>
        <w:t>投标人</w:t>
      </w:r>
      <w:r>
        <w:rPr>
          <w:rFonts w:hint="eastAsia" w:ascii="宋体" w:hAnsi="宋体" w:cs="宋体"/>
          <w:szCs w:val="21"/>
        </w:rPr>
        <w:t>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w:t>
      </w:r>
      <w:r>
        <w:rPr>
          <w:rFonts w:hint="eastAsia" w:ascii="宋体" w:hAnsi="宋体" w:cs="宋体"/>
          <w:szCs w:val="21"/>
          <w:lang w:eastAsia="zh-CN"/>
        </w:rPr>
        <w:t>投标人</w:t>
      </w:r>
      <w:r>
        <w:rPr>
          <w:rFonts w:hint="eastAsia" w:ascii="宋体" w:hAnsi="宋体" w:cs="宋体"/>
          <w:szCs w:val="21"/>
        </w:rPr>
        <w:t>。收到上述通知后，潜在</w:t>
      </w:r>
      <w:r>
        <w:rPr>
          <w:rFonts w:hint="eastAsia" w:ascii="宋体" w:hAnsi="宋体" w:cs="宋体"/>
          <w:szCs w:val="21"/>
          <w:lang w:eastAsia="zh-CN"/>
        </w:rPr>
        <w:t>投标人</w:t>
      </w:r>
      <w:r>
        <w:rPr>
          <w:rFonts w:hint="eastAsia" w:ascii="宋体" w:hAnsi="宋体" w:cs="宋体"/>
          <w:szCs w:val="21"/>
        </w:rPr>
        <w:t>应立即向采购人回函确认。如无回函确认，即视为潜在</w:t>
      </w:r>
      <w:r>
        <w:rPr>
          <w:rFonts w:hint="eastAsia" w:ascii="宋体" w:hAnsi="宋体" w:cs="宋体"/>
          <w:szCs w:val="21"/>
          <w:lang w:eastAsia="zh-CN"/>
        </w:rPr>
        <w:t>投标人</w:t>
      </w:r>
      <w:r>
        <w:rPr>
          <w:rFonts w:hint="eastAsia" w:ascii="宋体" w:hAnsi="宋体" w:cs="宋体"/>
          <w:szCs w:val="21"/>
        </w:rPr>
        <w:t>已知晓相关变更、补充或澄清内容且无异议。</w:t>
      </w:r>
    </w:p>
    <w:p>
      <w:pPr>
        <w:pStyle w:val="29"/>
        <w:numPr>
          <w:ilvl w:val="-1"/>
          <w:numId w:val="0"/>
        </w:numPr>
        <w:spacing w:line="360" w:lineRule="auto"/>
        <w:ind w:left="420" w:firstLine="0" w:firstLineChars="0"/>
        <w:rPr>
          <w:rFonts w:ascii="宋体" w:hAnsi="宋体" w:cs="宋体"/>
          <w:szCs w:val="21"/>
        </w:rPr>
      </w:pPr>
    </w:p>
    <w:bookmarkEnd w:id="5"/>
    <w:bookmarkEnd w:id="6"/>
    <w:bookmarkEnd w:id="7"/>
    <w:p>
      <w:pPr>
        <w:numPr>
          <w:ilvl w:val="0"/>
          <w:numId w:val="1"/>
        </w:numPr>
        <w:spacing w:line="300" w:lineRule="auto"/>
        <w:outlineLvl w:val="0"/>
      </w:pPr>
      <w:bookmarkStart w:id="8" w:name="_Toc116550234"/>
      <w:r>
        <w:rPr>
          <w:rFonts w:hint="eastAsia" w:ascii="宋体" w:hAnsi="宋体" w:cs="宋体"/>
          <w:b/>
          <w:sz w:val="24"/>
        </w:rPr>
        <w:t>投标文件编制</w:t>
      </w:r>
      <w:bookmarkEnd w:id="8"/>
    </w:p>
    <w:tbl>
      <w:tblPr>
        <w:tblStyle w:val="15"/>
        <w:tblW w:w="10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7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171"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61"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7061"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706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投标人</w:t>
            </w:r>
            <w:r>
              <w:rPr>
                <w:rFonts w:hint="eastAsia" w:ascii="宋体" w:hAnsi="宋体" w:cs="Courier New"/>
                <w:kern w:val="0"/>
                <w:szCs w:val="21"/>
              </w:rPr>
              <w:t>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706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7061"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7061"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2"/>
      </w:pPr>
    </w:p>
    <w:p>
      <w:pPr>
        <w:numPr>
          <w:ilvl w:val="0"/>
          <w:numId w:val="1"/>
        </w:numPr>
        <w:spacing w:line="300" w:lineRule="auto"/>
        <w:outlineLvl w:val="0"/>
        <w:rPr>
          <w:rFonts w:ascii="宋体" w:hAnsi="宋体" w:cs="宋体"/>
          <w:b/>
          <w:sz w:val="24"/>
        </w:rPr>
      </w:pPr>
      <w:bookmarkStart w:id="9" w:name="_Toc116550235"/>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numPr>
                <w:ilvl w:val="-1"/>
                <w:numId w:val="0"/>
              </w:numPr>
              <w:ind w:left="0" w:firstLine="0"/>
              <w:jc w:val="center"/>
              <w:rPr>
                <w:rFonts w:hint="eastAsia" w:ascii="Times New Roman" w:hAnsi="Times New Roman" w:cs="Times New Roman"/>
                <w:kern w:val="2"/>
                <w:szCs w:val="24"/>
              </w:rPr>
            </w:pPr>
            <w:r>
              <w:rPr>
                <w:rFonts w:hint="eastAsia" w:ascii="Times New Roman" w:hAnsi="Times New Roman" w:cs="Times New Roman"/>
                <w:kern w:val="2"/>
                <w:szCs w:val="24"/>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napToGrid/>
              <w:spacing w:before="0" w:beforeAutospacing="0" w:after="0" w:afterAutospacing="0" w:line="240" w:lineRule="auto"/>
              <w:ind w:left="425" w:leftChars="0" w:hanging="425" w:firstLineChars="0"/>
              <w:jc w:val="left"/>
              <w:textAlignment w:val="auto"/>
              <w:rPr>
                <w:rFonts w:hint="eastAsia"/>
                <w:lang w:val="en-US" w:eastAsia="zh-CN"/>
              </w:rPr>
            </w:pPr>
            <w:r>
              <w:rPr>
                <w:rFonts w:hint="eastAsia"/>
                <w:lang w:val="en-US" w:eastAsia="zh-CN"/>
              </w:rPr>
              <w:t>投标人必须是在中华人民共和国境内注册且合法运作的企事业单位，在法律和财务上独立。（提供企业营业执照扫描件，并加盖投标人公章。）</w:t>
            </w:r>
          </w:p>
          <w:p>
            <w:pPr>
              <w:widowControl/>
              <w:numPr>
                <w:ilvl w:val="0"/>
                <w:numId w:val="9"/>
              </w:numPr>
              <w:ind w:left="425" w:hanging="425"/>
              <w:jc w:val="left"/>
              <w:rPr>
                <w:rFonts w:hint="eastAsia" w:eastAsia="宋体"/>
                <w:lang w:val="en-US" w:eastAsia="zh-CN"/>
              </w:rPr>
            </w:pPr>
            <w:r>
              <w:rPr>
                <w:rFonts w:hint="eastAsia"/>
                <w:lang w:val="en-US" w:eastAsia="zh-CN"/>
              </w:rPr>
              <w:t>投标人</w:t>
            </w:r>
            <w:r>
              <w:rPr>
                <w:rFonts w:hint="eastAsia" w:eastAsia="宋体"/>
                <w:lang w:val="en-US" w:eastAsia="zh-CN"/>
              </w:rPr>
              <w:t>必须无未改正的经营异常信息、无严重违法失信记录。</w:t>
            </w:r>
            <w:r>
              <w:rPr>
                <w:rFonts w:hint="eastAsia" w:eastAsia="宋体"/>
              </w:rPr>
              <w:t>提供“信用中国”网站（www.creditchina.gov.cn）“信用服务”栏查询“重大税收违法案件当事人名单”</w:t>
            </w:r>
            <w:r>
              <w:rPr>
                <w:rFonts w:hint="eastAsia" w:eastAsia="宋体"/>
                <w:lang w:eastAsia="zh-CN"/>
              </w:rPr>
              <w:t>、</w:t>
            </w:r>
            <w:r>
              <w:rPr>
                <w:rFonts w:hint="eastAsia" w:eastAsia="宋体"/>
              </w:rPr>
              <w:t>“失信被执行人”信用记录查询网页截图</w:t>
            </w:r>
            <w:r>
              <w:rPr>
                <w:rFonts w:hint="eastAsia" w:eastAsia="宋体"/>
                <w:lang w:val="en-US" w:eastAsia="zh-CN"/>
              </w:rPr>
              <w:t>加盖公章。</w:t>
            </w:r>
            <w:r>
              <w:rPr>
                <w:rFonts w:hint="eastAsia" w:eastAsia="宋体"/>
              </w:rPr>
              <w:t>被列入失信被执行人、重大税收违法案件当事人名单的，</w:t>
            </w:r>
            <w:r>
              <w:rPr>
                <w:rFonts w:hint="eastAsia" w:eastAsia="宋体"/>
                <w:lang w:val="en-US" w:eastAsia="zh-CN"/>
              </w:rPr>
              <w:t>将被</w:t>
            </w:r>
            <w:r>
              <w:rPr>
                <w:rFonts w:hint="eastAsia" w:eastAsia="宋体"/>
              </w:rPr>
              <w:t>拒绝参与本项目的</w:t>
            </w:r>
            <w:r>
              <w:rPr>
                <w:rFonts w:hint="eastAsia" w:eastAsia="宋体"/>
                <w:lang w:val="en-US" w:eastAsia="zh-CN"/>
              </w:rPr>
              <w:t>招标</w:t>
            </w:r>
            <w:r>
              <w:rPr>
                <w:rFonts w:hint="eastAsia" w:eastAsia="宋体"/>
              </w:rPr>
              <w:t>活动。</w:t>
            </w:r>
          </w:p>
          <w:p>
            <w:pPr>
              <w:widowControl/>
              <w:numPr>
                <w:ilvl w:val="0"/>
                <w:numId w:val="9"/>
              </w:numPr>
              <w:snapToGrid/>
              <w:spacing w:line="240" w:lineRule="auto"/>
              <w:ind w:left="425" w:leftChars="0" w:hanging="425" w:firstLineChars="0"/>
              <w:jc w:val="left"/>
              <w:rPr>
                <w:rFonts w:hint="eastAsia" w:ascii="Times New Roman" w:hAnsi="Times New Roman" w:eastAsia="宋体" w:cs="Times New Roman"/>
                <w:sz w:val="21"/>
                <w:szCs w:val="24"/>
                <w:lang w:eastAsia="zh-CN"/>
              </w:rPr>
            </w:pPr>
            <w:r>
              <w:rPr>
                <w:rFonts w:hint="eastAsia"/>
                <w:lang w:val="en-US" w:eastAsia="zh-CN"/>
              </w:rPr>
              <w:t>投标人代表必须是投标人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widowControl/>
              <w:numPr>
                <w:ilvl w:val="0"/>
                <w:numId w:val="9"/>
              </w:numPr>
              <w:snapToGrid/>
              <w:ind w:left="425" w:hanging="425"/>
              <w:jc w:val="left"/>
              <w:rPr>
                <w:rFonts w:hint="eastAsia" w:ascii="Times New Roman" w:hAnsi="Times New Roman" w:cs="Times New Roman"/>
                <w:szCs w:val="24"/>
              </w:rPr>
            </w:pPr>
            <w:r>
              <w:rPr>
                <w:rFonts w:hint="eastAsia" w:cs="Times New Roman"/>
                <w:sz w:val="21"/>
                <w:szCs w:val="24"/>
                <w:lang w:eastAsia="zh-CN"/>
              </w:rPr>
              <w:t>投标人</w:t>
            </w:r>
            <w:r>
              <w:rPr>
                <w:rFonts w:hint="eastAsia" w:ascii="Times New Roman" w:hAnsi="Times New Roman" w:eastAsia="宋体" w:cs="Times New Roman"/>
                <w:sz w:val="21"/>
                <w:szCs w:val="24"/>
                <w:lang w:eastAsia="zh-CN"/>
              </w:rPr>
              <w:t>必须从事汽车租赁服务</w:t>
            </w:r>
            <w:r>
              <w:rPr>
                <w:rFonts w:hint="eastAsia" w:ascii="Times New Roman" w:hAnsi="Times New Roman" w:eastAsia="宋体" w:cs="Times New Roman"/>
                <w:sz w:val="21"/>
                <w:szCs w:val="24"/>
              </w:rPr>
              <w:t>三年以上</w:t>
            </w:r>
            <w:r>
              <w:rPr>
                <w:rFonts w:hint="eastAsia" w:ascii="Times New Roman" w:hAnsi="Times New Roman" w:eastAsia="宋体" w:cs="Times New Roman"/>
                <w:sz w:val="21"/>
                <w:szCs w:val="24"/>
                <w:lang w:eastAsia="zh-CN"/>
              </w:rPr>
              <w:t>。</w:t>
            </w:r>
            <w:r>
              <w:rPr>
                <w:rFonts w:hint="eastAsia" w:ascii="宋体" w:hAnsi="宋体" w:eastAsia="宋体" w:cs="宋体"/>
                <w:color w:val="auto"/>
                <w:highlight w:val="none"/>
                <w:lang w:val="en-US" w:eastAsia="zh-CN"/>
              </w:rPr>
              <w:t>投标人最少提供3份时间自2019.10.1至2022.10.1</w:t>
            </w:r>
            <w:r>
              <w:rPr>
                <w:rFonts w:hint="eastAsia" w:ascii="宋体" w:hAnsi="宋体" w:eastAsia="宋体" w:cs="宋体"/>
                <w:color w:val="auto"/>
                <w:highlight w:val="none"/>
              </w:rPr>
              <w:t>（</w:t>
            </w:r>
            <w:r>
              <w:rPr>
                <w:rFonts w:ascii="宋体" w:hAnsi="宋体" w:eastAsia="宋体" w:cs="宋体"/>
                <w:color w:val="auto"/>
                <w:highlight w:val="none"/>
              </w:rPr>
              <w:t>以合同签订日期为准）</w:t>
            </w:r>
            <w:r>
              <w:rPr>
                <w:rFonts w:hint="eastAsia" w:ascii="宋体" w:hAnsi="宋体" w:eastAsia="宋体" w:cs="宋体"/>
                <w:color w:val="auto"/>
                <w:highlight w:val="none"/>
                <w:lang w:val="en-US" w:eastAsia="zh-CN"/>
              </w:rPr>
              <w:t>且金额在10万元以上的汽车租赁服务合同</w:t>
            </w:r>
            <w:r>
              <w:rPr>
                <w:rFonts w:hint="eastAsia" w:ascii="宋体" w:hAnsi="宋体" w:eastAsia="宋体" w:cs="宋体"/>
                <w:color w:val="auto"/>
                <w:highlight w:val="none"/>
                <w:lang w:eastAsia="zh-CN"/>
              </w:rPr>
              <w:t>。</w:t>
            </w:r>
            <w:r>
              <w:rPr>
                <w:rFonts w:ascii="宋体" w:hAnsi="宋体" w:eastAsia="宋体" w:cs="宋体"/>
                <w:color w:val="auto"/>
                <w:highlight w:val="none"/>
              </w:rPr>
              <w:t>提供合同关键页复印件</w:t>
            </w:r>
            <w:r>
              <w:rPr>
                <w:rFonts w:hint="eastAsia" w:ascii="宋体" w:hAnsi="宋体" w:eastAsia="宋体" w:cs="宋体"/>
                <w:color w:val="auto"/>
                <w:highlight w:val="none"/>
                <w:lang w:eastAsia="zh-CN"/>
              </w:rPr>
              <w:t>（</w:t>
            </w:r>
            <w:r>
              <w:rPr>
                <w:rFonts w:ascii="宋体" w:hAnsi="宋体" w:eastAsia="宋体" w:cs="宋体"/>
                <w:color w:val="auto"/>
                <w:highlight w:val="none"/>
              </w:rPr>
              <w:t>合同关键页包含但不限于项目名称、业主方名称、合同主要内容、</w:t>
            </w:r>
            <w:r>
              <w:rPr>
                <w:rFonts w:hint="eastAsia" w:ascii="宋体" w:hAnsi="宋体" w:eastAsia="宋体" w:cs="宋体"/>
                <w:color w:val="auto"/>
                <w:highlight w:val="none"/>
                <w:lang w:val="en-US" w:eastAsia="zh-CN"/>
              </w:rPr>
              <w:t>合同金额、</w:t>
            </w:r>
            <w:r>
              <w:rPr>
                <w:rFonts w:ascii="宋体" w:hAnsi="宋体" w:eastAsia="宋体" w:cs="宋体"/>
                <w:color w:val="auto"/>
                <w:highlight w:val="none"/>
              </w:rPr>
              <w:t>签订时间、甲乙双方盖章等信息</w:t>
            </w:r>
            <w:r>
              <w:rPr>
                <w:rFonts w:hint="eastAsia" w:ascii="宋体" w:hAnsi="宋体" w:eastAsia="宋体" w:cs="宋体"/>
                <w:color w:val="auto"/>
                <w:highlight w:val="none"/>
                <w:lang w:eastAsia="zh-CN"/>
              </w:rPr>
              <w:t>）</w:t>
            </w:r>
            <w:r>
              <w:rPr>
                <w:rFonts w:ascii="宋体" w:hAnsi="宋体" w:eastAsia="宋体" w:cs="宋体"/>
                <w:color w:val="auto"/>
                <w:highlight w:val="none"/>
              </w:rPr>
              <w:t>加盖</w:t>
            </w:r>
            <w:r>
              <w:rPr>
                <w:rFonts w:hint="eastAsia" w:ascii="宋体" w:hAnsi="宋体" w:eastAsia="宋体" w:cs="宋体"/>
                <w:color w:val="auto"/>
                <w:highlight w:val="none"/>
              </w:rPr>
              <w:t>投标人</w:t>
            </w:r>
            <w:r>
              <w:rPr>
                <w:rFonts w:ascii="宋体" w:hAnsi="宋体" w:eastAsia="宋体" w:cs="宋体"/>
                <w:color w:val="auto"/>
                <w:highlight w:val="none"/>
              </w:rPr>
              <w:t>公章。</w:t>
            </w:r>
            <w:r>
              <w:rPr>
                <w:rFonts w:hint="eastAsia" w:ascii="宋体" w:hAnsi="宋体" w:eastAsia="宋体" w:cs="宋体"/>
                <w:color w:val="auto"/>
                <w:highlight w:val="none"/>
                <w:lang w:val="en-US" w:eastAsia="zh-CN"/>
              </w:rPr>
              <w:t>如长期供货合同没有总金额需附带每年供货结算金额证明（不限形式，可以只显示名称及总金额），并加盖投标人公章。</w:t>
            </w:r>
          </w:p>
          <w:p>
            <w:pPr>
              <w:widowControl/>
              <w:numPr>
                <w:ilvl w:val="0"/>
                <w:numId w:val="9"/>
              </w:numPr>
              <w:snapToGrid/>
              <w:ind w:left="425" w:hanging="425"/>
              <w:jc w:val="left"/>
              <w:rPr>
                <w:rFonts w:hint="eastAsia" w:ascii="Times New Roman" w:hAnsi="Times New Roman" w:cs="Times New Roman"/>
                <w:szCs w:val="24"/>
              </w:rPr>
            </w:pPr>
            <w:r>
              <w:rPr>
                <w:rFonts w:hint="eastAsia" w:ascii="Times New Roman" w:hAnsi="Times New Roman" w:eastAsia="宋体" w:cs="Times New Roman"/>
                <w:sz w:val="21"/>
                <w:szCs w:val="24"/>
              </w:rPr>
              <w:t>本项目不接受联合体投标，不得转包或非法分包。</w:t>
            </w:r>
          </w:p>
          <w:p>
            <w:pPr>
              <w:widowControl/>
              <w:numPr>
                <w:ilvl w:val="0"/>
                <w:numId w:val="9"/>
              </w:numPr>
              <w:snapToGrid/>
              <w:jc w:val="left"/>
              <w:rPr>
                <w:rFonts w:hint="eastAsia" w:ascii="Times New Roman" w:hAnsi="Times New Roman" w:cs="Times New Roman"/>
                <w:kern w:val="2"/>
                <w:sz w:val="21"/>
              </w:rPr>
            </w:pPr>
            <w:r>
              <w:rPr>
                <w:rFonts w:hint="eastAsia"/>
                <w:lang w:eastAsia="zh-CN"/>
              </w:rPr>
              <w:t>投标人</w:t>
            </w:r>
            <w:r>
              <w:rPr>
                <w:rFonts w:hint="eastAsia" w:eastAsia="宋体"/>
              </w:rPr>
              <w:t>需</w:t>
            </w:r>
            <w:r>
              <w:rPr>
                <w:rFonts w:hint="eastAsia" w:ascii="Times New Roman" w:hAnsi="Times New Roman" w:eastAsia="宋体" w:cs="Times New Roman"/>
                <w:sz w:val="21"/>
                <w:szCs w:val="24"/>
              </w:rPr>
              <w:t>提供公司简介，加盖</w:t>
            </w:r>
            <w:r>
              <w:rPr>
                <w:rFonts w:hint="eastAsia" w:cs="Times New Roman"/>
                <w:sz w:val="21"/>
                <w:szCs w:val="24"/>
                <w:lang w:eastAsia="zh-CN"/>
              </w:rPr>
              <w:t>投标人</w:t>
            </w:r>
            <w:r>
              <w:rPr>
                <w:rFonts w:hint="eastAsia" w:ascii="Times New Roman" w:hAnsi="Times New Roman" w:eastAsia="宋体" w:cs="Times New Roman"/>
                <w:sz w:val="21"/>
                <w:szCs w:val="24"/>
              </w:rPr>
              <w:t>公章。</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color w:val="auto"/>
                <w:szCs w:val="21"/>
              </w:rPr>
            </w:pPr>
            <w:r>
              <w:rPr>
                <w:rFonts w:hint="eastAsia" w:ascii="宋体" w:hAnsi="宋体" w:cs="宋体"/>
                <w:szCs w:val="21"/>
              </w:rPr>
              <w:t>报价以人民币为结算</w:t>
            </w:r>
            <w:r>
              <w:rPr>
                <w:rFonts w:hint="eastAsia" w:ascii="宋体" w:hAnsi="宋体" w:cs="宋体"/>
                <w:color w:val="auto"/>
                <w:szCs w:val="21"/>
              </w:rPr>
              <w:t>币种</w:t>
            </w:r>
            <w:r>
              <w:rPr>
                <w:rFonts w:hint="eastAsia" w:ascii="宋体" w:hAnsi="宋体" w:cs="宋体"/>
                <w:color w:val="auto"/>
                <w:szCs w:val="21"/>
                <w:lang w:eastAsia="zh-CN"/>
              </w:rPr>
              <w:t>，</w:t>
            </w:r>
            <w:r>
              <w:rPr>
                <w:rFonts w:hint="eastAsia" w:ascii="宋体" w:hAnsi="宋体" w:cs="宋体"/>
                <w:color w:val="auto"/>
                <w:szCs w:val="21"/>
                <w:highlight w:val="none"/>
                <w:lang w:val="en-US" w:eastAsia="zh-CN"/>
              </w:rPr>
              <w:t>《报价一览表（服务）》</w:t>
            </w:r>
            <w:r>
              <w:rPr>
                <w:rFonts w:hint="eastAsia" w:ascii="宋体" w:hAnsi="宋体" w:cs="宋体"/>
                <w:color w:val="auto"/>
                <w:szCs w:val="21"/>
                <w:highlight w:val="none"/>
              </w:rPr>
              <w:t>应包含</w:t>
            </w:r>
            <w:r>
              <w:rPr>
                <w:rFonts w:hint="eastAsia" w:ascii="宋体" w:hAnsi="宋体"/>
                <w:color w:val="auto"/>
                <w:szCs w:val="21"/>
                <w:highlight w:val="none"/>
              </w:rPr>
              <w:t>税率、税额、</w:t>
            </w:r>
            <w:r>
              <w:rPr>
                <w:rFonts w:hint="eastAsia" w:ascii="宋体" w:hAnsi="宋体"/>
                <w:color w:val="auto"/>
                <w:szCs w:val="21"/>
                <w:highlight w:val="none"/>
                <w:lang w:val="en-US" w:eastAsia="zh-CN"/>
              </w:rPr>
              <w:t>未税单价、含税单价及合计金额</w:t>
            </w:r>
            <w:r>
              <w:rPr>
                <w:rFonts w:hint="eastAsia" w:ascii="宋体" w:hAnsi="宋体" w:cs="宋体"/>
                <w:color w:val="auto"/>
                <w:szCs w:val="21"/>
                <w:highlight w:val="none"/>
              </w:rPr>
              <w:t>。</w:t>
            </w:r>
          </w:p>
          <w:p>
            <w:pPr>
              <w:numPr>
                <w:ilvl w:val="0"/>
                <w:numId w:val="10"/>
              </w:numPr>
              <w:tabs>
                <w:tab w:val="left" w:pos="531"/>
              </w:tabs>
              <w:snapToGrid w:val="0"/>
              <w:ind w:left="0" w:firstLine="0"/>
              <w:rPr>
                <w:rFonts w:hint="eastAsia" w:ascii="宋体" w:hAnsi="宋体"/>
                <w:color w:val="auto"/>
                <w:szCs w:val="21"/>
              </w:rPr>
            </w:pPr>
            <w:r>
              <w:rPr>
                <w:rFonts w:hint="eastAsia" w:ascii="宋体" w:hAnsi="宋体" w:cs="仿宋_GB2312"/>
                <w:color w:val="auto"/>
                <w:szCs w:val="21"/>
              </w:rPr>
              <w:t>投标报价为包干价，</w:t>
            </w:r>
            <w:r>
              <w:rPr>
                <w:rFonts w:hint="eastAsia" w:ascii="宋体" w:hAnsi="宋体" w:cs="宋体"/>
                <w:color w:val="auto"/>
                <w:szCs w:val="21"/>
              </w:rPr>
              <w:t>包括但不限</w:t>
            </w:r>
            <w:r>
              <w:rPr>
                <w:rFonts w:hint="eastAsia" w:ascii="宋体" w:hAnsi="宋体" w:cs="宋体"/>
                <w:color w:val="auto"/>
                <w:szCs w:val="21"/>
                <w:highlight w:val="none"/>
              </w:rPr>
              <w:t>于</w:t>
            </w:r>
            <w:r>
              <w:rPr>
                <w:rFonts w:hint="eastAsia" w:ascii="宋体" w:hAnsi="宋体" w:cs="宋体"/>
                <w:color w:val="auto"/>
                <w:szCs w:val="21"/>
                <w:highlight w:val="none"/>
                <w:lang w:val="en-US" w:eastAsia="zh-CN"/>
              </w:rPr>
              <w:t>验车</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消毒费、车辆折旧</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交车时首次加满油</w:t>
            </w:r>
            <w:r>
              <w:rPr>
                <w:rFonts w:hint="eastAsia" w:ascii="宋体" w:hAnsi="宋体" w:cs="宋体"/>
                <w:color w:val="auto"/>
                <w:szCs w:val="21"/>
                <w:highlight w:val="none"/>
              </w:rPr>
              <w:t>费及</w:t>
            </w:r>
            <w:r>
              <w:rPr>
                <w:rFonts w:hint="eastAsia" w:ascii="宋体" w:hAnsi="宋体" w:cs="宋体"/>
                <w:color w:val="auto"/>
                <w:szCs w:val="21"/>
                <w:highlight w:val="none"/>
                <w:lang w:val="en-US" w:eastAsia="zh-CN"/>
              </w:rPr>
              <w:t>增</w:t>
            </w:r>
            <w:r>
              <w:rPr>
                <w:rFonts w:hint="eastAsia" w:ascii="宋体" w:hAnsi="宋体" w:cs="宋体"/>
                <w:color w:val="auto"/>
                <w:szCs w:val="21"/>
                <w:highlight w:val="none"/>
              </w:rPr>
              <w:t>值税</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完</w:t>
            </w:r>
            <w:r>
              <w:rPr>
                <w:rFonts w:hint="eastAsia" w:ascii="宋体" w:hAnsi="宋体" w:cs="宋体"/>
                <w:color w:val="auto"/>
                <w:szCs w:val="21"/>
              </w:rPr>
              <w:t>成本项目所需的全部费用。</w:t>
            </w:r>
          </w:p>
          <w:p>
            <w:pPr>
              <w:numPr>
                <w:ilvl w:val="-1"/>
                <w:numId w:val="0"/>
              </w:numPr>
              <w:tabs>
                <w:tab w:val="left" w:pos="531"/>
              </w:tabs>
              <w:snapToGrid w:val="0"/>
              <w:ind w:left="0" w:firstLine="0"/>
              <w:rPr>
                <w:rFonts w:ascii="宋体" w:hAnsi="宋体"/>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s="宋体"/>
                <w:color w:val="auto"/>
                <w:szCs w:val="21"/>
                <w:highlight w:val="none"/>
                <w:lang w:val="en-US" w:eastAsia="zh-CN"/>
              </w:rPr>
              <w:t>本项目</w:t>
            </w:r>
            <w:r>
              <w:rPr>
                <w:rFonts w:hint="eastAsia" w:ascii="宋体" w:hAnsi="宋体"/>
                <w:color w:val="auto"/>
                <w:szCs w:val="21"/>
              </w:rPr>
              <w:t>最终结算价格为税后单价乘</w:t>
            </w:r>
            <w:r>
              <w:rPr>
                <w:rFonts w:hint="eastAsia" w:ascii="宋体" w:hAnsi="宋体"/>
                <w:szCs w:val="21"/>
              </w:rPr>
              <w:t>以实际</w:t>
            </w:r>
            <w:r>
              <w:rPr>
                <w:rFonts w:hint="eastAsia" w:ascii="宋体" w:hAnsi="宋体"/>
                <w:szCs w:val="21"/>
                <w:lang w:val="en-US" w:eastAsia="zh-CN"/>
              </w:rPr>
              <w:t>使用</w:t>
            </w:r>
            <w:r>
              <w:rPr>
                <w:rFonts w:hint="eastAsia" w:ascii="宋体" w:hAnsi="宋体"/>
                <w:szCs w:val="21"/>
              </w:rPr>
              <w:t>数量。</w:t>
            </w:r>
            <w:r>
              <w:rPr>
                <w:rFonts w:hint="eastAsia" w:ascii="宋体" w:hAnsi="宋体" w:cs="仿宋_GB2312"/>
                <w:szCs w:val="21"/>
              </w:rPr>
              <w:t>招标人不再另行支付其他任何费用。</w:t>
            </w:r>
          </w:p>
          <w:p>
            <w:pPr>
              <w:numPr>
                <w:ilvl w:val="-1"/>
                <w:numId w:val="0"/>
              </w:numPr>
              <w:tabs>
                <w:tab w:val="left" w:pos="531"/>
              </w:tabs>
              <w:snapToGrid w:val="0"/>
              <w:spacing w:line="240" w:lineRule="auto"/>
              <w:ind w:left="420" w:hanging="420" w:hangingChars="200"/>
              <w:rPr>
                <w:rFonts w:ascii="宋体" w:hAnsi="宋体" w:cs="宋体"/>
                <w:sz w:val="24"/>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本次投标的费用由投标人自理。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numPr>
                <w:ilvl w:val="-1"/>
                <w:numId w:val="0"/>
              </w:numPr>
              <w:spacing w:line="0" w:lineRule="atLeast"/>
              <w:ind w:firstLine="0" w:firstLineChars="0"/>
              <w:rPr>
                <w:rFonts w:ascii="宋体" w:hAnsi="宋体" w:cs="宋体"/>
                <w:color w:val="auto"/>
                <w:sz w:val="24"/>
                <w:highlight w:val="none"/>
              </w:rPr>
            </w:pPr>
            <w:r>
              <w:rPr>
                <w:rFonts w:hint="eastAsia" w:ascii="宋体" w:hAnsi="宋体" w:eastAsia="宋体" w:cs="宋体"/>
                <w:color w:val="auto"/>
                <w:kern w:val="2"/>
                <w:sz w:val="21"/>
                <w:szCs w:val="24"/>
                <w:highlight w:val="none"/>
                <w:lang w:val="en-US" w:eastAsia="zh-CN" w:bidi="ar-SA"/>
              </w:rPr>
              <w:t>本项目控制金额为人民币9.9万元（含税），</w:t>
            </w:r>
            <w:r>
              <w:rPr>
                <w:rFonts w:hint="eastAsia" w:ascii="宋体" w:hAnsi="宋体" w:cs="宋体"/>
                <w:color w:val="auto"/>
                <w:szCs w:val="21"/>
                <w:highlight w:val="none"/>
                <w:lang w:val="en-US" w:eastAsia="zh-CN"/>
              </w:rPr>
              <w:t>《报价一览表（服务）》</w:t>
            </w:r>
            <w:r>
              <w:rPr>
                <w:rFonts w:hint="eastAsia" w:ascii="宋体" w:hAnsi="宋体" w:cs="宋体"/>
                <w:color w:val="auto"/>
                <w:kern w:val="2"/>
                <w:sz w:val="21"/>
                <w:szCs w:val="24"/>
                <w:highlight w:val="none"/>
                <w:lang w:val="en-US" w:eastAsia="zh-CN" w:bidi="ar-SA"/>
              </w:rPr>
              <w:t>合计金额</w:t>
            </w:r>
            <w:r>
              <w:rPr>
                <w:rFonts w:hint="eastAsia" w:ascii="宋体" w:hAnsi="宋体" w:eastAsia="宋体" w:cs="宋体"/>
                <w:color w:val="auto"/>
                <w:kern w:val="2"/>
                <w:sz w:val="21"/>
                <w:szCs w:val="24"/>
                <w:highlight w:val="none"/>
                <w:lang w:val="en-US" w:eastAsia="zh-CN" w:bidi="ar-SA"/>
              </w:rPr>
              <w:t>高于上述控制金额的响应文件视同无效。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0" w:lineRule="atLeast"/>
              <w:ind w:left="0" w:firstLine="0" w:firstLineChars="0"/>
              <w:rPr>
                <w:rFonts w:ascii="宋体" w:hAnsi="宋体" w:cs="宋体"/>
                <w:color w:val="auto"/>
                <w:kern w:val="0"/>
                <w:sz w:val="24"/>
                <w:highlight w:val="none"/>
              </w:rPr>
            </w:pPr>
            <w:r>
              <w:rPr>
                <w:rFonts w:hint="eastAsia" w:ascii="宋体" w:hAnsi="宋体" w:eastAsia="宋体" w:cs="宋体"/>
                <w:color w:val="auto"/>
                <w:sz w:val="21"/>
                <w:szCs w:val="21"/>
                <w:highlight w:val="none"/>
                <w:lang w:eastAsia="zh-CN"/>
              </w:rPr>
              <w:t>服务结束后</w:t>
            </w:r>
            <w:r>
              <w:rPr>
                <w:rFonts w:hint="eastAsia" w:ascii="宋体" w:hAnsi="宋体" w:eastAsia="宋体" w:cs="宋体"/>
                <w:color w:val="auto"/>
                <w:sz w:val="21"/>
                <w:szCs w:val="21"/>
                <w:highlight w:val="none"/>
                <w:lang w:val="en-US" w:eastAsia="zh-CN"/>
              </w:rPr>
              <w:t>收到</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等</w:t>
            </w:r>
            <w:r>
              <w:rPr>
                <w:rFonts w:hint="eastAsia" w:ascii="宋体" w:hAnsi="宋体" w:cs="宋体"/>
                <w:color w:val="auto"/>
                <w:sz w:val="21"/>
                <w:szCs w:val="21"/>
                <w:highlight w:val="none"/>
                <w:lang w:val="en-US" w:eastAsia="zh-CN"/>
              </w:rPr>
              <w:t>额</w:t>
            </w:r>
            <w:r>
              <w:rPr>
                <w:rFonts w:hint="eastAsia" w:ascii="宋体" w:hAnsi="宋体" w:eastAsia="宋体" w:cs="宋体"/>
                <w:color w:val="auto"/>
                <w:sz w:val="21"/>
                <w:szCs w:val="21"/>
                <w:highlight w:val="none"/>
                <w:lang w:val="en-US" w:eastAsia="zh-CN"/>
              </w:rPr>
              <w:t>且有效的增值税发票起20个工作日内一次性</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全数</w:t>
            </w:r>
            <w:r>
              <w:rPr>
                <w:rFonts w:hint="eastAsia" w:ascii="宋体" w:hAnsi="宋体" w:eastAsia="宋体" w:cs="宋体"/>
                <w:color w:val="auto"/>
                <w:sz w:val="21"/>
                <w:szCs w:val="21"/>
                <w:highlight w:val="none"/>
              </w:rPr>
              <w:t>金额。</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highlight w:val="none"/>
              </w:rPr>
            </w:pPr>
            <w:r>
              <w:rPr>
                <w:rFonts w:hint="eastAsia" w:ascii="宋体" w:hAnsi="宋体" w:eastAsia="宋体" w:cs="宋体"/>
                <w:color w:val="auto"/>
                <w:sz w:val="21"/>
                <w:szCs w:val="21"/>
                <w:highlight w:val="none"/>
              </w:rPr>
              <w:t>本项目服务</w:t>
            </w:r>
            <w:r>
              <w:rPr>
                <w:rFonts w:hint="eastAsia" w:ascii="宋体" w:hAnsi="宋体" w:eastAsia="宋体" w:cs="宋体"/>
                <w:color w:val="auto"/>
                <w:sz w:val="21"/>
                <w:szCs w:val="21"/>
                <w:highlight w:val="none"/>
                <w:lang w:val="en-US" w:eastAsia="zh-CN"/>
              </w:rPr>
              <w:t>总天数为9天，</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val="en-US" w:eastAsia="zh-CN"/>
              </w:rPr>
              <w:t>暂定</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2022年11月12日-20日</w:t>
            </w:r>
            <w:r>
              <w:rPr>
                <w:rFonts w:hint="eastAsia" w:ascii="宋体" w:hAnsi="宋体" w:cs="宋体"/>
                <w:color w:val="auto"/>
                <w:sz w:val="21"/>
                <w:szCs w:val="21"/>
                <w:highlight w:val="none"/>
                <w:lang w:val="en-US" w:eastAsia="zh-CN"/>
              </w:rPr>
              <w:t>，具体时间以招标人通知为准</w:t>
            </w:r>
            <w:r>
              <w:rPr>
                <w:rFonts w:hint="eastAsia" w:ascii="宋体" w:hAnsi="宋体" w:eastAsia="宋体" w:cs="宋体"/>
                <w:color w:val="auto"/>
                <w:sz w:val="21"/>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车辆数量</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12"/>
              <w:numPr>
                <w:ilvl w:val="-1"/>
                <w:numId w:val="0"/>
              </w:numPr>
              <w:rPr>
                <w:rFonts w:hint="default" w:ascii="宋体" w:hAnsi="宋体" w:eastAsia="宋体" w:cs="宋体"/>
                <w:bCs/>
                <w:sz w:val="21"/>
                <w:szCs w:val="21"/>
                <w:lang w:val="en-US" w:eastAsia="zh-CN"/>
              </w:rPr>
            </w:pPr>
            <w:r>
              <w:rPr>
                <w:rFonts w:hint="eastAsia" w:ascii="宋体" w:hAnsi="宋体" w:eastAsia="宋体" w:cs="宋体"/>
                <w:bCs w:val="0"/>
                <w:kern w:val="0"/>
                <w:sz w:val="21"/>
                <w:szCs w:val="21"/>
                <w:highlight w:val="none"/>
                <w:lang w:val="en-US" w:eastAsia="zh-CN"/>
              </w:rPr>
              <w:t>20至42台</w:t>
            </w:r>
            <w:r>
              <w:rPr>
                <w:rFonts w:hint="eastAsia" w:ascii="宋体" w:eastAsia="宋体" w:cs="宋体"/>
                <w:bCs w:val="0"/>
                <w:kern w:val="0"/>
                <w:sz w:val="21"/>
                <w:szCs w:val="21"/>
                <w:highlight w:val="none"/>
                <w:lang w:val="en-US" w:eastAsia="zh-CN"/>
              </w:rPr>
              <w:t>（最多）</w:t>
            </w:r>
            <w:r>
              <w:rPr>
                <w:rFonts w:hint="eastAsia" w:ascii="宋体" w:hAnsi="宋体" w:eastAsia="宋体" w:cs="宋体"/>
                <w:kern w:val="0"/>
                <w:szCs w:val="21"/>
                <w:highlight w:val="none"/>
                <w:lang w:val="en-US" w:eastAsia="zh-CN"/>
              </w:rPr>
              <w:t>五座小型客车</w:t>
            </w:r>
            <w:r>
              <w:rPr>
                <w:rFonts w:hint="eastAsia" w:ascii="宋体" w:hAnsi="宋体" w:eastAsia="宋体" w:cs="宋体"/>
                <w:bCs w:val="0"/>
                <w:kern w:val="0"/>
                <w:sz w:val="21"/>
                <w:szCs w:val="21"/>
                <w:highlight w:val="none"/>
                <w:lang w:val="en-US"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sz w:val="21"/>
                <w:szCs w:val="21"/>
                <w:lang w:val="en-US" w:eastAsia="zh-CN"/>
              </w:rPr>
              <w:t>车况要求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240" w:lineRule="auto"/>
              <w:ind w:leftChars="0"/>
              <w:jc w:val="left"/>
              <w:rPr>
                <w:rFonts w:hint="eastAsia"/>
                <w:lang w:val="en-US" w:eastAsia="zh-CN"/>
              </w:rPr>
            </w:pPr>
            <w:r>
              <w:rPr>
                <w:rFonts w:hint="eastAsia"/>
                <w:lang w:val="en-US" w:eastAsia="zh-CN"/>
              </w:rPr>
              <w:t>投标人所供车辆要求：</w:t>
            </w:r>
          </w:p>
          <w:p>
            <w:pPr>
              <w:widowControl/>
              <w:numPr>
                <w:ilvl w:val="-1"/>
                <w:numId w:val="0"/>
              </w:numPr>
              <w:rPr>
                <w:rFonts w:ascii="宋体" w:hAnsi="宋体" w:cs="宋体"/>
                <w:sz w:val="24"/>
              </w:rPr>
            </w:pPr>
            <w:r>
              <w:rPr>
                <w:rFonts w:hint="eastAsia"/>
                <w:lang w:val="en-US" w:eastAsia="zh-CN"/>
              </w:rPr>
              <w:t>车身白色；整洁无损坏且无车身广告；排量1.5L以上；车内状况良好；车龄不超过3年；须统一车型；租用期间需贴高交会会标（由招标方提供标识）</w:t>
            </w:r>
            <w:r>
              <w:rPr>
                <w:rFonts w:hint="eastAsia"/>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eastAsia="宋体" w:cs="宋体"/>
                <w:color w:val="000000"/>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0" w:name="_Toc116550236"/>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highlight w:val="yellow"/>
                <w:lang w:val="en-US" w:eastAsia="zh-CN"/>
              </w:rPr>
            </w:pPr>
            <w:r>
              <w:rPr>
                <w:rFonts w:hint="default" w:ascii="宋体" w:hAnsi="宋体" w:eastAsia="宋体" w:cs="宋体"/>
                <w:szCs w:val="21"/>
                <w:lang w:val="en-US" w:eastAsia="zh-CN"/>
              </w:rPr>
              <w:t>保险要求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须提供</w:t>
            </w:r>
            <w:r>
              <w:rPr>
                <w:rFonts w:hint="eastAsia"/>
                <w:lang w:val="en-US" w:eastAsia="zh-CN"/>
              </w:rPr>
              <w:t>所供车辆</w:t>
            </w:r>
            <w:r>
              <w:rPr>
                <w:rFonts w:hint="eastAsia" w:ascii="宋体" w:hAnsi="宋体" w:eastAsia="宋体" w:cs="宋体"/>
                <w:color w:val="auto"/>
                <w:highlight w:val="none"/>
                <w:lang w:val="en-US" w:eastAsia="zh-CN"/>
              </w:rPr>
              <w:t>有效期内的车辆保险单，包括交强险及商业险。</w:t>
            </w:r>
          </w:p>
          <w:p>
            <w:pPr>
              <w:widowControl/>
              <w:numPr>
                <w:ilvl w:val="0"/>
                <w:numId w:val="0"/>
              </w:numPr>
              <w:jc w:val="left"/>
              <w:rPr>
                <w:rFonts w:hint="eastAsia" w:ascii="宋体" w:hAnsi="宋体" w:cs="宋体"/>
                <w:color w:val="FF0000"/>
                <w:highlight w:val="yellow"/>
              </w:rPr>
            </w:pPr>
            <w:r>
              <w:rPr>
                <w:rFonts w:hint="eastAsia" w:ascii="宋体" w:hAnsi="宋体" w:eastAsia="宋体" w:cs="宋体"/>
                <w:color w:val="auto"/>
                <w:highlight w:val="none"/>
                <w:lang w:val="en-US" w:eastAsia="zh-CN"/>
              </w:rPr>
              <w:t>（2）商业险须包含机动车第三者责任保险（保额100万或以上）、机动车车上人员责任保险（司机）（保额4万或以上）、机动车车上人员责任保险（乘客）（保额16万或以上）</w:t>
            </w:r>
            <w:r>
              <w:rPr>
                <w:rFonts w:hint="eastAsia" w:ascii="宋体" w:eastAsia="宋体" w:cs="宋体"/>
                <w:color w:val="000000"/>
                <w:szCs w:val="21"/>
                <w:highlight w:val="none"/>
                <w:lang w:val="en-US"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FF0000"/>
                <w:szCs w:val="21"/>
                <w:highlight w:val="yellow"/>
                <w:lang w:val="en-US" w:eastAsia="zh-CN"/>
              </w:rPr>
            </w:pPr>
            <w:r>
              <w:rPr>
                <w:rFonts w:hint="eastAsia" w:ascii="宋体" w:hAnsi="宋体" w:eastAsia="宋体" w:cs="宋体"/>
                <w:color w:val="000000"/>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服务要求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ind w:leftChars="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cs="Times New Roman"/>
                <w:bCs w:val="0"/>
                <w:sz w:val="21"/>
                <w:szCs w:val="24"/>
                <w:lang w:val="en-US" w:eastAsia="zh-CN"/>
              </w:rPr>
              <w:t>投标人</w:t>
            </w:r>
            <w:r>
              <w:rPr>
                <w:rFonts w:hint="default" w:ascii="Times New Roman" w:hAnsi="Times New Roman" w:eastAsia="宋体" w:cs="Times New Roman"/>
                <w:bCs w:val="0"/>
                <w:sz w:val="21"/>
                <w:szCs w:val="24"/>
                <w:lang w:val="en-US" w:eastAsia="zh-CN"/>
              </w:rPr>
              <w:t>须</w:t>
            </w:r>
            <w:r>
              <w:rPr>
                <w:rFonts w:hint="eastAsia"/>
                <w:lang w:val="en-US" w:eastAsia="zh-CN"/>
              </w:rPr>
              <w:t>提供送车前验</w:t>
            </w:r>
            <w:r>
              <w:rPr>
                <w:rFonts w:hint="eastAsia"/>
                <w:lang w:eastAsia="zh-CN"/>
              </w:rPr>
              <w:t>车服务、</w:t>
            </w:r>
            <w:r>
              <w:rPr>
                <w:rFonts w:hint="eastAsia"/>
                <w:lang w:val="en-US" w:eastAsia="zh-CN"/>
              </w:rPr>
              <w:t>送车前车内消毒服务、展前及展会期间前台接洽服务、送接车服务</w:t>
            </w:r>
            <w:r>
              <w:rPr>
                <w:rFonts w:hint="eastAsia"/>
                <w:lang w:eastAsia="zh-CN"/>
              </w:rPr>
              <w:t>和</w:t>
            </w:r>
            <w:r>
              <w:rPr>
                <w:rFonts w:hint="eastAsia"/>
                <w:lang w:val="en-US" w:eastAsia="zh-CN"/>
              </w:rPr>
              <w:t>排障服务。</w:t>
            </w:r>
          </w:p>
          <w:p>
            <w:pPr>
              <w:widowControl/>
              <w:numPr>
                <w:ilvl w:val="0"/>
                <w:numId w:val="0"/>
              </w:numPr>
              <w:spacing w:line="240" w:lineRule="auto"/>
              <w:ind w:leftChars="0"/>
              <w:rPr>
                <w:rFonts w:hint="eastAsia" w:cs="Times New Roman"/>
                <w:color w:val="auto"/>
                <w:kern w:val="2"/>
                <w:sz w:val="21"/>
                <w:szCs w:val="24"/>
                <w:highlight w:val="none"/>
                <w:lang w:val="en-US" w:eastAsia="zh-CN" w:bidi="ar-SA"/>
              </w:rPr>
            </w:pPr>
            <w:r>
              <w:rPr>
                <w:rFonts w:hint="eastAsia"/>
                <w:lang w:val="en-US" w:eastAsia="zh-CN"/>
              </w:rPr>
              <w:t>（2）投标人</w:t>
            </w:r>
            <w:r>
              <w:rPr>
                <w:rFonts w:hint="eastAsia"/>
                <w:color w:val="auto"/>
                <w:highlight w:val="none"/>
                <w:lang w:val="en-US" w:eastAsia="zh-CN"/>
              </w:rPr>
              <w:t>须在送车前做好必要的</w:t>
            </w:r>
            <w:r>
              <w:rPr>
                <w:rFonts w:hint="default" w:ascii="Times New Roman" w:hAnsi="Times New Roman" w:eastAsia="宋体" w:cs="Times New Roman"/>
                <w:color w:val="auto"/>
                <w:kern w:val="2"/>
                <w:sz w:val="21"/>
                <w:szCs w:val="24"/>
                <w:highlight w:val="none"/>
                <w:lang w:val="en-US" w:eastAsia="zh-CN" w:bidi="ar-SA"/>
              </w:rPr>
              <w:t>车辆安全检查（包含但不限于</w:t>
            </w:r>
            <w:r>
              <w:rPr>
                <w:rFonts w:hint="eastAsia" w:cs="Times New Roman"/>
                <w:color w:val="auto"/>
                <w:kern w:val="2"/>
                <w:sz w:val="21"/>
                <w:szCs w:val="24"/>
                <w:highlight w:val="none"/>
                <w:lang w:val="en-US" w:eastAsia="zh-CN" w:bidi="ar-SA"/>
              </w:rPr>
              <w:t>外观、行驶公里数、汽油量、</w:t>
            </w:r>
            <w:r>
              <w:rPr>
                <w:rFonts w:hint="default" w:ascii="Times New Roman" w:hAnsi="Times New Roman" w:eastAsia="宋体" w:cs="Times New Roman"/>
                <w:color w:val="auto"/>
                <w:kern w:val="2"/>
                <w:sz w:val="21"/>
                <w:szCs w:val="24"/>
                <w:highlight w:val="none"/>
                <w:lang w:val="en-US" w:eastAsia="zh-CN" w:bidi="ar-SA"/>
              </w:rPr>
              <w:t>机</w:t>
            </w:r>
            <w:r>
              <w:rPr>
                <w:rFonts w:hint="eastAsia" w:cs="Times New Roman"/>
                <w:color w:val="auto"/>
                <w:kern w:val="2"/>
                <w:sz w:val="21"/>
                <w:szCs w:val="24"/>
                <w:highlight w:val="none"/>
                <w:lang w:val="en-US" w:eastAsia="zh-CN" w:bidi="ar-SA"/>
              </w:rPr>
              <w:t>油量</w:t>
            </w:r>
            <w:r>
              <w:rPr>
                <w:rFonts w:hint="default" w:ascii="Times New Roman" w:hAnsi="Times New Roman" w:eastAsia="宋体" w:cs="Times New Roman"/>
                <w:color w:val="auto"/>
                <w:kern w:val="2"/>
                <w:sz w:val="21"/>
                <w:szCs w:val="24"/>
                <w:highlight w:val="none"/>
                <w:lang w:val="en-US" w:eastAsia="zh-CN" w:bidi="ar-SA"/>
              </w:rPr>
              <w:t>、刹车检查</w:t>
            </w:r>
            <w:r>
              <w:rPr>
                <w:rFonts w:hint="eastAsia" w:cs="Times New Roman"/>
                <w:color w:val="auto"/>
                <w:kern w:val="2"/>
                <w:sz w:val="21"/>
                <w:szCs w:val="24"/>
                <w:highlight w:val="none"/>
                <w:lang w:val="en-US" w:eastAsia="zh-CN" w:bidi="ar-SA"/>
              </w:rPr>
              <w:t>、灯光检查、车内设施、仪表故障灯</w:t>
            </w:r>
            <w:r>
              <w:rPr>
                <w:rFonts w:hint="default"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，并</w:t>
            </w:r>
            <w:r>
              <w:rPr>
                <w:rFonts w:hint="default" w:ascii="Times New Roman" w:hAnsi="Times New Roman" w:eastAsia="宋体" w:cs="Times New Roman"/>
                <w:color w:val="auto"/>
                <w:kern w:val="2"/>
                <w:sz w:val="21"/>
                <w:szCs w:val="24"/>
                <w:highlight w:val="none"/>
                <w:lang w:val="en-US" w:eastAsia="zh-CN" w:bidi="ar-SA"/>
              </w:rPr>
              <w:t>对每台车辆进行车内消毒（包含但不限于方向盘、座椅、门把手、地毯</w:t>
            </w:r>
            <w:r>
              <w:rPr>
                <w:rFonts w:hint="eastAsia"/>
                <w:color w:val="auto"/>
                <w:highlight w:val="none"/>
                <w:lang w:val="en-US" w:eastAsia="zh-CN"/>
              </w:rPr>
              <w:t>消毒</w:t>
            </w:r>
            <w:r>
              <w:rPr>
                <w:rFonts w:hint="default" w:ascii="Times New Roman" w:hAnsi="Times New Roman" w:eastAsia="宋体" w:cs="Times New Roman"/>
                <w:color w:val="auto"/>
                <w:kern w:val="2"/>
                <w:sz w:val="21"/>
                <w:szCs w:val="24"/>
                <w:highlight w:val="none"/>
                <w:lang w:val="en-US" w:eastAsia="zh-CN" w:bidi="ar-SA"/>
              </w:rPr>
              <w:t>）</w:t>
            </w:r>
            <w:r>
              <w:rPr>
                <w:rFonts w:hint="eastAsia"/>
                <w:color w:val="auto"/>
                <w:highlight w:val="none"/>
                <w:lang w:val="en-US" w:eastAsia="zh-CN"/>
              </w:rPr>
              <w:t>。投标人须对上述检查、消毒情况交接清单进行确认并</w:t>
            </w:r>
            <w:r>
              <w:rPr>
                <w:color w:val="auto"/>
                <w:highlight w:val="none"/>
              </w:rPr>
              <w:t>加盖</w:t>
            </w:r>
            <w:r>
              <w:rPr>
                <w:rFonts w:hint="eastAsia"/>
                <w:color w:val="auto"/>
                <w:highlight w:val="none"/>
              </w:rPr>
              <w:t>投标人</w:t>
            </w:r>
            <w:r>
              <w:rPr>
                <w:color w:val="auto"/>
                <w:highlight w:val="none"/>
              </w:rPr>
              <w:t>公章</w:t>
            </w:r>
            <w:r>
              <w:rPr>
                <w:rFonts w:hint="eastAsia"/>
                <w:color w:val="auto"/>
                <w:highlight w:val="none"/>
                <w:lang w:eastAsia="zh-CN"/>
              </w:rPr>
              <w:t>。</w:t>
            </w:r>
          </w:p>
          <w:p>
            <w:pPr>
              <w:widowControl/>
              <w:numPr>
                <w:ilvl w:val="0"/>
                <w:numId w:val="0"/>
              </w:numPr>
              <w:spacing w:line="240" w:lineRule="auto"/>
              <w:ind w:leftChars="0"/>
              <w:rPr>
                <w:rFonts w:hint="eastAsia"/>
                <w:lang w:eastAsia="zh-CN"/>
              </w:rPr>
            </w:pPr>
            <w:r>
              <w:rPr>
                <w:rFonts w:hint="eastAsia" w:cs="Times New Roman"/>
                <w:color w:val="auto"/>
                <w:kern w:val="2"/>
                <w:sz w:val="21"/>
                <w:szCs w:val="24"/>
                <w:highlight w:val="none"/>
                <w:lang w:val="en-US" w:eastAsia="zh-CN" w:bidi="ar-SA"/>
              </w:rPr>
              <w:t>（3）</w:t>
            </w:r>
            <w:r>
              <w:rPr>
                <w:rFonts w:hint="eastAsia"/>
                <w:lang w:val="en-US" w:eastAsia="zh-CN"/>
              </w:rPr>
              <w:t>投标人</w:t>
            </w:r>
            <w:r>
              <w:rPr>
                <w:rFonts w:hint="eastAsia"/>
                <w:color w:val="auto"/>
                <w:highlight w:val="none"/>
                <w:lang w:val="en-US" w:eastAsia="zh-CN"/>
              </w:rPr>
              <w:t>须在高交会展前及展会期间（暂定2022年11月12日-11月20日）派专人进驻指定柜台，负责发放、回收车辆，对接租赁业务。</w:t>
            </w:r>
          </w:p>
          <w:p>
            <w:pPr>
              <w:widowControl/>
              <w:numPr>
                <w:ilvl w:val="0"/>
                <w:numId w:val="0"/>
              </w:numPr>
              <w:spacing w:line="240" w:lineRule="auto"/>
              <w:ind w:leftChars="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投标人须在送车前确保</w:t>
            </w:r>
            <w:r>
              <w:rPr>
                <w:rFonts w:hint="eastAsia" w:ascii="Times New Roman" w:hAnsi="Times New Roman" w:eastAsia="宋体" w:cs="Times New Roman"/>
                <w:bCs w:val="0"/>
                <w:sz w:val="21"/>
                <w:szCs w:val="24"/>
                <w:lang w:val="en-US" w:eastAsia="zh-CN"/>
              </w:rPr>
              <w:t>车辆</w:t>
            </w:r>
            <w:r>
              <w:rPr>
                <w:rFonts w:hint="eastAsia"/>
                <w:lang w:val="en-US" w:eastAsia="zh-CN"/>
              </w:rPr>
              <w:t>油箱满油（使用95号或以上汽油）</w:t>
            </w:r>
            <w:r>
              <w:rPr>
                <w:rFonts w:hint="default" w:ascii="Times New Roman" w:hAnsi="Times New Roman" w:eastAsia="宋体" w:cs="Times New Roman"/>
                <w:bCs w:val="0"/>
                <w:sz w:val="21"/>
                <w:szCs w:val="24"/>
              </w:rPr>
              <w:t>。</w:t>
            </w:r>
          </w:p>
          <w:p>
            <w:pPr>
              <w:widowControl/>
              <w:numPr>
                <w:ilvl w:val="0"/>
                <w:numId w:val="0"/>
              </w:numPr>
              <w:rPr>
                <w:rFonts w:hint="eastAsia"/>
                <w:lang w:val="en-US" w:eastAsia="zh-CN"/>
              </w:rPr>
            </w:pPr>
            <w:r>
              <w:rPr>
                <w:rFonts w:hint="eastAsia"/>
                <w:lang w:val="en-US" w:eastAsia="zh-CN"/>
              </w:rPr>
              <w:t>（5）租用过程中如出现车辆故障，投标人需在30分钟内响应，以同上述参数车辆作替换使用。</w:t>
            </w:r>
          </w:p>
          <w:p>
            <w:pPr>
              <w:widowControl/>
              <w:numPr>
                <w:ilvl w:val="0"/>
                <w:numId w:val="0"/>
              </w:numPr>
              <w:ind w:leftChars="0"/>
              <w:rPr>
                <w:rFonts w:hint="eastAsia" w:eastAsia="宋体"/>
                <w:lang w:val="en-US" w:eastAsia="zh-CN"/>
              </w:rPr>
            </w:pPr>
            <w:r>
              <w:rPr>
                <w:rFonts w:hint="eastAsia"/>
                <w:lang w:val="en-US" w:eastAsia="zh-CN"/>
              </w:rPr>
              <w:t>（6）租用过程中如发生保险事故，投标人须派人立即到场协助处理（包括向保险公司报案、与保险公司沟通保险内赔付事宜）。如事故责任人为对方，投标人负责跟踪后续向对方索赔事宜，招标人一概不负责；如事故责任人为我方，投标人须与我方理清</w:t>
            </w:r>
            <w:r>
              <w:rPr>
                <w:rFonts w:hint="eastAsia" w:ascii="宋体" w:hAnsi="宋体"/>
              </w:rPr>
              <w:t>保险责任免赔或其他原因导致保险公司拒赔的</w:t>
            </w:r>
            <w:r>
              <w:rPr>
                <w:rFonts w:hint="eastAsia"/>
                <w:lang w:val="en-US" w:eastAsia="zh-CN"/>
              </w:rPr>
              <w:t>费用，负责跟踪车辆维修事宜并垫付维修费用，后将等额有效维修费用发票交至我司做报销处理。</w:t>
            </w:r>
          </w:p>
          <w:p>
            <w:pPr>
              <w:widowControl/>
              <w:numPr>
                <w:ilvl w:val="0"/>
                <w:numId w:val="0"/>
              </w:numPr>
              <w:rPr>
                <w:rFonts w:hint="eastAsia"/>
              </w:rPr>
            </w:pPr>
            <w:r>
              <w:rPr>
                <w:rFonts w:hint="eastAsia"/>
                <w:lang w:eastAsia="zh-CN"/>
              </w:rPr>
              <w:t>（</w:t>
            </w:r>
            <w:r>
              <w:rPr>
                <w:rFonts w:hint="eastAsia"/>
                <w:lang w:val="en-US" w:eastAsia="zh-CN"/>
              </w:rPr>
              <w:t>7</w:t>
            </w:r>
            <w:r>
              <w:rPr>
                <w:rFonts w:hint="eastAsia"/>
                <w:lang w:eastAsia="zh-CN"/>
              </w:rPr>
              <w:t>）</w:t>
            </w:r>
            <w:r>
              <w:rPr>
                <w:rFonts w:hint="eastAsia"/>
                <w:lang w:val="en-US" w:eastAsia="zh-CN"/>
              </w:rPr>
              <w:t>投标人须</w:t>
            </w:r>
            <w:r>
              <w:rPr>
                <w:rFonts w:hint="eastAsia"/>
                <w:lang w:eastAsia="zh-CN"/>
              </w:rPr>
              <w:t>按</w:t>
            </w:r>
            <w:r>
              <w:rPr>
                <w:rFonts w:hint="eastAsia"/>
              </w:rPr>
              <w:t>合同</w:t>
            </w:r>
            <w:r>
              <w:rPr>
                <w:rFonts w:hint="eastAsia"/>
                <w:lang w:eastAsia="zh-CN"/>
              </w:rPr>
              <w:t>时间</w:t>
            </w:r>
            <w:r>
              <w:rPr>
                <w:rFonts w:hint="eastAsia"/>
                <w:lang w:val="en-US" w:eastAsia="zh-CN"/>
              </w:rPr>
              <w:t>要求将</w:t>
            </w:r>
            <w:r>
              <w:rPr>
                <w:rFonts w:hint="eastAsia"/>
                <w:lang w:eastAsia="zh-CN"/>
              </w:rPr>
              <w:t>全部车辆送</w:t>
            </w:r>
            <w:r>
              <w:rPr>
                <w:rFonts w:hint="eastAsia"/>
                <w:lang w:val="en-US" w:eastAsia="zh-CN"/>
              </w:rPr>
              <w:t>至</w:t>
            </w:r>
            <w:r>
              <w:rPr>
                <w:rFonts w:hint="eastAsia"/>
                <w:lang w:eastAsia="zh-CN"/>
              </w:rPr>
              <w:t>指定位置停放</w:t>
            </w:r>
            <w:r>
              <w:rPr>
                <w:rFonts w:hint="eastAsia"/>
                <w:lang w:val="en-US" w:eastAsia="zh-CN"/>
              </w:rPr>
              <w:t>整齐</w:t>
            </w:r>
            <w:r>
              <w:rPr>
                <w:rFonts w:hint="eastAsia" w:cs="Times New Roman"/>
                <w:bCs w:val="0"/>
                <w:sz w:val="21"/>
                <w:szCs w:val="24"/>
                <w:lang w:eastAsia="zh-CN"/>
              </w:rPr>
              <w:t>，</w:t>
            </w:r>
            <w:r>
              <w:rPr>
                <w:rFonts w:hint="eastAsia" w:cs="Times New Roman"/>
                <w:bCs w:val="0"/>
                <w:sz w:val="21"/>
                <w:szCs w:val="24"/>
                <w:lang w:val="en-US" w:eastAsia="zh-CN"/>
              </w:rPr>
              <w:t>送车进馆人员须按进馆防疫要求提供真实的粤康码、不离深行程码、七天七检阴性核酸结果（具体以服务开始前通知为准）。</w:t>
            </w:r>
          </w:p>
          <w:p>
            <w:pPr>
              <w:pStyle w:val="2"/>
              <w:numPr>
                <w:ilvl w:val="-1"/>
                <w:numId w:val="0"/>
              </w:numPr>
              <w:ind w:left="0" w:leftChars="0"/>
              <w:rPr>
                <w:rFonts w:hint="default"/>
                <w:lang w:val="en-US" w:eastAsia="zh-CN"/>
              </w:rPr>
            </w:pPr>
            <w:r>
              <w:rPr>
                <w:rFonts w:hint="eastAsia"/>
                <w:lang w:val="en-US" w:eastAsia="zh-CN"/>
              </w:rPr>
              <w:t>（8）服务结束后，招标人检查车辆状况后统一归还车辆至投标人，投标人负责到招标人指定现场回收车辆。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highlight w:val="none"/>
              </w:rPr>
              <w:t>不可偏离</w:t>
            </w:r>
          </w:p>
        </w:tc>
      </w:tr>
    </w:tbl>
    <w:p>
      <w:pPr>
        <w:numPr>
          <w:ilvl w:val="-1"/>
          <w:numId w:val="0"/>
        </w:numPr>
        <w:spacing w:line="300" w:lineRule="auto"/>
        <w:ind w:left="0" w:firstLine="0"/>
        <w:outlineLvl w:val="0"/>
        <w:rPr>
          <w:rFonts w:ascii="宋体" w:hAnsi="宋体" w:cs="宋体"/>
          <w:b/>
          <w:sz w:val="24"/>
        </w:rPr>
      </w:pPr>
    </w:p>
    <w:p>
      <w:pPr>
        <w:numPr>
          <w:ilvl w:val="0"/>
          <w:numId w:val="1"/>
        </w:numPr>
        <w:spacing w:line="300" w:lineRule="auto"/>
        <w:outlineLvl w:val="0"/>
        <w:rPr>
          <w:rFonts w:ascii="宋体" w:hAnsi="宋体" w:cs="宋体"/>
          <w:b/>
          <w:sz w:val="24"/>
        </w:rPr>
      </w:pPr>
      <w:r>
        <w:rPr>
          <w:rFonts w:hint="eastAsia" w:ascii="宋体" w:hAnsi="宋体" w:cs="宋体"/>
          <w:b/>
          <w:sz w:val="24"/>
        </w:rPr>
        <w:t>其他项目说明资料</w:t>
      </w:r>
      <w:bookmarkEnd w:id="10"/>
    </w:p>
    <w:p>
      <w:pPr>
        <w:pStyle w:val="12"/>
        <w:rPr>
          <w:rFonts w:hint="eastAsia" w:ascii="宋体" w:hAnsi="宋体" w:cs="宋体"/>
          <w:b/>
          <w:sz w:val="24"/>
        </w:rPr>
      </w:pPr>
    </w:p>
    <w:p>
      <w:pPr>
        <w:pStyle w:val="12"/>
        <w:rPr>
          <w:rFonts w:hint="eastAsia" w:ascii="宋体" w:cs="宋体"/>
          <w:b/>
          <w:sz w:val="24"/>
          <w:lang w:val="en-US" w:eastAsia="zh-CN"/>
        </w:rPr>
      </w:pPr>
      <w:r>
        <w:rPr>
          <w:rFonts w:hint="eastAsia" w:ascii="宋体" w:cs="宋体"/>
          <w:b/>
          <w:sz w:val="24"/>
          <w:lang w:val="en-US" w:eastAsia="zh-CN"/>
        </w:rPr>
        <w:t xml:space="preserve">          无</w:t>
      </w:r>
    </w:p>
    <w:p>
      <w:pPr>
        <w:pStyle w:val="12"/>
        <w:rPr>
          <w:rFonts w:hint="eastAsia" w:ascii="宋体" w:cs="宋体"/>
          <w:b/>
          <w:sz w:val="24"/>
          <w:lang w:val="en-US" w:eastAsia="zh-CN"/>
        </w:rPr>
      </w:pPr>
    </w:p>
    <w:p>
      <w:pPr>
        <w:pStyle w:val="12"/>
        <w:rPr>
          <w:rFonts w:hint="default" w:ascii="宋体" w:cs="宋体"/>
          <w:b/>
          <w:sz w:val="24"/>
          <w:lang w:val="en-US" w:eastAsia="zh-CN"/>
        </w:rPr>
      </w:pPr>
    </w:p>
    <w:p>
      <w:pPr>
        <w:numPr>
          <w:ilvl w:val="0"/>
          <w:numId w:val="1"/>
        </w:numPr>
        <w:spacing w:line="300" w:lineRule="auto"/>
        <w:outlineLvl w:val="0"/>
        <w:rPr>
          <w:rFonts w:ascii="宋体" w:hAnsi="宋体" w:cs="宋体"/>
          <w:b/>
          <w:sz w:val="24"/>
        </w:rPr>
      </w:pPr>
      <w:bookmarkStart w:id="11" w:name="_Toc116550237"/>
      <w:r>
        <w:rPr>
          <w:rFonts w:hint="eastAsia" w:ascii="宋体" w:hAnsi="宋体" w:cs="宋体"/>
          <w:b/>
          <w:sz w:val="24"/>
        </w:rPr>
        <w:t>流程</w:t>
      </w:r>
      <w:bookmarkEnd w:id="11"/>
    </w:p>
    <w:p>
      <w:pPr>
        <w:pStyle w:val="2"/>
      </w:pPr>
    </w:p>
    <w:p>
      <w:pPr>
        <w:numPr>
          <w:ilvl w:val="0"/>
          <w:numId w:val="11"/>
        </w:numPr>
        <w:ind w:hanging="5"/>
        <w:rPr>
          <w:rFonts w:ascii="宋体" w:hAnsi="宋体" w:cs="宋体"/>
          <w:szCs w:val="21"/>
        </w:rPr>
      </w:pPr>
      <w:r>
        <w:rPr>
          <w:rFonts w:hint="eastAsia" w:ascii="宋体" w:hAnsi="宋体" w:cs="宋体"/>
          <w:szCs w:val="21"/>
          <w:lang w:eastAsia="zh-CN"/>
        </w:rPr>
        <w:t>投标人</w:t>
      </w:r>
      <w:r>
        <w:rPr>
          <w:rFonts w:hint="eastAsia" w:ascii="宋体" w:hAnsi="宋体"/>
          <w:szCs w:val="21"/>
        </w:rPr>
        <w:t>按时发送文件密码至采购</w:t>
      </w:r>
      <w:r>
        <w:rPr>
          <w:rFonts w:hint="eastAsia" w:ascii="宋体" w:hAnsi="宋体"/>
          <w:szCs w:val="21"/>
          <w:highlight w:val="none"/>
        </w:rPr>
        <w:t>人指定地址；</w:t>
      </w:r>
    </w:p>
    <w:p>
      <w:pPr>
        <w:numPr>
          <w:ilvl w:val="0"/>
          <w:numId w:val="11"/>
        </w:numPr>
        <w:ind w:hanging="5"/>
        <w:rPr>
          <w:rFonts w:ascii="宋体" w:hAnsi="宋体" w:cs="宋体"/>
          <w:szCs w:val="21"/>
        </w:rPr>
      </w:pPr>
      <w:r>
        <w:rPr>
          <w:rFonts w:hint="eastAsia" w:ascii="宋体" w:hAnsi="宋体"/>
          <w:szCs w:val="21"/>
        </w:rPr>
        <w:t>宣读开标注意事项、流程；</w:t>
      </w:r>
    </w:p>
    <w:p>
      <w:pPr>
        <w:numPr>
          <w:ilvl w:val="0"/>
          <w:numId w:val="11"/>
        </w:numPr>
        <w:ind w:hanging="5"/>
        <w:rPr>
          <w:rFonts w:ascii="宋体" w:hAnsi="宋体" w:cs="宋体"/>
          <w:szCs w:val="21"/>
        </w:rPr>
      </w:pPr>
      <w:r>
        <w:rPr>
          <w:rFonts w:hint="eastAsia" w:ascii="宋体" w:hAnsi="宋体" w:cs="宋体"/>
          <w:szCs w:val="21"/>
        </w:rPr>
        <w:t>评标小组推选组长；</w:t>
      </w:r>
    </w:p>
    <w:p>
      <w:pPr>
        <w:numPr>
          <w:ilvl w:val="0"/>
          <w:numId w:val="11"/>
        </w:numPr>
        <w:ind w:hanging="5"/>
        <w:rPr>
          <w:rFonts w:ascii="宋体" w:hAnsi="宋体" w:cs="宋体"/>
          <w:szCs w:val="21"/>
        </w:rPr>
      </w:pPr>
      <w:r>
        <w:rPr>
          <w:rFonts w:hint="eastAsia" w:ascii="宋体" w:hAnsi="宋体" w:cs="宋体"/>
          <w:szCs w:val="21"/>
        </w:rPr>
        <w:t>响应文件的完整性检验和</w:t>
      </w:r>
      <w:r>
        <w:rPr>
          <w:rFonts w:hint="eastAsia" w:ascii="宋体" w:hAnsi="宋体" w:cs="宋体"/>
          <w:szCs w:val="21"/>
          <w:lang w:eastAsia="zh-CN"/>
        </w:rPr>
        <w:t>投标人</w:t>
      </w:r>
      <w:r>
        <w:rPr>
          <w:rFonts w:hint="eastAsia" w:ascii="宋体" w:hAnsi="宋体" w:cs="宋体"/>
          <w:szCs w:val="21"/>
        </w:rPr>
        <w:t>基本情况的符合性审查；</w:t>
      </w:r>
    </w:p>
    <w:p>
      <w:pPr>
        <w:numPr>
          <w:ilvl w:val="0"/>
          <w:numId w:val="11"/>
        </w:numPr>
        <w:ind w:hanging="5"/>
        <w:rPr>
          <w:rFonts w:ascii="宋体" w:hAnsi="宋体" w:cs="宋体"/>
          <w:szCs w:val="21"/>
        </w:rPr>
      </w:pPr>
      <w:r>
        <w:rPr>
          <w:rFonts w:hint="eastAsia" w:ascii="宋体" w:hAnsi="宋体" w:cs="宋体"/>
          <w:szCs w:val="21"/>
        </w:rPr>
        <w:t>商务及技术/服务需求响应性评定；</w:t>
      </w:r>
    </w:p>
    <w:p>
      <w:pPr>
        <w:numPr>
          <w:ilvl w:val="0"/>
          <w:numId w:val="11"/>
        </w:numPr>
        <w:ind w:hanging="5"/>
        <w:rPr>
          <w:rFonts w:ascii="宋体" w:hAnsi="宋体" w:cs="宋体"/>
          <w:szCs w:val="21"/>
        </w:rPr>
      </w:pPr>
      <w:r>
        <w:rPr>
          <w:rFonts w:hint="eastAsia" w:ascii="宋体" w:hAnsi="宋体" w:cs="宋体"/>
          <w:szCs w:val="21"/>
        </w:rPr>
        <w:t>确定中标候选供应商及报告的出具。</w:t>
      </w:r>
    </w:p>
    <w:p>
      <w:pPr>
        <w:pStyle w:val="12"/>
        <w:rPr>
          <w:rFonts w:ascii="宋体" w:eastAsia="宋体" w:cs="宋体"/>
        </w:rPr>
      </w:pPr>
    </w:p>
    <w:p>
      <w:pPr>
        <w:pStyle w:val="12"/>
        <w:rPr>
          <w:rFonts w:ascii="宋体" w:eastAsia="宋体" w:cs="宋体"/>
        </w:rPr>
      </w:pPr>
    </w:p>
    <w:p>
      <w:pPr>
        <w:numPr>
          <w:ilvl w:val="0"/>
          <w:numId w:val="1"/>
        </w:numPr>
        <w:spacing w:line="300" w:lineRule="auto"/>
        <w:outlineLvl w:val="0"/>
        <w:rPr>
          <w:rFonts w:ascii="宋体" w:hAnsi="宋体" w:cs="宋体"/>
          <w:b/>
          <w:sz w:val="24"/>
        </w:rPr>
      </w:pPr>
      <w:bookmarkStart w:id="12" w:name="_Toc116550238"/>
      <w:r>
        <w:rPr>
          <w:rFonts w:hint="eastAsia" w:ascii="宋体" w:hAnsi="宋体" w:cs="宋体"/>
          <w:b/>
          <w:sz w:val="24"/>
        </w:rPr>
        <w:t>评审办法</w:t>
      </w:r>
      <w:bookmarkEnd w:id="12"/>
    </w:p>
    <w:p>
      <w:pPr>
        <w:spacing w:line="360" w:lineRule="auto"/>
        <w:ind w:firstLine="420" w:firstLineChars="200"/>
        <w:rPr>
          <w:rFonts w:hint="eastAsia" w:ascii="宋体" w:hAnsi="宋体" w:cs="宋体"/>
          <w:szCs w:val="21"/>
        </w:rPr>
      </w:pPr>
      <w:r>
        <w:rPr>
          <w:rFonts w:hint="eastAsia" w:ascii="宋体" w:hAnsi="宋体" w:cs="宋体"/>
          <w:szCs w:val="21"/>
        </w:rPr>
        <w:t>首先对各</w:t>
      </w:r>
      <w:r>
        <w:rPr>
          <w:rFonts w:hint="eastAsia" w:ascii="宋体" w:hAnsi="宋体" w:cs="宋体"/>
          <w:szCs w:val="21"/>
          <w:lang w:eastAsia="zh-CN"/>
        </w:rPr>
        <w:t>投标人</w:t>
      </w:r>
      <w:r>
        <w:rPr>
          <w:rFonts w:hint="eastAsia" w:ascii="宋体" w:hAnsi="宋体" w:cs="宋体"/>
          <w:szCs w:val="21"/>
        </w:rPr>
        <w:t>响应文件的完整性和</w:t>
      </w:r>
      <w:r>
        <w:rPr>
          <w:rFonts w:hint="eastAsia" w:ascii="宋体" w:hAnsi="宋体" w:cs="宋体"/>
          <w:szCs w:val="21"/>
          <w:lang w:eastAsia="zh-CN"/>
        </w:rPr>
        <w:t>投标人</w:t>
      </w:r>
      <w:r>
        <w:rPr>
          <w:rFonts w:hint="eastAsia" w:ascii="宋体" w:hAnsi="宋体" w:cs="宋体"/>
          <w:szCs w:val="21"/>
        </w:rPr>
        <w:t>的符合性进行审查，然后对各</w:t>
      </w:r>
      <w:r>
        <w:rPr>
          <w:rFonts w:hint="eastAsia" w:ascii="宋体" w:hAnsi="宋体" w:cs="宋体"/>
          <w:szCs w:val="21"/>
          <w:lang w:eastAsia="zh-CN"/>
        </w:rPr>
        <w:t>投标人</w:t>
      </w:r>
      <w:r>
        <w:rPr>
          <w:rFonts w:hint="eastAsia" w:ascii="宋体" w:hAnsi="宋体" w:cs="宋体"/>
          <w:szCs w:val="21"/>
        </w:rPr>
        <w:t>商务及技术/服务需求响应性进行评定，对通过符合性审查和响应性评定的单位，</w:t>
      </w:r>
      <w:r>
        <w:rPr>
          <w:rFonts w:hint="eastAsia" w:ascii="宋体" w:hAnsi="宋体" w:cs="宋体"/>
          <w:b/>
          <w:szCs w:val="21"/>
        </w:rPr>
        <w:t>采用最低价法</w:t>
      </w:r>
      <w:r>
        <w:rPr>
          <w:rFonts w:hint="eastAsia" w:ascii="宋体" w:hAnsi="宋体" w:cs="宋体"/>
          <w:szCs w:val="21"/>
        </w:rPr>
        <w:t>进行评审。</w:t>
      </w:r>
    </w:p>
    <w:p>
      <w:pPr>
        <w:pStyle w:val="2"/>
      </w:pPr>
    </w:p>
    <w:p>
      <w:pPr>
        <w:numPr>
          <w:ilvl w:val="0"/>
          <w:numId w:val="12"/>
        </w:numPr>
        <w:spacing w:line="300" w:lineRule="auto"/>
        <w:jc w:val="center"/>
        <w:outlineLvl w:val="1"/>
        <w:rPr>
          <w:rFonts w:ascii="宋体" w:hAnsi="宋体" w:cs="宋体"/>
          <w:sz w:val="24"/>
        </w:rPr>
      </w:pPr>
      <w:bookmarkStart w:id="13" w:name="_Toc116550239"/>
      <w:r>
        <w:rPr>
          <w:rStyle w:val="27"/>
          <w:rFonts w:hint="eastAsia" w:ascii="宋体" w:hAnsi="宋体" w:cs="宋体"/>
          <w:b/>
          <w:bCs/>
          <w:sz w:val="24"/>
        </w:rPr>
        <w:t>符合性检查</w:t>
      </w:r>
      <w:bookmarkEnd w:id="13"/>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7"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提交的响应文件是否按要求编制目录、密封/加密。</w:t>
            </w:r>
            <w:r>
              <w:rPr>
                <w:rFonts w:hint="eastAsia" w:ascii="宋体" w:hAnsi="宋体" w:cs="宋体"/>
                <w:bCs/>
                <w:szCs w:val="21"/>
              </w:rPr>
              <w:t>投标文件的加密密码按要求发送至采购人且保证文件完整可正常打开；</w:t>
            </w:r>
            <w:r>
              <w:rPr>
                <w:rFonts w:hint="eastAsia" w:ascii="宋体" w:hAnsi="宋体" w:cs="宋体"/>
                <w:bCs/>
                <w:szCs w:val="21"/>
                <w:lang w:eastAsia="zh-CN"/>
              </w:rPr>
              <w:t>投标人</w:t>
            </w:r>
            <w:r>
              <w:rPr>
                <w:rFonts w:hint="eastAsia" w:ascii="宋体" w:hAnsi="宋体" w:cs="宋体"/>
                <w:bCs/>
                <w:szCs w:val="21"/>
              </w:rPr>
              <w:t>必须提供由法人代表或其书面授权人签署并加盖</w:t>
            </w:r>
            <w:r>
              <w:rPr>
                <w:rFonts w:hint="eastAsia" w:ascii="宋体" w:hAnsi="宋体" w:cs="宋体"/>
                <w:bCs/>
                <w:szCs w:val="21"/>
                <w:lang w:eastAsia="zh-CN"/>
              </w:rPr>
              <w:t>投标人</w:t>
            </w:r>
            <w:r>
              <w:rPr>
                <w:rFonts w:hint="eastAsia" w:ascii="宋体" w:hAnsi="宋体" w:cs="宋体"/>
                <w:bCs/>
                <w:szCs w:val="21"/>
              </w:rPr>
              <w:t>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111"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widowControl/>
              <w:numPr>
                <w:ilvl w:val="-1"/>
                <w:numId w:val="0"/>
              </w:numPr>
              <w:snapToGrid/>
              <w:spacing w:before="0" w:beforeAutospacing="0" w:after="0" w:afterAutospacing="0" w:line="240" w:lineRule="auto"/>
              <w:ind w:left="0" w:leftChars="0" w:firstLine="0" w:firstLineChars="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（1）投标人必须是在中华人民共和国境内注册且合法运作的企事业单位，在法律和财务上独立。（提供企业营业执照扫描件，并加盖投标人公章。）</w:t>
            </w:r>
          </w:p>
          <w:p>
            <w:pPr>
              <w:widowControl/>
              <w:numPr>
                <w:ilvl w:val="-1"/>
                <w:numId w:val="0"/>
              </w:numPr>
              <w:ind w:left="0" w:firstLine="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（2）投标人必须无未改正的经营异常信息、无严重违法失信记录。</w:t>
            </w:r>
            <w:r>
              <w:rPr>
                <w:rFonts w:hint="eastAsia" w:ascii="Times New Roman" w:hAnsi="Times New Roman" w:eastAsia="宋体" w:cs="Times New Roman"/>
              </w:rPr>
              <w:t>提供“信用中国”网站（www.creditchina.gov.cn）“信用服务”栏查询“重大税收违法案件当事人名单”</w:t>
            </w:r>
            <w:r>
              <w:rPr>
                <w:rFonts w:hint="eastAsia" w:ascii="Times New Roman" w:hAnsi="Times New Roman" w:eastAsia="宋体" w:cs="Times New Roman"/>
                <w:lang w:eastAsia="zh-CN"/>
              </w:rPr>
              <w:t>、</w:t>
            </w:r>
            <w:r>
              <w:rPr>
                <w:rFonts w:hint="eastAsia" w:ascii="Times New Roman" w:hAnsi="Times New Roman" w:eastAsia="宋体" w:cs="Times New Roman"/>
              </w:rPr>
              <w:t>“失信被执行人”信用记录查询网页截图</w:t>
            </w:r>
            <w:r>
              <w:rPr>
                <w:rFonts w:hint="eastAsia" w:ascii="Times New Roman" w:hAnsi="Times New Roman" w:eastAsia="宋体" w:cs="Times New Roman"/>
                <w:lang w:val="en-US" w:eastAsia="zh-CN"/>
              </w:rPr>
              <w:t>加盖公章。</w:t>
            </w:r>
            <w:r>
              <w:rPr>
                <w:rFonts w:hint="eastAsia" w:ascii="Times New Roman" w:hAnsi="Times New Roman" w:eastAsia="宋体" w:cs="Times New Roman"/>
              </w:rPr>
              <w:t>被列入失信被执行人、重大税收违法案件当事人名单的，</w:t>
            </w:r>
            <w:r>
              <w:rPr>
                <w:rFonts w:hint="eastAsia" w:ascii="Times New Roman" w:hAnsi="Times New Roman" w:eastAsia="宋体" w:cs="Times New Roman"/>
                <w:lang w:val="en-US" w:eastAsia="zh-CN"/>
              </w:rPr>
              <w:t>将被</w:t>
            </w:r>
            <w:r>
              <w:rPr>
                <w:rFonts w:hint="eastAsia" w:ascii="Times New Roman" w:hAnsi="Times New Roman" w:eastAsia="宋体" w:cs="Times New Roman"/>
              </w:rPr>
              <w:t>拒绝参与本项目的</w:t>
            </w:r>
            <w:r>
              <w:rPr>
                <w:rFonts w:hint="eastAsia" w:ascii="Times New Roman" w:hAnsi="Times New Roman" w:eastAsia="宋体" w:cs="Times New Roman"/>
                <w:lang w:val="en-US" w:eastAsia="zh-CN"/>
              </w:rPr>
              <w:t>招标</w:t>
            </w:r>
            <w:r>
              <w:rPr>
                <w:rFonts w:hint="eastAsia" w:ascii="Times New Roman" w:hAnsi="Times New Roman" w:eastAsia="宋体" w:cs="Times New Roman"/>
              </w:rPr>
              <w:t>活动。</w:t>
            </w:r>
          </w:p>
          <w:p>
            <w:pPr>
              <w:widowControl/>
              <w:numPr>
                <w:ilvl w:val="-1"/>
                <w:numId w:val="0"/>
              </w:numPr>
              <w:snapToGrid/>
              <w:spacing w:line="240" w:lineRule="auto"/>
              <w:ind w:left="0" w:leftChars="0" w:firstLine="0" w:firstLineChars="0"/>
              <w:jc w:val="left"/>
              <w:rPr>
                <w:rFonts w:hint="eastAsia" w:ascii="Times New Roman" w:hAnsi="Times New Roman" w:eastAsia="宋体" w:cs="Times New Roman"/>
                <w:sz w:val="21"/>
                <w:szCs w:val="24"/>
                <w:lang w:eastAsia="zh-CN"/>
              </w:rPr>
            </w:pPr>
            <w:r>
              <w:rPr>
                <w:rFonts w:hint="eastAsia" w:ascii="Times New Roman" w:hAnsi="Times New Roman" w:eastAsia="宋体" w:cs="Times New Roman"/>
                <w:lang w:val="en-US" w:eastAsia="zh-CN"/>
              </w:rPr>
              <w:t>（3）投标人代表必须是投标人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widowControl/>
              <w:numPr>
                <w:ilvl w:val="-1"/>
                <w:numId w:val="0"/>
              </w:numPr>
              <w:snapToGrid/>
              <w:ind w:left="0" w:firstLine="0"/>
              <w:jc w:val="left"/>
              <w:rPr>
                <w:rFonts w:hint="eastAsia" w:ascii="Times New Roman" w:hAnsi="Times New Roman" w:eastAsia="宋体" w:cs="Times New Roman"/>
                <w:szCs w:val="24"/>
              </w:rPr>
            </w:pPr>
            <w:r>
              <w:rPr>
                <w:rFonts w:hint="eastAsia" w:ascii="Times New Roman" w:hAnsi="Times New Roman" w:eastAsia="宋体" w:cs="Times New Roman"/>
                <w:sz w:val="21"/>
                <w:szCs w:val="24"/>
                <w:lang w:eastAsia="zh-CN"/>
              </w:rPr>
              <w:t>（</w:t>
            </w:r>
            <w:r>
              <w:rPr>
                <w:rFonts w:hint="eastAsia" w:cs="Times New Roman"/>
                <w:sz w:val="21"/>
                <w:szCs w:val="24"/>
                <w:lang w:val="en-US" w:eastAsia="zh-CN"/>
              </w:rPr>
              <w:t>4</w:t>
            </w:r>
            <w:r>
              <w:rPr>
                <w:rFonts w:hint="eastAsia" w:ascii="Times New Roman" w:hAnsi="Times New Roman" w:eastAsia="宋体" w:cs="Times New Roman"/>
                <w:sz w:val="21"/>
                <w:szCs w:val="24"/>
                <w:lang w:eastAsia="zh-CN"/>
              </w:rPr>
              <w:t>）投标人必须从事汽车租赁服务</w:t>
            </w:r>
            <w:r>
              <w:rPr>
                <w:rFonts w:hint="eastAsia" w:ascii="Times New Roman" w:hAnsi="Times New Roman" w:eastAsia="宋体" w:cs="Times New Roman"/>
                <w:sz w:val="21"/>
                <w:szCs w:val="24"/>
              </w:rPr>
              <w:t>三年以上</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lang w:val="en-US" w:eastAsia="zh-CN"/>
              </w:rPr>
              <w:t>投标人最少提供3份时间自2019.10.1至2022.10.1</w:t>
            </w:r>
            <w:r>
              <w:rPr>
                <w:rFonts w:hint="eastAsia" w:ascii="Times New Roman" w:hAnsi="Times New Roman" w:eastAsia="宋体" w:cs="Times New Roman"/>
              </w:rPr>
              <w:t>（以合同签订日期为准）</w:t>
            </w:r>
            <w:r>
              <w:rPr>
                <w:rFonts w:hint="eastAsia" w:ascii="Times New Roman" w:hAnsi="Times New Roman" w:eastAsia="宋体" w:cs="Times New Roman"/>
                <w:lang w:val="en-US" w:eastAsia="zh-CN"/>
              </w:rPr>
              <w:t>且金额在10万元以上的汽车租赁服务合同</w:t>
            </w:r>
            <w:r>
              <w:rPr>
                <w:rFonts w:hint="eastAsia" w:ascii="Times New Roman" w:hAnsi="Times New Roman" w:eastAsia="宋体" w:cs="Times New Roman"/>
                <w:lang w:eastAsia="zh-CN"/>
              </w:rPr>
              <w:t>。</w:t>
            </w:r>
            <w:r>
              <w:rPr>
                <w:rFonts w:hint="eastAsia" w:ascii="Times New Roman" w:hAnsi="Times New Roman" w:eastAsia="宋体" w:cs="Times New Roman"/>
              </w:rPr>
              <w:t>提供合同关键页复印件</w:t>
            </w:r>
            <w:r>
              <w:rPr>
                <w:rFonts w:hint="eastAsia" w:ascii="Times New Roman" w:hAnsi="Times New Roman" w:eastAsia="宋体" w:cs="Times New Roman"/>
                <w:lang w:eastAsia="zh-CN"/>
              </w:rPr>
              <w:t>（</w:t>
            </w:r>
            <w:r>
              <w:rPr>
                <w:rFonts w:hint="eastAsia" w:ascii="Times New Roman" w:hAnsi="Times New Roman" w:eastAsia="宋体" w:cs="Times New Roman"/>
              </w:rPr>
              <w:t>合同关键页包含但不限于项目名称、业主方名称、合同主要内容、</w:t>
            </w:r>
            <w:r>
              <w:rPr>
                <w:rFonts w:hint="eastAsia" w:ascii="Times New Roman" w:hAnsi="Times New Roman" w:eastAsia="宋体" w:cs="Times New Roman"/>
                <w:lang w:val="en-US" w:eastAsia="zh-CN"/>
              </w:rPr>
              <w:t>合同金额、</w:t>
            </w:r>
            <w:r>
              <w:rPr>
                <w:rFonts w:hint="eastAsia" w:ascii="Times New Roman" w:hAnsi="Times New Roman" w:eastAsia="宋体" w:cs="Times New Roman"/>
              </w:rPr>
              <w:t>签订时间、甲乙双方盖章等信息</w:t>
            </w:r>
            <w:r>
              <w:rPr>
                <w:rFonts w:hint="eastAsia" w:ascii="Times New Roman" w:hAnsi="Times New Roman" w:eastAsia="宋体" w:cs="Times New Roman"/>
                <w:lang w:eastAsia="zh-CN"/>
              </w:rPr>
              <w:t>）</w:t>
            </w:r>
            <w:r>
              <w:rPr>
                <w:rFonts w:hint="eastAsia" w:ascii="Times New Roman" w:hAnsi="Times New Roman" w:eastAsia="宋体" w:cs="Times New Roman"/>
              </w:rPr>
              <w:t>加盖投标人公章。</w:t>
            </w:r>
            <w:r>
              <w:rPr>
                <w:rFonts w:hint="eastAsia" w:ascii="Times New Roman" w:hAnsi="Times New Roman" w:eastAsia="宋体" w:cs="Times New Roman"/>
                <w:lang w:val="en-US" w:eastAsia="zh-CN"/>
              </w:rPr>
              <w:t>如长期供货合同没有总金额需附带每年供货结算金额证明（不限形式，可以只显示名称及总金额），并加盖投标人公章。</w:t>
            </w:r>
          </w:p>
          <w:p>
            <w:pPr>
              <w:widowControl/>
              <w:numPr>
                <w:ilvl w:val="-1"/>
                <w:numId w:val="0"/>
              </w:numPr>
              <w:snapToGrid/>
              <w:ind w:left="0" w:firstLine="0"/>
              <w:jc w:val="left"/>
              <w:rPr>
                <w:rFonts w:hint="eastAsia" w:ascii="Times New Roman" w:hAnsi="Times New Roman" w:eastAsia="宋体" w:cs="Times New Roman"/>
                <w:szCs w:val="24"/>
              </w:rPr>
            </w:pPr>
            <w:r>
              <w:rPr>
                <w:rFonts w:hint="eastAsia" w:ascii="Times New Roman" w:hAnsi="Times New Roman" w:eastAsia="宋体" w:cs="Times New Roman"/>
                <w:sz w:val="21"/>
                <w:szCs w:val="24"/>
                <w:lang w:eastAsia="zh-CN"/>
              </w:rPr>
              <w:t>（</w:t>
            </w:r>
            <w:r>
              <w:rPr>
                <w:rFonts w:hint="eastAsia" w:cs="Times New Roman"/>
                <w:sz w:val="21"/>
                <w:szCs w:val="24"/>
                <w:lang w:val="en-US" w:eastAsia="zh-CN"/>
              </w:rPr>
              <w:t>5</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本项目不接受联合体投标，不得转包或非法分包。</w:t>
            </w:r>
          </w:p>
          <w:p>
            <w:pPr>
              <w:widowControl/>
              <w:numPr>
                <w:ilvl w:val="-1"/>
                <w:numId w:val="0"/>
              </w:numPr>
              <w:snapToGrid/>
              <w:ind w:left="0" w:firstLine="0"/>
              <w:jc w:val="left"/>
              <w:rPr>
                <w:rFonts w:ascii="宋体" w:hAnsi="宋体" w:cs="宋体"/>
                <w:szCs w:val="21"/>
              </w:rPr>
            </w:pPr>
            <w:r>
              <w:rPr>
                <w:rFonts w:hint="eastAsia" w:ascii="Times New Roman" w:hAnsi="Times New Roman" w:eastAsia="宋体" w:cs="Times New Roman"/>
                <w:lang w:eastAsia="zh-CN"/>
              </w:rPr>
              <w:t>（</w:t>
            </w:r>
            <w:r>
              <w:rPr>
                <w:rFonts w:hint="eastAsia" w:cs="Times New Roman"/>
                <w:lang w:val="en-US" w:eastAsia="zh-CN"/>
              </w:rPr>
              <w:t>6</w:t>
            </w:r>
            <w:r>
              <w:rPr>
                <w:rFonts w:hint="eastAsia" w:ascii="Times New Roman" w:hAnsi="Times New Roman" w:eastAsia="宋体" w:cs="Times New Roman"/>
                <w:lang w:eastAsia="zh-CN"/>
              </w:rPr>
              <w:t>）投标人</w:t>
            </w:r>
            <w:r>
              <w:rPr>
                <w:rFonts w:hint="eastAsia" w:ascii="Times New Roman" w:hAnsi="Times New Roman" w:eastAsia="宋体" w:cs="Times New Roman"/>
              </w:rPr>
              <w:t>需</w:t>
            </w:r>
            <w:r>
              <w:rPr>
                <w:rFonts w:hint="eastAsia" w:ascii="Times New Roman" w:hAnsi="Times New Roman" w:eastAsia="宋体" w:cs="Times New Roman"/>
                <w:sz w:val="21"/>
                <w:szCs w:val="24"/>
              </w:rPr>
              <w:t>提供公司简介，加盖</w:t>
            </w:r>
            <w:r>
              <w:rPr>
                <w:rFonts w:hint="eastAsia" w:ascii="Times New Roman" w:hAnsi="Times New Roman" w:eastAsia="宋体" w:cs="Times New Roman"/>
                <w:sz w:val="21"/>
                <w:szCs w:val="24"/>
                <w:lang w:eastAsia="zh-CN"/>
              </w:rPr>
              <w:t>投标人</w:t>
            </w:r>
            <w:r>
              <w:rPr>
                <w:rFonts w:hint="eastAsia" w:ascii="Times New Roman" w:hAnsi="Times New Roman" w:eastAsia="宋体" w:cs="Times New Roman"/>
                <w:sz w:val="21"/>
                <w:szCs w:val="24"/>
              </w:rPr>
              <w:t>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54"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eastAsia="宋体" w:cs="宋体"/>
                <w:color w:val="auto"/>
                <w:kern w:val="2"/>
                <w:sz w:val="21"/>
                <w:szCs w:val="24"/>
                <w:highlight w:val="none"/>
                <w:lang w:val="en-US" w:eastAsia="zh-CN" w:bidi="ar-SA"/>
              </w:rPr>
              <w:t>本项目控制金额为人民币9.9万元（含税），</w:t>
            </w:r>
            <w:r>
              <w:rPr>
                <w:rFonts w:hint="eastAsia" w:ascii="宋体" w:hAnsi="宋体" w:cs="宋体"/>
                <w:color w:val="auto"/>
                <w:szCs w:val="21"/>
                <w:highlight w:val="none"/>
                <w:lang w:val="en-US" w:eastAsia="zh-CN"/>
              </w:rPr>
              <w:t>《报价一览表（服务）》</w:t>
            </w:r>
            <w:r>
              <w:rPr>
                <w:rFonts w:hint="eastAsia" w:ascii="宋体" w:hAnsi="宋体" w:cs="宋体"/>
                <w:color w:val="auto"/>
                <w:kern w:val="2"/>
                <w:sz w:val="21"/>
                <w:szCs w:val="24"/>
                <w:highlight w:val="none"/>
                <w:lang w:val="en-US" w:eastAsia="zh-CN" w:bidi="ar-SA"/>
              </w:rPr>
              <w:t>合计金额</w:t>
            </w:r>
            <w:r>
              <w:rPr>
                <w:rFonts w:hint="eastAsia" w:ascii="宋体" w:hAnsi="宋体" w:eastAsia="宋体" w:cs="宋体"/>
                <w:color w:val="auto"/>
                <w:kern w:val="2"/>
                <w:sz w:val="21"/>
                <w:szCs w:val="24"/>
                <w:highlight w:val="none"/>
                <w:lang w:val="en-US" w:eastAsia="zh-CN" w:bidi="ar-SA"/>
              </w:rPr>
              <w:t>高于上述控制金额的响应文件视同无效。</w:t>
            </w:r>
          </w:p>
        </w:tc>
      </w:tr>
    </w:tbl>
    <w:p>
      <w:pPr>
        <w:numPr>
          <w:ilvl w:val="0"/>
          <w:numId w:val="12"/>
        </w:numPr>
        <w:spacing w:before="156" w:beforeLines="50" w:line="300" w:lineRule="auto"/>
        <w:jc w:val="center"/>
        <w:outlineLvl w:val="1"/>
        <w:rPr>
          <w:rStyle w:val="27"/>
          <w:rFonts w:ascii="宋体" w:hAnsi="宋体" w:cs="宋体"/>
          <w:b/>
          <w:bCs/>
          <w:sz w:val="24"/>
        </w:rPr>
      </w:pPr>
      <w:bookmarkStart w:id="14" w:name="_Toc116550240"/>
      <w:r>
        <w:rPr>
          <w:rStyle w:val="27"/>
          <w:rFonts w:hint="eastAsia" w:ascii="宋体" w:hAnsi="宋体" w:cs="宋体"/>
          <w:b/>
          <w:bCs/>
          <w:sz w:val="24"/>
        </w:rPr>
        <w:t>价格评议</w:t>
      </w:r>
      <w:bookmarkEnd w:id="14"/>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szCs w:val="21"/>
              </w:rPr>
            </w:pPr>
            <w:r>
              <w:rPr>
                <w:rFonts w:hint="eastAsia" w:ascii="宋体" w:hAnsi="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w:t>
            </w:r>
            <w:r>
              <w:rPr>
                <w:rFonts w:hint="eastAsia" w:ascii="宋体" w:hAnsi="宋体" w:cs="宋体"/>
                <w:szCs w:val="21"/>
                <w:lang w:eastAsia="zh-CN"/>
              </w:rPr>
              <w:t>投标人</w:t>
            </w:r>
            <w:r>
              <w:rPr>
                <w:rFonts w:hint="eastAsia" w:ascii="宋体" w:hAnsi="宋体" w:cs="宋体"/>
                <w:color w:val="auto"/>
                <w:szCs w:val="21"/>
              </w:rPr>
              <w:t>的</w:t>
            </w:r>
            <w:r>
              <w:rPr>
                <w:rFonts w:hint="eastAsia" w:ascii="宋体" w:hAnsi="宋体"/>
                <w:color w:val="auto"/>
                <w:szCs w:val="21"/>
                <w:lang w:eastAsia="zh-CN"/>
              </w:rPr>
              <w:t>《</w:t>
            </w:r>
            <w:r>
              <w:rPr>
                <w:rFonts w:hint="eastAsia" w:ascii="宋体" w:hAnsi="宋体" w:cs="宋体"/>
                <w:color w:val="auto"/>
                <w:szCs w:val="21"/>
                <w:highlight w:val="none"/>
                <w:lang w:val="en-US" w:eastAsia="zh-CN"/>
              </w:rPr>
              <w:t>报价一览表（服务）</w:t>
            </w:r>
            <w:r>
              <w:rPr>
                <w:rFonts w:hint="eastAsia" w:ascii="宋体" w:hAnsi="宋体"/>
                <w:color w:val="auto"/>
                <w:szCs w:val="21"/>
                <w:lang w:eastAsia="zh-CN"/>
              </w:rPr>
              <w:t>》</w:t>
            </w:r>
            <w:r>
              <w:rPr>
                <w:rFonts w:hint="eastAsia" w:ascii="宋体" w:hAnsi="宋体"/>
                <w:color w:val="auto"/>
                <w:szCs w:val="21"/>
                <w:highlight w:val="none"/>
                <w:lang w:val="en-US" w:eastAsia="zh-CN"/>
              </w:rPr>
              <w:t>未税单价</w:t>
            </w:r>
            <w:r>
              <w:rPr>
                <w:rFonts w:hint="eastAsia" w:ascii="宋体" w:hAnsi="宋体" w:cs="宋体"/>
                <w:color w:val="auto"/>
                <w:szCs w:val="21"/>
              </w:rPr>
              <w:t>进行比较，报价价格最低得分最高。</w:t>
            </w:r>
          </w:p>
        </w:tc>
      </w:tr>
    </w:tbl>
    <w:p>
      <w:pPr>
        <w:numPr>
          <w:ilvl w:val="-1"/>
          <w:numId w:val="0"/>
        </w:numPr>
        <w:spacing w:line="300" w:lineRule="auto"/>
        <w:ind w:left="420" w:firstLine="0"/>
        <w:outlineLvl w:val="0"/>
        <w:rPr>
          <w:rFonts w:ascii="宋体" w:hAnsi="宋体" w:cs="宋体"/>
          <w:b/>
          <w:sz w:val="24"/>
        </w:rPr>
      </w:pPr>
      <w:bookmarkStart w:id="15" w:name="_Toc116550241"/>
    </w:p>
    <w:p>
      <w:pPr>
        <w:numPr>
          <w:ilvl w:val="-1"/>
          <w:numId w:val="0"/>
        </w:numPr>
        <w:spacing w:line="300" w:lineRule="auto"/>
        <w:ind w:left="420" w:firstLine="0"/>
        <w:outlineLvl w:val="0"/>
        <w:rPr>
          <w:rFonts w:ascii="宋体" w:hAnsi="宋体" w:cs="宋体"/>
          <w:b/>
          <w:sz w:val="24"/>
        </w:rPr>
      </w:pPr>
    </w:p>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5"/>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pStyle w:val="12"/>
        <w:rPr>
          <w:rFonts w:hint="eastAsia" w:ascii="宋体" w:hAnsi="宋体" w:cs="宋体"/>
          <w:szCs w:val="21"/>
        </w:rPr>
      </w:pPr>
    </w:p>
    <w:p>
      <w:pPr>
        <w:pStyle w:val="12"/>
        <w:rPr>
          <w:rFonts w:hint="eastAsia" w:ascii="宋体" w:hAnsi="宋体" w:cs="宋体"/>
          <w:szCs w:val="21"/>
        </w:rPr>
      </w:pPr>
    </w:p>
    <w:p>
      <w:pPr>
        <w:numPr>
          <w:ilvl w:val="0"/>
          <w:numId w:val="1"/>
        </w:numPr>
        <w:spacing w:line="300" w:lineRule="auto"/>
        <w:outlineLvl w:val="0"/>
        <w:rPr>
          <w:rFonts w:ascii="宋体" w:hAnsi="宋体" w:cs="宋体"/>
          <w:b/>
          <w:sz w:val="24"/>
        </w:rPr>
      </w:pPr>
      <w:bookmarkStart w:id="16" w:name="_Toc116550242"/>
      <w:r>
        <w:rPr>
          <w:rFonts w:hint="eastAsia" w:ascii="宋体" w:hAnsi="宋体" w:cs="宋体"/>
          <w:b/>
          <w:sz w:val="24"/>
        </w:rPr>
        <w:t>合同条款及格式</w:t>
      </w:r>
      <w:bookmarkEnd w:id="16"/>
    </w:p>
    <w:p>
      <w:pPr>
        <w:pStyle w:val="29"/>
        <w:ind w:left="0" w:firstLine="0" w:firstLineChars="0"/>
        <w:jc w:val="both"/>
        <w:rPr>
          <w:rFonts w:hint="eastAsia" w:ascii="方正小标宋简体" w:hAnsi="方正小标宋简体" w:eastAsia="方正小标宋简体" w:cs="方正小标宋简体"/>
          <w:b w:val="0"/>
          <w:bCs/>
          <w:kern w:val="0"/>
          <w:sz w:val="28"/>
          <w:szCs w:val="28"/>
          <w:lang w:eastAsia="zh-CN"/>
        </w:rPr>
      </w:pPr>
      <w:bookmarkStart w:id="17" w:name="_Toc22525"/>
    </w:p>
    <w:p>
      <w:pPr>
        <w:pStyle w:val="29"/>
        <w:ind w:left="420" w:firstLine="0" w:firstLineChars="0"/>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 w:val="0"/>
          <w:bCs/>
          <w:kern w:val="0"/>
          <w:sz w:val="28"/>
          <w:szCs w:val="28"/>
          <w:lang w:eastAsia="zh-CN"/>
        </w:rPr>
        <w:t>第</w:t>
      </w:r>
      <w:r>
        <w:rPr>
          <w:rFonts w:hint="eastAsia" w:ascii="方正小标宋简体" w:hAnsi="方正小标宋简体" w:eastAsia="方正小标宋简体" w:cs="方正小标宋简体"/>
          <w:b w:val="0"/>
          <w:bCs/>
          <w:kern w:val="0"/>
          <w:sz w:val="28"/>
          <w:szCs w:val="28"/>
          <w:lang w:val="en-US" w:eastAsia="zh-CN"/>
        </w:rPr>
        <w:t>24届高交会国内组团工作用车服务采购项目</w:t>
      </w:r>
      <w:r>
        <w:rPr>
          <w:rFonts w:hint="eastAsia" w:ascii="方正小标宋简体" w:hAnsi="方正小标宋简体" w:eastAsia="方正小标宋简体" w:cs="方正小标宋简体"/>
          <w:bCs/>
          <w:kern w:val="0"/>
          <w:sz w:val="28"/>
          <w:szCs w:val="28"/>
        </w:rPr>
        <w:t>合同</w:t>
      </w:r>
    </w:p>
    <w:bookmarkEnd w:id="17"/>
    <w:p>
      <w:pPr>
        <w:pStyle w:val="12"/>
      </w:pPr>
    </w:p>
    <w:p>
      <w:pPr>
        <w:jc w:val="cente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（后续根据招标结果补充拟定）</w:t>
      </w:r>
    </w:p>
    <w:p>
      <w:pPr>
        <w:pStyle w:val="12"/>
        <w:rPr>
          <w:rFonts w:hint="default" w:eastAsia="仿宋_GB2312"/>
          <w:lang w:val="en-US" w:eastAsia="zh-CN"/>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numPr>
          <w:ilvl w:val="0"/>
          <w:numId w:val="1"/>
        </w:numPr>
        <w:spacing w:line="300" w:lineRule="auto"/>
        <w:outlineLvl w:val="0"/>
        <w:rPr>
          <w:rFonts w:ascii="宋体" w:hAnsi="宋体" w:cs="宋体"/>
          <w:b/>
          <w:sz w:val="24"/>
        </w:rPr>
      </w:pPr>
      <w:bookmarkStart w:id="18" w:name="_Toc116550243"/>
      <w:r>
        <w:rPr>
          <w:rFonts w:hint="eastAsia" w:ascii="宋体" w:hAnsi="宋体" w:cs="宋体"/>
          <w:b/>
          <w:sz w:val="24"/>
        </w:rPr>
        <w:t>附件</w:t>
      </w:r>
      <w:bookmarkEnd w:id="18"/>
    </w:p>
    <w:p>
      <w:pPr>
        <w:pStyle w:val="12"/>
        <w:rPr>
          <w:rFonts w:ascii="仿宋" w:hAnsi="仿宋" w:eastAsia="仿宋" w:cs="仿宋"/>
          <w:sz w:val="28"/>
          <w:szCs w:val="28"/>
        </w:rPr>
      </w:pPr>
      <w:bookmarkStart w:id="19" w:name="_Toc478387760"/>
    </w:p>
    <w:p>
      <w:pPr>
        <w:spacing w:line="0" w:lineRule="atLeast"/>
        <w:outlineLvl w:val="0"/>
        <w:rPr>
          <w:rFonts w:ascii="宋体" w:hAnsi="宋体"/>
        </w:rPr>
      </w:pPr>
      <w:bookmarkStart w:id="20" w:name="_Toc116550244"/>
      <w:r>
        <w:rPr>
          <w:rFonts w:hint="eastAsia" w:ascii="仿宋" w:hAnsi="仿宋" w:eastAsia="仿宋" w:cs="仿宋"/>
          <w:sz w:val="28"/>
          <w:szCs w:val="28"/>
        </w:rPr>
        <w:t>附件1：报名回函</w:t>
      </w:r>
      <w:bookmarkEnd w:id="20"/>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lang w:eastAsia="zh-CN"/>
        </w:rPr>
        <w:t>投标人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outlineLvl w:val="0"/>
        <w:rPr>
          <w:rFonts w:hint="eastAsia" w:ascii="仿宋" w:hAnsi="仿宋" w:eastAsia="仿宋" w:cs="仿宋"/>
          <w:sz w:val="28"/>
          <w:szCs w:val="28"/>
          <w:lang w:eastAsia="zh-CN"/>
        </w:rPr>
      </w:pPr>
      <w:bookmarkStart w:id="21" w:name="_Toc116550245"/>
      <w:r>
        <w:rPr>
          <w:rFonts w:hint="eastAsia" w:ascii="仿宋" w:hAnsi="仿宋" w:eastAsia="仿宋" w:cs="仿宋"/>
          <w:sz w:val="28"/>
          <w:szCs w:val="28"/>
        </w:rPr>
        <w:t>附件2：考察证明</w:t>
      </w:r>
      <w:bookmarkEnd w:id="19"/>
      <w:bookmarkEnd w:id="2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本项目不适用</w:t>
      </w:r>
      <w:r>
        <w:rPr>
          <w:rFonts w:hint="eastAsia" w:ascii="仿宋" w:hAnsi="仿宋" w:eastAsia="仿宋" w:cs="仿宋"/>
          <w:sz w:val="28"/>
          <w:szCs w:val="28"/>
          <w:lang w:eastAsia="zh-CN"/>
        </w:rPr>
        <w:t>）</w:t>
      </w:r>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lang w:eastAsia="zh-CN"/>
        </w:rPr>
        <w:t>投标人</w:t>
      </w:r>
      <w:r>
        <w:rPr>
          <w:rFonts w:hint="eastAsia" w:ascii="仿宋" w:hAnsi="仿宋" w:eastAsia="仿宋"/>
          <w:sz w:val="28"/>
          <w:szCs w:val="28"/>
        </w:rPr>
        <w:t>（                            ）：</w:t>
      </w:r>
    </w:p>
    <w:p>
      <w:pPr>
        <w:spacing w:line="360" w:lineRule="auto"/>
        <w:ind w:firstLine="560" w:firstLineChars="200"/>
        <w:jc w:val="left"/>
        <w:rPr>
          <w:rFonts w:ascii="仿宋" w:hAnsi="仿宋" w:eastAsia="仿宋"/>
          <w:sz w:val="28"/>
          <w:szCs w:val="28"/>
        </w:rPr>
      </w:pPr>
      <w:bookmarkStart w:id="22"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2"/>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2"/>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3" w:name="_Toc116550246"/>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3"/>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lang w:val="en-US" w:eastAsia="zh-CN"/>
              </w:rPr>
              <w:t>含税</w:t>
            </w: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3"/>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如果需要对报价或其它内容加以说明，可在备注一栏中填写。</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lang w:eastAsia="zh-CN"/>
        </w:rPr>
        <w:t>投标人</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3"/>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4" w:name="_Toc25356"/>
      <w:r>
        <w:rPr>
          <w:rFonts w:hint="eastAsia" w:ascii="仿宋" w:hAnsi="仿宋" w:eastAsia="仿宋" w:cs="仿宋"/>
          <w:sz w:val="28"/>
          <w:szCs w:val="28"/>
        </w:rPr>
        <w:t>报价日期：_________年____月____日</w:t>
      </w:r>
      <w:bookmarkEnd w:id="24"/>
    </w:p>
    <w:p>
      <w:pPr>
        <w:spacing w:line="0" w:lineRule="atLeast"/>
        <w:rPr>
          <w:rFonts w:ascii="仿宋" w:hAnsi="仿宋" w:eastAsia="仿宋" w:cs="仿宋"/>
          <w:sz w:val="28"/>
          <w:szCs w:val="28"/>
        </w:rPr>
      </w:pPr>
    </w:p>
    <w:p>
      <w:pPr>
        <w:pStyle w:val="2"/>
      </w:pPr>
    </w:p>
    <w:p>
      <w:pPr>
        <w:spacing w:line="0" w:lineRule="atLeast"/>
        <w:rPr>
          <w:rFonts w:ascii="仿宋" w:hAnsi="仿宋" w:eastAsia="仿宋" w:cs="仿宋"/>
          <w:sz w:val="28"/>
          <w:szCs w:val="28"/>
        </w:rPr>
      </w:pPr>
    </w:p>
    <w:p>
      <w:pPr>
        <w:spacing w:line="0" w:lineRule="atLeast"/>
        <w:outlineLvl w:val="0"/>
        <w:rPr>
          <w:rFonts w:ascii="仿宋" w:hAnsi="仿宋" w:eastAsia="仿宋" w:cs="仿宋"/>
          <w:sz w:val="28"/>
          <w:szCs w:val="28"/>
        </w:rPr>
      </w:pPr>
      <w:bookmarkStart w:id="25" w:name="_Toc116550247"/>
      <w:r>
        <w:rPr>
          <w:rFonts w:hint="eastAsia" w:ascii="仿宋" w:hAnsi="仿宋" w:eastAsia="仿宋" w:cs="仿宋"/>
          <w:sz w:val="28"/>
          <w:szCs w:val="28"/>
        </w:rPr>
        <w:t>附件4：报价一览表（服务）</w:t>
      </w:r>
      <w:bookmarkEnd w:id="25"/>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10245" w:type="dxa"/>
        <w:tblInd w:w="-448" w:type="dxa"/>
        <w:tblLayout w:type="fixed"/>
        <w:tblCellMar>
          <w:top w:w="0" w:type="dxa"/>
          <w:left w:w="42" w:type="dxa"/>
          <w:bottom w:w="0" w:type="dxa"/>
          <w:right w:w="42" w:type="dxa"/>
        </w:tblCellMar>
      </w:tblPr>
      <w:tblGrid>
        <w:gridCol w:w="551"/>
        <w:gridCol w:w="1845"/>
        <w:gridCol w:w="1245"/>
        <w:gridCol w:w="791"/>
        <w:gridCol w:w="1069"/>
        <w:gridCol w:w="1285"/>
        <w:gridCol w:w="750"/>
        <w:gridCol w:w="1430"/>
        <w:gridCol w:w="1279"/>
      </w:tblGrid>
      <w:tr>
        <w:tblPrEx>
          <w:tblCellMar>
            <w:top w:w="0" w:type="dxa"/>
            <w:left w:w="42" w:type="dxa"/>
            <w:bottom w:w="0" w:type="dxa"/>
            <w:right w:w="42" w:type="dxa"/>
          </w:tblCellMar>
        </w:tblPrEx>
        <w:trPr>
          <w:cantSplit/>
          <w:trHeight w:val="509" w:hRule="atLeast"/>
        </w:trPr>
        <w:tc>
          <w:tcPr>
            <w:tcW w:w="551"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45"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5" w:type="dxa"/>
            <w:tcBorders>
              <w:top w:val="single" w:color="auto" w:sz="6" w:space="0"/>
              <w:left w:val="single" w:color="auto" w:sz="6" w:space="0"/>
              <w:bottom w:val="single" w:color="auto" w:sz="4"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79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069"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8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lang w:val="en-US" w:eastAsia="zh-CN"/>
              </w:rPr>
              <w:t>未税</w:t>
            </w:r>
            <w:r>
              <w:rPr>
                <w:rFonts w:hint="eastAsia" w:ascii="仿宋" w:hAnsi="仿宋" w:eastAsia="仿宋" w:cs="仿宋"/>
                <w:sz w:val="28"/>
                <w:szCs w:val="28"/>
              </w:rPr>
              <w:t>单价</w:t>
            </w:r>
          </w:p>
        </w:tc>
        <w:tc>
          <w:tcPr>
            <w:tcW w:w="75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税额</w:t>
            </w:r>
          </w:p>
        </w:tc>
        <w:tc>
          <w:tcPr>
            <w:tcW w:w="143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含税单价</w:t>
            </w:r>
          </w:p>
        </w:tc>
        <w:tc>
          <w:tcPr>
            <w:tcW w:w="1279"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lang w:val="en-US" w:eastAsia="zh-CN"/>
              </w:rPr>
              <w:t>小计金额</w:t>
            </w:r>
          </w:p>
        </w:tc>
      </w:tr>
      <w:tr>
        <w:tblPrEx>
          <w:tblCellMar>
            <w:top w:w="0" w:type="dxa"/>
            <w:left w:w="42" w:type="dxa"/>
            <w:bottom w:w="0" w:type="dxa"/>
            <w:right w:w="42" w:type="dxa"/>
          </w:tblCellMar>
        </w:tblPrEx>
        <w:trPr>
          <w:cantSplit/>
          <w:trHeight w:val="736" w:hRule="atLeast"/>
        </w:trPr>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汽车租赁服务</w:t>
            </w:r>
          </w:p>
        </w:tc>
        <w:tc>
          <w:tcPr>
            <w:tcW w:w="124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8"/>
                <w:szCs w:val="28"/>
                <w:lang w:val="en-US" w:eastAsia="zh-CN"/>
              </w:rPr>
            </w:pPr>
          </w:p>
        </w:tc>
        <w:tc>
          <w:tcPr>
            <w:tcW w:w="791" w:type="dxa"/>
            <w:tcBorders>
              <w:top w:val="single" w:color="auto" w:sz="6" w:space="0"/>
              <w:left w:val="single" w:color="auto" w:sz="4" w:space="0"/>
              <w:bottom w:val="single" w:color="auto" w:sz="6" w:space="0"/>
              <w:right w:val="single" w:color="auto" w:sz="6" w:space="0"/>
            </w:tcBorders>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辆/天</w:t>
            </w:r>
          </w:p>
        </w:tc>
        <w:tc>
          <w:tcPr>
            <w:tcW w:w="1069"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w:t>
            </w:r>
          </w:p>
        </w:tc>
        <w:tc>
          <w:tcPr>
            <w:tcW w:w="128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8"/>
                <w:szCs w:val="28"/>
              </w:rPr>
            </w:pPr>
          </w:p>
        </w:tc>
        <w:tc>
          <w:tcPr>
            <w:tcW w:w="750" w:type="dxa"/>
            <w:tcBorders>
              <w:top w:val="single" w:color="auto" w:sz="6" w:space="0"/>
              <w:left w:val="single" w:color="auto" w:sz="4" w:space="0"/>
              <w:bottom w:val="single" w:color="auto" w:sz="6" w:space="0"/>
              <w:right w:val="single" w:color="auto" w:sz="4" w:space="0"/>
            </w:tcBorders>
          </w:tcPr>
          <w:p>
            <w:pPr>
              <w:jc w:val="center"/>
              <w:rPr>
                <w:rFonts w:ascii="仿宋" w:hAnsi="仿宋" w:eastAsia="仿宋" w:cs="仿宋"/>
                <w:sz w:val="28"/>
                <w:szCs w:val="28"/>
              </w:rPr>
            </w:pPr>
          </w:p>
        </w:tc>
        <w:tc>
          <w:tcPr>
            <w:tcW w:w="1430" w:type="dxa"/>
            <w:tcBorders>
              <w:top w:val="single" w:color="auto" w:sz="6" w:space="0"/>
              <w:left w:val="single" w:color="auto" w:sz="4" w:space="0"/>
              <w:bottom w:val="single" w:color="auto" w:sz="6" w:space="0"/>
              <w:right w:val="single" w:color="auto" w:sz="4" w:space="0"/>
            </w:tcBorders>
          </w:tcPr>
          <w:p>
            <w:pPr>
              <w:jc w:val="center"/>
              <w:rPr>
                <w:rFonts w:ascii="仿宋" w:hAnsi="仿宋" w:eastAsia="仿宋" w:cs="仿宋"/>
                <w:sz w:val="28"/>
                <w:szCs w:val="28"/>
              </w:rPr>
            </w:pPr>
          </w:p>
        </w:tc>
        <w:tc>
          <w:tcPr>
            <w:tcW w:w="1279"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5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4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4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79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lang w:val="en-US" w:eastAsia="zh-CN"/>
              </w:rPr>
            </w:pPr>
          </w:p>
        </w:tc>
        <w:tc>
          <w:tcPr>
            <w:tcW w:w="1069"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cs="仿宋"/>
                <w:sz w:val="28"/>
                <w:szCs w:val="28"/>
                <w:lang w:val="en-US" w:eastAsia="zh-CN"/>
              </w:rPr>
            </w:pPr>
          </w:p>
        </w:tc>
        <w:tc>
          <w:tcPr>
            <w:tcW w:w="128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仿宋"/>
                <w:sz w:val="28"/>
                <w:szCs w:val="28"/>
              </w:rPr>
            </w:pPr>
          </w:p>
        </w:tc>
        <w:tc>
          <w:tcPr>
            <w:tcW w:w="750" w:type="dxa"/>
            <w:tcBorders>
              <w:top w:val="single" w:color="auto" w:sz="6" w:space="0"/>
              <w:left w:val="single" w:color="auto" w:sz="4" w:space="0"/>
              <w:bottom w:val="single" w:color="auto" w:sz="6" w:space="0"/>
              <w:right w:val="single" w:color="auto" w:sz="4" w:space="0"/>
            </w:tcBorders>
          </w:tcPr>
          <w:p>
            <w:pPr>
              <w:jc w:val="center"/>
              <w:rPr>
                <w:rFonts w:ascii="仿宋" w:hAnsi="仿宋" w:eastAsia="仿宋" w:cs="仿宋"/>
                <w:sz w:val="28"/>
                <w:szCs w:val="28"/>
              </w:rPr>
            </w:pPr>
          </w:p>
        </w:tc>
        <w:tc>
          <w:tcPr>
            <w:tcW w:w="1430" w:type="dxa"/>
            <w:tcBorders>
              <w:top w:val="single" w:color="auto" w:sz="6" w:space="0"/>
              <w:left w:val="single" w:color="auto" w:sz="4" w:space="0"/>
              <w:bottom w:val="single" w:color="auto" w:sz="6" w:space="0"/>
              <w:right w:val="single" w:color="auto" w:sz="4" w:space="0"/>
            </w:tcBorders>
          </w:tcPr>
          <w:p>
            <w:pPr>
              <w:jc w:val="center"/>
              <w:rPr>
                <w:rFonts w:ascii="仿宋" w:hAnsi="仿宋" w:eastAsia="仿宋" w:cs="仿宋"/>
                <w:sz w:val="28"/>
                <w:szCs w:val="28"/>
              </w:rPr>
            </w:pPr>
          </w:p>
        </w:tc>
        <w:tc>
          <w:tcPr>
            <w:tcW w:w="1279"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5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4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24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79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069"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75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3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27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5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4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24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79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069"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75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3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27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5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4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24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79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069"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75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3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27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5501" w:type="dxa"/>
            <w:gridSpan w:val="5"/>
            <w:tcBorders>
              <w:top w:val="single" w:color="auto" w:sz="6" w:space="0"/>
              <w:left w:val="single" w:color="auto" w:sz="6" w:space="0"/>
              <w:bottom w:val="single" w:color="auto" w:sz="6" w:space="0"/>
              <w:right w:val="single" w:color="auto" w:sz="6" w:space="0"/>
            </w:tcBorders>
          </w:tcPr>
          <w:p>
            <w:pPr>
              <w:jc w:val="left"/>
              <w:rPr>
                <w:rFonts w:ascii="仿宋" w:hAnsi="仿宋" w:eastAsia="仿宋" w:cs="仿宋"/>
                <w:sz w:val="28"/>
                <w:szCs w:val="28"/>
              </w:rPr>
            </w:pPr>
            <w:r>
              <w:rPr>
                <w:rFonts w:hint="eastAsia" w:ascii="仿宋" w:hAnsi="仿宋" w:eastAsia="仿宋" w:cs="仿宋"/>
                <w:sz w:val="28"/>
                <w:szCs w:val="28"/>
                <w:lang w:val="en-US" w:eastAsia="zh-CN"/>
              </w:rPr>
              <w:t>备注：</w:t>
            </w:r>
          </w:p>
        </w:tc>
        <w:tc>
          <w:tcPr>
            <w:tcW w:w="2035" w:type="dxa"/>
            <w:gridSpan w:val="2"/>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合计金额：</w:t>
            </w:r>
          </w:p>
        </w:tc>
        <w:tc>
          <w:tcPr>
            <w:tcW w:w="2709" w:type="dxa"/>
            <w:gridSpan w:val="2"/>
            <w:tcBorders>
              <w:top w:val="single" w:color="auto" w:sz="6" w:space="0"/>
              <w:left w:val="single" w:color="auto" w:sz="6" w:space="0"/>
              <w:bottom w:val="single" w:color="auto" w:sz="6" w:space="0"/>
              <w:right w:val="single" w:color="auto" w:sz="6" w:space="0"/>
            </w:tcBorders>
          </w:tcPr>
          <w:p>
            <w:pPr>
              <w:jc w:val="center"/>
              <w:rPr>
                <w:rFonts w:hint="eastAsia" w:ascii="仿宋" w:hAnsi="仿宋" w:eastAsia="仿宋" w:cs="仿宋"/>
                <w:sz w:val="28"/>
                <w:szCs w:val="28"/>
                <w:lang w:val="en-US" w:eastAsia="zh-CN"/>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lang w:eastAsia="zh-CN"/>
        </w:rPr>
        <w:t>投标人</w:t>
      </w:r>
      <w:r>
        <w:rPr>
          <w:rFonts w:hint="eastAsia" w:ascii="仿宋" w:hAnsi="仿宋" w:eastAsia="仿宋" w:cs="仿宋"/>
          <w:bCs/>
          <w:sz w:val="28"/>
          <w:szCs w:val="28"/>
        </w:rPr>
        <w:t>如果需要对报价或其它内容加以说明，可在备注一栏中填写。</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lang w:eastAsia="zh-CN"/>
        </w:rPr>
        <w:t>投标人</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4"/>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ascii="仿宋" w:hAnsi="仿宋" w:eastAsia="仿宋" w:cs="仿宋"/>
          <w:sz w:val="28"/>
          <w:szCs w:val="28"/>
        </w:rPr>
      </w:pPr>
      <w:bookmarkStart w:id="26" w:name="_Toc211248412"/>
      <w:r>
        <w:rPr>
          <w:rFonts w:hint="eastAsia" w:ascii="仿宋" w:hAnsi="仿宋" w:eastAsia="仿宋" w:cs="仿宋"/>
          <w:sz w:val="28"/>
          <w:szCs w:val="28"/>
        </w:rPr>
        <w:br w:type="page"/>
      </w:r>
      <w:bookmarkEnd w:id="26"/>
      <w:bookmarkStart w:id="27" w:name="_Toc116550248"/>
      <w:bookmarkStart w:id="2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如果需要对报价或其它内容加以说明，可在备注一栏中填写。</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使用本表或自由报价单格式报价均可，但应能清晰体现总报价及分项报价信息。</w:t>
      </w:r>
    </w:p>
    <w:p>
      <w:pPr>
        <w:pStyle w:val="29"/>
        <w:numPr>
          <w:ilvl w:val="1"/>
          <w:numId w:val="15"/>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15"/>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报价日期：_______年____月____日</w:t>
      </w:r>
    </w:p>
    <w:p>
      <w:pPr>
        <w:pStyle w:val="5"/>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29" w:name="_Toc116550249"/>
      <w:r>
        <w:rPr>
          <w:rFonts w:hint="eastAsia" w:ascii="仿宋" w:hAnsi="仿宋" w:eastAsia="仿宋" w:cs="仿宋"/>
          <w:color w:val="000000"/>
          <w:sz w:val="28"/>
          <w:szCs w:val="28"/>
        </w:rPr>
        <w:t>附件6：商务条款响应/偏离表</w:t>
      </w:r>
      <w:bookmarkEnd w:id="29"/>
    </w:p>
    <w:p>
      <w:pPr>
        <w:adjustRightInd w:val="0"/>
        <w:snapToGrid w:val="0"/>
        <w:spacing w:before="240" w:after="240" w:line="400" w:lineRule="exact"/>
        <w:jc w:val="center"/>
        <w:rPr>
          <w:rFonts w:ascii="仿宋" w:hAnsi="仿宋" w:eastAsia="仿宋" w:cs="仿宋"/>
          <w:color w:val="000000"/>
          <w:sz w:val="28"/>
          <w:szCs w:val="28"/>
        </w:rPr>
      </w:pPr>
      <w:bookmarkStart w:id="30"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6"/>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w:t>
      </w:r>
      <w:r>
        <w:rPr>
          <w:rFonts w:hint="eastAsia" w:ascii="仿宋" w:hAnsi="仿宋" w:eastAsia="仿宋" w:cs="仿宋"/>
          <w:sz w:val="28"/>
          <w:szCs w:val="28"/>
          <w:lang w:eastAsia="zh-CN"/>
        </w:rPr>
        <w:t>投标人</w:t>
      </w:r>
      <w:r>
        <w:rPr>
          <w:rFonts w:hint="eastAsia" w:ascii="仿宋" w:hAnsi="仿宋" w:eastAsia="仿宋" w:cs="仿宋"/>
          <w:sz w:val="28"/>
          <w:szCs w:val="28"/>
        </w:rPr>
        <w:t>须逐条填写在本表中，并对《</w:t>
      </w:r>
      <w:r>
        <w:rPr>
          <w:rFonts w:hint="eastAsia" w:ascii="仿宋" w:hAnsi="仿宋" w:eastAsia="仿宋" w:cs="仿宋"/>
          <w:sz w:val="28"/>
          <w:szCs w:val="28"/>
          <w:lang w:eastAsia="zh-CN"/>
        </w:rPr>
        <w:t>投标人</w:t>
      </w:r>
      <w:r>
        <w:rPr>
          <w:rFonts w:hint="eastAsia" w:ascii="仿宋" w:hAnsi="仿宋" w:eastAsia="仿宋" w:cs="仿宋"/>
          <w:sz w:val="28"/>
          <w:szCs w:val="28"/>
        </w:rPr>
        <w:t>响应》下的三栏要求作出响应。</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w:t>
      </w:r>
      <w:r>
        <w:rPr>
          <w:rFonts w:hint="eastAsia" w:ascii="仿宋" w:hAnsi="仿宋" w:eastAsia="仿宋" w:cs="仿宋"/>
          <w:sz w:val="28"/>
          <w:szCs w:val="28"/>
          <w:lang w:eastAsia="zh-CN"/>
        </w:rPr>
        <w:t>投标人</w:t>
      </w:r>
      <w:r>
        <w:rPr>
          <w:rFonts w:hint="eastAsia" w:ascii="仿宋" w:hAnsi="仿宋" w:eastAsia="仿宋" w:cs="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0"/>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5"/>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1" w:name="_Toc236803114"/>
      <w:bookmarkStart w:id="32" w:name="_Toc85808702"/>
      <w:bookmarkStart w:id="33" w:name="_Toc116550250"/>
      <w:r>
        <w:rPr>
          <w:rFonts w:hint="eastAsia" w:ascii="仿宋" w:hAnsi="仿宋" w:eastAsia="仿宋" w:cs="仿宋"/>
          <w:color w:val="000000"/>
          <w:sz w:val="28"/>
          <w:szCs w:val="28"/>
        </w:rPr>
        <w:t>附件7： 技术（服务）响应/偏离表</w:t>
      </w:r>
      <w:bookmarkEnd w:id="31"/>
      <w:bookmarkEnd w:id="32"/>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w:t>
      </w:r>
      <w:r>
        <w:rPr>
          <w:rFonts w:hint="eastAsia" w:ascii="仿宋" w:hAnsi="仿宋" w:eastAsia="仿宋" w:cs="仿宋"/>
          <w:sz w:val="28"/>
          <w:szCs w:val="28"/>
          <w:lang w:eastAsia="zh-CN"/>
        </w:rPr>
        <w:t>投标人</w:t>
      </w:r>
      <w:r>
        <w:rPr>
          <w:rFonts w:hint="eastAsia" w:ascii="仿宋" w:hAnsi="仿宋" w:eastAsia="仿宋" w:cs="仿宋"/>
          <w:sz w:val="28"/>
          <w:szCs w:val="28"/>
        </w:rPr>
        <w:t>须逐条填写在本表中，并对《</w:t>
      </w:r>
      <w:r>
        <w:rPr>
          <w:rFonts w:hint="eastAsia" w:ascii="仿宋" w:hAnsi="仿宋" w:eastAsia="仿宋" w:cs="仿宋"/>
          <w:sz w:val="28"/>
          <w:szCs w:val="28"/>
          <w:lang w:eastAsia="zh-CN"/>
        </w:rPr>
        <w:t>投标人</w:t>
      </w:r>
      <w:r>
        <w:rPr>
          <w:rFonts w:hint="eastAsia" w:ascii="仿宋" w:hAnsi="仿宋" w:eastAsia="仿宋" w:cs="仿宋"/>
          <w:sz w:val="28"/>
          <w:szCs w:val="28"/>
        </w:rPr>
        <w:t>响应》下的三栏要求作出响应。</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w:t>
      </w:r>
      <w:r>
        <w:rPr>
          <w:rFonts w:hint="eastAsia" w:ascii="仿宋" w:hAnsi="仿宋" w:eastAsia="仿宋" w:cs="仿宋"/>
          <w:sz w:val="28"/>
          <w:szCs w:val="28"/>
          <w:lang w:eastAsia="zh-CN"/>
        </w:rPr>
        <w:t>投标人</w:t>
      </w:r>
      <w:r>
        <w:rPr>
          <w:rFonts w:hint="eastAsia" w:ascii="仿宋" w:hAnsi="仿宋" w:eastAsia="仿宋" w:cs="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代表签字</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单位名称及盖章：</w:t>
      </w:r>
      <w:r>
        <w:rPr>
          <w:rFonts w:ascii="仿宋" w:hAnsi="仿宋" w:eastAsia="仿宋" w:cs="仿宋"/>
          <w:color w:val="000000"/>
          <w:sz w:val="28"/>
          <w:szCs w:val="28"/>
          <w:u w:val="single"/>
        </w:rPr>
        <w:t xml:space="preserve">                             </w:t>
      </w:r>
      <w:bookmarkEnd w:id="34"/>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2"/>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2"/>
        <w:outlineLvl w:val="0"/>
        <w:rPr>
          <w:rFonts w:ascii="仿宋" w:hAnsi="仿宋" w:eastAsia="仿宋" w:cs="仿宋"/>
          <w:sz w:val="28"/>
          <w:szCs w:val="28"/>
        </w:rPr>
      </w:pPr>
      <w:bookmarkStart w:id="35" w:name="_Toc116550251"/>
      <w:r>
        <w:rPr>
          <w:rFonts w:hint="eastAsia" w:ascii="仿宋" w:hAnsi="仿宋" w:eastAsia="仿宋" w:cs="仿宋"/>
          <w:sz w:val="28"/>
          <w:szCs w:val="28"/>
        </w:rPr>
        <w:t>附件8：法定代表人证明书</w:t>
      </w:r>
      <w:bookmarkEnd w:id="28"/>
      <w:bookmarkEnd w:id="35"/>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    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5"/>
      </w:pPr>
    </w:p>
    <w:p>
      <w:pPr>
        <w:pStyle w:val="5"/>
      </w:pPr>
    </w:p>
    <w:p>
      <w:pPr>
        <w:pStyle w:val="5"/>
      </w:pPr>
    </w:p>
    <w:p>
      <w:pPr>
        <w:pStyle w:val="5"/>
      </w:pPr>
    </w:p>
    <w:p>
      <w:pPr>
        <w:pStyle w:val="5"/>
      </w:pPr>
    </w:p>
    <w:p>
      <w:pPr>
        <w:widowControl/>
        <w:jc w:val="left"/>
        <w:rPr>
          <w:rFonts w:ascii="仿宋" w:hAnsi="仿宋" w:eastAsia="仿宋" w:cs="仿宋"/>
          <w:color w:val="000000"/>
          <w:sz w:val="28"/>
          <w:szCs w:val="28"/>
        </w:rPr>
      </w:pPr>
      <w:bookmarkStart w:id="36"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7" w:name="_Toc116550252"/>
      <w:r>
        <w:rPr>
          <w:rFonts w:hint="eastAsia" w:ascii="仿宋" w:hAnsi="仿宋" w:eastAsia="仿宋" w:cs="仿宋"/>
          <w:sz w:val="28"/>
          <w:szCs w:val="28"/>
        </w:rPr>
        <w:t>附件9：法人授权委托证明书</w:t>
      </w:r>
      <w:bookmarkEnd w:id="36"/>
      <w:bookmarkEnd w:id="3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38" w:name="_Toc116550253"/>
      <w:bookmarkStart w:id="39" w:name="_Toc54773235"/>
      <w:r>
        <w:rPr>
          <w:rFonts w:hint="eastAsia" w:ascii="仿宋" w:hAnsi="仿宋" w:eastAsia="仿宋" w:cs="仿宋"/>
          <w:sz w:val="28"/>
          <w:szCs w:val="28"/>
        </w:rPr>
        <w:t>附件10：经营业绩一览表</w:t>
      </w:r>
      <w:bookmarkEnd w:id="38"/>
      <w:bookmarkEnd w:id="39"/>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w:t>
      </w:r>
      <w:r>
        <w:rPr>
          <w:rFonts w:hint="eastAsia" w:ascii="仿宋" w:hAnsi="仿宋" w:eastAsia="仿宋" w:cs="仿宋"/>
          <w:sz w:val="28"/>
          <w:szCs w:val="28"/>
          <w:lang w:eastAsia="zh-CN"/>
        </w:rPr>
        <w:t>投标人</w:t>
      </w:r>
      <w:r>
        <w:rPr>
          <w:rFonts w:hint="eastAsia" w:ascii="仿宋" w:hAnsi="仿宋" w:eastAsia="仿宋" w:cs="仿宋"/>
          <w:sz w:val="28"/>
          <w:szCs w:val="28"/>
        </w:rPr>
        <w:t>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0" w:name="_Toc54773236"/>
      <w:bookmarkStart w:id="41" w:name="_Toc116550254"/>
      <w:r>
        <w:rPr>
          <w:rFonts w:hint="eastAsia" w:ascii="仿宋" w:hAnsi="仿宋" w:eastAsia="仿宋" w:cs="仿宋"/>
          <w:sz w:val="28"/>
          <w:szCs w:val="28"/>
        </w:rPr>
        <w:t>附件11：售后服务承诺书</w:t>
      </w:r>
      <w:bookmarkEnd w:id="40"/>
      <w:r>
        <w:rPr>
          <w:rFonts w:ascii="仿宋" w:hAnsi="仿宋" w:eastAsia="仿宋" w:cs="仿宋"/>
          <w:sz w:val="28"/>
          <w:szCs w:val="28"/>
        </w:rPr>
        <w:t>/质量保修服务承诺书（根据项目类型选择）</w:t>
      </w:r>
      <w:bookmarkEnd w:id="4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投标人</w:t>
      </w:r>
      <w:r>
        <w:rPr>
          <w:rFonts w:hint="eastAsia" w:ascii="仿宋" w:hAnsi="仿宋" w:eastAsia="仿宋" w:cs="仿宋"/>
          <w:sz w:val="28"/>
          <w:szCs w:val="28"/>
        </w:rPr>
        <w:t>可根据项目需求及承诺书具体内容自行调整相关格式）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2"/>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lang w:eastAsia="zh-CN"/>
        </w:rPr>
        <w:t>投标人</w:t>
      </w:r>
      <w:r>
        <w:rPr>
          <w:rFonts w:hint="eastAsia" w:ascii="仿宋" w:hAnsi="仿宋" w:eastAsia="仿宋" w:cs="仿宋"/>
          <w:sz w:val="28"/>
          <w:szCs w:val="28"/>
        </w:rPr>
        <w:t>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2" w:name="_Toc32341"/>
      <w:r>
        <w:rPr>
          <w:rFonts w:hint="eastAsia" w:ascii="仿宋" w:hAnsi="仿宋" w:eastAsia="仿宋" w:cs="仿宋"/>
          <w:sz w:val="28"/>
          <w:szCs w:val="28"/>
        </w:rPr>
        <w:br w:type="page"/>
      </w:r>
      <w:bookmarkStart w:id="43" w:name="_Toc116550255"/>
      <w:bookmarkStart w:id="44" w:name="_Toc54773237"/>
      <w:r>
        <w:rPr>
          <w:rFonts w:hint="eastAsia" w:ascii="仿宋" w:hAnsi="仿宋" w:eastAsia="仿宋" w:cs="仿宋"/>
          <w:sz w:val="28"/>
          <w:szCs w:val="28"/>
        </w:rPr>
        <w:t>附件12：履约情况及社会信誉承诺书</w:t>
      </w:r>
      <w:bookmarkEnd w:id="42"/>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5"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eastAsia="zh-CN"/>
        </w:rPr>
        <w:t>投标人</w:t>
      </w:r>
      <w:r>
        <w:rPr>
          <w:rFonts w:hint="eastAsia" w:ascii="仿宋" w:hAnsi="仿宋" w:eastAsia="仿宋" w:cs="仿宋"/>
          <w:sz w:val="28"/>
          <w:szCs w:val="28"/>
        </w:rPr>
        <w:t>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eastAsia="zh-CN"/>
        </w:rPr>
        <w:t>投标人</w:t>
      </w:r>
      <w:r>
        <w:rPr>
          <w:rFonts w:hint="eastAsia" w:ascii="仿宋" w:hAnsi="仿宋" w:eastAsia="仿宋" w:cs="仿宋"/>
          <w:sz w:val="28"/>
          <w:szCs w:val="28"/>
        </w:rPr>
        <w:t>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w:t>
      </w:r>
      <w:r>
        <w:rPr>
          <w:rFonts w:hint="eastAsia" w:ascii="仿宋" w:hAnsi="仿宋" w:eastAsia="仿宋" w:cs="仿宋"/>
          <w:sz w:val="28"/>
          <w:szCs w:val="28"/>
          <w:lang w:eastAsia="zh-CN"/>
        </w:rPr>
        <w:t>投标人</w:t>
      </w:r>
      <w:r>
        <w:rPr>
          <w:rFonts w:hint="eastAsia" w:ascii="仿宋" w:hAnsi="仿宋" w:eastAsia="仿宋" w:cs="仿宋"/>
          <w:sz w:val="28"/>
          <w:szCs w:val="28"/>
        </w:rPr>
        <w:t>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5"/>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6" w:name="_Toc116550256"/>
      <w:r>
        <w:rPr>
          <w:rFonts w:hint="eastAsia" w:ascii="仿宋" w:hAnsi="仿宋" w:eastAsia="仿宋" w:cs="仿宋"/>
          <w:sz w:val="28"/>
          <w:szCs w:val="28"/>
        </w:rPr>
        <w:t>附件13：投标文件密码</w:t>
      </w:r>
      <w:bookmarkEnd w:id="46"/>
    </w:p>
    <w:p>
      <w:pPr>
        <w:spacing w:line="360" w:lineRule="auto"/>
        <w:jc w:val="center"/>
        <w:rPr>
          <w:rFonts w:ascii="宋体" w:hAnsi="宋体"/>
          <w:b/>
          <w:sz w:val="44"/>
          <w:szCs w:val="44"/>
        </w:rPr>
      </w:pPr>
    </w:p>
    <w:p>
      <w:pPr>
        <w:jc w:val="center"/>
        <w:rPr>
          <w:rFonts w:ascii="宋体" w:hAnsi="宋体"/>
          <w:b/>
          <w:color w:val="000000"/>
          <w:sz w:val="32"/>
          <w:szCs w:val="32"/>
        </w:rPr>
      </w:pPr>
      <w:bookmarkStart w:id="47"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7"/>
    </w:p>
    <w:p>
      <w:pPr>
        <w:jc w:val="center"/>
        <w:rPr>
          <w:rFonts w:ascii="宋体" w:hAnsi="宋体"/>
          <w:b/>
          <w:sz w:val="32"/>
          <w:szCs w:val="32"/>
        </w:rPr>
      </w:pPr>
      <w:r>
        <w:rPr>
          <w:rFonts w:hint="eastAsia" w:ascii="宋体" w:hAnsi="宋体"/>
          <w:b/>
          <w:sz w:val="32"/>
          <w:szCs w:val="32"/>
        </w:rPr>
        <w:t>投标文件密码</w:t>
      </w: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sectPr>
      <w:pgSz w:w="11906" w:h="16838"/>
      <w:pgMar w:top="1134" w:right="907" w:bottom="1134" w:left="907" w:header="0" w:footer="10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1B58AA"/>
    <w:multiLevelType w:val="singleLevel"/>
    <w:tmpl w:val="3E1B58AA"/>
    <w:lvl w:ilvl="0" w:tentative="0">
      <w:start w:val="1"/>
      <w:numFmt w:val="decimal"/>
      <w:lvlText w:val="(%1)"/>
      <w:lvlJc w:val="left"/>
      <w:pPr>
        <w:ind w:left="425" w:hanging="425"/>
      </w:pPr>
      <w:rPr>
        <w:rFonts w:hint="default"/>
      </w:rPr>
    </w:lvl>
  </w:abstractNum>
  <w:abstractNum w:abstractNumId="1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2D6470"/>
    <w:multiLevelType w:val="singleLevel"/>
    <w:tmpl w:val="472D6470"/>
    <w:lvl w:ilvl="0" w:tentative="0">
      <w:start w:val="1"/>
      <w:numFmt w:val="decimal"/>
      <w:lvlText w:val="%1."/>
      <w:lvlJc w:val="left"/>
      <w:pPr>
        <w:ind w:left="425" w:hanging="425"/>
      </w:pPr>
      <w:rPr>
        <w:rFonts w:hint="default"/>
      </w:rPr>
    </w:lvl>
  </w:abstractNum>
  <w:abstractNum w:abstractNumId="14">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5">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7">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ED17433"/>
    <w:multiLevelType w:val="singleLevel"/>
    <w:tmpl w:val="7ED17433"/>
    <w:lvl w:ilvl="0" w:tentative="0">
      <w:start w:val="1"/>
      <w:numFmt w:val="decimal"/>
      <w:lvlText w:val="（%1）"/>
      <w:lvlJc w:val="left"/>
      <w:pPr>
        <w:ind w:left="420" w:hanging="420"/>
      </w:pPr>
      <w:rPr>
        <w:rFonts w:hint="eastAsia"/>
      </w:rPr>
    </w:lvl>
  </w:abstractNum>
  <w:num w:numId="1">
    <w:abstractNumId w:val="14"/>
  </w:num>
  <w:num w:numId="2">
    <w:abstractNumId w:val="19"/>
  </w:num>
  <w:num w:numId="3">
    <w:abstractNumId w:val="9"/>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5"/>
  </w:num>
  <w:num w:numId="9">
    <w:abstractNumId w:val="10"/>
  </w:num>
  <w:num w:numId="10">
    <w:abstractNumId w:val="21"/>
  </w:num>
  <w:num w:numId="11">
    <w:abstractNumId w:val="13"/>
  </w:num>
  <w:num w:numId="12">
    <w:abstractNumId w:val="3"/>
  </w:num>
  <w:num w:numId="13">
    <w:abstractNumId w:val="18"/>
  </w:num>
  <w:num w:numId="14">
    <w:abstractNumId w:val="11"/>
  </w:num>
  <w:num w:numId="15">
    <w:abstractNumId w:val="8"/>
  </w:num>
  <w:num w:numId="16">
    <w:abstractNumId w:val="1"/>
  </w:num>
  <w:num w:numId="17">
    <w:abstractNumId w:val="5"/>
  </w:num>
  <w:num w:numId="18">
    <w:abstractNumId w:val="2"/>
  </w:num>
  <w:num w:numId="19">
    <w:abstractNumId w:val="20"/>
  </w:num>
  <w:num w:numId="20">
    <w:abstractNumId w:val="12"/>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Zjk0NGVjMmY3OTg0YjQzMWI4ZTU0YTA3ZWNiMGE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900534"/>
    <w:rsid w:val="00900E0C"/>
    <w:rsid w:val="00907185"/>
    <w:rsid w:val="009107A2"/>
    <w:rsid w:val="00921B78"/>
    <w:rsid w:val="00922010"/>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62A8"/>
    <w:rsid w:val="00FA76C6"/>
    <w:rsid w:val="00FB0594"/>
    <w:rsid w:val="00FB4868"/>
    <w:rsid w:val="00FB4A24"/>
    <w:rsid w:val="00FC721E"/>
    <w:rsid w:val="00FD5704"/>
    <w:rsid w:val="0287517D"/>
    <w:rsid w:val="02FD77C2"/>
    <w:rsid w:val="030E435A"/>
    <w:rsid w:val="038B1947"/>
    <w:rsid w:val="03914474"/>
    <w:rsid w:val="05623C89"/>
    <w:rsid w:val="063A4A20"/>
    <w:rsid w:val="06D05917"/>
    <w:rsid w:val="08600E4C"/>
    <w:rsid w:val="08EC5205"/>
    <w:rsid w:val="09550008"/>
    <w:rsid w:val="0BB540F7"/>
    <w:rsid w:val="0CBF3E0A"/>
    <w:rsid w:val="0D6C68DD"/>
    <w:rsid w:val="0DE325EB"/>
    <w:rsid w:val="0FE67E91"/>
    <w:rsid w:val="0FF30054"/>
    <w:rsid w:val="114C469F"/>
    <w:rsid w:val="11672EFE"/>
    <w:rsid w:val="12233FCD"/>
    <w:rsid w:val="12FB67E6"/>
    <w:rsid w:val="135B0860"/>
    <w:rsid w:val="13A85E50"/>
    <w:rsid w:val="15176FFD"/>
    <w:rsid w:val="1658443E"/>
    <w:rsid w:val="17962BC5"/>
    <w:rsid w:val="17F6273C"/>
    <w:rsid w:val="1828123D"/>
    <w:rsid w:val="18A624A5"/>
    <w:rsid w:val="191B6345"/>
    <w:rsid w:val="19527FA1"/>
    <w:rsid w:val="1AF844CE"/>
    <w:rsid w:val="1B1C7DC9"/>
    <w:rsid w:val="1B9A1A18"/>
    <w:rsid w:val="1CCD79EE"/>
    <w:rsid w:val="1D9D4BEE"/>
    <w:rsid w:val="1DBD7531"/>
    <w:rsid w:val="1E020668"/>
    <w:rsid w:val="1E1C321D"/>
    <w:rsid w:val="1E6A5405"/>
    <w:rsid w:val="225479B4"/>
    <w:rsid w:val="227F4B1D"/>
    <w:rsid w:val="22C64C6F"/>
    <w:rsid w:val="22C90A12"/>
    <w:rsid w:val="252941C0"/>
    <w:rsid w:val="27D96264"/>
    <w:rsid w:val="28413D6F"/>
    <w:rsid w:val="298D33FE"/>
    <w:rsid w:val="2A694883"/>
    <w:rsid w:val="2AC01F31"/>
    <w:rsid w:val="2B733A0B"/>
    <w:rsid w:val="2BDE3DB2"/>
    <w:rsid w:val="2D341708"/>
    <w:rsid w:val="2D724D1D"/>
    <w:rsid w:val="2DD81582"/>
    <w:rsid w:val="2E522EBA"/>
    <w:rsid w:val="2FAD3F9D"/>
    <w:rsid w:val="2FB81CD2"/>
    <w:rsid w:val="30450CD8"/>
    <w:rsid w:val="314F17F5"/>
    <w:rsid w:val="32A82BA2"/>
    <w:rsid w:val="33984304"/>
    <w:rsid w:val="347E0722"/>
    <w:rsid w:val="3486272E"/>
    <w:rsid w:val="351A72AD"/>
    <w:rsid w:val="3537465F"/>
    <w:rsid w:val="360109F6"/>
    <w:rsid w:val="36F03147"/>
    <w:rsid w:val="376406E3"/>
    <w:rsid w:val="376E2FF2"/>
    <w:rsid w:val="37C91299"/>
    <w:rsid w:val="37CB1E7C"/>
    <w:rsid w:val="37CE585E"/>
    <w:rsid w:val="37E94C59"/>
    <w:rsid w:val="38322BBF"/>
    <w:rsid w:val="38C86E00"/>
    <w:rsid w:val="38D60EE9"/>
    <w:rsid w:val="3A111A8F"/>
    <w:rsid w:val="3AD75885"/>
    <w:rsid w:val="3B40215F"/>
    <w:rsid w:val="3BCF39AC"/>
    <w:rsid w:val="3BEA21CB"/>
    <w:rsid w:val="3C681CBB"/>
    <w:rsid w:val="3C974E78"/>
    <w:rsid w:val="3D0C7562"/>
    <w:rsid w:val="3E857452"/>
    <w:rsid w:val="3EE1343F"/>
    <w:rsid w:val="3F5E1222"/>
    <w:rsid w:val="40A12C13"/>
    <w:rsid w:val="41AE46E3"/>
    <w:rsid w:val="43926E95"/>
    <w:rsid w:val="44663420"/>
    <w:rsid w:val="4479539E"/>
    <w:rsid w:val="44A2020F"/>
    <w:rsid w:val="44D742D8"/>
    <w:rsid w:val="452E5288"/>
    <w:rsid w:val="481C5C5C"/>
    <w:rsid w:val="48D32A87"/>
    <w:rsid w:val="49BE48FF"/>
    <w:rsid w:val="4C844900"/>
    <w:rsid w:val="4E3426DD"/>
    <w:rsid w:val="4E976357"/>
    <w:rsid w:val="4E9F602F"/>
    <w:rsid w:val="4EEE7C22"/>
    <w:rsid w:val="50764612"/>
    <w:rsid w:val="51CB596B"/>
    <w:rsid w:val="52EE0307"/>
    <w:rsid w:val="52F57C70"/>
    <w:rsid w:val="53AE205D"/>
    <w:rsid w:val="53FE2BDF"/>
    <w:rsid w:val="55C74643"/>
    <w:rsid w:val="561332A1"/>
    <w:rsid w:val="57CC741D"/>
    <w:rsid w:val="5991464D"/>
    <w:rsid w:val="5A1C2EE4"/>
    <w:rsid w:val="5C9546B7"/>
    <w:rsid w:val="5CA52C31"/>
    <w:rsid w:val="5EB66460"/>
    <w:rsid w:val="5F7C7776"/>
    <w:rsid w:val="619B20E5"/>
    <w:rsid w:val="62E8111A"/>
    <w:rsid w:val="63141A74"/>
    <w:rsid w:val="64AD77B6"/>
    <w:rsid w:val="6506723F"/>
    <w:rsid w:val="67027BAA"/>
    <w:rsid w:val="67DD1DA1"/>
    <w:rsid w:val="68D4038F"/>
    <w:rsid w:val="69341C02"/>
    <w:rsid w:val="69A30E21"/>
    <w:rsid w:val="6AD21273"/>
    <w:rsid w:val="6D9018A4"/>
    <w:rsid w:val="6E1B6D8D"/>
    <w:rsid w:val="6E597A7A"/>
    <w:rsid w:val="6F4A172C"/>
    <w:rsid w:val="6FBE3414"/>
    <w:rsid w:val="72C267D6"/>
    <w:rsid w:val="737F6B89"/>
    <w:rsid w:val="74516EE2"/>
    <w:rsid w:val="75106734"/>
    <w:rsid w:val="751975AF"/>
    <w:rsid w:val="755A63B4"/>
    <w:rsid w:val="75864917"/>
    <w:rsid w:val="764269C5"/>
    <w:rsid w:val="778B51DA"/>
    <w:rsid w:val="78D435AA"/>
    <w:rsid w:val="79B17D30"/>
    <w:rsid w:val="79DB64FA"/>
    <w:rsid w:val="7A734913"/>
    <w:rsid w:val="7AAD518C"/>
    <w:rsid w:val="7CC844A3"/>
    <w:rsid w:val="7D910439"/>
    <w:rsid w:val="7DBE67E3"/>
    <w:rsid w:val="7E111751"/>
    <w:rsid w:val="7E116F68"/>
    <w:rsid w:val="7F2A32D9"/>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link w:val="22"/>
    <w:qFormat/>
    <w:uiPriority w:val="0"/>
    <w:pPr>
      <w:spacing w:after="120"/>
      <w:ind w:left="420" w:leftChars="200"/>
    </w:pPr>
  </w:style>
  <w:style w:type="paragraph" w:styleId="4">
    <w:name w:val="annotation text"/>
    <w:basedOn w:val="1"/>
    <w:link w:val="21"/>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4"/>
    <w:semiHidden/>
    <w:qFormat/>
    <w:uiPriority w:val="99"/>
    <w:rPr>
      <w:kern w:val="2"/>
      <w:sz w:val="21"/>
      <w:szCs w:val="24"/>
    </w:rPr>
  </w:style>
  <w:style w:type="character" w:customStyle="1" w:styleId="22">
    <w:name w:val="正文文本缩进 字符"/>
    <w:link w:val="3"/>
    <w:qFormat/>
    <w:uiPriority w:val="0"/>
    <w:rPr>
      <w:kern w:val="2"/>
      <w:sz w:val="21"/>
      <w:szCs w:val="24"/>
    </w:rPr>
  </w:style>
  <w:style w:type="character" w:customStyle="1" w:styleId="23">
    <w:name w:val="日期 字符"/>
    <w:link w:val="6"/>
    <w:semiHidden/>
    <w:qFormat/>
    <w:uiPriority w:val="99"/>
    <w:rPr>
      <w:kern w:val="2"/>
      <w:sz w:val="21"/>
      <w:szCs w:val="24"/>
    </w:rPr>
  </w:style>
  <w:style w:type="character" w:customStyle="1" w:styleId="24">
    <w:name w:val="批注框文本 字符"/>
    <w:link w:val="7"/>
    <w:semiHidden/>
    <w:qFormat/>
    <w:uiPriority w:val="99"/>
    <w:rPr>
      <w:kern w:val="2"/>
      <w:sz w:val="18"/>
      <w:szCs w:val="18"/>
    </w:rPr>
  </w:style>
  <w:style w:type="character" w:customStyle="1" w:styleId="25">
    <w:name w:val="页脚 字符"/>
    <w:link w:val="8"/>
    <w:qFormat/>
    <w:uiPriority w:val="99"/>
    <w:rPr>
      <w:kern w:val="2"/>
      <w:sz w:val="18"/>
      <w:szCs w:val="18"/>
    </w:rPr>
  </w:style>
  <w:style w:type="character" w:customStyle="1" w:styleId="26">
    <w:name w:val="批注主题 字符"/>
    <w:link w:val="14"/>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8844</Words>
  <Characters>9646</Characters>
  <Lines>95</Lines>
  <Paragraphs>26</Paragraphs>
  <TotalTime>12</TotalTime>
  <ScaleCrop>false</ScaleCrop>
  <LinksUpToDate>false</LinksUpToDate>
  <CharactersWithSpaces>11285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宛</cp:lastModifiedBy>
  <cp:lastPrinted>2022-10-25T04:16:00Z</cp:lastPrinted>
  <dcterms:modified xsi:type="dcterms:W3CDTF">2022-10-25T04:28:22Z</dcterms:modified>
  <dc:title>第二部分 商务需求明细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0534A5133BAB43C68E115E66E76E3685</vt:lpwstr>
  </property>
</Properties>
</file>