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left" w:pos="8640"/>
        </w:tabs>
        <w:ind w:left="360" w:firstLine="0" w:firstLineChars="0"/>
        <w:rPr>
          <w:rFonts w:hint="eastAsia" w:eastAsiaTheme="minorEastAsia"/>
          <w:color w:val="000000" w:themeColor="text1"/>
          <w:sz w:val="30"/>
          <w:szCs w:val="30"/>
          <w:highlight w:val="yellow"/>
          <w:lang w:eastAsia="zh-CN"/>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宋体" w:hAnsi="宋体"/>
          <w:b/>
          <w:sz w:val="32"/>
          <w:szCs w:val="32"/>
        </w:rPr>
        <w:t>深圳会展中心PVC展板采购项目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11</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11"/>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1"/>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Style w:val="22"/>
        </w:rPr>
        <w:fldChar w:fldCharType="begin"/>
      </w:r>
      <w:r>
        <w:rPr>
          <w:rStyle w:val="22"/>
        </w:rPr>
        <w:instrText xml:space="preserve"> </w:instrText>
      </w:r>
      <w:r>
        <w:instrText xml:space="preserve">HYPERLINK \l "_Toc106791252"</w:instrText>
      </w:r>
      <w:r>
        <w:rPr>
          <w:rStyle w:val="22"/>
        </w:rPr>
        <w:instrText xml:space="preserve"> </w:instrText>
      </w:r>
      <w:r>
        <w:rPr>
          <w:rStyle w:val="22"/>
        </w:rPr>
        <w:fldChar w:fldCharType="separate"/>
      </w:r>
      <w:r>
        <w:rPr>
          <w:rStyle w:val="22"/>
          <w:rFonts w:ascii="宋体" w:hAnsi="宋体"/>
          <w:b/>
        </w:rPr>
        <w:t>第一部分 项目要求</w:t>
      </w:r>
      <w:r>
        <w:tab/>
      </w:r>
      <w:r>
        <w:fldChar w:fldCharType="begin"/>
      </w:r>
      <w:r>
        <w:instrText xml:space="preserve"> PAGEREF _Toc106791252 \h </w:instrText>
      </w:r>
      <w:r>
        <w:fldChar w:fldCharType="separate"/>
      </w:r>
      <w:r>
        <w:t>1</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"_Toc106791253"</w:instrText>
      </w:r>
      <w:r>
        <w:rPr>
          <w:rStyle w:val="22"/>
        </w:rPr>
        <w:instrText xml:space="preserve"> </w:instrText>
      </w:r>
      <w:r>
        <w:rPr>
          <w:rStyle w:val="22"/>
        </w:rPr>
        <w:fldChar w:fldCharType="separate"/>
      </w:r>
      <w:r>
        <w:rPr>
          <w:rStyle w:val="22"/>
          <w:rFonts w:ascii="宋体" w:hAnsi="宋体" w:cs="仿宋"/>
          <w:b w:val="0"/>
          <w:bCs/>
        </w:rPr>
        <w:t>一、</w:t>
      </w:r>
      <w:r>
        <w:rPr>
          <w:rStyle w:val="22"/>
          <w:rFonts w:ascii="宋体" w:hAnsi="宋体"/>
          <w:b w:val="0"/>
        </w:rPr>
        <w:t>投标人须知</w:t>
      </w:r>
      <w:r>
        <w:tab/>
      </w:r>
      <w:r>
        <w:fldChar w:fldCharType="begin"/>
      </w:r>
      <w:r>
        <w:instrText xml:space="preserve"> PAGEREF _Toc106791253 \h </w:instrText>
      </w:r>
      <w:r>
        <w:fldChar w:fldCharType="separate"/>
      </w:r>
      <w:r>
        <w:t>1</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"_Toc106791254"</w:instrText>
      </w:r>
      <w:r>
        <w:rPr>
          <w:rStyle w:val="22"/>
        </w:rPr>
        <w:instrText xml:space="preserve"> </w:instrText>
      </w:r>
      <w:r>
        <w:rPr>
          <w:rStyle w:val="22"/>
        </w:rPr>
        <w:fldChar w:fldCharType="separate"/>
      </w:r>
      <w:r>
        <w:rPr>
          <w:rStyle w:val="22"/>
          <w:rFonts w:ascii="宋体" w:hAnsi="宋体" w:cs="仿宋"/>
          <w:b w:val="0"/>
          <w:bCs/>
        </w:rPr>
        <w:t>二、</w:t>
      </w:r>
      <w:r>
        <w:rPr>
          <w:rStyle w:val="22"/>
          <w:rFonts w:ascii="宋体" w:hAnsi="宋体"/>
          <w:b w:val="0"/>
        </w:rPr>
        <w:t>特别说明</w:t>
      </w:r>
      <w:r>
        <w:tab/>
      </w:r>
      <w:r>
        <w:fldChar w:fldCharType="begin"/>
      </w:r>
      <w:r>
        <w:instrText xml:space="preserve"> PAGEREF _Toc106791254 \h </w:instrText>
      </w:r>
      <w:r>
        <w:fldChar w:fldCharType="separate"/>
      </w:r>
      <w:r>
        <w:t>3</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"_Toc106791255"</w:instrText>
      </w:r>
      <w:r>
        <w:rPr>
          <w:rStyle w:val="22"/>
        </w:rPr>
        <w:instrText xml:space="preserve"> </w:instrText>
      </w:r>
      <w:r>
        <w:rPr>
          <w:rStyle w:val="22"/>
        </w:rPr>
        <w:fldChar w:fldCharType="separate"/>
      </w:r>
      <w:r>
        <w:rPr>
          <w:rStyle w:val="22"/>
          <w:rFonts w:ascii="宋体" w:hAnsi="宋体" w:cs="仿宋"/>
          <w:b w:val="0"/>
          <w:bCs/>
        </w:rPr>
        <w:t>三、</w:t>
      </w:r>
      <w:r>
        <w:rPr>
          <w:rStyle w:val="22"/>
          <w:rFonts w:ascii="宋体" w:hAnsi="宋体"/>
          <w:b w:val="0"/>
        </w:rPr>
        <w:t>投标文件编制</w:t>
      </w:r>
      <w:r>
        <w:tab/>
      </w:r>
      <w:r>
        <w:fldChar w:fldCharType="begin"/>
      </w:r>
      <w:r>
        <w:instrText xml:space="preserve"> PAGEREF _Toc106791255 \h </w:instrText>
      </w:r>
      <w:r>
        <w:fldChar w:fldCharType="separate"/>
      </w:r>
      <w:r>
        <w:t>3</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"_Toc106791256"</w:instrText>
      </w:r>
      <w:r>
        <w:rPr>
          <w:rStyle w:val="22"/>
        </w:rPr>
        <w:instrText xml:space="preserve"> </w:instrText>
      </w:r>
      <w:r>
        <w:rPr>
          <w:rStyle w:val="22"/>
        </w:rPr>
        <w:fldChar w:fldCharType="separate"/>
      </w:r>
      <w:r>
        <w:rPr>
          <w:rStyle w:val="22"/>
          <w:rFonts w:ascii="宋体" w:hAnsi="宋体" w:cs="仿宋"/>
          <w:b w:val="0"/>
          <w:bCs/>
        </w:rPr>
        <w:t>四、</w:t>
      </w:r>
      <w:r>
        <w:rPr>
          <w:rStyle w:val="22"/>
          <w:rFonts w:ascii="宋体" w:hAnsi="宋体"/>
          <w:b w:val="0"/>
        </w:rPr>
        <w:t>项目要求及数量</w:t>
      </w:r>
      <w:r>
        <w:tab/>
      </w:r>
      <w:r>
        <w:fldChar w:fldCharType="begin"/>
      </w:r>
      <w:r>
        <w:instrText xml:space="preserve"> PAGEREF _Toc106791256 \h </w:instrText>
      </w:r>
      <w:r>
        <w:fldChar w:fldCharType="separate"/>
      </w:r>
      <w:r>
        <w:t>4</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"_Toc106791257"</w:instrText>
      </w:r>
      <w:r>
        <w:rPr>
          <w:rStyle w:val="22"/>
        </w:rPr>
        <w:instrText xml:space="preserve"> </w:instrText>
      </w:r>
      <w:r>
        <w:rPr>
          <w:rStyle w:val="22"/>
        </w:rPr>
        <w:fldChar w:fldCharType="separate"/>
      </w:r>
      <w:r>
        <w:rPr>
          <w:rStyle w:val="22"/>
          <w:rFonts w:ascii="宋体" w:hAnsi="宋体" w:cs="仿宋"/>
          <w:b w:val="0"/>
          <w:bCs/>
        </w:rPr>
        <w:t>五、</w:t>
      </w:r>
      <w:r>
        <w:rPr>
          <w:rStyle w:val="22"/>
          <w:rFonts w:ascii="宋体" w:hAnsi="宋体"/>
          <w:b w:val="0"/>
        </w:rPr>
        <w:t>其他项目说明资料</w:t>
      </w:r>
      <w:r>
        <w:tab/>
      </w:r>
      <w:r>
        <w:fldChar w:fldCharType="begin"/>
      </w:r>
      <w:r>
        <w:instrText xml:space="preserve"> PAGEREF _Toc106791257 \h </w:instrText>
      </w:r>
      <w:r>
        <w:fldChar w:fldCharType="separate"/>
      </w:r>
      <w:r>
        <w:t>6</w:t>
      </w:r>
      <w:r>
        <w:fldChar w:fldCharType="end"/>
      </w:r>
      <w:r>
        <w:rPr>
          <w:rStyle w:val="22"/>
        </w:rPr>
        <w:fldChar w:fldCharType="end"/>
      </w:r>
    </w:p>
    <w:p>
      <w:pPr>
        <w:pStyle w:val="11"/>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"_Toc106791258"</w:instrText>
      </w:r>
      <w:r>
        <w:rPr>
          <w:rStyle w:val="22"/>
        </w:rPr>
        <w:instrText xml:space="preserve"> </w:instrText>
      </w:r>
      <w:r>
        <w:rPr>
          <w:rStyle w:val="22"/>
        </w:rPr>
        <w:fldChar w:fldCharType="separate"/>
      </w:r>
      <w:r>
        <w:rPr>
          <w:rStyle w:val="22"/>
          <w:rFonts w:ascii="宋体" w:hAnsi="宋体"/>
          <w:b/>
        </w:rPr>
        <w:t>第二部分：开标评标流程</w:t>
      </w:r>
      <w:r>
        <w:tab/>
      </w:r>
      <w:r>
        <w:fldChar w:fldCharType="begin"/>
      </w:r>
      <w:r>
        <w:instrText xml:space="preserve"> PAGEREF _Toc106791258 \h </w:instrText>
      </w:r>
      <w:r>
        <w:fldChar w:fldCharType="separate"/>
      </w:r>
      <w:r>
        <w:t>7</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"_Toc106791260"</w:instrText>
      </w:r>
      <w:r>
        <w:rPr>
          <w:rStyle w:val="22"/>
        </w:rPr>
        <w:instrText xml:space="preserve"> </w:instrText>
      </w:r>
      <w:r>
        <w:rPr>
          <w:rStyle w:val="22"/>
        </w:rPr>
        <w:fldChar w:fldCharType="separate"/>
      </w:r>
      <w:r>
        <w:rPr>
          <w:rStyle w:val="22"/>
          <w:rFonts w:ascii="宋体" w:hAnsi="宋体" w:cs="仿宋"/>
          <w:b w:val="0"/>
          <w:bCs/>
        </w:rPr>
        <w:t>六、</w:t>
      </w:r>
      <w:r>
        <w:rPr>
          <w:rStyle w:val="22"/>
          <w:b w:val="0"/>
        </w:rPr>
        <w:t>开标阶段</w:t>
      </w:r>
      <w:r>
        <w:tab/>
      </w:r>
      <w:r>
        <w:fldChar w:fldCharType="begin"/>
      </w:r>
      <w:r>
        <w:instrText xml:space="preserve"> PAGEREF _Toc106791260 \h </w:instrText>
      </w:r>
      <w:r>
        <w:fldChar w:fldCharType="separate"/>
      </w:r>
      <w:r>
        <w:t>7</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"_Toc106791261"</w:instrText>
      </w:r>
      <w:r>
        <w:rPr>
          <w:rStyle w:val="22"/>
        </w:rPr>
        <w:instrText xml:space="preserve"> </w:instrText>
      </w:r>
      <w:r>
        <w:rPr>
          <w:rStyle w:val="22"/>
        </w:rPr>
        <w:fldChar w:fldCharType="separate"/>
      </w:r>
      <w:r>
        <w:rPr>
          <w:rStyle w:val="22"/>
          <w:rFonts w:ascii="宋体" w:hAnsi="宋体" w:cs="仿宋"/>
          <w:b w:val="0"/>
          <w:bCs/>
        </w:rPr>
        <w:t>七、</w:t>
      </w:r>
      <w:r>
        <w:rPr>
          <w:rStyle w:val="22"/>
          <w:b w:val="0"/>
        </w:rPr>
        <w:t>评标阶段</w:t>
      </w:r>
      <w:r>
        <w:tab/>
      </w:r>
      <w:r>
        <w:fldChar w:fldCharType="begin"/>
      </w:r>
      <w:r>
        <w:instrText xml:space="preserve"> PAGEREF _Toc106791261 \h </w:instrText>
      </w:r>
      <w:r>
        <w:fldChar w:fldCharType="separate"/>
      </w:r>
      <w:r>
        <w:t>7</w:t>
      </w:r>
      <w:r>
        <w:fldChar w:fldCharType="end"/>
      </w:r>
      <w:r>
        <w:rPr>
          <w:rStyle w:val="22"/>
        </w:rPr>
        <w:fldChar w:fldCharType="end"/>
      </w:r>
    </w:p>
    <w:p>
      <w:pPr>
        <w:pStyle w:val="11"/>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"_Toc106791262"</w:instrText>
      </w:r>
      <w:r>
        <w:rPr>
          <w:rStyle w:val="22"/>
        </w:rPr>
        <w:instrText xml:space="preserve"> </w:instrText>
      </w:r>
      <w:r>
        <w:rPr>
          <w:rStyle w:val="22"/>
        </w:rPr>
        <w:fldChar w:fldCharType="separate"/>
      </w:r>
      <w:r>
        <w:rPr>
          <w:rStyle w:val="22"/>
          <w:rFonts w:ascii="宋体" w:hAnsi="宋体"/>
          <w:b/>
        </w:rPr>
        <w:t>第三部分：评审办法</w:t>
      </w:r>
      <w:r>
        <w:tab/>
      </w:r>
      <w:r>
        <w:fldChar w:fldCharType="begin"/>
      </w:r>
      <w:r>
        <w:instrText xml:space="preserve"> PAGEREF _Toc106791262 \h </w:instrText>
      </w:r>
      <w:r>
        <w:fldChar w:fldCharType="separate"/>
      </w:r>
      <w:r>
        <w:t>8</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"_Toc106791263"</w:instrText>
      </w:r>
      <w:r>
        <w:rPr>
          <w:rStyle w:val="22"/>
        </w:rPr>
        <w:instrText xml:space="preserve"> </w:instrText>
      </w:r>
      <w:r>
        <w:rPr>
          <w:rStyle w:val="22"/>
        </w:rPr>
        <w:fldChar w:fldCharType="separate"/>
      </w:r>
      <w:r>
        <w:rPr>
          <w:rStyle w:val="22"/>
          <w:rFonts w:ascii="宋体" w:hAnsi="宋体" w:cs="仿宋"/>
          <w:b w:val="0"/>
          <w:bCs/>
        </w:rPr>
        <w:t>八、</w:t>
      </w:r>
      <w:r>
        <w:rPr>
          <w:rStyle w:val="22"/>
          <w:rFonts w:ascii="宋体" w:hAnsi="宋体"/>
          <w:b w:val="0"/>
          <w:bCs/>
        </w:rPr>
        <w:t xml:space="preserve"> 评审办法</w:t>
      </w:r>
      <w:r>
        <w:tab/>
      </w:r>
      <w:r>
        <w:fldChar w:fldCharType="begin"/>
      </w:r>
      <w:r>
        <w:instrText xml:space="preserve"> PAGEREF _Toc106791263 \h </w:instrText>
      </w:r>
      <w:r>
        <w:fldChar w:fldCharType="separate"/>
      </w:r>
      <w:r>
        <w:t>8</w:t>
      </w:r>
      <w:r>
        <w:fldChar w:fldCharType="end"/>
      </w:r>
      <w:r>
        <w:rPr>
          <w:rStyle w:val="22"/>
        </w:rPr>
        <w:fldChar w:fldCharType="end"/>
      </w:r>
    </w:p>
    <w:p>
      <w:pPr>
        <w:pStyle w:val="6"/>
        <w:tabs>
          <w:tab w:val="right" w:leader="dot" w:pos="8296"/>
        </w:tabs>
        <w:ind w:left="0" w:leftChars="0" w:firstLine="420" w:firstLineChars="200"/>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"_Toc106791264"</w:instrText>
      </w:r>
      <w:r>
        <w:rPr>
          <w:rStyle w:val="22"/>
        </w:rPr>
        <w:instrText xml:space="preserve"> </w:instrText>
      </w:r>
      <w:r>
        <w:rPr>
          <w:rStyle w:val="22"/>
        </w:rPr>
        <w:fldChar w:fldCharType="separate"/>
      </w:r>
      <w:r>
        <w:rPr>
          <w:rStyle w:val="22"/>
          <w:rFonts w:ascii="宋体" w:hAnsi="宋体"/>
          <w:b w:val="0"/>
        </w:rPr>
        <w:t>（一）</w:t>
      </w:r>
      <w:r>
        <w:rPr>
          <w:rStyle w:val="22"/>
          <w:rFonts w:ascii="宋体" w:hAnsi="宋体"/>
          <w:b w:val="0"/>
          <w:bCs/>
        </w:rPr>
        <w:t>符合性检查</w:t>
      </w:r>
      <w:r>
        <w:tab/>
      </w:r>
      <w:r>
        <w:fldChar w:fldCharType="begin"/>
      </w:r>
      <w:r>
        <w:instrText xml:space="preserve"> PAGEREF _Toc106791264 \h </w:instrText>
      </w:r>
      <w:r>
        <w:fldChar w:fldCharType="separate"/>
      </w:r>
      <w:r>
        <w:t>8</w:t>
      </w:r>
      <w:r>
        <w:fldChar w:fldCharType="end"/>
      </w:r>
      <w:r>
        <w:rPr>
          <w:rStyle w:val="22"/>
        </w:rPr>
        <w:fldChar w:fldCharType="end"/>
      </w:r>
    </w:p>
    <w:p>
      <w:pPr>
        <w:pStyle w:val="6"/>
        <w:tabs>
          <w:tab w:val="right" w:leader="dot" w:pos="8296"/>
        </w:tabs>
        <w:ind w:left="0" w:leftChars="0" w:firstLine="420" w:firstLineChars="200"/>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"_Toc106791265"</w:instrText>
      </w:r>
      <w:r>
        <w:rPr>
          <w:rStyle w:val="22"/>
        </w:rPr>
        <w:instrText xml:space="preserve"> </w:instrText>
      </w:r>
      <w:r>
        <w:rPr>
          <w:rStyle w:val="22"/>
        </w:rPr>
        <w:fldChar w:fldCharType="separate"/>
      </w:r>
      <w:r>
        <w:rPr>
          <w:rStyle w:val="22"/>
          <w:rFonts w:ascii="宋体" w:hAnsi="宋体"/>
          <w:b w:val="0"/>
          <w:bCs/>
        </w:rPr>
        <w:t>（二）综合评议指标表</w:t>
      </w:r>
      <w:r>
        <w:tab/>
      </w:r>
      <w:r>
        <w:fldChar w:fldCharType="begin"/>
      </w:r>
      <w:r>
        <w:instrText xml:space="preserve"> PAGEREF _Toc106791265 \h </w:instrText>
      </w:r>
      <w:r>
        <w:fldChar w:fldCharType="separate"/>
      </w:r>
      <w:r>
        <w:t>10</w:t>
      </w:r>
      <w:r>
        <w:fldChar w:fldCharType="end"/>
      </w:r>
      <w:r>
        <w:rPr>
          <w:rStyle w:val="22"/>
        </w:rPr>
        <w:fldChar w:fldCharType="end"/>
      </w:r>
    </w:p>
    <w:p>
      <w:pPr>
        <w:pStyle w:val="11"/>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"_Toc106791266"</w:instrText>
      </w:r>
      <w:r>
        <w:rPr>
          <w:rStyle w:val="22"/>
        </w:rPr>
        <w:instrText xml:space="preserve"> </w:instrText>
      </w:r>
      <w:r>
        <w:rPr>
          <w:rStyle w:val="22"/>
        </w:rPr>
        <w:fldChar w:fldCharType="separate"/>
      </w:r>
      <w:r>
        <w:rPr>
          <w:rStyle w:val="22"/>
          <w:rFonts w:ascii="宋体" w:hAnsi="宋体"/>
          <w:b/>
        </w:rPr>
        <w:t>第四部分：合同条款及格式</w:t>
      </w:r>
      <w:r>
        <w:tab/>
      </w:r>
      <w:r>
        <w:fldChar w:fldCharType="begin"/>
      </w:r>
      <w:r>
        <w:instrText xml:space="preserve"> PAGEREF _Toc106791266 \h </w:instrText>
      </w:r>
      <w:r>
        <w:fldChar w:fldCharType="separate"/>
      </w:r>
      <w:r>
        <w:t>11</w:t>
      </w:r>
      <w:r>
        <w:fldChar w:fldCharType="end"/>
      </w:r>
      <w:r>
        <w:rPr>
          <w:rStyle w:val="22"/>
        </w:rPr>
        <w:fldChar w:fldCharType="end"/>
      </w:r>
    </w:p>
    <w:p>
      <w:pPr>
        <w:pStyle w:val="11"/>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"_Toc106791267"</w:instrText>
      </w:r>
      <w:r>
        <w:rPr>
          <w:rStyle w:val="22"/>
        </w:rPr>
        <w:instrText xml:space="preserve"> </w:instrText>
      </w:r>
      <w:r>
        <w:rPr>
          <w:rStyle w:val="22"/>
        </w:rPr>
        <w:fldChar w:fldCharType="separate"/>
      </w:r>
      <w:r>
        <w:rPr>
          <w:rStyle w:val="22"/>
          <w:b/>
        </w:rPr>
        <w:t>第五部分：参考附件</w:t>
      </w:r>
      <w:r>
        <w:tab/>
      </w:r>
      <w:r>
        <w:fldChar w:fldCharType="begin"/>
      </w:r>
      <w:r>
        <w:instrText xml:space="preserve"> PAGEREF _Toc106791267 \h </w:instrText>
      </w:r>
      <w:r>
        <w:fldChar w:fldCharType="separate"/>
      </w:r>
      <w:r>
        <w:t>12</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"_Toc106791268"</w:instrText>
      </w:r>
      <w:r>
        <w:rPr>
          <w:rStyle w:val="22"/>
        </w:rPr>
        <w:instrText xml:space="preserve"> </w:instrText>
      </w:r>
      <w:r>
        <w:rPr>
          <w:rStyle w:val="22"/>
        </w:rPr>
        <w:fldChar w:fldCharType="separate"/>
      </w:r>
      <w:r>
        <w:rPr>
          <w:rStyle w:val="22"/>
          <w:rFonts w:ascii="宋体" w:hAnsi="宋体"/>
        </w:rPr>
        <w:t>附件1：报名回函</w:t>
      </w:r>
      <w:r>
        <w:tab/>
      </w:r>
      <w:r>
        <w:fldChar w:fldCharType="begin"/>
      </w:r>
      <w:r>
        <w:instrText xml:space="preserve"> PAGEREF _Toc106791268 \h </w:instrText>
      </w:r>
      <w:r>
        <w:fldChar w:fldCharType="separate"/>
      </w:r>
      <w:r>
        <w:t>12</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"_Toc106791269"</w:instrText>
      </w:r>
      <w:r>
        <w:rPr>
          <w:rStyle w:val="22"/>
        </w:rPr>
        <w:instrText xml:space="preserve"> </w:instrText>
      </w:r>
      <w:r>
        <w:rPr>
          <w:rStyle w:val="22"/>
        </w:rPr>
        <w:fldChar w:fldCharType="separate"/>
      </w:r>
      <w:r>
        <w:rPr>
          <w:rStyle w:val="22"/>
          <w:rFonts w:ascii="宋体" w:hAnsi="宋体"/>
        </w:rPr>
        <w:t>附件2：投标函</w:t>
      </w:r>
      <w:r>
        <w:tab/>
      </w:r>
      <w:r>
        <w:fldChar w:fldCharType="begin"/>
      </w:r>
      <w:r>
        <w:instrText xml:space="preserve"> PAGEREF _Toc106791269 \h </w:instrText>
      </w:r>
      <w:r>
        <w:fldChar w:fldCharType="separate"/>
      </w:r>
      <w:r>
        <w:t>13</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"_Toc106791270"</w:instrText>
      </w:r>
      <w:r>
        <w:rPr>
          <w:rStyle w:val="22"/>
        </w:rPr>
        <w:instrText xml:space="preserve"> </w:instrText>
      </w:r>
      <w:r>
        <w:rPr>
          <w:rStyle w:val="22"/>
        </w:rPr>
        <w:fldChar w:fldCharType="separate"/>
      </w:r>
      <w:r>
        <w:rPr>
          <w:rStyle w:val="22"/>
          <w:rFonts w:ascii="宋体" w:hAnsi="宋体"/>
        </w:rPr>
        <w:t>附件3：投标一览表</w:t>
      </w:r>
      <w:r>
        <w:tab/>
      </w:r>
      <w:r>
        <w:fldChar w:fldCharType="begin"/>
      </w:r>
      <w:r>
        <w:instrText xml:space="preserve"> PAGEREF _Toc106791270 \h </w:instrText>
      </w:r>
      <w:r>
        <w:fldChar w:fldCharType="separate"/>
      </w:r>
      <w:r>
        <w:t>14</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"_Toc106791271"</w:instrText>
      </w:r>
      <w:r>
        <w:rPr>
          <w:rStyle w:val="22"/>
        </w:rPr>
        <w:instrText xml:space="preserve"> </w:instrText>
      </w:r>
      <w:r>
        <w:rPr>
          <w:rStyle w:val="22"/>
        </w:rPr>
        <w:fldChar w:fldCharType="separate"/>
      </w:r>
      <w:r>
        <w:rPr>
          <w:rStyle w:val="22"/>
          <w:rFonts w:ascii="宋体" w:hAnsi="宋体"/>
        </w:rPr>
        <w:t>附件4：考察证明（本项目不适用）</w:t>
      </w:r>
      <w:r>
        <w:tab/>
      </w:r>
      <w:r>
        <w:fldChar w:fldCharType="begin"/>
      </w:r>
      <w:r>
        <w:instrText xml:space="preserve"> PAGEREF _Toc106791271 \h </w:instrText>
      </w:r>
      <w:r>
        <w:fldChar w:fldCharType="separate"/>
      </w:r>
      <w:r>
        <w:t>15</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"_Toc106791272"</w:instrText>
      </w:r>
      <w:r>
        <w:rPr>
          <w:rStyle w:val="22"/>
        </w:rPr>
        <w:instrText xml:space="preserve"> </w:instrText>
      </w:r>
      <w:r>
        <w:rPr>
          <w:rStyle w:val="22"/>
        </w:rPr>
        <w:fldChar w:fldCharType="separate"/>
      </w:r>
      <w:r>
        <w:rPr>
          <w:rStyle w:val="22"/>
          <w:rFonts w:ascii="宋体" w:hAnsi="宋体"/>
        </w:rPr>
        <w:t>附件5：技术服务响应/偏离表</w:t>
      </w:r>
      <w:r>
        <w:tab/>
      </w:r>
      <w:r>
        <w:fldChar w:fldCharType="begin"/>
      </w:r>
      <w:r>
        <w:instrText xml:space="preserve"> PAGEREF _Toc106791272 \h </w:instrText>
      </w:r>
      <w:r>
        <w:fldChar w:fldCharType="separate"/>
      </w:r>
      <w:r>
        <w:t>16</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"_Toc106791273"</w:instrText>
      </w:r>
      <w:r>
        <w:rPr>
          <w:rStyle w:val="22"/>
        </w:rPr>
        <w:instrText xml:space="preserve"> </w:instrText>
      </w:r>
      <w:r>
        <w:rPr>
          <w:rStyle w:val="22"/>
        </w:rPr>
        <w:fldChar w:fldCharType="separate"/>
      </w:r>
      <w:r>
        <w:rPr>
          <w:rStyle w:val="22"/>
          <w:rFonts w:ascii="宋体" w:hAnsi="宋体"/>
        </w:rPr>
        <w:t>附件6：商务条款响应/偏离表</w:t>
      </w:r>
      <w:r>
        <w:tab/>
      </w:r>
      <w:r>
        <w:fldChar w:fldCharType="begin"/>
      </w:r>
      <w:r>
        <w:instrText xml:space="preserve"> PAGEREF _Toc106791273 \h </w:instrText>
      </w:r>
      <w:r>
        <w:fldChar w:fldCharType="separate"/>
      </w:r>
      <w:r>
        <w:t>17</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"_Toc106791274"</w:instrText>
      </w:r>
      <w:r>
        <w:rPr>
          <w:rStyle w:val="22"/>
        </w:rPr>
        <w:instrText xml:space="preserve"> </w:instrText>
      </w:r>
      <w:r>
        <w:rPr>
          <w:rStyle w:val="22"/>
        </w:rPr>
        <w:fldChar w:fldCharType="separate"/>
      </w:r>
      <w:r>
        <w:rPr>
          <w:rStyle w:val="22"/>
          <w:rFonts w:ascii="宋体" w:hAnsi="宋体"/>
        </w:rPr>
        <w:t>附件7：报价一览表（货物）</w:t>
      </w:r>
      <w:r>
        <w:tab/>
      </w:r>
      <w:r>
        <w:fldChar w:fldCharType="begin"/>
      </w:r>
      <w:r>
        <w:instrText xml:space="preserve"> PAGEREF _Toc106791274 \h </w:instrText>
      </w:r>
      <w:r>
        <w:fldChar w:fldCharType="separate"/>
      </w:r>
      <w:r>
        <w:t>18</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"_Toc106791275"</w:instrText>
      </w:r>
      <w:r>
        <w:rPr>
          <w:rStyle w:val="22"/>
        </w:rPr>
        <w:instrText xml:space="preserve"> </w:instrText>
      </w:r>
      <w:r>
        <w:rPr>
          <w:rStyle w:val="22"/>
        </w:rPr>
        <w:fldChar w:fldCharType="separate"/>
      </w:r>
      <w:r>
        <w:rPr>
          <w:rStyle w:val="22"/>
          <w:rFonts w:ascii="宋体" w:hAnsi="宋体"/>
        </w:rPr>
        <w:t>附件8：报价一览表（服务）（本项目不适用）</w:t>
      </w:r>
      <w:r>
        <w:tab/>
      </w:r>
      <w:r>
        <w:fldChar w:fldCharType="begin"/>
      </w:r>
      <w:r>
        <w:instrText xml:space="preserve"> PAGEREF _Toc106791275 \h </w:instrText>
      </w:r>
      <w:r>
        <w:fldChar w:fldCharType="separate"/>
      </w:r>
      <w:r>
        <w:t>19</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"_Toc106791276"</w:instrText>
      </w:r>
      <w:r>
        <w:rPr>
          <w:rStyle w:val="22"/>
        </w:rPr>
        <w:instrText xml:space="preserve"> </w:instrText>
      </w:r>
      <w:r>
        <w:rPr>
          <w:rStyle w:val="22"/>
        </w:rPr>
        <w:fldChar w:fldCharType="separate"/>
      </w:r>
      <w:r>
        <w:rPr>
          <w:rStyle w:val="22"/>
          <w:rFonts w:ascii="宋体" w:hAnsi="宋体"/>
        </w:rPr>
        <w:t>附件9：报价一览表（工程）（本项目不适用）</w:t>
      </w:r>
      <w:r>
        <w:tab/>
      </w:r>
      <w:r>
        <w:fldChar w:fldCharType="begin"/>
      </w:r>
      <w:r>
        <w:instrText xml:space="preserve"> PAGEREF _Toc106791276 \h </w:instrText>
      </w:r>
      <w:r>
        <w:fldChar w:fldCharType="separate"/>
      </w:r>
      <w:r>
        <w:t>20</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"_Toc106791277"</w:instrText>
      </w:r>
      <w:r>
        <w:rPr>
          <w:rStyle w:val="22"/>
        </w:rPr>
        <w:instrText xml:space="preserve"> </w:instrText>
      </w:r>
      <w:r>
        <w:rPr>
          <w:rStyle w:val="22"/>
        </w:rPr>
        <w:fldChar w:fldCharType="separate"/>
      </w:r>
      <w:r>
        <w:rPr>
          <w:rStyle w:val="22"/>
          <w:rFonts w:ascii="宋体" w:hAnsi="宋体"/>
        </w:rPr>
        <w:t>附件10：法定代表人证明书</w:t>
      </w:r>
      <w:r>
        <w:tab/>
      </w:r>
      <w:r>
        <w:fldChar w:fldCharType="begin"/>
      </w:r>
      <w:r>
        <w:instrText xml:space="preserve"> PAGEREF _Toc106791277 \h </w:instrText>
      </w:r>
      <w:r>
        <w:fldChar w:fldCharType="separate"/>
      </w:r>
      <w:r>
        <w:t>21</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"_Toc106791278"</w:instrText>
      </w:r>
      <w:r>
        <w:rPr>
          <w:rStyle w:val="22"/>
        </w:rPr>
        <w:instrText xml:space="preserve"> </w:instrText>
      </w:r>
      <w:r>
        <w:rPr>
          <w:rStyle w:val="22"/>
        </w:rPr>
        <w:fldChar w:fldCharType="separate"/>
      </w:r>
      <w:r>
        <w:rPr>
          <w:rStyle w:val="22"/>
          <w:rFonts w:ascii="宋体" w:hAnsi="宋体"/>
        </w:rPr>
        <w:t>附件11：法人授权委托证明书</w:t>
      </w:r>
      <w:r>
        <w:tab/>
      </w:r>
      <w:r>
        <w:fldChar w:fldCharType="begin"/>
      </w:r>
      <w:r>
        <w:instrText xml:space="preserve"> PAGEREF _Toc106791278 \h </w:instrText>
      </w:r>
      <w:r>
        <w:fldChar w:fldCharType="separate"/>
      </w:r>
      <w:r>
        <w:t>22</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"_Toc106791279"</w:instrText>
      </w:r>
      <w:r>
        <w:rPr>
          <w:rStyle w:val="22"/>
        </w:rPr>
        <w:instrText xml:space="preserve"> </w:instrText>
      </w:r>
      <w:r>
        <w:rPr>
          <w:rStyle w:val="22"/>
        </w:rPr>
        <w:fldChar w:fldCharType="separate"/>
      </w:r>
      <w:r>
        <w:rPr>
          <w:rStyle w:val="22"/>
          <w:rFonts w:ascii="宋体" w:hAnsi="宋体"/>
        </w:rPr>
        <w:t>附件12：经营业绩一览表</w:t>
      </w:r>
      <w:r>
        <w:tab/>
      </w:r>
      <w:r>
        <w:fldChar w:fldCharType="begin"/>
      </w:r>
      <w:r>
        <w:instrText xml:space="preserve"> PAGEREF _Toc106791279 \h </w:instrText>
      </w:r>
      <w:r>
        <w:fldChar w:fldCharType="separate"/>
      </w:r>
      <w:r>
        <w:t>23</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"_Toc106791280"</w:instrText>
      </w:r>
      <w:r>
        <w:rPr>
          <w:rStyle w:val="22"/>
        </w:rPr>
        <w:instrText xml:space="preserve"> </w:instrText>
      </w:r>
      <w:r>
        <w:rPr>
          <w:rStyle w:val="22"/>
        </w:rPr>
        <w:fldChar w:fldCharType="separate"/>
      </w:r>
      <w:r>
        <w:rPr>
          <w:rStyle w:val="22"/>
          <w:rFonts w:ascii="宋体" w:hAnsi="宋体"/>
        </w:rPr>
        <w:t>附件13：售后服务承诺书（质量保证服务承诺书）</w:t>
      </w:r>
      <w:r>
        <w:tab/>
      </w:r>
      <w:r>
        <w:fldChar w:fldCharType="begin"/>
      </w:r>
      <w:r>
        <w:instrText xml:space="preserve"> PAGEREF _Toc106791280 \h </w:instrText>
      </w:r>
      <w:r>
        <w:fldChar w:fldCharType="separate"/>
      </w:r>
      <w:r>
        <w:t>24</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"_Toc106791281"</w:instrText>
      </w:r>
      <w:r>
        <w:rPr>
          <w:rStyle w:val="22"/>
        </w:rPr>
        <w:instrText xml:space="preserve"> </w:instrText>
      </w:r>
      <w:r>
        <w:rPr>
          <w:rStyle w:val="22"/>
        </w:rPr>
        <w:fldChar w:fldCharType="separate"/>
      </w:r>
      <w:r>
        <w:rPr>
          <w:rStyle w:val="22"/>
          <w:rFonts w:ascii="宋体" w:hAnsi="宋体"/>
        </w:rPr>
        <w:t>附件14：履约情况及社会信誉承诺书</w:t>
      </w:r>
      <w:r>
        <w:tab/>
      </w:r>
      <w:r>
        <w:fldChar w:fldCharType="begin"/>
      </w:r>
      <w:r>
        <w:instrText xml:space="preserve"> PAGEREF _Toc106791281 \h </w:instrText>
      </w:r>
      <w:r>
        <w:fldChar w:fldCharType="separate"/>
      </w:r>
      <w:r>
        <w:t>25</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r>
      <w:r>
        <w:rPr>
          <w:rStyle w:val="22"/>
        </w:rPr>
        <w:instrText xml:space="preserve"> </w:instrText>
      </w:r>
      <w:r>
        <w:instrText xml:space="preserve">HYPERLINK \l "_Toc106791282"</w:instrText>
      </w:r>
      <w:r>
        <w:rPr>
          <w:rStyle w:val="22"/>
        </w:rPr>
        <w:instrText xml:space="preserve"> </w:instrText>
      </w:r>
      <w:r>
        <w:rPr>
          <w:rStyle w:val="22"/>
        </w:rPr>
        <w:fldChar w:fldCharType="separate"/>
      </w:r>
      <w:r>
        <w:rPr>
          <w:rStyle w:val="22"/>
          <w:rFonts w:ascii="宋体" w:hAnsi="宋体"/>
        </w:rPr>
        <w:t>附件15：投标文件密码单</w:t>
      </w:r>
      <w:r>
        <w:tab/>
      </w:r>
      <w:r>
        <w:fldChar w:fldCharType="begin"/>
      </w:r>
      <w:r>
        <w:instrText xml:space="preserve"> PAGEREF _Toc106791282 \h </w:instrText>
      </w:r>
      <w:r>
        <w:fldChar w:fldCharType="separate"/>
      </w:r>
      <w:r>
        <w:t>26</w:t>
      </w:r>
      <w:r>
        <w:fldChar w:fldCharType="end"/>
      </w:r>
      <w:r>
        <w:rPr>
          <w:rStyle w:val="22"/>
        </w:rP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2496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648"/>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8"/>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区宛翔</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rPr>
                <w:rFonts w:hint="eastAsia"/>
              </w:rPr>
              <w:fldChar w:fldCharType="begin"/>
            </w:r>
            <w:r>
              <w:instrText xml:space="preserve"> HYPERLINK "mailto:*@qq.com" </w:instrText>
            </w:r>
            <w:r>
              <w:rPr>
                <w:rFonts w:hint="eastAsia"/>
              </w:rP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b w:val="0"/>
                <w:bCs/>
                <w:sz w:val="21"/>
                <w:szCs w:val="21"/>
              </w:rPr>
              <w:t>深圳会展中心PVC展板采购项目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lang w:val="en-US" w:eastAsia="zh-CN"/>
              </w:rPr>
              <w:t>货物</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tabs>
                <w:tab w:val="left" w:pos="312"/>
              </w:tabs>
              <w:rPr>
                <w:rFonts w:ascii="宋体" w:hAnsi="宋体"/>
                <w:i/>
                <w:color w:val="FF0000"/>
                <w:szCs w:val="21"/>
                <w:highlight w:val="yellow"/>
              </w:rPr>
            </w:pPr>
            <w:r>
              <w:rPr>
                <w:rFonts w:hint="eastAsia"/>
              </w:rPr>
              <w:t>为保证深圳会展中心各类展会的服务质量及维护现有展馆经营的正常运行，</w:t>
            </w:r>
            <w:r>
              <w:rPr>
                <w:rFonts w:hint="eastAsia"/>
                <w:lang w:val="en-US" w:eastAsia="zh-CN"/>
              </w:rPr>
              <w:t>招标</w:t>
            </w:r>
            <w:r>
              <w:rPr>
                <w:rFonts w:hint="eastAsia"/>
              </w:rPr>
              <w:t>人拟通过</w:t>
            </w:r>
            <w:r>
              <w:rPr>
                <w:rFonts w:hint="eastAsia"/>
                <w:lang w:val="en-US" w:eastAsia="zh-CN"/>
              </w:rPr>
              <w:t>自行</w:t>
            </w:r>
            <w:r>
              <w:rPr>
                <w:rFonts w:hint="eastAsia"/>
                <w:highlight w:val="none"/>
                <w:lang w:val="en-US" w:eastAsia="zh-CN"/>
              </w:rPr>
              <w:t>公开招标</w:t>
            </w:r>
            <w:r>
              <w:rPr>
                <w:rFonts w:hint="eastAsia"/>
              </w:rPr>
              <w:t>的方式，选定本项目合作单位</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25</w:t>
            </w:r>
            <w:r>
              <w:rPr>
                <w:rFonts w:ascii="宋体" w:hAnsi="宋体"/>
                <w:szCs w:val="21"/>
                <w:highlight w:val="yellow"/>
              </w:rPr>
              <w:t xml:space="preserve"> </w:t>
            </w:r>
            <w:r>
              <w:rPr>
                <w:rFonts w:hint="eastAsia" w:ascii="宋体" w:hAnsi="宋体"/>
                <w:szCs w:val="21"/>
                <w:highlight w:val="yellow"/>
                <w:lang w:val="en-US" w:eastAsia="zh-CN"/>
              </w:rPr>
              <w:t>15</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0000FF"/>
                <w:highlight w:val="yellow"/>
                <w:u w:val="none"/>
              </w:rPr>
              <w:t>https://cg.szcec.com/sharing/1Bc8JmDkV</w:t>
            </w:r>
            <w:r>
              <w:rPr>
                <w:rFonts w:hint="eastAsia" w:ascii="宋体" w:hAnsi="宋体"/>
                <w:bCs/>
                <w:color w:val="auto"/>
                <w:highlight w:val="none"/>
                <w:u w:val="none"/>
                <w:lang w:val="en-US" w:eastAsia="zh-CN"/>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hint="eastAsia" w:ascii="宋体" w:hAnsi="宋体"/>
                <w:szCs w:val="21"/>
                <w:lang w:val="en-US" w:eastAsia="zh-CN"/>
              </w:rPr>
            </w:pPr>
            <w:r>
              <w:rPr>
                <w:rFonts w:hint="eastAsia" w:ascii="宋体" w:hAnsi="宋体"/>
                <w:szCs w:val="21"/>
              </w:rPr>
              <w:t>深圳会展中心官网采购公告栏目下载</w:t>
            </w:r>
            <w:r>
              <w:rPr>
                <w:rFonts w:hint="eastAsia" w:ascii="宋体" w:hAnsi="宋体"/>
                <w:szCs w:val="21"/>
                <w:lang w:val="en-US" w:eastAsia="zh-CN"/>
              </w:rPr>
              <w:t>:</w:t>
            </w:r>
          </w:p>
          <w:p>
            <w:pPr>
              <w:autoSpaceDE w:val="0"/>
              <w:autoSpaceDN w:val="0"/>
              <w:adjustRightInd w:val="0"/>
              <w:snapToGrid w:val="0"/>
              <w:rPr>
                <w:rFonts w:ascii="宋体" w:hAnsi="宋体"/>
                <w:szCs w:val="21"/>
              </w:rPr>
            </w:pPr>
            <w:r>
              <w:rPr>
                <w:rFonts w:hint="eastAsia" w:ascii="宋体" w:hAnsi="宋体"/>
                <w:szCs w:val="21"/>
              </w:rPr>
              <w:t>（</w:t>
            </w:r>
            <w:r>
              <w:rPr>
                <w:rFonts w:ascii="宋体" w:hAnsi="宋体"/>
                <w:szCs w:val="21"/>
              </w:rPr>
              <w:fldChar w:fldCharType="begin"/>
            </w:r>
            <w:r>
              <w:rPr>
                <w:rFonts w:ascii="宋体" w:hAnsi="宋体"/>
                <w:szCs w:val="21"/>
              </w:rPr>
              <w:instrText xml:space="preserve"> HYPERLINK "https://www.szcec.com/News/index/id/256.html" </w:instrText>
            </w:r>
            <w:r>
              <w:rPr>
                <w:rFonts w:ascii="宋体" w:hAnsi="宋体"/>
                <w:szCs w:val="21"/>
              </w:rPr>
              <w:fldChar w:fldCharType="separate"/>
            </w:r>
            <w:r>
              <w:rPr>
                <w:rStyle w:val="22"/>
                <w:rFonts w:ascii="宋体" w:hAnsi="宋体"/>
                <w:szCs w:val="21"/>
              </w:rPr>
              <w:t>https://www.szcec.com/News/index/id/256.html</w:t>
            </w:r>
            <w:r>
              <w:rPr>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30</w:t>
            </w:r>
            <w:r>
              <w:rPr>
                <w:rFonts w:ascii="宋体" w:hAnsi="宋体"/>
                <w:szCs w:val="21"/>
                <w:highlight w:val="yellow"/>
              </w:rPr>
              <w:t xml:space="preserve"> </w:t>
            </w:r>
            <w:r>
              <w:rPr>
                <w:rFonts w:hint="eastAsia" w:ascii="宋体" w:hAnsi="宋体"/>
                <w:szCs w:val="21"/>
                <w:highlight w:val="yellow"/>
                <w:lang w:val="en-US" w:eastAsia="zh-CN"/>
              </w:rPr>
              <w:t>15</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12</w:t>
            </w:r>
            <w:r>
              <w:rPr>
                <w:rFonts w:ascii="宋体" w:hAnsi="宋体"/>
                <w:szCs w:val="21"/>
                <w:highlight w:val="yellow"/>
              </w:rPr>
              <w:t>-</w:t>
            </w:r>
            <w:r>
              <w:rPr>
                <w:rFonts w:hint="eastAsia" w:ascii="宋体" w:hAnsi="宋体"/>
                <w:szCs w:val="21"/>
                <w:highlight w:val="yellow"/>
                <w:lang w:val="en-US" w:eastAsia="zh-CN"/>
              </w:rPr>
              <w:t>01</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12</w:t>
            </w:r>
            <w:r>
              <w:rPr>
                <w:rFonts w:ascii="宋体" w:hAnsi="宋体"/>
                <w:szCs w:val="21"/>
                <w:highlight w:val="yellow"/>
              </w:rPr>
              <w:t>-</w:t>
            </w:r>
            <w:r>
              <w:rPr>
                <w:rFonts w:hint="eastAsia" w:ascii="宋体" w:hAnsi="宋体"/>
                <w:szCs w:val="21"/>
                <w:highlight w:val="yellow"/>
                <w:lang w:val="en-US" w:eastAsia="zh-CN"/>
              </w:rPr>
              <w:t>01</w:t>
            </w:r>
            <w:r>
              <w:rPr>
                <w:rFonts w:ascii="宋体" w:hAnsi="宋体"/>
                <w:szCs w:val="21"/>
                <w:highlight w:val="yellow"/>
              </w:rPr>
              <w:t xml:space="preserve"> </w:t>
            </w:r>
            <w:r>
              <w:rPr>
                <w:rFonts w:hint="eastAsia" w:ascii="宋体" w:hAnsi="宋体"/>
                <w:szCs w:val="21"/>
                <w:highlight w:val="yellow"/>
                <w:lang w:val="en-US" w:eastAsia="zh-CN"/>
              </w:rPr>
              <w:t>12</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12</w:t>
            </w:r>
            <w:r>
              <w:rPr>
                <w:rFonts w:ascii="宋体" w:hAnsi="宋体"/>
                <w:szCs w:val="21"/>
                <w:highlight w:val="yellow"/>
              </w:rPr>
              <w:t>-</w:t>
            </w:r>
            <w:r>
              <w:rPr>
                <w:rFonts w:hint="eastAsia" w:ascii="宋体" w:hAnsi="宋体"/>
                <w:szCs w:val="21"/>
                <w:highlight w:val="yellow"/>
                <w:lang w:val="en-US" w:eastAsia="zh-CN"/>
              </w:rPr>
              <w:t>05</w:t>
            </w:r>
            <w:r>
              <w:rPr>
                <w:rFonts w:ascii="宋体" w:hAnsi="宋体"/>
                <w:szCs w:val="21"/>
                <w:highlight w:val="yellow"/>
              </w:rPr>
              <w:t xml:space="preserve"> </w:t>
            </w:r>
            <w:r>
              <w:rPr>
                <w:rFonts w:hint="eastAsia" w:ascii="宋体" w:hAnsi="宋体"/>
                <w:szCs w:val="21"/>
                <w:highlight w:val="yellow"/>
                <w:lang w:val="en-US" w:eastAsia="zh-CN"/>
              </w:rPr>
              <w:t>15</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hint="eastAsia" w:ascii="宋体" w:hAnsi="宋体"/>
                <w:szCs w:val="21"/>
                <w:lang w:val="en-US" w:eastAsia="zh-CN"/>
              </w:rPr>
              <w:t>可编辑版（</w:t>
            </w:r>
            <w:r>
              <w:rPr>
                <w:rFonts w:ascii="宋体" w:hAnsi="宋体"/>
                <w:szCs w:val="21"/>
              </w:rPr>
              <w:t>Word</w:t>
            </w:r>
            <w:r>
              <w:rPr>
                <w:rFonts w:hint="eastAsia" w:ascii="宋体" w:hAnsi="宋体"/>
                <w:szCs w:val="21"/>
                <w:lang w:val="en-US" w:eastAsia="zh-CN"/>
              </w:rPr>
              <w:t>或WPS</w:t>
            </w:r>
            <w:r>
              <w:rPr>
                <w:rFonts w:hint="eastAsia" w:ascii="宋体" w:hAnsi="宋体"/>
                <w:szCs w:val="21"/>
              </w:rPr>
              <w:t>版</w:t>
            </w:r>
            <w:r>
              <w:rPr>
                <w:rFonts w:hint="eastAsia" w:ascii="宋体" w:hAnsi="宋体"/>
                <w:szCs w:val="21"/>
                <w:lang w:eastAsia="zh-CN"/>
              </w:rPr>
              <w:t>）</w:t>
            </w:r>
            <w:r>
              <w:rPr>
                <w:rFonts w:ascii="宋体" w:hAnsi="宋体"/>
                <w:szCs w:val="21"/>
              </w:rPr>
              <w:t>文件</w:t>
            </w:r>
            <w:r>
              <w:rPr>
                <w:rFonts w:hint="eastAsia" w:ascii="宋体" w:hAnsi="宋体"/>
                <w:szCs w:val="21"/>
              </w:rPr>
              <w:t>加密形式上传</w:t>
            </w:r>
            <w:r>
              <w:rPr>
                <w:rFonts w:hint="eastAsia" w:ascii="宋体" w:hAnsi="宋体"/>
                <w:szCs w:val="21"/>
                <w:lang w:val="en-US" w:eastAsia="zh-CN"/>
              </w:rPr>
              <w:t>至</w:t>
            </w:r>
            <w:r>
              <w:rPr>
                <w:rFonts w:hint="eastAsia" w:ascii="宋体" w:hAnsi="宋体"/>
                <w:bCs/>
                <w:color w:val="0000FF"/>
                <w:highlight w:val="yellow"/>
                <w:u w:val="none"/>
              </w:rPr>
              <w:t>https://cg.szcec.com/sharing/V5d9UyUaf</w:t>
            </w:r>
            <w:r>
              <w:rPr>
                <w:rFonts w:hint="eastAsia" w:ascii="宋体" w:hAnsi="宋体"/>
                <w:bCs/>
                <w:color w:val="auto"/>
                <w:highlight w:val="none"/>
                <w:u w:val="none"/>
                <w:lang w:val="en-US" w:eastAsia="zh-CN"/>
              </w:rPr>
              <w:t>，</w:t>
            </w:r>
            <w:r>
              <w:rPr>
                <w:rFonts w:hint="eastAsia" w:ascii="宋体" w:hAnsi="宋体"/>
                <w:szCs w:val="21"/>
              </w:rPr>
              <w:t>并致电确认，</w:t>
            </w:r>
            <w:bookmarkStart w:id="2" w:name="_Toc478393187"/>
            <w:bookmarkStart w:id="3" w:name="_Toc478110532"/>
            <w:bookmarkStart w:id="4" w:name="_Toc478392822"/>
            <w:r>
              <w:rPr>
                <w:rFonts w:hint="eastAsia" w:ascii="宋体" w:hAnsi="宋体"/>
              </w:rPr>
              <w:t>注意事项</w:t>
            </w:r>
            <w:r>
              <w:rPr>
                <w:rFonts w:hint="eastAsia" w:ascii="宋体" w:hAnsi="宋体"/>
                <w:lang w:val="en-US" w:eastAsia="zh-CN"/>
              </w:rPr>
              <w:t>如下</w:t>
            </w:r>
            <w:r>
              <w:rPr>
                <w:rFonts w:hint="eastAsia" w:ascii="宋体" w:hAnsi="宋体"/>
              </w:rPr>
              <w:t>：</w:t>
            </w:r>
          </w:p>
          <w:p>
            <w:pPr>
              <w:pStyle w:val="25"/>
              <w:numPr>
                <w:ilvl w:val="0"/>
                <w:numId w:val="0"/>
              </w:numPr>
              <w:ind w:leftChars="0"/>
              <w:rPr>
                <w:rFonts w:ascii="宋体" w:hAnsi="宋体" w:eastAsia="宋体"/>
                <w:szCs w:val="21"/>
              </w:rPr>
            </w:pPr>
            <w:bookmarkStart w:id="5" w:name="_Hlk60498011"/>
            <w:r>
              <w:rPr>
                <w:rFonts w:hint="eastAsia" w:ascii="宋体" w:hAnsi="宋体" w:eastAsia="宋体"/>
                <w:szCs w:val="21"/>
                <w:lang w:eastAsia="zh-CN"/>
              </w:rPr>
              <w:t>（</w:t>
            </w:r>
            <w:r>
              <w:rPr>
                <w:rFonts w:hint="eastAsia" w:ascii="宋体" w:hAnsi="宋体" w:eastAsia="宋体"/>
                <w:szCs w:val="21"/>
                <w:lang w:val="en-US" w:eastAsia="zh-CN"/>
              </w:rPr>
              <w:t>1</w:t>
            </w:r>
            <w:r>
              <w:rPr>
                <w:rFonts w:hint="eastAsia" w:ascii="宋体" w:hAnsi="宋体" w:eastAsia="宋体"/>
                <w:szCs w:val="21"/>
                <w:lang w:eastAsia="zh-CN"/>
              </w:rPr>
              <w:t>）</w:t>
            </w:r>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hint="eastAsia" w:ascii="宋体" w:hAnsi="宋体" w:eastAsia="宋体"/>
                <w:color w:val="auto"/>
                <w:szCs w:val="21"/>
              </w:rPr>
              <w:t>。</w:t>
            </w:r>
            <w:r>
              <w:rPr>
                <w:rFonts w:ascii="宋体" w:hAnsi="宋体" w:eastAsia="宋体"/>
                <w:b/>
                <w:bCs/>
                <w:color w:val="auto"/>
                <w:szCs w:val="21"/>
              </w:rPr>
              <w:t>建议</w:t>
            </w:r>
            <w:r>
              <w:rPr>
                <w:rFonts w:hint="eastAsia" w:ascii="宋体" w:hAnsi="宋体" w:eastAsia="宋体"/>
                <w:b/>
                <w:bCs/>
                <w:color w:val="auto"/>
                <w:szCs w:val="21"/>
              </w:rPr>
              <w:t>编制文件目录</w:t>
            </w:r>
            <w:r>
              <w:rPr>
                <w:rFonts w:hint="eastAsia" w:ascii="宋体" w:hAnsi="宋体" w:eastAsia="宋体"/>
                <w:color w:val="auto"/>
                <w:szCs w:val="21"/>
              </w:rPr>
              <w:t>并</w:t>
            </w:r>
            <w:r>
              <w:rPr>
                <w:rFonts w:hint="eastAsia" w:ascii="宋体" w:hAnsi="宋体" w:eastAsia="宋体"/>
                <w:szCs w:val="21"/>
              </w:rPr>
              <w:t>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bookmarkEnd w:id="2"/>
          <w:bookmarkEnd w:id="3"/>
          <w:bookmarkEnd w:id="4"/>
          <w:p>
            <w:pPr>
              <w:pStyle w:val="25"/>
              <w:numPr>
                <w:ilvl w:val="0"/>
                <w:numId w:val="0"/>
              </w:numPr>
              <w:ind w:leftChars="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投标</w:t>
            </w:r>
            <w:r>
              <w:rPr>
                <w:rFonts w:hint="eastAsia" w:ascii="宋体" w:hAnsi="宋体" w:eastAsia="宋体"/>
                <w:szCs w:val="21"/>
                <w:lang w:val="en-US" w:eastAsia="zh-CN"/>
              </w:rPr>
              <w:t>人</w:t>
            </w:r>
            <w:r>
              <w:rPr>
                <w:rFonts w:hint="eastAsia" w:ascii="宋体" w:hAnsi="宋体" w:eastAsia="宋体"/>
                <w:szCs w:val="21"/>
              </w:rPr>
              <w:t>授权代表须熟记文件密码，否则做废标处理。投标文件递交时间截止后，不再接受任何理由的撤回或重新提交文件请求。</w:t>
            </w:r>
          </w:p>
          <w:p>
            <w:pPr>
              <w:pStyle w:val="25"/>
              <w:numPr>
                <w:ilvl w:val="0"/>
                <w:numId w:val="0"/>
              </w:numPr>
              <w:ind w:leftChars="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3</w:t>
            </w:r>
            <w:r>
              <w:rPr>
                <w:rFonts w:hint="eastAsia" w:ascii="宋体" w:hAnsi="宋体" w:eastAsia="宋体"/>
                <w:szCs w:val="21"/>
                <w:lang w:eastAsia="zh-CN"/>
              </w:rPr>
              <w:t>）</w:t>
            </w: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0"/>
              </w:numPr>
              <w:ind w:leftChars="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4</w:t>
            </w:r>
            <w:r>
              <w:rPr>
                <w:rFonts w:hint="eastAsia" w:ascii="宋体" w:hAnsi="宋体" w:eastAsia="宋体"/>
                <w:szCs w:val="21"/>
                <w:lang w:eastAsia="zh-CN"/>
              </w:rPr>
              <w:t>）</w:t>
            </w: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t>
            </w:r>
            <w:r>
              <w:rPr>
                <w:rFonts w:hint="eastAsia" w:ascii="宋体" w:hAnsi="宋体" w:eastAsia="宋体"/>
                <w:szCs w:val="21"/>
                <w:lang w:val="en-US" w:eastAsia="zh-CN"/>
              </w:rPr>
              <w:t>可编辑版（</w:t>
            </w:r>
            <w:r>
              <w:rPr>
                <w:rFonts w:hint="eastAsia" w:ascii="宋体" w:hAnsi="宋体" w:eastAsia="宋体"/>
                <w:szCs w:val="21"/>
              </w:rPr>
              <w:t>W</w:t>
            </w:r>
            <w:r>
              <w:rPr>
                <w:rFonts w:ascii="宋体" w:hAnsi="宋体" w:eastAsia="宋体"/>
                <w:szCs w:val="21"/>
              </w:rPr>
              <w:t>ord</w:t>
            </w:r>
            <w:r>
              <w:rPr>
                <w:rFonts w:hint="eastAsia" w:ascii="宋体" w:hAnsi="宋体" w:eastAsia="宋体"/>
                <w:szCs w:val="21"/>
                <w:lang w:val="en-US" w:eastAsia="zh-CN"/>
              </w:rPr>
              <w:t>或WPS</w:t>
            </w:r>
            <w:r>
              <w:rPr>
                <w:rFonts w:hint="eastAsia" w:ascii="宋体" w:hAnsi="宋体" w:eastAsia="宋体"/>
                <w:szCs w:val="21"/>
              </w:rPr>
              <w:t>版</w:t>
            </w:r>
            <w:r>
              <w:rPr>
                <w:rFonts w:hint="eastAsia" w:ascii="宋体" w:hAnsi="宋体" w:eastAsia="宋体"/>
                <w:szCs w:val="21"/>
                <w:lang w:eastAsia="zh-CN"/>
              </w:rPr>
              <w:t>）</w:t>
            </w:r>
            <w:r>
              <w:rPr>
                <w:rFonts w:hint="eastAsia" w:ascii="宋体" w:hAnsi="宋体" w:eastAsia="宋体"/>
                <w:szCs w:val="21"/>
              </w:rPr>
              <w:t>文件仅供评标时搜索文件内容之用而不作为评审依据。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12</w:t>
            </w:r>
            <w:r>
              <w:rPr>
                <w:rFonts w:ascii="宋体" w:hAnsi="宋体"/>
                <w:szCs w:val="21"/>
                <w:highlight w:val="yellow"/>
              </w:rPr>
              <w:t>-</w:t>
            </w:r>
            <w:r>
              <w:rPr>
                <w:rFonts w:hint="eastAsia" w:ascii="宋体" w:hAnsi="宋体"/>
                <w:szCs w:val="21"/>
                <w:highlight w:val="yellow"/>
                <w:lang w:val="en-US" w:eastAsia="zh-CN"/>
              </w:rPr>
              <w:t>06</w:t>
            </w:r>
            <w:r>
              <w:rPr>
                <w:rFonts w:ascii="宋体" w:hAnsi="宋体"/>
                <w:szCs w:val="21"/>
                <w:highlight w:val="yellow"/>
              </w:rPr>
              <w:t xml:space="preserve"> </w:t>
            </w:r>
            <w:r>
              <w:rPr>
                <w:rFonts w:hint="eastAsia" w:ascii="宋体" w:hAnsi="宋体"/>
                <w:szCs w:val="21"/>
                <w:highlight w:val="yellow"/>
                <w:lang w:val="en-US" w:eastAsia="zh-CN"/>
              </w:rPr>
              <w:t>14</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30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359</w:t>
            </w:r>
            <w:r>
              <w:rPr>
                <w:rFonts w:hint="eastAsia" w:ascii="宋体" w:hAnsi="宋体"/>
                <w:szCs w:val="21"/>
                <w:highlight w:val="yellow"/>
              </w:rPr>
              <w:t>-</w:t>
            </w:r>
            <w:r>
              <w:rPr>
                <w:rFonts w:hint="eastAsia" w:ascii="宋体" w:hAnsi="宋体"/>
                <w:szCs w:val="21"/>
                <w:highlight w:val="yellow"/>
                <w:lang w:val="en-US" w:eastAsia="zh-CN"/>
              </w:rPr>
              <w:t>618</w:t>
            </w:r>
            <w:r>
              <w:rPr>
                <w:rFonts w:hint="eastAsia" w:ascii="宋体" w:hAnsi="宋体"/>
                <w:szCs w:val="21"/>
                <w:highlight w:val="yellow"/>
              </w:rPr>
              <w:t>-</w:t>
            </w:r>
            <w:r>
              <w:rPr>
                <w:rFonts w:hint="eastAsia" w:ascii="宋体" w:hAnsi="宋体"/>
                <w:szCs w:val="21"/>
                <w:highlight w:val="yellow"/>
                <w:lang w:val="en-US" w:eastAsia="zh-CN"/>
              </w:rPr>
              <w:t>051</w:t>
            </w:r>
            <w:r>
              <w:rPr>
                <w:rFonts w:hint="eastAsia" w:ascii="宋体" w:hAnsi="宋体"/>
                <w:szCs w:val="21"/>
              </w:rPr>
              <w:t>（免密，入会前必须改名为“公司简称+姓名”），届时请各投标人按采购公告要求准时提交投标文件及密码并参加在线开标。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hint="eastAsia"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hint="eastAsia"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bookmarkStart w:id="83" w:name="_GoBack"/>
            <w:r>
              <w:rPr>
                <w:rStyle w:val="22"/>
                <w:rFonts w:hint="eastAsia" w:ascii="宋体" w:hAnsi="宋体"/>
                <w:bCs/>
                <w:highlight w:val="yellow"/>
              </w:rPr>
              <w:t>https://cg.szcec.com/sharing/eDzaaaMjd</w:t>
            </w:r>
            <w:bookmarkEnd w:id="83"/>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hint="eastAsia" w:ascii="宋体" w:hAnsi="宋体" w:eastAsia="宋体" w:cstheme="minorBidi"/>
                <w:color w:val="auto"/>
                <w:kern w:val="2"/>
                <w:sz w:val="21"/>
                <w:szCs w:val="21"/>
                <w:highlight w:val="none"/>
                <w:lang w:val="en-US" w:eastAsia="zh-CN" w:bidi="ar-SA"/>
              </w:rPr>
            </w:pPr>
            <w:r>
              <w:rPr>
                <w:rFonts w:hint="eastAsia" w:ascii="宋体" w:hAnsi="宋体"/>
                <w:color w:val="auto"/>
                <w:kern w:val="0"/>
                <w:szCs w:val="21"/>
                <w:highlight w:val="none"/>
              </w:rPr>
              <w:sym w:font="Wingdings 2" w:char="0052"/>
            </w:r>
            <w:r>
              <w:rPr>
                <w:rFonts w:hint="eastAsia" w:ascii="宋体" w:hAnsi="宋体" w:eastAsia="宋体" w:cstheme="minorBidi"/>
                <w:color w:val="auto"/>
                <w:kern w:val="2"/>
                <w:sz w:val="21"/>
                <w:szCs w:val="21"/>
                <w:highlight w:val="none"/>
                <w:lang w:val="en-US" w:eastAsia="zh-CN" w:bidi="ar-SA"/>
              </w:rPr>
              <w:t>不接受</w:t>
            </w:r>
          </w:p>
          <w:p>
            <w:pPr>
              <w:autoSpaceDE w:val="0"/>
              <w:autoSpaceDN w:val="0"/>
              <w:adjustRightInd w:val="0"/>
              <w:snapToGrid w:val="0"/>
              <w:rPr>
                <w:rFonts w:ascii="宋体" w:hAnsi="宋体"/>
                <w:kern w:val="0"/>
                <w:szCs w:val="21"/>
              </w:rPr>
            </w:pPr>
            <w:r>
              <w:rPr>
                <w:rFonts w:hint="eastAsia" w:ascii="宋体" w:hAnsi="宋体" w:eastAsia="宋体" w:cstheme="minorBidi"/>
                <w:color w:val="auto"/>
                <w:kern w:val="2"/>
                <w:sz w:val="21"/>
                <w:szCs w:val="21"/>
                <w:highlight w:val="none"/>
                <w:lang w:val="en-US" w:eastAsia="zh-CN" w:bidi="ar-SA"/>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6"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hint="eastAsia" w:ascii="宋体" w:hAnsi="宋体" w:eastAsia="宋体" w:cstheme="minorBidi"/>
                <w:kern w:val="0"/>
                <w:sz w:val="21"/>
                <w:szCs w:val="21"/>
                <w:lang w:val="en-US" w:eastAsia="zh-CN" w:bidi="ar-SA"/>
              </w:rPr>
            </w:pPr>
            <w:r>
              <w:rPr>
                <w:rFonts w:hint="eastAsia" w:ascii="宋体" w:hAnsi="宋体" w:eastAsia="宋体" w:cstheme="minorBidi"/>
                <w:kern w:val="0"/>
                <w:sz w:val="21"/>
                <w:szCs w:val="21"/>
                <w:lang w:val="en-US" w:eastAsia="zh-CN" w:bidi="ar-SA"/>
              </w:rPr>
              <w:t>现场踏勘</w:t>
            </w:r>
          </w:p>
        </w:tc>
        <w:tc>
          <w:tcPr>
            <w:tcW w:w="7029" w:type="dxa"/>
            <w:vAlign w:val="center"/>
          </w:tcPr>
          <w:p>
            <w:pPr>
              <w:pStyle w:val="25"/>
              <w:numPr>
                <w:ilvl w:val="0"/>
                <w:numId w:val="0"/>
              </w:numPr>
              <w:ind w:leftChars="0"/>
              <w:rPr>
                <w:rFonts w:hint="eastAsia" w:ascii="宋体" w:hAnsi="宋体" w:eastAsia="宋体"/>
                <w:szCs w:val="21"/>
                <w:lang w:val="en-US" w:eastAsia="zh-CN"/>
              </w:rPr>
            </w:pPr>
            <w:r>
              <w:rPr>
                <w:rFonts w:hint="eastAsia" w:ascii="宋体" w:hAnsi="宋体" w:eastAsia="宋体"/>
                <w:szCs w:val="21"/>
                <w:lang w:val="en-US" w:eastAsia="zh-CN"/>
              </w:rPr>
              <w:t>（1）</w:t>
            </w:r>
            <w:r>
              <w:rPr>
                <w:rFonts w:hint="eastAsia" w:ascii="宋体" w:hAnsi="宋体" w:eastAsia="宋体"/>
                <w:szCs w:val="21"/>
                <w:lang w:val="en-US" w:eastAsia="zh-CN"/>
              </w:rPr>
              <w:sym w:font="Wingdings 2" w:char="0052"/>
            </w:r>
            <w:r>
              <w:rPr>
                <w:rFonts w:hint="eastAsia" w:ascii="宋体" w:hAnsi="宋体" w:eastAsia="宋体"/>
                <w:szCs w:val="21"/>
                <w:lang w:val="en-US" w:eastAsia="zh-CN"/>
              </w:rPr>
              <w:t>不组织。可在公开招标开始后至公开招标结束前自行踏勘。</w:t>
            </w:r>
          </w:p>
          <w:p>
            <w:pPr>
              <w:pStyle w:val="25"/>
              <w:numPr>
                <w:ilvl w:val="0"/>
                <w:numId w:val="0"/>
              </w:numPr>
              <w:ind w:leftChars="0"/>
              <w:rPr>
                <w:rFonts w:hint="eastAsia" w:ascii="宋体" w:hAnsi="宋体" w:eastAsia="宋体"/>
                <w:szCs w:val="21"/>
                <w:lang w:val="en-US" w:eastAsia="zh-CN"/>
              </w:rPr>
            </w:pPr>
            <w:r>
              <w:rPr>
                <w:rFonts w:hint="eastAsia" w:ascii="宋体" w:hAnsi="宋体" w:eastAsia="宋体"/>
                <w:szCs w:val="21"/>
                <w:lang w:val="en-US" w:eastAsia="zh-CN"/>
              </w:rPr>
              <w:t>（2）</w:t>
            </w:r>
            <w:r>
              <w:rPr>
                <w:rFonts w:hint="eastAsia" w:ascii="宋体" w:hAnsi="宋体" w:eastAsia="宋体"/>
                <w:b w:val="0"/>
                <w:bCs w:val="0"/>
                <w:szCs w:val="21"/>
                <w:lang w:val="en-US" w:eastAsia="zh-CN"/>
              </w:rPr>
              <w:sym w:font="Wingdings 2" w:char="00A3"/>
            </w:r>
            <w:r>
              <w:rPr>
                <w:rFonts w:hint="eastAsia" w:ascii="宋体" w:hAnsi="宋体" w:eastAsia="宋体"/>
                <w:b w:val="0"/>
                <w:bCs w:val="0"/>
                <w:szCs w:val="21"/>
                <w:lang w:val="en-US" w:eastAsia="zh-CN"/>
              </w:rPr>
              <w:t>组织，踏勘要求：</w:t>
            </w:r>
          </w:p>
          <w:p>
            <w:pPr>
              <w:pStyle w:val="25"/>
              <w:numPr>
                <w:ilvl w:val="0"/>
                <w:numId w:val="0"/>
              </w:numPr>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1）投标人是否必须参加：</w:t>
            </w:r>
          </w:p>
          <w:p>
            <w:pPr>
              <w:pStyle w:val="25"/>
              <w:numPr>
                <w:ilvl w:val="0"/>
                <w:numId w:val="0"/>
              </w:numPr>
              <w:ind w:leftChars="0" w:firstLine="630" w:firstLineChars="300"/>
              <w:rPr>
                <w:rFonts w:hint="eastAsia" w:ascii="宋体" w:hAnsi="宋体" w:eastAsia="宋体"/>
                <w:b w:val="0"/>
                <w:bCs w:val="0"/>
                <w:szCs w:val="21"/>
                <w:highlight w:val="none"/>
                <w:lang w:val="en-US" w:eastAsia="zh-CN"/>
              </w:rPr>
            </w:pPr>
            <w:r>
              <w:rPr>
                <w:rFonts w:hint="eastAsia" w:ascii="宋体" w:hAnsi="宋体" w:eastAsia="宋体"/>
                <w:b w:val="0"/>
                <w:bCs w:val="0"/>
                <w:szCs w:val="21"/>
                <w:lang w:val="en-US" w:eastAsia="zh-CN"/>
              </w:rPr>
              <w:sym w:font="Wingdings 2" w:char="00A3"/>
            </w:r>
            <w:r>
              <w:rPr>
                <w:rFonts w:hint="eastAsia" w:ascii="宋体" w:hAnsi="宋体" w:eastAsia="宋体"/>
                <w:b w:val="0"/>
                <w:bCs w:val="0"/>
                <w:szCs w:val="21"/>
                <w:highlight w:val="none"/>
                <w:lang w:val="en-US" w:eastAsia="zh-CN"/>
              </w:rPr>
              <w:t>是（若不参加，将因投标文件不完整导致失去本项目投标资格）</w:t>
            </w:r>
          </w:p>
          <w:p>
            <w:pPr>
              <w:pStyle w:val="25"/>
              <w:numPr>
                <w:ilvl w:val="0"/>
                <w:numId w:val="0"/>
              </w:numPr>
              <w:ind w:leftChars="0" w:firstLine="630" w:firstLineChars="300"/>
              <w:rPr>
                <w:rFonts w:hint="eastAsia" w:ascii="宋体" w:hAnsi="宋体" w:eastAsia="宋体"/>
                <w:b w:val="0"/>
                <w:bCs w:val="0"/>
                <w:szCs w:val="21"/>
                <w:highlight w:val="none"/>
                <w:lang w:val="en-US" w:eastAsia="zh-CN"/>
              </w:rPr>
            </w:pPr>
            <w:r>
              <w:rPr>
                <w:rFonts w:hint="eastAsia" w:ascii="宋体" w:hAnsi="宋体" w:eastAsia="宋体"/>
                <w:b w:val="0"/>
                <w:bCs w:val="0"/>
                <w:szCs w:val="21"/>
                <w:highlight w:val="none"/>
                <w:lang w:val="en-US" w:eastAsia="zh-CN"/>
              </w:rPr>
              <w:sym w:font="Wingdings 2" w:char="00A3"/>
            </w:r>
            <w:r>
              <w:rPr>
                <w:rFonts w:hint="eastAsia" w:ascii="宋体" w:hAnsi="宋体" w:eastAsia="宋体"/>
                <w:b w:val="0"/>
                <w:bCs w:val="0"/>
                <w:szCs w:val="21"/>
                <w:highlight w:val="none"/>
                <w:lang w:val="en-US" w:eastAsia="zh-CN"/>
              </w:rPr>
              <w:t>否（可选择不参加，不影响投标资格但可能会产生不利后果）</w:t>
            </w:r>
          </w:p>
          <w:p>
            <w:pPr>
              <w:pStyle w:val="25"/>
              <w:numPr>
                <w:ilvl w:val="0"/>
                <w:numId w:val="0"/>
              </w:numPr>
              <w:ind w:left="630" w:leftChars="200" w:hanging="210" w:hangingChars="100"/>
              <w:rPr>
                <w:rFonts w:hint="default" w:ascii="宋体" w:hAnsi="宋体" w:eastAsia="宋体"/>
                <w:b w:val="0"/>
                <w:bCs w:val="0"/>
                <w:szCs w:val="21"/>
                <w:highlight w:val="none"/>
                <w:lang w:val="en-US" w:eastAsia="zh-CN"/>
              </w:rPr>
            </w:pPr>
            <w:r>
              <w:rPr>
                <w:rFonts w:hint="eastAsia" w:ascii="宋体" w:hAnsi="宋体" w:eastAsia="宋体"/>
                <w:b w:val="0"/>
                <w:bCs w:val="0"/>
                <w:szCs w:val="21"/>
                <w:highlight w:val="none"/>
                <w:lang w:val="en-US" w:eastAsia="zh-CN"/>
              </w:rPr>
              <w:t>2）招标人定于202×-××-×× ××: ××邀请投标人人员察看现场并讲解项目需求；投标人应指派完全符合疫情防控要求的人员参加本项目的现场踏勘。</w:t>
            </w:r>
          </w:p>
          <w:p>
            <w:pPr>
              <w:pStyle w:val="25"/>
              <w:numPr>
                <w:ilvl w:val="0"/>
                <w:numId w:val="0"/>
              </w:numPr>
              <w:ind w:left="630" w:leftChars="200" w:hanging="210" w:hangingChars="100"/>
              <w:rPr>
                <w:rFonts w:hint="eastAsia" w:ascii="宋体" w:hAnsi="宋体" w:eastAsia="宋体"/>
                <w:szCs w:val="21"/>
                <w:lang w:val="en-US" w:eastAsia="zh-CN"/>
              </w:rPr>
            </w:pPr>
            <w:r>
              <w:rPr>
                <w:rFonts w:hint="eastAsia" w:ascii="宋体" w:hAnsi="宋体" w:eastAsia="宋体"/>
                <w:szCs w:val="21"/>
                <w:lang w:val="en-US" w:eastAsia="zh-CN"/>
              </w:rPr>
              <w:t>3）投标人须持《现场考察证明》（格式见附件）参加现场踏勘，并在完成现场踏勘后交由招标人管理人员签字确认，并附于投标文件中。</w:t>
            </w:r>
          </w:p>
          <w:p>
            <w:pPr>
              <w:pStyle w:val="25"/>
              <w:numPr>
                <w:ilvl w:val="0"/>
                <w:numId w:val="0"/>
              </w:numPr>
              <w:ind w:left="630" w:leftChars="200" w:hanging="210" w:hangingChars="100"/>
              <w:rPr>
                <w:rFonts w:hint="eastAsia" w:ascii="宋体" w:hAnsi="宋体" w:eastAsia="宋体"/>
                <w:szCs w:val="21"/>
                <w:lang w:val="en-US" w:eastAsia="zh-CN"/>
              </w:rPr>
            </w:pPr>
            <w:r>
              <w:rPr>
                <w:rFonts w:hint="eastAsia" w:ascii="宋体" w:hAnsi="宋体" w:eastAsia="宋体"/>
                <w:szCs w:val="21"/>
                <w:lang w:val="en-US" w:eastAsia="zh-CN"/>
              </w:rPr>
              <w:t>4）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0"/>
              </w:numPr>
              <w:ind w:left="630" w:leftChars="200" w:hanging="210" w:hangingChars="100"/>
              <w:rPr>
                <w:rFonts w:hint="eastAsia" w:ascii="宋体" w:hAnsi="宋体" w:eastAsia="宋体"/>
                <w:szCs w:val="21"/>
              </w:rPr>
            </w:pPr>
            <w:r>
              <w:rPr>
                <w:rFonts w:hint="eastAsia" w:ascii="宋体" w:hAnsi="宋体" w:eastAsia="宋体"/>
                <w:szCs w:val="21"/>
                <w:lang w:val="en-US" w:eastAsia="zh-CN"/>
              </w:rPr>
              <w:t>5）</w:t>
            </w:r>
            <w:r>
              <w:rPr>
                <w:rFonts w:hint="eastAsia" w:ascii="宋体" w:hAnsi="宋体" w:eastAsia="宋体"/>
                <w:szCs w:val="21"/>
              </w:rPr>
              <w:t>鉴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w:t>
            </w:r>
            <w:r>
              <w:rPr>
                <w:rFonts w:hint="eastAsia" w:ascii="宋体" w:hAnsi="宋体" w:eastAsia="宋体"/>
                <w:szCs w:val="21"/>
                <w:lang w:val="en-US" w:eastAsia="zh-CN"/>
              </w:rPr>
              <w:t>的</w:t>
            </w:r>
            <w:r>
              <w:rPr>
                <w:rFonts w:hint="eastAsia" w:ascii="宋体" w:hAnsi="宋体" w:eastAsia="宋体"/>
                <w:szCs w:val="21"/>
              </w:rPr>
              <w:t>疫情防控要求，否则由此带来的一切责任和风险均由投标人</w:t>
            </w:r>
            <w:r>
              <w:rPr>
                <w:rFonts w:hint="eastAsia" w:ascii="宋体" w:hAnsi="宋体" w:eastAsia="宋体"/>
                <w:szCs w:val="21"/>
                <w:lang w:val="en-US" w:eastAsia="zh-CN"/>
              </w:rPr>
              <w:t>自行承担</w:t>
            </w:r>
            <w:r>
              <w:rPr>
                <w:rFonts w:hint="eastAsia" w:ascii="宋体" w:hAnsi="宋体" w:eastAsia="宋体"/>
                <w:szCs w:val="21"/>
              </w:rPr>
              <w:t>，且招标人有权拒绝未预约备案人员参加本项目踏勘活动。</w:t>
            </w:r>
            <w:r>
              <w:rPr>
                <w:rFonts w:hint="eastAsia" w:ascii="宋体" w:hAnsi="宋体" w:eastAsia="宋体"/>
                <w:b/>
                <w:bCs/>
                <w:szCs w:val="21"/>
              </w:rPr>
              <w:t>（特别注意：各投标人不得指派属于</w:t>
            </w:r>
            <w:r>
              <w:rPr>
                <w:rFonts w:hint="eastAsia" w:ascii="宋体" w:hAnsi="宋体" w:eastAsia="宋体"/>
                <w:b/>
                <w:bCs/>
                <w:szCs w:val="21"/>
                <w:lang w:val="en-US" w:eastAsia="zh-CN"/>
              </w:rPr>
              <w:t>高、低风险</w:t>
            </w:r>
            <w:r>
              <w:rPr>
                <w:rFonts w:hint="eastAsia" w:ascii="宋体" w:hAnsi="宋体" w:eastAsia="宋体"/>
                <w:b/>
                <w:bCs/>
                <w:szCs w:val="21"/>
              </w:rPr>
              <w:t>区人员作为本项目的踏勘人员）</w:t>
            </w:r>
          </w:p>
          <w:p>
            <w:pPr>
              <w:pStyle w:val="25"/>
              <w:numPr>
                <w:ilvl w:val="0"/>
                <w:numId w:val="0"/>
              </w:numPr>
              <w:ind w:leftChars="0" w:firstLine="420" w:firstLineChars="200"/>
              <w:rPr>
                <w:rFonts w:hint="eastAsia" w:ascii="宋体" w:hAnsi="宋体" w:eastAsia="宋体"/>
                <w:b w:val="0"/>
                <w:bCs w:val="0"/>
                <w:szCs w:val="21"/>
                <w:lang w:val="en-US" w:eastAsia="zh-CN"/>
              </w:rPr>
            </w:pPr>
            <w:r>
              <w:rPr>
                <w:rFonts w:hint="eastAsia" w:ascii="宋体" w:hAnsi="宋体" w:eastAsia="宋体"/>
                <w:szCs w:val="21"/>
                <w:lang w:val="en-US" w:eastAsia="zh-CN"/>
              </w:rPr>
              <w:t>6）</w:t>
            </w:r>
            <w:r>
              <w:rPr>
                <w:rFonts w:hint="eastAsia" w:ascii="宋体" w:hAnsi="宋体" w:eastAsia="宋体"/>
                <w:b w:val="0"/>
                <w:bCs w:val="0"/>
                <w:szCs w:val="21"/>
                <w:lang w:val="en-US" w:eastAsia="zh-CN"/>
              </w:rPr>
              <w:t>踏勘联系人：XXX</w:t>
            </w:r>
          </w:p>
          <w:p>
            <w:pPr>
              <w:pStyle w:val="25"/>
              <w:numPr>
                <w:ilvl w:val="0"/>
                <w:numId w:val="0"/>
              </w:numPr>
              <w:ind w:leftChars="0" w:firstLine="630" w:firstLineChars="300"/>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电话：XXXX-XXXXXXXX</w:t>
            </w:r>
          </w:p>
          <w:p>
            <w:pPr>
              <w:pStyle w:val="25"/>
              <w:numPr>
                <w:ilvl w:val="0"/>
                <w:numId w:val="0"/>
              </w:numPr>
              <w:ind w:leftChars="0" w:firstLine="630" w:firstLineChars="300"/>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集合地点：XXXXX</w:t>
            </w:r>
          </w:p>
          <w:p>
            <w:pPr>
              <w:pStyle w:val="25"/>
              <w:numPr>
                <w:ilvl w:val="0"/>
                <w:numId w:val="0"/>
              </w:numPr>
              <w:ind w:left="630" w:leftChars="200" w:hanging="210" w:hangingChars="100"/>
              <w:rPr>
                <w:rFonts w:hint="eastAsia" w:ascii="宋体" w:hAnsi="宋体" w:eastAsia="宋体" w:cstheme="minorBidi"/>
                <w:kern w:val="0"/>
                <w:sz w:val="21"/>
                <w:szCs w:val="21"/>
                <w:lang w:val="en-US" w:eastAsia="zh-CN" w:bidi="ar-SA"/>
              </w:rPr>
            </w:pPr>
            <w:r>
              <w:rPr>
                <w:rFonts w:hint="eastAsia" w:ascii="宋体" w:hAnsi="宋体" w:eastAsia="宋体"/>
                <w:szCs w:val="21"/>
                <w:lang w:val="en-US" w:eastAsia="zh-CN"/>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5"/>
              <w:numPr>
                <w:ilvl w:val="0"/>
                <w:numId w:val="3"/>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5"/>
              <w:numPr>
                <w:ilvl w:val="0"/>
                <w:numId w:val="3"/>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5"/>
              <w:numPr>
                <w:ilvl w:val="0"/>
                <w:numId w:val="4"/>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5"/>
              <w:numPr>
                <w:ilvl w:val="0"/>
                <w:numId w:val="4"/>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5"/>
              <w:numPr>
                <w:ilvl w:val="0"/>
                <w:numId w:val="4"/>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5"/>
              <w:numPr>
                <w:ilvl w:val="0"/>
                <w:numId w:val="4"/>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Segoe UI Symbol" w:hAnsi="Segoe UI Symbol" w:cs="Segoe UI Symbol"/>
                <w:color w:val="auto"/>
                <w:kern w:val="0"/>
                <w:szCs w:val="21"/>
                <w:highlight w:val="none"/>
                <w:lang w:eastAsia="zh-CN"/>
              </w:rPr>
              <w:sym w:font="Wingdings 2" w:char="00A3"/>
            </w:r>
            <w:r>
              <w:rPr>
                <w:rFonts w:hint="eastAsia" w:ascii="宋体" w:hAnsi="宋体"/>
                <w:color w:val="auto"/>
                <w:szCs w:val="21"/>
                <w:highlight w:val="none"/>
              </w:rPr>
              <w:t>不要求递交投标样品</w:t>
            </w:r>
          </w:p>
          <w:p>
            <w:pPr>
              <w:numPr>
                <w:ilvl w:val="0"/>
                <w:numId w:val="0"/>
              </w:numPr>
              <w:tabs>
                <w:tab w:val="left" w:pos="531"/>
              </w:tabs>
              <w:snapToGrid w:val="0"/>
              <w:ind w:leftChars="0"/>
              <w:rPr>
                <w:rFonts w:hint="eastAsia" w:ascii="宋体" w:hAnsi="宋体"/>
                <w:b/>
                <w:bCs/>
                <w:color w:val="auto"/>
                <w:szCs w:val="21"/>
                <w:highlight w:val="none"/>
              </w:rPr>
            </w:pPr>
            <w:r>
              <w:rPr>
                <w:rFonts w:hint="eastAsia" w:ascii="宋体" w:hAnsi="宋体"/>
                <w:b/>
                <w:bCs/>
                <w:color w:val="auto"/>
                <w:szCs w:val="21"/>
                <w:highlight w:val="none"/>
              </w:rPr>
              <w:sym w:font="Wingdings 2" w:char="0052"/>
            </w:r>
            <w:r>
              <w:rPr>
                <w:rFonts w:hint="eastAsia" w:ascii="宋体" w:hAnsi="宋体"/>
                <w:b/>
                <w:bCs/>
                <w:color w:val="auto"/>
                <w:szCs w:val="21"/>
                <w:highlight w:val="none"/>
              </w:rPr>
              <w:t>递交投标样品</w:t>
            </w:r>
          </w:p>
          <w:p>
            <w:pPr>
              <w:numPr>
                <w:ilvl w:val="0"/>
                <w:numId w:val="0"/>
              </w:numPr>
              <w:tabs>
                <w:tab w:val="left" w:pos="531"/>
              </w:tabs>
              <w:snapToGrid w:val="0"/>
              <w:ind w:leftChars="0" w:firstLine="420" w:firstLineChars="200"/>
              <w:rPr>
                <w:rFonts w:hint="eastAsia" w:eastAsia="宋体"/>
                <w:highlight w:val="none"/>
                <w:lang w:val="en-US" w:eastAsia="zh-CN"/>
              </w:rPr>
            </w:pPr>
            <w:r>
              <w:rPr>
                <w:rFonts w:hint="eastAsia" w:ascii="宋体" w:hAnsi="宋体"/>
                <w:color w:val="auto"/>
                <w:szCs w:val="21"/>
                <w:highlight w:val="none"/>
              </w:rPr>
              <w:t>具体要求：</w:t>
            </w:r>
            <w:r>
              <w:rPr>
                <w:rFonts w:hint="eastAsia" w:ascii="宋体" w:hAnsi="宋体"/>
                <w:color w:val="auto"/>
                <w:szCs w:val="21"/>
                <w:highlight w:val="none"/>
                <w:lang w:val="en-US" w:eastAsia="zh-CN"/>
              </w:rPr>
              <w:t>投标人需在2022年11月X日内（本采购公告报名截止之日起2天内）按</w:t>
            </w:r>
            <w:r>
              <w:rPr>
                <w:rFonts w:hint="eastAsia"/>
                <w:highlight w:val="none"/>
                <w:lang w:val="en-US" w:eastAsia="zh-CN"/>
              </w:rPr>
              <w:t>招标文件中板材要求</w:t>
            </w:r>
            <w:r>
              <w:rPr>
                <w:rFonts w:hint="eastAsia" w:eastAsia="宋体"/>
                <w:highlight w:val="none"/>
                <w:lang w:val="en-US" w:eastAsia="zh-CN"/>
              </w:rPr>
              <w:t>提供</w:t>
            </w:r>
            <w:r>
              <w:rPr>
                <w:rFonts w:hint="eastAsia"/>
                <w:highlight w:val="none"/>
                <w:lang w:val="en-US" w:eastAsia="zh-CN"/>
              </w:rPr>
              <w:t>样板，尺寸为60*60mm。</w:t>
            </w:r>
            <w:r>
              <w:rPr>
                <w:rFonts w:hint="eastAsia" w:eastAsia="宋体"/>
                <w:highlight w:val="none"/>
                <w:lang w:val="en-US" w:eastAsia="zh-CN"/>
              </w:rPr>
              <w:t>样品须采用高质耐用的自封口密封袋封装，随样附上</w:t>
            </w:r>
            <w:r>
              <w:rPr>
                <w:rFonts w:hint="eastAsia"/>
                <w:highlight w:val="none"/>
                <w:lang w:val="en-US" w:eastAsia="zh-CN"/>
              </w:rPr>
              <w:t>该样品</w:t>
            </w:r>
            <w:r>
              <w:rPr>
                <w:rFonts w:hint="eastAsia" w:eastAsia="宋体"/>
                <w:highlight w:val="none"/>
                <w:lang w:val="en-US" w:eastAsia="zh-CN"/>
              </w:rPr>
              <w:t>检测报告</w:t>
            </w:r>
            <w:r>
              <w:rPr>
                <w:rFonts w:hint="eastAsia"/>
                <w:highlight w:val="none"/>
                <w:lang w:val="en-US" w:eastAsia="zh-CN"/>
              </w:rPr>
              <w:t>（检测时间要求在60天内）</w:t>
            </w:r>
            <w:r>
              <w:rPr>
                <w:rFonts w:hint="eastAsia" w:eastAsia="宋体"/>
                <w:highlight w:val="none"/>
                <w:lang w:val="en-US" w:eastAsia="zh-CN"/>
              </w:rPr>
              <w:t>并加盖投标人公章。</w:t>
            </w:r>
          </w:p>
          <w:p>
            <w:pPr>
              <w:numPr>
                <w:ilvl w:val="0"/>
                <w:numId w:val="0"/>
              </w:numPr>
              <w:tabs>
                <w:tab w:val="left" w:pos="531"/>
              </w:tabs>
              <w:snapToGrid w:val="0"/>
              <w:ind w:leftChars="0" w:firstLine="420" w:firstLineChars="200"/>
              <w:rPr>
                <w:rFonts w:hint="eastAsia" w:eastAsia="宋体"/>
                <w:lang w:val="en-US" w:eastAsia="zh-CN"/>
              </w:rPr>
            </w:pPr>
            <w:r>
              <w:rPr>
                <w:rFonts w:hint="eastAsia" w:eastAsia="宋体"/>
                <w:lang w:val="en-US" w:eastAsia="zh-CN"/>
              </w:rPr>
              <w:t>特别注意：投标样品属投标文件中不可分割的一部分，投标人须确保投标样品于投标文件递交截止时间前投递或送达至招标人指定地点，并致电确认。如因投标样品投递不及时造成的一切不利影响由投标人负责。</w:t>
            </w:r>
          </w:p>
          <w:p>
            <w:pPr>
              <w:numPr>
                <w:ilvl w:val="0"/>
                <w:numId w:val="0"/>
              </w:numPr>
              <w:tabs>
                <w:tab w:val="left" w:pos="531"/>
              </w:tabs>
              <w:snapToGrid w:val="0"/>
              <w:ind w:leftChars="0"/>
              <w:rPr>
                <w:rFonts w:hint="eastAsia" w:eastAsia="宋体"/>
                <w:lang w:val="en-US" w:eastAsia="zh-CN"/>
              </w:rPr>
            </w:pPr>
            <w:r>
              <w:rPr>
                <w:rFonts w:hint="eastAsia" w:eastAsia="宋体"/>
                <w:lang w:val="en-US" w:eastAsia="zh-CN"/>
              </w:rPr>
              <w:t>投递信息：1、地址：深圳会展中心管理有限责任公司北三门岗亭；</w:t>
            </w:r>
          </w:p>
          <w:p>
            <w:pPr>
              <w:numPr>
                <w:ilvl w:val="0"/>
                <w:numId w:val="0"/>
              </w:numPr>
              <w:tabs>
                <w:tab w:val="left" w:pos="531"/>
              </w:tabs>
              <w:snapToGrid w:val="0"/>
              <w:ind w:leftChars="0" w:firstLine="1050" w:firstLineChars="500"/>
              <w:rPr>
                <w:rFonts w:hint="eastAsia" w:eastAsia="宋体"/>
                <w:lang w:val="en-US" w:eastAsia="zh-CN"/>
              </w:rPr>
            </w:pPr>
            <w:r>
              <w:rPr>
                <w:rFonts w:hint="eastAsia" w:eastAsia="宋体"/>
                <w:lang w:val="en-US" w:eastAsia="zh-CN"/>
              </w:rPr>
              <w:t>2、收件人：采购业务部（区女士）；</w:t>
            </w:r>
          </w:p>
          <w:p>
            <w:pPr>
              <w:autoSpaceDE w:val="0"/>
              <w:autoSpaceDN w:val="0"/>
              <w:adjustRightInd w:val="0"/>
              <w:snapToGrid w:val="0"/>
              <w:ind w:firstLine="1050" w:firstLineChars="500"/>
              <w:jc w:val="left"/>
              <w:rPr>
                <w:rFonts w:ascii="宋体" w:hAnsi="宋体"/>
                <w:color w:val="FF0000"/>
                <w:szCs w:val="21"/>
                <w:u w:val="single"/>
              </w:rPr>
            </w:pPr>
            <w:r>
              <w:rPr>
                <w:rFonts w:hint="eastAsia" w:eastAsia="宋体"/>
                <w:lang w:val="en-US" w:eastAsia="zh-CN"/>
              </w:rPr>
              <w:t>3、联系电话：0755-82848795。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Segoe UI Symbol" w:hAnsi="Segoe UI Symbol" w:cs="Segoe UI Symbol"/>
                <w:color w:val="auto"/>
                <w:szCs w:val="21"/>
                <w:highlight w:val="none"/>
                <w:lang w:eastAsia="zh-CN"/>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705"/>
      <w:bookmarkEnd w:id="6"/>
      <w:bookmarkStart w:id="7" w:name="_Toc82684588"/>
      <w:bookmarkEnd w:id="7"/>
      <w:bookmarkStart w:id="8" w:name="_Toc82684590"/>
      <w:bookmarkEnd w:id="8"/>
      <w:bookmarkStart w:id="9" w:name="_Toc82684703"/>
      <w:bookmarkEnd w:id="9"/>
      <w:bookmarkStart w:id="10" w:name="_Toc82685543"/>
      <w:bookmarkEnd w:id="10"/>
      <w:bookmarkStart w:id="11" w:name="_Toc82685542"/>
      <w:bookmarkEnd w:id="11"/>
      <w:bookmarkStart w:id="12" w:name="_Toc82591926"/>
      <w:bookmarkEnd w:id="12"/>
      <w:bookmarkStart w:id="13" w:name="_Toc82684704"/>
      <w:bookmarkEnd w:id="13"/>
      <w:bookmarkStart w:id="14" w:name="_Toc82591925"/>
      <w:bookmarkEnd w:id="14"/>
      <w:bookmarkStart w:id="15" w:name="_Toc82684589"/>
      <w:bookmarkEnd w:id="15"/>
      <w:bookmarkStart w:id="16" w:name="_Toc82591927"/>
      <w:bookmarkEnd w:id="16"/>
      <w:bookmarkStart w:id="17" w:name="_Toc82591928"/>
      <w:bookmarkEnd w:id="17"/>
      <w:bookmarkStart w:id="18" w:name="_Toc82684706"/>
      <w:bookmarkEnd w:id="18"/>
      <w:bookmarkStart w:id="19" w:name="_Toc82685541"/>
      <w:bookmarkEnd w:id="19"/>
      <w:bookmarkStart w:id="20" w:name="_Toc82685540"/>
      <w:bookmarkEnd w:id="20"/>
      <w:bookmarkStart w:id="21" w:name="_Toc82684591"/>
      <w:bookmarkEnd w:id="21"/>
      <w:bookmarkStart w:id="22" w:name="_Toc32401"/>
      <w:r>
        <w:rPr>
          <w:rFonts w:hint="eastAsia" w:ascii="宋体" w:hAnsi="宋体"/>
          <w:b/>
          <w:szCs w:val="21"/>
        </w:rPr>
        <w:t>特别说明</w:t>
      </w:r>
      <w:bookmarkEnd w:id="22"/>
    </w:p>
    <w:p>
      <w:pPr>
        <w:pStyle w:val="25"/>
        <w:numPr>
          <w:ilvl w:val="0"/>
          <w:numId w:val="5"/>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5"/>
        <w:numPr>
          <w:ilvl w:val="0"/>
          <w:numId w:val="5"/>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w:t>
      </w:r>
      <w:r>
        <w:rPr>
          <w:rFonts w:hint="eastAsia" w:ascii="宋体" w:hAnsi="宋体" w:eastAsia="宋体" w:cs="宋体"/>
          <w:szCs w:val="21"/>
          <w:highlight w:val="none"/>
        </w:rPr>
        <w:t>地址</w:t>
      </w:r>
      <w:r>
        <w:rPr>
          <w:rFonts w:hint="eastAsia" w:ascii="宋体" w:hAnsi="宋体" w:eastAsia="宋体" w:cs="宋体"/>
          <w:szCs w:val="21"/>
          <w:highlight w:val="none"/>
          <w:lang w:val="en-US" w:eastAsia="zh-CN"/>
        </w:rPr>
        <w:t>和方式</w:t>
      </w:r>
      <w:r>
        <w:rPr>
          <w:rFonts w:hint="eastAsia" w:ascii="宋体" w:hAnsi="宋体" w:eastAsia="宋体" w:cs="宋体"/>
          <w:szCs w:val="21"/>
        </w:rPr>
        <w:t>发送和接收，否则可能导致文件不被接受的不利后果。</w:t>
      </w:r>
    </w:p>
    <w:p>
      <w:pPr>
        <w:pStyle w:val="25"/>
        <w:numPr>
          <w:ilvl w:val="0"/>
          <w:numId w:val="5"/>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5"/>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5"/>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5"/>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5"/>
      <w:bookmarkEnd w:id="26"/>
      <w:bookmarkStart w:id="27" w:name="_Toc82591989"/>
      <w:bookmarkEnd w:id="27"/>
      <w:bookmarkStart w:id="28" w:name="_Toc82591988"/>
      <w:bookmarkEnd w:id="28"/>
      <w:bookmarkStart w:id="29" w:name="_Toc82685545"/>
      <w:bookmarkEnd w:id="29"/>
      <w:bookmarkStart w:id="30" w:name="_Toc82591930"/>
      <w:bookmarkEnd w:id="30"/>
      <w:bookmarkStart w:id="31" w:name="_Toc82591986"/>
      <w:bookmarkEnd w:id="31"/>
      <w:bookmarkStart w:id="32" w:name="_Toc82684593"/>
      <w:bookmarkEnd w:id="32"/>
      <w:bookmarkStart w:id="33" w:name="_Toc82591987"/>
      <w:bookmarkEnd w:id="33"/>
      <w:bookmarkStart w:id="34" w:name="_Toc82684708"/>
      <w:bookmarkEnd w:id="34"/>
      <w:bookmarkStart w:id="35" w:name="_Toc9754"/>
      <w:r>
        <w:rPr>
          <w:rFonts w:hint="eastAsia" w:ascii="宋体" w:hAnsi="宋体"/>
          <w:b/>
          <w:szCs w:val="21"/>
        </w:rPr>
        <w:t>投标文件编制</w:t>
      </w:r>
      <w:bookmarkEnd w:id="35"/>
    </w:p>
    <w:tbl>
      <w:tblPr>
        <w:tblStyle w:val="18"/>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autoSpaceDE w:val="0"/>
              <w:autoSpaceDN w:val="0"/>
              <w:adjustRightInd w:val="0"/>
              <w:snapToGrid w:val="0"/>
              <w:jc w:val="left"/>
              <w:rPr>
                <w:rFonts w:ascii="宋体" w:hAnsi="宋体" w:cs="Courier New"/>
                <w:kern w:val="0"/>
                <w:szCs w:val="21"/>
              </w:rPr>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color w:val="auto"/>
              </w:rPr>
              <w:t>信用中国网站</w:t>
            </w:r>
            <w:r>
              <w:rPr>
                <w:rFonts w:hint="eastAsia" w:ascii="宋体" w:hAnsi="宋体"/>
                <w:color w:val="auto"/>
                <w:lang w:eastAsia="zh-CN"/>
              </w:rPr>
              <w:t>（</w:t>
            </w:r>
            <w:r>
              <w:rPr>
                <w:rFonts w:ascii="宋体" w:hAnsi="宋体"/>
                <w:color w:val="auto"/>
              </w:rPr>
              <w:t>www.creditchina.gov.cn</w:t>
            </w:r>
            <w:r>
              <w:rPr>
                <w:rFonts w:hint="eastAsia" w:ascii="宋体" w:hAnsi="宋体"/>
                <w:color w:val="auto"/>
                <w:lang w:eastAsia="zh-CN"/>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w:t>
            </w:r>
            <w:r>
              <w:rPr>
                <w:rFonts w:hint="eastAsia" w:ascii="宋体" w:hAnsi="宋体" w:cs="Courier New"/>
                <w:kern w:val="0"/>
                <w:szCs w:val="21"/>
                <w:lang w:eastAsia="zh-CN"/>
              </w:rPr>
              <w:t>（</w:t>
            </w:r>
            <w:r>
              <w:rPr>
                <w:rFonts w:hint="eastAsia" w:ascii="宋体" w:hAnsi="宋体" w:cs="Courier New"/>
                <w:kern w:val="0"/>
                <w:szCs w:val="21"/>
              </w:rPr>
              <w:t>售后</w:t>
            </w:r>
            <w:r>
              <w:rPr>
                <w:rFonts w:hint="eastAsia" w:ascii="宋体" w:hAnsi="宋体" w:cs="Courier New"/>
                <w:kern w:val="0"/>
                <w:szCs w:val="21"/>
                <w:lang w:eastAsia="zh-CN"/>
              </w:rPr>
              <w:t>）</w:t>
            </w:r>
            <w:r>
              <w:rPr>
                <w:rFonts w:hint="eastAsia" w:ascii="宋体" w:hAnsi="宋体" w:cs="Courier New"/>
                <w:kern w:val="0"/>
                <w:szCs w:val="21"/>
              </w:rPr>
              <w:t>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pStyle w:val="2"/>
        <w:rPr>
          <w:rFonts w:ascii="宋体" w:hAnsi="宋体"/>
          <w:b/>
          <w:szCs w:val="21"/>
        </w:rPr>
      </w:pPr>
    </w:p>
    <w:p>
      <w:pPr>
        <w:pStyle w:val="2"/>
        <w:rPr>
          <w:rFonts w:ascii="宋体" w:hAnsi="宋体"/>
          <w:b/>
          <w:szCs w:val="21"/>
        </w:rPr>
      </w:pPr>
    </w:p>
    <w:p>
      <w:pPr>
        <w:numPr>
          <w:ilvl w:val="0"/>
          <w:numId w:val="1"/>
        </w:numPr>
        <w:spacing w:line="560" w:lineRule="exact"/>
        <w:outlineLvl w:val="1"/>
        <w:rPr>
          <w:rFonts w:ascii="宋体" w:hAnsi="宋体"/>
          <w:b/>
          <w:szCs w:val="21"/>
        </w:rPr>
      </w:pPr>
      <w:bookmarkStart w:id="36" w:name="_Toc29123"/>
      <w:r>
        <w:rPr>
          <w:rFonts w:hint="eastAsia" w:ascii="宋体" w:hAnsi="宋体"/>
          <w:b/>
          <w:szCs w:val="21"/>
        </w:rPr>
        <w:t>项目要求及数量</w:t>
      </w:r>
      <w:bookmarkEnd w:id="36"/>
    </w:p>
    <w:tbl>
      <w:tblPr>
        <w:tblStyle w:val="18"/>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23"/>
        <w:gridCol w:w="775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755"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numPr>
                <w:ilvl w:val="0"/>
                <w:numId w:val="0"/>
              </w:numPr>
              <w:ind w:left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1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资质要求</w:t>
            </w:r>
          </w:p>
        </w:tc>
        <w:tc>
          <w:tcPr>
            <w:tcW w:w="7755" w:type="dxa"/>
            <w:tcBorders>
              <w:top w:val="single" w:color="auto" w:sz="4" w:space="0"/>
              <w:left w:val="single" w:color="auto" w:sz="4" w:space="0"/>
              <w:bottom w:val="single" w:color="auto" w:sz="4" w:space="0"/>
              <w:right w:val="single" w:color="auto" w:sz="4" w:space="0"/>
            </w:tcBorders>
            <w:vAlign w:val="center"/>
          </w:tcPr>
          <w:p>
            <w:pPr>
              <w:numPr>
                <w:ilvl w:val="0"/>
                <w:numId w:val="6"/>
              </w:numPr>
              <w:tabs>
                <w:tab w:val="left" w:pos="531"/>
              </w:tabs>
              <w:snapToGrid w:val="0"/>
              <w:ind w:left="-1" w:leftChars="0" w:firstLine="0" w:firstLineChars="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szCs w:val="21"/>
                <w:lang w:val="en-US" w:eastAsia="zh-CN"/>
              </w:rPr>
              <w:t>将被</w:t>
            </w:r>
            <w:r>
              <w:rPr>
                <w:rFonts w:hint="eastAsia" w:ascii="宋体" w:hAnsi="宋体" w:cs="仿宋_GB2312"/>
                <w:szCs w:val="21"/>
              </w:rPr>
              <w:t>拒绝参与本项目的采购活动。）</w:t>
            </w:r>
          </w:p>
          <w:p>
            <w:pPr>
              <w:numPr>
                <w:ilvl w:val="0"/>
                <w:numId w:val="6"/>
              </w:numPr>
              <w:tabs>
                <w:tab w:val="left" w:pos="531"/>
              </w:tabs>
              <w:snapToGrid w:val="0"/>
              <w:ind w:left="0" w:firstLine="0"/>
              <w:rPr>
                <w:rFonts w:hint="eastAsia" w:ascii="Times New Roman" w:hAnsi="Times New Roman" w:cs="Times New Roman"/>
                <w:highlight w:val="none"/>
              </w:rPr>
            </w:pPr>
            <w:r>
              <w:rPr>
                <w:rFonts w:hint="eastAsia"/>
              </w:rPr>
              <w:t>投标人代表必须是投标单位的法定代表人或持有法定代表人亲自签署的法人授权委托证明书的人员。（提供法定代表人证明书、法人授权委托证明书，如单位</w:t>
            </w:r>
            <w:r>
              <w:rPr>
                <w:rFonts w:hint="eastAsia"/>
                <w:highlight w:val="none"/>
              </w:rPr>
              <w:t>法</w:t>
            </w:r>
            <w:r>
              <w:rPr>
                <w:rFonts w:hint="eastAsia" w:ascii="Times New Roman" w:hAnsi="Times New Roman" w:cs="Times New Roman"/>
                <w:highlight w:val="none"/>
              </w:rPr>
              <w:t>定代表人为本项目授权代表，则仅提供法定代表人证明书及身份证复印件，各证明书须加盖公章，身份证原件备查）。</w:t>
            </w:r>
          </w:p>
          <w:p>
            <w:pPr>
              <w:numPr>
                <w:ilvl w:val="0"/>
                <w:numId w:val="6"/>
              </w:numPr>
              <w:tabs>
                <w:tab w:val="left" w:pos="531"/>
              </w:tabs>
              <w:snapToGrid w:val="0"/>
              <w:ind w:left="0" w:firstLine="0"/>
              <w:rPr>
                <w:rFonts w:hint="eastAsia" w:ascii="Times New Roman" w:hAnsi="Times New Roman" w:cs="Times New Roman"/>
                <w:highlight w:val="none"/>
              </w:rPr>
            </w:pPr>
            <w:r>
              <w:rPr>
                <w:rFonts w:hint="eastAsia" w:ascii="宋体" w:hAnsi="宋体" w:eastAsia="宋体" w:cs="宋体"/>
                <w:color w:val="auto"/>
                <w:highlight w:val="none"/>
                <w:lang w:val="en-US" w:eastAsia="zh-CN"/>
              </w:rPr>
              <w:t>投标人</w:t>
            </w:r>
            <w:r>
              <w:rPr>
                <w:rFonts w:hint="eastAsia" w:ascii="宋体" w:hAnsi="宋体" w:cs="宋体"/>
                <w:color w:val="auto"/>
                <w:highlight w:val="none"/>
                <w:lang w:val="en-US" w:eastAsia="zh-CN"/>
              </w:rPr>
              <w:t>至少</w:t>
            </w:r>
            <w:r>
              <w:rPr>
                <w:rFonts w:hint="eastAsia" w:ascii="宋体" w:hAnsi="宋体" w:eastAsia="宋体" w:cs="宋体"/>
                <w:color w:val="auto"/>
                <w:highlight w:val="none"/>
                <w:lang w:val="en-US" w:eastAsia="zh-CN"/>
              </w:rPr>
              <w:t>提供</w:t>
            </w:r>
            <w:r>
              <w:rPr>
                <w:rFonts w:hint="eastAsia" w:ascii="宋体" w:hAnsi="宋体" w:cs="宋体"/>
                <w:color w:val="auto"/>
                <w:highlight w:val="none"/>
                <w:lang w:val="en-US" w:eastAsia="zh-CN"/>
              </w:rPr>
              <w:t>三份</w:t>
            </w:r>
            <w:r>
              <w:rPr>
                <w:rFonts w:hint="eastAsia" w:ascii="宋体" w:hAnsi="宋体" w:eastAsia="宋体" w:cs="宋体"/>
                <w:color w:val="auto"/>
                <w:highlight w:val="none"/>
                <w:lang w:val="en-US" w:eastAsia="zh-CN"/>
              </w:rPr>
              <w:t>时间自2020年6月1日至本项目招标公告发布之日为止</w:t>
            </w:r>
            <w:r>
              <w:rPr>
                <w:rFonts w:hint="eastAsia" w:ascii="宋体" w:hAnsi="宋体" w:eastAsia="宋体" w:cs="宋体"/>
                <w:color w:val="auto"/>
                <w:highlight w:val="none"/>
              </w:rPr>
              <w:t>（</w:t>
            </w:r>
            <w:r>
              <w:rPr>
                <w:rFonts w:ascii="宋体" w:hAnsi="宋体" w:eastAsia="宋体" w:cs="宋体"/>
                <w:color w:val="auto"/>
                <w:highlight w:val="none"/>
              </w:rPr>
              <w:t>以合同签订日期为准）</w:t>
            </w:r>
            <w:r>
              <w:rPr>
                <w:rFonts w:hint="eastAsia" w:ascii="Times New Roman" w:hAnsi="Times New Roman" w:cs="Times New Roman"/>
                <w:highlight w:val="none"/>
              </w:rPr>
              <w:t>展</w:t>
            </w:r>
            <w:r>
              <w:rPr>
                <w:rFonts w:hint="eastAsia" w:cs="Times New Roman"/>
                <w:highlight w:val="none"/>
                <w:lang w:val="en-US" w:eastAsia="zh-CN"/>
              </w:rPr>
              <w:t>具</w:t>
            </w:r>
            <w:r>
              <w:rPr>
                <w:rFonts w:hint="eastAsia" w:ascii="Times New Roman" w:hAnsi="Times New Roman" w:cs="Times New Roman"/>
                <w:highlight w:val="none"/>
              </w:rPr>
              <w:t>材</w:t>
            </w:r>
            <w:r>
              <w:rPr>
                <w:rFonts w:hint="eastAsia" w:cs="Times New Roman"/>
                <w:highlight w:val="none"/>
                <w:lang w:val="en-US" w:eastAsia="zh-CN"/>
              </w:rPr>
              <w:t>料</w:t>
            </w:r>
            <w:r>
              <w:rPr>
                <w:rFonts w:hint="eastAsia" w:ascii="Times New Roman" w:hAnsi="Times New Roman" w:cs="Times New Roman"/>
                <w:highlight w:val="none"/>
              </w:rPr>
              <w:t>类</w:t>
            </w:r>
            <w:r>
              <w:rPr>
                <w:rFonts w:hint="eastAsia" w:ascii="Times New Roman" w:hAnsi="Times New Roman" w:cs="Times New Roman"/>
                <w:highlight w:val="none"/>
                <w:lang w:val="en-US" w:eastAsia="zh-CN"/>
              </w:rPr>
              <w:t>的</w:t>
            </w:r>
            <w:r>
              <w:rPr>
                <w:rFonts w:hint="eastAsia" w:ascii="宋体" w:hAnsi="宋体" w:eastAsia="宋体" w:cs="宋体"/>
                <w:color w:val="auto"/>
                <w:highlight w:val="none"/>
                <w:lang w:val="en-US" w:eastAsia="zh-CN"/>
              </w:rPr>
              <w:t>供货合同</w:t>
            </w:r>
            <w:r>
              <w:rPr>
                <w:rFonts w:hint="eastAsia" w:ascii="宋体" w:hAnsi="宋体" w:eastAsia="宋体" w:cs="宋体"/>
                <w:color w:val="auto"/>
                <w:highlight w:val="none"/>
                <w:lang w:eastAsia="zh-CN"/>
              </w:rPr>
              <w:t>。</w:t>
            </w:r>
            <w:r>
              <w:rPr>
                <w:rFonts w:ascii="宋体" w:hAnsi="宋体" w:eastAsia="宋体" w:cs="宋体"/>
                <w:color w:val="auto"/>
                <w:highlight w:val="none"/>
              </w:rPr>
              <w:t>提供合同关键页复印件，合同关键页包含但不限于项目名称、业主方名称、</w:t>
            </w:r>
            <w:r>
              <w:rPr>
                <w:rFonts w:hint="eastAsia" w:ascii="Times New Roman" w:hAnsi="Times New Roman" w:cs="Times New Roman"/>
                <w:highlight w:val="none"/>
              </w:rPr>
              <w:t>物料类型</w:t>
            </w:r>
            <w:r>
              <w:rPr>
                <w:rFonts w:ascii="宋体" w:hAnsi="宋体" w:eastAsia="宋体" w:cs="宋体"/>
                <w:color w:val="auto"/>
                <w:highlight w:val="none"/>
              </w:rPr>
              <w:t>、</w:t>
            </w:r>
            <w:r>
              <w:rPr>
                <w:rFonts w:hint="eastAsia" w:ascii="Times New Roman" w:hAnsi="Times New Roman" w:cs="Times New Roman"/>
                <w:highlight w:val="none"/>
              </w:rPr>
              <w:t>合同金额、</w:t>
            </w:r>
            <w:r>
              <w:rPr>
                <w:rFonts w:ascii="宋体" w:hAnsi="宋体" w:eastAsia="宋体" w:cs="宋体"/>
                <w:color w:val="auto"/>
                <w:highlight w:val="none"/>
              </w:rPr>
              <w:t>签订时间、甲乙双方盖章等信息加盖</w:t>
            </w:r>
            <w:r>
              <w:rPr>
                <w:rFonts w:hint="eastAsia" w:ascii="宋体" w:hAnsi="宋体" w:eastAsia="宋体" w:cs="宋体"/>
                <w:color w:val="auto"/>
                <w:highlight w:val="none"/>
              </w:rPr>
              <w:t>投标人</w:t>
            </w:r>
            <w:r>
              <w:rPr>
                <w:rFonts w:ascii="宋体" w:hAnsi="宋体" w:eastAsia="宋体" w:cs="宋体"/>
                <w:color w:val="auto"/>
                <w:highlight w:val="none"/>
              </w:rPr>
              <w:t>公章。</w:t>
            </w:r>
            <w:r>
              <w:rPr>
                <w:rFonts w:hint="eastAsia" w:ascii="宋体" w:hAnsi="宋体" w:eastAsia="宋体" w:cs="宋体"/>
                <w:color w:val="auto"/>
                <w:highlight w:val="none"/>
                <w:lang w:val="en-US" w:eastAsia="zh-CN"/>
              </w:rPr>
              <w:t>如长期供货合同没有总金额需附带每年供货结算金额证明（不限形式，可以只显示名称及总金额），并加盖投标人公章。</w:t>
            </w:r>
          </w:p>
          <w:p>
            <w:pPr>
              <w:numPr>
                <w:ilvl w:val="0"/>
                <w:numId w:val="0"/>
              </w:numPr>
              <w:tabs>
                <w:tab w:val="left" w:pos="531"/>
              </w:tabs>
              <w:snapToGrid w:val="0"/>
              <w:ind w:leftChars="0"/>
              <w:rPr>
                <w:rFonts w:hint="eastAsia" w:ascii="宋体" w:hAnsi="宋体" w:eastAsia="宋体" w:cs="宋体"/>
                <w:color w:val="FF0000"/>
                <w:highlight w:val="yellow"/>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eastAsia" w:ascii="Times New Roman" w:hAnsi="Times New Roman" w:cs="Times New Roman"/>
              </w:rPr>
              <w:t>本项目不接受联合体投标，不得转包或非法分包。</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报价以人民币为结算币种，</w:t>
            </w:r>
            <w:r>
              <w:rPr>
                <w:rFonts w:hint="eastAsia" w:ascii="宋体" w:hAnsi="宋体" w:eastAsia="宋体" w:cs="宋体"/>
                <w:sz w:val="21"/>
                <w:szCs w:val="21"/>
                <w:highlight w:val="none"/>
              </w:rPr>
              <w:t>《投标一览表》应包含税率、</w:t>
            </w:r>
            <w:r>
              <w:rPr>
                <w:rFonts w:hint="eastAsia" w:ascii="宋体" w:hAnsi="宋体" w:eastAsia="宋体" w:cs="宋体"/>
                <w:sz w:val="21"/>
                <w:szCs w:val="21"/>
                <w:highlight w:val="none"/>
                <w:lang w:val="en-US" w:eastAsia="zh-CN"/>
              </w:rPr>
              <w:t>税额、</w:t>
            </w:r>
            <w:r>
              <w:rPr>
                <w:rFonts w:hint="eastAsia" w:ascii="宋体" w:hAnsi="宋体" w:eastAsia="宋体" w:cs="宋体"/>
                <w:sz w:val="21"/>
                <w:szCs w:val="21"/>
                <w:highlight w:val="none"/>
              </w:rPr>
              <w:t>税前及税后总</w:t>
            </w:r>
            <w:r>
              <w:rPr>
                <w:rFonts w:hint="eastAsia" w:ascii="宋体" w:hAnsi="宋体" w:eastAsia="宋体" w:cs="宋体"/>
                <w:sz w:val="21"/>
                <w:szCs w:val="21"/>
                <w:highlight w:val="none"/>
                <w:lang w:val="en-US" w:eastAsia="zh-CN"/>
              </w:rPr>
              <w:t>金额</w:t>
            </w:r>
            <w:r>
              <w:rPr>
                <w:rFonts w:hint="eastAsia" w:ascii="宋体" w:hAnsi="宋体" w:eastAsia="宋体" w:cs="宋体"/>
                <w:sz w:val="21"/>
                <w:szCs w:val="21"/>
                <w:highlight w:val="none"/>
              </w:rPr>
              <w:t>。</w:t>
            </w:r>
          </w:p>
          <w:p>
            <w:pPr>
              <w:widowControl/>
              <w:numPr>
                <w:ilvl w:val="255"/>
                <w:numId w:val="0"/>
              </w:numPr>
              <w:ind w:right="28"/>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投标报价不得出现可选择性的报价,含有备选方案的报价将导致废标。</w:t>
            </w:r>
          </w:p>
          <w:p>
            <w:pPr>
              <w:widowControl/>
              <w:numPr>
                <w:ilvl w:val="255"/>
                <w:numId w:val="0"/>
              </w:numPr>
              <w:ind w:right="28"/>
              <w:jc w:val="left"/>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投标报价</w:t>
            </w:r>
            <w:r>
              <w:rPr>
                <w:rFonts w:hint="eastAsia" w:ascii="宋体" w:hAnsi="宋体" w:eastAsia="宋体" w:cs="宋体"/>
                <w:sz w:val="21"/>
                <w:szCs w:val="21"/>
                <w:lang w:val="en-US" w:eastAsia="zh-CN"/>
              </w:rPr>
              <w:t>为包干价，</w:t>
            </w:r>
            <w:r>
              <w:rPr>
                <w:rFonts w:hint="eastAsia" w:ascii="宋体" w:hAnsi="宋体" w:eastAsia="宋体" w:cs="宋体"/>
                <w:sz w:val="21"/>
                <w:szCs w:val="21"/>
              </w:rPr>
              <w:t>为人民币含增值税价格。报价必须包括但不限于产品</w:t>
            </w:r>
            <w:r>
              <w:rPr>
                <w:rFonts w:hint="eastAsia" w:ascii="宋体" w:hAnsi="宋体" w:cs="宋体"/>
                <w:sz w:val="21"/>
                <w:szCs w:val="21"/>
                <w:lang w:val="en-US" w:eastAsia="zh-CN"/>
              </w:rPr>
              <w:t>价格</w:t>
            </w:r>
            <w:r>
              <w:rPr>
                <w:rFonts w:hint="eastAsia" w:ascii="宋体" w:hAnsi="宋体" w:eastAsia="宋体" w:cs="宋体"/>
                <w:sz w:val="21"/>
                <w:szCs w:val="21"/>
              </w:rPr>
              <w:t>、产品运输装卸费、人工费及增值税等完成本项目所需的一切费用。</w:t>
            </w:r>
            <w:r>
              <w:rPr>
                <w:rFonts w:hint="eastAsia" w:ascii="宋体" w:hAnsi="宋体" w:cs="宋体"/>
                <w:sz w:val="21"/>
                <w:szCs w:val="21"/>
                <w:lang w:val="en-US" w:eastAsia="zh-CN"/>
              </w:rPr>
              <w:t>招标人不再支付任何费用。</w:t>
            </w:r>
          </w:p>
          <w:p>
            <w:pPr>
              <w:widowControl/>
              <w:numPr>
                <w:ilvl w:val="255"/>
                <w:numId w:val="0"/>
              </w:numPr>
              <w:ind w:right="28"/>
              <w:jc w:val="left"/>
              <w:rPr>
                <w:rFonts w:hint="eastAsia"/>
                <w:color w:val="FF0000"/>
                <w:highlight w:val="yellow"/>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本次</w:t>
            </w:r>
            <w:r>
              <w:rPr>
                <w:rFonts w:hint="eastAsia" w:ascii="宋体" w:hAnsi="宋体" w:eastAsia="宋体" w:cs="宋体"/>
                <w:sz w:val="21"/>
                <w:szCs w:val="21"/>
                <w:lang w:val="en-US" w:eastAsia="zh-CN"/>
              </w:rPr>
              <w:t>投标</w:t>
            </w:r>
            <w:r>
              <w:rPr>
                <w:rFonts w:hint="eastAsia" w:ascii="宋体" w:hAnsi="宋体" w:eastAsia="宋体" w:cs="宋体"/>
                <w:sz w:val="21"/>
                <w:szCs w:val="21"/>
              </w:rPr>
              <w:t>的费用由投标人自理。</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color w:val="auto"/>
                <w:szCs w:val="21"/>
                <w:highlight w:val="none"/>
              </w:rPr>
              <w:t>控制金额</w:t>
            </w:r>
          </w:p>
        </w:tc>
        <w:tc>
          <w:tcPr>
            <w:tcW w:w="7755"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Times New Roman" w:hAnsi="Times New Roman" w:cs="Times New Roman"/>
                <w:lang w:eastAsia="zh-CN"/>
              </w:rPr>
            </w:pPr>
            <w:r>
              <w:rPr>
                <w:rFonts w:hint="eastAsia" w:ascii="Times New Roman" w:hAnsi="Times New Roman" w:cs="Times New Roman"/>
                <w:highlight w:val="none"/>
              </w:rPr>
              <w:t>本项目</w:t>
            </w:r>
            <w:r>
              <w:rPr>
                <w:rFonts w:hint="eastAsia" w:ascii="Times New Roman" w:hAnsi="Times New Roman" w:cs="Times New Roman"/>
                <w:highlight w:val="none"/>
                <w:lang w:val="en-US" w:eastAsia="zh-CN"/>
              </w:rPr>
              <w:t>采购</w:t>
            </w:r>
            <w:r>
              <w:rPr>
                <w:rFonts w:hint="eastAsia" w:ascii="Times New Roman" w:hAnsi="Times New Roman" w:cs="Times New Roman"/>
                <w:highlight w:val="none"/>
              </w:rPr>
              <w:t>控制金额为人民币29.4万元</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含增值税</w:t>
            </w:r>
            <w:r>
              <w:rPr>
                <w:rFonts w:hint="eastAsia" w:ascii="Times New Roman" w:hAnsi="Times New Roman" w:cs="Times New Roman"/>
                <w:highlight w:val="none"/>
                <w:lang w:eastAsia="zh-CN"/>
              </w:rPr>
              <w:t>）</w:t>
            </w:r>
            <w:r>
              <w:rPr>
                <w:rFonts w:hint="eastAsia" w:ascii="Times New Roman" w:hAnsi="Times New Roman" w:cs="Times New Roman"/>
                <w:highlight w:val="none"/>
              </w:rPr>
              <w:t>，报价超过上述控制金额的视为无效报价。</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验收要求</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rPr>
            </w:pPr>
            <w:r>
              <w:rPr>
                <w:rFonts w:hint="eastAsia"/>
                <w:lang w:eastAsia="zh-CN"/>
              </w:rPr>
              <w:t>（</w:t>
            </w:r>
            <w:r>
              <w:rPr>
                <w:rFonts w:hint="eastAsia"/>
                <w:lang w:val="en-US" w:eastAsia="zh-CN"/>
              </w:rPr>
              <w:t>1</w:t>
            </w:r>
            <w:r>
              <w:rPr>
                <w:rFonts w:hint="eastAsia"/>
                <w:lang w:eastAsia="zh-CN"/>
              </w:rPr>
              <w:t>）</w:t>
            </w:r>
            <w:r>
              <w:rPr>
                <w:rFonts w:hint="eastAsia"/>
              </w:rPr>
              <w:t>货物送到</w:t>
            </w:r>
            <w:r>
              <w:rPr>
                <w:rFonts w:hint="eastAsia"/>
                <w:lang w:val="en-US" w:eastAsia="zh-CN"/>
              </w:rPr>
              <w:t>招标</w:t>
            </w:r>
            <w:r>
              <w:rPr>
                <w:rFonts w:hint="eastAsia"/>
              </w:rPr>
              <w:t>人指定地点并由</w:t>
            </w:r>
            <w:r>
              <w:rPr>
                <w:rFonts w:hint="eastAsia"/>
                <w:lang w:val="en-US" w:eastAsia="zh-CN"/>
              </w:rPr>
              <w:t>招标</w:t>
            </w:r>
            <w:r>
              <w:rPr>
                <w:rFonts w:hint="eastAsia"/>
              </w:rPr>
              <w:t>人组织进行现场验收。按照国家或采购属地相关技术规范或标准验收，验收时</w:t>
            </w:r>
            <w:r>
              <w:rPr>
                <w:rFonts w:hint="eastAsia"/>
                <w:lang w:val="en-US" w:eastAsia="zh-CN"/>
              </w:rPr>
              <w:t>招标</w:t>
            </w:r>
            <w:r>
              <w:rPr>
                <w:rFonts w:hint="eastAsia"/>
              </w:rPr>
              <w:t>人和中选单位双方必须同时在场。</w:t>
            </w:r>
          </w:p>
          <w:p>
            <w:pPr>
              <w:widowControl/>
              <w:numPr>
                <w:ilvl w:val="255"/>
                <w:numId w:val="0"/>
              </w:numPr>
              <w:spacing w:line="240" w:lineRule="auto"/>
              <w:ind w:right="28"/>
              <w:jc w:val="left"/>
              <w:rPr>
                <w:rFonts w:hint="eastAsia"/>
              </w:rPr>
            </w:pPr>
            <w:r>
              <w:rPr>
                <w:rFonts w:hint="eastAsia"/>
                <w:lang w:eastAsia="zh-CN"/>
              </w:rPr>
              <w:t>（</w:t>
            </w:r>
            <w:r>
              <w:rPr>
                <w:rFonts w:hint="eastAsia"/>
                <w:lang w:val="en-US" w:eastAsia="zh-CN"/>
              </w:rPr>
              <w:t>2</w:t>
            </w:r>
            <w:r>
              <w:rPr>
                <w:rFonts w:hint="eastAsia"/>
                <w:lang w:eastAsia="zh-CN"/>
              </w:rPr>
              <w:t>）</w:t>
            </w:r>
            <w:r>
              <w:rPr>
                <w:rFonts w:hint="eastAsia"/>
              </w:rPr>
              <w:t>中选单位所提供货物必须为全新的、未经使用的且经检验合格的产品；货物到达现场时要求外观完好无损，随货物附带</w:t>
            </w:r>
            <w:r>
              <w:rPr>
                <w:rFonts w:hint="eastAsia"/>
                <w:lang w:val="en-US" w:eastAsia="zh-CN"/>
              </w:rPr>
              <w:t>该批货物</w:t>
            </w:r>
            <w:r>
              <w:rPr>
                <w:rFonts w:hint="eastAsia"/>
              </w:rPr>
              <w:t>出厂合格</w:t>
            </w:r>
            <w:r>
              <w:rPr>
                <w:rFonts w:hint="eastAsia"/>
                <w:lang w:val="en-US" w:eastAsia="zh-CN"/>
              </w:rPr>
              <w:t>证</w:t>
            </w:r>
            <w:r>
              <w:rPr>
                <w:rFonts w:hint="eastAsia"/>
              </w:rPr>
              <w:t>及检验</w:t>
            </w:r>
            <w:r>
              <w:rPr>
                <w:rFonts w:hint="eastAsia"/>
                <w:lang w:val="en-US" w:eastAsia="zh-CN"/>
              </w:rPr>
              <w:t>报告</w:t>
            </w:r>
            <w:r>
              <w:rPr>
                <w:rFonts w:hint="eastAsia"/>
                <w:highlight w:val="none"/>
                <w:lang w:val="en-US" w:eastAsia="zh-CN"/>
              </w:rPr>
              <w:t>（检测时间要求在60天内）</w:t>
            </w:r>
            <w:r>
              <w:rPr>
                <w:rFonts w:hint="eastAsia"/>
              </w:rPr>
              <w:t>。</w:t>
            </w:r>
          </w:p>
          <w:p>
            <w:pPr>
              <w:widowControl/>
              <w:numPr>
                <w:ilvl w:val="255"/>
                <w:numId w:val="0"/>
              </w:numPr>
              <w:spacing w:line="240" w:lineRule="auto"/>
              <w:ind w:right="28"/>
              <w:jc w:val="left"/>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rPr>
              <w:t>如发现质量问题，</w:t>
            </w:r>
            <w:r>
              <w:rPr>
                <w:rFonts w:hint="eastAsia"/>
                <w:lang w:val="en-US" w:eastAsia="zh-CN"/>
              </w:rPr>
              <w:t>招标</w:t>
            </w:r>
            <w:r>
              <w:rPr>
                <w:rFonts w:hint="eastAsia"/>
              </w:rPr>
              <w:t>人有权要求中选单位在要求的时间内无偿退换货</w:t>
            </w:r>
            <w:r>
              <w:rPr>
                <w:rFonts w:hint="eastAsia"/>
                <w:lang w:val="en-US" w:eastAsia="zh-CN"/>
              </w:rPr>
              <w:t>物</w:t>
            </w:r>
            <w:r>
              <w:rPr>
                <w:rFonts w:hint="eastAsia"/>
              </w:rPr>
              <w:t>，直至符合要求为止。</w:t>
            </w:r>
            <w:r>
              <w:rPr>
                <w:rFonts w:hint="eastAsia"/>
                <w:lang w:val="en-US" w:eastAsia="zh-CN"/>
              </w:rPr>
              <w:t>如2天内，中标单位无法更换至合格产品，招标人有权单方面终止合作。</w:t>
            </w:r>
          </w:p>
          <w:p>
            <w:pPr>
              <w:widowControl/>
              <w:numPr>
                <w:ilvl w:val="255"/>
                <w:numId w:val="0"/>
              </w:numPr>
              <w:spacing w:line="240" w:lineRule="auto"/>
              <w:ind w:right="28"/>
              <w:jc w:val="left"/>
              <w:rPr>
                <w:rFonts w:hint="default"/>
                <w:lang w:val="en-US" w:eastAsia="zh-CN"/>
              </w:rPr>
            </w:pPr>
            <w:r>
              <w:rPr>
                <w:rFonts w:hint="eastAsia"/>
                <w:lang w:val="en-US" w:eastAsia="zh-CN"/>
              </w:rPr>
              <w:t>（4）如出现质量争议问题，需送第三方检测，费用由中标单位自理。</w:t>
            </w:r>
          </w:p>
        </w:tc>
        <w:tc>
          <w:tcPr>
            <w:tcW w:w="6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312"/>
              </w:tabs>
              <w:rPr>
                <w:rFonts w:hint="eastAsia" w:ascii="宋体" w:hAnsi="宋体" w:cs="宋体"/>
                <w:szCs w:val="21"/>
              </w:rPr>
            </w:pPr>
            <w:r>
              <w:rPr>
                <w:rFonts w:hint="eastAsia"/>
              </w:rPr>
              <w:t>付款方式</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整批货物验收合格后，按照会展中心付款流程支付</w:t>
            </w:r>
            <w:r>
              <w:rPr>
                <w:rFonts w:hint="eastAsia" w:ascii="宋体" w:hAnsi="宋体" w:eastAsia="宋体" w:cs="宋体"/>
                <w:sz w:val="21"/>
                <w:szCs w:val="21"/>
                <w:lang w:val="en-US" w:eastAsia="zh-CN"/>
              </w:rPr>
              <w:t>合同金额95%；待质保期满后，支付合同金额剩余的5%</w:t>
            </w:r>
            <w:r>
              <w:rPr>
                <w:rFonts w:hint="eastAsia" w:ascii="宋体" w:hAnsi="宋体" w:eastAsia="宋体" w:cs="宋体"/>
                <w:sz w:val="21"/>
                <w:szCs w:val="21"/>
              </w:rPr>
              <w:t>。</w:t>
            </w:r>
          </w:p>
          <w:p>
            <w:pPr>
              <w:widowControl/>
              <w:numPr>
                <w:ilvl w:val="255"/>
                <w:numId w:val="0"/>
              </w:numPr>
              <w:spacing w:line="240" w:lineRule="auto"/>
              <w:ind w:right="28"/>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（2）中标单位须在招标人进行上述付款前提供等额且有效的增值税发票，详细付款事宜以合同条款为准。</w:t>
            </w:r>
          </w:p>
        </w:tc>
        <w:tc>
          <w:tcPr>
            <w:tcW w:w="6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宋体" w:hAnsi="宋体" w:cs="宋体"/>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312"/>
              </w:tabs>
              <w:rPr>
                <w:rFonts w:hint="eastAsia" w:ascii="宋体" w:hAnsi="宋体" w:cs="宋体"/>
                <w:color w:val="FF0000"/>
                <w:szCs w:val="21"/>
              </w:rPr>
            </w:pPr>
            <w:r>
              <w:rPr>
                <w:rFonts w:hint="eastAsia" w:ascii="宋体" w:hAnsi="宋体" w:eastAsia="宋体" w:cs="宋体"/>
                <w:sz w:val="21"/>
                <w:szCs w:val="21"/>
              </w:rPr>
              <w:t>交货时间及地点</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ascii="宋体" w:hAnsi="宋体" w:eastAsia="宋体" w:cs="宋体"/>
                <w:sz w:val="21"/>
                <w:szCs w:val="21"/>
                <w:lang w:eastAsia="zh-CN"/>
              </w:rPr>
            </w:pPr>
            <w:r>
              <w:rPr>
                <w:rFonts w:hint="eastAsia" w:ascii="宋体" w:hAnsi="宋体" w:eastAsia="宋体" w:cs="宋体"/>
                <w:sz w:val="21"/>
                <w:szCs w:val="21"/>
              </w:rPr>
              <w:t>中</w:t>
            </w:r>
            <w:r>
              <w:rPr>
                <w:rFonts w:hint="eastAsia" w:ascii="宋体" w:hAnsi="宋体" w:eastAsia="宋体" w:cs="宋体"/>
                <w:sz w:val="21"/>
                <w:szCs w:val="21"/>
                <w:lang w:val="en-US" w:eastAsia="zh-CN"/>
              </w:rPr>
              <w:t>标</w:t>
            </w:r>
            <w:r>
              <w:rPr>
                <w:rFonts w:hint="eastAsia" w:ascii="宋体" w:hAnsi="宋体" w:eastAsia="宋体" w:cs="宋体"/>
                <w:sz w:val="21"/>
                <w:szCs w:val="21"/>
              </w:rPr>
              <w:t>单位需</w:t>
            </w:r>
            <w:r>
              <w:rPr>
                <w:rFonts w:hint="eastAsia" w:ascii="宋体" w:hAnsi="宋体" w:eastAsia="宋体" w:cs="宋体"/>
                <w:sz w:val="21"/>
                <w:szCs w:val="21"/>
                <w:lang w:val="en-US" w:eastAsia="zh-CN"/>
              </w:rPr>
              <w:t>在接到中标通知之日起15个日历日内</w:t>
            </w:r>
            <w:r>
              <w:rPr>
                <w:rFonts w:hint="eastAsia" w:ascii="宋体" w:hAnsi="宋体" w:eastAsia="宋体" w:cs="宋体"/>
                <w:sz w:val="21"/>
                <w:szCs w:val="21"/>
              </w:rPr>
              <w:t>将</w:t>
            </w:r>
            <w:r>
              <w:rPr>
                <w:rFonts w:hint="eastAsia" w:ascii="宋体" w:hAnsi="宋体" w:eastAsia="宋体" w:cs="宋体"/>
                <w:sz w:val="21"/>
                <w:szCs w:val="21"/>
                <w:lang w:val="en-US" w:eastAsia="zh-CN"/>
              </w:rPr>
              <w:t>整批</w:t>
            </w:r>
            <w:r>
              <w:rPr>
                <w:rFonts w:hint="eastAsia" w:ascii="宋体" w:hAnsi="宋体" w:eastAsia="宋体" w:cs="宋体"/>
                <w:sz w:val="21"/>
                <w:szCs w:val="21"/>
              </w:rPr>
              <w:t>货物</w:t>
            </w:r>
            <w:r>
              <w:rPr>
                <w:rFonts w:hint="eastAsia" w:ascii="宋体" w:hAnsi="宋体" w:eastAsia="宋体" w:cs="宋体"/>
                <w:sz w:val="21"/>
                <w:szCs w:val="21"/>
                <w:lang w:val="en-US" w:eastAsia="zh-CN"/>
              </w:rPr>
              <w:t>一次</w:t>
            </w:r>
            <w:r>
              <w:rPr>
                <w:rFonts w:hint="eastAsia" w:ascii="宋体" w:hAnsi="宋体" w:eastAsia="宋体" w:cs="宋体"/>
                <w:sz w:val="21"/>
                <w:szCs w:val="21"/>
              </w:rPr>
              <w:t>送</w:t>
            </w:r>
            <w:r>
              <w:rPr>
                <w:rFonts w:hint="eastAsia" w:ascii="宋体" w:hAnsi="宋体" w:eastAsia="宋体" w:cs="宋体"/>
                <w:sz w:val="21"/>
                <w:szCs w:val="21"/>
                <w:lang w:val="en-US" w:eastAsia="zh-CN"/>
              </w:rPr>
              <w:t>达</w:t>
            </w:r>
            <w:r>
              <w:rPr>
                <w:rFonts w:hint="eastAsia" w:ascii="宋体" w:hAnsi="宋体" w:eastAsia="宋体" w:cs="宋体"/>
                <w:sz w:val="21"/>
                <w:szCs w:val="21"/>
              </w:rPr>
              <w:t>深圳会展中心指定地点</w:t>
            </w:r>
            <w:r>
              <w:rPr>
                <w:rFonts w:hint="eastAsia" w:ascii="宋体" w:hAnsi="宋体" w:eastAsia="宋体" w:cs="宋体"/>
                <w:sz w:val="21"/>
                <w:szCs w:val="21"/>
                <w:lang w:eastAsia="zh-CN"/>
              </w:rPr>
              <w:t>。</w:t>
            </w:r>
          </w:p>
        </w:tc>
        <w:tc>
          <w:tcPr>
            <w:tcW w:w="6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12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sz w:val="21"/>
                <w:szCs w:val="21"/>
              </w:rPr>
              <w:t>售后服务</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本次采购内容</w:t>
            </w:r>
            <w:r>
              <w:rPr>
                <w:rFonts w:hint="eastAsia" w:ascii="宋体" w:hAnsi="宋体" w:eastAsia="宋体" w:cs="宋体"/>
                <w:sz w:val="21"/>
                <w:szCs w:val="21"/>
              </w:rPr>
              <w:t>质保期为</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eastAsia="zh-CN"/>
              </w:rPr>
              <w:t>。</w:t>
            </w:r>
            <w:r>
              <w:rPr>
                <w:rFonts w:hint="eastAsia" w:ascii="宋体" w:hAnsi="宋体" w:eastAsia="宋体" w:cs="宋体"/>
                <w:sz w:val="21"/>
                <w:szCs w:val="21"/>
              </w:rPr>
              <w:t>质保期内</w:t>
            </w:r>
            <w:r>
              <w:rPr>
                <w:rFonts w:hint="eastAsia" w:ascii="宋体" w:hAnsi="宋体" w:eastAsia="宋体" w:cs="宋体"/>
                <w:sz w:val="21"/>
                <w:szCs w:val="21"/>
                <w:lang w:val="en-US" w:eastAsia="zh-CN"/>
              </w:rPr>
              <w:t>如出现</w:t>
            </w:r>
            <w:r>
              <w:rPr>
                <w:rFonts w:hint="eastAsia" w:ascii="宋体" w:hAnsi="宋体" w:eastAsia="宋体" w:cs="宋体"/>
                <w:sz w:val="21"/>
                <w:szCs w:val="21"/>
              </w:rPr>
              <w:t>非人为</w:t>
            </w:r>
            <w:r>
              <w:rPr>
                <w:rFonts w:hint="eastAsia" w:ascii="宋体" w:hAnsi="宋体" w:eastAsia="宋体" w:cs="宋体"/>
                <w:sz w:val="21"/>
                <w:szCs w:val="21"/>
                <w:lang w:val="en-US" w:eastAsia="zh-CN"/>
              </w:rPr>
              <w:t>因素造成的</w:t>
            </w:r>
            <w:r>
              <w:rPr>
                <w:rFonts w:hint="eastAsia" w:ascii="宋体" w:hAnsi="宋体" w:eastAsia="宋体" w:cs="宋体"/>
                <w:sz w:val="21"/>
                <w:szCs w:val="21"/>
              </w:rPr>
              <w:t>变形、弯曲、表面氧化等情况，中选单位</w:t>
            </w:r>
            <w:r>
              <w:rPr>
                <w:rFonts w:hint="eastAsia" w:ascii="宋体" w:hAnsi="宋体" w:eastAsia="宋体" w:cs="宋体"/>
                <w:sz w:val="21"/>
                <w:szCs w:val="21"/>
                <w:lang w:val="en-US" w:eastAsia="zh-CN"/>
              </w:rPr>
              <w:t>须</w:t>
            </w:r>
            <w:r>
              <w:rPr>
                <w:rFonts w:hint="eastAsia" w:ascii="宋体" w:hAnsi="宋体" w:eastAsia="宋体" w:cs="宋体"/>
                <w:sz w:val="21"/>
                <w:szCs w:val="21"/>
              </w:rPr>
              <w:t>提供免费更换服务。</w:t>
            </w:r>
          </w:p>
        </w:tc>
        <w:tc>
          <w:tcPr>
            <w:tcW w:w="6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755"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1</w:t>
            </w:r>
          </w:p>
        </w:tc>
        <w:tc>
          <w:tcPr>
            <w:tcW w:w="112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b w:val="0"/>
                <w:bCs w:val="0"/>
                <w:color w:val="FF0000"/>
                <w:sz w:val="21"/>
                <w:szCs w:val="21"/>
              </w:rPr>
            </w:pPr>
            <w:r>
              <w:rPr>
                <w:rFonts w:hint="eastAsia" w:ascii="宋体" w:hAnsi="宋体" w:eastAsia="宋体" w:cs="宋体"/>
                <w:b w:val="0"/>
                <w:bCs w:val="0"/>
                <w:sz w:val="21"/>
                <w:szCs w:val="21"/>
              </w:rPr>
              <w:t>PVC双面展板</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default"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lang w:val="en-US" w:eastAsia="zh-CN"/>
              </w:rPr>
              <w:t>需求数量：</w:t>
            </w:r>
            <w:r>
              <w:rPr>
                <w:rFonts w:hint="eastAsia" w:ascii="宋体" w:hAnsi="宋体" w:eastAsia="宋体" w:cs="宋体"/>
                <w:sz w:val="21"/>
                <w:szCs w:val="21"/>
              </w:rPr>
              <w:t>3000张</w:t>
            </w:r>
          </w:p>
          <w:p>
            <w:pPr>
              <w:widowControl/>
              <w:numPr>
                <w:ilvl w:val="255"/>
                <w:numId w:val="0"/>
              </w:numPr>
              <w:spacing w:line="240" w:lineRule="auto"/>
              <w:ind w:right="28"/>
              <w:jc w:val="left"/>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PVC双面展板尺寸</w:t>
            </w:r>
            <w:r>
              <w:rPr>
                <w:rFonts w:hint="eastAsia" w:ascii="宋体" w:hAnsi="宋体" w:cs="宋体"/>
                <w:sz w:val="21"/>
                <w:szCs w:val="21"/>
                <w:lang w:eastAsia="zh-CN"/>
              </w:rPr>
              <w:t>：</w:t>
            </w:r>
            <w:r>
              <w:rPr>
                <w:rFonts w:hint="eastAsia" w:ascii="宋体" w:hAnsi="宋体" w:eastAsia="宋体" w:cs="宋体"/>
                <w:sz w:val="21"/>
                <w:szCs w:val="21"/>
              </w:rPr>
              <w:t>970*2355</w:t>
            </w:r>
            <w:r>
              <w:rPr>
                <w:rFonts w:hint="eastAsia" w:ascii="宋体" w:hAnsi="宋体" w:eastAsia="宋体" w:cs="宋体"/>
                <w:sz w:val="21"/>
                <w:szCs w:val="21"/>
                <w:lang w:val="en-US" w:eastAsia="zh-CN"/>
              </w:rPr>
              <w:t>mm，</w:t>
            </w:r>
            <w:r>
              <w:rPr>
                <w:rFonts w:hint="eastAsia" w:ascii="宋体" w:hAnsi="宋体" w:eastAsia="宋体" w:cs="宋体"/>
                <w:sz w:val="21"/>
                <w:szCs w:val="21"/>
              </w:rPr>
              <w:t>厚度尺寸为3.2±0.2mm</w:t>
            </w:r>
            <w:r>
              <w:rPr>
                <w:rFonts w:hint="eastAsia" w:ascii="宋体" w:hAnsi="宋体" w:eastAsia="宋体" w:cs="宋体"/>
                <w:sz w:val="21"/>
                <w:szCs w:val="21"/>
                <w:lang w:eastAsia="zh-CN"/>
              </w:rPr>
              <w:t>。</w:t>
            </w:r>
          </w:p>
          <w:p>
            <w:pPr>
              <w:widowControl/>
              <w:numPr>
                <w:ilvl w:val="255"/>
                <w:numId w:val="0"/>
              </w:numPr>
              <w:spacing w:line="240" w:lineRule="auto"/>
              <w:ind w:right="28"/>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板芯</w:t>
            </w:r>
            <w:r>
              <w:rPr>
                <w:rFonts w:hint="eastAsia" w:ascii="宋体" w:hAnsi="宋体" w:eastAsia="宋体" w:cs="宋体"/>
                <w:sz w:val="21"/>
                <w:szCs w:val="21"/>
                <w:lang w:eastAsia="zh-CN"/>
              </w:rPr>
              <w:t>（</w:t>
            </w:r>
            <w:r>
              <w:rPr>
                <w:rFonts w:hint="eastAsia" w:ascii="宋体" w:hAnsi="宋体" w:eastAsia="宋体" w:cs="宋体"/>
                <w:sz w:val="21"/>
                <w:szCs w:val="21"/>
              </w:rPr>
              <w:t>基板</w:t>
            </w:r>
            <w:r>
              <w:rPr>
                <w:rFonts w:hint="eastAsia" w:ascii="宋体" w:hAnsi="宋体" w:eastAsia="宋体" w:cs="宋体"/>
                <w:sz w:val="21"/>
                <w:szCs w:val="21"/>
                <w:lang w:eastAsia="zh-CN"/>
              </w:rPr>
              <w:t>）</w:t>
            </w:r>
            <w:r>
              <w:rPr>
                <w:rFonts w:hint="eastAsia" w:ascii="宋体" w:hAnsi="宋体" w:eastAsia="宋体" w:cs="宋体"/>
                <w:sz w:val="21"/>
                <w:szCs w:val="21"/>
              </w:rPr>
              <w:t>技术要求：</w:t>
            </w:r>
          </w:p>
          <w:p>
            <w:pPr>
              <w:widowControl/>
              <w:numPr>
                <w:ilvl w:val="255"/>
                <w:numId w:val="0"/>
              </w:numPr>
              <w:spacing w:line="240" w:lineRule="auto"/>
              <w:ind w:right="28"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采</w:t>
            </w:r>
            <w:r>
              <w:rPr>
                <w:rFonts w:hint="eastAsia" w:ascii="宋体" w:hAnsi="宋体" w:cs="宋体"/>
                <w:sz w:val="21"/>
                <w:szCs w:val="21"/>
                <w:lang w:val="en-US" w:eastAsia="zh-CN"/>
              </w:rPr>
              <w:t>用</w:t>
            </w:r>
            <w:r>
              <w:rPr>
                <w:rFonts w:hint="eastAsia" w:ascii="宋体" w:hAnsi="宋体" w:eastAsia="宋体" w:cs="宋体"/>
                <w:sz w:val="21"/>
                <w:szCs w:val="21"/>
              </w:rPr>
              <w:t>优质板芯，厚度尺寸</w:t>
            </w:r>
            <w:r>
              <w:rPr>
                <w:rFonts w:hint="eastAsia" w:ascii="宋体" w:hAnsi="宋体" w:eastAsia="宋体" w:cs="宋体"/>
                <w:sz w:val="21"/>
                <w:szCs w:val="21"/>
                <w:lang w:val="en-US" w:eastAsia="zh-CN"/>
              </w:rPr>
              <w:t>为</w:t>
            </w:r>
            <w:r>
              <w:rPr>
                <w:rFonts w:hint="eastAsia" w:ascii="宋体" w:hAnsi="宋体" w:eastAsia="宋体" w:cs="宋体"/>
                <w:sz w:val="21"/>
                <w:szCs w:val="21"/>
              </w:rPr>
              <w:t>2.8±0.2mm</w:t>
            </w:r>
            <w:r>
              <w:rPr>
                <w:rFonts w:hint="eastAsia" w:ascii="宋体" w:hAnsi="宋体" w:cs="宋体"/>
                <w:sz w:val="21"/>
                <w:szCs w:val="21"/>
                <w:lang w:eastAsia="zh-CN"/>
              </w:rPr>
              <w:t>；</w:t>
            </w:r>
            <w:r>
              <w:rPr>
                <w:rFonts w:hint="eastAsia" w:ascii="宋体" w:hAnsi="宋体" w:eastAsia="宋体" w:cs="宋体"/>
                <w:sz w:val="21"/>
                <w:szCs w:val="21"/>
              </w:rPr>
              <w:t>具有较强的韧性及强度</w:t>
            </w:r>
            <w:r>
              <w:rPr>
                <w:rFonts w:hint="eastAsia" w:ascii="宋体" w:hAnsi="宋体" w:eastAsia="宋体" w:cs="宋体"/>
                <w:sz w:val="21"/>
                <w:szCs w:val="21"/>
                <w:lang w:eastAsia="zh-CN"/>
              </w:rPr>
              <w:t>，</w:t>
            </w:r>
            <w:r>
              <w:rPr>
                <w:rFonts w:hint="eastAsia" w:ascii="宋体" w:hAnsi="宋体" w:eastAsia="宋体" w:cs="宋体"/>
                <w:sz w:val="21"/>
                <w:szCs w:val="21"/>
              </w:rPr>
              <w:t>应符合</w:t>
            </w:r>
            <w:r>
              <w:rPr>
                <w:rFonts w:hint="eastAsia" w:ascii="宋体" w:hAnsi="宋体" w:cs="宋体"/>
                <w:sz w:val="21"/>
                <w:szCs w:val="21"/>
                <w:lang w:eastAsia="zh-CN"/>
              </w:rPr>
              <w:t>《</w:t>
            </w:r>
            <w:r>
              <w:rPr>
                <w:rFonts w:hint="eastAsia" w:ascii="宋体" w:hAnsi="宋体" w:eastAsia="宋体" w:cs="宋体"/>
                <w:sz w:val="21"/>
                <w:szCs w:val="21"/>
              </w:rPr>
              <w:t>GB/T 9846-2015</w:t>
            </w:r>
            <w:r>
              <w:rPr>
                <w:rFonts w:hint="eastAsia" w:ascii="宋体" w:hAnsi="宋体" w:cs="宋体"/>
                <w:sz w:val="21"/>
                <w:szCs w:val="21"/>
                <w:lang w:val="en-US" w:eastAsia="zh-CN"/>
              </w:rPr>
              <w:t>普通胶合板</w:t>
            </w:r>
            <w:r>
              <w:rPr>
                <w:rFonts w:hint="eastAsia" w:ascii="宋体" w:hAnsi="宋体" w:cs="宋体"/>
                <w:sz w:val="21"/>
                <w:szCs w:val="21"/>
                <w:lang w:eastAsia="zh-CN"/>
              </w:rPr>
              <w:t>》</w:t>
            </w:r>
            <w:r>
              <w:rPr>
                <w:rFonts w:hint="eastAsia" w:ascii="宋体" w:hAnsi="宋体" w:eastAsia="宋体" w:cs="宋体"/>
                <w:sz w:val="21"/>
                <w:szCs w:val="21"/>
                <w:lang w:val="en-US" w:eastAsia="zh-CN"/>
              </w:rPr>
              <w:t>标准</w:t>
            </w:r>
            <w:r>
              <w:rPr>
                <w:rFonts w:hint="eastAsia" w:ascii="宋体" w:hAnsi="宋体" w:eastAsia="宋体" w:cs="宋体"/>
                <w:sz w:val="21"/>
                <w:szCs w:val="21"/>
                <w:lang w:eastAsia="zh-CN"/>
              </w:rPr>
              <w:t>。</w:t>
            </w:r>
          </w:p>
          <w:p>
            <w:pPr>
              <w:widowControl/>
              <w:numPr>
                <w:ilvl w:val="0"/>
                <w:numId w:val="0"/>
              </w:numPr>
              <w:spacing w:line="240" w:lineRule="auto"/>
              <w:ind w:leftChars="0" w:right="28" w:rightChars="0"/>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PVC面材技术要求：</w:t>
            </w:r>
          </w:p>
          <w:p>
            <w:pPr>
              <w:widowControl/>
              <w:numPr>
                <w:ilvl w:val="0"/>
                <w:numId w:val="0"/>
              </w:numPr>
              <w:spacing w:line="240" w:lineRule="auto"/>
              <w:ind w:leftChars="0" w:right="28" w:rightChars="0" w:firstLine="420" w:firstLineChars="200"/>
              <w:jc w:val="left"/>
              <w:rPr>
                <w:rFonts w:hint="eastAsia" w:ascii="宋体" w:hAnsi="宋体" w:cs="宋体"/>
                <w:sz w:val="21"/>
                <w:szCs w:val="21"/>
                <w:lang w:eastAsia="zh-CN"/>
              </w:rPr>
            </w:pPr>
            <w:r>
              <w:rPr>
                <w:rFonts w:hint="eastAsia" w:ascii="宋体" w:hAnsi="宋体" w:eastAsia="宋体" w:cs="宋体"/>
                <w:sz w:val="21"/>
                <w:szCs w:val="21"/>
              </w:rPr>
              <w:t>PVC薄膜厚度为0.20-0.24mm</w:t>
            </w:r>
            <w:r>
              <w:rPr>
                <w:rFonts w:hint="eastAsia" w:ascii="宋体" w:hAnsi="宋体" w:cs="宋体"/>
                <w:sz w:val="21"/>
                <w:szCs w:val="21"/>
                <w:lang w:eastAsia="zh-CN"/>
              </w:rPr>
              <w:t>；</w:t>
            </w:r>
            <w:r>
              <w:rPr>
                <w:rFonts w:hint="eastAsia" w:ascii="宋体" w:hAnsi="宋体" w:eastAsia="宋体" w:cs="宋体"/>
                <w:sz w:val="21"/>
                <w:szCs w:val="21"/>
              </w:rPr>
              <w:t>乳白色（麻面）</w:t>
            </w:r>
            <w:r>
              <w:rPr>
                <w:rFonts w:hint="eastAsia" w:ascii="宋体" w:hAnsi="宋体" w:cs="宋体"/>
                <w:sz w:val="21"/>
                <w:szCs w:val="21"/>
                <w:lang w:eastAsia="zh-CN"/>
              </w:rPr>
              <w:t>。</w:t>
            </w:r>
          </w:p>
          <w:p>
            <w:pPr>
              <w:widowControl/>
              <w:numPr>
                <w:ilvl w:val="0"/>
                <w:numId w:val="0"/>
              </w:numPr>
              <w:spacing w:line="240" w:lineRule="auto"/>
              <w:ind w:leftChars="0" w:right="28" w:rightChars="0" w:firstLine="420" w:firstLineChars="20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材质外观、物理性能</w:t>
            </w:r>
            <w:r>
              <w:rPr>
                <w:rFonts w:hint="eastAsia" w:ascii="宋体" w:hAnsi="宋体" w:eastAsia="宋体" w:cs="宋体"/>
                <w:sz w:val="21"/>
                <w:szCs w:val="21"/>
              </w:rPr>
              <w:t>应符合</w:t>
            </w:r>
            <w:r>
              <w:rPr>
                <w:rFonts w:hint="eastAsia" w:ascii="宋体" w:hAnsi="宋体" w:cs="宋体"/>
                <w:sz w:val="21"/>
                <w:szCs w:val="21"/>
                <w:lang w:eastAsia="zh-CN"/>
              </w:rPr>
              <w:t>《</w:t>
            </w:r>
            <w:r>
              <w:rPr>
                <w:rFonts w:hint="eastAsia" w:ascii="宋体" w:hAnsi="宋体" w:eastAsia="宋体" w:cs="宋体"/>
                <w:sz w:val="21"/>
                <w:szCs w:val="21"/>
              </w:rPr>
              <w:t>GB/T 3830-2008</w:t>
            </w:r>
            <w:r>
              <w:rPr>
                <w:rFonts w:hint="eastAsia" w:ascii="宋体" w:hAnsi="宋体" w:cs="宋体"/>
                <w:sz w:val="21"/>
                <w:szCs w:val="21"/>
                <w:lang w:val="en-US" w:eastAsia="zh-CN"/>
              </w:rPr>
              <w:t>软聚氯乙烯压延薄膜和片材</w:t>
            </w:r>
            <w:r>
              <w:rPr>
                <w:rFonts w:hint="eastAsia" w:ascii="宋体" w:hAnsi="宋体" w:cs="宋体"/>
                <w:sz w:val="21"/>
                <w:szCs w:val="21"/>
                <w:lang w:eastAsia="zh-CN"/>
              </w:rPr>
              <w:t>》</w:t>
            </w:r>
            <w:r>
              <w:rPr>
                <w:rFonts w:hint="eastAsia" w:ascii="宋体" w:hAnsi="宋体" w:cs="宋体"/>
                <w:sz w:val="21"/>
                <w:szCs w:val="21"/>
                <w:lang w:val="en-US" w:eastAsia="zh-CN"/>
              </w:rPr>
              <w:t>标准</w:t>
            </w:r>
            <w:r>
              <w:rPr>
                <w:rFonts w:hint="eastAsia" w:ascii="宋体" w:hAnsi="宋体" w:eastAsia="宋体" w:cs="宋体"/>
                <w:sz w:val="21"/>
                <w:szCs w:val="21"/>
              </w:rPr>
              <w:t>；防火</w:t>
            </w:r>
            <w:r>
              <w:rPr>
                <w:rFonts w:hint="eastAsia" w:ascii="宋体" w:hAnsi="宋体" w:cs="宋体"/>
                <w:sz w:val="21"/>
                <w:szCs w:val="21"/>
                <w:lang w:val="en-US" w:eastAsia="zh-CN"/>
              </w:rPr>
              <w:t>性能等级应符合《GB 8624-2012建筑材料及制品燃烧性能分级》标准，</w:t>
            </w:r>
            <w:r>
              <w:rPr>
                <w:rFonts w:hint="eastAsia" w:ascii="宋体" w:hAnsi="宋体" w:eastAsia="宋体" w:cs="宋体"/>
                <w:sz w:val="21"/>
                <w:szCs w:val="21"/>
              </w:rPr>
              <w:t>达到</w:t>
            </w:r>
            <w:r>
              <w:rPr>
                <w:rFonts w:hint="eastAsia" w:ascii="宋体" w:hAnsi="宋体" w:eastAsia="宋体" w:cs="宋体"/>
                <w:sz w:val="21"/>
                <w:szCs w:val="21"/>
                <w:highlight w:val="none"/>
              </w:rPr>
              <w:t>B2</w:t>
            </w:r>
            <w:r>
              <w:rPr>
                <w:rFonts w:hint="eastAsia" w:ascii="宋体" w:hAnsi="宋体" w:eastAsia="宋体" w:cs="宋体"/>
                <w:sz w:val="21"/>
                <w:szCs w:val="21"/>
              </w:rPr>
              <w:t>级</w:t>
            </w:r>
            <w:r>
              <w:rPr>
                <w:rFonts w:hint="eastAsia" w:ascii="宋体" w:hAnsi="宋体" w:cs="宋体"/>
                <w:sz w:val="21"/>
                <w:szCs w:val="21"/>
                <w:lang w:val="en-US" w:eastAsia="zh-CN"/>
              </w:rPr>
              <w:t>或以上</w:t>
            </w:r>
            <w:r>
              <w:rPr>
                <w:rFonts w:hint="eastAsia" w:ascii="宋体" w:hAnsi="宋体" w:eastAsia="宋体" w:cs="宋体"/>
                <w:sz w:val="21"/>
                <w:szCs w:val="21"/>
              </w:rPr>
              <w:t>标准</w:t>
            </w:r>
            <w:r>
              <w:rPr>
                <w:rFonts w:hint="eastAsia" w:ascii="宋体" w:hAnsi="宋体" w:cs="宋体"/>
                <w:sz w:val="21"/>
                <w:szCs w:val="21"/>
                <w:lang w:eastAsia="zh-CN"/>
              </w:rPr>
              <w:t>；</w:t>
            </w:r>
            <w:r>
              <w:rPr>
                <w:rFonts w:hint="eastAsia" w:ascii="宋体" w:hAnsi="宋体" w:cs="宋体"/>
                <w:sz w:val="21"/>
                <w:szCs w:val="21"/>
                <w:lang w:val="en-US" w:eastAsia="zh-CN"/>
              </w:rPr>
              <w:t>耐</w:t>
            </w:r>
            <w:r>
              <w:rPr>
                <w:rFonts w:hint="eastAsia" w:ascii="宋体" w:hAnsi="宋体" w:eastAsia="宋体" w:cs="宋体"/>
                <w:sz w:val="21"/>
                <w:szCs w:val="21"/>
              </w:rPr>
              <w:t>剥离</w:t>
            </w:r>
            <w:r>
              <w:rPr>
                <w:rFonts w:hint="eastAsia" w:ascii="宋体" w:hAnsi="宋体" w:cs="宋体"/>
                <w:sz w:val="21"/>
                <w:szCs w:val="21"/>
                <w:lang w:val="en-US" w:eastAsia="zh-CN"/>
              </w:rPr>
              <w:t>力指标</w:t>
            </w:r>
            <w:r>
              <w:rPr>
                <w:rFonts w:hint="eastAsia" w:ascii="宋体" w:hAnsi="宋体" w:eastAsia="宋体" w:cs="宋体"/>
                <w:sz w:val="21"/>
                <w:szCs w:val="21"/>
              </w:rPr>
              <w:t>不低于13N/cm2</w:t>
            </w:r>
            <w:r>
              <w:rPr>
                <w:rFonts w:hint="eastAsia" w:ascii="宋体" w:hAnsi="宋体" w:cs="宋体"/>
                <w:sz w:val="21"/>
                <w:szCs w:val="21"/>
                <w:lang w:eastAsia="zh-CN"/>
              </w:rPr>
              <w:t>；</w:t>
            </w:r>
            <w:r>
              <w:rPr>
                <w:rFonts w:hint="eastAsia" w:ascii="宋体" w:hAnsi="宋体" w:cs="宋体"/>
                <w:sz w:val="21"/>
                <w:szCs w:val="21"/>
                <w:lang w:val="en-US" w:eastAsia="zh-CN"/>
              </w:rPr>
              <w:t xml:space="preserve">甲醛释放量应符合《GB </w:t>
            </w:r>
            <w:r>
              <w:rPr>
                <w:rFonts w:hint="eastAsia" w:ascii="宋体" w:hAnsi="宋体" w:eastAsia="宋体" w:cs="宋体"/>
                <w:sz w:val="21"/>
                <w:szCs w:val="21"/>
                <w:lang w:val="en-US" w:eastAsia="zh-CN"/>
              </w:rPr>
              <w:t>18580-2017室内装饰装修材料人造板及其制品中甲醛释放限量》标准。</w:t>
            </w:r>
          </w:p>
          <w:p>
            <w:pPr>
              <w:widowControl/>
              <w:numPr>
                <w:ilvl w:val="0"/>
                <w:numId w:val="0"/>
              </w:numPr>
              <w:spacing w:line="240" w:lineRule="auto"/>
              <w:ind w:right="28"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（5）上述性</w:t>
            </w:r>
            <w:r>
              <w:rPr>
                <w:rFonts w:hint="eastAsia" w:ascii="宋体" w:hAnsi="宋体" w:eastAsia="宋体" w:cs="宋体"/>
                <w:sz w:val="21"/>
                <w:szCs w:val="21"/>
                <w:highlight w:val="none"/>
                <w:lang w:val="en-US" w:eastAsia="zh-CN"/>
              </w:rPr>
              <w:t>能认定须提供</w:t>
            </w:r>
            <w:r>
              <w:rPr>
                <w:rFonts w:hint="default" w:ascii="宋体" w:hAnsi="宋体" w:cs="宋体"/>
                <w:sz w:val="21"/>
                <w:szCs w:val="21"/>
                <w:highlight w:val="none"/>
                <w:lang w:val="en-US" w:eastAsia="zh-CN"/>
              </w:rPr>
              <w:t>两个月</w:t>
            </w:r>
            <w:r>
              <w:rPr>
                <w:rFonts w:hint="eastAsia" w:ascii="宋体" w:hAnsi="宋体" w:cs="宋体"/>
                <w:sz w:val="21"/>
                <w:szCs w:val="21"/>
                <w:highlight w:val="none"/>
                <w:lang w:val="en-US" w:eastAsia="zh-CN"/>
              </w:rPr>
              <w:t>内</w:t>
            </w:r>
            <w:r>
              <w:rPr>
                <w:rFonts w:hint="eastAsia" w:ascii="宋体" w:hAnsi="宋体" w:eastAsia="宋体" w:cs="宋体"/>
                <w:sz w:val="21"/>
                <w:szCs w:val="21"/>
                <w:highlight w:val="none"/>
                <w:lang w:val="en-US" w:eastAsia="zh-CN"/>
              </w:rPr>
              <w:t>第三方检测机构出具</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lang w:val="en-US" w:eastAsia="zh-CN"/>
              </w:rPr>
              <w:t>检</w:t>
            </w:r>
            <w:r>
              <w:rPr>
                <w:rFonts w:hint="eastAsia" w:ascii="宋体" w:hAnsi="宋体" w:eastAsia="宋体" w:cs="宋体"/>
                <w:sz w:val="21"/>
                <w:szCs w:val="21"/>
                <w:lang w:val="en-US" w:eastAsia="zh-CN"/>
              </w:rPr>
              <w:t>测报告。</w:t>
            </w:r>
          </w:p>
          <w:p>
            <w:pPr>
              <w:widowControl/>
              <w:numPr>
                <w:ilvl w:val="0"/>
                <w:numId w:val="0"/>
              </w:numPr>
              <w:spacing w:line="240" w:lineRule="auto"/>
              <w:ind w:right="28" w:rightChars="0"/>
              <w:jc w:val="left"/>
              <w:rPr>
                <w:rFonts w:hint="default"/>
                <w:lang w:val="en-US"/>
              </w:rPr>
            </w:pPr>
            <w:r>
              <w:rPr>
                <w:rFonts w:hint="eastAsia" w:ascii="宋体" w:hAnsi="宋体" w:eastAsia="宋体" w:cs="宋体"/>
                <w:sz w:val="21"/>
                <w:szCs w:val="21"/>
                <w:lang w:val="en-US" w:eastAsia="zh-CN"/>
              </w:rPr>
              <w:t>（6）打标要求：PVC展板的对角激光打印“深圳会展中心”字样，字体的大小为8*25mm，黑色；展板较长的两侧用天蓝色油漆涂刷两条标志线（长度与展板长度一致，宽度为10cm）；中标单位须在大批量生产前，根据激光打印标记及刷漆要求（位置、大小、颜色）进行打样，并由招标人确认。</w:t>
            </w:r>
          </w:p>
        </w:tc>
        <w:tc>
          <w:tcPr>
            <w:tcW w:w="685" w:type="dxa"/>
            <w:tcBorders>
              <w:top w:val="single" w:color="auto" w:sz="4" w:space="0"/>
              <w:left w:val="single" w:color="auto" w:sz="4" w:space="0"/>
              <w:bottom w:val="single" w:color="auto" w:sz="4" w:space="0"/>
              <w:right w:val="single" w:color="auto" w:sz="4" w:space="0"/>
            </w:tcBorders>
            <w:vAlign w:val="center"/>
          </w:tcPr>
          <w:p>
            <w:pPr>
              <w:tabs>
                <w:tab w:val="left" w:pos="312"/>
              </w:tabs>
              <w:rPr>
                <w:rFonts w:hint="eastAsia"/>
              </w:rPr>
            </w:pPr>
            <w:r>
              <w:rPr>
                <w:rFonts w:hint="eastAsia"/>
              </w:rPr>
              <w:t>不可</w:t>
            </w:r>
          </w:p>
          <w:p>
            <w:pPr>
              <w:tabs>
                <w:tab w:val="left" w:pos="312"/>
              </w:tabs>
              <w:rPr>
                <w:rFonts w:hint="eastAsia" w:ascii="宋体" w:hAnsi="宋体" w:cs="宋体"/>
                <w:color w:val="FF0000"/>
                <w:szCs w:val="21"/>
              </w:rPr>
            </w:pPr>
            <w:r>
              <w:rPr>
                <w:rFonts w:hint="eastAsia"/>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123" w:type="dxa"/>
            <w:tcBorders>
              <w:top w:val="single" w:color="auto" w:sz="4" w:space="0"/>
              <w:left w:val="single" w:color="auto" w:sz="4" w:space="0"/>
              <w:right w:val="single" w:color="auto" w:sz="4" w:space="0"/>
            </w:tcBorders>
            <w:vAlign w:val="center"/>
          </w:tcPr>
          <w:p>
            <w:pPr>
              <w:spacing w:line="480" w:lineRule="exact"/>
              <w:jc w:val="center"/>
              <w:rPr>
                <w:rFonts w:hint="eastAsia" w:ascii="宋体" w:hAnsi="宋体" w:eastAsia="宋体" w:cs="宋体"/>
                <w:color w:val="FF0000"/>
                <w:sz w:val="21"/>
                <w:szCs w:val="21"/>
                <w:highlight w:val="none"/>
                <w:lang w:val="en-US" w:eastAsia="zh-CN"/>
              </w:rPr>
            </w:pPr>
            <w:r>
              <w:rPr>
                <w:rFonts w:hint="eastAsia" w:ascii="宋体" w:hAnsi="宋体" w:eastAsia="宋体" w:cs="宋体"/>
                <w:sz w:val="21"/>
                <w:szCs w:val="21"/>
                <w:highlight w:val="none"/>
              </w:rPr>
              <w:t>PVC楣板</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PVC楣板各项技术参数、</w:t>
            </w:r>
            <w:r>
              <w:rPr>
                <w:rFonts w:hint="eastAsia" w:ascii="宋体" w:hAnsi="宋体" w:cs="宋体"/>
                <w:sz w:val="21"/>
                <w:szCs w:val="21"/>
                <w:lang w:val="en-US" w:eastAsia="zh-CN"/>
              </w:rPr>
              <w:t>技术</w:t>
            </w:r>
            <w:r>
              <w:rPr>
                <w:rFonts w:hint="eastAsia" w:ascii="宋体" w:hAnsi="宋体" w:eastAsia="宋体" w:cs="宋体"/>
                <w:sz w:val="21"/>
                <w:szCs w:val="21"/>
              </w:rPr>
              <w:t>标准、打标要求</w:t>
            </w:r>
            <w:r>
              <w:rPr>
                <w:rFonts w:hint="eastAsia" w:ascii="宋体" w:hAnsi="宋体" w:eastAsia="宋体" w:cs="宋体"/>
                <w:sz w:val="21"/>
                <w:szCs w:val="21"/>
                <w:lang w:eastAsia="zh-CN"/>
              </w:rPr>
              <w:t>，</w:t>
            </w:r>
            <w:r>
              <w:rPr>
                <w:rFonts w:hint="eastAsia" w:ascii="宋体" w:hAnsi="宋体" w:eastAsia="宋体" w:cs="宋体"/>
                <w:sz w:val="21"/>
                <w:szCs w:val="21"/>
              </w:rPr>
              <w:t>均与PVC双面展板（项目1）要求完全一致。</w:t>
            </w:r>
          </w:p>
          <w:p>
            <w:pPr>
              <w:widowControl/>
              <w:numPr>
                <w:ilvl w:val="255"/>
                <w:numId w:val="0"/>
              </w:numPr>
              <w:spacing w:line="240" w:lineRule="auto"/>
              <w:ind w:right="28"/>
              <w:jc w:val="lef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PVC楣板是利用原板裁掉970*2355*3mmPVC双面展板（项目1）后余料，按照1:0.8比例</w:t>
            </w:r>
            <w:r>
              <w:rPr>
                <w:rFonts w:hint="eastAsia" w:ascii="宋体" w:hAnsi="宋体" w:eastAsia="宋体" w:cs="宋体"/>
                <w:sz w:val="21"/>
                <w:szCs w:val="21"/>
                <w:lang w:val="en-US" w:eastAsia="zh-CN"/>
              </w:rPr>
              <w:t>裁切</w:t>
            </w:r>
            <w:r>
              <w:rPr>
                <w:rFonts w:hint="eastAsia" w:ascii="宋体" w:hAnsi="宋体" w:eastAsia="宋体" w:cs="宋体"/>
                <w:sz w:val="21"/>
                <w:szCs w:val="21"/>
              </w:rPr>
              <w:t>，</w:t>
            </w:r>
            <w:r>
              <w:rPr>
                <w:rFonts w:hint="eastAsia" w:ascii="宋体" w:hAnsi="宋体" w:eastAsia="宋体" w:cs="宋体"/>
                <w:sz w:val="21"/>
                <w:szCs w:val="21"/>
                <w:lang w:val="en-US" w:eastAsia="zh-CN"/>
              </w:rPr>
              <w:t>招标人不再为本项额外支付任何费用。</w:t>
            </w:r>
          </w:p>
          <w:p>
            <w:pPr>
              <w:widowControl/>
              <w:numPr>
                <w:ilvl w:val="255"/>
                <w:numId w:val="0"/>
              </w:numPr>
              <w:spacing w:line="240" w:lineRule="auto"/>
              <w:ind w:right="28"/>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3、需求数量</w:t>
            </w:r>
            <w:r>
              <w:rPr>
                <w:rFonts w:hint="eastAsia" w:ascii="宋体" w:hAnsi="宋体" w:eastAsia="宋体" w:cs="宋体"/>
                <w:sz w:val="21"/>
                <w:szCs w:val="21"/>
                <w:lang w:val="en-US" w:eastAsia="zh-CN"/>
              </w:rPr>
              <w:t>：</w:t>
            </w:r>
          </w:p>
          <w:tbl>
            <w:tblPr>
              <w:tblStyle w:val="19"/>
              <w:tblW w:w="7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47"/>
              <w:gridCol w:w="2040"/>
              <w:gridCol w:w="1293"/>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71" w:type="dxa"/>
                  <w:vAlign w:val="center"/>
                </w:tcPr>
                <w:p>
                  <w:pPr>
                    <w:numPr>
                      <w:ilvl w:val="0"/>
                      <w:numId w:val="0"/>
                    </w:numPr>
                    <w:spacing w:line="24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2147" w:type="dxa"/>
                  <w:vAlign w:val="center"/>
                </w:tcPr>
                <w:p>
                  <w:pPr>
                    <w:numPr>
                      <w:ilvl w:val="0"/>
                      <w:numId w:val="0"/>
                    </w:numPr>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品名</w:t>
                  </w:r>
                </w:p>
              </w:tc>
              <w:tc>
                <w:tcPr>
                  <w:tcW w:w="2040" w:type="dxa"/>
                  <w:vAlign w:val="center"/>
                </w:tcPr>
                <w:p>
                  <w:pPr>
                    <w:numPr>
                      <w:ilvl w:val="0"/>
                      <w:numId w:val="0"/>
                    </w:numPr>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规格</w:t>
                  </w:r>
                </w:p>
              </w:tc>
              <w:tc>
                <w:tcPr>
                  <w:tcW w:w="1293" w:type="dxa"/>
                  <w:vAlign w:val="center"/>
                </w:tcPr>
                <w:p>
                  <w:pPr>
                    <w:numPr>
                      <w:ilvl w:val="0"/>
                      <w:numId w:val="0"/>
                    </w:numPr>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单位</w:t>
                  </w:r>
                </w:p>
              </w:tc>
              <w:tc>
                <w:tcPr>
                  <w:tcW w:w="1288" w:type="dxa"/>
                  <w:vAlign w:val="center"/>
                </w:tcPr>
                <w:p>
                  <w:pPr>
                    <w:numPr>
                      <w:ilvl w:val="0"/>
                      <w:numId w:val="0"/>
                    </w:numPr>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71" w:type="dxa"/>
                  <w:vAlign w:val="center"/>
                </w:tcPr>
                <w:p>
                  <w:pPr>
                    <w:widowControl/>
                    <w:numPr>
                      <w:ilvl w:val="255"/>
                      <w:numId w:val="0"/>
                    </w:numPr>
                    <w:spacing w:line="240" w:lineRule="auto"/>
                    <w:ind w:right="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147" w:type="dxa"/>
                  <w:vAlign w:val="center"/>
                </w:tcPr>
                <w:p>
                  <w:pPr>
                    <w:widowControl/>
                    <w:numPr>
                      <w:ilvl w:val="255"/>
                      <w:numId w:val="0"/>
                    </w:numPr>
                    <w:spacing w:line="240" w:lineRule="auto"/>
                    <w:ind w:right="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PVC楣板（长）</w:t>
                  </w:r>
                </w:p>
              </w:tc>
              <w:tc>
                <w:tcPr>
                  <w:tcW w:w="2040" w:type="dxa"/>
                  <w:vAlign w:val="center"/>
                </w:tcPr>
                <w:p>
                  <w:pPr>
                    <w:widowControl/>
                    <w:numPr>
                      <w:ilvl w:val="255"/>
                      <w:numId w:val="0"/>
                    </w:numPr>
                    <w:spacing w:line="240" w:lineRule="auto"/>
                    <w:ind w:right="28"/>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2440*220*3mm</w:t>
                  </w:r>
                </w:p>
              </w:tc>
              <w:tc>
                <w:tcPr>
                  <w:tcW w:w="1293" w:type="dxa"/>
                  <w:vAlign w:val="center"/>
                </w:tcPr>
                <w:p>
                  <w:pPr>
                    <w:widowControl/>
                    <w:numPr>
                      <w:ilvl w:val="255"/>
                      <w:numId w:val="0"/>
                    </w:numPr>
                    <w:spacing w:line="240" w:lineRule="auto"/>
                    <w:ind w:right="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288" w:type="dxa"/>
                  <w:vAlign w:val="center"/>
                </w:tcPr>
                <w:p>
                  <w:pPr>
                    <w:widowControl/>
                    <w:numPr>
                      <w:ilvl w:val="255"/>
                      <w:numId w:val="0"/>
                    </w:numPr>
                    <w:spacing w:line="240" w:lineRule="auto"/>
                    <w:ind w:right="28"/>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71" w:type="dxa"/>
                  <w:vAlign w:val="center"/>
                </w:tcPr>
                <w:p>
                  <w:pPr>
                    <w:widowControl/>
                    <w:numPr>
                      <w:ilvl w:val="255"/>
                      <w:numId w:val="0"/>
                    </w:numPr>
                    <w:spacing w:line="240" w:lineRule="auto"/>
                    <w:ind w:right="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47" w:type="dxa"/>
                  <w:vAlign w:val="center"/>
                </w:tcPr>
                <w:p>
                  <w:pPr>
                    <w:widowControl/>
                    <w:numPr>
                      <w:ilvl w:val="255"/>
                      <w:numId w:val="0"/>
                    </w:numPr>
                    <w:spacing w:line="240" w:lineRule="auto"/>
                    <w:ind w:right="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PVC楣板（短）</w:t>
                  </w:r>
                </w:p>
              </w:tc>
              <w:tc>
                <w:tcPr>
                  <w:tcW w:w="2040" w:type="dxa"/>
                  <w:vAlign w:val="center"/>
                </w:tcPr>
                <w:p>
                  <w:pPr>
                    <w:widowControl/>
                    <w:numPr>
                      <w:ilvl w:val="255"/>
                      <w:numId w:val="0"/>
                    </w:numPr>
                    <w:spacing w:line="240" w:lineRule="auto"/>
                    <w:ind w:right="28"/>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500*220*3mm</w:t>
                  </w:r>
                </w:p>
              </w:tc>
              <w:tc>
                <w:tcPr>
                  <w:tcW w:w="1293" w:type="dxa"/>
                  <w:vAlign w:val="center"/>
                </w:tcPr>
                <w:p>
                  <w:pPr>
                    <w:widowControl/>
                    <w:numPr>
                      <w:ilvl w:val="255"/>
                      <w:numId w:val="0"/>
                    </w:numPr>
                    <w:spacing w:line="240" w:lineRule="auto"/>
                    <w:ind w:right="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288" w:type="dxa"/>
                  <w:vAlign w:val="center"/>
                </w:tcPr>
                <w:p>
                  <w:pPr>
                    <w:widowControl/>
                    <w:numPr>
                      <w:ilvl w:val="255"/>
                      <w:numId w:val="0"/>
                    </w:numPr>
                    <w:spacing w:line="240" w:lineRule="auto"/>
                    <w:ind w:right="28"/>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2400</w:t>
                  </w:r>
                </w:p>
              </w:tc>
            </w:tr>
          </w:tbl>
          <w:p>
            <w:pPr>
              <w:numPr>
                <w:ilvl w:val="0"/>
                <w:numId w:val="0"/>
              </w:numPr>
              <w:spacing w:line="240" w:lineRule="auto"/>
              <w:rPr>
                <w:rFonts w:hint="eastAsia" w:ascii="宋体" w:hAnsi="宋体" w:eastAsia="宋体" w:cs="宋体"/>
                <w:kern w:val="2"/>
                <w:sz w:val="21"/>
                <w:szCs w:val="21"/>
                <w:highlight w:val="none"/>
                <w:lang w:val="en-US" w:eastAsia="zh-CN" w:bidi="ar-SA"/>
              </w:rPr>
            </w:pPr>
            <w:r>
              <w:rPr>
                <w:rFonts w:ascii="宋体" w:hAnsi="宋体" w:eastAsia="宋体" w:cs="宋体"/>
                <w:b/>
                <w:bCs/>
                <w:sz w:val="24"/>
                <w:szCs w:val="24"/>
              </w:rPr>
              <w:t>备注：该项目投标人需做免费赠送，不得再以任何形式再额外收取任何费用。</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rPr>
              <w:t>不可偏离</w:t>
            </w:r>
          </w:p>
        </w:tc>
      </w:tr>
    </w:tbl>
    <w:p>
      <w:pPr>
        <w:numPr>
          <w:ilvl w:val="0"/>
          <w:numId w:val="1"/>
        </w:numPr>
        <w:spacing w:before="312" w:beforeLines="100" w:line="480" w:lineRule="auto"/>
        <w:jc w:val="left"/>
        <w:outlineLvl w:val="1"/>
        <w:rPr>
          <w:rFonts w:ascii="宋体" w:hAnsi="宋体"/>
          <w:b/>
          <w:szCs w:val="21"/>
        </w:rPr>
      </w:pPr>
      <w:bookmarkStart w:id="37" w:name="_Toc82591996"/>
      <w:bookmarkEnd w:id="37"/>
      <w:bookmarkStart w:id="38" w:name="_Toc82684715"/>
      <w:bookmarkEnd w:id="38"/>
      <w:bookmarkStart w:id="39" w:name="_Toc82684600"/>
      <w:bookmarkEnd w:id="39"/>
      <w:bookmarkStart w:id="40" w:name="_Toc82685552"/>
      <w:bookmarkEnd w:id="40"/>
      <w:bookmarkStart w:id="41" w:name="_Toc18538"/>
      <w:r>
        <w:rPr>
          <w:rFonts w:hint="eastAsia" w:ascii="宋体" w:hAnsi="宋体"/>
          <w:b/>
          <w:szCs w:val="21"/>
        </w:rPr>
        <w:t>其他项目说明资料</w:t>
      </w:r>
      <w:bookmarkEnd w:id="41"/>
    </w:p>
    <w:p>
      <w:pPr>
        <w:numPr>
          <w:ilvl w:val="0"/>
          <w:numId w:val="0"/>
        </w:numPr>
        <w:tabs>
          <w:tab w:val="left" w:pos="531"/>
        </w:tabs>
        <w:snapToGrid w:val="0"/>
        <w:ind w:leftChars="0" w:firstLine="420" w:firstLineChars="200"/>
        <w:rPr>
          <w:rFonts w:hint="eastAsia"/>
          <w:lang w:val="en-US" w:eastAsia="zh-CN"/>
        </w:rPr>
      </w:pPr>
      <w:r>
        <w:rPr>
          <w:rFonts w:hint="eastAsia"/>
          <w:lang w:val="en-US" w:eastAsia="zh-CN"/>
        </w:rPr>
        <w:t>无</w:t>
      </w:r>
    </w:p>
    <w:p>
      <w:pPr>
        <w:spacing w:line="400" w:lineRule="exact"/>
        <w:jc w:val="center"/>
        <w:outlineLvl w:val="0"/>
        <w:rPr>
          <w:rFonts w:hint="eastAsia" w:ascii="宋体" w:hAnsi="宋体"/>
          <w:b/>
          <w:sz w:val="32"/>
          <w:szCs w:val="32"/>
        </w:rPr>
      </w:pPr>
      <w:bookmarkStart w:id="42" w:name="_Toc22084"/>
      <w:r>
        <w:rPr>
          <w:rFonts w:hint="eastAsia" w:ascii="宋体" w:hAnsi="宋体"/>
          <w:b/>
          <w:sz w:val="28"/>
          <w:szCs w:val="28"/>
        </w:rPr>
        <w:br w:type="page"/>
      </w:r>
      <w:r>
        <w:rPr>
          <w:rFonts w:hint="eastAsia" w:ascii="宋体" w:hAnsi="宋体"/>
          <w:b/>
          <w:sz w:val="32"/>
          <w:szCs w:val="32"/>
        </w:rPr>
        <w:t>第二部分：开标</w:t>
      </w:r>
      <w:r>
        <w:rPr>
          <w:rFonts w:hint="eastAsia" w:ascii="宋体" w:hAnsi="宋体"/>
          <w:b/>
          <w:sz w:val="32"/>
          <w:szCs w:val="32"/>
          <w:lang w:val="en-US" w:eastAsia="zh-CN"/>
        </w:rPr>
        <w:t>评标</w:t>
      </w:r>
      <w:r>
        <w:rPr>
          <w:rFonts w:hint="eastAsia" w:ascii="宋体" w:hAnsi="宋体"/>
          <w:b/>
          <w:sz w:val="32"/>
          <w:szCs w:val="32"/>
        </w:rPr>
        <w:t>流程</w:t>
      </w:r>
      <w:bookmarkEnd w:id="42"/>
    </w:p>
    <w:p>
      <w:pPr>
        <w:pStyle w:val="2"/>
      </w:pPr>
    </w:p>
    <w:p>
      <w:pPr>
        <w:numPr>
          <w:ilvl w:val="0"/>
          <w:numId w:val="1"/>
        </w:numPr>
        <w:spacing w:line="360" w:lineRule="auto"/>
        <w:ind w:left="0" w:firstLine="0"/>
        <w:jc w:val="both"/>
        <w:outlineLvl w:val="1"/>
        <w:rPr>
          <w:rStyle w:val="20"/>
          <w:b/>
        </w:rPr>
      </w:pPr>
      <w:bookmarkStart w:id="43" w:name="_Toc106791260"/>
      <w:bookmarkStart w:id="44" w:name="_Toc104994641"/>
      <w:bookmarkStart w:id="45" w:name="_Hlk104908581"/>
      <w:bookmarkStart w:id="46" w:name="_Hlk104908397"/>
      <w:r>
        <w:rPr>
          <w:rStyle w:val="20"/>
          <w:rFonts w:hint="eastAsia"/>
          <w:b/>
        </w:rPr>
        <w:t>开标阶段</w:t>
      </w:r>
      <w:bookmarkEnd w:id="43"/>
      <w:bookmarkEnd w:id="44"/>
    </w:p>
    <w:bookmarkEnd w:id="45"/>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ind w:left="0" w:firstLine="0"/>
        <w:jc w:val="both"/>
        <w:outlineLvl w:val="1"/>
        <w:rPr>
          <w:rStyle w:val="20"/>
          <w:b/>
        </w:rPr>
      </w:pPr>
      <w:bookmarkStart w:id="47" w:name="_Toc104994642"/>
      <w:bookmarkStart w:id="48" w:name="_Toc106791261"/>
      <w:r>
        <w:rPr>
          <w:rStyle w:val="20"/>
          <w:rFonts w:hint="eastAsia"/>
          <w:b/>
        </w:rPr>
        <w:t>评标阶段</w:t>
      </w:r>
      <w:bookmarkEnd w:id="47"/>
      <w:bookmarkEnd w:id="48"/>
    </w:p>
    <w:p>
      <w:pPr>
        <w:pStyle w:val="25"/>
        <w:numPr>
          <w:ilvl w:val="0"/>
          <w:numId w:val="8"/>
        </w:numPr>
        <w:spacing w:line="360" w:lineRule="auto"/>
        <w:ind w:left="416" w:leftChars="0"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w:t>
      </w:r>
      <w:r>
        <w:rPr>
          <w:rFonts w:hint="eastAsia" w:ascii="宋体" w:hAnsi="宋体" w:eastAsia="宋体"/>
          <w:szCs w:val="21"/>
          <w:lang w:val="en-US" w:eastAsia="zh-CN"/>
        </w:rPr>
        <w:t>中标</w:t>
      </w:r>
      <w:r>
        <w:rPr>
          <w:rFonts w:hint="eastAsia" w:ascii="宋体" w:hAnsi="宋体" w:eastAsia="宋体"/>
          <w:szCs w:val="21"/>
        </w:rPr>
        <w:t>候选供应商、第二候选供应商的确定及评标报告的出具。</w:t>
      </w:r>
    </w:p>
    <w:bookmarkEnd w:id="46"/>
    <w:p>
      <w:pPr>
        <w:spacing w:line="360" w:lineRule="auto"/>
        <w:jc w:val="center"/>
        <w:outlineLvl w:val="0"/>
        <w:rPr>
          <w:rFonts w:ascii="宋体" w:hAnsi="宋体"/>
          <w:b/>
          <w:color w:val="auto"/>
          <w:sz w:val="32"/>
          <w:szCs w:val="32"/>
          <w:highlight w:val="none"/>
        </w:rPr>
      </w:pPr>
      <w:r>
        <w:rPr>
          <w:rFonts w:ascii="宋体" w:hAnsi="宋体"/>
          <w:b/>
          <w:sz w:val="28"/>
        </w:rPr>
        <w:br w:type="page"/>
      </w:r>
      <w:bookmarkStart w:id="49" w:name="_Toc106791262"/>
      <w:bookmarkStart w:id="50" w:name="_Toc26348"/>
      <w:r>
        <w:rPr>
          <w:rFonts w:hint="eastAsia" w:ascii="宋体" w:hAnsi="宋体"/>
          <w:b/>
          <w:color w:val="auto"/>
          <w:sz w:val="32"/>
          <w:szCs w:val="32"/>
          <w:highlight w:val="none"/>
        </w:rPr>
        <w:t>第三部分：评审办法</w:t>
      </w:r>
      <w:bookmarkEnd w:id="49"/>
    </w:p>
    <w:p>
      <w:pPr>
        <w:numPr>
          <w:ilvl w:val="0"/>
          <w:numId w:val="0"/>
        </w:numPr>
        <w:spacing w:line="360" w:lineRule="auto"/>
        <w:outlineLvl w:val="1"/>
        <w:rPr>
          <w:rFonts w:ascii="宋体" w:hAnsi="宋体"/>
          <w:color w:val="auto"/>
          <w:szCs w:val="21"/>
          <w:highlight w:val="none"/>
        </w:rPr>
      </w:pPr>
      <w:bookmarkStart w:id="51" w:name="_Toc106791263"/>
      <w:r>
        <w:rPr>
          <w:rFonts w:hint="eastAsia" w:ascii="宋体" w:hAnsi="宋体"/>
          <w:b/>
          <w:bCs/>
          <w:color w:val="auto"/>
          <w:szCs w:val="21"/>
          <w:highlight w:val="none"/>
          <w:lang w:val="en-US" w:eastAsia="zh-CN"/>
        </w:rPr>
        <w:t>八、</w:t>
      </w:r>
      <w:r>
        <w:rPr>
          <w:rFonts w:hint="eastAsia" w:ascii="宋体" w:hAnsi="宋体"/>
          <w:b/>
          <w:bCs/>
          <w:color w:val="auto"/>
          <w:szCs w:val="21"/>
          <w:highlight w:val="none"/>
        </w:rPr>
        <w:t>评审办法</w:t>
      </w:r>
      <w:bookmarkEnd w:id="5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首先对各投标人进行符合性审查。对通过符合性审查的投标人，采用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9"/>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490" w:type="dxa"/>
            <w:gridSpan w:val="4"/>
            <w:vAlign w:val="center"/>
          </w:tcPr>
          <w:p>
            <w:pPr>
              <w:autoSpaceDE w:val="0"/>
              <w:autoSpaceDN w:val="0"/>
              <w:adjustRightInd w:val="0"/>
              <w:snapToGrid w:val="0"/>
              <w:jc w:val="center"/>
              <w:rPr>
                <w:rFonts w:hint="eastAsia" w:ascii="宋体" w:hAnsi="宋体"/>
                <w:b/>
                <w:color w:val="auto"/>
                <w:highlight w:val="none"/>
              </w:rPr>
            </w:pPr>
            <w:r>
              <w:rPr>
                <w:rFonts w:hint="eastAsia" w:ascii="宋体" w:hAnsi="宋体"/>
                <w:b/>
                <w:color w:val="auto"/>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44"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权重名称</w:t>
            </w:r>
          </w:p>
        </w:tc>
        <w:tc>
          <w:tcPr>
            <w:tcW w:w="2130"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商务标权重</w:t>
            </w:r>
          </w:p>
        </w:tc>
        <w:tc>
          <w:tcPr>
            <w:tcW w:w="2131"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技术标权重</w:t>
            </w:r>
          </w:p>
        </w:tc>
        <w:tc>
          <w:tcPr>
            <w:tcW w:w="2585"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权重</w:t>
            </w:r>
          </w:p>
        </w:tc>
        <w:tc>
          <w:tcPr>
            <w:tcW w:w="2130"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lang w:val="en-US" w:eastAsia="zh-CN"/>
              </w:rPr>
              <w:t>0</w:t>
            </w:r>
            <w:r>
              <w:rPr>
                <w:rFonts w:hint="eastAsia" w:ascii="宋体" w:hAnsi="宋体"/>
                <w:b w:val="0"/>
                <w:bCs/>
                <w:color w:val="auto"/>
                <w:highlight w:val="none"/>
              </w:rPr>
              <w:t>%</w:t>
            </w:r>
          </w:p>
        </w:tc>
        <w:tc>
          <w:tcPr>
            <w:tcW w:w="2131"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lang w:val="en-US" w:eastAsia="zh-CN"/>
              </w:rPr>
              <w:t>0</w:t>
            </w:r>
            <w:r>
              <w:rPr>
                <w:rFonts w:hint="eastAsia" w:ascii="宋体" w:hAnsi="宋体"/>
                <w:b w:val="0"/>
                <w:bCs/>
                <w:color w:val="auto"/>
                <w:highlight w:val="none"/>
              </w:rPr>
              <w:t>%</w:t>
            </w:r>
          </w:p>
        </w:tc>
        <w:tc>
          <w:tcPr>
            <w:tcW w:w="2585"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lang w:val="en-US" w:eastAsia="zh-CN"/>
              </w:rPr>
              <w:t>100</w:t>
            </w:r>
            <w:r>
              <w:rPr>
                <w:rFonts w:hint="eastAsia" w:ascii="宋体" w:hAnsi="宋体"/>
                <w:b w:val="0"/>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644"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投标人综合得分</w:t>
            </w:r>
          </w:p>
        </w:tc>
        <w:tc>
          <w:tcPr>
            <w:tcW w:w="6846" w:type="dxa"/>
            <w:gridSpan w:val="3"/>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商务标得分+技术标得分+价格标得分=100</w:t>
            </w:r>
          </w:p>
        </w:tc>
      </w:tr>
    </w:tbl>
    <w:p>
      <w:pPr>
        <w:pStyle w:val="2"/>
        <w:ind w:left="0"/>
        <w:rPr>
          <w:color w:val="auto"/>
          <w:highlight w:val="none"/>
        </w:rPr>
      </w:pPr>
    </w:p>
    <w:p>
      <w:pPr>
        <w:numPr>
          <w:ilvl w:val="0"/>
          <w:numId w:val="9"/>
        </w:numPr>
        <w:spacing w:line="360" w:lineRule="auto"/>
        <w:jc w:val="left"/>
        <w:outlineLvl w:val="2"/>
        <w:rPr>
          <w:rStyle w:val="32"/>
          <w:rFonts w:ascii="宋体" w:hAnsi="宋体"/>
          <w:b/>
          <w:color w:val="auto"/>
          <w:szCs w:val="21"/>
          <w:highlight w:val="none"/>
        </w:rPr>
      </w:pPr>
      <w:bookmarkStart w:id="52" w:name="_Toc106791264"/>
      <w:r>
        <w:rPr>
          <w:rStyle w:val="32"/>
          <w:rFonts w:hint="eastAsia" w:ascii="宋体" w:hAnsi="宋体"/>
          <w:b/>
          <w:bCs/>
          <w:color w:val="auto"/>
          <w:szCs w:val="21"/>
          <w:highlight w:val="none"/>
        </w:rPr>
        <w:t>符合性检查</w:t>
      </w:r>
      <w:bookmarkEnd w:id="52"/>
    </w:p>
    <w:tbl>
      <w:tblPr>
        <w:tblStyle w:val="18"/>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240" w:lineRule="auto"/>
              <w:rPr>
                <w:rFonts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240" w:lineRule="auto"/>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numPr>
                <w:ilvl w:val="0"/>
                <w:numId w:val="0"/>
              </w:numPr>
              <w:tabs>
                <w:tab w:val="left" w:pos="531"/>
              </w:tabs>
              <w:snapToGrid w:val="0"/>
              <w:ind w:left="-1" w:leftChars="0"/>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szCs w:val="21"/>
                <w:lang w:val="en-US" w:eastAsia="zh-CN"/>
              </w:rPr>
              <w:t>将被</w:t>
            </w:r>
            <w:r>
              <w:rPr>
                <w:rFonts w:hint="eastAsia" w:ascii="宋体" w:hAnsi="宋体" w:cs="仿宋_GB2312"/>
                <w:szCs w:val="21"/>
              </w:rPr>
              <w:t>拒绝参与本项目的采购活动。）</w:t>
            </w:r>
          </w:p>
          <w:p>
            <w:pPr>
              <w:numPr>
                <w:ilvl w:val="0"/>
                <w:numId w:val="0"/>
              </w:numPr>
              <w:tabs>
                <w:tab w:val="left" w:pos="531"/>
              </w:tabs>
              <w:snapToGrid w:val="0"/>
              <w:ind w:leftChars="0"/>
              <w:rPr>
                <w:rFonts w:hint="eastAsia" w:ascii="Times New Roman" w:hAnsi="Times New Roman" w:cs="Times New Roman"/>
                <w:highlight w:val="none"/>
              </w:rPr>
            </w:pPr>
            <w:r>
              <w:rPr>
                <w:rFonts w:hint="eastAsia"/>
                <w:lang w:eastAsia="zh-CN"/>
              </w:rPr>
              <w:t>（</w:t>
            </w:r>
            <w:r>
              <w:rPr>
                <w:rFonts w:hint="eastAsia"/>
                <w:lang w:val="en-US" w:eastAsia="zh-CN"/>
              </w:rPr>
              <w:t>2</w:t>
            </w:r>
            <w:r>
              <w:rPr>
                <w:rFonts w:hint="eastAsia"/>
                <w:lang w:eastAsia="zh-CN"/>
              </w:rPr>
              <w:t>）</w:t>
            </w:r>
            <w:r>
              <w:rPr>
                <w:rFonts w:hint="eastAsia"/>
              </w:rPr>
              <w:t>投标人代表必须是投标单位的法定代表人或持有法定代表人亲自签署的法人授权委托证明书的人员。（提供法定代表人证明书、法人授权委托证明书，如单位</w:t>
            </w:r>
            <w:r>
              <w:rPr>
                <w:rFonts w:hint="eastAsia"/>
                <w:highlight w:val="none"/>
              </w:rPr>
              <w:t>法</w:t>
            </w:r>
            <w:r>
              <w:rPr>
                <w:rFonts w:hint="eastAsia" w:ascii="Times New Roman" w:hAnsi="Times New Roman" w:cs="Times New Roman"/>
                <w:highlight w:val="none"/>
              </w:rPr>
              <w:t>定代表人为本项目授权代表，则仅提供法定代表人证明书及身份证复印件，各证明书须加盖公章，身份证原件备查）。</w:t>
            </w:r>
          </w:p>
          <w:p>
            <w:pPr>
              <w:numPr>
                <w:ilvl w:val="0"/>
                <w:numId w:val="0"/>
              </w:numPr>
              <w:tabs>
                <w:tab w:val="left" w:pos="531"/>
              </w:tabs>
              <w:snapToGrid w:val="0"/>
              <w:ind w:leftChars="0"/>
              <w:rPr>
                <w:rFonts w:hint="eastAsia" w:ascii="Times New Roman" w:hAnsi="Times New Roman" w:cs="Times New Roman"/>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投标人</w:t>
            </w:r>
            <w:r>
              <w:rPr>
                <w:rFonts w:hint="eastAsia" w:ascii="宋体" w:hAnsi="宋体" w:cs="宋体"/>
                <w:color w:val="auto"/>
                <w:highlight w:val="none"/>
                <w:lang w:val="en-US" w:eastAsia="zh-CN"/>
              </w:rPr>
              <w:t>至少</w:t>
            </w:r>
            <w:r>
              <w:rPr>
                <w:rFonts w:hint="eastAsia" w:ascii="宋体" w:hAnsi="宋体" w:eastAsia="宋体" w:cs="宋体"/>
                <w:color w:val="auto"/>
                <w:highlight w:val="none"/>
                <w:lang w:val="en-US" w:eastAsia="zh-CN"/>
              </w:rPr>
              <w:t>提供</w:t>
            </w:r>
            <w:r>
              <w:rPr>
                <w:rFonts w:hint="eastAsia" w:ascii="宋体" w:hAnsi="宋体" w:cs="宋体"/>
                <w:color w:val="auto"/>
                <w:highlight w:val="none"/>
                <w:lang w:val="en-US" w:eastAsia="zh-CN"/>
              </w:rPr>
              <w:t>三份</w:t>
            </w:r>
            <w:r>
              <w:rPr>
                <w:rFonts w:hint="eastAsia" w:ascii="宋体" w:hAnsi="宋体" w:eastAsia="宋体" w:cs="宋体"/>
                <w:color w:val="auto"/>
                <w:highlight w:val="none"/>
                <w:lang w:val="en-US" w:eastAsia="zh-CN"/>
              </w:rPr>
              <w:t>时间自2020年</w:t>
            </w:r>
            <w:r>
              <w:rPr>
                <w:rFonts w:hint="default" w:ascii="宋体" w:hAnsi="宋体" w:eastAsia="宋体" w:cs="宋体"/>
                <w:color w:val="auto"/>
                <w:highlight w:val="none"/>
                <w:lang w:val="en-US" w:eastAsia="zh-CN"/>
              </w:rPr>
              <w:t>6</w:t>
            </w:r>
            <w:r>
              <w:rPr>
                <w:rFonts w:hint="eastAsia" w:ascii="宋体" w:hAnsi="宋体" w:eastAsia="宋体" w:cs="宋体"/>
                <w:color w:val="auto"/>
                <w:highlight w:val="none"/>
                <w:lang w:val="en-US" w:eastAsia="zh-CN"/>
              </w:rPr>
              <w:t>月1日至本项目招标公告发布之日为止</w:t>
            </w:r>
            <w:r>
              <w:rPr>
                <w:rFonts w:hint="eastAsia" w:ascii="宋体" w:hAnsi="宋体" w:eastAsia="宋体" w:cs="宋体"/>
                <w:color w:val="auto"/>
                <w:highlight w:val="none"/>
              </w:rPr>
              <w:t>（</w:t>
            </w:r>
            <w:r>
              <w:rPr>
                <w:rFonts w:ascii="宋体" w:hAnsi="宋体" w:eastAsia="宋体" w:cs="宋体"/>
                <w:color w:val="auto"/>
                <w:highlight w:val="none"/>
              </w:rPr>
              <w:t>以合同签订日期为准）</w:t>
            </w:r>
            <w:r>
              <w:rPr>
                <w:rFonts w:hint="eastAsia" w:ascii="Times New Roman" w:hAnsi="Times New Roman" w:cs="Times New Roman"/>
                <w:highlight w:val="none"/>
              </w:rPr>
              <w:t>展</w:t>
            </w:r>
            <w:r>
              <w:rPr>
                <w:rFonts w:hint="eastAsia" w:cs="Times New Roman"/>
                <w:highlight w:val="none"/>
                <w:lang w:val="en-US" w:eastAsia="zh-CN"/>
              </w:rPr>
              <w:t>具</w:t>
            </w:r>
            <w:r>
              <w:rPr>
                <w:rFonts w:hint="eastAsia" w:ascii="Times New Roman" w:hAnsi="Times New Roman" w:cs="Times New Roman"/>
                <w:highlight w:val="none"/>
              </w:rPr>
              <w:t>材</w:t>
            </w:r>
            <w:r>
              <w:rPr>
                <w:rFonts w:hint="eastAsia" w:cs="Times New Roman"/>
                <w:highlight w:val="none"/>
                <w:lang w:val="en-US" w:eastAsia="zh-CN"/>
              </w:rPr>
              <w:t>料</w:t>
            </w:r>
            <w:r>
              <w:rPr>
                <w:rFonts w:hint="eastAsia" w:ascii="Times New Roman" w:hAnsi="Times New Roman" w:cs="Times New Roman"/>
                <w:highlight w:val="none"/>
              </w:rPr>
              <w:t>类</w:t>
            </w:r>
            <w:r>
              <w:rPr>
                <w:rFonts w:hint="eastAsia" w:ascii="Times New Roman" w:hAnsi="Times New Roman" w:cs="Times New Roman"/>
                <w:highlight w:val="none"/>
                <w:lang w:val="en-US" w:eastAsia="zh-CN"/>
              </w:rPr>
              <w:t>的</w:t>
            </w:r>
            <w:r>
              <w:rPr>
                <w:rFonts w:hint="eastAsia" w:ascii="宋体" w:hAnsi="宋体" w:eastAsia="宋体" w:cs="宋体"/>
                <w:color w:val="auto"/>
                <w:highlight w:val="none"/>
                <w:lang w:val="en-US" w:eastAsia="zh-CN"/>
              </w:rPr>
              <w:t>供货合同</w:t>
            </w:r>
            <w:r>
              <w:rPr>
                <w:rFonts w:hint="eastAsia" w:ascii="宋体" w:hAnsi="宋体" w:eastAsia="宋体" w:cs="宋体"/>
                <w:color w:val="auto"/>
                <w:highlight w:val="none"/>
                <w:lang w:eastAsia="zh-CN"/>
              </w:rPr>
              <w:t>。</w:t>
            </w:r>
            <w:r>
              <w:rPr>
                <w:rFonts w:ascii="宋体" w:hAnsi="宋体" w:eastAsia="宋体" w:cs="宋体"/>
                <w:color w:val="auto"/>
                <w:highlight w:val="none"/>
              </w:rPr>
              <w:t>提供合同关键页复印件，合同关键页包含但不限于项目名称、业主方名称、</w:t>
            </w:r>
            <w:r>
              <w:rPr>
                <w:rFonts w:hint="eastAsia" w:ascii="Times New Roman" w:hAnsi="Times New Roman" w:cs="Times New Roman"/>
                <w:highlight w:val="none"/>
              </w:rPr>
              <w:t>物料类型</w:t>
            </w:r>
            <w:r>
              <w:rPr>
                <w:rFonts w:ascii="宋体" w:hAnsi="宋体" w:eastAsia="宋体" w:cs="宋体"/>
                <w:color w:val="auto"/>
                <w:highlight w:val="none"/>
              </w:rPr>
              <w:t>、</w:t>
            </w:r>
            <w:r>
              <w:rPr>
                <w:rFonts w:hint="eastAsia" w:ascii="Times New Roman" w:hAnsi="Times New Roman" w:cs="Times New Roman"/>
                <w:highlight w:val="none"/>
              </w:rPr>
              <w:t>合同金额、</w:t>
            </w:r>
            <w:r>
              <w:rPr>
                <w:rFonts w:ascii="宋体" w:hAnsi="宋体" w:eastAsia="宋体" w:cs="宋体"/>
                <w:color w:val="auto"/>
                <w:highlight w:val="none"/>
              </w:rPr>
              <w:t>签订时间、甲乙双方盖章等信息加盖</w:t>
            </w:r>
            <w:r>
              <w:rPr>
                <w:rFonts w:hint="eastAsia" w:ascii="宋体" w:hAnsi="宋体" w:eastAsia="宋体" w:cs="宋体"/>
                <w:color w:val="auto"/>
                <w:highlight w:val="none"/>
              </w:rPr>
              <w:t>投标人</w:t>
            </w:r>
            <w:r>
              <w:rPr>
                <w:rFonts w:ascii="宋体" w:hAnsi="宋体" w:eastAsia="宋体" w:cs="宋体"/>
                <w:color w:val="auto"/>
                <w:highlight w:val="none"/>
              </w:rPr>
              <w:t>公章。</w:t>
            </w:r>
            <w:r>
              <w:rPr>
                <w:rFonts w:hint="eastAsia" w:ascii="宋体" w:hAnsi="宋体" w:eastAsia="宋体" w:cs="宋体"/>
                <w:color w:val="auto"/>
                <w:highlight w:val="none"/>
                <w:lang w:val="en-US" w:eastAsia="zh-CN"/>
              </w:rPr>
              <w:t>如长期供货合同没有总金额需附带每年供货结算金额证明（不限形式，可以只显示名称及总金额），并加盖投标人公章。</w:t>
            </w:r>
          </w:p>
          <w:p>
            <w:pPr>
              <w:spacing w:line="240" w:lineRule="auto"/>
              <w:rPr>
                <w:rFonts w:hint="default" w:eastAsia="宋体"/>
                <w:color w:val="auto"/>
                <w:highlight w:val="none"/>
                <w:lang w:val="en-US" w:eastAsia="zh-CN"/>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eastAsia" w:ascii="Times New Roman" w:hAnsi="Times New Roman" w:cs="Times New Roman"/>
              </w:rPr>
              <w:t>本项目不接受联合体投标，不得转包或非法分包。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spacing w:line="240" w:lineRule="auto"/>
              <w:rPr>
                <w:rFonts w:ascii="宋体" w:hAnsi="宋体" w:cs="仿宋"/>
                <w:color w:val="auto"/>
                <w:szCs w:val="21"/>
                <w:highlight w:val="none"/>
              </w:rPr>
            </w:pPr>
            <w:r>
              <w:rPr>
                <w:rFonts w:hint="eastAsia" w:ascii="宋体" w:hAnsi="宋体" w:cs="仿宋"/>
                <w:color w:val="auto"/>
                <w:szCs w:val="21"/>
                <w:highlight w:val="none"/>
              </w:rPr>
              <w:t>本项目报价</w:t>
            </w:r>
            <w:r>
              <w:rPr>
                <w:rFonts w:hint="eastAsia" w:ascii="宋体" w:hAnsi="宋体" w:cs="仿宋"/>
                <w:color w:val="auto"/>
                <w:szCs w:val="21"/>
                <w:highlight w:val="none"/>
                <w:lang w:val="en-US" w:eastAsia="zh-CN"/>
              </w:rPr>
              <w:t>不</w:t>
            </w:r>
            <w:r>
              <w:rPr>
                <w:rFonts w:hint="eastAsia" w:ascii="宋体" w:hAnsi="宋体" w:cs="仿宋"/>
                <w:color w:val="auto"/>
                <w:szCs w:val="21"/>
                <w:highlight w:val="none"/>
              </w:rPr>
              <w:t>高于</w:t>
            </w:r>
            <w:r>
              <w:rPr>
                <w:rFonts w:hint="eastAsia" w:ascii="宋体" w:hAnsi="宋体"/>
                <w:color w:val="auto"/>
                <w:szCs w:val="21"/>
                <w:highlight w:val="none"/>
                <w:lang w:val="en-US" w:eastAsia="zh-CN"/>
              </w:rPr>
              <w:t>29.4</w:t>
            </w:r>
            <w:r>
              <w:rPr>
                <w:rFonts w:ascii="宋体" w:hAnsi="宋体" w:cs="仿宋"/>
                <w:color w:val="auto"/>
                <w:szCs w:val="21"/>
                <w:highlight w:val="none"/>
              </w:rPr>
              <w:t>万元（含</w:t>
            </w:r>
            <w:r>
              <w:rPr>
                <w:rFonts w:hint="eastAsia" w:ascii="宋体" w:hAnsi="宋体" w:cs="仿宋"/>
                <w:color w:val="auto"/>
                <w:szCs w:val="21"/>
                <w:highlight w:val="none"/>
                <w:lang w:val="en-US" w:eastAsia="zh-CN"/>
              </w:rPr>
              <w:t>增值</w:t>
            </w:r>
            <w:r>
              <w:rPr>
                <w:rFonts w:ascii="宋体" w:hAnsi="宋体" w:cs="仿宋"/>
                <w:color w:val="auto"/>
                <w:szCs w:val="21"/>
                <w:highlight w:val="none"/>
              </w:rPr>
              <w:t>税）</w:t>
            </w:r>
            <w:r>
              <w:rPr>
                <w:rFonts w:hint="eastAsia" w:ascii="宋体" w:hAnsi="宋体" w:cs="仿宋"/>
                <w:color w:val="auto"/>
                <w:szCs w:val="21"/>
                <w:highlight w:val="none"/>
              </w:rPr>
              <w:t>，超过上述控制金额的视为无效报价。</w:t>
            </w:r>
          </w:p>
        </w:tc>
      </w:tr>
    </w:tbl>
    <w:p>
      <w:pPr>
        <w:pStyle w:val="17"/>
        <w:numPr>
          <w:ilvl w:val="0"/>
          <w:numId w:val="0"/>
        </w:numPr>
        <w:rPr>
          <w:rFonts w:hint="eastAsia"/>
          <w:b/>
          <w:bCs/>
          <w:lang w:eastAsia="zh-CN"/>
        </w:rPr>
      </w:pPr>
    </w:p>
    <w:p>
      <w:pPr>
        <w:pStyle w:val="17"/>
        <w:numPr>
          <w:ilvl w:val="0"/>
          <w:numId w:val="0"/>
        </w:numPr>
        <w:rPr>
          <w:rFonts w:hint="eastAsia"/>
          <w:b/>
          <w:bCs/>
          <w:lang w:eastAsia="zh-CN"/>
        </w:rPr>
      </w:pPr>
    </w:p>
    <w:p>
      <w:pPr>
        <w:pStyle w:val="17"/>
        <w:numPr>
          <w:ilvl w:val="0"/>
          <w:numId w:val="0"/>
        </w:numPr>
        <w:rPr>
          <w:rFonts w:hint="eastAsia"/>
          <w:b/>
          <w:bCs/>
          <w:lang w:eastAsia="zh-CN"/>
        </w:rPr>
      </w:pPr>
    </w:p>
    <w:p>
      <w:pPr>
        <w:pStyle w:val="17"/>
        <w:numPr>
          <w:ilvl w:val="0"/>
          <w:numId w:val="0"/>
        </w:numPr>
        <w:rPr>
          <w:rFonts w:hint="eastAsia"/>
          <w:b/>
          <w:bCs/>
          <w:lang w:eastAsia="zh-CN"/>
        </w:rPr>
      </w:pPr>
    </w:p>
    <w:p>
      <w:pPr>
        <w:pStyle w:val="17"/>
        <w:numPr>
          <w:ilvl w:val="0"/>
          <w:numId w:val="0"/>
        </w:numPr>
        <w:rPr>
          <w:rFonts w:hint="eastAsia"/>
          <w:b/>
          <w:bCs/>
          <w:lang w:eastAsia="zh-CN"/>
        </w:rPr>
      </w:pPr>
    </w:p>
    <w:p>
      <w:pPr>
        <w:numPr>
          <w:ilvl w:val="0"/>
          <w:numId w:val="0"/>
        </w:numPr>
        <w:spacing w:line="360" w:lineRule="auto"/>
        <w:ind w:leftChars="0"/>
        <w:jc w:val="left"/>
        <w:outlineLvl w:val="2"/>
        <w:rPr>
          <w:rStyle w:val="32"/>
          <w:rFonts w:hint="eastAsia" w:ascii="宋体" w:hAnsi="宋体"/>
          <w:b/>
          <w:bCs/>
          <w:color w:val="auto"/>
          <w:szCs w:val="21"/>
          <w:highlight w:val="none"/>
        </w:rPr>
      </w:pPr>
      <w:r>
        <w:rPr>
          <w:rStyle w:val="32"/>
          <w:rFonts w:hint="eastAsia" w:ascii="宋体" w:hAnsi="宋体"/>
          <w:b/>
          <w:bCs/>
          <w:color w:val="auto"/>
          <w:szCs w:val="21"/>
          <w:highlight w:val="none"/>
          <w:lang w:eastAsia="zh-CN"/>
        </w:rPr>
        <w:t>（二）综合评议指标</w:t>
      </w:r>
    </w:p>
    <w:tbl>
      <w:tblPr>
        <w:tblStyle w:val="18"/>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tcBorders>
              <w:tl2br w:val="nil"/>
              <w:tr2bl w:val="nil"/>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spacing w:before="100" w:beforeAutospacing="1" w:after="100" w:afterAutospacing="1" w:line="360" w:lineRule="auto"/>
              <w:ind w:left="247" w:hanging="247" w:hangingChars="117"/>
              <w:jc w:val="center"/>
              <w:rPr>
                <w:rFonts w:ascii="宋体" w:hAnsi="宋体"/>
                <w:b/>
                <w:color w:val="auto"/>
                <w:szCs w:val="21"/>
                <w:highlight w:val="none"/>
              </w:rPr>
            </w:pPr>
            <w:r>
              <w:rPr>
                <w:rFonts w:hint="eastAsia" w:ascii="宋体" w:hAnsi="宋体"/>
                <w:b/>
                <w:color w:val="auto"/>
                <w:szCs w:val="21"/>
                <w:highlight w:val="none"/>
              </w:rPr>
              <w:t>价格评议项（</w:t>
            </w:r>
            <w:r>
              <w:rPr>
                <w:rFonts w:hint="eastAsia" w:ascii="宋体" w:hAnsi="宋体"/>
                <w:b/>
                <w:color w:val="auto"/>
                <w:szCs w:val="21"/>
                <w:highlight w:val="none"/>
                <w:lang w:val="en-US" w:eastAsia="zh-CN"/>
              </w:rPr>
              <w:t>100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2"/>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b/>
                <w:bCs/>
                <w:color w:val="auto"/>
                <w:szCs w:val="21"/>
                <w:highlight w:val="none"/>
              </w:rPr>
              <w:t>取</w:t>
            </w:r>
            <w:r>
              <w:rPr>
                <w:rFonts w:hint="eastAsia" w:ascii="宋体" w:hAnsi="宋体"/>
                <w:b/>
                <w:bCs/>
                <w:color w:val="auto"/>
                <w:szCs w:val="21"/>
                <w:highlight w:val="none"/>
                <w:lang w:val="en-US" w:eastAsia="zh-CN"/>
              </w:rPr>
              <w:t>样板审核通过的投标人</w:t>
            </w:r>
            <w:r>
              <w:rPr>
                <w:rFonts w:hint="eastAsia" w:ascii="宋体" w:hAnsi="宋体"/>
                <w:b/>
                <w:bCs/>
                <w:color w:val="auto"/>
                <w:szCs w:val="21"/>
                <w:highlight w:val="none"/>
              </w:rPr>
              <w:t>报价算术平均值</w:t>
            </w:r>
            <w:r>
              <w:rPr>
                <w:rFonts w:hint="eastAsia" w:ascii="宋体" w:hAnsi="宋体"/>
                <w:b/>
                <w:bCs/>
                <w:color w:val="auto"/>
                <w:szCs w:val="21"/>
                <w:highlight w:val="none"/>
                <w:lang w:val="en-US" w:eastAsia="zh-CN"/>
              </w:rPr>
              <w:t>为基准价</w:t>
            </w:r>
            <w:r>
              <w:rPr>
                <w:rFonts w:hint="eastAsia" w:ascii="宋体" w:hAnsi="宋体"/>
                <w:b/>
                <w:bCs/>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2"/>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lang w:val="en-US" w:eastAsia="zh-CN"/>
              </w:rPr>
              <w:t>取</w:t>
            </w:r>
            <w:r>
              <w:rPr>
                <w:rFonts w:hint="eastAsia" w:ascii="宋体" w:hAnsi="宋体"/>
                <w:color w:val="auto"/>
                <w:szCs w:val="21"/>
                <w:highlight w:val="none"/>
              </w:rPr>
              <w:t>有效投标报价的最低价为基</w:t>
            </w:r>
            <w:r>
              <w:rPr>
                <w:rFonts w:hint="eastAsia" w:ascii="宋体" w:hAnsi="宋体"/>
                <w:color w:val="auto"/>
                <w:szCs w:val="21"/>
                <w:highlight w:val="none"/>
                <w:lang w:val="en-US" w:eastAsia="zh-CN"/>
              </w:rPr>
              <w:t>准</w:t>
            </w:r>
            <w:r>
              <w:rPr>
                <w:rFonts w:hint="eastAsia" w:ascii="宋体" w:hAnsi="宋体"/>
                <w:color w:val="auto"/>
                <w:szCs w:val="21"/>
                <w:highlight w:val="none"/>
              </w:rPr>
              <w:t>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2"/>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3"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709" w:type="dxa"/>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6804"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89"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09" w:type="dxa"/>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6804" w:type="dxa"/>
            <w:tcBorders>
              <w:tl2br w:val="nil"/>
              <w:tr2bl w:val="nil"/>
            </w:tcBorders>
            <w:vAlign w:val="center"/>
          </w:tcPr>
          <w:p>
            <w:pPr>
              <w:autoSpaceDE w:val="0"/>
              <w:autoSpaceDN w:val="0"/>
              <w:adjustRightInd w:val="0"/>
              <w:snapToGrid w:val="0"/>
              <w:jc w:val="left"/>
              <w:rPr>
                <w:rStyle w:val="23"/>
                <w:rFonts w:ascii="宋体" w:hAnsi="宋体"/>
                <w:color w:val="auto"/>
                <w:highlight w:val="none"/>
              </w:rPr>
            </w:pPr>
            <w:r>
              <w:rPr>
                <w:rStyle w:val="23"/>
                <w:rFonts w:hint="eastAsia" w:ascii="宋体" w:hAnsi="宋体"/>
                <w:color w:val="auto"/>
                <w:highlight w:val="none"/>
              </w:rPr>
              <w:t>价格得分=（1-A×｜1-投标报价/Z｜）×M</w:t>
            </w:r>
          </w:p>
          <w:p>
            <w:pPr>
              <w:numPr>
                <w:ilvl w:val="0"/>
                <w:numId w:val="10"/>
              </w:numPr>
              <w:autoSpaceDE w:val="0"/>
              <w:autoSpaceDN w:val="0"/>
              <w:adjustRightInd w:val="0"/>
              <w:snapToGrid w:val="0"/>
              <w:jc w:val="left"/>
              <w:rPr>
                <w:rStyle w:val="23"/>
                <w:rFonts w:ascii="宋体" w:hAnsi="宋体"/>
                <w:color w:val="auto"/>
                <w:highlight w:val="none"/>
              </w:rPr>
            </w:pPr>
            <w:r>
              <w:rPr>
                <w:rStyle w:val="23"/>
                <w:rFonts w:hint="eastAsia" w:ascii="宋体" w:hAnsi="宋体"/>
                <w:color w:val="auto"/>
                <w:highlight w:val="none"/>
              </w:rPr>
              <w:t xml:space="preserve">M= </w:t>
            </w:r>
            <w:r>
              <w:rPr>
                <w:rFonts w:hint="eastAsia" w:ascii="宋体" w:hAnsi="宋体"/>
                <w:color w:val="auto"/>
                <w:szCs w:val="21"/>
                <w:highlight w:val="none"/>
              </w:rPr>
              <w:t>××</w:t>
            </w:r>
            <w:r>
              <w:rPr>
                <w:rStyle w:val="23"/>
                <w:rFonts w:hint="eastAsia" w:ascii="宋体" w:hAnsi="宋体"/>
                <w:color w:val="auto"/>
                <w:highlight w:val="none"/>
              </w:rPr>
              <w:t xml:space="preserve"> （价格评价分项满分值），Z为本次招标最佳报价（即基准价）；</w:t>
            </w:r>
          </w:p>
          <w:p>
            <w:pPr>
              <w:numPr>
                <w:ilvl w:val="0"/>
                <w:numId w:val="10"/>
              </w:numPr>
              <w:autoSpaceDE w:val="0"/>
              <w:autoSpaceDN w:val="0"/>
              <w:adjustRightInd w:val="0"/>
              <w:snapToGrid w:val="0"/>
              <w:jc w:val="left"/>
              <w:rPr>
                <w:rStyle w:val="23"/>
                <w:rFonts w:ascii="宋体" w:hAnsi="宋体"/>
                <w:color w:val="auto"/>
                <w:highlight w:val="none"/>
              </w:rPr>
            </w:pPr>
            <w:r>
              <w:rPr>
                <w:rStyle w:val="23"/>
                <w:rFonts w:hint="eastAsia" w:ascii="宋体" w:hAnsi="宋体"/>
                <w:color w:val="auto"/>
                <w:highlight w:val="none"/>
              </w:rPr>
              <w:t>A为价格调整系数，当投标报价低于本次招标最佳报价（即基准价）时，A=0.5；当投标报价高于次招标最佳报价时，取A=1；</w:t>
            </w:r>
          </w:p>
          <w:p>
            <w:pPr>
              <w:numPr>
                <w:ilvl w:val="0"/>
                <w:numId w:val="10"/>
              </w:numPr>
              <w:jc w:val="left"/>
              <w:rPr>
                <w:rFonts w:ascii="宋体" w:cs="宋体"/>
                <w:color w:val="auto"/>
                <w:kern w:val="0"/>
                <w:szCs w:val="21"/>
                <w:highlight w:val="none"/>
              </w:rPr>
            </w:pPr>
            <w:r>
              <w:rPr>
                <w:rStyle w:val="23"/>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1"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09" w:type="dxa"/>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6804" w:type="dxa"/>
            <w:tcBorders>
              <w:tl2br w:val="nil"/>
              <w:tr2bl w:val="nil"/>
            </w:tcBorders>
            <w:vAlign w:val="center"/>
          </w:tcPr>
          <w:p>
            <w:pPr>
              <w:widowControl/>
              <w:spacing w:line="240" w:lineRule="auto"/>
              <w:ind w:right="30"/>
              <w:jc w:val="left"/>
              <w:rPr>
                <w:rFonts w:hint="eastAsia"/>
                <w:color w:val="auto"/>
                <w:highlight w:val="none"/>
                <w:lang w:val="en-US" w:eastAsia="zh-CN"/>
              </w:rPr>
            </w:pPr>
            <w:r>
              <w:rPr>
                <w:rFonts w:hint="eastAsia"/>
                <w:color w:val="auto"/>
                <w:highlight w:val="none"/>
                <w:lang w:val="en-US" w:eastAsia="zh-CN"/>
              </w:rPr>
              <w:t>价格得分=（1-</w:t>
            </w:r>
            <w:r>
              <w:rPr>
                <w:rFonts w:hint="eastAsia"/>
                <w:color w:val="auto"/>
                <w:highlight w:val="none"/>
              </w:rPr>
              <w:t>｜</w:t>
            </w:r>
            <w:r>
              <w:rPr>
                <w:rFonts w:hint="eastAsia"/>
                <w:color w:val="auto"/>
                <w:highlight w:val="none"/>
                <w:lang w:val="en-US" w:eastAsia="zh-CN"/>
              </w:rPr>
              <w:t>投标报价-基准价</w:t>
            </w:r>
            <w:r>
              <w:rPr>
                <w:rFonts w:hint="eastAsia"/>
                <w:color w:val="auto"/>
                <w:highlight w:val="none"/>
              </w:rPr>
              <w:t>｜</w:t>
            </w:r>
            <w:r>
              <w:rPr>
                <w:rFonts w:hint="default"/>
                <w:color w:val="auto"/>
                <w:highlight w:val="none"/>
              </w:rPr>
              <w:t>÷</w:t>
            </w:r>
            <w:r>
              <w:rPr>
                <w:rFonts w:hint="eastAsia"/>
                <w:color w:val="auto"/>
                <w:highlight w:val="none"/>
                <w:lang w:val="en-US" w:eastAsia="zh-CN"/>
              </w:rPr>
              <w:t>基准价）</w:t>
            </w:r>
            <w:r>
              <w:rPr>
                <w:rFonts w:hint="default"/>
                <w:color w:val="auto"/>
                <w:highlight w:val="none"/>
                <w:lang w:val="en-US" w:eastAsia="zh-CN"/>
              </w:rPr>
              <w:t>×</w:t>
            </w:r>
            <w:r>
              <w:rPr>
                <w:rFonts w:hint="eastAsia"/>
                <w:color w:val="auto"/>
                <w:highlight w:val="none"/>
                <w:lang w:val="en-US" w:eastAsia="zh-CN"/>
              </w:rPr>
              <w:t>价格权重分</w:t>
            </w:r>
          </w:p>
          <w:p>
            <w:pPr>
              <w:widowControl/>
              <w:spacing w:line="240" w:lineRule="auto"/>
              <w:ind w:right="30"/>
              <w:jc w:val="left"/>
              <w:rPr>
                <w:rFonts w:hint="default"/>
                <w:color w:val="auto"/>
                <w:highlight w:val="none"/>
                <w:lang w:val="en-US" w:eastAsia="zh-CN"/>
              </w:rPr>
            </w:pPr>
            <w:r>
              <w:rPr>
                <w:rFonts w:hint="eastAsia"/>
                <w:color w:val="auto"/>
                <w:highlight w:val="none"/>
                <w:lang w:val="en-US" w:eastAsia="zh-CN"/>
              </w:rPr>
              <w:t>说明：报价最接近基准分的投标人价格分最高，价格分保留至小数点后两位。</w:t>
            </w:r>
          </w:p>
        </w:tc>
      </w:tr>
    </w:tbl>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11"/>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numPr>
          <w:ilvl w:val="0"/>
          <w:numId w:val="11"/>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若用文字表示的数值与用数字表示的数值不一致，以文字表示的数值为准。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如果投标人不接受上述错误的更正方式，招标人将拒绝接受其投标文件。</w:t>
      </w:r>
    </w:p>
    <w:p>
      <w:pPr>
        <w:widowControl/>
        <w:spacing w:line="360" w:lineRule="auto"/>
        <w:jc w:val="left"/>
        <w:rPr>
          <w:rFonts w:hint="eastAsia" w:ascii="宋体" w:hAnsi="宋体"/>
          <w:b/>
          <w:sz w:val="32"/>
          <w:szCs w:val="32"/>
        </w:rPr>
      </w:pPr>
    </w:p>
    <w:p>
      <w:pPr>
        <w:widowControl/>
        <w:spacing w:line="360" w:lineRule="auto"/>
        <w:jc w:val="center"/>
        <w:rPr>
          <w:rFonts w:ascii="方正小标宋简体" w:hAnsi="方正小标宋简体" w:eastAsia="方正小标宋简体" w:cs="方正小标宋简体"/>
          <w:bCs/>
          <w:kern w:val="0"/>
          <w:sz w:val="28"/>
          <w:szCs w:val="28"/>
        </w:rPr>
      </w:pPr>
      <w:r>
        <w:rPr>
          <w:rFonts w:hint="eastAsia" w:ascii="宋体" w:hAnsi="宋体"/>
          <w:b/>
          <w:sz w:val="32"/>
          <w:szCs w:val="32"/>
        </w:rPr>
        <w:t>第四部分：合同条款及格式</w:t>
      </w:r>
      <w:bookmarkEnd w:id="50"/>
    </w:p>
    <w:p>
      <w:pPr>
        <w:numPr>
          <w:ilvl w:val="0"/>
          <w:numId w:val="0"/>
        </w:numPr>
        <w:spacing w:line="360" w:lineRule="auto"/>
        <w:ind w:leftChars="235"/>
        <w:jc w:val="center"/>
        <w:rPr>
          <w:rFonts w:hint="default" w:ascii="宋体" w:hAnsi="宋体" w:eastAsia="宋体" w:cs="Times New Roman"/>
          <w:szCs w:val="21"/>
          <w:lang w:val="en-US" w:eastAsia="zh-CN"/>
        </w:rPr>
      </w:pPr>
      <w:bookmarkStart w:id="53" w:name="_Toc17198"/>
      <w:r>
        <w:rPr>
          <w:rFonts w:hint="eastAsia" w:ascii="宋体" w:hAnsi="宋体" w:eastAsia="宋体" w:cs="Times New Roman"/>
          <w:szCs w:val="21"/>
          <w:lang w:val="en-US" w:eastAsia="zh-CN"/>
        </w:rPr>
        <w:t>（后根据招标结果补充拟定）</w:t>
      </w:r>
    </w:p>
    <w:p>
      <w:pPr>
        <w:spacing w:before="312" w:beforeLines="100" w:after="312" w:afterLines="100" w:line="360" w:lineRule="auto"/>
        <w:jc w:val="both"/>
        <w:outlineLvl w:val="0"/>
        <w:rPr>
          <w:rFonts w:hint="eastAsia"/>
          <w:b/>
          <w:sz w:val="32"/>
          <w:szCs w:val="32"/>
        </w:rPr>
      </w:pP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53"/>
    </w:p>
    <w:p>
      <w:pPr>
        <w:spacing w:line="0" w:lineRule="atLeast"/>
        <w:outlineLvl w:val="1"/>
        <w:rPr>
          <w:rFonts w:ascii="宋体" w:hAnsi="宋体"/>
        </w:rPr>
      </w:pPr>
      <w:bookmarkStart w:id="54" w:name="_Toc7610"/>
      <w:r>
        <w:rPr>
          <w:rFonts w:hint="eastAsia" w:ascii="宋体" w:hAnsi="宋体"/>
          <w:szCs w:val="21"/>
        </w:rPr>
        <w:t>附件1：</w:t>
      </w:r>
      <w:r>
        <w:rPr>
          <w:rFonts w:hint="eastAsia" w:ascii="宋体" w:hAnsi="宋体"/>
        </w:rPr>
        <w:t>报名回函</w:t>
      </w:r>
      <w:bookmarkEnd w:id="54"/>
    </w:p>
    <w:p>
      <w:pPr>
        <w:pStyle w:val="13"/>
      </w:pPr>
    </w:p>
    <w:p>
      <w:pPr>
        <w:pStyle w:val="14"/>
        <w:jc w:val="center"/>
        <w:rPr>
          <w:rFonts w:hint="eastAsia" w:ascii="宋体" w:hAnsi="宋体" w:eastAsia="宋体" w:cs="宋体"/>
          <w:sz w:val="32"/>
          <w:szCs w:val="32"/>
        </w:rPr>
      </w:pPr>
      <w:r>
        <w:rPr>
          <w:rStyle w:val="21"/>
          <w:rFonts w:hint="eastAsia" w:ascii="宋体" w:hAnsi="宋体" w:eastAsia="宋体" w:cs="宋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color w:val="auto"/>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r>
        <w:rPr>
          <w:rFonts w:hint="eastAsia" w:ascii="仿宋" w:hAnsi="仿宋" w:eastAsia="仿宋" w:cs="Times New Roman"/>
          <w:bCs/>
          <w:color w:val="auto"/>
          <w:kern w:val="2"/>
          <w:sz w:val="28"/>
          <w:szCs w:val="28"/>
        </w:rPr>
        <w:t>。</w:t>
      </w:r>
    </w:p>
    <w:p>
      <w:pPr>
        <w:pStyle w:val="14"/>
        <w:spacing w:after="240"/>
        <w:ind w:firstLine="616" w:firstLineChars="220"/>
        <w:rPr>
          <w:rFonts w:ascii="仿宋" w:hAnsi="仿宋" w:eastAsia="仿宋"/>
          <w:color w:val="auto"/>
          <w:sz w:val="28"/>
          <w:szCs w:val="28"/>
        </w:rPr>
      </w:pPr>
      <w:r>
        <w:rPr>
          <w:rFonts w:hint="eastAsia" w:ascii="仿宋" w:hAnsi="仿宋" w:eastAsia="仿宋"/>
          <w:color w:val="auto"/>
          <w:sz w:val="28"/>
          <w:szCs w:val="28"/>
        </w:rPr>
        <w:t>联 系 人：</w:t>
      </w:r>
      <w:r>
        <w:rPr>
          <w:rFonts w:hint="eastAsia" w:ascii="仿宋" w:hAnsi="仿宋" w:eastAsia="仿宋"/>
          <w:color w:val="auto"/>
          <w:sz w:val="28"/>
          <w:szCs w:val="28"/>
          <w:u w:val="single"/>
        </w:rPr>
        <w:t xml:space="preserve">                </w:t>
      </w:r>
      <w:r>
        <w:rPr>
          <w:rFonts w:hint="eastAsia" w:ascii="仿宋" w:hAnsi="仿宋" w:eastAsia="仿宋"/>
          <w:color w:val="auto"/>
        </w:rPr>
        <w:t>（</w:t>
      </w:r>
      <w:r>
        <w:rPr>
          <w:rFonts w:hint="eastAsia" w:ascii="仿宋" w:hAnsi="仿宋" w:eastAsia="仿宋"/>
          <w:b/>
          <w:bCs/>
          <w:color w:val="auto"/>
        </w:rPr>
        <w:t>必须为本项目的授权代表</w:t>
      </w:r>
      <w:r>
        <w:rPr>
          <w:rFonts w:hint="eastAsia" w:ascii="仿宋" w:hAnsi="仿宋" w:eastAsia="仿宋"/>
          <w:color w:val="auto"/>
        </w:rPr>
        <w:t>）</w:t>
      </w:r>
    </w:p>
    <w:p>
      <w:pPr>
        <w:pStyle w:val="14"/>
        <w:spacing w:after="240"/>
        <w:ind w:firstLine="616" w:firstLineChars="220"/>
        <w:rPr>
          <w:rFonts w:ascii="仿宋" w:hAnsi="仿宋" w:eastAsia="仿宋"/>
          <w:color w:val="auto"/>
          <w:sz w:val="28"/>
          <w:szCs w:val="28"/>
        </w:rPr>
      </w:pPr>
      <w:r>
        <w:rPr>
          <w:rFonts w:hint="eastAsia" w:ascii="仿宋" w:hAnsi="仿宋" w:eastAsia="仿宋"/>
          <w:color w:val="auto"/>
          <w:sz w:val="28"/>
          <w:szCs w:val="28"/>
        </w:rPr>
        <w:t>手机号码：</w:t>
      </w:r>
      <w:r>
        <w:rPr>
          <w:rFonts w:hint="eastAsia" w:ascii="仿宋" w:hAnsi="仿宋" w:eastAsia="仿宋"/>
          <w:color w:val="auto"/>
          <w:sz w:val="28"/>
          <w:szCs w:val="28"/>
          <w:u w:val="single"/>
        </w:rPr>
        <w:t xml:space="preserve">                </w:t>
      </w:r>
    </w:p>
    <w:p>
      <w:pPr>
        <w:pStyle w:val="14"/>
        <w:spacing w:after="240"/>
        <w:ind w:firstLine="616" w:firstLineChars="220"/>
        <w:rPr>
          <w:rFonts w:ascii="仿宋" w:hAnsi="仿宋" w:eastAsia="仿宋"/>
          <w:color w:val="auto"/>
          <w:sz w:val="28"/>
          <w:szCs w:val="28"/>
        </w:rPr>
      </w:pPr>
      <w:r>
        <w:rPr>
          <w:rFonts w:hint="eastAsia" w:ascii="仿宋" w:hAnsi="仿宋" w:eastAsia="仿宋"/>
          <w:color w:val="auto"/>
          <w:sz w:val="28"/>
          <w:szCs w:val="28"/>
        </w:rPr>
        <w:t>办公电话：</w:t>
      </w:r>
      <w:r>
        <w:rPr>
          <w:rFonts w:hint="eastAsia" w:ascii="仿宋" w:hAnsi="仿宋" w:eastAsia="仿宋"/>
          <w:color w:val="auto"/>
          <w:sz w:val="28"/>
          <w:szCs w:val="28"/>
          <w:u w:val="single"/>
        </w:rPr>
        <w:t xml:space="preserve">                </w:t>
      </w:r>
      <w:r>
        <w:rPr>
          <w:rFonts w:hint="eastAsia" w:ascii="仿宋" w:hAnsi="仿宋" w:eastAsia="仿宋"/>
          <w:color w:val="auto"/>
        </w:rPr>
        <w:t>（</w:t>
      </w:r>
      <w:r>
        <w:rPr>
          <w:rFonts w:hint="eastAsia" w:ascii="仿宋" w:hAnsi="仿宋" w:eastAsia="仿宋"/>
          <w:b/>
          <w:color w:val="auto"/>
        </w:rPr>
        <w:t>固定电话</w:t>
      </w:r>
      <w:r>
        <w:rPr>
          <w:rFonts w:hint="eastAsia" w:ascii="仿宋" w:hAnsi="仿宋" w:eastAsia="仿宋"/>
          <w:color w:val="auto"/>
        </w:rPr>
        <w:t>）</w:t>
      </w:r>
    </w:p>
    <w:p>
      <w:pPr>
        <w:pStyle w:val="14"/>
        <w:spacing w:after="240"/>
        <w:ind w:firstLine="616" w:firstLineChars="220"/>
        <w:rPr>
          <w:rFonts w:ascii="仿宋" w:hAnsi="仿宋" w:eastAsia="仿宋"/>
          <w:color w:val="auto"/>
          <w:sz w:val="28"/>
          <w:szCs w:val="28"/>
        </w:rPr>
      </w:pPr>
      <w:r>
        <w:rPr>
          <w:rFonts w:hint="eastAsia" w:ascii="仿宋" w:hAnsi="仿宋" w:eastAsia="仿宋"/>
          <w:color w:val="auto"/>
          <w:sz w:val="28"/>
          <w:szCs w:val="28"/>
        </w:rPr>
        <w:t>电子邮箱：</w:t>
      </w:r>
      <w:r>
        <w:rPr>
          <w:rFonts w:hint="eastAsia" w:ascii="仿宋" w:hAnsi="仿宋" w:eastAsia="仿宋"/>
          <w:color w:val="auto"/>
          <w:sz w:val="28"/>
          <w:szCs w:val="28"/>
          <w:u w:val="single"/>
        </w:rPr>
        <w:t xml:space="preserve">                </w:t>
      </w:r>
      <w:r>
        <w:rPr>
          <w:rFonts w:hint="eastAsia" w:ascii="仿宋" w:hAnsi="仿宋" w:eastAsia="仿宋"/>
          <w:color w:val="auto"/>
        </w:rPr>
        <w:t>（</w:t>
      </w:r>
      <w:r>
        <w:rPr>
          <w:rFonts w:hint="eastAsia" w:ascii="仿宋" w:hAnsi="仿宋" w:eastAsia="仿宋"/>
          <w:b/>
          <w:bCs/>
          <w:color w:val="auto"/>
        </w:rPr>
        <w:t>所有往来文件需通过此邮箱收发</w:t>
      </w:r>
      <w:r>
        <w:rPr>
          <w:rFonts w:hint="eastAsia" w:ascii="仿宋" w:hAnsi="仿宋" w:eastAsia="仿宋"/>
          <w:color w:val="auto"/>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rFonts w:ascii="宋体" w:hAnsi="宋体"/>
          <w:b/>
          <w:sz w:val="21"/>
          <w:szCs w:val="21"/>
        </w:rPr>
      </w:pPr>
    </w:p>
    <w:p>
      <w:pPr>
        <w:pStyle w:val="9"/>
        <w:rPr>
          <w:rFonts w:ascii="宋体" w:hAnsi="宋体"/>
          <w:b/>
          <w:sz w:val="21"/>
          <w:szCs w:val="21"/>
        </w:rPr>
      </w:pPr>
      <w:r>
        <w:rPr>
          <w:rFonts w:hint="eastAsia" w:ascii="宋体" w:hAnsi="宋体"/>
          <w:b/>
          <w:sz w:val="21"/>
          <w:szCs w:val="21"/>
        </w:rPr>
        <w:t>注：1.本件电子档及盖章后的扫描件按要求上传至指定地址；</w:t>
      </w:r>
    </w:p>
    <w:p>
      <w:pPr>
        <w:pStyle w:val="9"/>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pStyle w:val="2"/>
        <w:ind w:left="0"/>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ascii="宋体" w:hAnsi="宋体"/>
          <w:szCs w:val="21"/>
        </w:rPr>
      </w:pPr>
      <w:bookmarkStart w:id="55" w:name="_Toc10768"/>
      <w:r>
        <w:rPr>
          <w:rFonts w:hint="eastAsia" w:ascii="宋体" w:hAnsi="宋体"/>
          <w:szCs w:val="21"/>
        </w:rPr>
        <w:t>附件</w:t>
      </w:r>
      <w:r>
        <w:rPr>
          <w:rFonts w:hint="eastAsia" w:ascii="宋体" w:hAnsi="宋体"/>
          <w:szCs w:val="21"/>
          <w:lang w:val="en-US" w:eastAsia="zh-CN"/>
        </w:rPr>
        <w:t>2</w:t>
      </w:r>
      <w:r>
        <w:rPr>
          <w:rFonts w:hint="eastAsia" w:ascii="宋体" w:hAnsi="宋体"/>
          <w:szCs w:val="21"/>
        </w:rPr>
        <w:t>：投标函</w:t>
      </w:r>
      <w:bookmarkEnd w:id="55"/>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w:t>
      </w:r>
      <w:r>
        <w:rPr>
          <w:rFonts w:hint="eastAsia" w:ascii="仿宋" w:hAnsi="仿宋" w:eastAsia="仿宋"/>
          <w:bCs/>
          <w:color w:val="auto"/>
          <w:sz w:val="24"/>
        </w:rPr>
        <w:t>金</w:t>
      </w:r>
      <w:r>
        <w:rPr>
          <w:rFonts w:hint="eastAsia" w:ascii="仿宋" w:hAnsi="仿宋" w:eastAsia="仿宋"/>
          <w:bCs/>
          <w:color w:val="auto"/>
          <w:sz w:val="24"/>
          <w:lang w:eastAsia="zh-CN"/>
        </w:rPr>
        <w:t>（</w:t>
      </w:r>
      <w:r>
        <w:rPr>
          <w:rFonts w:hint="eastAsia" w:ascii="仿宋" w:hAnsi="仿宋" w:eastAsia="仿宋"/>
          <w:bCs/>
          <w:color w:val="auto"/>
          <w:sz w:val="24"/>
          <w:lang w:val="en-US" w:eastAsia="zh-CN"/>
        </w:rPr>
        <w:t>如有</w:t>
      </w:r>
      <w:r>
        <w:rPr>
          <w:rFonts w:hint="eastAsia" w:ascii="仿宋" w:hAnsi="仿宋" w:eastAsia="仿宋"/>
          <w:bCs/>
          <w:color w:val="auto"/>
          <w:sz w:val="24"/>
          <w:lang w:eastAsia="zh-CN"/>
        </w:rPr>
        <w:t>）</w:t>
      </w:r>
      <w:r>
        <w:rPr>
          <w:rFonts w:ascii="仿宋" w:hAnsi="仿宋" w:eastAsia="仿宋"/>
          <w:bCs/>
          <w:color w:val="auto"/>
          <w:sz w:val="24"/>
        </w:rPr>
        <w:t>。如果</w:t>
      </w:r>
      <w:r>
        <w:rPr>
          <w:rFonts w:hint="eastAsia" w:ascii="仿宋" w:hAnsi="仿宋" w:eastAsia="仿宋"/>
          <w:bCs/>
          <w:color w:val="auto"/>
          <w:sz w:val="24"/>
        </w:rPr>
        <w:t>我方存在以下任何一种行为时，</w:t>
      </w:r>
      <w:r>
        <w:rPr>
          <w:rFonts w:ascii="仿宋" w:hAnsi="仿宋" w:eastAsia="仿宋"/>
          <w:bCs/>
          <w:color w:val="auto"/>
          <w:sz w:val="24"/>
        </w:rPr>
        <w:t>你方有权</w:t>
      </w:r>
      <w:r>
        <w:rPr>
          <w:rFonts w:hint="eastAsia" w:ascii="仿宋" w:hAnsi="仿宋" w:eastAsia="仿宋"/>
          <w:bCs/>
          <w:color w:val="auto"/>
          <w:sz w:val="24"/>
        </w:rPr>
        <w:t>不予退还</w:t>
      </w:r>
      <w:r>
        <w:rPr>
          <w:rFonts w:ascii="仿宋" w:hAnsi="仿宋" w:eastAsia="仿宋"/>
          <w:bCs/>
          <w:color w:val="auto"/>
          <w:sz w:val="24"/>
        </w:rPr>
        <w:t>投标</w:t>
      </w:r>
      <w:r>
        <w:rPr>
          <w:rFonts w:hint="eastAsia" w:ascii="仿宋" w:hAnsi="仿宋" w:eastAsia="仿宋"/>
          <w:bCs/>
          <w:color w:val="auto"/>
          <w:sz w:val="24"/>
        </w:rPr>
        <w:t>保证金</w:t>
      </w:r>
      <w:r>
        <w:rPr>
          <w:rFonts w:ascii="仿宋" w:hAnsi="仿宋" w:eastAsia="仿宋"/>
          <w:bCs/>
          <w:color w:val="auto"/>
          <w:sz w:val="24"/>
        </w:rPr>
        <w:t>，</w:t>
      </w:r>
      <w:r>
        <w:rPr>
          <w:rFonts w:hint="eastAsia" w:ascii="仿宋" w:hAnsi="仿宋" w:eastAsia="仿宋"/>
          <w:bCs/>
          <w:color w:val="auto"/>
          <w:sz w:val="24"/>
        </w:rPr>
        <w:t>取消我方中标</w:t>
      </w:r>
      <w:r>
        <w:rPr>
          <w:rFonts w:hint="eastAsia" w:ascii="仿宋" w:hAnsi="仿宋" w:eastAsia="仿宋"/>
          <w:bCs/>
          <w:sz w:val="24"/>
        </w:rPr>
        <w:t>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hint="eastAsia" w:ascii="宋体" w:hAnsi="宋体"/>
          <w:szCs w:val="21"/>
        </w:rPr>
      </w:pPr>
      <w:bookmarkStart w:id="56" w:name="_Toc13134"/>
      <w:r>
        <w:rPr>
          <w:rFonts w:hint="eastAsia" w:ascii="宋体" w:hAnsi="宋体"/>
          <w:szCs w:val="21"/>
        </w:rPr>
        <w:t>附件</w:t>
      </w:r>
      <w:r>
        <w:rPr>
          <w:rFonts w:hint="eastAsia" w:ascii="宋体" w:hAnsi="宋体"/>
          <w:szCs w:val="21"/>
          <w:lang w:val="en-US" w:eastAsia="zh-CN"/>
        </w:rPr>
        <w:t>3</w:t>
      </w:r>
      <w:r>
        <w:rPr>
          <w:rFonts w:hint="eastAsia" w:ascii="宋体" w:hAnsi="宋体"/>
          <w:szCs w:val="21"/>
        </w:rPr>
        <w:t>：投标一览表</w:t>
      </w:r>
      <w:bookmarkEnd w:id="56"/>
    </w:p>
    <w:p>
      <w:pPr>
        <w:pStyle w:val="2"/>
        <w:rPr>
          <w:rFonts w:hint="eastAsia" w:ascii="宋体" w:hAnsi="宋体"/>
          <w:szCs w:val="21"/>
        </w:rPr>
      </w:pPr>
    </w:p>
    <w:p>
      <w:pPr>
        <w:pStyle w:val="2"/>
        <w:rPr>
          <w:rFonts w:hint="eastAsia" w:ascii="宋体" w:hAnsi="宋体"/>
          <w:szCs w:val="21"/>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单位：人民币元</w:t>
      </w:r>
    </w:p>
    <w:p>
      <w:pPr>
        <w:pStyle w:val="2"/>
        <w:spacing w:after="0" w:line="240" w:lineRule="auto"/>
        <w:ind w:left="-2" w:leftChars="-1" w:firstLine="1" w:firstLineChars="1"/>
        <w:jc w:val="left"/>
        <w:rPr>
          <w:rFonts w:hint="eastAsia" w:eastAsia="宋体"/>
          <w:lang w:val="en-US" w:eastAsia="zh-CN"/>
        </w:rPr>
      </w:pPr>
      <w:r>
        <w:rPr>
          <w:rFonts w:hint="eastAsia" w:ascii="宋体" w:hAnsi="宋体"/>
          <w:szCs w:val="21"/>
        </w:rPr>
        <w:t>发票类型</w:t>
      </w:r>
      <w:r>
        <w:rPr>
          <w:rFonts w:hint="eastAsia" w:ascii="宋体" w:hAnsi="宋体"/>
          <w:szCs w:val="21"/>
          <w:lang w:eastAsia="zh-CN"/>
        </w:rPr>
        <w:t>：</w:t>
      </w:r>
      <w:r>
        <w:rPr>
          <w:rFonts w:hint="eastAsia" w:ascii="宋体" w:hAnsi="宋体"/>
          <w:sz w:val="21"/>
          <w:szCs w:val="21"/>
        </w:rPr>
        <w:sym w:font="Wingdings 2" w:char="00A3"/>
      </w:r>
      <w:r>
        <w:rPr>
          <w:rFonts w:hint="eastAsia" w:ascii="宋体" w:hAnsi="宋体"/>
          <w:sz w:val="21"/>
          <w:szCs w:val="21"/>
        </w:rPr>
        <w:t>增值税普通发票</w:t>
      </w:r>
      <w:r>
        <w:rPr>
          <w:rFonts w:hint="eastAsia" w:ascii="宋体" w:hAnsi="宋体"/>
          <w:sz w:val="21"/>
          <w:szCs w:val="21"/>
          <w:lang w:val="en-US" w:eastAsia="zh-CN"/>
        </w:rPr>
        <w:t xml:space="preserve">  </w:t>
      </w:r>
      <w:r>
        <w:rPr>
          <w:rFonts w:hint="eastAsia" w:ascii="宋体" w:hAnsi="宋体"/>
          <w:szCs w:val="21"/>
        </w:rPr>
        <w:t>□增值税专用发票</w:t>
      </w:r>
    </w:p>
    <w:tbl>
      <w:tblPr>
        <w:tblStyle w:val="19"/>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227"/>
        <w:gridCol w:w="1346"/>
        <w:gridCol w:w="214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宋体"/>
                <w:lang w:val="en-US" w:eastAsia="zh-CN"/>
              </w:rPr>
            </w:pPr>
            <w:r>
              <w:rPr>
                <w:rFonts w:hint="eastAsia" w:ascii="宋体" w:hAnsi="宋体"/>
                <w:szCs w:val="21"/>
                <w:lang w:val="en-US" w:eastAsia="zh-CN"/>
              </w:rPr>
              <w:t>税前总金额（净价）（单位：元）</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税率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（单位：%）</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税额</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（单位：元）</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含税总金额</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（单位：元）</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工期/服务期（自然日）（单位：天）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45" w:type="dxa"/>
          </w:tcPr>
          <w:p>
            <w:pPr>
              <w:spacing w:line="360" w:lineRule="auto"/>
              <w:jc w:val="center"/>
              <w:rPr>
                <w:rFonts w:ascii="宋体" w:hAnsi="宋体"/>
                <w:szCs w:val="21"/>
              </w:rPr>
            </w:pPr>
          </w:p>
        </w:tc>
        <w:tc>
          <w:tcPr>
            <w:tcW w:w="1227" w:type="dxa"/>
          </w:tcPr>
          <w:p>
            <w:pPr>
              <w:spacing w:line="360" w:lineRule="auto"/>
              <w:jc w:val="center"/>
              <w:rPr>
                <w:rFonts w:ascii="宋体" w:hAnsi="宋体"/>
                <w:szCs w:val="21"/>
              </w:rPr>
            </w:pPr>
          </w:p>
        </w:tc>
        <w:tc>
          <w:tcPr>
            <w:tcW w:w="1346" w:type="dxa"/>
          </w:tcPr>
          <w:p>
            <w:pPr>
              <w:spacing w:line="360" w:lineRule="auto"/>
              <w:jc w:val="center"/>
              <w:rPr>
                <w:rFonts w:ascii="宋体" w:hAnsi="宋体"/>
                <w:szCs w:val="21"/>
              </w:rPr>
            </w:pPr>
          </w:p>
        </w:tc>
        <w:tc>
          <w:tcPr>
            <w:tcW w:w="2147" w:type="dxa"/>
          </w:tcPr>
          <w:p>
            <w:pPr>
              <w:spacing w:line="360" w:lineRule="auto"/>
              <w:jc w:val="center"/>
              <w:rPr>
                <w:rFonts w:ascii="宋体" w:hAnsi="宋体"/>
                <w:szCs w:val="21"/>
              </w:rPr>
            </w:pPr>
          </w:p>
        </w:tc>
        <w:tc>
          <w:tcPr>
            <w:tcW w:w="245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320" w:type="dxa"/>
            <w:gridSpan w:val="5"/>
          </w:tcPr>
          <w:p>
            <w:pPr>
              <w:spacing w:line="360" w:lineRule="auto"/>
              <w:rPr>
                <w:rFonts w:ascii="宋体" w:hAnsi="宋体"/>
                <w:szCs w:val="21"/>
              </w:rPr>
            </w:pPr>
            <w:r>
              <w:rPr>
                <w:rFonts w:hint="eastAsia" w:ascii="宋体" w:hAnsi="宋体"/>
                <w:szCs w:val="21"/>
              </w:rPr>
              <w:t>投标人备注：</w:t>
            </w:r>
          </w:p>
        </w:tc>
      </w:tr>
    </w:tbl>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r>
        <w:rPr>
          <w:rFonts w:ascii="仿宋" w:hAnsi="仿宋" w:eastAsia="仿宋"/>
          <w:sz w:val="28"/>
          <w:szCs w:val="28"/>
        </w:rPr>
        <w:br w:type="page"/>
      </w:r>
    </w:p>
    <w:p>
      <w:pPr>
        <w:spacing w:line="0" w:lineRule="atLeast"/>
        <w:outlineLvl w:val="1"/>
        <w:rPr>
          <w:rFonts w:hint="eastAsia" w:ascii="宋体" w:hAnsi="宋体" w:eastAsia="宋体"/>
          <w:szCs w:val="21"/>
          <w:lang w:eastAsia="zh-CN"/>
        </w:rPr>
      </w:pPr>
      <w:bookmarkStart w:id="57" w:name="_Toc17990"/>
      <w:r>
        <w:rPr>
          <w:rFonts w:hint="eastAsia" w:ascii="宋体" w:hAnsi="宋体"/>
          <w:szCs w:val="21"/>
        </w:rPr>
        <w:t>附件</w:t>
      </w:r>
      <w:r>
        <w:rPr>
          <w:rFonts w:hint="eastAsia" w:ascii="宋体" w:hAnsi="宋体"/>
          <w:szCs w:val="21"/>
          <w:lang w:val="en-US" w:eastAsia="zh-CN"/>
        </w:rPr>
        <w:t>4</w:t>
      </w:r>
      <w:r>
        <w:rPr>
          <w:rFonts w:hint="eastAsia" w:ascii="宋体" w:hAnsi="宋体"/>
          <w:szCs w:val="21"/>
        </w:rPr>
        <w:t>：考察证明</w:t>
      </w:r>
      <w:bookmarkEnd w:id="57"/>
      <w:r>
        <w:rPr>
          <w:rFonts w:hint="eastAsia" w:ascii="宋体" w:hAnsi="宋体"/>
          <w:color w:val="auto"/>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highlight w:val="none"/>
        </w:rPr>
      </w:pPr>
      <w:r>
        <w:rPr>
          <w:rFonts w:hint="eastAsia" w:ascii="仿宋" w:hAnsi="仿宋" w:eastAsia="仿宋"/>
          <w:sz w:val="28"/>
          <w:szCs w:val="28"/>
        </w:rPr>
        <w:t xml:space="preserve">    </w:t>
      </w:r>
      <w:r>
        <w:rPr>
          <w:rFonts w:hint="eastAsia" w:ascii="仿宋" w:hAnsi="仿宋" w:eastAsia="仿宋"/>
          <w:sz w:val="28"/>
          <w:szCs w:val="28"/>
          <w:lang w:val="en-US" w:eastAsia="zh-CN"/>
        </w:rPr>
        <w:t>你单位</w:t>
      </w:r>
      <w:r>
        <w:rPr>
          <w:rFonts w:hint="eastAsia" w:ascii="仿宋" w:hAnsi="仿宋" w:eastAsia="仿宋"/>
          <w:sz w:val="28"/>
          <w:szCs w:val="28"/>
          <w:highlight w:val="none"/>
        </w:rPr>
        <w:t>已于</w:t>
      </w:r>
      <w:r>
        <w:rPr>
          <w:rFonts w:hint="eastAsia" w:ascii="仿宋" w:hAnsi="仿宋" w:eastAsia="仿宋"/>
          <w:b/>
          <w:sz w:val="28"/>
          <w:szCs w:val="28"/>
          <w:highlight w:val="none"/>
          <w:u w:val="single"/>
          <w:lang w:val="en-US" w:eastAsia="zh-CN"/>
        </w:rPr>
        <w:t xml:space="preserve">      </w:t>
      </w:r>
      <w:r>
        <w:rPr>
          <w:rFonts w:hint="eastAsia" w:ascii="仿宋" w:hAnsi="仿宋" w:eastAsia="仿宋"/>
          <w:b w:val="0"/>
          <w:bCs/>
          <w:sz w:val="28"/>
          <w:szCs w:val="28"/>
          <w:highlight w:val="none"/>
        </w:rPr>
        <w:t>年</w:t>
      </w:r>
      <w:r>
        <w:rPr>
          <w:rFonts w:hint="eastAsia" w:ascii="仿宋" w:hAnsi="仿宋" w:eastAsia="仿宋"/>
          <w:b w:val="0"/>
          <w:bCs/>
          <w:sz w:val="28"/>
          <w:szCs w:val="28"/>
          <w:highlight w:val="none"/>
          <w:u w:val="single"/>
          <w:lang w:val="en-US" w:eastAsia="zh-CN"/>
        </w:rPr>
        <w:t xml:space="preserve">  </w:t>
      </w:r>
      <w:r>
        <w:rPr>
          <w:rFonts w:hint="eastAsia" w:ascii="仿宋" w:hAnsi="仿宋" w:eastAsia="仿宋"/>
          <w:b w:val="0"/>
          <w:bCs/>
          <w:sz w:val="28"/>
          <w:szCs w:val="28"/>
          <w:highlight w:val="none"/>
        </w:rPr>
        <w:t>月</w:t>
      </w:r>
      <w:r>
        <w:rPr>
          <w:rFonts w:hint="eastAsia" w:ascii="仿宋" w:hAnsi="仿宋" w:eastAsia="仿宋"/>
          <w:b w:val="0"/>
          <w:bCs/>
          <w:sz w:val="28"/>
          <w:szCs w:val="28"/>
          <w:highlight w:val="none"/>
          <w:u w:val="single"/>
          <w:lang w:val="en-US" w:eastAsia="zh-CN"/>
        </w:rPr>
        <w:t xml:space="preserve">  </w:t>
      </w:r>
      <w:r>
        <w:rPr>
          <w:rFonts w:hint="eastAsia" w:ascii="仿宋" w:hAnsi="仿宋" w:eastAsia="仿宋"/>
          <w:b w:val="0"/>
          <w:bCs/>
          <w:sz w:val="28"/>
          <w:szCs w:val="28"/>
          <w:highlight w:val="none"/>
        </w:rPr>
        <w:t>日</w:t>
      </w:r>
      <w:r>
        <w:rPr>
          <w:rFonts w:hint="eastAsia" w:ascii="仿宋" w:hAnsi="仿宋" w:eastAsia="仿宋"/>
          <w:b w:val="0"/>
          <w:bCs/>
          <w:sz w:val="28"/>
          <w:szCs w:val="28"/>
          <w:highlight w:val="none"/>
          <w:lang w:val="en-US" w:eastAsia="zh-CN"/>
        </w:rPr>
        <w:t>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rPr>
        <w:t>项目的现场考察</w:t>
      </w:r>
      <w:r>
        <w:rPr>
          <w:rFonts w:hint="eastAsia" w:ascii="仿宋" w:hAnsi="仿宋" w:eastAsia="仿宋"/>
          <w:sz w:val="28"/>
          <w:szCs w:val="28"/>
          <w:highlight w:val="none"/>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8" w:name="_Toc5370"/>
      <w:r>
        <w:rPr>
          <w:rFonts w:hint="eastAsia" w:ascii="宋体" w:hAnsi="宋体"/>
          <w:szCs w:val="21"/>
        </w:rPr>
        <w:t>附件</w:t>
      </w:r>
      <w:r>
        <w:rPr>
          <w:rFonts w:hint="eastAsia" w:ascii="宋体" w:hAnsi="宋体"/>
          <w:szCs w:val="21"/>
          <w:lang w:val="en-US" w:eastAsia="zh-CN"/>
        </w:rPr>
        <w:t>5</w:t>
      </w:r>
      <w:r>
        <w:rPr>
          <w:rFonts w:hint="eastAsia" w:ascii="宋体" w:hAnsi="宋体"/>
          <w:szCs w:val="21"/>
        </w:rPr>
        <w:t>：技术服务响应/偏离表</w:t>
      </w:r>
      <w:bookmarkEnd w:id="5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59" w:name="_Toc211248418"/>
      <w:r>
        <w:rPr>
          <w:rFonts w:hint="eastAsia" w:ascii="方正小标宋_GBK" w:hAnsi="方正小标宋_GBK" w:eastAsia="方正小标宋_GBK"/>
          <w:b/>
          <w:sz w:val="32"/>
          <w:szCs w:val="32"/>
        </w:rPr>
        <w:t>技术服务响应/偏离表</w:t>
      </w:r>
      <w:bookmarkEnd w:id="59"/>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8"/>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530"/>
        <w:gridCol w:w="1666"/>
        <w:gridCol w:w="843"/>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53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404"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530"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66"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843"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spacing w:line="0" w:lineRule="atLeast"/>
              <w:jc w:val="center"/>
              <w:rPr>
                <w:rFonts w:ascii="仿宋" w:hAnsi="仿宋" w:eastAsia="仿宋"/>
                <w:sz w:val="28"/>
                <w:szCs w:val="28"/>
              </w:rPr>
            </w:pPr>
          </w:p>
        </w:tc>
        <w:tc>
          <w:tcPr>
            <w:tcW w:w="5530" w:type="dxa"/>
          </w:tcPr>
          <w:p>
            <w:pPr>
              <w:spacing w:line="400" w:lineRule="exact"/>
              <w:rPr>
                <w:rFonts w:ascii="仿宋" w:hAnsi="仿宋" w:eastAsia="仿宋"/>
                <w:sz w:val="28"/>
                <w:szCs w:val="28"/>
              </w:rPr>
            </w:pPr>
          </w:p>
        </w:tc>
        <w:tc>
          <w:tcPr>
            <w:tcW w:w="1666" w:type="dxa"/>
            <w:vAlign w:val="center"/>
          </w:tcPr>
          <w:p>
            <w:pPr>
              <w:spacing w:line="0" w:lineRule="atLeast"/>
              <w:jc w:val="center"/>
              <w:rPr>
                <w:rFonts w:ascii="仿宋" w:hAnsi="仿宋" w:eastAsia="仿宋"/>
                <w:sz w:val="28"/>
                <w:szCs w:val="28"/>
              </w:rPr>
            </w:pPr>
          </w:p>
        </w:tc>
        <w:tc>
          <w:tcPr>
            <w:tcW w:w="843"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spacing w:line="0" w:lineRule="atLeast"/>
              <w:jc w:val="center"/>
              <w:rPr>
                <w:rFonts w:ascii="仿宋" w:hAnsi="仿宋" w:eastAsia="仿宋"/>
                <w:sz w:val="28"/>
                <w:szCs w:val="28"/>
              </w:rPr>
            </w:pPr>
          </w:p>
        </w:tc>
        <w:tc>
          <w:tcPr>
            <w:tcW w:w="5530" w:type="dxa"/>
          </w:tcPr>
          <w:p>
            <w:pPr>
              <w:spacing w:line="400" w:lineRule="exact"/>
              <w:rPr>
                <w:rFonts w:ascii="仿宋" w:hAnsi="仿宋" w:eastAsia="仿宋"/>
                <w:sz w:val="28"/>
                <w:szCs w:val="28"/>
              </w:rPr>
            </w:pPr>
          </w:p>
        </w:tc>
        <w:tc>
          <w:tcPr>
            <w:tcW w:w="1666" w:type="dxa"/>
            <w:vAlign w:val="center"/>
          </w:tcPr>
          <w:p>
            <w:pPr>
              <w:spacing w:line="0" w:lineRule="atLeast"/>
              <w:jc w:val="center"/>
              <w:rPr>
                <w:rFonts w:ascii="仿宋" w:hAnsi="仿宋" w:eastAsia="仿宋"/>
                <w:sz w:val="28"/>
                <w:szCs w:val="28"/>
              </w:rPr>
            </w:pPr>
          </w:p>
        </w:tc>
        <w:tc>
          <w:tcPr>
            <w:tcW w:w="843"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spacing w:line="0" w:lineRule="atLeast"/>
              <w:jc w:val="center"/>
              <w:rPr>
                <w:rFonts w:ascii="仿宋" w:hAnsi="仿宋" w:eastAsia="仿宋"/>
                <w:sz w:val="28"/>
                <w:szCs w:val="28"/>
              </w:rPr>
            </w:pPr>
          </w:p>
        </w:tc>
        <w:tc>
          <w:tcPr>
            <w:tcW w:w="5530" w:type="dxa"/>
          </w:tcPr>
          <w:p>
            <w:pPr>
              <w:spacing w:line="400" w:lineRule="exact"/>
              <w:ind w:firstLine="548" w:firstLineChars="196"/>
              <w:rPr>
                <w:rFonts w:ascii="仿宋" w:hAnsi="仿宋" w:eastAsia="仿宋"/>
                <w:sz w:val="28"/>
                <w:szCs w:val="28"/>
              </w:rPr>
            </w:pPr>
          </w:p>
        </w:tc>
        <w:tc>
          <w:tcPr>
            <w:tcW w:w="1666" w:type="dxa"/>
            <w:vAlign w:val="center"/>
          </w:tcPr>
          <w:p>
            <w:pPr>
              <w:spacing w:line="0" w:lineRule="atLeast"/>
              <w:jc w:val="center"/>
              <w:rPr>
                <w:rFonts w:ascii="仿宋" w:hAnsi="仿宋" w:eastAsia="仿宋"/>
                <w:sz w:val="28"/>
                <w:szCs w:val="28"/>
              </w:rPr>
            </w:pPr>
          </w:p>
        </w:tc>
        <w:tc>
          <w:tcPr>
            <w:tcW w:w="843"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spacing w:line="0" w:lineRule="atLeast"/>
              <w:jc w:val="center"/>
              <w:rPr>
                <w:rFonts w:ascii="仿宋" w:hAnsi="仿宋" w:eastAsia="仿宋"/>
                <w:sz w:val="28"/>
                <w:szCs w:val="28"/>
              </w:rPr>
            </w:pPr>
          </w:p>
        </w:tc>
        <w:tc>
          <w:tcPr>
            <w:tcW w:w="5530" w:type="dxa"/>
          </w:tcPr>
          <w:p>
            <w:pPr>
              <w:spacing w:line="400" w:lineRule="exact"/>
              <w:rPr>
                <w:rFonts w:ascii="仿宋" w:hAnsi="仿宋" w:eastAsia="仿宋"/>
                <w:sz w:val="28"/>
                <w:szCs w:val="28"/>
              </w:rPr>
            </w:pPr>
          </w:p>
        </w:tc>
        <w:tc>
          <w:tcPr>
            <w:tcW w:w="1666" w:type="dxa"/>
            <w:vAlign w:val="center"/>
          </w:tcPr>
          <w:p>
            <w:pPr>
              <w:spacing w:line="0" w:lineRule="atLeast"/>
              <w:jc w:val="center"/>
              <w:rPr>
                <w:rFonts w:ascii="仿宋" w:hAnsi="仿宋" w:eastAsia="仿宋"/>
                <w:sz w:val="28"/>
                <w:szCs w:val="28"/>
              </w:rPr>
            </w:pPr>
          </w:p>
        </w:tc>
        <w:tc>
          <w:tcPr>
            <w:tcW w:w="843"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rPr>
      </w:pPr>
      <w:r>
        <w:rPr>
          <w:rFonts w:hint="eastAsia" w:ascii="仿宋" w:hAnsi="仿宋" w:eastAsia="仿宋"/>
          <w:sz w:val="28"/>
          <w:szCs w:val="28"/>
        </w:rPr>
        <w:t>2.《响应内容》栏须投标人填写对每条需求的具体响应内容，不得只填写“</w:t>
      </w:r>
      <w:r>
        <w:rPr>
          <w:rFonts w:hint="eastAsia" w:ascii="仿宋" w:hAnsi="仿宋" w:eastAsia="仿宋"/>
          <w:color w:val="auto"/>
          <w:sz w:val="28"/>
          <w:szCs w:val="28"/>
        </w:rPr>
        <w:t>响应”、“优于”等字样。对于需要提供相关证书的响应内容，应在该栏中填写相关证书名目，并在本表后附加相关证书复印件（加盖公章）。凡在本栏出现遗漏、不填或</w:t>
      </w:r>
      <w:r>
        <w:rPr>
          <w:rFonts w:hint="eastAsia" w:ascii="仿宋" w:hAnsi="仿宋" w:eastAsia="仿宋"/>
          <w:color w:val="auto"/>
          <w:sz w:val="28"/>
          <w:szCs w:val="28"/>
          <w:lang w:val="en-US" w:eastAsia="zh-CN"/>
        </w:rPr>
        <w:t>不</w:t>
      </w:r>
      <w:r>
        <w:rPr>
          <w:rFonts w:hint="eastAsia" w:ascii="仿宋" w:hAnsi="仿宋" w:eastAsia="仿宋"/>
          <w:color w:val="auto"/>
          <w:sz w:val="28"/>
          <w:szCs w:val="28"/>
        </w:rPr>
        <w:t>完全</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《技术服务明细》内容</w:t>
      </w:r>
      <w:r>
        <w:rPr>
          <w:rFonts w:hint="eastAsia" w:ascii="仿宋" w:hAnsi="仿宋" w:eastAsia="仿宋"/>
          <w:color w:val="auto"/>
          <w:sz w:val="28"/>
          <w:szCs w:val="28"/>
          <w:lang w:val="en-US" w:eastAsia="zh-CN"/>
        </w:rPr>
        <w:t>的</w:t>
      </w:r>
      <w:r>
        <w:rPr>
          <w:rFonts w:hint="eastAsia" w:ascii="仿宋" w:hAnsi="仿宋" w:eastAsia="仿宋"/>
          <w:color w:val="auto"/>
          <w:sz w:val="28"/>
          <w:szCs w:val="28"/>
        </w:rPr>
        <w:t>，将会导致该投标文件不能通过</w:t>
      </w:r>
      <w:r>
        <w:rPr>
          <w:rFonts w:hint="eastAsia" w:ascii="仿宋" w:hAnsi="仿宋" w:eastAsia="仿宋"/>
          <w:color w:val="auto"/>
          <w:sz w:val="28"/>
          <w:szCs w:val="28"/>
          <w:lang w:val="en-US" w:eastAsia="zh-CN"/>
        </w:rPr>
        <w:t>不可偏离项</w:t>
      </w:r>
      <w:r>
        <w:rPr>
          <w:rFonts w:hint="eastAsia" w:ascii="仿宋" w:hAnsi="仿宋" w:eastAsia="仿宋"/>
          <w:color w:val="auto"/>
          <w:sz w:val="28"/>
          <w:szCs w:val="28"/>
        </w:rPr>
        <w:t>检查。</w:t>
      </w:r>
      <w:r>
        <w:rPr>
          <w:rFonts w:ascii="仿宋" w:hAnsi="仿宋" w:eastAsia="仿宋"/>
          <w:color w:val="auto"/>
          <w:sz w:val="28"/>
          <w:szCs w:val="28"/>
        </w:rPr>
        <w:t>“不可偏离项”响应内容</w:t>
      </w:r>
      <w:r>
        <w:rPr>
          <w:rFonts w:hint="eastAsia" w:ascii="仿宋" w:hAnsi="仿宋" w:eastAsia="仿宋"/>
          <w:color w:val="auto"/>
          <w:sz w:val="28"/>
          <w:szCs w:val="28"/>
        </w:rPr>
        <w:t>涉及偏离内容</w:t>
      </w:r>
      <w:r>
        <w:rPr>
          <w:rFonts w:ascii="仿宋" w:hAnsi="仿宋" w:eastAsia="仿宋"/>
          <w:color w:val="auto"/>
          <w:sz w:val="28"/>
          <w:szCs w:val="28"/>
        </w:rPr>
        <w:t>的，视同偏离本项目要求，该</w:t>
      </w:r>
      <w:r>
        <w:rPr>
          <w:rFonts w:hint="eastAsia" w:ascii="仿宋" w:hAnsi="仿宋" w:eastAsia="仿宋"/>
          <w:color w:val="auto"/>
          <w:sz w:val="28"/>
          <w:szCs w:val="28"/>
        </w:rPr>
        <w:t>投标</w:t>
      </w:r>
      <w:r>
        <w:rPr>
          <w:rFonts w:ascii="仿宋" w:hAnsi="仿宋" w:eastAsia="仿宋"/>
          <w:color w:val="auto"/>
          <w:sz w:val="28"/>
          <w:szCs w:val="28"/>
        </w:rPr>
        <w:t>文件不能通过</w:t>
      </w:r>
      <w:r>
        <w:rPr>
          <w:rFonts w:hint="eastAsia" w:ascii="仿宋" w:hAnsi="仿宋" w:eastAsia="仿宋"/>
          <w:color w:val="auto"/>
          <w:sz w:val="28"/>
          <w:szCs w:val="28"/>
          <w:lang w:val="en-US" w:eastAsia="zh-CN"/>
        </w:rPr>
        <w:t>不可偏离项</w:t>
      </w:r>
      <w:r>
        <w:rPr>
          <w:rFonts w:ascii="仿宋" w:hAnsi="仿宋" w:eastAsia="仿宋"/>
          <w:color w:val="auto"/>
          <w:sz w:val="28"/>
          <w:szCs w:val="28"/>
        </w:rPr>
        <w:t>检查。</w:t>
      </w:r>
    </w:p>
    <w:p>
      <w:pPr>
        <w:spacing w:line="400" w:lineRule="exact"/>
        <w:ind w:left="9" w:firstLine="417"/>
        <w:rPr>
          <w:rFonts w:ascii="仿宋" w:hAnsi="仿宋" w:eastAsia="仿宋"/>
          <w:color w:val="auto"/>
          <w:sz w:val="28"/>
          <w:szCs w:val="28"/>
        </w:rPr>
      </w:pPr>
      <w:r>
        <w:rPr>
          <w:rFonts w:hint="eastAsia" w:ascii="仿宋" w:hAnsi="仿宋" w:eastAsia="仿宋"/>
          <w:color w:val="auto"/>
          <w:sz w:val="28"/>
          <w:szCs w:val="28"/>
        </w:rPr>
        <w:t>3.《有/无偏离》栏</w:t>
      </w:r>
      <w:r>
        <w:rPr>
          <w:rFonts w:hint="eastAsia" w:ascii="仿宋" w:hAnsi="仿宋" w:eastAsia="仿宋"/>
          <w:color w:val="auto"/>
          <w:sz w:val="28"/>
          <w:szCs w:val="28"/>
          <w:lang w:val="en-US" w:eastAsia="zh-CN"/>
        </w:rPr>
        <w:t>仅可</w:t>
      </w:r>
      <w:r>
        <w:rPr>
          <w:rFonts w:hint="eastAsia" w:ascii="仿宋" w:hAnsi="仿宋" w:eastAsia="仿宋"/>
          <w:color w:val="auto"/>
          <w:sz w:val="28"/>
          <w:szCs w:val="28"/>
        </w:rPr>
        <w:t>填“有”或“无”。</w:t>
      </w:r>
      <w:r>
        <w:rPr>
          <w:rFonts w:ascii="仿宋" w:hAnsi="仿宋" w:eastAsia="仿宋"/>
          <w:color w:val="auto"/>
          <w:sz w:val="28"/>
          <w:szCs w:val="28"/>
        </w:rPr>
        <w:t xml:space="preserve"> 响应结果优于（或高于）本项目需求的，可在《说明》栏中作出</w:t>
      </w:r>
      <w:r>
        <w:rPr>
          <w:rFonts w:hint="eastAsia" w:ascii="仿宋" w:hAnsi="仿宋" w:eastAsia="仿宋"/>
          <w:color w:val="auto"/>
          <w:sz w:val="28"/>
          <w:szCs w:val="28"/>
          <w:lang w:val="en-US" w:eastAsia="zh-CN"/>
        </w:rPr>
        <w:t>优于（或高于）本项目需求的</w:t>
      </w:r>
      <w:r>
        <w:rPr>
          <w:rFonts w:ascii="仿宋" w:hAnsi="仿宋" w:eastAsia="仿宋"/>
          <w:color w:val="auto"/>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0"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0"/>
      <w:bookmarkStart w:id="61" w:name="_Toc246480945"/>
      <w:bookmarkStart w:id="62" w:name="_Toc236803114"/>
      <w:r>
        <w:rPr>
          <w:rFonts w:ascii="仿宋" w:hAnsi="仿宋" w:eastAsia="仿宋"/>
          <w:sz w:val="28"/>
          <w:szCs w:val="28"/>
        </w:rPr>
        <w:br w:type="page"/>
      </w:r>
    </w:p>
    <w:p>
      <w:pPr>
        <w:spacing w:line="0" w:lineRule="atLeast"/>
        <w:outlineLvl w:val="1"/>
        <w:rPr>
          <w:rFonts w:ascii="宋体" w:hAnsi="宋体"/>
          <w:szCs w:val="21"/>
        </w:rPr>
      </w:pPr>
      <w:bookmarkStart w:id="63" w:name="_Toc5879"/>
      <w:r>
        <w:rPr>
          <w:rFonts w:hint="eastAsia" w:ascii="宋体" w:hAnsi="宋体"/>
          <w:szCs w:val="21"/>
        </w:rPr>
        <w:t>附件</w:t>
      </w:r>
      <w:r>
        <w:rPr>
          <w:rFonts w:hint="eastAsia" w:ascii="宋体" w:hAnsi="宋体"/>
          <w:szCs w:val="21"/>
          <w:lang w:val="en-US" w:eastAsia="zh-CN"/>
        </w:rPr>
        <w:t>6</w:t>
      </w:r>
      <w:r>
        <w:rPr>
          <w:rFonts w:hint="eastAsia" w:ascii="宋体" w:hAnsi="宋体"/>
          <w:szCs w:val="21"/>
        </w:rPr>
        <w:t>：商务条款响应/偏离表</w:t>
      </w:r>
      <w:bookmarkEnd w:id="61"/>
      <w:bookmarkEnd w:id="62"/>
      <w:bookmarkEnd w:id="6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4" w:name="_Toc211248420"/>
      <w:r>
        <w:rPr>
          <w:rFonts w:hint="eastAsia" w:ascii="方正小标宋_GBK" w:hAnsi="方正小标宋_GBK" w:eastAsia="方正小标宋_GBK"/>
          <w:b/>
          <w:sz w:val="32"/>
          <w:szCs w:val="32"/>
        </w:rPr>
        <w:t>商务条款响应/偏离表</w:t>
      </w:r>
      <w:bookmarkEnd w:id="6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8"/>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025"/>
        <w:gridCol w:w="1760"/>
        <w:gridCol w:w="897"/>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4982"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257"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025"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6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897"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025" w:type="dxa"/>
          </w:tcPr>
          <w:p>
            <w:pPr>
              <w:spacing w:line="400" w:lineRule="exact"/>
              <w:rPr>
                <w:rFonts w:ascii="仿宋" w:hAnsi="仿宋" w:eastAsia="仿宋"/>
                <w:sz w:val="30"/>
                <w:szCs w:val="30"/>
              </w:rPr>
            </w:pPr>
          </w:p>
        </w:tc>
        <w:tc>
          <w:tcPr>
            <w:tcW w:w="1760" w:type="dxa"/>
            <w:vAlign w:val="center"/>
          </w:tcPr>
          <w:p>
            <w:pPr>
              <w:spacing w:line="0" w:lineRule="atLeast"/>
              <w:jc w:val="center"/>
              <w:rPr>
                <w:rFonts w:ascii="仿宋" w:hAnsi="仿宋" w:eastAsia="仿宋"/>
                <w:sz w:val="30"/>
                <w:szCs w:val="30"/>
              </w:rPr>
            </w:pPr>
          </w:p>
        </w:tc>
        <w:tc>
          <w:tcPr>
            <w:tcW w:w="897"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025" w:type="dxa"/>
          </w:tcPr>
          <w:p>
            <w:pPr>
              <w:spacing w:line="400" w:lineRule="exact"/>
              <w:jc w:val="left"/>
              <w:rPr>
                <w:rFonts w:ascii="仿宋" w:hAnsi="仿宋" w:eastAsia="仿宋"/>
                <w:sz w:val="30"/>
                <w:szCs w:val="30"/>
              </w:rPr>
            </w:pPr>
          </w:p>
        </w:tc>
        <w:tc>
          <w:tcPr>
            <w:tcW w:w="1760" w:type="dxa"/>
            <w:vAlign w:val="center"/>
          </w:tcPr>
          <w:p>
            <w:pPr>
              <w:spacing w:line="0" w:lineRule="atLeast"/>
              <w:jc w:val="center"/>
              <w:rPr>
                <w:rFonts w:ascii="仿宋" w:hAnsi="仿宋" w:eastAsia="仿宋"/>
                <w:sz w:val="30"/>
                <w:szCs w:val="30"/>
              </w:rPr>
            </w:pPr>
          </w:p>
        </w:tc>
        <w:tc>
          <w:tcPr>
            <w:tcW w:w="897"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025" w:type="dxa"/>
          </w:tcPr>
          <w:p>
            <w:pPr>
              <w:spacing w:line="400" w:lineRule="exact"/>
              <w:jc w:val="left"/>
              <w:rPr>
                <w:rFonts w:ascii="仿宋" w:hAnsi="仿宋" w:eastAsia="仿宋"/>
                <w:sz w:val="30"/>
                <w:szCs w:val="30"/>
              </w:rPr>
            </w:pPr>
          </w:p>
        </w:tc>
        <w:tc>
          <w:tcPr>
            <w:tcW w:w="1760" w:type="dxa"/>
            <w:vAlign w:val="center"/>
          </w:tcPr>
          <w:p>
            <w:pPr>
              <w:spacing w:line="0" w:lineRule="atLeast"/>
              <w:jc w:val="center"/>
              <w:rPr>
                <w:rFonts w:ascii="仿宋" w:hAnsi="仿宋" w:eastAsia="仿宋"/>
                <w:sz w:val="30"/>
                <w:szCs w:val="30"/>
              </w:rPr>
            </w:pPr>
          </w:p>
        </w:tc>
        <w:tc>
          <w:tcPr>
            <w:tcW w:w="897"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025" w:type="dxa"/>
          </w:tcPr>
          <w:p>
            <w:pPr>
              <w:spacing w:line="400" w:lineRule="exact"/>
              <w:jc w:val="left"/>
              <w:rPr>
                <w:rFonts w:ascii="仿宋" w:hAnsi="仿宋" w:eastAsia="仿宋"/>
                <w:bCs/>
                <w:sz w:val="30"/>
                <w:szCs w:val="30"/>
              </w:rPr>
            </w:pPr>
          </w:p>
        </w:tc>
        <w:tc>
          <w:tcPr>
            <w:tcW w:w="1760" w:type="dxa"/>
            <w:vAlign w:val="center"/>
          </w:tcPr>
          <w:p>
            <w:pPr>
              <w:spacing w:line="0" w:lineRule="atLeast"/>
              <w:jc w:val="center"/>
              <w:rPr>
                <w:rFonts w:ascii="仿宋" w:hAnsi="仿宋" w:eastAsia="仿宋"/>
                <w:sz w:val="30"/>
                <w:szCs w:val="30"/>
              </w:rPr>
            </w:pPr>
          </w:p>
        </w:tc>
        <w:tc>
          <w:tcPr>
            <w:tcW w:w="897"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sz w:val="28"/>
          <w:szCs w:val="28"/>
          <w:lang w:val="en-US" w:eastAsia="zh-CN"/>
        </w:rPr>
        <w:t>不</w:t>
      </w:r>
      <w:r>
        <w:rPr>
          <w:rFonts w:hint="eastAsia" w:ascii="仿宋" w:hAnsi="仿宋" w:eastAsia="仿宋"/>
          <w:sz w:val="28"/>
          <w:szCs w:val="28"/>
        </w:rPr>
        <w:t>完全</w:t>
      </w:r>
      <w:r>
        <w:rPr>
          <w:rFonts w:hint="eastAsia" w:ascii="仿宋" w:hAnsi="仿宋" w:eastAsia="仿宋"/>
          <w:sz w:val="28"/>
          <w:szCs w:val="28"/>
          <w:lang w:val="en-US" w:eastAsia="zh-CN"/>
        </w:rPr>
        <w:t>响应</w:t>
      </w:r>
      <w:r>
        <w:rPr>
          <w:rFonts w:hint="eastAsia" w:ascii="仿宋" w:hAnsi="仿宋" w:eastAsia="仿宋"/>
          <w:sz w:val="28"/>
          <w:szCs w:val="28"/>
        </w:rPr>
        <w:t>《商</w:t>
      </w:r>
      <w:r>
        <w:rPr>
          <w:rFonts w:hint="eastAsia" w:ascii="仿宋" w:hAnsi="仿宋" w:eastAsia="仿宋"/>
          <w:color w:val="auto"/>
          <w:sz w:val="28"/>
          <w:szCs w:val="28"/>
        </w:rPr>
        <w:t>务要求明细》内容</w:t>
      </w:r>
      <w:r>
        <w:rPr>
          <w:rFonts w:hint="eastAsia" w:ascii="仿宋" w:hAnsi="仿宋" w:eastAsia="仿宋"/>
          <w:color w:val="auto"/>
          <w:sz w:val="28"/>
          <w:szCs w:val="28"/>
          <w:lang w:val="en-US" w:eastAsia="zh-CN"/>
        </w:rPr>
        <w:t>的</w:t>
      </w:r>
      <w:r>
        <w:rPr>
          <w:rFonts w:hint="eastAsia" w:ascii="仿宋" w:hAnsi="仿宋" w:eastAsia="仿宋"/>
          <w:color w:val="auto"/>
          <w:sz w:val="28"/>
          <w:szCs w:val="28"/>
        </w:rPr>
        <w:t>，将会导致该投标文件不能通过</w:t>
      </w:r>
      <w:r>
        <w:rPr>
          <w:rFonts w:hint="eastAsia" w:ascii="仿宋" w:hAnsi="仿宋" w:eastAsia="仿宋"/>
          <w:color w:val="auto"/>
          <w:sz w:val="28"/>
          <w:szCs w:val="28"/>
          <w:lang w:val="en-US" w:eastAsia="zh-CN"/>
        </w:rPr>
        <w:t>不可偏离项</w:t>
      </w:r>
      <w:r>
        <w:rPr>
          <w:rFonts w:hint="eastAsia" w:ascii="仿宋" w:hAnsi="仿宋" w:eastAsia="仿宋"/>
          <w:color w:val="auto"/>
          <w:sz w:val="28"/>
          <w:szCs w:val="28"/>
        </w:rPr>
        <w:t>检查。</w:t>
      </w:r>
      <w:r>
        <w:rPr>
          <w:rFonts w:ascii="仿宋" w:hAnsi="仿宋" w:eastAsia="仿宋"/>
          <w:color w:val="auto"/>
          <w:sz w:val="28"/>
          <w:szCs w:val="28"/>
        </w:rPr>
        <w:t>“不可偏离项”响应内容为“有”的，视同偏离本项目要求，该</w:t>
      </w:r>
      <w:r>
        <w:rPr>
          <w:rFonts w:hint="eastAsia" w:ascii="仿宋" w:hAnsi="仿宋" w:eastAsia="仿宋"/>
          <w:color w:val="auto"/>
          <w:sz w:val="28"/>
          <w:szCs w:val="28"/>
        </w:rPr>
        <w:t>投标</w:t>
      </w:r>
      <w:r>
        <w:rPr>
          <w:rFonts w:ascii="仿宋" w:hAnsi="仿宋" w:eastAsia="仿宋"/>
          <w:color w:val="auto"/>
          <w:sz w:val="28"/>
          <w:szCs w:val="28"/>
        </w:rPr>
        <w:t>文件不能通过</w:t>
      </w:r>
      <w:r>
        <w:rPr>
          <w:rFonts w:hint="eastAsia" w:ascii="仿宋" w:hAnsi="仿宋" w:eastAsia="仿宋"/>
          <w:color w:val="auto"/>
          <w:sz w:val="28"/>
          <w:szCs w:val="28"/>
          <w:lang w:val="en-US" w:eastAsia="zh-CN"/>
        </w:rPr>
        <w:t>不可偏离项检查</w:t>
      </w:r>
      <w:r>
        <w:rPr>
          <w:rFonts w:ascii="仿宋" w:hAnsi="仿宋" w:eastAsia="仿宋"/>
          <w:color w:val="auto"/>
          <w:sz w:val="28"/>
          <w:szCs w:val="28"/>
        </w:rPr>
        <w:t>。</w:t>
      </w:r>
    </w:p>
    <w:p>
      <w:pPr>
        <w:spacing w:line="400" w:lineRule="exact"/>
        <w:ind w:left="709" w:hanging="283"/>
        <w:rPr>
          <w:rFonts w:ascii="仿宋" w:hAnsi="仿宋" w:eastAsia="仿宋"/>
          <w:color w:val="auto"/>
          <w:sz w:val="28"/>
          <w:szCs w:val="28"/>
        </w:rPr>
      </w:pPr>
      <w:r>
        <w:rPr>
          <w:rFonts w:hint="eastAsia" w:ascii="仿宋" w:hAnsi="仿宋" w:eastAsia="仿宋"/>
          <w:color w:val="auto"/>
          <w:sz w:val="28"/>
          <w:szCs w:val="28"/>
        </w:rPr>
        <w:t>3.《有/无偏离》栏</w:t>
      </w:r>
      <w:r>
        <w:rPr>
          <w:rFonts w:hint="eastAsia" w:ascii="仿宋" w:hAnsi="仿宋" w:eastAsia="仿宋"/>
          <w:color w:val="auto"/>
          <w:sz w:val="28"/>
          <w:szCs w:val="28"/>
          <w:lang w:val="en-US" w:eastAsia="zh-CN"/>
        </w:rPr>
        <w:t>仅可</w:t>
      </w:r>
      <w:r>
        <w:rPr>
          <w:rFonts w:hint="eastAsia" w:ascii="仿宋" w:hAnsi="仿宋" w:eastAsia="仿宋"/>
          <w:color w:val="auto"/>
          <w:sz w:val="28"/>
          <w:szCs w:val="28"/>
        </w:rPr>
        <w:t>填“有”或“无”，</w:t>
      </w:r>
      <w:r>
        <w:rPr>
          <w:rFonts w:ascii="仿宋" w:hAnsi="仿宋" w:eastAsia="仿宋"/>
          <w:color w:val="auto"/>
          <w:sz w:val="28"/>
          <w:szCs w:val="28"/>
        </w:rPr>
        <w:t xml:space="preserve"> 响应结果优于（或高于）本项目需求的，可在《说明》栏中作出</w:t>
      </w:r>
      <w:r>
        <w:rPr>
          <w:rFonts w:hint="eastAsia" w:ascii="仿宋" w:hAnsi="仿宋" w:eastAsia="仿宋"/>
          <w:color w:val="auto"/>
          <w:sz w:val="28"/>
          <w:szCs w:val="28"/>
          <w:lang w:val="en-US" w:eastAsia="zh-CN"/>
        </w:rPr>
        <w:t>优于（或高于）本项目需求的</w:t>
      </w:r>
      <w:r>
        <w:rPr>
          <w:rFonts w:ascii="仿宋" w:hAnsi="仿宋" w:eastAsia="仿宋"/>
          <w:color w:val="auto"/>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5" w:name="_Toc236803111"/>
      <w:bookmarkStart w:id="66" w:name="_Toc395883088"/>
      <w:bookmarkStart w:id="67" w:name="_Toc478387764"/>
      <w:r>
        <w:rPr>
          <w:rFonts w:ascii="仿宋" w:hAnsi="仿宋" w:eastAsia="仿宋"/>
          <w:sz w:val="28"/>
          <w:szCs w:val="28"/>
        </w:rPr>
        <w:br w:type="page"/>
      </w:r>
    </w:p>
    <w:p>
      <w:pPr>
        <w:spacing w:line="0" w:lineRule="atLeast"/>
        <w:outlineLvl w:val="1"/>
        <w:rPr>
          <w:rFonts w:ascii="宋体" w:hAnsi="宋体"/>
          <w:szCs w:val="21"/>
        </w:rPr>
      </w:pPr>
      <w:bookmarkStart w:id="68" w:name="_Toc30690"/>
      <w:r>
        <w:rPr>
          <w:rFonts w:hint="eastAsia" w:ascii="宋体" w:hAnsi="宋体"/>
          <w:szCs w:val="21"/>
        </w:rPr>
        <w:t>附件</w:t>
      </w:r>
      <w:r>
        <w:rPr>
          <w:rFonts w:hint="eastAsia" w:ascii="宋体" w:hAnsi="宋体"/>
          <w:szCs w:val="21"/>
          <w:lang w:val="en-US" w:eastAsia="zh-CN"/>
        </w:rPr>
        <w:t>7</w:t>
      </w:r>
      <w:r>
        <w:rPr>
          <w:rFonts w:hint="eastAsia" w:ascii="宋体" w:hAnsi="宋体"/>
          <w:szCs w:val="21"/>
        </w:rPr>
        <w:t>：报价一览表（货物）</w:t>
      </w:r>
      <w:bookmarkEnd w:id="68"/>
    </w:p>
    <w:bookmarkEnd w:id="65"/>
    <w:bookmarkEnd w:id="66"/>
    <w:bookmarkEnd w:id="67"/>
    <w:p>
      <w:pPr>
        <w:spacing w:before="120" w:after="240"/>
        <w:jc w:val="center"/>
        <w:rPr>
          <w:rFonts w:ascii="宋体" w:hAnsi="宋体"/>
          <w:b/>
          <w:sz w:val="32"/>
          <w:szCs w:val="32"/>
        </w:rPr>
      </w:pPr>
      <w:bookmarkStart w:id="69" w:name="_Toc211248412"/>
      <w:r>
        <w:rPr>
          <w:rFonts w:hint="eastAsia" w:ascii="方正小标宋_GBK" w:hAnsi="方正小标宋_GBK" w:eastAsia="方正小标宋_GBK"/>
          <w:b/>
          <w:sz w:val="32"/>
          <w:szCs w:val="32"/>
        </w:rPr>
        <w:t>报价一览表</w:t>
      </w:r>
      <w:bookmarkEnd w:id="6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8"/>
        <w:tblW w:w="84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770"/>
        <w:gridCol w:w="1853"/>
        <w:gridCol w:w="1760"/>
        <w:gridCol w:w="693"/>
        <w:gridCol w:w="854"/>
        <w:gridCol w:w="1306"/>
        <w:gridCol w:w="12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5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7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69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8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130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lang w:val="en-US" w:eastAsia="zh-CN"/>
              </w:rPr>
              <w:t>含税</w:t>
            </w:r>
            <w:r>
              <w:rPr>
                <w:rFonts w:hint="eastAsia" w:ascii="仿宋" w:hAnsi="仿宋" w:eastAsia="仿宋"/>
                <w:sz w:val="28"/>
                <w:szCs w:val="28"/>
              </w:rPr>
              <w:t>单价</w:t>
            </w:r>
          </w:p>
        </w:tc>
        <w:tc>
          <w:tcPr>
            <w:tcW w:w="12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853" w:type="dxa"/>
            <w:vAlign w:val="center"/>
          </w:tcPr>
          <w:p>
            <w:pPr>
              <w:autoSpaceDE w:val="0"/>
              <w:autoSpaceDN w:val="0"/>
              <w:adjustRightInd w:val="0"/>
              <w:spacing w:line="360" w:lineRule="exact"/>
              <w:jc w:val="center"/>
              <w:rPr>
                <w:rFonts w:hint="eastAsia" w:ascii="仿宋" w:hAnsi="仿宋" w:eastAsia="仿宋"/>
                <w:sz w:val="24"/>
                <w:szCs w:val="24"/>
              </w:rPr>
            </w:pPr>
            <w:r>
              <w:rPr>
                <w:rFonts w:hint="eastAsia" w:ascii="仿宋" w:hAnsi="仿宋" w:eastAsia="仿宋"/>
                <w:sz w:val="24"/>
                <w:szCs w:val="24"/>
              </w:rPr>
              <w:t>PVC双面展板</w:t>
            </w:r>
          </w:p>
        </w:tc>
        <w:tc>
          <w:tcPr>
            <w:tcW w:w="1760" w:type="dxa"/>
            <w:vAlign w:val="center"/>
          </w:tcPr>
          <w:p>
            <w:pPr>
              <w:autoSpaceDE w:val="0"/>
              <w:autoSpaceDN w:val="0"/>
              <w:adjustRightInd w:val="0"/>
              <w:spacing w:line="360" w:lineRule="exact"/>
              <w:jc w:val="center"/>
              <w:rPr>
                <w:rFonts w:hint="eastAsia" w:ascii="仿宋" w:hAnsi="仿宋" w:eastAsia="仿宋"/>
                <w:sz w:val="24"/>
                <w:szCs w:val="24"/>
              </w:rPr>
            </w:pPr>
            <w:r>
              <w:rPr>
                <w:rFonts w:hint="eastAsia" w:ascii="仿宋" w:hAnsi="仿宋" w:eastAsia="仿宋"/>
                <w:sz w:val="24"/>
                <w:szCs w:val="24"/>
              </w:rPr>
              <w:t>970*2355</w:t>
            </w:r>
            <w:r>
              <w:rPr>
                <w:rFonts w:hint="eastAsia" w:ascii="仿宋" w:hAnsi="仿宋" w:eastAsia="仿宋"/>
                <w:sz w:val="24"/>
                <w:szCs w:val="24"/>
                <w:lang w:val="en-US" w:eastAsia="zh-CN"/>
              </w:rPr>
              <w:t>*3mm</w:t>
            </w:r>
          </w:p>
        </w:tc>
        <w:tc>
          <w:tcPr>
            <w:tcW w:w="693"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张</w:t>
            </w:r>
          </w:p>
        </w:tc>
        <w:tc>
          <w:tcPr>
            <w:tcW w:w="854"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3000</w:t>
            </w:r>
          </w:p>
        </w:tc>
        <w:tc>
          <w:tcPr>
            <w:tcW w:w="1306" w:type="dxa"/>
            <w:vAlign w:val="center"/>
          </w:tcPr>
          <w:p>
            <w:pPr>
              <w:autoSpaceDE w:val="0"/>
              <w:autoSpaceDN w:val="0"/>
              <w:adjustRightInd w:val="0"/>
              <w:spacing w:line="360" w:lineRule="exact"/>
              <w:jc w:val="center"/>
              <w:rPr>
                <w:rFonts w:hint="eastAsia" w:ascii="仿宋" w:hAnsi="仿宋" w:eastAsia="仿宋"/>
                <w:sz w:val="24"/>
                <w:szCs w:val="24"/>
              </w:rPr>
            </w:pPr>
          </w:p>
        </w:tc>
        <w:tc>
          <w:tcPr>
            <w:tcW w:w="1250" w:type="dxa"/>
            <w:vAlign w:val="center"/>
          </w:tcPr>
          <w:p>
            <w:pPr>
              <w:autoSpaceDE w:val="0"/>
              <w:autoSpaceDN w:val="0"/>
              <w:adjustRightInd w:val="0"/>
              <w:spacing w:line="360" w:lineRule="exact"/>
              <w:jc w:val="center"/>
              <w:rPr>
                <w:rFonts w:hint="eastAsia"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1853"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r>
              <w:rPr>
                <w:rFonts w:hint="eastAsia" w:ascii="仿宋" w:hAnsi="仿宋" w:eastAsia="仿宋"/>
                <w:sz w:val="24"/>
                <w:szCs w:val="24"/>
              </w:rPr>
              <w:t>PVC楣板</w:t>
            </w:r>
            <w:r>
              <w:rPr>
                <w:rFonts w:hint="eastAsia" w:ascii="仿宋" w:hAnsi="仿宋" w:eastAsia="仿宋"/>
                <w:sz w:val="24"/>
                <w:szCs w:val="24"/>
                <w:lang w:eastAsia="zh-CN"/>
              </w:rPr>
              <w:t>（</w:t>
            </w:r>
            <w:r>
              <w:rPr>
                <w:rFonts w:hint="eastAsia" w:ascii="仿宋" w:hAnsi="仿宋" w:eastAsia="仿宋"/>
                <w:sz w:val="24"/>
                <w:szCs w:val="24"/>
                <w:lang w:val="en-US" w:eastAsia="zh-CN"/>
              </w:rPr>
              <w:t>长</w:t>
            </w:r>
            <w:r>
              <w:rPr>
                <w:rFonts w:hint="eastAsia" w:ascii="仿宋" w:hAnsi="仿宋" w:eastAsia="仿宋"/>
                <w:sz w:val="24"/>
                <w:szCs w:val="24"/>
                <w:lang w:eastAsia="zh-CN"/>
              </w:rPr>
              <w:t>）</w:t>
            </w:r>
          </w:p>
        </w:tc>
        <w:tc>
          <w:tcPr>
            <w:tcW w:w="1760"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2440*220*3mm</w:t>
            </w:r>
          </w:p>
        </w:tc>
        <w:tc>
          <w:tcPr>
            <w:tcW w:w="693"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张</w:t>
            </w:r>
          </w:p>
        </w:tc>
        <w:tc>
          <w:tcPr>
            <w:tcW w:w="854"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2400</w:t>
            </w:r>
          </w:p>
        </w:tc>
        <w:tc>
          <w:tcPr>
            <w:tcW w:w="1306"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c>
          <w:tcPr>
            <w:tcW w:w="1250"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1853"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r>
              <w:rPr>
                <w:rFonts w:hint="eastAsia" w:ascii="仿宋" w:hAnsi="仿宋" w:eastAsia="仿宋"/>
                <w:sz w:val="24"/>
                <w:szCs w:val="24"/>
              </w:rPr>
              <w:t>PVC楣板</w:t>
            </w:r>
            <w:r>
              <w:rPr>
                <w:rFonts w:hint="eastAsia" w:ascii="仿宋" w:hAnsi="仿宋" w:eastAsia="仿宋"/>
                <w:sz w:val="24"/>
                <w:szCs w:val="24"/>
                <w:lang w:eastAsia="zh-CN"/>
              </w:rPr>
              <w:t>（</w:t>
            </w:r>
            <w:r>
              <w:rPr>
                <w:rFonts w:hint="eastAsia" w:ascii="仿宋" w:hAnsi="仿宋" w:eastAsia="仿宋"/>
                <w:sz w:val="24"/>
                <w:szCs w:val="24"/>
                <w:lang w:val="en-US" w:eastAsia="zh-CN"/>
              </w:rPr>
              <w:t>短</w:t>
            </w:r>
            <w:r>
              <w:rPr>
                <w:rFonts w:hint="eastAsia" w:ascii="仿宋" w:hAnsi="仿宋" w:eastAsia="仿宋"/>
                <w:sz w:val="24"/>
                <w:szCs w:val="24"/>
                <w:lang w:eastAsia="zh-CN"/>
              </w:rPr>
              <w:t>）</w:t>
            </w:r>
          </w:p>
        </w:tc>
        <w:tc>
          <w:tcPr>
            <w:tcW w:w="1760"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500*220*3mm</w:t>
            </w:r>
          </w:p>
        </w:tc>
        <w:tc>
          <w:tcPr>
            <w:tcW w:w="693"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张</w:t>
            </w:r>
          </w:p>
        </w:tc>
        <w:tc>
          <w:tcPr>
            <w:tcW w:w="854"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2400</w:t>
            </w:r>
          </w:p>
        </w:tc>
        <w:tc>
          <w:tcPr>
            <w:tcW w:w="1306"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c>
          <w:tcPr>
            <w:tcW w:w="1250"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rPr>
                <w:rFonts w:ascii="仿宋" w:hAnsi="仿宋" w:eastAsia="仿宋"/>
                <w:sz w:val="28"/>
                <w:szCs w:val="28"/>
              </w:rPr>
            </w:pPr>
          </w:p>
        </w:tc>
        <w:tc>
          <w:tcPr>
            <w:tcW w:w="1853" w:type="dxa"/>
            <w:vAlign w:val="center"/>
          </w:tcPr>
          <w:p>
            <w:pPr>
              <w:autoSpaceDE w:val="0"/>
              <w:autoSpaceDN w:val="0"/>
              <w:adjustRightInd w:val="0"/>
              <w:rPr>
                <w:rFonts w:ascii="仿宋" w:hAnsi="仿宋" w:eastAsia="仿宋"/>
                <w:sz w:val="28"/>
                <w:szCs w:val="28"/>
              </w:rPr>
            </w:pPr>
          </w:p>
        </w:tc>
        <w:tc>
          <w:tcPr>
            <w:tcW w:w="1760" w:type="dxa"/>
            <w:vAlign w:val="center"/>
          </w:tcPr>
          <w:p>
            <w:pPr>
              <w:autoSpaceDE w:val="0"/>
              <w:autoSpaceDN w:val="0"/>
              <w:adjustRightInd w:val="0"/>
              <w:rPr>
                <w:rFonts w:ascii="仿宋" w:hAnsi="仿宋" w:eastAsia="仿宋"/>
                <w:sz w:val="28"/>
                <w:szCs w:val="28"/>
              </w:rPr>
            </w:pPr>
          </w:p>
        </w:tc>
        <w:tc>
          <w:tcPr>
            <w:tcW w:w="693" w:type="dxa"/>
            <w:vAlign w:val="center"/>
          </w:tcPr>
          <w:p>
            <w:pPr>
              <w:autoSpaceDE w:val="0"/>
              <w:autoSpaceDN w:val="0"/>
              <w:adjustRightInd w:val="0"/>
              <w:rPr>
                <w:rFonts w:ascii="仿宋" w:hAnsi="仿宋" w:eastAsia="仿宋"/>
                <w:sz w:val="28"/>
                <w:szCs w:val="28"/>
              </w:rPr>
            </w:pPr>
          </w:p>
        </w:tc>
        <w:tc>
          <w:tcPr>
            <w:tcW w:w="854" w:type="dxa"/>
            <w:vAlign w:val="center"/>
          </w:tcPr>
          <w:p>
            <w:pPr>
              <w:autoSpaceDE w:val="0"/>
              <w:autoSpaceDN w:val="0"/>
              <w:adjustRightInd w:val="0"/>
              <w:rPr>
                <w:rFonts w:ascii="仿宋" w:hAnsi="仿宋" w:eastAsia="仿宋"/>
                <w:sz w:val="28"/>
                <w:szCs w:val="28"/>
              </w:rPr>
            </w:pPr>
          </w:p>
        </w:tc>
        <w:tc>
          <w:tcPr>
            <w:tcW w:w="1306" w:type="dxa"/>
            <w:vAlign w:val="center"/>
          </w:tcPr>
          <w:p>
            <w:pPr>
              <w:autoSpaceDE w:val="0"/>
              <w:autoSpaceDN w:val="0"/>
              <w:adjustRightInd w:val="0"/>
              <w:rPr>
                <w:rFonts w:ascii="仿宋" w:hAnsi="仿宋" w:eastAsia="仿宋"/>
                <w:sz w:val="28"/>
                <w:szCs w:val="28"/>
              </w:rPr>
            </w:pPr>
          </w:p>
        </w:tc>
        <w:tc>
          <w:tcPr>
            <w:tcW w:w="1250"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rPr>
                <w:rFonts w:ascii="仿宋" w:hAnsi="仿宋" w:eastAsia="仿宋"/>
                <w:sz w:val="28"/>
                <w:szCs w:val="28"/>
              </w:rPr>
            </w:pPr>
          </w:p>
        </w:tc>
        <w:tc>
          <w:tcPr>
            <w:tcW w:w="1853" w:type="dxa"/>
            <w:vAlign w:val="center"/>
          </w:tcPr>
          <w:p>
            <w:pPr>
              <w:autoSpaceDE w:val="0"/>
              <w:autoSpaceDN w:val="0"/>
              <w:adjustRightInd w:val="0"/>
              <w:rPr>
                <w:rFonts w:ascii="仿宋" w:hAnsi="仿宋" w:eastAsia="仿宋"/>
                <w:sz w:val="28"/>
                <w:szCs w:val="28"/>
              </w:rPr>
            </w:pPr>
          </w:p>
        </w:tc>
        <w:tc>
          <w:tcPr>
            <w:tcW w:w="1760" w:type="dxa"/>
            <w:vAlign w:val="center"/>
          </w:tcPr>
          <w:p>
            <w:pPr>
              <w:autoSpaceDE w:val="0"/>
              <w:autoSpaceDN w:val="0"/>
              <w:adjustRightInd w:val="0"/>
              <w:rPr>
                <w:rFonts w:ascii="仿宋" w:hAnsi="仿宋" w:eastAsia="仿宋"/>
                <w:sz w:val="28"/>
                <w:szCs w:val="28"/>
              </w:rPr>
            </w:pPr>
          </w:p>
        </w:tc>
        <w:tc>
          <w:tcPr>
            <w:tcW w:w="693" w:type="dxa"/>
            <w:vAlign w:val="center"/>
          </w:tcPr>
          <w:p>
            <w:pPr>
              <w:autoSpaceDE w:val="0"/>
              <w:autoSpaceDN w:val="0"/>
              <w:adjustRightInd w:val="0"/>
              <w:rPr>
                <w:rFonts w:ascii="仿宋" w:hAnsi="仿宋" w:eastAsia="仿宋"/>
                <w:sz w:val="28"/>
                <w:szCs w:val="28"/>
              </w:rPr>
            </w:pPr>
          </w:p>
        </w:tc>
        <w:tc>
          <w:tcPr>
            <w:tcW w:w="854" w:type="dxa"/>
            <w:vAlign w:val="center"/>
          </w:tcPr>
          <w:p>
            <w:pPr>
              <w:autoSpaceDE w:val="0"/>
              <w:autoSpaceDN w:val="0"/>
              <w:adjustRightInd w:val="0"/>
              <w:rPr>
                <w:rFonts w:ascii="仿宋" w:hAnsi="仿宋" w:eastAsia="仿宋"/>
                <w:sz w:val="28"/>
                <w:szCs w:val="28"/>
              </w:rPr>
            </w:pPr>
          </w:p>
        </w:tc>
        <w:tc>
          <w:tcPr>
            <w:tcW w:w="1306" w:type="dxa"/>
            <w:vAlign w:val="center"/>
          </w:tcPr>
          <w:p>
            <w:pPr>
              <w:autoSpaceDE w:val="0"/>
              <w:autoSpaceDN w:val="0"/>
              <w:adjustRightInd w:val="0"/>
              <w:rPr>
                <w:rFonts w:ascii="仿宋" w:hAnsi="仿宋" w:eastAsia="仿宋"/>
                <w:sz w:val="28"/>
                <w:szCs w:val="28"/>
              </w:rPr>
            </w:pPr>
          </w:p>
        </w:tc>
        <w:tc>
          <w:tcPr>
            <w:tcW w:w="1250"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rPr>
                <w:rFonts w:ascii="仿宋" w:hAnsi="仿宋" w:eastAsia="仿宋"/>
                <w:sz w:val="28"/>
                <w:szCs w:val="28"/>
              </w:rPr>
            </w:pPr>
          </w:p>
        </w:tc>
        <w:tc>
          <w:tcPr>
            <w:tcW w:w="1853" w:type="dxa"/>
            <w:vAlign w:val="center"/>
          </w:tcPr>
          <w:p>
            <w:pPr>
              <w:autoSpaceDE w:val="0"/>
              <w:autoSpaceDN w:val="0"/>
              <w:adjustRightInd w:val="0"/>
              <w:rPr>
                <w:rFonts w:ascii="仿宋" w:hAnsi="仿宋" w:eastAsia="仿宋"/>
                <w:sz w:val="28"/>
                <w:szCs w:val="28"/>
              </w:rPr>
            </w:pPr>
          </w:p>
        </w:tc>
        <w:tc>
          <w:tcPr>
            <w:tcW w:w="1760" w:type="dxa"/>
            <w:vAlign w:val="center"/>
          </w:tcPr>
          <w:p>
            <w:pPr>
              <w:autoSpaceDE w:val="0"/>
              <w:autoSpaceDN w:val="0"/>
              <w:adjustRightInd w:val="0"/>
              <w:rPr>
                <w:rFonts w:ascii="仿宋" w:hAnsi="仿宋" w:eastAsia="仿宋"/>
                <w:sz w:val="28"/>
                <w:szCs w:val="28"/>
              </w:rPr>
            </w:pPr>
          </w:p>
        </w:tc>
        <w:tc>
          <w:tcPr>
            <w:tcW w:w="693" w:type="dxa"/>
            <w:vAlign w:val="center"/>
          </w:tcPr>
          <w:p>
            <w:pPr>
              <w:autoSpaceDE w:val="0"/>
              <w:autoSpaceDN w:val="0"/>
              <w:adjustRightInd w:val="0"/>
              <w:rPr>
                <w:rFonts w:ascii="仿宋" w:hAnsi="仿宋" w:eastAsia="仿宋"/>
                <w:sz w:val="28"/>
                <w:szCs w:val="28"/>
              </w:rPr>
            </w:pPr>
          </w:p>
        </w:tc>
        <w:tc>
          <w:tcPr>
            <w:tcW w:w="854" w:type="dxa"/>
            <w:vAlign w:val="center"/>
          </w:tcPr>
          <w:p>
            <w:pPr>
              <w:autoSpaceDE w:val="0"/>
              <w:autoSpaceDN w:val="0"/>
              <w:adjustRightInd w:val="0"/>
              <w:rPr>
                <w:rFonts w:ascii="仿宋" w:hAnsi="仿宋" w:eastAsia="仿宋"/>
                <w:sz w:val="28"/>
                <w:szCs w:val="28"/>
              </w:rPr>
            </w:pPr>
          </w:p>
        </w:tc>
        <w:tc>
          <w:tcPr>
            <w:tcW w:w="1306" w:type="dxa"/>
            <w:vAlign w:val="center"/>
          </w:tcPr>
          <w:p>
            <w:pPr>
              <w:autoSpaceDE w:val="0"/>
              <w:autoSpaceDN w:val="0"/>
              <w:adjustRightInd w:val="0"/>
              <w:rPr>
                <w:rFonts w:ascii="仿宋" w:hAnsi="仿宋" w:eastAsia="仿宋"/>
                <w:sz w:val="28"/>
                <w:szCs w:val="28"/>
              </w:rPr>
            </w:pPr>
          </w:p>
        </w:tc>
        <w:tc>
          <w:tcPr>
            <w:tcW w:w="1250"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5076" w:type="dxa"/>
            <w:gridSpan w:val="4"/>
            <w:vAlign w:val="center"/>
          </w:tcPr>
          <w:p>
            <w:pPr>
              <w:tabs>
                <w:tab w:val="left" w:pos="713"/>
              </w:tabs>
              <w:autoSpaceDE w:val="0"/>
              <w:autoSpaceDN w:val="0"/>
              <w:adjustRightInd w:val="0"/>
              <w:jc w:val="left"/>
              <w:rPr>
                <w:rFonts w:hint="default" w:ascii="仿宋" w:hAnsi="仿宋" w:eastAsia="仿宋"/>
                <w:sz w:val="28"/>
                <w:szCs w:val="28"/>
                <w:lang w:val="en-US" w:eastAsia="zh-CN"/>
              </w:rPr>
            </w:pPr>
            <w:r>
              <w:rPr>
                <w:rFonts w:hint="eastAsia" w:ascii="仿宋" w:hAnsi="仿宋" w:eastAsia="仿宋"/>
                <w:sz w:val="28"/>
                <w:szCs w:val="28"/>
                <w:lang w:val="en-US" w:eastAsia="zh-CN"/>
              </w:rPr>
              <w:t>备注：</w:t>
            </w:r>
          </w:p>
        </w:tc>
        <w:tc>
          <w:tcPr>
            <w:tcW w:w="2160" w:type="dxa"/>
            <w:gridSpan w:val="2"/>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1250"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13"/>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13"/>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1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1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0" w:name="_Toc82359026"/>
      <w:bookmarkStart w:id="71"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70"/>
    <w:bookmarkEnd w:id="71"/>
    <w:p>
      <w:pPr>
        <w:spacing w:line="0" w:lineRule="atLeast"/>
        <w:outlineLvl w:val="1"/>
        <w:rPr>
          <w:rFonts w:ascii="宋体" w:hAnsi="宋体"/>
          <w:color w:val="auto"/>
          <w:szCs w:val="21"/>
        </w:rPr>
      </w:pPr>
      <w:bookmarkStart w:id="72" w:name="_Toc19694"/>
      <w:r>
        <w:rPr>
          <w:rFonts w:hint="eastAsia" w:ascii="宋体" w:hAnsi="宋体"/>
          <w:szCs w:val="21"/>
        </w:rPr>
        <w:t>附件</w:t>
      </w:r>
      <w:r>
        <w:rPr>
          <w:rFonts w:hint="eastAsia" w:ascii="宋体" w:hAnsi="宋体"/>
          <w:szCs w:val="21"/>
          <w:lang w:val="en-US" w:eastAsia="zh-CN"/>
        </w:rPr>
        <w:t>8</w:t>
      </w:r>
      <w:r>
        <w:rPr>
          <w:rFonts w:hint="eastAsia" w:ascii="宋体" w:hAnsi="宋体"/>
          <w:szCs w:val="21"/>
        </w:rPr>
        <w:t>：报价一览表（服务）</w:t>
      </w:r>
      <w:r>
        <w:rPr>
          <w:rFonts w:hint="eastAsia" w:ascii="宋体" w:hAnsi="宋体"/>
          <w:color w:val="auto"/>
          <w:szCs w:val="21"/>
        </w:rPr>
        <w:t>（本项目不适用）</w:t>
      </w:r>
      <w:bookmarkEnd w:id="72"/>
    </w:p>
    <w:p>
      <w:pPr>
        <w:spacing w:before="120" w:after="240"/>
        <w:jc w:val="center"/>
        <w:rPr>
          <w:rFonts w:ascii="宋体" w:hAnsi="宋体"/>
          <w:b/>
          <w:sz w:val="32"/>
          <w:szCs w:val="32"/>
        </w:rPr>
      </w:pPr>
      <w:r>
        <w:rPr>
          <w:rFonts w:hint="eastAsia" w:ascii="方正小标宋_GBK" w:hAnsi="方正小标宋_GBK" w:eastAsia="方正小标宋_GBK"/>
          <w:b/>
          <w:color w:val="auto"/>
          <w:sz w:val="32"/>
          <w:szCs w:val="32"/>
        </w:rPr>
        <w:t>报价一览表（</w:t>
      </w:r>
      <w:r>
        <w:rPr>
          <w:rFonts w:hint="eastAsia" w:ascii="方正小标宋_GBK" w:hAnsi="方正小标宋_GBK" w:eastAsia="方正小标宋_GBK"/>
          <w:b/>
          <w:sz w:val="32"/>
          <w:szCs w:val="32"/>
        </w:rPr>
        <w:t>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8"/>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14"/>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14"/>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14"/>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73" w:name="_Toc8463"/>
      <w:r>
        <w:rPr>
          <w:rFonts w:hint="eastAsia" w:ascii="宋体" w:hAnsi="宋体"/>
          <w:szCs w:val="21"/>
        </w:rPr>
        <w:t>附件</w:t>
      </w:r>
      <w:r>
        <w:rPr>
          <w:rFonts w:hint="eastAsia" w:ascii="宋体" w:hAnsi="宋体"/>
          <w:szCs w:val="21"/>
          <w:lang w:val="en-US" w:eastAsia="zh-CN"/>
        </w:rPr>
        <w:t>9</w:t>
      </w:r>
      <w:r>
        <w:rPr>
          <w:rFonts w:hint="eastAsia" w:ascii="宋体" w:hAnsi="宋体"/>
          <w:szCs w:val="21"/>
        </w:rPr>
        <w:t>：报价一览表（工程）</w:t>
      </w:r>
      <w:bookmarkEnd w:id="73"/>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15"/>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15"/>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15"/>
        </w:numPr>
        <w:spacing w:line="400" w:lineRule="exact"/>
        <w:ind w:firstLineChars="0"/>
        <w:rPr>
          <w:rFonts w:ascii="仿宋_GB2312" w:hAnsi="宋体" w:eastAsia="仿宋_GB2312"/>
          <w:color w:val="auto"/>
          <w:sz w:val="28"/>
          <w:szCs w:val="28"/>
        </w:rPr>
      </w:pPr>
      <w:r>
        <w:rPr>
          <w:rFonts w:hint="eastAsia" w:ascii="仿宋" w:hAnsi="仿宋" w:eastAsia="仿宋"/>
          <w:color w:val="auto"/>
          <w:sz w:val="28"/>
          <w:szCs w:val="28"/>
        </w:rPr>
        <w:t>如果分项报价与总价不一致，以总价为准。</w:t>
      </w:r>
    </w:p>
    <w:p>
      <w:pPr>
        <w:pStyle w:val="25"/>
        <w:numPr>
          <w:ilvl w:val="1"/>
          <w:numId w:val="15"/>
        </w:numPr>
        <w:spacing w:line="400" w:lineRule="exact"/>
        <w:ind w:firstLineChars="0"/>
        <w:rPr>
          <w:rFonts w:ascii="仿宋_GB2312" w:hAnsi="宋体" w:eastAsia="仿宋_GB2312"/>
          <w:color w:val="auto"/>
          <w:sz w:val="28"/>
          <w:szCs w:val="28"/>
        </w:rPr>
      </w:pPr>
      <w:r>
        <w:rPr>
          <w:rFonts w:hint="eastAsia" w:ascii="仿宋" w:hAnsi="仿宋" w:eastAsia="仿宋"/>
          <w:color w:val="auto"/>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4" w:name="_Toc15056"/>
      <w:r>
        <w:rPr>
          <w:rFonts w:hint="eastAsia" w:ascii="宋体" w:hAnsi="宋体"/>
          <w:szCs w:val="21"/>
        </w:rPr>
        <w:t>附件</w:t>
      </w:r>
      <w:r>
        <w:rPr>
          <w:rFonts w:hint="eastAsia" w:ascii="宋体" w:hAnsi="宋体"/>
          <w:szCs w:val="21"/>
          <w:lang w:val="en-US" w:eastAsia="zh-CN"/>
        </w:rPr>
        <w:t>10</w:t>
      </w:r>
      <w:r>
        <w:rPr>
          <w:rFonts w:hint="eastAsia" w:ascii="宋体" w:hAnsi="宋体"/>
          <w:szCs w:val="21"/>
        </w:rPr>
        <w:t>：法定代表人证明书</w:t>
      </w:r>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5" w:name="_Toc15179"/>
      <w:r>
        <w:rPr>
          <w:rFonts w:hint="eastAsia" w:ascii="宋体" w:hAnsi="宋体"/>
          <w:szCs w:val="21"/>
        </w:rPr>
        <w:t>附件</w:t>
      </w:r>
      <w:r>
        <w:rPr>
          <w:rFonts w:ascii="宋体" w:hAnsi="宋体"/>
          <w:szCs w:val="21"/>
        </w:rPr>
        <w:t>1</w:t>
      </w:r>
      <w:r>
        <w:rPr>
          <w:rFonts w:hint="eastAsia" w:ascii="宋体" w:hAnsi="宋体"/>
          <w:szCs w:val="21"/>
          <w:lang w:val="en-US" w:eastAsia="zh-CN"/>
        </w:rPr>
        <w:t>1</w:t>
      </w:r>
      <w:r>
        <w:rPr>
          <w:rFonts w:hint="eastAsia" w:ascii="宋体" w:hAnsi="宋体"/>
          <w:szCs w:val="21"/>
        </w:rPr>
        <w:t>：法人授权委托证明书</w:t>
      </w:r>
      <w:bookmarkEnd w:id="7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6" w:name="_Toc24595"/>
      <w:r>
        <w:rPr>
          <w:rFonts w:hint="eastAsia" w:ascii="宋体" w:hAnsi="宋体"/>
          <w:szCs w:val="21"/>
        </w:rPr>
        <w:t>附件</w:t>
      </w:r>
      <w:r>
        <w:rPr>
          <w:rFonts w:ascii="宋体" w:hAnsi="宋体"/>
          <w:szCs w:val="21"/>
        </w:rPr>
        <w:t>1</w:t>
      </w:r>
      <w:r>
        <w:rPr>
          <w:rFonts w:hint="eastAsia" w:ascii="宋体" w:hAnsi="宋体"/>
          <w:szCs w:val="21"/>
          <w:lang w:val="en-US" w:eastAsia="zh-CN"/>
        </w:rPr>
        <w:t>2</w:t>
      </w:r>
      <w:r>
        <w:rPr>
          <w:rFonts w:hint="eastAsia" w:ascii="宋体" w:hAnsi="宋体"/>
          <w:szCs w:val="21"/>
        </w:rPr>
        <w:t>：经营业绩一览表</w:t>
      </w:r>
      <w:bookmarkEnd w:id="7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8"/>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7" w:name="_Toc4290"/>
      <w:r>
        <w:rPr>
          <w:rFonts w:hint="eastAsia" w:ascii="宋体" w:hAnsi="宋体"/>
          <w:szCs w:val="21"/>
        </w:rPr>
        <w:t>附件</w:t>
      </w:r>
      <w:r>
        <w:rPr>
          <w:rFonts w:ascii="宋体" w:hAnsi="宋体"/>
          <w:szCs w:val="21"/>
        </w:rPr>
        <w:t>1</w:t>
      </w:r>
      <w:r>
        <w:rPr>
          <w:rFonts w:hint="eastAsia" w:ascii="宋体" w:hAnsi="宋体"/>
          <w:szCs w:val="21"/>
          <w:lang w:val="en-US" w:eastAsia="zh-CN"/>
        </w:rPr>
        <w:t>3</w:t>
      </w:r>
      <w:r>
        <w:rPr>
          <w:rFonts w:hint="eastAsia" w:ascii="宋体" w:hAnsi="宋体"/>
          <w:szCs w:val="21"/>
        </w:rPr>
        <w:t>：售后服务承诺书（</w:t>
      </w:r>
      <w:r>
        <w:rPr>
          <w:rFonts w:hint="eastAsia" w:ascii="宋体" w:hAnsi="宋体"/>
        </w:rPr>
        <w:t>质量保证服务承诺书</w:t>
      </w:r>
      <w:r>
        <w:rPr>
          <w:rFonts w:hint="eastAsia" w:ascii="宋体" w:hAnsi="宋体"/>
          <w:szCs w:val="21"/>
        </w:rPr>
        <w:t>）</w:t>
      </w:r>
      <w:bookmarkEnd w:id="7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1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1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1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1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1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1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78" w:name="_Toc32341"/>
      <w:r>
        <w:rPr>
          <w:rFonts w:ascii="仿宋" w:hAnsi="仿宋" w:eastAsia="仿宋"/>
          <w:sz w:val="28"/>
          <w:szCs w:val="28"/>
        </w:rPr>
        <w:br w:type="page"/>
      </w:r>
    </w:p>
    <w:p>
      <w:pPr>
        <w:spacing w:line="0" w:lineRule="atLeast"/>
        <w:outlineLvl w:val="1"/>
        <w:rPr>
          <w:rFonts w:ascii="宋体" w:hAnsi="宋体"/>
          <w:szCs w:val="21"/>
        </w:rPr>
      </w:pPr>
      <w:bookmarkStart w:id="79" w:name="_Toc11411"/>
      <w:r>
        <w:rPr>
          <w:rFonts w:hint="eastAsia" w:ascii="宋体" w:hAnsi="宋体"/>
          <w:szCs w:val="21"/>
        </w:rPr>
        <w:t>附件</w:t>
      </w:r>
      <w:r>
        <w:rPr>
          <w:rFonts w:ascii="宋体" w:hAnsi="宋体"/>
          <w:szCs w:val="21"/>
        </w:rPr>
        <w:t>1</w:t>
      </w:r>
      <w:r>
        <w:rPr>
          <w:rFonts w:hint="eastAsia" w:ascii="宋体" w:hAnsi="宋体"/>
          <w:szCs w:val="21"/>
          <w:lang w:val="en-US" w:eastAsia="zh-CN"/>
        </w:rPr>
        <w:t>4</w:t>
      </w:r>
      <w:r>
        <w:rPr>
          <w:rFonts w:hint="eastAsia" w:ascii="宋体" w:hAnsi="宋体"/>
          <w:szCs w:val="21"/>
        </w:rPr>
        <w:t>：履约情况及社会信誉承诺书</w:t>
      </w:r>
      <w:bookmarkEnd w:id="78"/>
      <w:bookmarkEnd w:id="7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1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1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1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80" w:name="_Toc100848654"/>
      <w:bookmarkStart w:id="81" w:name="_Toc28341"/>
      <w:r>
        <w:rPr>
          <w:rFonts w:hint="eastAsia" w:ascii="宋体" w:hAnsi="宋体"/>
        </w:rPr>
        <w:t>附件1</w:t>
      </w:r>
      <w:r>
        <w:rPr>
          <w:rFonts w:ascii="宋体" w:hAnsi="宋体"/>
        </w:rPr>
        <w:t>5</w:t>
      </w:r>
      <w:r>
        <w:rPr>
          <w:rFonts w:hint="eastAsia" w:ascii="宋体" w:hAnsi="宋体"/>
        </w:rPr>
        <w:t>：投标文件密码</w:t>
      </w:r>
      <w:bookmarkEnd w:id="80"/>
      <w:bookmarkEnd w:id="8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2"/>
    </w:p>
    <w:p>
      <w:pPr>
        <w:jc w:val="center"/>
        <w:rPr>
          <w:rFonts w:hint="eastAsia"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hint="eastAsia" w:ascii="仿宋" w:hAnsi="仿宋" w:eastAsia="仿宋"/>
          <w:b/>
          <w:sz w:val="28"/>
          <w:szCs w:val="28"/>
        </w:rPr>
      </w:pPr>
    </w:p>
    <w:p>
      <w:pPr>
        <w:pStyle w:val="13"/>
        <w:rPr>
          <w:rFonts w:ascii="仿宋" w:hAnsi="仿宋" w:eastAsia="仿宋"/>
          <w:b/>
          <w:color w:val="FF0000"/>
          <w:sz w:val="24"/>
        </w:rPr>
      </w:pPr>
      <w:r>
        <w:rPr>
          <w:rFonts w:hint="eastAsia" w:ascii="仿宋" w:hAnsi="仿宋" w:eastAsia="仿宋"/>
          <w:b/>
          <w:color w:val="FF0000"/>
          <w:sz w:val="24"/>
        </w:rPr>
        <w:t>【特别注意】</w:t>
      </w:r>
    </w:p>
    <w:p>
      <w:pPr>
        <w:pStyle w:val="13"/>
        <w:numPr>
          <w:ilvl w:val="0"/>
          <w:numId w:val="18"/>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3"/>
        <w:numPr>
          <w:ilvl w:val="0"/>
          <w:numId w:val="18"/>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3"/>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51835"/>
    <w:multiLevelType w:val="singleLevel"/>
    <w:tmpl w:val="D3051835"/>
    <w:lvl w:ilvl="0" w:tentative="0">
      <w:start w:val="1"/>
      <w:numFmt w:val="decimal"/>
      <w:suff w:val="space"/>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singleLevel"/>
    <w:tmpl w:val="00000013"/>
    <w:lvl w:ilvl="0" w:tentative="0">
      <w:start w:val="1"/>
      <w:numFmt w:val="decimal"/>
      <w:lvlText w:val="%1."/>
      <w:lvlJc w:val="left"/>
      <w:pPr>
        <w:ind w:left="420" w:hanging="420"/>
      </w:pPr>
    </w:lvl>
  </w:abstractNum>
  <w:abstractNum w:abstractNumId="6">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28E10C89"/>
    <w:multiLevelType w:val="singleLevel"/>
    <w:tmpl w:val="28E10C89"/>
    <w:lvl w:ilvl="0" w:tentative="0">
      <w:start w:val="1"/>
      <w:numFmt w:val="decimal"/>
      <w:suff w:val="space"/>
      <w:lvlText w:val="%1."/>
      <w:lvlJc w:val="left"/>
    </w:lvl>
  </w:abstractNum>
  <w:abstractNum w:abstractNumId="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1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6">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17">
    <w:nsid w:val="7B4A4E0C"/>
    <w:multiLevelType w:val="singleLevel"/>
    <w:tmpl w:val="7B4A4E0C"/>
    <w:lvl w:ilvl="0" w:tentative="0">
      <w:start w:val="1"/>
      <w:numFmt w:val="decimal"/>
      <w:lvlText w:val="（%1）"/>
      <w:lvlJc w:val="left"/>
      <w:pPr>
        <w:ind w:left="420" w:hanging="420"/>
      </w:pPr>
      <w:rPr>
        <w:rFonts w:hint="eastAsia"/>
      </w:rPr>
    </w:lvl>
  </w:abstractNum>
  <w:num w:numId="1">
    <w:abstractNumId w:val="13"/>
  </w:num>
  <w:num w:numId="2">
    <w:abstractNumId w:val="16"/>
  </w:num>
  <w:num w:numId="3">
    <w:abstractNumId w:val="14"/>
  </w:num>
  <w:num w:numId="4">
    <w:abstractNumId w:val="10"/>
  </w:num>
  <w:num w:numId="5">
    <w:abstractNumId w:val="6"/>
  </w:num>
  <w:num w:numId="6">
    <w:abstractNumId w:val="17"/>
  </w:num>
  <w:num w:numId="7">
    <w:abstractNumId w:val="0"/>
  </w:num>
  <w:num w:numId="8">
    <w:abstractNumId w:val="8"/>
  </w:num>
  <w:num w:numId="9">
    <w:abstractNumId w:val="4"/>
  </w:num>
  <w:num w:numId="10">
    <w:abstractNumId w:val="1"/>
  </w:num>
  <w:num w:numId="11">
    <w:abstractNumId w:val="2"/>
  </w:num>
  <w:num w:numId="12">
    <w:abstractNumId w:val="3"/>
  </w:num>
  <w:num w:numId="13">
    <w:abstractNumId w:val="15"/>
  </w:num>
  <w:num w:numId="14">
    <w:abstractNumId w:val="11"/>
  </w:num>
  <w:num w:numId="15">
    <w:abstractNumId w:val="9"/>
  </w:num>
  <w:num w:numId="16">
    <w:abstractNumId w:val="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zMTAwZDIzZDMyYjk1NTQwMGQwYmZiMjE4NmFiNzEifQ=="/>
  </w:docVars>
  <w:rsids>
    <w:rsidRoot w:val="007C50B2"/>
    <w:rsid w:val="000071F5"/>
    <w:rsid w:val="000109CF"/>
    <w:rsid w:val="0001408F"/>
    <w:rsid w:val="00020D3D"/>
    <w:rsid w:val="0002431D"/>
    <w:rsid w:val="0006307A"/>
    <w:rsid w:val="00071803"/>
    <w:rsid w:val="00074891"/>
    <w:rsid w:val="00077160"/>
    <w:rsid w:val="00080360"/>
    <w:rsid w:val="00093F3A"/>
    <w:rsid w:val="000A2942"/>
    <w:rsid w:val="000C0416"/>
    <w:rsid w:val="000C45B3"/>
    <w:rsid w:val="000C7053"/>
    <w:rsid w:val="000E3E7C"/>
    <w:rsid w:val="000F16F8"/>
    <w:rsid w:val="000F23B0"/>
    <w:rsid w:val="001052B4"/>
    <w:rsid w:val="001107A5"/>
    <w:rsid w:val="001238C4"/>
    <w:rsid w:val="0012732B"/>
    <w:rsid w:val="0013213B"/>
    <w:rsid w:val="0013663B"/>
    <w:rsid w:val="00137AB2"/>
    <w:rsid w:val="00141B72"/>
    <w:rsid w:val="001427DC"/>
    <w:rsid w:val="00162AA4"/>
    <w:rsid w:val="001723D2"/>
    <w:rsid w:val="00174846"/>
    <w:rsid w:val="00180E0D"/>
    <w:rsid w:val="001959E5"/>
    <w:rsid w:val="001978B2"/>
    <w:rsid w:val="001A6C5B"/>
    <w:rsid w:val="001E44D2"/>
    <w:rsid w:val="001F14F2"/>
    <w:rsid w:val="00206999"/>
    <w:rsid w:val="0022465E"/>
    <w:rsid w:val="00233E0E"/>
    <w:rsid w:val="00252697"/>
    <w:rsid w:val="00292E63"/>
    <w:rsid w:val="002963F2"/>
    <w:rsid w:val="002B743A"/>
    <w:rsid w:val="002C49F2"/>
    <w:rsid w:val="003158DE"/>
    <w:rsid w:val="003255E6"/>
    <w:rsid w:val="003300CC"/>
    <w:rsid w:val="003436BC"/>
    <w:rsid w:val="00354484"/>
    <w:rsid w:val="003545D1"/>
    <w:rsid w:val="003823A8"/>
    <w:rsid w:val="00397C1E"/>
    <w:rsid w:val="003A09E6"/>
    <w:rsid w:val="003B01FB"/>
    <w:rsid w:val="003D0358"/>
    <w:rsid w:val="003E6092"/>
    <w:rsid w:val="003E66A3"/>
    <w:rsid w:val="003E7621"/>
    <w:rsid w:val="004235D9"/>
    <w:rsid w:val="00427D5D"/>
    <w:rsid w:val="00441F17"/>
    <w:rsid w:val="004707D2"/>
    <w:rsid w:val="00471ED2"/>
    <w:rsid w:val="00476C96"/>
    <w:rsid w:val="00492F1D"/>
    <w:rsid w:val="004A0594"/>
    <w:rsid w:val="004A7C1F"/>
    <w:rsid w:val="004B0D64"/>
    <w:rsid w:val="004B24F9"/>
    <w:rsid w:val="004D58FC"/>
    <w:rsid w:val="004D6F70"/>
    <w:rsid w:val="004E3802"/>
    <w:rsid w:val="004E4541"/>
    <w:rsid w:val="004E7657"/>
    <w:rsid w:val="004F63E5"/>
    <w:rsid w:val="00506B6D"/>
    <w:rsid w:val="00544B6E"/>
    <w:rsid w:val="00565EDC"/>
    <w:rsid w:val="005815FC"/>
    <w:rsid w:val="005A26F8"/>
    <w:rsid w:val="005A480E"/>
    <w:rsid w:val="005B03C2"/>
    <w:rsid w:val="005B1453"/>
    <w:rsid w:val="005B328D"/>
    <w:rsid w:val="005C5034"/>
    <w:rsid w:val="005D123F"/>
    <w:rsid w:val="005E43D8"/>
    <w:rsid w:val="005F16B3"/>
    <w:rsid w:val="00606010"/>
    <w:rsid w:val="00621681"/>
    <w:rsid w:val="00630585"/>
    <w:rsid w:val="006311FC"/>
    <w:rsid w:val="00632039"/>
    <w:rsid w:val="006333BC"/>
    <w:rsid w:val="00664471"/>
    <w:rsid w:val="00681577"/>
    <w:rsid w:val="006815B1"/>
    <w:rsid w:val="00687753"/>
    <w:rsid w:val="006942FF"/>
    <w:rsid w:val="006A4FED"/>
    <w:rsid w:val="006B1729"/>
    <w:rsid w:val="006B3970"/>
    <w:rsid w:val="006B4923"/>
    <w:rsid w:val="006C659A"/>
    <w:rsid w:val="006C7266"/>
    <w:rsid w:val="006C7574"/>
    <w:rsid w:val="006E0464"/>
    <w:rsid w:val="006E42A5"/>
    <w:rsid w:val="006E6992"/>
    <w:rsid w:val="006F0E4A"/>
    <w:rsid w:val="006F3293"/>
    <w:rsid w:val="0070433C"/>
    <w:rsid w:val="007115E1"/>
    <w:rsid w:val="00714F2D"/>
    <w:rsid w:val="00715AB4"/>
    <w:rsid w:val="00717FB9"/>
    <w:rsid w:val="007542A8"/>
    <w:rsid w:val="007559E5"/>
    <w:rsid w:val="007672EE"/>
    <w:rsid w:val="0076763C"/>
    <w:rsid w:val="0077621A"/>
    <w:rsid w:val="00781DFA"/>
    <w:rsid w:val="00782E08"/>
    <w:rsid w:val="00790A8A"/>
    <w:rsid w:val="007933D2"/>
    <w:rsid w:val="007C02CE"/>
    <w:rsid w:val="007C50B2"/>
    <w:rsid w:val="00803FA2"/>
    <w:rsid w:val="00857F72"/>
    <w:rsid w:val="00866C0E"/>
    <w:rsid w:val="00867C56"/>
    <w:rsid w:val="00870B22"/>
    <w:rsid w:val="00874BB5"/>
    <w:rsid w:val="008A0193"/>
    <w:rsid w:val="008B2C67"/>
    <w:rsid w:val="008C44DE"/>
    <w:rsid w:val="008E05E5"/>
    <w:rsid w:val="0090721F"/>
    <w:rsid w:val="00926702"/>
    <w:rsid w:val="00927979"/>
    <w:rsid w:val="00937F12"/>
    <w:rsid w:val="00943245"/>
    <w:rsid w:val="0094528D"/>
    <w:rsid w:val="00960B05"/>
    <w:rsid w:val="00976465"/>
    <w:rsid w:val="0098029E"/>
    <w:rsid w:val="0098263B"/>
    <w:rsid w:val="00991233"/>
    <w:rsid w:val="009A699B"/>
    <w:rsid w:val="009A6EF3"/>
    <w:rsid w:val="009B7189"/>
    <w:rsid w:val="009C0135"/>
    <w:rsid w:val="009E25C8"/>
    <w:rsid w:val="009E2781"/>
    <w:rsid w:val="009E3D67"/>
    <w:rsid w:val="00A0267F"/>
    <w:rsid w:val="00A30228"/>
    <w:rsid w:val="00A31A55"/>
    <w:rsid w:val="00A3423A"/>
    <w:rsid w:val="00A35F31"/>
    <w:rsid w:val="00A4407E"/>
    <w:rsid w:val="00A46C1C"/>
    <w:rsid w:val="00A639F5"/>
    <w:rsid w:val="00A761F1"/>
    <w:rsid w:val="00A8313A"/>
    <w:rsid w:val="00AA01BF"/>
    <w:rsid w:val="00AA0F85"/>
    <w:rsid w:val="00AA320E"/>
    <w:rsid w:val="00AA38D8"/>
    <w:rsid w:val="00AA56F4"/>
    <w:rsid w:val="00AB0184"/>
    <w:rsid w:val="00AB0A23"/>
    <w:rsid w:val="00AC1082"/>
    <w:rsid w:val="00AC7FB5"/>
    <w:rsid w:val="00AE1E1D"/>
    <w:rsid w:val="00AF0A7F"/>
    <w:rsid w:val="00AF1254"/>
    <w:rsid w:val="00AF348F"/>
    <w:rsid w:val="00AF730B"/>
    <w:rsid w:val="00B049D6"/>
    <w:rsid w:val="00B1365B"/>
    <w:rsid w:val="00B21864"/>
    <w:rsid w:val="00B37A2F"/>
    <w:rsid w:val="00B40F3E"/>
    <w:rsid w:val="00B44E4F"/>
    <w:rsid w:val="00B522B7"/>
    <w:rsid w:val="00B65C5E"/>
    <w:rsid w:val="00B76BC6"/>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95195"/>
    <w:rsid w:val="00CB0006"/>
    <w:rsid w:val="00CB1DEF"/>
    <w:rsid w:val="00CC73DA"/>
    <w:rsid w:val="00CD4DCE"/>
    <w:rsid w:val="00CE34F4"/>
    <w:rsid w:val="00CE5F16"/>
    <w:rsid w:val="00CF3F58"/>
    <w:rsid w:val="00D13594"/>
    <w:rsid w:val="00D2411A"/>
    <w:rsid w:val="00D4224E"/>
    <w:rsid w:val="00D43550"/>
    <w:rsid w:val="00D629CE"/>
    <w:rsid w:val="00D83CA2"/>
    <w:rsid w:val="00D83CC0"/>
    <w:rsid w:val="00D84553"/>
    <w:rsid w:val="00D955EB"/>
    <w:rsid w:val="00DB1C4E"/>
    <w:rsid w:val="00DD544D"/>
    <w:rsid w:val="00DE5E4C"/>
    <w:rsid w:val="00DE7DDC"/>
    <w:rsid w:val="00E107EC"/>
    <w:rsid w:val="00E11738"/>
    <w:rsid w:val="00E12957"/>
    <w:rsid w:val="00E27F91"/>
    <w:rsid w:val="00E31BD7"/>
    <w:rsid w:val="00E45D07"/>
    <w:rsid w:val="00E677C6"/>
    <w:rsid w:val="00E70687"/>
    <w:rsid w:val="00E75726"/>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7201"/>
    <w:rsid w:val="00F53D25"/>
    <w:rsid w:val="00F64816"/>
    <w:rsid w:val="00F73354"/>
    <w:rsid w:val="00FA092E"/>
    <w:rsid w:val="00FA63B5"/>
    <w:rsid w:val="00FA6D58"/>
    <w:rsid w:val="00FD52D3"/>
    <w:rsid w:val="00FE72DF"/>
    <w:rsid w:val="00FF2F91"/>
    <w:rsid w:val="015533F5"/>
    <w:rsid w:val="02B47C4D"/>
    <w:rsid w:val="03454728"/>
    <w:rsid w:val="04D46768"/>
    <w:rsid w:val="04DE2D9E"/>
    <w:rsid w:val="04E572B1"/>
    <w:rsid w:val="053A1CC8"/>
    <w:rsid w:val="077B4608"/>
    <w:rsid w:val="086E4EC9"/>
    <w:rsid w:val="0882554E"/>
    <w:rsid w:val="08A15138"/>
    <w:rsid w:val="0B734A64"/>
    <w:rsid w:val="0DB056EC"/>
    <w:rsid w:val="0E222514"/>
    <w:rsid w:val="0F4526B6"/>
    <w:rsid w:val="10055E9F"/>
    <w:rsid w:val="1197736A"/>
    <w:rsid w:val="11B75832"/>
    <w:rsid w:val="1260095B"/>
    <w:rsid w:val="13946135"/>
    <w:rsid w:val="14F37726"/>
    <w:rsid w:val="15740DA4"/>
    <w:rsid w:val="17867BBD"/>
    <w:rsid w:val="19257A49"/>
    <w:rsid w:val="195A6BC0"/>
    <w:rsid w:val="1C3565DD"/>
    <w:rsid w:val="224C4D5A"/>
    <w:rsid w:val="227A4EED"/>
    <w:rsid w:val="228D0750"/>
    <w:rsid w:val="25D85A3C"/>
    <w:rsid w:val="262166F2"/>
    <w:rsid w:val="2955706C"/>
    <w:rsid w:val="2BFA4386"/>
    <w:rsid w:val="2C841E5F"/>
    <w:rsid w:val="2CD73EA3"/>
    <w:rsid w:val="2D845ED0"/>
    <w:rsid w:val="2DB45AD4"/>
    <w:rsid w:val="2E1D349F"/>
    <w:rsid w:val="2E3031D3"/>
    <w:rsid w:val="30381F4F"/>
    <w:rsid w:val="305042DE"/>
    <w:rsid w:val="31CA56EC"/>
    <w:rsid w:val="34A05B77"/>
    <w:rsid w:val="37385B50"/>
    <w:rsid w:val="381A7C1A"/>
    <w:rsid w:val="38AC36F6"/>
    <w:rsid w:val="38AF6001"/>
    <w:rsid w:val="3A6C423E"/>
    <w:rsid w:val="3B495853"/>
    <w:rsid w:val="3C59658A"/>
    <w:rsid w:val="3D3679ED"/>
    <w:rsid w:val="3D4A2A1A"/>
    <w:rsid w:val="3ED57FE6"/>
    <w:rsid w:val="3F0C5EFE"/>
    <w:rsid w:val="402617BE"/>
    <w:rsid w:val="408D7227"/>
    <w:rsid w:val="416718EC"/>
    <w:rsid w:val="439D7A21"/>
    <w:rsid w:val="447267E8"/>
    <w:rsid w:val="45123E58"/>
    <w:rsid w:val="492A4A83"/>
    <w:rsid w:val="495C1F5C"/>
    <w:rsid w:val="4A0D4D0D"/>
    <w:rsid w:val="4B8B03E4"/>
    <w:rsid w:val="4D23512D"/>
    <w:rsid w:val="4DF77EDB"/>
    <w:rsid w:val="4EE12BFB"/>
    <w:rsid w:val="4F7B7B65"/>
    <w:rsid w:val="50FA6A61"/>
    <w:rsid w:val="51794BC1"/>
    <w:rsid w:val="52262FC1"/>
    <w:rsid w:val="52767202"/>
    <w:rsid w:val="52B801ED"/>
    <w:rsid w:val="52D567F8"/>
    <w:rsid w:val="54082201"/>
    <w:rsid w:val="540F1FD2"/>
    <w:rsid w:val="54EE7B9D"/>
    <w:rsid w:val="566540CD"/>
    <w:rsid w:val="57594B93"/>
    <w:rsid w:val="594A6990"/>
    <w:rsid w:val="5FB22DDB"/>
    <w:rsid w:val="60A60070"/>
    <w:rsid w:val="63547134"/>
    <w:rsid w:val="63716EC6"/>
    <w:rsid w:val="637E7CA8"/>
    <w:rsid w:val="640C25AF"/>
    <w:rsid w:val="642E206A"/>
    <w:rsid w:val="66C9491E"/>
    <w:rsid w:val="67A3451B"/>
    <w:rsid w:val="67A91325"/>
    <w:rsid w:val="683A303D"/>
    <w:rsid w:val="683E1F7C"/>
    <w:rsid w:val="6843391E"/>
    <w:rsid w:val="68DA1764"/>
    <w:rsid w:val="68E97B63"/>
    <w:rsid w:val="69020444"/>
    <w:rsid w:val="69DF25A8"/>
    <w:rsid w:val="6A14322E"/>
    <w:rsid w:val="6A9715EA"/>
    <w:rsid w:val="6AD761A9"/>
    <w:rsid w:val="6B1E605C"/>
    <w:rsid w:val="6E3F209B"/>
    <w:rsid w:val="72010B76"/>
    <w:rsid w:val="74435EB6"/>
    <w:rsid w:val="74783A1C"/>
    <w:rsid w:val="747C0CB5"/>
    <w:rsid w:val="74AB354D"/>
    <w:rsid w:val="74B05132"/>
    <w:rsid w:val="75D20403"/>
    <w:rsid w:val="76C52AAF"/>
    <w:rsid w:val="771F15DE"/>
    <w:rsid w:val="772A35DE"/>
    <w:rsid w:val="780F73C6"/>
    <w:rsid w:val="784748E4"/>
    <w:rsid w:val="78636A08"/>
    <w:rsid w:val="798425C1"/>
    <w:rsid w:val="79BF662E"/>
    <w:rsid w:val="7AA9084B"/>
    <w:rsid w:val="7B2952F2"/>
    <w:rsid w:val="7BCB24ED"/>
    <w:rsid w:val="7D3C1D11"/>
    <w:rsid w:val="7D493B5B"/>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5"/>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4">
    <w:name w:val="annotation text"/>
    <w:basedOn w:val="1"/>
    <w:link w:val="27"/>
    <w:unhideWhenUsed/>
    <w:qFormat/>
    <w:uiPriority w:val="99"/>
    <w:pPr>
      <w:jc w:val="left"/>
    </w:pPr>
  </w:style>
  <w:style w:type="paragraph" w:styleId="5">
    <w:name w:val="Body Text Indent"/>
    <w:basedOn w:val="1"/>
    <w:qFormat/>
    <w:uiPriority w:val="0"/>
    <w:pPr>
      <w:spacing w:line="360" w:lineRule="auto"/>
      <w:ind w:firstLine="539" w:firstLineChars="228"/>
    </w:pPr>
    <w:rPr>
      <w:rFonts w:ascii="宋体" w:hAnsi="宋体"/>
      <w:b/>
      <w:bCs/>
      <w:color w:val="FF6600"/>
      <w:sz w:val="24"/>
    </w:rPr>
  </w:style>
  <w:style w:type="paragraph" w:styleId="6">
    <w:name w:val="toc 3"/>
    <w:basedOn w:val="1"/>
    <w:next w:val="1"/>
    <w:unhideWhenUsed/>
    <w:qFormat/>
    <w:uiPriority w:val="39"/>
    <w:pPr>
      <w:ind w:left="840" w:leftChars="400"/>
    </w:pPr>
  </w:style>
  <w:style w:type="paragraph" w:styleId="7">
    <w:name w:val="Body Text Indent 2"/>
    <w:basedOn w:val="1"/>
    <w:qFormat/>
    <w:uiPriority w:val="0"/>
    <w:pPr>
      <w:tabs>
        <w:tab w:val="left" w:pos="540"/>
      </w:tabs>
      <w:ind w:left="483" w:leftChars="230" w:firstLine="560" w:firstLineChars="200"/>
    </w:pPr>
    <w:rPr>
      <w:rFonts w:ascii="宋体" w:hAnsi="宋体"/>
      <w:color w:val="000000"/>
      <w:sz w:val="28"/>
    </w:rPr>
  </w:style>
  <w:style w:type="paragraph" w:styleId="8">
    <w:name w:val="Balloon Text"/>
    <w:basedOn w:val="1"/>
    <w:link w:val="29"/>
    <w:semiHidden/>
    <w:unhideWhenUsed/>
    <w:qFormat/>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Body Text 2"/>
    <w:basedOn w:val="1"/>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szCs w:val="24"/>
    </w:rPr>
  </w:style>
  <w:style w:type="paragraph" w:styleId="15">
    <w:name w:val="Title"/>
    <w:basedOn w:val="1"/>
    <w:next w:val="1"/>
    <w:qFormat/>
    <w:uiPriority w:val="0"/>
    <w:pPr>
      <w:jc w:val="center"/>
      <w:outlineLvl w:val="0"/>
    </w:pPr>
    <w:rPr>
      <w:b/>
      <w:sz w:val="32"/>
      <w:szCs w:val="20"/>
    </w:rPr>
  </w:style>
  <w:style w:type="paragraph" w:styleId="16">
    <w:name w:val="annotation subject"/>
    <w:basedOn w:val="4"/>
    <w:next w:val="4"/>
    <w:link w:val="33"/>
    <w:semiHidden/>
    <w:unhideWhenUsed/>
    <w:qFormat/>
    <w:uiPriority w:val="99"/>
    <w:rPr>
      <w:b/>
      <w:bCs/>
    </w:rPr>
  </w:style>
  <w:style w:type="paragraph" w:styleId="17">
    <w:name w:val="Body Text First Indent 2"/>
    <w:basedOn w:val="5"/>
    <w:qFormat/>
    <w:uiPriority w:val="0"/>
    <w:pPr>
      <w:spacing w:after="0"/>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styleId="23">
    <w:name w:val="annotation reference"/>
    <w:basedOn w:val="20"/>
    <w:unhideWhenUsed/>
    <w:qFormat/>
    <w:uiPriority w:val="99"/>
    <w:rPr>
      <w:sz w:val="21"/>
      <w:szCs w:val="21"/>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20"/>
    <w:semiHidden/>
    <w:qFormat/>
    <w:uiPriority w:val="99"/>
    <w:rPr>
      <w:rFonts w:ascii="Times New Roman" w:hAnsi="Times New Roman" w:eastAsia="宋体" w:cs="Times New Roman"/>
      <w:szCs w:val="24"/>
    </w:rPr>
  </w:style>
  <w:style w:type="character" w:customStyle="1" w:styleId="27">
    <w:name w:val="批注文字 字符1"/>
    <w:link w:val="4"/>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20"/>
    <w:link w:val="8"/>
    <w:semiHidden/>
    <w:qFormat/>
    <w:uiPriority w:val="99"/>
    <w:rPr>
      <w:rFonts w:ascii="Times New Roman" w:hAnsi="Times New Roman" w:eastAsia="宋体" w:cs="Times New Roman"/>
      <w:sz w:val="18"/>
      <w:szCs w:val="18"/>
    </w:rPr>
  </w:style>
  <w:style w:type="character" w:customStyle="1" w:styleId="30">
    <w:name w:val="页眉 字符"/>
    <w:basedOn w:val="20"/>
    <w:link w:val="10"/>
    <w:qFormat/>
    <w:uiPriority w:val="99"/>
    <w:rPr>
      <w:rFonts w:ascii="Times New Roman" w:hAnsi="Times New Roman" w:eastAsia="宋体" w:cs="Times New Roman"/>
      <w:sz w:val="18"/>
      <w:szCs w:val="18"/>
    </w:rPr>
  </w:style>
  <w:style w:type="character" w:customStyle="1" w:styleId="31">
    <w:name w:val="页脚 字符"/>
    <w:basedOn w:val="20"/>
    <w:link w:val="9"/>
    <w:qFormat/>
    <w:uiPriority w:val="99"/>
    <w:rPr>
      <w:rFonts w:ascii="Times New Roman" w:hAnsi="Times New Roman" w:eastAsia="宋体" w:cs="Times New Roman"/>
      <w:sz w:val="18"/>
      <w:szCs w:val="18"/>
    </w:rPr>
  </w:style>
  <w:style w:type="character" w:customStyle="1" w:styleId="32">
    <w:name w:val="标题1"/>
    <w:basedOn w:val="20"/>
    <w:qFormat/>
    <w:uiPriority w:val="0"/>
  </w:style>
  <w:style w:type="character" w:customStyle="1" w:styleId="33">
    <w:name w:val="批注主题 字符"/>
    <w:basedOn w:val="27"/>
    <w:link w:val="16"/>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标题 2 Char"/>
    <w:link w:val="3"/>
    <w:qFormat/>
    <w:uiPriority w:val="0"/>
    <w:rPr>
      <w:rFonts w:ascii="Arial" w:hAnsi="Arial" w:eastAsia="黑体"/>
      <w:b/>
      <w:sz w:val="32"/>
    </w:rPr>
  </w:style>
  <w:style w:type="character" w:customStyle="1" w:styleId="36">
    <w:name w:val="title"/>
    <w:basedOn w:val="20"/>
    <w:qFormat/>
    <w:uiPriority w:val="0"/>
  </w:style>
  <w:style w:type="character" w:customStyle="1" w:styleId="37">
    <w:name w:val="font11"/>
    <w:basedOn w:val="20"/>
    <w:qFormat/>
    <w:uiPriority w:val="0"/>
    <w:rPr>
      <w:rFonts w:hint="default" w:ascii="Times New Roman" w:hAnsi="Times New Roman" w:cs="Times New Roman"/>
      <w:color w:val="000000"/>
      <w:sz w:val="24"/>
      <w:szCs w:val="24"/>
      <w:u w:val="none"/>
    </w:rPr>
  </w:style>
  <w:style w:type="character" w:customStyle="1" w:styleId="38">
    <w:name w:val="font01"/>
    <w:basedOn w:val="20"/>
    <w:qFormat/>
    <w:uiPriority w:val="0"/>
    <w:rPr>
      <w:rFonts w:hint="eastAsia" w:ascii="宋体" w:hAnsi="宋体" w:eastAsia="宋体" w:cs="宋体"/>
      <w:color w:val="000000"/>
      <w:sz w:val="24"/>
      <w:szCs w:val="24"/>
      <w:u w:val="none"/>
    </w:rPr>
  </w:style>
  <w:style w:type="paragraph" w:customStyle="1" w:styleId="39">
    <w:name w:val="列出段落1"/>
    <w:basedOn w:val="1"/>
    <w:qFormat/>
    <w:uiPriority w:val="34"/>
    <w:pPr>
      <w:ind w:firstLine="420" w:firstLineChars="200"/>
    </w:pPr>
    <w:rPr>
      <w:rFonts w:eastAsiaTheme="minorEastAsia" w:cstheme="minorBidi"/>
    </w:rPr>
  </w:style>
  <w:style w:type="paragraph" w:customStyle="1" w:styleId="40">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635A0-5856-4D43-89AB-2AAAF2F0AC71}">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11384</Words>
  <Characters>12283</Characters>
  <Lines>109</Lines>
  <Paragraphs>30</Paragraphs>
  <TotalTime>11</TotalTime>
  <ScaleCrop>false</ScaleCrop>
  <LinksUpToDate>false</LinksUpToDate>
  <CharactersWithSpaces>14537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2021-10-11T02:56:00Z</dcterms:created>
  <dc:creator>Tony Young</dc:creator>
  <cp:lastModifiedBy>宛</cp:lastModifiedBy>
  <dcterms:modified xsi:type="dcterms:W3CDTF">2022-11-25T05:54:51Z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DAB8F11735E34EAABE814D7963C17167</vt:lpwstr>
  </property>
</Properties>
</file>