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w:t>
      </w:r>
      <w:r>
        <w:rPr>
          <w:rFonts w:hint="eastAsia" w:ascii="方正小标宋_GBK" w:hAnsi="方正小标宋_GBK" w:eastAsia="方正小标宋_GBK" w:cs="方正小标宋_GBK"/>
          <w:b/>
          <w:color w:val="auto"/>
          <w:sz w:val="32"/>
          <w:szCs w:val="32"/>
          <w:highlight w:val="none"/>
        </w:rPr>
        <w:t>深圳会展中心42台日立扶梯弯头轮更换项目</w:t>
      </w:r>
    </w:p>
    <w:p>
      <w:pPr>
        <w:tabs>
          <w:tab w:val="left" w:pos="2127"/>
          <w:tab w:val="left" w:pos="2694"/>
        </w:tabs>
        <w:spacing w:line="360" w:lineRule="auto"/>
        <w:ind w:firstLine="2030" w:firstLineChars="632"/>
        <w:rPr>
          <w:rFonts w:ascii="宋体" w:hAnsi="宋体"/>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12</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18"/>
          <w:rFonts w:ascii="宋体" w:hAnsi="宋体"/>
          <w:b/>
        </w:rPr>
        <w:t>第一部分 项目要求</w:t>
      </w:r>
      <w:r>
        <w:tab/>
      </w:r>
      <w:r>
        <w:fldChar w:fldCharType="begin"/>
      </w:r>
      <w:r>
        <w:instrText xml:space="preserve"> PAGEREF _Toc106791252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"_Toc106791253" </w:instrText>
      </w:r>
      <w:r>
        <w:fldChar w:fldCharType="separate"/>
      </w:r>
      <w:r>
        <w:rPr>
          <w:rStyle w:val="18"/>
          <w:rFonts w:ascii="宋体" w:hAnsi="宋体" w:cs="仿宋"/>
          <w:bCs/>
        </w:rPr>
        <w:t>一、</w:t>
      </w:r>
      <w:r>
        <w:rPr>
          <w:rStyle w:val="18"/>
          <w:rFonts w:ascii="宋体" w:hAnsi="宋体"/>
        </w:rPr>
        <w:t>投标人须知</w:t>
      </w:r>
      <w:r>
        <w:tab/>
      </w:r>
      <w:r>
        <w:fldChar w:fldCharType="begin"/>
      </w:r>
      <w:r>
        <w:instrText xml:space="preserve"> PAGEREF _Toc106791253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"_Toc106791254" </w:instrText>
      </w:r>
      <w:r>
        <w:fldChar w:fldCharType="separate"/>
      </w:r>
      <w:r>
        <w:rPr>
          <w:rStyle w:val="18"/>
          <w:rFonts w:ascii="宋体" w:hAnsi="宋体" w:cs="仿宋"/>
          <w:bCs/>
        </w:rPr>
        <w:t>二、</w:t>
      </w:r>
      <w:r>
        <w:rPr>
          <w:rStyle w:val="18"/>
          <w:rFonts w:ascii="宋体" w:hAnsi="宋体"/>
        </w:rPr>
        <w:t>特别说明</w:t>
      </w:r>
      <w:r>
        <w:tab/>
      </w:r>
      <w:r>
        <w:fldChar w:fldCharType="begin"/>
      </w:r>
      <w:r>
        <w:instrText xml:space="preserve"> PAGEREF _Toc106791254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"_Toc106791255" </w:instrText>
      </w:r>
      <w:r>
        <w:fldChar w:fldCharType="separate"/>
      </w:r>
      <w:r>
        <w:rPr>
          <w:rStyle w:val="18"/>
          <w:rFonts w:ascii="宋体" w:hAnsi="宋体" w:cs="仿宋"/>
          <w:bCs/>
        </w:rPr>
        <w:t>三、</w:t>
      </w:r>
      <w:r>
        <w:rPr>
          <w:rStyle w:val="18"/>
          <w:rFonts w:ascii="宋体" w:hAnsi="宋体"/>
        </w:rPr>
        <w:t>投标文件编制</w:t>
      </w:r>
      <w:r>
        <w:tab/>
      </w:r>
      <w:r>
        <w:fldChar w:fldCharType="begin"/>
      </w:r>
      <w:r>
        <w:instrText xml:space="preserve"> PAGEREF _Toc106791255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"_Toc106791256" </w:instrText>
      </w:r>
      <w:r>
        <w:fldChar w:fldCharType="separate"/>
      </w:r>
      <w:r>
        <w:rPr>
          <w:rStyle w:val="18"/>
          <w:rFonts w:ascii="宋体" w:hAnsi="宋体" w:cs="仿宋"/>
          <w:bCs/>
        </w:rPr>
        <w:t>四、</w:t>
      </w:r>
      <w:r>
        <w:rPr>
          <w:rStyle w:val="18"/>
          <w:rFonts w:ascii="宋体" w:hAnsi="宋体"/>
        </w:rPr>
        <w:t>项目要求及数量</w:t>
      </w:r>
      <w:r>
        <w:tab/>
      </w:r>
      <w:r>
        <w:fldChar w:fldCharType="begin"/>
      </w:r>
      <w:r>
        <w:instrText xml:space="preserve"> PAGEREF _Toc106791256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"_Toc106791257" </w:instrText>
      </w:r>
      <w:r>
        <w:fldChar w:fldCharType="separate"/>
      </w:r>
      <w:r>
        <w:rPr>
          <w:rStyle w:val="18"/>
          <w:rFonts w:ascii="宋体" w:hAnsi="宋体" w:cs="仿宋"/>
          <w:bCs/>
        </w:rPr>
        <w:t>五、</w:t>
      </w:r>
      <w:r>
        <w:rPr>
          <w:rStyle w:val="18"/>
          <w:rFonts w:ascii="宋体" w:hAnsi="宋体"/>
        </w:rPr>
        <w:t>其他项目说明资料</w:t>
      </w:r>
      <w:r>
        <w:tab/>
      </w:r>
      <w:r>
        <w:fldChar w:fldCharType="begin"/>
      </w:r>
      <w:r>
        <w:instrText xml:space="preserve"> PAGEREF _Toc106791257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"_Toc106791258" </w:instrText>
      </w:r>
      <w:r>
        <w:fldChar w:fldCharType="separate"/>
      </w:r>
      <w:r>
        <w:rPr>
          <w:rStyle w:val="18"/>
          <w:rFonts w:ascii="宋体" w:hAnsi="宋体"/>
          <w:b/>
        </w:rPr>
        <w:t>第二部分：开标评标流程</w:t>
      </w:r>
      <w:r>
        <w:tab/>
      </w:r>
      <w:r>
        <w:fldChar w:fldCharType="begin"/>
      </w:r>
      <w:r>
        <w:instrText xml:space="preserve"> PAGEREF _Toc106791258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"_Toc106791260" </w:instrText>
      </w:r>
      <w:r>
        <w:fldChar w:fldCharType="separate"/>
      </w:r>
      <w:r>
        <w:rPr>
          <w:rStyle w:val="18"/>
          <w:rFonts w:ascii="宋体" w:hAnsi="宋体" w:cs="仿宋"/>
          <w:bCs/>
        </w:rPr>
        <w:t>六、</w:t>
      </w:r>
      <w:r>
        <w:rPr>
          <w:rStyle w:val="18"/>
        </w:rPr>
        <w:t>开标阶段</w:t>
      </w:r>
      <w:r>
        <w:tab/>
      </w:r>
      <w:r>
        <w:fldChar w:fldCharType="begin"/>
      </w:r>
      <w:r>
        <w:instrText xml:space="preserve"> PAGEREF _Toc106791260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"_Toc106791261" </w:instrText>
      </w:r>
      <w:r>
        <w:fldChar w:fldCharType="separate"/>
      </w:r>
      <w:r>
        <w:rPr>
          <w:rStyle w:val="18"/>
          <w:rFonts w:ascii="宋体" w:hAnsi="宋体" w:cs="仿宋"/>
          <w:bCs/>
        </w:rPr>
        <w:t>七、</w:t>
      </w:r>
      <w:r>
        <w:rPr>
          <w:rStyle w:val="18"/>
        </w:rPr>
        <w:t>评标阶段</w:t>
      </w:r>
      <w:r>
        <w:tab/>
      </w:r>
      <w:r>
        <w:fldChar w:fldCharType="begin"/>
      </w:r>
      <w:r>
        <w:instrText xml:space="preserve"> PAGEREF _Toc106791261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"_Toc106791262" </w:instrText>
      </w:r>
      <w:r>
        <w:fldChar w:fldCharType="separate"/>
      </w:r>
      <w:r>
        <w:rPr>
          <w:rStyle w:val="18"/>
          <w:rFonts w:ascii="宋体" w:hAnsi="宋体"/>
          <w:b/>
        </w:rPr>
        <w:t>第三部分：评审办法</w:t>
      </w:r>
      <w:r>
        <w:tab/>
      </w:r>
      <w:r>
        <w:fldChar w:fldCharType="begin"/>
      </w:r>
      <w:r>
        <w:instrText xml:space="preserve"> PAGEREF _Toc106791262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"_Toc106791263"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_Toc106791263 \h </w:instrText>
      </w:r>
      <w:r>
        <w:fldChar w:fldCharType="separate"/>
      </w:r>
      <w:r>
        <w:t>8</w:t>
      </w:r>
      <w:r>
        <w:fldChar w:fldCharType="end"/>
      </w:r>
      <w:r>
        <w:fldChar w:fldCharType="end"/>
      </w:r>
    </w:p>
    <w:p>
      <w:pPr>
        <w:pStyle w:val="4"/>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"_Toc106791264" </w:instrText>
      </w:r>
      <w:r>
        <w:fldChar w:fldCharType="separate"/>
      </w:r>
      <w:r>
        <w:rPr>
          <w:rStyle w:val="18"/>
          <w:rFonts w:ascii="宋体" w:hAnsi="宋体"/>
        </w:rPr>
        <w:t>（一）</w:t>
      </w:r>
      <w:r>
        <w:rPr>
          <w:rStyle w:val="18"/>
          <w:rFonts w:ascii="宋体" w:hAnsi="宋体"/>
          <w:bCs/>
        </w:rPr>
        <w:t>符合性检查</w:t>
      </w:r>
      <w:r>
        <w:tab/>
      </w:r>
      <w:r>
        <w:fldChar w:fldCharType="begin"/>
      </w:r>
      <w:r>
        <w:instrText xml:space="preserve"> PAGEREF _Toc106791264 \h </w:instrText>
      </w:r>
      <w:r>
        <w:fldChar w:fldCharType="separate"/>
      </w:r>
      <w:r>
        <w:t>8</w:t>
      </w:r>
      <w:r>
        <w:fldChar w:fldCharType="end"/>
      </w:r>
      <w:r>
        <w:fldChar w:fldCharType="end"/>
      </w:r>
    </w:p>
    <w:p>
      <w:pPr>
        <w:pStyle w:val="4"/>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"_Toc106791265" </w:instrText>
      </w:r>
      <w:r>
        <w:fldChar w:fldCharType="separate"/>
      </w:r>
      <w:r>
        <w:rPr>
          <w:rStyle w:val="18"/>
          <w:rFonts w:ascii="宋体" w:hAnsi="宋体"/>
          <w:bCs/>
        </w:rPr>
        <w:t>（二）综合评议指标表</w:t>
      </w:r>
      <w:r>
        <w:tab/>
      </w:r>
      <w:r>
        <w:fldChar w:fldCharType="begin"/>
      </w:r>
      <w:r>
        <w:instrText xml:space="preserve"> PAGEREF _Toc106791265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"_Toc106791266" </w:instrText>
      </w:r>
      <w:r>
        <w:fldChar w:fldCharType="separate"/>
      </w:r>
      <w:r>
        <w:rPr>
          <w:rStyle w:val="18"/>
          <w:rFonts w:ascii="宋体" w:hAnsi="宋体"/>
          <w:b/>
        </w:rPr>
        <w:t>第四部分：合同条款及格式</w:t>
      </w:r>
      <w:r>
        <w:tab/>
      </w:r>
      <w:r>
        <w:fldChar w:fldCharType="begin"/>
      </w:r>
      <w:r>
        <w:instrText xml:space="preserve"> PAGEREF _Toc106791266 \h </w:instrText>
      </w:r>
      <w:r>
        <w:fldChar w:fldCharType="separate"/>
      </w:r>
      <w:r>
        <w:t>11</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"_Toc106791267" </w:instrText>
      </w:r>
      <w:r>
        <w:fldChar w:fldCharType="separate"/>
      </w:r>
      <w:r>
        <w:rPr>
          <w:rStyle w:val="18"/>
          <w:b/>
        </w:rPr>
        <w:t>第五部分：参考附件</w:t>
      </w:r>
      <w:r>
        <w:tab/>
      </w:r>
      <w:r>
        <w:fldChar w:fldCharType="begin"/>
      </w:r>
      <w:r>
        <w:instrText xml:space="preserve"> PAGEREF _Toc106791267 \h </w:instrText>
      </w:r>
      <w:r>
        <w:fldChar w:fldCharType="separate"/>
      </w:r>
      <w:r>
        <w:t>12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"_Toc106791268" </w:instrText>
      </w:r>
      <w:r>
        <w:fldChar w:fldCharType="separate"/>
      </w:r>
      <w:r>
        <w:rPr>
          <w:rStyle w:val="18"/>
          <w:rFonts w:ascii="宋体" w:hAnsi="宋体"/>
        </w:rPr>
        <w:t>附件1：报名回函</w:t>
      </w:r>
      <w:r>
        <w:tab/>
      </w:r>
      <w:r>
        <w:fldChar w:fldCharType="begin"/>
      </w:r>
      <w:r>
        <w:instrText xml:space="preserve"> PAGEREF _Toc106791268 \h </w:instrText>
      </w:r>
      <w:r>
        <w:fldChar w:fldCharType="separate"/>
      </w:r>
      <w:r>
        <w:t>12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"_Toc106791269" </w:instrText>
      </w:r>
      <w:r>
        <w:fldChar w:fldCharType="separate"/>
      </w:r>
      <w:r>
        <w:rPr>
          <w:rStyle w:val="18"/>
          <w:rFonts w:ascii="宋体" w:hAnsi="宋体"/>
        </w:rPr>
        <w:t>附件2：投标函</w:t>
      </w:r>
      <w:r>
        <w:tab/>
      </w:r>
      <w:r>
        <w:fldChar w:fldCharType="begin"/>
      </w:r>
      <w:r>
        <w:instrText xml:space="preserve"> PAGEREF _Toc106791269 \h </w:instrText>
      </w:r>
      <w:r>
        <w:fldChar w:fldCharType="separate"/>
      </w:r>
      <w:r>
        <w:t>13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"_Toc106791270" </w:instrText>
      </w:r>
      <w:r>
        <w:fldChar w:fldCharType="separate"/>
      </w:r>
      <w:r>
        <w:rPr>
          <w:rStyle w:val="18"/>
          <w:rFonts w:ascii="宋体" w:hAnsi="宋体"/>
        </w:rPr>
        <w:t>附件3：投标一览表</w:t>
      </w:r>
      <w:r>
        <w:tab/>
      </w:r>
      <w:r>
        <w:fldChar w:fldCharType="begin"/>
      </w:r>
      <w:r>
        <w:instrText xml:space="preserve"> PAGEREF _Toc106791270 \h </w:instrText>
      </w:r>
      <w:r>
        <w:fldChar w:fldCharType="separate"/>
      </w:r>
      <w:r>
        <w:t>14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"_Toc106791271" </w:instrText>
      </w:r>
      <w:r>
        <w:fldChar w:fldCharType="separate"/>
      </w:r>
      <w:r>
        <w:rPr>
          <w:rStyle w:val="18"/>
          <w:rFonts w:ascii="宋体" w:hAnsi="宋体"/>
        </w:rPr>
        <w:t>附件4：考察证明</w:t>
      </w:r>
      <w:r>
        <w:tab/>
      </w:r>
      <w:r>
        <w:fldChar w:fldCharType="begin"/>
      </w:r>
      <w:r>
        <w:instrText xml:space="preserve"> PAGEREF _Toc106791271 \h </w:instrText>
      </w:r>
      <w:r>
        <w:fldChar w:fldCharType="separate"/>
      </w:r>
      <w:r>
        <w:t>15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"_Toc106791272" </w:instrText>
      </w:r>
      <w:r>
        <w:fldChar w:fldCharType="separate"/>
      </w:r>
      <w:r>
        <w:rPr>
          <w:rStyle w:val="18"/>
          <w:rFonts w:ascii="宋体" w:hAnsi="宋体"/>
        </w:rPr>
        <w:t>附件5：技术服务响应/偏离表</w:t>
      </w:r>
      <w:r>
        <w:tab/>
      </w:r>
      <w:r>
        <w:fldChar w:fldCharType="begin"/>
      </w:r>
      <w:r>
        <w:instrText xml:space="preserve"> PAGEREF _Toc106791272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"_Toc106791273" </w:instrText>
      </w:r>
      <w:r>
        <w:fldChar w:fldCharType="separate"/>
      </w:r>
      <w:r>
        <w:rPr>
          <w:rStyle w:val="18"/>
          <w:rFonts w:ascii="宋体" w:hAnsi="宋体"/>
        </w:rPr>
        <w:t>附件6：商务条款响应/偏离表</w:t>
      </w:r>
      <w:r>
        <w:tab/>
      </w:r>
      <w:r>
        <w:fldChar w:fldCharType="begin"/>
      </w:r>
      <w:r>
        <w:instrText xml:space="preserve"> PAGEREF _Toc106791273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"_Toc106791274" </w:instrText>
      </w:r>
      <w:r>
        <w:fldChar w:fldCharType="separate"/>
      </w:r>
      <w:r>
        <w:rPr>
          <w:rStyle w:val="18"/>
          <w:rFonts w:ascii="宋体" w:hAnsi="宋体"/>
        </w:rPr>
        <w:t>附件7：报价一览表（货物）（本项目不适用）</w:t>
      </w:r>
      <w:r>
        <w:tab/>
      </w:r>
      <w:r>
        <w:fldChar w:fldCharType="begin"/>
      </w:r>
      <w:r>
        <w:instrText xml:space="preserve"> PAGEREF _Toc106791274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"_Toc106791275" </w:instrText>
      </w:r>
      <w:r>
        <w:fldChar w:fldCharType="separate"/>
      </w:r>
      <w:r>
        <w:rPr>
          <w:rStyle w:val="18"/>
          <w:rFonts w:ascii="宋体" w:hAnsi="宋体"/>
        </w:rPr>
        <w:t>附件8：报价一览表（服务）（本项目不适用）</w:t>
      </w:r>
      <w:r>
        <w:tab/>
      </w:r>
      <w:r>
        <w:fldChar w:fldCharType="begin"/>
      </w:r>
      <w:r>
        <w:instrText xml:space="preserve"> PAGEREF _Toc106791275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"_Toc106791276" </w:instrText>
      </w:r>
      <w:r>
        <w:fldChar w:fldCharType="separate"/>
      </w:r>
      <w:r>
        <w:rPr>
          <w:rStyle w:val="18"/>
          <w:rFonts w:ascii="宋体" w:hAnsi="宋体"/>
        </w:rPr>
        <w:t>附件9：报价一览表（工程）</w:t>
      </w:r>
      <w:r>
        <w:tab/>
      </w:r>
      <w:r>
        <w:fldChar w:fldCharType="begin"/>
      </w:r>
      <w:r>
        <w:instrText xml:space="preserve"> PAGEREF _Toc106791276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"_Toc106791277" </w:instrText>
      </w:r>
      <w:r>
        <w:fldChar w:fldCharType="separate"/>
      </w:r>
      <w:r>
        <w:rPr>
          <w:rStyle w:val="18"/>
          <w:rFonts w:ascii="宋体" w:hAnsi="宋体"/>
        </w:rPr>
        <w:t>附件10：法定代表人证明书</w:t>
      </w:r>
      <w:r>
        <w:tab/>
      </w:r>
      <w:r>
        <w:fldChar w:fldCharType="begin"/>
      </w:r>
      <w:r>
        <w:instrText xml:space="preserve"> PAGEREF _Toc106791277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"_Toc106791278" </w:instrText>
      </w:r>
      <w:r>
        <w:fldChar w:fldCharType="separate"/>
      </w:r>
      <w:r>
        <w:rPr>
          <w:rStyle w:val="18"/>
          <w:rFonts w:ascii="宋体" w:hAnsi="宋体"/>
        </w:rPr>
        <w:t>附件11：法人授权委托证明书</w:t>
      </w:r>
      <w:r>
        <w:tab/>
      </w:r>
      <w:r>
        <w:fldChar w:fldCharType="begin"/>
      </w:r>
      <w:r>
        <w:instrText xml:space="preserve"> PAGEREF _Toc106791278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"_Toc106791279" </w:instrText>
      </w:r>
      <w:r>
        <w:fldChar w:fldCharType="separate"/>
      </w:r>
      <w:r>
        <w:rPr>
          <w:rStyle w:val="18"/>
          <w:rFonts w:ascii="宋体" w:hAnsi="宋体"/>
        </w:rPr>
        <w:t>附件12：经营业绩一览表</w:t>
      </w:r>
      <w:r>
        <w:tab/>
      </w:r>
      <w:r>
        <w:fldChar w:fldCharType="begin"/>
      </w:r>
      <w:r>
        <w:instrText xml:space="preserve"> PAGEREF _Toc106791279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"_Toc106791280" </w:instrText>
      </w:r>
      <w:r>
        <w:fldChar w:fldCharType="separate"/>
      </w:r>
      <w:r>
        <w:rPr>
          <w:rStyle w:val="18"/>
          <w:rFonts w:ascii="宋体" w:hAnsi="宋体"/>
        </w:rPr>
        <w:t>附件13：售后服务承诺书（质量保证服务承诺书）</w:t>
      </w:r>
      <w:r>
        <w:tab/>
      </w:r>
      <w:r>
        <w:fldChar w:fldCharType="begin"/>
      </w:r>
      <w:r>
        <w:instrText xml:space="preserve"> PAGEREF _Toc106791280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"_Toc106791281" </w:instrText>
      </w:r>
      <w:r>
        <w:fldChar w:fldCharType="separate"/>
      </w:r>
      <w:r>
        <w:rPr>
          <w:rStyle w:val="18"/>
          <w:rFonts w:ascii="宋体" w:hAnsi="宋体"/>
        </w:rPr>
        <w:t>附件14：履约情况及社会信誉承诺书</w:t>
      </w:r>
      <w:r>
        <w:tab/>
      </w:r>
      <w:r>
        <w:fldChar w:fldCharType="begin"/>
      </w:r>
      <w:r>
        <w:instrText xml:space="preserve"> PAGEREF _Toc106791281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"_Toc106791282" </w:instrText>
      </w:r>
      <w:r>
        <w:fldChar w:fldCharType="separate"/>
      </w:r>
      <w:r>
        <w:rPr>
          <w:rStyle w:val="18"/>
          <w:rFonts w:ascii="宋体" w:hAnsi="宋体"/>
        </w:rPr>
        <w:t>附件15：投标文件密码单</w:t>
      </w:r>
      <w:r>
        <w:tab/>
      </w:r>
      <w:r>
        <w:fldChar w:fldCharType="begin"/>
      </w:r>
      <w:r>
        <w:instrText xml:space="preserve"> PAGEREF _Toc106791282 \h </w:instrText>
      </w:r>
      <w:r>
        <w:fldChar w:fldCharType="separate"/>
      </w:r>
      <w:r>
        <w:t>26</w:t>
      </w:r>
      <w:r>
        <w:fldChar w:fldCharType="end"/>
      </w:r>
      <w:r>
        <w:fldChar w:fldCharType="end"/>
      </w:r>
    </w:p>
    <w:p>
      <w:pPr>
        <w:spacing w:line="400" w:lineRule="exact"/>
        <w:rPr>
          <w:rFonts w:ascii="宋体" w:hAnsi="宋体" w:cs="仿宋"/>
          <w:szCs w:val="21"/>
          <w:highlight w:val="none"/>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highlight w:val="none"/>
        </w:rPr>
      </w:pPr>
    </w:p>
    <w:p>
      <w:pPr>
        <w:spacing w:line="360" w:lineRule="auto"/>
        <w:jc w:val="center"/>
        <w:outlineLvl w:val="0"/>
        <w:rPr>
          <w:rFonts w:ascii="宋体" w:hAnsi="宋体"/>
          <w:b/>
          <w:sz w:val="32"/>
          <w:szCs w:val="32"/>
          <w:highlight w:val="none"/>
        </w:rPr>
      </w:pPr>
      <w:bookmarkStart w:id="0" w:name="_Toc106791252"/>
      <w:r>
        <w:rPr>
          <w:rFonts w:hint="eastAsia" w:ascii="宋体" w:hAnsi="宋体"/>
          <w:b/>
          <w:sz w:val="32"/>
          <w:szCs w:val="32"/>
          <w:highlight w:val="none"/>
        </w:rPr>
        <w:t>第一部分 项目要求</w:t>
      </w:r>
      <w:bookmarkEnd w:id="0"/>
    </w:p>
    <w:p>
      <w:pPr>
        <w:numPr>
          <w:ilvl w:val="0"/>
          <w:numId w:val="1"/>
        </w:numPr>
        <w:spacing w:before="156" w:beforeLines="50" w:line="360" w:lineRule="auto"/>
        <w:outlineLvl w:val="1"/>
        <w:rPr>
          <w:rFonts w:ascii="宋体" w:hAnsi="宋体"/>
          <w:b/>
          <w:szCs w:val="21"/>
          <w:highlight w:val="none"/>
        </w:rPr>
      </w:pPr>
      <w:bookmarkStart w:id="1" w:name="_Toc106791253"/>
      <w:r>
        <w:rPr>
          <w:rFonts w:hint="eastAsia" w:ascii="宋体" w:hAnsi="宋体"/>
          <w:b/>
          <w:szCs w:val="21"/>
          <w:highlight w:val="none"/>
        </w:rPr>
        <w:t>投标人须知</w:t>
      </w:r>
      <w:bookmarkEnd w:id="1"/>
    </w:p>
    <w:p>
      <w:pPr>
        <w:autoSpaceDE w:val="0"/>
        <w:autoSpaceDN w:val="0"/>
        <w:adjustRightInd w:val="0"/>
        <w:snapToGrid w:val="0"/>
        <w:spacing w:line="360" w:lineRule="auto"/>
        <w:ind w:firstLine="422" w:firstLineChars="200"/>
        <w:rPr>
          <w:rFonts w:ascii="宋体" w:hAnsi="宋体"/>
          <w:b/>
          <w:bCs/>
          <w:szCs w:val="21"/>
          <w:highlight w:val="none"/>
        </w:rPr>
      </w:pPr>
      <w:r>
        <w:rPr>
          <w:rFonts w:hint="eastAsia" w:ascii="宋体" w:hAnsi="宋体"/>
          <w:b/>
          <w:bCs/>
          <w:szCs w:val="21"/>
          <w:highlight w:val="none"/>
        </w:rPr>
        <w:t>重要提示：</w:t>
      </w:r>
    </w:p>
    <w:p>
      <w:pPr>
        <w:numPr>
          <w:ilvl w:val="0"/>
          <w:numId w:val="2"/>
        </w:num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highlight w:val="none"/>
        </w:rPr>
      </w:pPr>
      <w:r>
        <w:rPr>
          <w:rFonts w:hint="eastAsia" w:ascii="宋体" w:hAnsi="宋体"/>
          <w:szCs w:val="21"/>
          <w:highlight w:val="none"/>
        </w:rPr>
        <w:t>用“</w:t>
      </w:r>
      <w:r>
        <w:rPr>
          <w:rFonts w:ascii="Segoe UI Symbol" w:hAnsi="Segoe UI Symbol" w:cs="Segoe UI Symbol"/>
          <w:szCs w:val="21"/>
          <w:highlight w:val="none"/>
        </w:rPr>
        <w:t>☑</w:t>
      </w:r>
      <w:r>
        <w:rPr>
          <w:rFonts w:ascii="宋体" w:hAnsi="宋体"/>
          <w:szCs w:val="21"/>
          <w:highlight w:val="none"/>
        </w:rPr>
        <w:t>”</w:t>
      </w:r>
      <w:r>
        <w:rPr>
          <w:rFonts w:hint="eastAsia" w:ascii="宋体" w:hAnsi="宋体"/>
          <w:szCs w:val="21"/>
          <w:highlight w:val="none"/>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highlight w:val="none"/>
        </w:rPr>
      </w:pPr>
      <w:r>
        <w:rPr>
          <w:rFonts w:hint="eastAsia" w:ascii="宋体" w:hAnsi="宋体"/>
          <w:szCs w:val="21"/>
          <w:highlight w:val="none"/>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highlight w:val="none"/>
              </w:rPr>
            </w:pPr>
            <w:r>
              <w:rPr>
                <w:rFonts w:hint="eastAsia" w:ascii="宋体" w:hAnsi="宋体"/>
                <w:b/>
                <w:sz w:val="32"/>
                <w:szCs w:val="32"/>
                <w:highlight w:val="none"/>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条款号</w:t>
            </w:r>
          </w:p>
        </w:tc>
        <w:tc>
          <w:tcPr>
            <w:tcW w:w="1990"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名称</w:t>
            </w:r>
          </w:p>
        </w:tc>
        <w:tc>
          <w:tcPr>
            <w:tcW w:w="7029" w:type="dxa"/>
            <w:vAlign w:val="center"/>
          </w:tcPr>
          <w:p>
            <w:pPr>
              <w:autoSpaceDE w:val="0"/>
              <w:autoSpaceDN w:val="0"/>
              <w:adjustRightInd w:val="0"/>
              <w:snapToGrid w:val="0"/>
              <w:jc w:val="center"/>
              <w:rPr>
                <w:rFonts w:ascii="宋体" w:hAnsi="宋体"/>
                <w:b/>
                <w:szCs w:val="21"/>
                <w:highlight w:val="none"/>
              </w:rPr>
            </w:pPr>
            <w:r>
              <w:rPr>
                <w:rFonts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p>
        </w:tc>
        <w:tc>
          <w:tcPr>
            <w:tcW w:w="1990" w:type="dxa"/>
            <w:vAlign w:val="center"/>
          </w:tcPr>
          <w:p>
            <w:pPr>
              <w:autoSpaceDE w:val="0"/>
              <w:autoSpaceDN w:val="0"/>
              <w:adjustRightInd w:val="0"/>
              <w:snapToGrid w:val="0"/>
              <w:jc w:val="center"/>
              <w:rPr>
                <w:rFonts w:ascii="宋体" w:hAnsi="宋体"/>
                <w:bCs/>
                <w:szCs w:val="21"/>
                <w:highlight w:val="none"/>
              </w:rPr>
            </w:pPr>
            <w:r>
              <w:rPr>
                <w:rFonts w:hint="eastAsia" w:ascii="宋体" w:hAnsi="宋体"/>
                <w:bCs/>
                <w:szCs w:val="21"/>
                <w:highlight w:val="none"/>
              </w:rPr>
              <w:t>招标人</w:t>
            </w:r>
          </w:p>
        </w:tc>
        <w:tc>
          <w:tcPr>
            <w:tcW w:w="7029" w:type="dxa"/>
            <w:vAlign w:val="center"/>
          </w:tcPr>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名称：深圳会展中心管理有限责任公司</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联系地址：深圳市福田区福华三路深圳会展中心</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刘女士</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电话：0755-8284</w:t>
            </w:r>
            <w:r>
              <w:rPr>
                <w:rFonts w:hint="eastAsia" w:ascii="宋体" w:hAnsi="宋体"/>
                <w:szCs w:val="21"/>
                <w:highlight w:val="none"/>
                <w:lang w:val="en-US" w:eastAsia="zh-CN"/>
              </w:rPr>
              <w:t>8826</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传真：0755-8284</w:t>
            </w:r>
            <w:r>
              <w:rPr>
                <w:rFonts w:hint="eastAsia" w:ascii="宋体" w:hAnsi="宋体"/>
                <w:szCs w:val="21"/>
                <w:highlight w:val="none"/>
                <w:lang w:val="en-US" w:eastAsia="zh-CN"/>
              </w:rPr>
              <w:t>8794</w:t>
            </w:r>
          </w:p>
          <w:p>
            <w:pPr>
              <w:wordWrap w:val="0"/>
              <w:autoSpaceDE w:val="0"/>
              <w:autoSpaceDN w:val="0"/>
              <w:adjustRightInd w:val="0"/>
              <w:snapToGrid w:val="0"/>
              <w:rPr>
                <w:rFonts w:hint="default" w:ascii="宋体" w:hAnsi="宋体" w:eastAsia="宋体"/>
                <w:kern w:val="0"/>
                <w:szCs w:val="21"/>
                <w:highlight w:val="none"/>
                <w:u w:val="single"/>
                <w:lang w:val="en-US" w:eastAsia="zh-CN"/>
              </w:rPr>
            </w:pPr>
            <w:r>
              <w:rPr>
                <w:rFonts w:hint="eastAsia" w:ascii="宋体" w:hAnsi="宋体"/>
                <w:szCs w:val="21"/>
                <w:highlight w:val="none"/>
              </w:rPr>
              <w:t>邮箱：</w:t>
            </w:r>
            <w:r>
              <w:rPr>
                <w:highlight w:val="none"/>
              </w:rPr>
              <w:fldChar w:fldCharType="begin"/>
            </w:r>
            <w:r>
              <w:rPr>
                <w:highlight w:val="none"/>
              </w:rPr>
              <w:instrText xml:space="preserve"> HYPERLINK "mailto:*@qq.com" </w:instrText>
            </w:r>
            <w:r>
              <w:rPr>
                <w:highlight w:val="none"/>
              </w:rPr>
              <w:fldChar w:fldCharType="separate"/>
            </w:r>
            <w:r>
              <w:rPr>
                <w:rFonts w:hint="eastAsia" w:ascii="宋体" w:hAnsi="宋体"/>
                <w:szCs w:val="21"/>
                <w:highlight w:val="none"/>
                <w:lang w:val="en-US" w:eastAsia="zh-CN"/>
              </w:rPr>
              <w:t>liuxh</w:t>
            </w:r>
            <w:r>
              <w:rPr>
                <w:rFonts w:hint="eastAsia" w:ascii="宋体" w:hAnsi="宋体"/>
                <w:szCs w:val="21"/>
                <w:highlight w:val="none"/>
              </w:rPr>
              <w:t>@</w:t>
            </w:r>
            <w:r>
              <w:rPr>
                <w:rFonts w:hint="eastAsia" w:ascii="宋体" w:hAnsi="宋体"/>
                <w:szCs w:val="21"/>
                <w:highlight w:val="none"/>
                <w:lang w:val="en-US" w:eastAsia="zh-CN"/>
              </w:rPr>
              <w:t>c</w:t>
            </w:r>
            <w:r>
              <w:rPr>
                <w:rFonts w:hint="eastAsia" w:ascii="宋体" w:hAnsi="宋体"/>
                <w:szCs w:val="21"/>
                <w:highlight w:val="none"/>
              </w:rPr>
              <w:fldChar w:fldCharType="end"/>
            </w:r>
            <w:r>
              <w:rPr>
                <w:rFonts w:hint="eastAsia" w:ascii="宋体" w:hAnsi="宋体"/>
                <w:szCs w:val="21"/>
                <w:highlight w:val="none"/>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2</w:t>
            </w:r>
          </w:p>
        </w:tc>
        <w:tc>
          <w:tcPr>
            <w:tcW w:w="1990" w:type="dxa"/>
            <w:vAlign w:val="center"/>
          </w:tcPr>
          <w:p>
            <w:pPr>
              <w:autoSpaceDE w:val="0"/>
              <w:autoSpaceDN w:val="0"/>
              <w:adjustRightInd w:val="0"/>
              <w:snapToGrid w:val="0"/>
              <w:jc w:val="center"/>
              <w:rPr>
                <w:rFonts w:ascii="宋体" w:hAnsi="宋体"/>
                <w:szCs w:val="21"/>
                <w:highlight w:val="none"/>
              </w:rPr>
            </w:pPr>
            <w:r>
              <w:rPr>
                <w:rFonts w:ascii="宋体" w:hAnsi="宋体"/>
                <w:szCs w:val="21"/>
                <w:highlight w:val="none"/>
              </w:rPr>
              <w:t>项目名称</w:t>
            </w:r>
          </w:p>
        </w:tc>
        <w:tc>
          <w:tcPr>
            <w:tcW w:w="7029" w:type="dxa"/>
            <w:vAlign w:val="center"/>
          </w:tcPr>
          <w:p>
            <w:pPr>
              <w:autoSpaceDE w:val="0"/>
              <w:autoSpaceDN w:val="0"/>
              <w:adjustRightInd w:val="0"/>
              <w:snapToGrid w:val="0"/>
              <w:rPr>
                <w:rFonts w:ascii="宋体" w:hAnsi="宋体"/>
                <w:color w:val="FF0000"/>
                <w:szCs w:val="21"/>
                <w:highlight w:val="none"/>
              </w:rPr>
            </w:pPr>
            <w:r>
              <w:rPr>
                <w:rFonts w:hint="eastAsia"/>
                <w:highlight w:val="none"/>
              </w:rPr>
              <w:t>深圳会展中心42台日立扶梯弯头轮更换项目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项目类别</w:t>
            </w:r>
          </w:p>
        </w:tc>
        <w:tc>
          <w:tcPr>
            <w:tcW w:w="7029" w:type="dxa"/>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lang w:eastAsia="zh-CN"/>
              </w:rPr>
              <w:t>工程</w:t>
            </w:r>
            <w:r>
              <w:rPr>
                <w:rFonts w:hint="eastAsia" w:ascii="宋体" w:hAnsi="宋体"/>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项目介绍</w:t>
            </w:r>
          </w:p>
        </w:tc>
        <w:tc>
          <w:tcPr>
            <w:tcW w:w="7029" w:type="dxa"/>
            <w:vAlign w:val="center"/>
          </w:tcPr>
          <w:p>
            <w:pPr>
              <w:autoSpaceDE w:val="0"/>
              <w:autoSpaceDN w:val="0"/>
              <w:adjustRightInd w:val="0"/>
              <w:snapToGrid w:val="0"/>
              <w:rPr>
                <w:rFonts w:ascii="宋体" w:hAnsi="宋体"/>
                <w:i/>
                <w:color w:val="FF0000"/>
                <w:szCs w:val="21"/>
                <w:highlight w:val="none"/>
              </w:rPr>
            </w:pPr>
            <w:r>
              <w:rPr>
                <w:rFonts w:hint="eastAsia" w:ascii="宋体" w:hAnsi="宋体" w:eastAsia="宋体" w:cs="宋体"/>
                <w:sz w:val="21"/>
                <w:szCs w:val="21"/>
                <w:highlight w:val="none"/>
                <w:lang w:val="zh-CN"/>
              </w:rPr>
              <w:t>深圳会展中心</w:t>
            </w:r>
            <w:r>
              <w:rPr>
                <w:rFonts w:hint="eastAsia" w:ascii="宋体" w:hAnsi="宋体" w:cs="宋体"/>
                <w:sz w:val="21"/>
                <w:szCs w:val="21"/>
                <w:highlight w:val="none"/>
                <w:lang w:val="zh-CN"/>
              </w:rPr>
              <w:t>拟更换</w:t>
            </w:r>
            <w:r>
              <w:rPr>
                <w:rFonts w:hint="eastAsia" w:ascii="宋体" w:hAnsi="宋体" w:cs="宋体"/>
                <w:sz w:val="21"/>
                <w:szCs w:val="21"/>
                <w:highlight w:val="none"/>
                <w:lang w:val="en-US" w:eastAsia="zh-CN"/>
              </w:rPr>
              <w:t>42</w:t>
            </w:r>
            <w:r>
              <w:rPr>
                <w:rFonts w:hint="eastAsia" w:ascii="宋体" w:hAnsi="宋体" w:eastAsia="宋体" w:cs="宋体"/>
                <w:sz w:val="21"/>
                <w:szCs w:val="21"/>
                <w:highlight w:val="none"/>
                <w:lang w:val="zh-CN"/>
              </w:rPr>
              <w:t>台</w:t>
            </w:r>
            <w:r>
              <w:rPr>
                <w:rFonts w:hint="eastAsia" w:ascii="宋体" w:hAnsi="宋体" w:cs="宋体"/>
                <w:sz w:val="21"/>
                <w:szCs w:val="21"/>
                <w:highlight w:val="none"/>
                <w:lang w:val="zh-CN"/>
              </w:rPr>
              <w:t>老化较严重的</w:t>
            </w:r>
            <w:r>
              <w:rPr>
                <w:rFonts w:hint="eastAsia" w:ascii="宋体" w:hAnsi="宋体" w:eastAsia="宋体" w:cs="宋体"/>
                <w:sz w:val="21"/>
                <w:szCs w:val="21"/>
                <w:highlight w:val="none"/>
                <w:lang w:val="zh-CN"/>
              </w:rPr>
              <w:t>日立扶梯</w:t>
            </w:r>
            <w:r>
              <w:rPr>
                <w:rFonts w:hint="eastAsia" w:ascii="宋体" w:hAnsi="宋体" w:eastAsia="宋体" w:cs="宋体"/>
                <w:sz w:val="21"/>
                <w:szCs w:val="21"/>
                <w:highlight w:val="none"/>
                <w:lang w:val="en-US" w:eastAsia="zh-CN"/>
              </w:rPr>
              <w:t>弯头轮</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以</w:t>
            </w:r>
            <w:r>
              <w:rPr>
                <w:rFonts w:hint="eastAsia" w:ascii="宋体" w:hAnsi="宋体" w:eastAsia="宋体" w:cs="宋体"/>
                <w:sz w:val="21"/>
                <w:szCs w:val="21"/>
                <w:highlight w:val="none"/>
              </w:rPr>
              <w:t>满足展会扶梯</w:t>
            </w:r>
            <w:r>
              <w:rPr>
                <w:rFonts w:hint="eastAsia" w:ascii="宋体" w:hAnsi="宋体" w:eastAsia="宋体" w:cs="宋体"/>
                <w:sz w:val="21"/>
                <w:szCs w:val="21"/>
                <w:highlight w:val="none"/>
                <w:lang w:eastAsia="zh-CN"/>
              </w:rPr>
              <w:t>正常</w:t>
            </w:r>
            <w:r>
              <w:rPr>
                <w:rFonts w:hint="eastAsia" w:ascii="宋体" w:hAnsi="宋体" w:eastAsia="宋体" w:cs="宋体"/>
                <w:sz w:val="21"/>
                <w:szCs w:val="21"/>
                <w:highlight w:val="none"/>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实施地点</w:t>
            </w:r>
          </w:p>
        </w:tc>
        <w:tc>
          <w:tcPr>
            <w:tcW w:w="7029" w:type="dxa"/>
            <w:vAlign w:val="center"/>
          </w:tcPr>
          <w:p>
            <w:pPr>
              <w:autoSpaceDE w:val="0"/>
              <w:autoSpaceDN w:val="0"/>
              <w:adjustRightInd w:val="0"/>
              <w:snapToGrid w:val="0"/>
              <w:rPr>
                <w:rFonts w:hint="eastAsia" w:ascii="宋体" w:hAnsi="宋体" w:eastAsia="宋体"/>
                <w:szCs w:val="21"/>
                <w:highlight w:val="none"/>
                <w:lang w:eastAsia="zh-CN"/>
              </w:rPr>
            </w:pPr>
            <w:r>
              <w:rPr>
                <w:rFonts w:hint="eastAsia" w:ascii="宋体" w:hAnsi="宋体"/>
                <w:color w:val="auto"/>
                <w:szCs w:val="21"/>
                <w:highlight w:val="none"/>
                <w:lang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服务期</w:t>
            </w:r>
            <w:r>
              <w:rPr>
                <w:rFonts w:ascii="宋体" w:hAnsi="宋体"/>
                <w:szCs w:val="21"/>
                <w:highlight w:val="none"/>
              </w:rPr>
              <w:t>/</w:t>
            </w:r>
            <w:r>
              <w:rPr>
                <w:rFonts w:hint="eastAsia" w:ascii="宋体" w:hAnsi="宋体"/>
                <w:szCs w:val="21"/>
                <w:highlight w:val="none"/>
              </w:rPr>
              <w:t>交货期/工期</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color w:val="auto"/>
                <w:szCs w:val="21"/>
                <w:highlight w:val="none"/>
                <w:u w:val="single"/>
                <w:lang w:val="en-US" w:eastAsia="zh-CN"/>
              </w:rPr>
              <w:t>60</w:t>
            </w:r>
            <w:r>
              <w:rPr>
                <w:rFonts w:hint="eastAsia" w:ascii="宋体" w:hAnsi="宋体"/>
                <w:color w:val="auto"/>
                <w:szCs w:val="21"/>
                <w:highlight w:val="none"/>
                <w:u w:val="single"/>
              </w:rPr>
              <w:t>天</w:t>
            </w:r>
            <w:r>
              <w:rPr>
                <w:rFonts w:hint="eastAsia" w:ascii="宋体" w:hAnsi="宋体"/>
                <w:color w:val="auto"/>
                <w:szCs w:val="21"/>
                <w:highlight w:val="none"/>
              </w:rPr>
              <w:t>（</w:t>
            </w:r>
            <w:r>
              <w:rPr>
                <w:rFonts w:hint="eastAsia" w:ascii="宋体" w:hAnsi="宋体"/>
                <w:color w:val="auto"/>
                <w:sz w:val="21"/>
                <w:szCs w:val="21"/>
                <w:highlight w:val="none"/>
              </w:rPr>
              <w:t>自合同签订日起</w:t>
            </w:r>
            <w:r>
              <w:rPr>
                <w:rFonts w:hint="eastAsia" w:ascii="宋体" w:hAnsi="宋体"/>
                <w:color w:val="auto"/>
                <w:sz w:val="21"/>
                <w:szCs w:val="21"/>
                <w:highlight w:val="none"/>
                <w:u w:val="single"/>
                <w:lang w:val="en-US" w:eastAsia="zh-CN"/>
              </w:rPr>
              <w:t>60</w:t>
            </w:r>
            <w:r>
              <w:rPr>
                <w:rFonts w:hint="eastAsia" w:ascii="宋体" w:hAnsi="宋体" w:eastAsia="宋体" w:cs="宋体"/>
                <w:color w:val="auto"/>
                <w:kern w:val="0"/>
                <w:sz w:val="21"/>
                <w:szCs w:val="21"/>
                <w:highlight w:val="none"/>
                <w:lang w:val="en-US" w:eastAsia="zh-CN"/>
              </w:rPr>
              <w:t>个日历日</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3</w:t>
            </w: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报名(文件获取）开始时间</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lang w:val="en-US" w:eastAsia="zh-CN"/>
              </w:rPr>
              <w:t>12</w:t>
            </w:r>
            <w:r>
              <w:rPr>
                <w:rFonts w:ascii="宋体" w:hAnsi="宋体"/>
                <w:szCs w:val="21"/>
                <w:highlight w:val="none"/>
              </w:rPr>
              <w:t>-</w:t>
            </w:r>
            <w:r>
              <w:rPr>
                <w:rFonts w:hint="eastAsia" w:ascii="宋体" w:hAnsi="宋体"/>
                <w:szCs w:val="21"/>
                <w:highlight w:val="none"/>
                <w:lang w:val="en-US" w:eastAsia="zh-CN"/>
              </w:rPr>
              <w:t>8</w:t>
            </w:r>
            <w:r>
              <w:rPr>
                <w:rFonts w:ascii="宋体" w:hAnsi="宋体"/>
                <w:szCs w:val="21"/>
                <w:highlight w:val="none"/>
              </w:rPr>
              <w:t xml:space="preserve"> </w:t>
            </w:r>
            <w:r>
              <w:rPr>
                <w:rFonts w:hint="eastAsia" w:ascii="宋体" w:hAnsi="宋体"/>
                <w:szCs w:val="21"/>
                <w:highlight w:val="none"/>
                <w:lang w:val="en-US" w:eastAsia="zh-CN"/>
              </w:rPr>
              <w:t>16</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kern w:val="0"/>
                <w:szCs w:val="21"/>
                <w:highlight w:val="none"/>
              </w:rPr>
              <w:t>报名方式</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bCs/>
                <w:szCs w:val="21"/>
                <w:highlight w:val="none"/>
              </w:rPr>
              <w:t>完整填写本项目报名回函（详见采购公告）并加盖公司公章后，按要求</w:t>
            </w:r>
            <w:r>
              <w:rPr>
                <w:rFonts w:hint="eastAsia" w:ascii="宋体" w:hAnsi="宋体"/>
                <w:bCs/>
                <w:highlight w:val="none"/>
              </w:rPr>
              <w:t>上传至</w:t>
            </w:r>
            <w:r>
              <w:rPr>
                <w:rFonts w:hint="eastAsia" w:ascii="宋体" w:hAnsi="宋体"/>
                <w:bCs/>
                <w:color w:val="FF0000"/>
                <w:highlight w:val="none"/>
              </w:rPr>
              <w:t>https://cg.szcec.com/sharing/niwxPpyIT，</w:t>
            </w:r>
            <w:r>
              <w:rPr>
                <w:rFonts w:hint="eastAsia" w:ascii="宋体" w:hAnsi="宋体"/>
                <w:bCs/>
                <w:szCs w:val="21"/>
                <w:highlight w:val="none"/>
              </w:rPr>
              <w:t>并致电确认。</w:t>
            </w:r>
            <w:r>
              <w:rPr>
                <w:rFonts w:hint="eastAsia" w:ascii="宋体" w:hAnsi="宋体"/>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招标文件</w:t>
            </w:r>
            <w:r>
              <w:rPr>
                <w:rFonts w:ascii="宋体" w:hAnsi="宋体"/>
                <w:kern w:val="0"/>
                <w:szCs w:val="21"/>
                <w:highlight w:val="none"/>
              </w:rPr>
              <w:t>获取</w:t>
            </w:r>
            <w:r>
              <w:rPr>
                <w:rFonts w:hint="eastAsia" w:ascii="宋体" w:hAnsi="宋体"/>
                <w:kern w:val="0"/>
                <w:szCs w:val="21"/>
                <w:highlight w:val="none"/>
              </w:rPr>
              <w:t>方式</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szCs w:val="21"/>
                <w:highlight w:val="none"/>
              </w:rPr>
              <w:t>深圳会展中心官网采购公告栏目（</w:t>
            </w:r>
            <w:r>
              <w:rPr>
                <w:highlight w:val="none"/>
              </w:rPr>
              <w:fldChar w:fldCharType="begin"/>
            </w:r>
            <w:r>
              <w:rPr>
                <w:highlight w:val="none"/>
              </w:rPr>
              <w:instrText xml:space="preserve"> HYPERLINK "https://www.szcec.com/News/index/id/256.html" </w:instrText>
            </w:r>
            <w:r>
              <w:rPr>
                <w:highlight w:val="none"/>
              </w:rPr>
              <w:fldChar w:fldCharType="separate"/>
            </w:r>
            <w:r>
              <w:rPr>
                <w:rStyle w:val="18"/>
                <w:rFonts w:ascii="宋体" w:hAnsi="宋体"/>
                <w:szCs w:val="21"/>
                <w:highlight w:val="none"/>
              </w:rPr>
              <w:t>https://www.szcec.com/News/index/id/256.html</w:t>
            </w:r>
            <w:r>
              <w:rPr>
                <w:rStyle w:val="18"/>
                <w:rFonts w:ascii="宋体" w:hAnsi="宋体"/>
                <w:szCs w:val="21"/>
                <w:highlight w:val="none"/>
              </w:rPr>
              <w:fldChar w:fldCharType="end"/>
            </w:r>
            <w:r>
              <w:rPr>
                <w:rFonts w:hint="eastAsia" w:ascii="宋体" w:hAnsi="宋体"/>
                <w:szCs w:val="21"/>
                <w:highlight w:val="none"/>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4</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szCs w:val="21"/>
                <w:highlight w:val="none"/>
              </w:rPr>
              <w:t>报名(文件获取）</w:t>
            </w:r>
            <w:r>
              <w:rPr>
                <w:rFonts w:hint="eastAsia" w:ascii="宋体" w:hAnsi="宋体"/>
                <w:kern w:val="0"/>
                <w:szCs w:val="21"/>
                <w:highlight w:val="none"/>
              </w:rPr>
              <w:t>截止时间</w:t>
            </w:r>
          </w:p>
        </w:tc>
        <w:tc>
          <w:tcPr>
            <w:tcW w:w="7029" w:type="dxa"/>
            <w:vAlign w:val="center"/>
          </w:tcPr>
          <w:p>
            <w:pPr>
              <w:tabs>
                <w:tab w:val="left" w:pos="284"/>
              </w:tabs>
              <w:jc w:val="left"/>
              <w:rPr>
                <w:rFonts w:ascii="宋体" w:hAnsi="宋体"/>
                <w:szCs w:val="21"/>
                <w:highlight w:val="none"/>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lang w:val="en-US" w:eastAsia="zh-CN"/>
              </w:rPr>
              <w:t>12</w:t>
            </w:r>
            <w:r>
              <w:rPr>
                <w:rFonts w:ascii="宋体" w:hAnsi="宋体"/>
                <w:szCs w:val="21"/>
                <w:highlight w:val="none"/>
              </w:rPr>
              <w:t>-</w:t>
            </w:r>
            <w:r>
              <w:rPr>
                <w:rFonts w:hint="eastAsia" w:ascii="宋体" w:hAnsi="宋体"/>
                <w:szCs w:val="21"/>
                <w:highlight w:val="none"/>
                <w:lang w:val="en-US" w:eastAsia="zh-CN"/>
              </w:rPr>
              <w:t>16</w:t>
            </w:r>
            <w:r>
              <w:rPr>
                <w:rFonts w:ascii="宋体" w:hAnsi="宋体"/>
                <w:szCs w:val="21"/>
                <w:highlight w:val="none"/>
              </w:rPr>
              <w:t xml:space="preserve"> </w:t>
            </w:r>
            <w:r>
              <w:rPr>
                <w:rFonts w:hint="eastAsia" w:ascii="宋体" w:hAnsi="宋体"/>
                <w:szCs w:val="21"/>
                <w:highlight w:val="none"/>
                <w:lang w:val="en-US" w:eastAsia="zh-CN"/>
              </w:rPr>
              <w:t>17</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5</w:t>
            </w:r>
          </w:p>
        </w:tc>
        <w:tc>
          <w:tcPr>
            <w:tcW w:w="1990" w:type="dxa"/>
            <w:vAlign w:val="center"/>
          </w:tcPr>
          <w:p>
            <w:pPr>
              <w:autoSpaceDE w:val="0"/>
              <w:autoSpaceDN w:val="0"/>
              <w:adjustRightInd w:val="0"/>
              <w:snapToGrid w:val="0"/>
              <w:jc w:val="center"/>
              <w:rPr>
                <w:rFonts w:ascii="宋体" w:hAnsi="宋体"/>
                <w:szCs w:val="21"/>
                <w:highlight w:val="none"/>
                <w:shd w:val="clear" w:color="auto" w:fill="FFFFFF"/>
              </w:rPr>
            </w:pPr>
            <w:r>
              <w:rPr>
                <w:rFonts w:hint="eastAsia" w:ascii="宋体" w:hAnsi="宋体"/>
                <w:szCs w:val="21"/>
                <w:highlight w:val="none"/>
                <w:shd w:val="clear" w:color="auto" w:fill="FFFFFF"/>
              </w:rPr>
              <w:t>投标人提出质疑</w:t>
            </w:r>
          </w:p>
          <w:p>
            <w:pPr>
              <w:autoSpaceDE w:val="0"/>
              <w:autoSpaceDN w:val="0"/>
              <w:adjustRightInd w:val="0"/>
              <w:snapToGrid w:val="0"/>
              <w:jc w:val="center"/>
              <w:rPr>
                <w:rFonts w:ascii="宋体" w:hAnsi="宋体"/>
                <w:szCs w:val="21"/>
                <w:highlight w:val="none"/>
                <w:shd w:val="clear" w:color="auto" w:fill="FFFFFF"/>
              </w:rPr>
            </w:pPr>
            <w:r>
              <w:rPr>
                <w:rFonts w:hint="eastAsia" w:ascii="宋体" w:hAnsi="宋体"/>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lang w:val="en-US" w:eastAsia="zh-CN"/>
              </w:rPr>
              <w:t>12</w:t>
            </w:r>
            <w:r>
              <w:rPr>
                <w:rFonts w:ascii="宋体" w:hAnsi="宋体"/>
                <w:szCs w:val="21"/>
                <w:highlight w:val="none"/>
              </w:rPr>
              <w:t>-</w:t>
            </w:r>
            <w:r>
              <w:rPr>
                <w:rFonts w:hint="eastAsia" w:ascii="宋体" w:hAnsi="宋体"/>
                <w:szCs w:val="21"/>
                <w:highlight w:val="none"/>
                <w:lang w:val="en-US" w:eastAsia="zh-CN"/>
              </w:rPr>
              <w:t>16</w:t>
            </w:r>
            <w:r>
              <w:rPr>
                <w:rFonts w:ascii="宋体" w:hAnsi="宋体"/>
                <w:szCs w:val="21"/>
                <w:highlight w:val="none"/>
              </w:rPr>
              <w:t xml:space="preserve"> </w:t>
            </w:r>
            <w:r>
              <w:rPr>
                <w:rFonts w:hint="eastAsia" w:ascii="宋体" w:hAnsi="宋体"/>
                <w:szCs w:val="21"/>
                <w:highlight w:val="none"/>
                <w:lang w:val="en-US" w:eastAsia="zh-CN"/>
              </w:rPr>
              <w:t>17</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招标人澄清、修改、</w:t>
            </w:r>
            <w:r>
              <w:rPr>
                <w:rFonts w:ascii="宋体" w:hAnsi="宋体" w:cs="宋体"/>
                <w:szCs w:val="21"/>
                <w:highlight w:val="none"/>
                <w:shd w:val="clear" w:color="auto" w:fill="FFFFFF"/>
              </w:rPr>
              <w:t>答疑</w:t>
            </w:r>
            <w:r>
              <w:rPr>
                <w:rFonts w:hint="eastAsia" w:ascii="宋体" w:hAnsi="宋体" w:cs="宋体"/>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lang w:val="en-US" w:eastAsia="zh-CN"/>
              </w:rPr>
              <w:t>12</w:t>
            </w:r>
            <w:r>
              <w:rPr>
                <w:rFonts w:ascii="宋体" w:hAnsi="宋体"/>
                <w:szCs w:val="21"/>
                <w:highlight w:val="none"/>
              </w:rPr>
              <w:t>-</w:t>
            </w:r>
            <w:r>
              <w:rPr>
                <w:rFonts w:hint="eastAsia" w:ascii="宋体" w:hAnsi="宋体"/>
                <w:szCs w:val="21"/>
                <w:highlight w:val="none"/>
                <w:lang w:val="en-US" w:eastAsia="zh-CN"/>
              </w:rPr>
              <w:t>19</w:t>
            </w:r>
            <w:r>
              <w:rPr>
                <w:rFonts w:ascii="宋体" w:hAnsi="宋体"/>
                <w:szCs w:val="21"/>
                <w:highlight w:val="none"/>
              </w:rPr>
              <w:t xml:space="preserve"> </w:t>
            </w:r>
            <w:r>
              <w:rPr>
                <w:rFonts w:hint="eastAsia" w:ascii="宋体" w:hAnsi="宋体"/>
                <w:szCs w:val="21"/>
                <w:highlight w:val="none"/>
                <w:lang w:val="en-US" w:eastAsia="zh-CN"/>
              </w:rPr>
              <w:t>17</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6</w:t>
            </w:r>
          </w:p>
        </w:tc>
        <w:tc>
          <w:tcPr>
            <w:tcW w:w="1990" w:type="dxa"/>
            <w:vAlign w:val="center"/>
          </w:tcPr>
          <w:p>
            <w:pPr>
              <w:autoSpaceDE w:val="0"/>
              <w:autoSpaceDN w:val="0"/>
              <w:adjustRightInd w:val="0"/>
              <w:snapToGrid w:val="0"/>
              <w:jc w:val="center"/>
              <w:rPr>
                <w:rFonts w:ascii="宋体" w:hAnsi="宋体"/>
                <w:szCs w:val="21"/>
                <w:highlight w:val="none"/>
                <w:shd w:val="clear" w:color="auto" w:fill="FFFFFF"/>
              </w:rPr>
            </w:pPr>
            <w:r>
              <w:rPr>
                <w:rFonts w:ascii="宋体" w:hAnsi="宋体"/>
                <w:szCs w:val="21"/>
                <w:highlight w:val="none"/>
                <w:shd w:val="clear" w:color="auto" w:fill="FFFFFF"/>
              </w:rPr>
              <w:t>投标</w:t>
            </w:r>
            <w:r>
              <w:rPr>
                <w:rFonts w:hint="eastAsia" w:ascii="宋体" w:hAnsi="宋体"/>
                <w:szCs w:val="21"/>
                <w:highlight w:val="none"/>
                <w:shd w:val="clear" w:color="auto" w:fill="FFFFFF"/>
              </w:rPr>
              <w:t>文件递交</w:t>
            </w:r>
            <w:r>
              <w:rPr>
                <w:rFonts w:ascii="宋体" w:hAnsi="宋体"/>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lang w:val="en-US" w:eastAsia="zh-CN"/>
              </w:rPr>
              <w:t>12</w:t>
            </w:r>
            <w:r>
              <w:rPr>
                <w:rFonts w:ascii="宋体" w:hAnsi="宋体"/>
                <w:szCs w:val="21"/>
                <w:highlight w:val="none"/>
              </w:rPr>
              <w:t>-</w:t>
            </w:r>
            <w:r>
              <w:rPr>
                <w:rFonts w:hint="eastAsia" w:ascii="宋体" w:hAnsi="宋体"/>
                <w:szCs w:val="21"/>
                <w:highlight w:val="none"/>
                <w:lang w:val="en-US" w:eastAsia="zh-CN"/>
              </w:rPr>
              <w:t>20</w:t>
            </w:r>
            <w:r>
              <w:rPr>
                <w:rFonts w:ascii="宋体" w:hAnsi="宋体"/>
                <w:szCs w:val="21"/>
                <w:highlight w:val="none"/>
              </w:rPr>
              <w:t xml:space="preserve"> </w:t>
            </w:r>
            <w:r>
              <w:rPr>
                <w:rFonts w:hint="eastAsia" w:ascii="宋体" w:hAnsi="宋体"/>
                <w:szCs w:val="21"/>
                <w:highlight w:val="none"/>
                <w:lang w:val="en-US" w:eastAsia="zh-CN"/>
              </w:rPr>
              <w:t>17</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7</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szCs w:val="21"/>
                <w:highlight w:val="none"/>
                <w:shd w:val="clear" w:color="auto" w:fill="FFFFFF"/>
              </w:rPr>
              <w:t>投标文件递交方式及注意事项</w:t>
            </w:r>
          </w:p>
        </w:tc>
        <w:tc>
          <w:tcPr>
            <w:tcW w:w="7029" w:type="dxa"/>
          </w:tcPr>
          <w:p>
            <w:pPr>
              <w:rPr>
                <w:rFonts w:ascii="宋体" w:hAnsi="宋体"/>
                <w:highlight w:val="none"/>
              </w:rPr>
            </w:pPr>
            <w:r>
              <w:rPr>
                <w:rFonts w:hint="eastAsia" w:ascii="宋体" w:hAnsi="宋体"/>
                <w:szCs w:val="21"/>
                <w:highlight w:val="none"/>
              </w:rPr>
              <w:t>响应文件应以扫描</w:t>
            </w:r>
            <w:r>
              <w:rPr>
                <w:rFonts w:ascii="宋体" w:hAnsi="宋体"/>
                <w:szCs w:val="21"/>
                <w:highlight w:val="none"/>
              </w:rPr>
              <w:t>版（PDF</w:t>
            </w:r>
            <w:r>
              <w:rPr>
                <w:rFonts w:hint="eastAsia" w:ascii="宋体" w:hAnsi="宋体"/>
                <w:szCs w:val="21"/>
                <w:highlight w:val="none"/>
              </w:rPr>
              <w:t>版</w:t>
            </w:r>
            <w:r>
              <w:rPr>
                <w:rFonts w:ascii="宋体" w:hAnsi="宋体"/>
                <w:szCs w:val="21"/>
                <w:highlight w:val="none"/>
              </w:rPr>
              <w:t>）</w:t>
            </w:r>
            <w:r>
              <w:rPr>
                <w:rFonts w:hint="eastAsia" w:ascii="宋体" w:hAnsi="宋体"/>
                <w:szCs w:val="21"/>
                <w:highlight w:val="none"/>
              </w:rPr>
              <w:t>及</w:t>
            </w:r>
            <w:r>
              <w:rPr>
                <w:rFonts w:ascii="宋体" w:hAnsi="宋体"/>
                <w:szCs w:val="21"/>
                <w:highlight w:val="none"/>
              </w:rPr>
              <w:t>MS Word</w:t>
            </w:r>
            <w:r>
              <w:rPr>
                <w:rFonts w:hint="eastAsia" w:ascii="宋体" w:hAnsi="宋体"/>
                <w:szCs w:val="21"/>
                <w:highlight w:val="none"/>
              </w:rPr>
              <w:t>版</w:t>
            </w:r>
            <w:r>
              <w:rPr>
                <w:rFonts w:ascii="宋体" w:hAnsi="宋体"/>
                <w:szCs w:val="21"/>
                <w:highlight w:val="none"/>
              </w:rPr>
              <w:t>文件</w:t>
            </w:r>
            <w:r>
              <w:rPr>
                <w:rFonts w:hint="eastAsia" w:ascii="宋体" w:hAnsi="宋体"/>
                <w:szCs w:val="21"/>
                <w:highlight w:val="none"/>
              </w:rPr>
              <w:t>加密形式上传至</w:t>
            </w:r>
            <w:r>
              <w:rPr>
                <w:rFonts w:hint="eastAsia" w:ascii="宋体" w:hAnsi="宋体"/>
                <w:bCs/>
                <w:color w:val="FF0000"/>
                <w:highlight w:val="none"/>
              </w:rPr>
              <w:t>https://cg.szcec.com/sharing/kiVJSab8s，</w:t>
            </w:r>
            <w:r>
              <w:rPr>
                <w:rFonts w:hint="eastAsia" w:ascii="宋体" w:hAnsi="宋体"/>
                <w:szCs w:val="21"/>
                <w:highlight w:val="none"/>
              </w:rPr>
              <w:t>并致电确认</w:t>
            </w:r>
            <w:bookmarkStart w:id="2" w:name="_Toc478393187"/>
            <w:bookmarkStart w:id="3" w:name="_Toc478110532"/>
            <w:bookmarkStart w:id="4" w:name="_Toc478392822"/>
            <w:r>
              <w:rPr>
                <w:rFonts w:hint="eastAsia" w:ascii="宋体" w:hAnsi="宋体"/>
                <w:szCs w:val="21"/>
                <w:highlight w:val="none"/>
              </w:rPr>
              <w:t>。</w:t>
            </w:r>
            <w:r>
              <w:rPr>
                <w:rFonts w:hint="eastAsia" w:ascii="宋体" w:hAnsi="宋体"/>
                <w:highlight w:val="none"/>
              </w:rPr>
              <w:t>注意事项如下：</w:t>
            </w:r>
          </w:p>
          <w:p>
            <w:pPr>
              <w:pStyle w:val="22"/>
              <w:numPr>
                <w:ilvl w:val="0"/>
                <w:numId w:val="3"/>
              </w:numPr>
              <w:ind w:left="541" w:hanging="541" w:firstLineChars="0"/>
              <w:rPr>
                <w:rFonts w:ascii="宋体" w:hAnsi="宋体" w:eastAsia="宋体"/>
                <w:szCs w:val="21"/>
                <w:highlight w:val="none"/>
              </w:rPr>
            </w:pPr>
            <w:bookmarkStart w:id="5" w:name="_Hlk60498011"/>
            <w:r>
              <w:rPr>
                <w:rFonts w:hint="eastAsia" w:ascii="宋体" w:hAnsi="宋体" w:eastAsia="宋体"/>
                <w:szCs w:val="21"/>
                <w:highlight w:val="none"/>
              </w:rPr>
              <w:t>为便于开标时的解密操作，投标文件（</w:t>
            </w:r>
            <w:r>
              <w:rPr>
                <w:rFonts w:ascii="宋体" w:hAnsi="宋体" w:eastAsia="宋体"/>
                <w:szCs w:val="21"/>
                <w:highlight w:val="none"/>
              </w:rPr>
              <w:t>PDF</w:t>
            </w:r>
            <w:r>
              <w:rPr>
                <w:rFonts w:hint="eastAsia" w:ascii="宋体" w:hAnsi="宋体" w:eastAsia="宋体"/>
                <w:szCs w:val="21"/>
                <w:highlight w:val="none"/>
              </w:rPr>
              <w:t>版及Word版</w:t>
            </w:r>
            <w:r>
              <w:rPr>
                <w:rFonts w:ascii="宋体" w:hAnsi="宋体" w:eastAsia="宋体"/>
                <w:szCs w:val="21"/>
                <w:highlight w:val="none"/>
              </w:rPr>
              <w:t>）</w:t>
            </w:r>
            <w:r>
              <w:rPr>
                <w:rFonts w:hint="eastAsia" w:ascii="宋体" w:hAnsi="宋体" w:eastAsia="宋体"/>
                <w:szCs w:val="21"/>
                <w:highlight w:val="none"/>
              </w:rPr>
              <w:t>必须制作为一个压缩文件后再行加密，否则投标文件将被拒收。</w:t>
            </w:r>
            <w:r>
              <w:rPr>
                <w:rFonts w:ascii="宋体" w:hAnsi="宋体" w:eastAsia="宋体"/>
                <w:b/>
                <w:bCs/>
                <w:color w:val="FF0000"/>
                <w:szCs w:val="21"/>
                <w:highlight w:val="none"/>
              </w:rPr>
              <w:t>建议</w:t>
            </w:r>
            <w:r>
              <w:rPr>
                <w:rFonts w:hint="eastAsia" w:ascii="宋体" w:hAnsi="宋体" w:eastAsia="宋体"/>
                <w:b/>
                <w:bCs/>
                <w:color w:val="FF0000"/>
                <w:szCs w:val="21"/>
                <w:highlight w:val="none"/>
              </w:rPr>
              <w:t>编制文件目录</w:t>
            </w:r>
            <w:r>
              <w:rPr>
                <w:rFonts w:hint="eastAsia" w:ascii="宋体" w:hAnsi="宋体" w:eastAsia="宋体"/>
                <w:szCs w:val="21"/>
                <w:highlight w:val="none"/>
              </w:rPr>
              <w:t>并采用</w:t>
            </w:r>
            <w:r>
              <w:rPr>
                <w:rFonts w:ascii="宋体" w:hAnsi="宋体" w:eastAsia="宋体"/>
                <w:szCs w:val="21"/>
                <w:highlight w:val="none"/>
              </w:rPr>
              <w:t>WinRAR</w:t>
            </w:r>
            <w:r>
              <w:rPr>
                <w:rFonts w:hint="eastAsia" w:ascii="宋体" w:hAnsi="宋体" w:eastAsia="宋体"/>
                <w:szCs w:val="21"/>
                <w:highlight w:val="none"/>
              </w:rPr>
              <w:t>或</w:t>
            </w:r>
            <w:r>
              <w:rPr>
                <w:rFonts w:ascii="宋体" w:hAnsi="宋体" w:eastAsia="宋体"/>
                <w:szCs w:val="21"/>
                <w:highlight w:val="none"/>
              </w:rPr>
              <w:t>WinZip</w:t>
            </w:r>
            <w:r>
              <w:rPr>
                <w:rFonts w:hint="eastAsia" w:ascii="宋体" w:hAnsi="宋体" w:eastAsia="宋体"/>
                <w:szCs w:val="21"/>
                <w:highlight w:val="none"/>
              </w:rPr>
              <w:t>等常用</w:t>
            </w:r>
            <w:r>
              <w:rPr>
                <w:rFonts w:ascii="宋体" w:hAnsi="宋体" w:eastAsia="宋体"/>
                <w:szCs w:val="21"/>
                <w:highlight w:val="none"/>
              </w:rPr>
              <w:t>压缩</w:t>
            </w:r>
            <w:r>
              <w:rPr>
                <w:rFonts w:hint="eastAsia" w:ascii="宋体" w:hAnsi="宋体" w:eastAsia="宋体"/>
                <w:szCs w:val="21"/>
                <w:highlight w:val="none"/>
              </w:rPr>
              <w:t>软件进行压缩和</w:t>
            </w:r>
            <w:r>
              <w:rPr>
                <w:rFonts w:ascii="宋体" w:hAnsi="宋体" w:eastAsia="宋体"/>
                <w:szCs w:val="21"/>
                <w:highlight w:val="none"/>
              </w:rPr>
              <w:t>加密</w:t>
            </w:r>
            <w:bookmarkEnd w:id="5"/>
            <w:r>
              <w:rPr>
                <w:rFonts w:hint="eastAsia" w:ascii="宋体" w:hAnsi="宋体" w:eastAsia="宋体"/>
                <w:szCs w:val="21"/>
                <w:highlight w:val="none"/>
              </w:rPr>
              <w:t>。</w:t>
            </w:r>
          </w:p>
          <w:p>
            <w:pPr>
              <w:pStyle w:val="22"/>
              <w:numPr>
                <w:ilvl w:val="0"/>
                <w:numId w:val="3"/>
              </w:numPr>
              <w:ind w:left="541" w:hanging="541" w:firstLineChars="0"/>
              <w:rPr>
                <w:rFonts w:ascii="宋体" w:hAnsi="宋体" w:eastAsia="宋体"/>
                <w:szCs w:val="21"/>
                <w:highlight w:val="none"/>
              </w:rPr>
            </w:pPr>
            <w:r>
              <w:rPr>
                <w:rFonts w:hint="eastAsia" w:ascii="宋体" w:hAnsi="宋体" w:eastAsia="宋体"/>
                <w:szCs w:val="21"/>
                <w:highlight w:val="none"/>
              </w:rPr>
              <w:t>投标单位授权代表须熟记文件密码，否则做废标处理。投标文件递交时间截止后，不再接受任何理由的撤回或重新提交文件请求。</w:t>
            </w:r>
          </w:p>
          <w:p>
            <w:pPr>
              <w:pStyle w:val="22"/>
              <w:numPr>
                <w:ilvl w:val="0"/>
                <w:numId w:val="3"/>
              </w:numPr>
              <w:ind w:left="541" w:hanging="541" w:firstLineChars="0"/>
              <w:rPr>
                <w:rFonts w:ascii="宋体" w:hAnsi="宋体" w:eastAsia="宋体"/>
                <w:szCs w:val="21"/>
                <w:highlight w:val="none"/>
              </w:rPr>
            </w:pPr>
            <w:r>
              <w:rPr>
                <w:rFonts w:hint="eastAsia" w:ascii="宋体" w:hAnsi="宋体" w:eastAsia="宋体"/>
                <w:szCs w:val="21"/>
                <w:highlight w:val="none"/>
              </w:rPr>
              <w:t>所有需要加盖公章的页面均须加盖公章，要求签名之处须有相应的亲笔手写签名或法定有效的私章。</w:t>
            </w:r>
          </w:p>
          <w:p>
            <w:pPr>
              <w:pStyle w:val="22"/>
              <w:numPr>
                <w:ilvl w:val="0"/>
                <w:numId w:val="3"/>
              </w:numPr>
              <w:ind w:left="541" w:hanging="541" w:firstLineChars="0"/>
              <w:rPr>
                <w:rFonts w:ascii="宋体" w:hAnsi="宋体" w:eastAsia="宋体"/>
                <w:szCs w:val="21"/>
                <w:highlight w:val="none"/>
              </w:rPr>
            </w:pPr>
            <w:r>
              <w:rPr>
                <w:rFonts w:hint="eastAsia" w:ascii="宋体" w:hAnsi="宋体" w:eastAsia="宋体"/>
                <w:szCs w:val="21"/>
                <w:highlight w:val="none"/>
              </w:rPr>
              <w:t>本项目实质性响应内容以盖章扫描版（</w:t>
            </w:r>
            <w:r>
              <w:rPr>
                <w:rFonts w:ascii="宋体" w:hAnsi="宋体" w:eastAsia="宋体"/>
                <w:szCs w:val="21"/>
                <w:highlight w:val="none"/>
              </w:rPr>
              <w:t>PDF</w:t>
            </w:r>
            <w:r>
              <w:rPr>
                <w:rFonts w:hint="eastAsia" w:ascii="宋体" w:hAnsi="宋体" w:eastAsia="宋体"/>
                <w:szCs w:val="21"/>
                <w:highlight w:val="none"/>
              </w:rPr>
              <w:t>版）文件为准，</w:t>
            </w:r>
            <w:bookmarkEnd w:id="2"/>
            <w:bookmarkEnd w:id="3"/>
            <w:bookmarkEnd w:id="4"/>
            <w:r>
              <w:rPr>
                <w:rFonts w:hint="eastAsia" w:ascii="宋体" w:hAnsi="宋体" w:eastAsia="宋体"/>
                <w:szCs w:val="21"/>
                <w:highlight w:val="none"/>
                <w:lang w:val="en-US" w:eastAsia="zh-CN"/>
              </w:rPr>
              <w:t>可编辑版（</w:t>
            </w:r>
            <w:r>
              <w:rPr>
                <w:rFonts w:hint="eastAsia" w:ascii="宋体" w:hAnsi="宋体" w:eastAsia="宋体"/>
                <w:szCs w:val="21"/>
                <w:highlight w:val="none"/>
              </w:rPr>
              <w:t>W</w:t>
            </w:r>
            <w:r>
              <w:rPr>
                <w:rFonts w:ascii="宋体" w:hAnsi="宋体" w:eastAsia="宋体"/>
                <w:szCs w:val="21"/>
                <w:highlight w:val="none"/>
              </w:rPr>
              <w:t>ord</w:t>
            </w:r>
            <w:r>
              <w:rPr>
                <w:rFonts w:hint="eastAsia" w:ascii="宋体" w:hAnsi="宋体" w:eastAsia="宋体"/>
                <w:szCs w:val="21"/>
                <w:highlight w:val="none"/>
                <w:lang w:val="en-US" w:eastAsia="zh-CN"/>
              </w:rPr>
              <w:t>或WPS</w:t>
            </w:r>
            <w:r>
              <w:rPr>
                <w:rFonts w:hint="eastAsia" w:ascii="宋体" w:hAnsi="宋体" w:eastAsia="宋体"/>
                <w:szCs w:val="21"/>
                <w:highlight w:val="none"/>
              </w:rPr>
              <w:t>版</w:t>
            </w:r>
            <w:r>
              <w:rPr>
                <w:rFonts w:hint="eastAsia" w:ascii="宋体" w:hAnsi="宋体" w:eastAsia="宋体"/>
                <w:szCs w:val="21"/>
                <w:highlight w:val="none"/>
                <w:lang w:eastAsia="zh-CN"/>
              </w:rPr>
              <w:t>）</w:t>
            </w:r>
            <w:r>
              <w:rPr>
                <w:rFonts w:hint="eastAsia" w:ascii="宋体" w:hAnsi="宋体" w:eastAsia="宋体"/>
                <w:szCs w:val="21"/>
                <w:highlight w:val="none"/>
              </w:rPr>
              <w:t>文件仅供评标时搜索文件内容之用而不作为评审依据。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05" w:type="dxa"/>
            <w:vMerge w:val="restart"/>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8</w:t>
            </w:r>
          </w:p>
        </w:tc>
        <w:tc>
          <w:tcPr>
            <w:tcW w:w="1990" w:type="dxa"/>
            <w:vAlign w:val="center"/>
          </w:tcPr>
          <w:p>
            <w:pPr>
              <w:autoSpaceDE w:val="0"/>
              <w:autoSpaceDN w:val="0"/>
              <w:adjustRightInd w:val="0"/>
              <w:snapToGrid w:val="0"/>
              <w:jc w:val="center"/>
              <w:rPr>
                <w:rFonts w:ascii="宋体" w:hAnsi="宋体"/>
                <w:szCs w:val="21"/>
                <w:highlight w:val="none"/>
                <w:shd w:val="clear" w:color="auto" w:fill="FFFFFF"/>
              </w:rPr>
            </w:pPr>
            <w:r>
              <w:rPr>
                <w:rFonts w:hint="eastAsia" w:ascii="宋体" w:hAnsi="宋体"/>
                <w:szCs w:val="21"/>
                <w:highlight w:val="none"/>
                <w:shd w:val="clear" w:color="auto" w:fill="FFFFFF"/>
              </w:rPr>
              <w:t>开标时间</w:t>
            </w:r>
          </w:p>
        </w:tc>
        <w:tc>
          <w:tcPr>
            <w:tcW w:w="7029" w:type="dxa"/>
            <w:vAlign w:val="center"/>
          </w:tcPr>
          <w:p>
            <w:pPr>
              <w:rPr>
                <w:rFonts w:ascii="宋体" w:hAnsi="宋体"/>
                <w:highlight w:val="none"/>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lang w:val="en-US" w:eastAsia="zh-CN"/>
              </w:rPr>
              <w:t>12</w:t>
            </w:r>
            <w:r>
              <w:rPr>
                <w:rFonts w:ascii="宋体" w:hAnsi="宋体"/>
                <w:szCs w:val="21"/>
                <w:highlight w:val="none"/>
              </w:rPr>
              <w:t>-</w:t>
            </w:r>
            <w:r>
              <w:rPr>
                <w:rFonts w:hint="eastAsia" w:ascii="宋体" w:hAnsi="宋体"/>
                <w:szCs w:val="21"/>
                <w:highlight w:val="none"/>
                <w:lang w:val="en-US" w:eastAsia="zh-CN"/>
              </w:rPr>
              <w:t>21</w:t>
            </w:r>
            <w:r>
              <w:rPr>
                <w:rFonts w:ascii="宋体" w:hAnsi="宋体"/>
                <w:szCs w:val="21"/>
                <w:highlight w:val="none"/>
              </w:rPr>
              <w:t xml:space="preserve"> </w:t>
            </w:r>
            <w:r>
              <w:rPr>
                <w:rFonts w:hint="eastAsia" w:ascii="宋体" w:hAnsi="宋体"/>
                <w:szCs w:val="21"/>
                <w:highlight w:val="none"/>
                <w:lang w:val="en-US" w:eastAsia="zh-CN"/>
              </w:rPr>
              <w:t>9</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30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szCs w:val="21"/>
                <w:highlight w:val="none"/>
                <w:shd w:val="clear" w:color="auto" w:fill="FFFFFF"/>
              </w:rPr>
            </w:pPr>
            <w:r>
              <w:rPr>
                <w:rFonts w:hint="eastAsia" w:ascii="宋体" w:hAnsi="宋体"/>
                <w:szCs w:val="21"/>
                <w:highlight w:val="none"/>
              </w:rPr>
              <w:t>开标地点</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szCs w:val="21"/>
                <w:highlight w:val="none"/>
              </w:rPr>
              <w:t>腾讯会议号：</w:t>
            </w:r>
            <w:r>
              <w:rPr>
                <w:rFonts w:hint="eastAsia" w:ascii="宋体" w:hAnsi="宋体"/>
                <w:szCs w:val="21"/>
                <w:highlight w:val="none"/>
                <w:lang w:val="en-US" w:eastAsia="zh-CN"/>
              </w:rPr>
              <w:t>499110172</w:t>
            </w:r>
            <w:r>
              <w:rPr>
                <w:rFonts w:hint="eastAsia" w:ascii="宋体" w:hAnsi="宋体"/>
                <w:szCs w:val="21"/>
                <w:highlight w:val="none"/>
              </w:rPr>
              <w:t>（免密），届时请各投标人按采购公告要求准时提交投标文件及密码并参加在线开标。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投标文件密码</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szCs w:val="21"/>
                <w:highlight w:val="none"/>
              </w:rPr>
              <w:t>在开标时按照招标人现场指令</w:t>
            </w:r>
            <w:r>
              <w:rPr>
                <w:rFonts w:hint="eastAsia" w:ascii="宋体" w:hAnsi="宋体"/>
                <w:highlight w:val="none"/>
              </w:rPr>
              <w:t>将投标文件解密密码（详见附件）上传至</w:t>
            </w:r>
            <w:r>
              <w:rPr>
                <w:rFonts w:hint="eastAsia"/>
                <w:color w:val="FF0000"/>
                <w:highlight w:val="none"/>
              </w:rPr>
              <w:t>https://cg.szcec.com/sharing/MYI7FikwA</w:t>
            </w:r>
            <w:r>
              <w:rPr>
                <w:rFonts w:hint="eastAsia" w:ascii="宋体" w:hAnsi="宋体"/>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autoSpaceDE w:val="0"/>
              <w:autoSpaceDN w:val="0"/>
              <w:adjustRightInd w:val="0"/>
              <w:snapToGrid w:val="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theme="minorBidi"/>
                <w:color w:val="auto"/>
                <w:kern w:val="0"/>
                <w:szCs w:val="21"/>
                <w:highlight w:val="none"/>
              </w:rPr>
              <w:t>不组织。可在公开招标开始后至公开招标结束前自行踏勘。</w:t>
            </w:r>
          </w:p>
          <w:p>
            <w:pPr>
              <w:numPr>
                <w:ilvl w:val="0"/>
                <w:numId w:val="4"/>
              </w:numPr>
              <w:tabs>
                <w:tab w:val="left" w:pos="281"/>
                <w:tab w:val="left" w:pos="541"/>
              </w:tabs>
              <w:snapToGrid w:val="0"/>
              <w:spacing w:after="156" w:afterLines="50"/>
              <w:rPr>
                <w:rFonts w:ascii="宋体" w:hAnsi="宋体" w:cstheme="minorBidi"/>
                <w:color w:val="auto"/>
                <w:kern w:val="0"/>
                <w:szCs w:val="21"/>
                <w:highlight w:val="none"/>
              </w:rPr>
            </w:pPr>
            <w:r>
              <w:rPr>
                <w:rFonts w:hint="eastAsia" w:ascii="宋体" w:hAnsi="宋体" w:cstheme="minorBidi"/>
                <w:color w:val="auto"/>
                <w:kern w:val="0"/>
                <w:szCs w:val="21"/>
                <w:highlight w:val="none"/>
              </w:rPr>
              <w:sym w:font="Wingdings 2" w:char="0052"/>
            </w:r>
            <w:r>
              <w:rPr>
                <w:rFonts w:hint="eastAsia" w:ascii="宋体" w:hAnsi="宋体" w:cstheme="minorBidi"/>
                <w:color w:val="auto"/>
                <w:kern w:val="0"/>
                <w:szCs w:val="21"/>
                <w:highlight w:val="none"/>
              </w:rPr>
              <w:t>组织，踏勘要求：</w:t>
            </w:r>
          </w:p>
          <w:p>
            <w:pPr>
              <w:pStyle w:val="22"/>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2"/>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sym w:font="Wingdings 2" w:char="0052"/>
            </w:r>
            <w:r>
              <w:rPr>
                <w:rFonts w:hint="eastAsia" w:ascii="宋体" w:hAnsi="宋体" w:eastAsia="宋体"/>
                <w:color w:val="auto"/>
                <w:kern w:val="0"/>
                <w:szCs w:val="21"/>
                <w:highlight w:val="none"/>
              </w:rPr>
              <w:t>是（若不参加，将因投标文件不完整导致失去本项目投标资格）</w:t>
            </w:r>
          </w:p>
          <w:p>
            <w:pPr>
              <w:pStyle w:val="22"/>
              <w:tabs>
                <w:tab w:val="left" w:pos="541"/>
              </w:tabs>
              <w:snapToGrid w:val="0"/>
              <w:spacing w:after="156" w:afterLines="5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2"/>
              <w:numPr>
                <w:ilvl w:val="0"/>
                <w:numId w:val="6"/>
              </w:numPr>
              <w:tabs>
                <w:tab w:val="left" w:pos="541"/>
              </w:tabs>
              <w:snapToGrid w:val="0"/>
              <w:spacing w:after="156"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w:t>
            </w:r>
            <w:r>
              <w:rPr>
                <w:rFonts w:hint="eastAsia" w:ascii="宋体" w:hAnsi="宋体" w:eastAsia="宋体"/>
                <w:color w:val="auto"/>
                <w:kern w:val="0"/>
                <w:szCs w:val="21"/>
                <w:highlight w:val="none"/>
                <w:lang w:val="en-US" w:eastAsia="zh-CN"/>
              </w:rPr>
              <w:t>2</w:t>
            </w:r>
            <w:r>
              <w:rPr>
                <w:rFonts w:hint="eastAsia" w:ascii="宋体" w:hAnsi="宋体" w:eastAsia="宋体"/>
                <w:color w:val="auto"/>
                <w:kern w:val="0"/>
                <w:szCs w:val="21"/>
                <w:highlight w:val="none"/>
              </w:rPr>
              <w:t>-</w:t>
            </w:r>
            <w:r>
              <w:rPr>
                <w:rFonts w:hint="eastAsia" w:ascii="宋体" w:hAnsi="宋体" w:eastAsia="宋体"/>
                <w:color w:val="auto"/>
                <w:kern w:val="0"/>
                <w:szCs w:val="21"/>
                <w:highlight w:val="none"/>
                <w:lang w:val="en-US" w:eastAsia="zh-CN"/>
              </w:rPr>
              <w:t>12</w:t>
            </w:r>
            <w:r>
              <w:rPr>
                <w:rFonts w:hint="eastAsia" w:ascii="宋体" w:hAnsi="宋体" w:eastAsia="宋体"/>
                <w:color w:val="auto"/>
                <w:kern w:val="0"/>
                <w:szCs w:val="21"/>
                <w:highlight w:val="none"/>
              </w:rPr>
              <w:t>-</w:t>
            </w:r>
            <w:r>
              <w:rPr>
                <w:rFonts w:hint="eastAsia" w:ascii="宋体" w:hAnsi="宋体" w:eastAsia="宋体"/>
                <w:color w:val="auto"/>
                <w:kern w:val="0"/>
                <w:szCs w:val="21"/>
                <w:highlight w:val="none"/>
                <w:lang w:val="en-US" w:eastAsia="zh-CN"/>
              </w:rPr>
              <w:t>14</w:t>
            </w:r>
            <w:r>
              <w:rPr>
                <w:rFonts w:hint="eastAsia" w:ascii="宋体" w:hAnsi="宋体" w:eastAsia="宋体"/>
                <w:color w:val="auto"/>
                <w:kern w:val="0"/>
                <w:szCs w:val="21"/>
                <w:highlight w:val="none"/>
              </w:rPr>
              <w:t xml:space="preserve"> </w:t>
            </w:r>
            <w:r>
              <w:rPr>
                <w:rFonts w:hint="eastAsia" w:ascii="宋体" w:hAnsi="宋体" w:eastAsia="宋体"/>
                <w:color w:val="auto"/>
                <w:kern w:val="0"/>
                <w:szCs w:val="21"/>
                <w:highlight w:val="none"/>
                <w:lang w:val="en-US" w:eastAsia="zh-CN"/>
              </w:rPr>
              <w:t>15</w:t>
            </w:r>
            <w:r>
              <w:rPr>
                <w:rFonts w:hint="eastAsia" w:ascii="宋体" w:hAnsi="宋体" w:eastAsia="宋体"/>
                <w:color w:val="auto"/>
                <w:kern w:val="0"/>
                <w:szCs w:val="21"/>
                <w:highlight w:val="none"/>
              </w:rPr>
              <w:t xml:space="preserve">: </w:t>
            </w:r>
            <w:r>
              <w:rPr>
                <w:rFonts w:hint="eastAsia" w:ascii="宋体" w:hAnsi="宋体" w:eastAsia="宋体"/>
                <w:color w:val="auto"/>
                <w:kern w:val="0"/>
                <w:szCs w:val="21"/>
                <w:highlight w:val="none"/>
                <w:lang w:val="en-US" w:eastAsia="zh-CN"/>
              </w:rPr>
              <w:t>00</w:t>
            </w:r>
            <w:r>
              <w:rPr>
                <w:rFonts w:hint="eastAsia" w:ascii="宋体" w:hAnsi="宋体" w:eastAsia="宋体"/>
                <w:color w:val="auto"/>
                <w:kern w:val="0"/>
                <w:szCs w:val="21"/>
                <w:highlight w:val="none"/>
              </w:rPr>
              <w:t>邀请投标人人员察看现场并讲解项目需求；投标人应指派完全符合疫情防控要求的人员参加本项目的现场踏勘。</w:t>
            </w:r>
          </w:p>
          <w:p>
            <w:pPr>
              <w:pStyle w:val="22"/>
              <w:numPr>
                <w:ilvl w:val="0"/>
                <w:numId w:val="6"/>
              </w:numPr>
              <w:tabs>
                <w:tab w:val="left" w:pos="541"/>
              </w:tabs>
              <w:snapToGrid w:val="0"/>
              <w:spacing w:after="156"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spacing w:after="156"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spacing w:after="156"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鉴</w:t>
            </w:r>
            <w:r>
              <w:rPr>
                <w:rFonts w:hint="eastAsia" w:ascii="宋体" w:hAnsi="宋体" w:eastAsia="宋体"/>
                <w:color w:val="auto"/>
                <w:kern w:val="0"/>
                <w:highlight w:val="none"/>
              </w:rPr>
              <w:t>于疫情防控要求，</w:t>
            </w:r>
            <w:r>
              <w:rPr>
                <w:rFonts w:hint="eastAsia" w:ascii="宋体" w:hAnsi="宋体" w:eastAsia="宋体"/>
                <w:color w:val="FF0000"/>
                <w:kern w:val="0"/>
                <w:highlight w:val="none"/>
              </w:rPr>
              <w:t>所有入场人员需持24小时核酸检测阴性结果</w:t>
            </w:r>
            <w:r>
              <w:rPr>
                <w:rFonts w:hint="eastAsia" w:ascii="宋体" w:hAnsi="宋体" w:eastAsia="宋体"/>
                <w:color w:val="auto"/>
                <w:kern w:val="0"/>
                <w:highlight w:val="none"/>
              </w:rPr>
              <w:t>，</w:t>
            </w:r>
            <w:r>
              <w:rPr>
                <w:rFonts w:hint="eastAsia" w:ascii="宋体" w:hAnsi="宋体" w:eastAsia="宋体"/>
                <w:color w:val="FF0000"/>
                <w:kern w:val="0"/>
                <w:highlight w:val="none"/>
              </w:rPr>
              <w:t>投标人须至少提前一天与踏勘联系人预约。</w:t>
            </w:r>
            <w:r>
              <w:rPr>
                <w:rFonts w:hint="eastAsia" w:ascii="宋体" w:hAnsi="宋体" w:eastAsia="宋体"/>
                <w:color w:val="auto"/>
                <w:kern w:val="0"/>
                <w:highlight w:val="none"/>
              </w:rPr>
              <w:t>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color w:val="FF0000"/>
                <w:kern w:val="0"/>
                <w:highlight w:val="none"/>
              </w:rPr>
              <w:t>（特别注意：各投标人不得指派属于</w:t>
            </w:r>
            <w:r>
              <w:rPr>
                <w:rFonts w:hint="eastAsia" w:ascii="宋体" w:hAnsi="宋体" w:eastAsia="宋体"/>
                <w:b/>
                <w:color w:val="FF0000"/>
                <w:kern w:val="0"/>
                <w:highlight w:val="none"/>
                <w:lang w:val="en-US" w:eastAsia="zh-CN"/>
              </w:rPr>
              <w:t>高、低风险</w:t>
            </w:r>
            <w:r>
              <w:rPr>
                <w:rFonts w:hint="eastAsia" w:ascii="宋体" w:hAnsi="宋体" w:eastAsia="宋体"/>
                <w:b/>
                <w:color w:val="FF0000"/>
                <w:kern w:val="0"/>
                <w:highlight w:val="none"/>
              </w:rPr>
              <w:t>区人员作为本项目的踏勘人员）</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r>
              <w:rPr>
                <w:rFonts w:hint="eastAsia" w:ascii="宋体" w:hAnsi="宋体" w:eastAsia="宋体"/>
                <w:color w:val="auto"/>
                <w:kern w:val="0"/>
                <w:szCs w:val="21"/>
                <w:highlight w:val="none"/>
                <w:lang w:val="en-US" w:eastAsia="zh-CN"/>
              </w:rPr>
              <w:t>陈工</w:t>
            </w:r>
          </w:p>
          <w:p>
            <w:pPr>
              <w:pStyle w:val="22"/>
              <w:tabs>
                <w:tab w:val="left" w:pos="541"/>
              </w:tabs>
              <w:snapToGrid w:val="0"/>
              <w:ind w:left="805" w:firstLine="0" w:firstLineChars="0"/>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rPr>
              <w:t>电话：0755-8284</w:t>
            </w:r>
            <w:r>
              <w:rPr>
                <w:rFonts w:hint="eastAsia" w:ascii="宋体" w:hAnsi="宋体" w:eastAsia="宋体"/>
                <w:color w:val="auto"/>
                <w:kern w:val="0"/>
                <w:szCs w:val="21"/>
                <w:highlight w:val="none"/>
                <w:lang w:val="en-US" w:eastAsia="zh-CN"/>
              </w:rPr>
              <w:t>8982</w:t>
            </w:r>
            <w:r>
              <w:rPr>
                <w:rFonts w:hint="eastAsia" w:ascii="宋体" w:hAnsi="宋体" w:eastAsia="宋体"/>
                <w:color w:val="auto"/>
                <w:kern w:val="0"/>
                <w:szCs w:val="21"/>
                <w:highlight w:val="none"/>
              </w:rPr>
              <w:t>，手机：</w:t>
            </w:r>
            <w:r>
              <w:rPr>
                <w:rFonts w:hint="eastAsia" w:ascii="宋体" w:hAnsi="宋体" w:eastAsia="宋体"/>
                <w:color w:val="auto"/>
                <w:kern w:val="0"/>
                <w:szCs w:val="21"/>
                <w:highlight w:val="none"/>
                <w:lang w:val="en-US" w:eastAsia="zh-CN"/>
              </w:rPr>
              <w:t>18998919932</w:t>
            </w:r>
          </w:p>
          <w:p>
            <w:pPr>
              <w:pStyle w:val="22"/>
              <w:tabs>
                <w:tab w:val="left" w:pos="541"/>
              </w:tabs>
              <w:snapToGrid w:val="0"/>
              <w:ind w:left="805" w:firstLine="0" w:firstLineChars="0"/>
              <w:rPr>
                <w:rFonts w:hint="eastAsia" w:ascii="宋体" w:hAnsi="宋体" w:eastAsiaTheme="minorEastAsia"/>
                <w:color w:val="auto"/>
                <w:kern w:val="0"/>
                <w:szCs w:val="21"/>
                <w:highlight w:val="none"/>
                <w:lang w:eastAsia="zh-CN"/>
              </w:rPr>
            </w:pPr>
            <w:r>
              <w:rPr>
                <w:rFonts w:hint="eastAsia" w:ascii="宋体" w:hAnsi="宋体" w:eastAsia="宋体"/>
                <w:color w:val="auto"/>
                <w:kern w:val="0"/>
                <w:szCs w:val="21"/>
                <w:highlight w:val="none"/>
              </w:rPr>
              <w:t>集合地点：</w:t>
            </w:r>
            <w:r>
              <w:rPr>
                <w:rFonts w:hint="eastAsia" w:ascii="宋体" w:hAnsi="宋体" w:eastAsia="宋体"/>
                <w:color w:val="auto"/>
                <w:kern w:val="0"/>
                <w:szCs w:val="21"/>
                <w:highlight w:val="none"/>
                <w:lang w:eastAsia="zh-CN"/>
              </w:rPr>
              <w:t>深圳会展中心（福田展馆）北三门保安岗亭处</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highlight w:val="none"/>
        </w:rPr>
      </w:pPr>
      <w:bookmarkStart w:id="6" w:name="_Toc82591925"/>
      <w:bookmarkEnd w:id="6"/>
      <w:bookmarkStart w:id="7" w:name="_Toc82685542"/>
      <w:bookmarkEnd w:id="7"/>
      <w:bookmarkStart w:id="8" w:name="_Toc82591928"/>
      <w:bookmarkEnd w:id="8"/>
      <w:bookmarkStart w:id="9" w:name="_Toc82591926"/>
      <w:bookmarkEnd w:id="9"/>
      <w:bookmarkStart w:id="10" w:name="_Toc82685543"/>
      <w:bookmarkEnd w:id="10"/>
      <w:bookmarkStart w:id="11" w:name="_Toc82591927"/>
      <w:bookmarkEnd w:id="11"/>
      <w:bookmarkStart w:id="12" w:name="_Toc82685541"/>
      <w:bookmarkEnd w:id="12"/>
      <w:bookmarkStart w:id="13" w:name="_Toc82684590"/>
      <w:bookmarkEnd w:id="13"/>
      <w:bookmarkStart w:id="14" w:name="_Toc82684704"/>
      <w:bookmarkEnd w:id="14"/>
      <w:bookmarkStart w:id="15" w:name="_Toc82684589"/>
      <w:bookmarkEnd w:id="15"/>
      <w:bookmarkStart w:id="16" w:name="_Toc82684706"/>
      <w:bookmarkEnd w:id="16"/>
      <w:bookmarkStart w:id="17" w:name="_Toc82684591"/>
      <w:bookmarkEnd w:id="17"/>
      <w:bookmarkStart w:id="18" w:name="_Toc82684588"/>
      <w:bookmarkEnd w:id="18"/>
      <w:bookmarkStart w:id="19" w:name="_Toc82684703"/>
      <w:bookmarkEnd w:id="19"/>
      <w:bookmarkStart w:id="20" w:name="_Toc82684705"/>
      <w:bookmarkEnd w:id="20"/>
      <w:bookmarkStart w:id="21" w:name="_Toc82685540"/>
      <w:bookmarkEnd w:id="21"/>
      <w:bookmarkStart w:id="22" w:name="_Toc106791254"/>
      <w:r>
        <w:rPr>
          <w:rFonts w:hint="eastAsia" w:ascii="宋体" w:hAnsi="宋体"/>
          <w:b/>
          <w:szCs w:val="21"/>
          <w:highlight w:val="none"/>
        </w:rPr>
        <w:t>特别说明</w:t>
      </w:r>
      <w:bookmarkEnd w:id="22"/>
    </w:p>
    <w:p>
      <w:pPr>
        <w:pStyle w:val="22"/>
        <w:numPr>
          <w:ilvl w:val="0"/>
          <w:numId w:val="9"/>
        </w:numPr>
        <w:spacing w:line="360" w:lineRule="auto"/>
        <w:ind w:left="0" w:firstLine="420" w:firstLineChars="0"/>
        <w:rPr>
          <w:rFonts w:ascii="宋体" w:hAnsi="宋体" w:eastAsia="宋体" w:cs="宋体"/>
          <w:szCs w:val="21"/>
          <w:highlight w:val="none"/>
        </w:rPr>
      </w:pPr>
      <w:bookmarkStart w:id="23" w:name="_Toc517278751"/>
      <w:bookmarkStart w:id="24" w:name="_Toc478387747"/>
      <w:bookmarkStart w:id="25" w:name="_Toc45028463"/>
      <w:r>
        <w:rPr>
          <w:rFonts w:hint="eastAsia" w:ascii="宋体" w:hAnsi="宋体" w:eastAsia="宋体" w:cs="宋体"/>
          <w:szCs w:val="21"/>
          <w:highlight w:val="none"/>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本项目涉及的所有往来资料文件均需通过招标人报名回函上指定的地址发送和接收，否则可能导致文件不被接受的不利后果。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22"/>
        <w:spacing w:line="360" w:lineRule="auto"/>
        <w:ind w:left="420" w:firstLine="0" w:firstLineChars="0"/>
        <w:rPr>
          <w:rFonts w:ascii="宋体" w:hAnsi="宋体" w:eastAsia="宋体" w:cs="宋体"/>
          <w:szCs w:val="21"/>
          <w:highlight w:val="none"/>
        </w:rPr>
      </w:pPr>
    </w:p>
    <w:p>
      <w:pPr>
        <w:numPr>
          <w:ilvl w:val="0"/>
          <w:numId w:val="1"/>
        </w:numPr>
        <w:spacing w:line="560" w:lineRule="exact"/>
        <w:outlineLvl w:val="1"/>
        <w:rPr>
          <w:rFonts w:ascii="宋体" w:hAnsi="宋体"/>
          <w:b/>
          <w:szCs w:val="21"/>
          <w:highlight w:val="none"/>
        </w:rPr>
      </w:pPr>
      <w:bookmarkStart w:id="26" w:name="_Toc82684593"/>
      <w:bookmarkEnd w:id="26"/>
      <w:bookmarkStart w:id="27" w:name="_Toc82685545"/>
      <w:bookmarkEnd w:id="27"/>
      <w:bookmarkStart w:id="28" w:name="_Toc82591987"/>
      <w:bookmarkEnd w:id="28"/>
      <w:bookmarkStart w:id="29" w:name="_Toc82591986"/>
      <w:bookmarkEnd w:id="29"/>
      <w:bookmarkStart w:id="30" w:name="_Toc82591930"/>
      <w:bookmarkEnd w:id="30"/>
      <w:bookmarkStart w:id="31" w:name="_Toc82591988"/>
      <w:bookmarkEnd w:id="31"/>
      <w:bookmarkStart w:id="32" w:name="_Toc82591985"/>
      <w:bookmarkEnd w:id="32"/>
      <w:bookmarkStart w:id="33" w:name="_Toc82684708"/>
      <w:bookmarkEnd w:id="33"/>
      <w:bookmarkStart w:id="34" w:name="_Toc82591989"/>
      <w:bookmarkEnd w:id="34"/>
      <w:bookmarkStart w:id="35" w:name="_Toc106791255"/>
      <w:r>
        <w:rPr>
          <w:rFonts w:hint="eastAsia" w:ascii="宋体" w:hAnsi="宋体"/>
          <w:b/>
          <w:szCs w:val="21"/>
          <w:highlight w:val="none"/>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highlight w:val="none"/>
                <w:shd w:val="clear" w:color="auto" w:fill="FFFFFF"/>
              </w:rPr>
            </w:pPr>
            <w:r>
              <w:rPr>
                <w:rFonts w:hint="eastAsia" w:ascii="宋体" w:hAnsi="宋体"/>
                <w:b/>
                <w:sz w:val="32"/>
                <w:szCs w:val="32"/>
                <w:highlight w:val="none"/>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条款号</w:t>
            </w:r>
          </w:p>
        </w:tc>
        <w:tc>
          <w:tcPr>
            <w:tcW w:w="2090" w:type="dxa"/>
            <w:shd w:val="clear" w:color="auto" w:fill="auto"/>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名称</w:t>
            </w:r>
          </w:p>
        </w:tc>
        <w:tc>
          <w:tcPr>
            <w:tcW w:w="5746" w:type="dxa"/>
            <w:shd w:val="clear" w:color="auto" w:fill="auto"/>
            <w:vAlign w:val="center"/>
          </w:tcPr>
          <w:p>
            <w:pPr>
              <w:autoSpaceDE w:val="0"/>
              <w:autoSpaceDN w:val="0"/>
              <w:adjustRightInd w:val="0"/>
              <w:snapToGrid w:val="0"/>
              <w:jc w:val="center"/>
              <w:rPr>
                <w:rFonts w:ascii="宋体" w:hAnsi="宋体"/>
                <w:b/>
                <w:szCs w:val="21"/>
                <w:highlight w:val="none"/>
                <w:shd w:val="clear" w:color="auto" w:fill="FFFFFF"/>
              </w:rPr>
            </w:pPr>
            <w:r>
              <w:rPr>
                <w:rFonts w:ascii="宋体" w:hAnsi="宋体"/>
                <w:b/>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p>
        </w:tc>
        <w:tc>
          <w:tcPr>
            <w:tcW w:w="209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cs="Courier New"/>
                <w:kern w:val="0"/>
                <w:szCs w:val="21"/>
                <w:highlight w:val="none"/>
              </w:rPr>
              <w:t>投标文件组成</w:t>
            </w:r>
          </w:p>
        </w:tc>
        <w:tc>
          <w:tcPr>
            <w:tcW w:w="5746" w:type="dxa"/>
            <w:shd w:val="clear" w:color="auto" w:fill="FFFFFF"/>
            <w:vAlign w:val="center"/>
          </w:tcPr>
          <w:p>
            <w:pPr>
              <w:autoSpaceDE w:val="0"/>
              <w:autoSpaceDN w:val="0"/>
              <w:adjustRightInd w:val="0"/>
              <w:snapToGrid w:val="0"/>
              <w:jc w:val="left"/>
              <w:rPr>
                <w:highlight w:val="none"/>
              </w:rPr>
            </w:pPr>
            <w:r>
              <w:rPr>
                <w:rFonts w:hint="eastAsia" w:ascii="宋体" w:hAnsi="宋体" w:cs="Segoe UI Symbol"/>
                <w:kern w:val="0"/>
                <w:szCs w:val="21"/>
                <w:highlight w:val="none"/>
              </w:rPr>
              <w:sym w:font="Wingdings 2" w:char="0052"/>
            </w:r>
            <w:r>
              <w:rPr>
                <w:rFonts w:hint="eastAsia"/>
                <w:highlight w:val="none"/>
              </w:rPr>
              <w:t>资格审查文件</w:t>
            </w:r>
          </w:p>
          <w:p>
            <w:pPr>
              <w:autoSpaceDE w:val="0"/>
              <w:autoSpaceDN w:val="0"/>
              <w:adjustRightInd w:val="0"/>
              <w:snapToGrid w:val="0"/>
              <w:jc w:val="left"/>
              <w:rPr>
                <w:highlight w:val="none"/>
              </w:rPr>
            </w:pPr>
            <w:r>
              <w:rPr>
                <w:rFonts w:hint="eastAsia" w:ascii="宋体" w:hAnsi="宋体" w:cs="Segoe UI Symbol"/>
                <w:kern w:val="0"/>
                <w:szCs w:val="21"/>
                <w:highlight w:val="none"/>
              </w:rPr>
              <w:sym w:font="Wingdings 2" w:char="0052"/>
            </w:r>
            <w:r>
              <w:rPr>
                <w:rFonts w:hint="eastAsia"/>
                <w:highlight w:val="none"/>
              </w:rPr>
              <w:t>商务标部分</w:t>
            </w:r>
          </w:p>
          <w:p>
            <w:pPr>
              <w:autoSpaceDE w:val="0"/>
              <w:autoSpaceDN w:val="0"/>
              <w:adjustRightInd w:val="0"/>
              <w:snapToGrid w:val="0"/>
              <w:jc w:val="left"/>
              <w:rPr>
                <w:highlight w:val="none"/>
              </w:rPr>
            </w:pPr>
            <w:r>
              <w:rPr>
                <w:rFonts w:hint="eastAsia" w:ascii="宋体" w:hAnsi="宋体" w:cs="Segoe UI Symbol"/>
                <w:kern w:val="0"/>
                <w:szCs w:val="21"/>
                <w:highlight w:val="none"/>
              </w:rPr>
              <w:sym w:font="Wingdings 2" w:char="0052"/>
            </w:r>
            <w:r>
              <w:rPr>
                <w:rFonts w:hint="eastAsia"/>
                <w:highlight w:val="none"/>
              </w:rPr>
              <w:t>技术/服务标部分</w:t>
            </w:r>
          </w:p>
          <w:p>
            <w:pPr>
              <w:autoSpaceDE w:val="0"/>
              <w:autoSpaceDN w:val="0"/>
              <w:adjustRightInd w:val="0"/>
              <w:snapToGrid w:val="0"/>
              <w:jc w:val="left"/>
              <w:rPr>
                <w:highlight w:val="none"/>
              </w:rPr>
            </w:pPr>
            <w:r>
              <w:rPr>
                <w:rFonts w:hint="eastAsia" w:ascii="宋体" w:hAnsi="宋体" w:cs="Segoe UI Symbol"/>
                <w:kern w:val="0"/>
                <w:szCs w:val="21"/>
                <w:highlight w:val="none"/>
              </w:rPr>
              <w:sym w:font="Wingdings 2" w:char="0052"/>
            </w:r>
            <w:r>
              <w:rPr>
                <w:rFonts w:hint="eastAsia"/>
                <w:highlight w:val="none"/>
              </w:rPr>
              <w:t>价格标部分</w:t>
            </w:r>
          </w:p>
          <w:p>
            <w:pPr>
              <w:pStyle w:val="11"/>
              <w:rPr>
                <w:highlight w:val="none"/>
              </w:rPr>
            </w:pPr>
            <w:r>
              <w:rPr>
                <w:rFonts w:hint="eastAsia" w:ascii="宋体" w:cs="Segoe UI Symbol"/>
                <w:kern w:val="0"/>
                <w:szCs w:val="21"/>
                <w:highlight w:val="none"/>
              </w:rPr>
              <w:sym w:font="Wingdings 2" w:char="0052"/>
            </w:r>
            <w:r>
              <w:rPr>
                <w:rFonts w:hint="eastAsia" w:ascii="Times New Roman" w:hAnsi="Times New Roman" w:eastAsia="宋体"/>
                <w:highlight w:val="none"/>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highlight w:val="none"/>
              </w:rPr>
            </w:pPr>
            <w:r>
              <w:rPr>
                <w:rFonts w:hint="eastAsia" w:ascii="宋体" w:hAnsi="宋体" w:cs="Courier New"/>
                <w:kern w:val="0"/>
                <w:szCs w:val="21"/>
                <w:highlight w:val="none"/>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营业执照</w:t>
            </w:r>
          </w:p>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ascii="宋体" w:hAnsi="宋体"/>
                <w:color w:val="auto"/>
                <w:highlight w:val="none"/>
              </w:rPr>
              <w:t>信用中国网站</w:t>
            </w:r>
            <w:r>
              <w:rPr>
                <w:rFonts w:hint="eastAsia" w:ascii="宋体" w:hAnsi="宋体"/>
                <w:color w:val="auto"/>
                <w:highlight w:val="none"/>
                <w:lang w:eastAsia="zh-CN"/>
              </w:rPr>
              <w:t>（</w:t>
            </w:r>
            <w:r>
              <w:rPr>
                <w:rFonts w:ascii="宋体" w:hAnsi="宋体"/>
                <w:color w:val="auto"/>
                <w:highlight w:val="none"/>
              </w:rPr>
              <w:t>www.creditchina.gov.cn</w:t>
            </w:r>
            <w:r>
              <w:rPr>
                <w:rFonts w:hint="eastAsia" w:ascii="宋体" w:hAnsi="宋体"/>
                <w:color w:val="auto"/>
                <w:highlight w:val="none"/>
                <w:lang w:eastAsia="zh-CN"/>
              </w:rPr>
              <w:t>）</w:t>
            </w:r>
            <w:r>
              <w:rPr>
                <w:rFonts w:hint="eastAsia" w:ascii="宋体" w:hAnsi="宋体" w:cs="Courier New"/>
                <w:kern w:val="0"/>
                <w:szCs w:val="21"/>
                <w:highlight w:val="none"/>
              </w:rPr>
              <w:t>公示的企业信息打印件</w:t>
            </w:r>
          </w:p>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法定代表人资格证明书</w:t>
            </w:r>
          </w:p>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资质及其证明文件</w:t>
            </w:r>
          </w:p>
          <w:p>
            <w:pPr>
              <w:autoSpaceDE w:val="0"/>
              <w:autoSpaceDN w:val="0"/>
              <w:adjustRightInd w:val="0"/>
              <w:snapToGrid w:val="0"/>
              <w:jc w:val="left"/>
              <w:rPr>
                <w:rFonts w:ascii="宋体" w:hAnsi="宋体" w:cs="Courier New"/>
                <w:kern w:val="0"/>
                <w:szCs w:val="21"/>
                <w:highlight w:val="none"/>
              </w:rPr>
            </w:pPr>
            <w:r>
              <w:rPr>
                <w:rFonts w:hint="eastAsia" w:ascii="宋体" w:hAnsi="宋体" w:cs="Courier New"/>
                <w:kern w:val="0"/>
                <w:szCs w:val="21"/>
                <w:highlight w:val="none"/>
              </w:rPr>
              <w:t>□经营业绩一览表及业绩证明文件</w:t>
            </w:r>
          </w:p>
          <w:p>
            <w:pPr>
              <w:autoSpaceDE w:val="0"/>
              <w:autoSpaceDN w:val="0"/>
              <w:adjustRightInd w:val="0"/>
              <w:snapToGrid w:val="0"/>
              <w:jc w:val="left"/>
              <w:rPr>
                <w:rFonts w:ascii="宋体" w:hAnsi="宋体" w:cs="Courier New"/>
                <w:kern w:val="0"/>
                <w:szCs w:val="21"/>
                <w:highlight w:val="none"/>
              </w:rPr>
            </w:pPr>
            <w:r>
              <w:rPr>
                <w:rFonts w:hint="eastAsia" w:ascii="宋体" w:hAnsi="宋体" w:cs="Courier New"/>
                <w:kern w:val="0"/>
                <w:szCs w:val="21"/>
                <w:highlight w:val="none"/>
              </w:rPr>
              <w:t>□联合体协议书</w:t>
            </w:r>
          </w:p>
          <w:p>
            <w:pPr>
              <w:autoSpaceDE w:val="0"/>
              <w:autoSpaceDN w:val="0"/>
              <w:adjustRightInd w:val="0"/>
              <w:snapToGrid w:val="0"/>
              <w:jc w:val="left"/>
              <w:rPr>
                <w:rFonts w:ascii="宋体" w:hAnsi="宋体" w:cs="Courier New"/>
                <w:kern w:val="0"/>
                <w:szCs w:val="21"/>
                <w:highlight w:val="none"/>
              </w:rPr>
            </w:pPr>
            <w:r>
              <w:rPr>
                <w:rFonts w:hint="eastAsia" w:ascii="宋体" w:hAnsi="宋体" w:cs="Courier New"/>
                <w:kern w:val="0"/>
                <w:szCs w:val="21"/>
                <w:highlight w:val="none"/>
              </w:rPr>
              <w:t>□投标人股东关系构成表</w:t>
            </w:r>
          </w:p>
          <w:p>
            <w:pPr>
              <w:autoSpaceDE w:val="0"/>
              <w:autoSpaceDN w:val="0"/>
              <w:adjustRightInd w:val="0"/>
              <w:snapToGrid w:val="0"/>
              <w:jc w:val="left"/>
              <w:rPr>
                <w:rFonts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3</w:t>
            </w:r>
          </w:p>
        </w:tc>
        <w:tc>
          <w:tcPr>
            <w:tcW w:w="209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投标函</w:t>
            </w:r>
          </w:p>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商务条款响应/偏离表</w:t>
            </w:r>
          </w:p>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履约情况及社会信誉承诺书</w:t>
            </w:r>
          </w:p>
          <w:p>
            <w:pPr>
              <w:autoSpaceDE w:val="0"/>
              <w:autoSpaceDN w:val="0"/>
              <w:adjustRightInd w:val="0"/>
              <w:snapToGrid w:val="0"/>
              <w:jc w:val="left"/>
              <w:rPr>
                <w:rFonts w:ascii="宋体" w:hAnsi="宋体" w:cs="Courier New"/>
                <w:kern w:val="0"/>
                <w:szCs w:val="21"/>
                <w:highlight w:val="none"/>
              </w:rPr>
            </w:pPr>
            <w:r>
              <w:rPr>
                <w:rFonts w:hint="eastAsia" w:ascii="宋体" w:hAnsi="宋体" w:cs="Courier New"/>
                <w:kern w:val="0"/>
                <w:szCs w:val="21"/>
                <w:highlight w:val="none"/>
              </w:rPr>
              <w:sym w:font="Wingdings 2" w:char="0052"/>
            </w:r>
            <w:r>
              <w:rPr>
                <w:rFonts w:hint="eastAsia" w:ascii="宋体" w:hAnsi="宋体" w:cs="Courier New"/>
                <w:kern w:val="0"/>
                <w:szCs w:val="21"/>
                <w:highlight w:val="none"/>
              </w:rPr>
              <w:t>服务承诺</w:t>
            </w:r>
          </w:p>
          <w:p>
            <w:pPr>
              <w:autoSpaceDE w:val="0"/>
              <w:autoSpaceDN w:val="0"/>
              <w:adjustRightInd w:val="0"/>
              <w:snapToGrid w:val="0"/>
              <w:jc w:val="left"/>
              <w:rPr>
                <w:rFonts w:ascii="宋体" w:hAnsi="宋体" w:cs="Courier New"/>
                <w:kern w:val="0"/>
                <w:szCs w:val="21"/>
                <w:highlight w:val="none"/>
              </w:rPr>
            </w:pPr>
            <w:r>
              <w:rPr>
                <w:rFonts w:hint="eastAsia" w:ascii="宋体" w:hAnsi="宋体" w:cs="Courier New"/>
                <w:kern w:val="0"/>
                <w:szCs w:val="21"/>
                <w:highlight w:val="none"/>
              </w:rPr>
              <w:sym w:font="Wingdings 2" w:char="0052"/>
            </w:r>
            <w:r>
              <w:rPr>
                <w:rFonts w:hint="eastAsia" w:ascii="宋体" w:hAnsi="宋体" w:cs="Courier New"/>
                <w:kern w:val="0"/>
                <w:szCs w:val="21"/>
                <w:highlight w:val="none"/>
              </w:rPr>
              <w:t>现场考察证明</w:t>
            </w:r>
          </w:p>
          <w:p>
            <w:pPr>
              <w:autoSpaceDE w:val="0"/>
              <w:autoSpaceDN w:val="0"/>
              <w:adjustRightInd w:val="0"/>
              <w:snapToGrid w:val="0"/>
              <w:jc w:val="left"/>
              <w:rPr>
                <w:rFonts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highlight w:val="none"/>
              </w:rPr>
            </w:pPr>
            <w:r>
              <w:rPr>
                <w:rFonts w:hint="eastAsia" w:ascii="宋体" w:hAnsi="宋体" w:cs="Courier New"/>
                <w:kern w:val="0"/>
                <w:szCs w:val="21"/>
                <w:highlight w:val="none"/>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技术条款响应/偏离表</w:t>
            </w:r>
          </w:p>
          <w:p>
            <w:pPr>
              <w:autoSpaceDE w:val="0"/>
              <w:autoSpaceDN w:val="0"/>
              <w:adjustRightInd w:val="0"/>
              <w:snapToGrid w:val="0"/>
              <w:textAlignment w:val="baseline"/>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技术/服务方案</w:t>
            </w:r>
          </w:p>
          <w:p>
            <w:pPr>
              <w:autoSpaceDE w:val="0"/>
              <w:autoSpaceDN w:val="0"/>
              <w:adjustRightInd w:val="0"/>
              <w:snapToGrid w:val="0"/>
              <w:textAlignment w:val="baseline"/>
              <w:rPr>
                <w:rFonts w:ascii="宋体" w:hAnsi="宋体" w:cs="Courier New"/>
                <w:kern w:val="0"/>
                <w:szCs w:val="21"/>
                <w:highlight w:val="none"/>
              </w:rPr>
            </w:pPr>
            <w:r>
              <w:rPr>
                <w:rFonts w:hint="eastAsia" w:ascii="宋体" w:hAnsi="宋体" w:cs="Courier New"/>
                <w:kern w:val="0"/>
                <w:szCs w:val="21"/>
                <w:highlight w:val="none"/>
              </w:rPr>
              <w:t>□项目管理及</w:t>
            </w:r>
            <w:r>
              <w:rPr>
                <w:rFonts w:ascii="宋体" w:hAnsi="宋体" w:cs="Courier New"/>
                <w:kern w:val="0"/>
                <w:szCs w:val="21"/>
                <w:highlight w:val="none"/>
              </w:rPr>
              <w:t>服务能力</w:t>
            </w:r>
          </w:p>
          <w:p>
            <w:pPr>
              <w:autoSpaceDE w:val="0"/>
              <w:autoSpaceDN w:val="0"/>
              <w:adjustRightInd w:val="0"/>
              <w:snapToGrid w:val="0"/>
              <w:textAlignment w:val="baseline"/>
              <w:rPr>
                <w:rFonts w:ascii="宋体" w:hAnsi="宋体" w:cs="Courier New"/>
                <w:kern w:val="0"/>
                <w:szCs w:val="21"/>
                <w:highlight w:val="none"/>
              </w:rPr>
            </w:pPr>
            <w:r>
              <w:rPr>
                <w:rFonts w:hint="eastAsia" w:ascii="宋体" w:hAnsi="宋体" w:cs="Courier New"/>
                <w:kern w:val="0"/>
                <w:szCs w:val="21"/>
                <w:highlight w:val="none"/>
              </w:rPr>
              <w:sym w:font="Wingdings 2" w:char="0052"/>
            </w:r>
            <w:r>
              <w:rPr>
                <w:rFonts w:hint="eastAsia" w:ascii="宋体" w:hAnsi="宋体" w:cs="Courier New"/>
                <w:kern w:val="0"/>
                <w:szCs w:val="21"/>
                <w:highlight w:val="none"/>
              </w:rPr>
              <w:t>工程质保/售后服务承诺书</w:t>
            </w:r>
          </w:p>
          <w:p>
            <w:pPr>
              <w:autoSpaceDE w:val="0"/>
              <w:autoSpaceDN w:val="0"/>
              <w:adjustRightInd w:val="0"/>
              <w:snapToGrid w:val="0"/>
              <w:textAlignment w:val="baseline"/>
              <w:rPr>
                <w:rFonts w:ascii="宋体" w:hAnsi="宋体" w:cs="Courier New"/>
                <w:kern w:val="0"/>
                <w:szCs w:val="21"/>
                <w:highlight w:val="none"/>
              </w:rPr>
            </w:pPr>
            <w:r>
              <w:rPr>
                <w:rFonts w:hint="eastAsia" w:ascii="宋体" w:hAnsi="宋体" w:cs="Courier New"/>
                <w:kern w:val="0"/>
                <w:szCs w:val="21"/>
                <w:highlight w:val="none"/>
              </w:rPr>
              <w:t>□项目团队</w:t>
            </w:r>
          </w:p>
          <w:p>
            <w:pPr>
              <w:autoSpaceDE w:val="0"/>
              <w:autoSpaceDN w:val="0"/>
              <w:adjustRightInd w:val="0"/>
              <w:snapToGrid w:val="0"/>
              <w:jc w:val="left"/>
              <w:rPr>
                <w:rFonts w:ascii="宋体" w:hAnsi="宋体" w:cs="Courier New"/>
                <w:kern w:val="0"/>
                <w:szCs w:val="21"/>
                <w:highlight w:val="none"/>
              </w:rPr>
            </w:pPr>
            <w:r>
              <w:rPr>
                <w:rFonts w:hint="eastAsia" w:ascii="宋体" w:hAnsi="宋体" w:cs="Courier New"/>
                <w:kern w:val="0"/>
                <w:szCs w:val="21"/>
                <w:highlight w:val="non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5</w:t>
            </w:r>
          </w:p>
        </w:tc>
        <w:tc>
          <w:tcPr>
            <w:tcW w:w="209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投标一览表</w:t>
            </w:r>
          </w:p>
          <w:p>
            <w:pPr>
              <w:autoSpaceDE w:val="0"/>
              <w:autoSpaceDN w:val="0"/>
              <w:adjustRightInd w:val="0"/>
              <w:snapToGrid w:val="0"/>
              <w:textAlignment w:val="baseline"/>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szCs w:val="21"/>
                <w:highlight w:val="none"/>
              </w:rPr>
              <w:t>报价一览表（货物/服务/工程）（根据项目所属类别选择其一）</w:t>
            </w:r>
          </w:p>
          <w:p>
            <w:pPr>
              <w:autoSpaceDE w:val="0"/>
              <w:autoSpaceDN w:val="0"/>
              <w:adjustRightInd w:val="0"/>
              <w:snapToGrid w:val="0"/>
              <w:jc w:val="left"/>
              <w:rPr>
                <w:rFonts w:ascii="宋体" w:hAnsi="宋体"/>
                <w:snapToGrid w:val="0"/>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bl>
    <w:p>
      <w:pPr>
        <w:numPr>
          <w:ilvl w:val="255"/>
          <w:numId w:val="0"/>
        </w:numPr>
        <w:spacing w:line="560" w:lineRule="exact"/>
        <w:outlineLvl w:val="1"/>
        <w:rPr>
          <w:rFonts w:ascii="宋体" w:hAnsi="宋体"/>
          <w:b/>
          <w:szCs w:val="21"/>
          <w:highlight w:val="none"/>
        </w:rPr>
      </w:pPr>
    </w:p>
    <w:p>
      <w:pPr>
        <w:numPr>
          <w:ilvl w:val="0"/>
          <w:numId w:val="1"/>
        </w:numPr>
        <w:spacing w:line="560" w:lineRule="exact"/>
        <w:outlineLvl w:val="1"/>
        <w:rPr>
          <w:rFonts w:ascii="宋体" w:hAnsi="宋体"/>
          <w:b/>
          <w:szCs w:val="21"/>
          <w:highlight w:val="none"/>
        </w:rPr>
      </w:pPr>
      <w:bookmarkStart w:id="36" w:name="_Toc106791256"/>
      <w:r>
        <w:rPr>
          <w:rFonts w:hint="eastAsia" w:ascii="宋体" w:hAnsi="宋体"/>
          <w:b/>
          <w:szCs w:val="21"/>
          <w:highlight w:val="none"/>
        </w:rPr>
        <w:t>项目要求及数量</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highlight w:val="none"/>
              </w:rPr>
            </w:pPr>
            <w:r>
              <w:rPr>
                <w:rFonts w:hint="eastAsia" w:ascii="宋体" w:hAnsi="宋体" w:cs="宋体"/>
                <w:b/>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leftChars="0" w:firstLine="0" w:firstLineChars="0"/>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ascii="宋体" w:hAnsi="宋体" w:cs="仿宋_GB2312"/>
                <w:color w:val="auto"/>
                <w:szCs w:val="21"/>
                <w:highlight w:val="none"/>
                <w:lang w:val="en-US" w:eastAsia="zh-CN"/>
              </w:rPr>
              <w:t>将被</w:t>
            </w:r>
            <w:r>
              <w:rPr>
                <w:rFonts w:hint="eastAsia" w:ascii="宋体" w:hAnsi="宋体" w:cs="仿宋_GB2312"/>
                <w:color w:val="auto"/>
                <w:szCs w:val="21"/>
                <w:highlight w:val="none"/>
              </w:rPr>
              <w:t>拒绝参与本项目的采购活动。）</w:t>
            </w:r>
          </w:p>
          <w:p>
            <w:pPr>
              <w:numPr>
                <w:ilvl w:val="0"/>
                <w:numId w:val="10"/>
              </w:numPr>
              <w:tabs>
                <w:tab w:val="left" w:pos="531"/>
              </w:tabs>
              <w:snapToGrid w:val="0"/>
              <w:rPr>
                <w:highlight w:val="none"/>
              </w:rPr>
            </w:pPr>
            <w:r>
              <w:rPr>
                <w:rFonts w:hint="eastAsia"/>
                <w:szCs w:val="21"/>
                <w:highlight w:val="none"/>
              </w:rPr>
              <w:t>投标人必须</w:t>
            </w:r>
            <w:r>
              <w:rPr>
                <w:rFonts w:hint="eastAsia"/>
                <w:szCs w:val="21"/>
                <w:highlight w:val="none"/>
                <w:lang w:eastAsia="zh-CN"/>
              </w:rPr>
              <w:t>具有</w:t>
            </w:r>
            <w:r>
              <w:rPr>
                <w:rFonts w:hint="eastAsia" w:ascii="宋体" w:hAnsi="宋体" w:eastAsia="宋体" w:cs="宋体"/>
                <w:sz w:val="21"/>
                <w:szCs w:val="21"/>
                <w:highlight w:val="none"/>
              </w:rPr>
              <w:t>中华人民共和国特种设备</w:t>
            </w:r>
            <w:r>
              <w:rPr>
                <w:rFonts w:hint="eastAsia" w:ascii="宋体" w:hAnsi="宋体" w:eastAsia="宋体" w:cs="宋体"/>
                <w:sz w:val="21"/>
                <w:szCs w:val="21"/>
                <w:highlight w:val="none"/>
                <w:lang w:eastAsia="zh-CN"/>
              </w:rPr>
              <w:t>生产</w:t>
            </w:r>
            <w:r>
              <w:rPr>
                <w:rFonts w:hint="eastAsia" w:ascii="宋体" w:hAnsi="宋体" w:eastAsia="宋体" w:cs="宋体"/>
                <w:sz w:val="21"/>
                <w:szCs w:val="21"/>
                <w:highlight w:val="none"/>
              </w:rPr>
              <w:t>许可证</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许可</w:t>
            </w:r>
            <w:r>
              <w:rPr>
                <w:rFonts w:hint="eastAsia" w:ascii="宋体" w:hAnsi="宋体" w:cs="宋体"/>
                <w:sz w:val="21"/>
                <w:szCs w:val="21"/>
                <w:highlight w:val="none"/>
                <w:lang w:eastAsia="zh-CN"/>
              </w:rPr>
              <w:t>项目为</w:t>
            </w:r>
            <w:r>
              <w:rPr>
                <w:rFonts w:hint="eastAsia" w:ascii="宋体" w:hAnsi="宋体" w:eastAsia="宋体" w:cs="宋体"/>
                <w:sz w:val="21"/>
                <w:szCs w:val="21"/>
                <w:highlight w:val="none"/>
              </w:rPr>
              <w:t>电梯</w:t>
            </w:r>
            <w:r>
              <w:rPr>
                <w:rFonts w:hint="eastAsia" w:ascii="宋体" w:hAnsi="宋体" w:eastAsia="宋体" w:cs="宋体"/>
                <w:sz w:val="21"/>
                <w:szCs w:val="21"/>
                <w:highlight w:val="none"/>
                <w:lang w:eastAsia="zh-CN"/>
              </w:rPr>
              <w:t>安装（含修理）</w:t>
            </w:r>
            <w:r>
              <w:rPr>
                <w:rFonts w:hint="eastAsia" w:ascii="宋体" w:hAnsi="宋体" w:eastAsia="宋体" w:cs="宋体"/>
                <w:sz w:val="21"/>
                <w:szCs w:val="21"/>
                <w:highlight w:val="none"/>
              </w:rPr>
              <w:t>资质</w:t>
            </w:r>
            <w:r>
              <w:rPr>
                <w:rFonts w:hint="eastAsia" w:ascii="宋体" w:hAnsi="宋体" w:eastAsia="宋体" w:cs="宋体"/>
                <w:szCs w:val="21"/>
                <w:highlight w:val="none"/>
              </w:rPr>
              <w:t>。</w:t>
            </w:r>
            <w:r>
              <w:rPr>
                <w:rFonts w:hint="eastAsia"/>
                <w:szCs w:val="21"/>
                <w:highlight w:val="none"/>
              </w:rPr>
              <w:t>（提供相应证明文件复印件并加盖投标人公章）</w:t>
            </w:r>
            <w:bookmarkStart w:id="37" w:name="OLE_LINK4"/>
            <w:bookmarkStart w:id="38" w:name="OLE_LINK3"/>
          </w:p>
          <w:p>
            <w:pPr>
              <w:numPr>
                <w:ilvl w:val="0"/>
                <w:numId w:val="10"/>
              </w:numPr>
              <w:tabs>
                <w:tab w:val="left" w:pos="531"/>
              </w:tabs>
              <w:snapToGrid w:val="0"/>
              <w:rPr>
                <w:highlight w:val="none"/>
              </w:rPr>
            </w:pPr>
            <w:r>
              <w:rPr>
                <w:rFonts w:hint="eastAsia"/>
                <w:szCs w:val="21"/>
                <w:highlight w:val="none"/>
                <w:lang w:eastAsia="zh-CN"/>
              </w:rPr>
              <w:t>投标人</w:t>
            </w:r>
            <w:r>
              <w:rPr>
                <w:rFonts w:hint="eastAsia" w:ascii="宋体" w:hAnsi="宋体" w:eastAsia="宋体" w:cs="宋体"/>
                <w:sz w:val="21"/>
                <w:szCs w:val="21"/>
                <w:highlight w:val="none"/>
              </w:rPr>
              <w:t>代表必须是单位的法定代表人或持有法定代表人亲自签署的法人授权委托证明书的人员。（提供法定代表人证明书、法人授权委托证明书，如</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法定代表人为本项目授权代表，则仅提供法定代表人证明书及身份证复印件，各证明书须加盖公章，身份证原件备查）</w:t>
            </w:r>
            <w:bookmarkEnd w:id="37"/>
            <w:bookmarkEnd w:id="38"/>
          </w:p>
          <w:p>
            <w:pPr>
              <w:numPr>
                <w:ilvl w:val="0"/>
                <w:numId w:val="10"/>
              </w:numPr>
              <w:tabs>
                <w:tab w:val="left" w:pos="531"/>
              </w:tabs>
              <w:snapToGrid w:val="0"/>
              <w:rPr>
                <w:rFonts w:ascii="宋体" w:hAnsi="宋体" w:cs="宋体"/>
                <w:color w:val="FF0000"/>
                <w:highlight w:val="none"/>
              </w:rPr>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w:t>
            </w:r>
            <w:r>
              <w:rPr>
                <w:rFonts w:hint="eastAsia" w:ascii="宋体" w:hAnsi="宋体"/>
                <w:color w:val="auto"/>
                <w:szCs w:val="21"/>
                <w:highlight w:val="none"/>
              </w:rPr>
              <w:t>。</w:t>
            </w:r>
            <w:r>
              <w:rPr>
                <w:rFonts w:hint="eastAsia" w:ascii="宋体" w:hAnsi="宋体" w:cs="仿宋_GB2312"/>
                <w:color w:val="auto"/>
                <w:szCs w:val="21"/>
                <w:highlight w:val="none"/>
              </w:rPr>
              <w:t>《投标一览表》</w:t>
            </w:r>
            <w:r>
              <w:rPr>
                <w:rFonts w:hint="eastAsia" w:ascii="宋体" w:hAnsi="宋体"/>
                <w:color w:val="auto"/>
                <w:szCs w:val="21"/>
                <w:highlight w:val="none"/>
              </w:rPr>
              <w:t>应包含税率、</w:t>
            </w:r>
            <w:r>
              <w:rPr>
                <w:rFonts w:hint="eastAsia" w:ascii="宋体" w:hAnsi="宋体"/>
                <w:color w:val="auto"/>
                <w:szCs w:val="21"/>
                <w:highlight w:val="none"/>
                <w:lang w:val="en-US" w:eastAsia="zh-CN"/>
              </w:rPr>
              <w:t>税额、</w:t>
            </w:r>
            <w:r>
              <w:rPr>
                <w:rFonts w:hint="eastAsia" w:ascii="宋体" w:hAnsi="宋体"/>
                <w:color w:val="auto"/>
                <w:szCs w:val="21"/>
                <w:highlight w:val="none"/>
              </w:rPr>
              <w:t>税前及税后总</w:t>
            </w:r>
            <w:r>
              <w:rPr>
                <w:rFonts w:hint="eastAsia" w:ascii="宋体" w:hAnsi="宋体"/>
                <w:color w:val="auto"/>
                <w:szCs w:val="21"/>
                <w:highlight w:val="none"/>
                <w:lang w:val="en-US" w:eastAsia="zh-CN"/>
              </w:rPr>
              <w:t>金额。</w:t>
            </w:r>
          </w:p>
          <w:p>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color w:val="auto"/>
                <w:highlight w:val="none"/>
              </w:rPr>
            </w:pPr>
            <w:r>
              <w:rPr>
                <w:rFonts w:hint="eastAsia" w:ascii="宋体" w:hAnsi="宋体" w:cs="仿宋_GB2312"/>
                <w:color w:val="auto"/>
                <w:szCs w:val="21"/>
                <w:highlight w:val="none"/>
              </w:rPr>
              <w:t>投标报价包括但不限于</w:t>
            </w:r>
            <w:r>
              <w:rPr>
                <w:rFonts w:hint="eastAsia" w:ascii="宋体" w:hAnsi="宋体" w:cs="宋体"/>
                <w:color w:val="auto"/>
                <w:kern w:val="0"/>
                <w:szCs w:val="21"/>
                <w:highlight w:val="none"/>
              </w:rPr>
              <w:t>设备设施费、运输费、材料费、施工费、安装调试费、安全管理费、垃圾清运、税金等</w:t>
            </w:r>
            <w:r>
              <w:rPr>
                <w:rFonts w:hint="eastAsia" w:ascii="宋体" w:hAnsi="宋体" w:cs="仿宋_GB2312"/>
                <w:color w:val="auto"/>
                <w:szCs w:val="21"/>
                <w:highlight w:val="none"/>
              </w:rPr>
              <w:t>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highlight w:val="none"/>
              </w:rPr>
            </w:pPr>
            <w:r>
              <w:rPr>
                <w:rFonts w:hint="eastAsia" w:ascii="宋体" w:hAnsi="宋体" w:cs="宋体"/>
                <w:color w:val="auto"/>
                <w:szCs w:val="21"/>
                <w:highlight w:val="none"/>
              </w:rPr>
              <w:t>本项目采购控制金额为人民币</w:t>
            </w:r>
            <w:r>
              <w:rPr>
                <w:rFonts w:hint="eastAsia" w:ascii="宋体" w:hAnsi="宋体"/>
                <w:color w:val="auto"/>
                <w:szCs w:val="21"/>
                <w:highlight w:val="none"/>
                <w:u w:val="single"/>
                <w:lang w:val="en-US" w:eastAsia="zh-CN"/>
              </w:rPr>
              <w:t>83.5</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eastAsia="宋体" w:cs="宋体"/>
                <w:snapToGrid/>
                <w:spacing w:val="0"/>
                <w:kern w:val="2"/>
                <w:sz w:val="21"/>
                <w:szCs w:val="21"/>
                <w:highlight w:val="none"/>
                <w:lang w:val="en-US" w:eastAsia="zh-CN" w:bidi="ar-SA"/>
              </w:rPr>
            </w:pPr>
            <w:r>
              <w:rPr>
                <w:rFonts w:hint="eastAsia" w:ascii="宋体" w:hAnsi="宋体" w:cs="宋体"/>
                <w:snapToGrid/>
                <w:spacing w:val="0"/>
                <w:kern w:val="2"/>
                <w:sz w:val="21"/>
                <w:szCs w:val="21"/>
                <w:highlight w:val="none"/>
                <w:lang w:val="en-US" w:eastAsia="zh-CN" w:bidi="ar-SA"/>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cs="宋体"/>
                <w:color w:val="auto"/>
                <w:highlight w:val="none"/>
              </w:rPr>
            </w:pPr>
            <w:r>
              <w:rPr>
                <w:rFonts w:hint="eastAsia" w:ascii="宋体" w:hAnsi="宋体" w:cs="宋体"/>
                <w:color w:val="auto"/>
                <w:highlight w:val="none"/>
              </w:rPr>
              <w:t>本项目施工完毕且验收合格后，一次性支付合同总金额的</w:t>
            </w:r>
            <w:r>
              <w:rPr>
                <w:rFonts w:hint="eastAsia" w:ascii="宋体" w:hAnsi="宋体" w:cs="宋体"/>
                <w:color w:val="auto"/>
                <w:highlight w:val="none"/>
                <w:u w:val="single"/>
              </w:rPr>
              <w:t>97%</w:t>
            </w:r>
            <w:r>
              <w:rPr>
                <w:rFonts w:hint="eastAsia" w:ascii="宋体" w:hAnsi="宋体" w:cs="宋体"/>
                <w:color w:val="auto"/>
                <w:highlight w:val="none"/>
              </w:rPr>
              <w:t>。</w:t>
            </w:r>
          </w:p>
          <w:p>
            <w:pPr>
              <w:numPr>
                <w:ilvl w:val="0"/>
                <w:numId w:val="12"/>
              </w:numPr>
              <w:tabs>
                <w:tab w:val="left" w:pos="531"/>
              </w:tabs>
              <w:snapToGrid w:val="0"/>
              <w:ind w:left="0" w:firstLine="0"/>
              <w:rPr>
                <w:rFonts w:ascii="宋体" w:hAnsi="宋体" w:cs="宋体"/>
                <w:color w:val="auto"/>
                <w:highlight w:val="none"/>
              </w:rPr>
            </w:pPr>
            <w:r>
              <w:rPr>
                <w:rFonts w:hint="eastAsia" w:ascii="宋体" w:hAnsi="宋体" w:cs="宋体"/>
                <w:color w:val="auto"/>
                <w:highlight w:val="none"/>
              </w:rPr>
              <w:t>合同总金额的</w:t>
            </w:r>
            <w:r>
              <w:rPr>
                <w:rFonts w:hint="eastAsia" w:ascii="宋体" w:hAnsi="宋体" w:cs="宋体"/>
                <w:color w:val="auto"/>
                <w:highlight w:val="none"/>
                <w:u w:val="single"/>
              </w:rPr>
              <w:t>3%</w:t>
            </w:r>
            <w:r>
              <w:rPr>
                <w:rFonts w:hint="eastAsia" w:ascii="宋体" w:hAnsi="宋体" w:cs="宋体"/>
                <w:color w:val="auto"/>
                <w:highlight w:val="none"/>
              </w:rPr>
              <w:t>款项留作质保金，待质</w:t>
            </w:r>
            <w:r>
              <w:rPr>
                <w:rFonts w:hint="eastAsia" w:ascii="宋体" w:hAnsi="宋体" w:cs="宋体"/>
                <w:color w:val="auto"/>
                <w:highlight w:val="none"/>
                <w:lang w:val="en-US" w:eastAsia="zh-CN"/>
              </w:rPr>
              <w:t>量</w:t>
            </w:r>
            <w:r>
              <w:rPr>
                <w:rFonts w:hint="eastAsia" w:ascii="宋体" w:hAnsi="宋体" w:cs="宋体"/>
                <w:color w:val="auto"/>
                <w:highlight w:val="none"/>
              </w:rPr>
              <w:t>保</w:t>
            </w:r>
            <w:r>
              <w:rPr>
                <w:rFonts w:hint="eastAsia" w:ascii="宋体" w:hAnsi="宋体" w:cs="宋体"/>
                <w:color w:val="auto"/>
                <w:highlight w:val="none"/>
                <w:lang w:val="en-US" w:eastAsia="zh-CN"/>
              </w:rPr>
              <w:t>修</w:t>
            </w:r>
            <w:r>
              <w:rPr>
                <w:rFonts w:hint="eastAsia" w:ascii="宋体" w:hAnsi="宋体" w:cs="宋体"/>
                <w:color w:val="auto"/>
                <w:highlight w:val="none"/>
              </w:rPr>
              <w:t>期满、无质量和遗留问题，且完成罚金、违约金等清算后，一次性支付剩余款项（不计利息）。</w:t>
            </w:r>
          </w:p>
          <w:p>
            <w:pPr>
              <w:numPr>
                <w:ilvl w:val="0"/>
                <w:numId w:val="12"/>
              </w:numPr>
              <w:tabs>
                <w:tab w:val="left" w:pos="531"/>
              </w:tabs>
              <w:snapToGrid w:val="0"/>
              <w:ind w:left="0" w:leftChars="0" w:firstLine="0" w:firstLineChars="0"/>
              <w:rPr>
                <w:rFonts w:hint="eastAsia" w:ascii="宋体" w:hAnsi="宋体" w:eastAsia="宋体" w:cs="Times New Roman"/>
                <w:color w:val="auto"/>
                <w:kern w:val="2"/>
                <w:sz w:val="21"/>
                <w:szCs w:val="24"/>
                <w:highlight w:val="none"/>
                <w:lang w:val="en-US" w:eastAsia="zh-CN" w:bidi="ar-SA"/>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highlight w:val="none"/>
                <w:lang w:val="en-US" w:eastAsia="zh-CN" w:bidi="ar-SA"/>
              </w:rPr>
            </w:pPr>
            <w:r>
              <w:rPr>
                <w:rFonts w:hint="eastAsia" w:ascii="宋体" w:hAnsi="宋体" w:cs="宋体"/>
                <w:snapToGrid/>
                <w:spacing w:val="0"/>
                <w:kern w:val="2"/>
                <w:sz w:val="21"/>
                <w:szCs w:val="21"/>
                <w:highlight w:val="none"/>
                <w:lang w:val="en-US" w:eastAsia="zh-CN" w:bidi="ar-SA"/>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ind w:left="425" w:leftChars="0" w:hanging="425" w:firstLineChars="0"/>
              <w:rPr>
                <w:rFonts w:hint="eastAsia"/>
                <w:highlight w:val="none"/>
              </w:rPr>
            </w:pPr>
            <w:r>
              <w:rPr>
                <w:rFonts w:hint="eastAsia"/>
                <w:highlight w:val="none"/>
              </w:rPr>
              <w:t>投标人需购买本项目小散工程安全生产责任保险。</w:t>
            </w:r>
          </w:p>
          <w:p>
            <w:pPr>
              <w:numPr>
                <w:ilvl w:val="0"/>
                <w:numId w:val="13"/>
              </w:numPr>
              <w:tabs>
                <w:tab w:val="left" w:pos="531"/>
              </w:tabs>
              <w:snapToGrid w:val="0"/>
              <w:ind w:left="425" w:hanging="425"/>
              <w:rPr>
                <w:rFonts w:hint="eastAsia"/>
                <w:highlight w:val="none"/>
              </w:rPr>
            </w:pPr>
            <w:r>
              <w:rPr>
                <w:rFonts w:hint="eastAsia" w:ascii="宋体" w:hAnsi="宋体" w:cs="宋体"/>
                <w:szCs w:val="21"/>
                <w:highlight w:val="none"/>
              </w:rPr>
              <w:t>投标人自行办理小散工程报备。</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（二）技术</w:t>
            </w:r>
            <w:r>
              <w:rPr>
                <w:rFonts w:ascii="宋体" w:hAnsi="宋体" w:cs="宋体"/>
                <w:b/>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highlight w:val="none"/>
              </w:rPr>
            </w:pPr>
            <w:r>
              <w:rPr>
                <w:rFonts w:hint="eastAsia" w:ascii="宋体" w:hAnsi="宋体" w:cs="宋体"/>
                <w:b/>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highlight w:val="none"/>
                <w:lang w:eastAsia="zh-CN"/>
              </w:rPr>
            </w:pPr>
            <w:r>
              <w:rPr>
                <w:rFonts w:hint="eastAsia"/>
                <w:color w:val="auto"/>
                <w:highlight w:val="none"/>
                <w:lang w:eastAsia="zh-CN"/>
              </w:rPr>
              <w:t>施工位置</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FF0000"/>
                <w:highlight w:val="none"/>
              </w:rPr>
            </w:pPr>
            <w:r>
              <w:rPr>
                <w:rFonts w:hint="eastAsia" w:ascii="宋体" w:hAnsi="宋体"/>
                <w:color w:val="auto"/>
                <w:szCs w:val="21"/>
                <w:highlight w:val="none"/>
                <w:lang w:eastAsia="zh-CN"/>
              </w:rPr>
              <w:t>深圳会展中心</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highlight w:val="none"/>
                <w:lang w:eastAsia="zh-CN"/>
              </w:rPr>
            </w:pPr>
            <w:r>
              <w:rPr>
                <w:rFonts w:hint="eastAsia"/>
                <w:color w:val="auto"/>
                <w:highlight w:val="none"/>
                <w:lang w:eastAsia="zh-CN"/>
              </w:rPr>
              <w:t>产品要求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spacing w:beforeLines="0" w:afterLines="0"/>
              <w:rPr>
                <w:rFonts w:hint="eastAsia"/>
                <w:highlight w:val="none"/>
                <w:lang w:val="zh-CN"/>
              </w:rPr>
            </w:pPr>
            <w:r>
              <w:rPr>
                <w:rFonts w:hint="eastAsia"/>
                <w:highlight w:val="none"/>
                <w:lang w:val="zh-CN"/>
              </w:rPr>
              <w:t>弯头轮</w:t>
            </w:r>
            <w:r>
              <w:rPr>
                <w:rFonts w:hint="eastAsia"/>
                <w:highlight w:val="none"/>
                <w:lang w:val="zh-CN" w:eastAsia="zh-CN"/>
              </w:rPr>
              <w:t>长度及宽度须能连接扶梯导轨和扶手端架，弯头轮中间不能有接头；</w:t>
            </w:r>
          </w:p>
          <w:p>
            <w:pPr>
              <w:numPr>
                <w:ilvl w:val="0"/>
                <w:numId w:val="14"/>
              </w:numPr>
              <w:spacing w:beforeLines="0" w:afterLines="0"/>
              <w:rPr>
                <w:rFonts w:hint="eastAsia"/>
                <w:highlight w:val="none"/>
                <w:lang w:val="zh-CN"/>
              </w:rPr>
            </w:pPr>
            <w:r>
              <w:rPr>
                <w:rFonts w:hint="eastAsia"/>
                <w:highlight w:val="none"/>
                <w:lang w:val="zh-CN"/>
              </w:rPr>
              <w:t>弯头轮的弯度须和扶梯弯曲玻璃匹配；</w:t>
            </w:r>
          </w:p>
          <w:p>
            <w:pPr>
              <w:numPr>
                <w:ilvl w:val="0"/>
                <w:numId w:val="14"/>
              </w:numPr>
              <w:spacing w:beforeLines="0" w:afterLines="0"/>
              <w:rPr>
                <w:rFonts w:hint="eastAsia"/>
                <w:highlight w:val="none"/>
                <w:lang w:val="zh-CN"/>
              </w:rPr>
            </w:pPr>
            <w:r>
              <w:rPr>
                <w:rFonts w:hint="eastAsia"/>
                <w:highlight w:val="none"/>
                <w:lang w:val="zh-CN"/>
              </w:rPr>
              <w:t>弯头轮安装后不得影响扶手带正常使用；</w:t>
            </w:r>
          </w:p>
          <w:p>
            <w:pPr>
              <w:numPr>
                <w:ilvl w:val="0"/>
                <w:numId w:val="14"/>
              </w:numPr>
              <w:spacing w:beforeLines="0" w:afterLines="0"/>
              <w:rPr>
                <w:rFonts w:hint="eastAsia"/>
                <w:highlight w:val="none"/>
                <w:lang w:val="zh-CN"/>
              </w:rPr>
            </w:pPr>
            <w:r>
              <w:rPr>
                <w:rFonts w:hint="eastAsia"/>
                <w:highlight w:val="none"/>
                <w:lang w:val="zh-CN"/>
              </w:rPr>
              <w:t>弯头轮轴承必须是进口</w:t>
            </w:r>
            <w:r>
              <w:rPr>
                <w:rFonts w:hint="eastAsia"/>
                <w:highlight w:val="none"/>
                <w:lang w:eastAsia="zh-CN"/>
              </w:rPr>
              <w:t>轴承</w:t>
            </w:r>
            <w:r>
              <w:rPr>
                <w:rFonts w:hint="eastAsia"/>
                <w:highlight w:val="none"/>
                <w:lang w:val="zh-CN"/>
              </w:rPr>
              <w:t>，</w:t>
            </w:r>
            <w:r>
              <w:rPr>
                <w:rFonts w:hint="eastAsia"/>
                <w:highlight w:val="none"/>
                <w:lang w:val="zh-CN" w:eastAsia="zh-CN"/>
              </w:rPr>
              <w:t>须</w:t>
            </w:r>
            <w:r>
              <w:rPr>
                <w:rFonts w:hint="eastAsia"/>
                <w:highlight w:val="none"/>
                <w:lang w:val="zh-CN"/>
              </w:rPr>
              <w:t>提供相关证明资料；</w:t>
            </w:r>
          </w:p>
          <w:p>
            <w:pPr>
              <w:keepNext w:val="0"/>
              <w:keepLines w:val="0"/>
              <w:pageBreakBefore w:val="0"/>
              <w:widowControl/>
              <w:numPr>
                <w:ilvl w:val="0"/>
                <w:numId w:val="14"/>
              </w:numPr>
              <w:kinsoku/>
              <w:wordWrap/>
              <w:overflowPunct/>
              <w:topLinePunct w:val="0"/>
              <w:autoSpaceDE/>
              <w:autoSpaceDN/>
              <w:bidi w:val="0"/>
              <w:adjustRightInd/>
              <w:snapToGrid/>
              <w:spacing w:beforeLines="0" w:afterLines="0" w:line="240" w:lineRule="auto"/>
              <w:textAlignment w:val="auto"/>
              <w:rPr>
                <w:highlight w:val="none"/>
              </w:rPr>
            </w:pPr>
            <w:r>
              <w:rPr>
                <w:rFonts w:hint="eastAsia"/>
                <w:highlight w:val="none"/>
                <w:lang w:val="zh-CN"/>
              </w:rPr>
              <w:t>弯头轮必须符合日立扶梯1200EX-BEN的运行要求。</w:t>
            </w:r>
          </w:p>
          <w:p>
            <w:pPr>
              <w:pStyle w:val="11"/>
              <w:rPr>
                <w:rFonts w:hint="eastAsia" w:eastAsia="仿宋_GB2312"/>
                <w:highlight w:val="none"/>
                <w:lang w:val="en-US" w:eastAsia="zh-CN"/>
              </w:rPr>
            </w:pPr>
            <w:r>
              <w:rPr>
                <w:rFonts w:hint="eastAsia"/>
                <w:highlight w:val="none"/>
                <w:lang w:val="en-US" w:eastAsia="zh-CN"/>
              </w:rPr>
              <w:t>（6）</w:t>
            </w:r>
            <w:r>
              <w:rPr>
                <w:rFonts w:hint="eastAsia" w:ascii="Times New Roman" w:hAnsi="Times New Roman" w:eastAsia="宋体" w:cs="Times New Roman"/>
                <w:color w:val="auto"/>
                <w:szCs w:val="24"/>
                <w:highlight w:val="none"/>
                <w:lang w:val="zh-CN" w:eastAsia="zh-CN"/>
              </w:rPr>
              <w:t>投标人提供的全新弯头轮须符合国家及招标人提出的有关质量标准的产品。</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highlight w:val="none"/>
                <w:lang w:eastAsia="zh-CN"/>
              </w:rPr>
            </w:pPr>
            <w:r>
              <w:rPr>
                <w:rFonts w:hint="eastAsia" w:ascii="宋体" w:hAnsi="宋体" w:cs="宋体"/>
                <w:color w:val="auto"/>
                <w:szCs w:val="21"/>
                <w:highlight w:val="none"/>
                <w:lang w:eastAsia="zh-CN"/>
              </w:rPr>
              <w:t>施工要求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highlight w:val="none"/>
              </w:rPr>
            </w:pPr>
            <w:r>
              <w:rPr>
                <w:rFonts w:hint="eastAsia"/>
                <w:highlight w:val="none"/>
                <w:lang w:val="en-US" w:eastAsia="zh-CN"/>
              </w:rPr>
              <w:t>（1）投</w:t>
            </w:r>
            <w:r>
              <w:rPr>
                <w:rFonts w:hint="eastAsia"/>
                <w:highlight w:val="none"/>
              </w:rPr>
              <w:t>标</w:t>
            </w:r>
            <w:r>
              <w:rPr>
                <w:rFonts w:hint="eastAsia"/>
                <w:highlight w:val="none"/>
                <w:lang w:val="en-US" w:eastAsia="zh-CN"/>
              </w:rPr>
              <w:t>人</w:t>
            </w:r>
            <w:r>
              <w:rPr>
                <w:rFonts w:hint="eastAsia"/>
                <w:highlight w:val="none"/>
                <w:lang w:eastAsia="zh-CN"/>
              </w:rPr>
              <w:t>应</w:t>
            </w:r>
            <w:r>
              <w:rPr>
                <w:rFonts w:hint="eastAsia"/>
                <w:highlight w:val="none"/>
                <w:lang w:val="en-US" w:eastAsia="zh-CN"/>
              </w:rPr>
              <w:t>充分</w:t>
            </w:r>
            <w:r>
              <w:rPr>
                <w:rFonts w:hint="eastAsia"/>
                <w:highlight w:val="none"/>
                <w:lang w:eastAsia="zh-CN"/>
              </w:rPr>
              <w:t>考虑</w:t>
            </w:r>
            <w:r>
              <w:rPr>
                <w:rFonts w:hint="eastAsia"/>
                <w:highlight w:val="none"/>
                <w:lang w:val="en-US" w:eastAsia="zh-CN"/>
              </w:rPr>
              <w:t>和配合</w:t>
            </w:r>
            <w:r>
              <w:rPr>
                <w:rFonts w:hint="eastAsia"/>
                <w:highlight w:val="none"/>
                <w:lang w:eastAsia="zh-CN"/>
              </w:rPr>
              <w:t>招标人的正常经营</w:t>
            </w:r>
            <w:r>
              <w:rPr>
                <w:rFonts w:hint="eastAsia"/>
                <w:highlight w:val="none"/>
                <w:lang w:val="en-US" w:eastAsia="zh-CN"/>
              </w:rPr>
              <w:t>需要</w:t>
            </w:r>
            <w:r>
              <w:rPr>
                <w:rFonts w:hint="eastAsia"/>
                <w:highlight w:val="none"/>
                <w:lang w:eastAsia="zh-CN"/>
              </w:rPr>
              <w:t>，</w:t>
            </w:r>
            <w:r>
              <w:rPr>
                <w:rFonts w:hint="eastAsia"/>
                <w:highlight w:val="none"/>
                <w:lang w:val="en-US" w:eastAsia="zh-CN"/>
              </w:rPr>
              <w:t>不得影响招标人的正常经营，合理安排施工人员和施工时间</w:t>
            </w:r>
            <w:r>
              <w:rPr>
                <w:rFonts w:hint="eastAsia"/>
                <w:highlight w:val="none"/>
                <w:lang w:eastAsia="zh-CN"/>
              </w:rPr>
              <w:t>，确保按期保质保量完成项目施工；</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highlight w:val="none"/>
              </w:rPr>
            </w:pPr>
            <w:r>
              <w:rPr>
                <w:rFonts w:hint="eastAsia"/>
                <w:highlight w:val="none"/>
                <w:lang w:val="en-US" w:eastAsia="zh-CN"/>
              </w:rPr>
              <w:t>（2）投标人</w:t>
            </w:r>
            <w:r>
              <w:rPr>
                <w:rFonts w:hint="eastAsia"/>
                <w:highlight w:val="none"/>
              </w:rPr>
              <w:t>必须严格按照国家及工程属地有关安全的法律法规及</w:t>
            </w:r>
            <w:r>
              <w:rPr>
                <w:rFonts w:hint="eastAsia"/>
                <w:highlight w:val="none"/>
                <w:lang w:eastAsia="zh-CN"/>
              </w:rPr>
              <w:t>招标</w:t>
            </w:r>
            <w:r>
              <w:rPr>
                <w:rFonts w:hint="eastAsia"/>
                <w:highlight w:val="none"/>
              </w:rPr>
              <w:t>人的规章制度组织本项目的施工作业，采取一切有效、必要的施工安全防护措施，确保现场人员及财产安全。凡因防护措施</w:t>
            </w:r>
            <w:r>
              <w:rPr>
                <w:rFonts w:hint="eastAsia"/>
                <w:highlight w:val="none"/>
                <w:lang w:eastAsia="zh-CN"/>
              </w:rPr>
              <w:t>或管理</w:t>
            </w:r>
            <w:r>
              <w:rPr>
                <w:rFonts w:hint="eastAsia"/>
                <w:highlight w:val="none"/>
              </w:rPr>
              <w:t>不到位或违规违法作业直接或间接导致的一切安全责任事故，均由中标单位</w:t>
            </w:r>
            <w:r>
              <w:rPr>
                <w:rFonts w:hint="eastAsia"/>
                <w:highlight w:val="none"/>
                <w:lang w:eastAsia="zh-CN"/>
              </w:rPr>
              <w:t>全部承担；</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highlight w:val="none"/>
              </w:rPr>
            </w:pPr>
            <w:r>
              <w:rPr>
                <w:rFonts w:hint="eastAsia"/>
                <w:highlight w:val="none"/>
                <w:lang w:val="en-US" w:eastAsia="zh-CN"/>
              </w:rPr>
              <w:t>（3）投</w:t>
            </w:r>
            <w:r>
              <w:rPr>
                <w:rFonts w:hint="eastAsia"/>
                <w:highlight w:val="none"/>
                <w:lang w:eastAsia="zh-CN"/>
              </w:rPr>
              <w:t>标</w:t>
            </w:r>
            <w:r>
              <w:rPr>
                <w:rFonts w:hint="eastAsia"/>
                <w:highlight w:val="none"/>
                <w:lang w:val="en-US" w:eastAsia="zh-CN"/>
              </w:rPr>
              <w:t>人须</w:t>
            </w:r>
            <w:r>
              <w:rPr>
                <w:rFonts w:hint="eastAsia"/>
                <w:highlight w:val="none"/>
              </w:rPr>
              <w:t>承诺严格按照安全规程安排施工作业，</w:t>
            </w:r>
            <w:r>
              <w:rPr>
                <w:rFonts w:hint="eastAsia"/>
                <w:highlight w:val="none"/>
                <w:lang w:eastAsia="zh-CN"/>
              </w:rPr>
              <w:t>招标</w:t>
            </w:r>
            <w:r>
              <w:rPr>
                <w:rFonts w:hint="eastAsia"/>
                <w:highlight w:val="none"/>
              </w:rPr>
              <w:t>人有权制止现场违规或存在安全隐患的作业</w:t>
            </w:r>
            <w:r>
              <w:rPr>
                <w:rFonts w:hint="eastAsia"/>
                <w:highlight w:val="none"/>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施工前</w:t>
            </w:r>
            <w:r>
              <w:rPr>
                <w:rFonts w:hint="eastAsia"/>
                <w:highlight w:val="none"/>
                <w:lang w:val="en-US" w:eastAsia="zh-CN"/>
              </w:rPr>
              <w:t>须</w:t>
            </w:r>
            <w:r>
              <w:rPr>
                <w:rFonts w:hint="eastAsia"/>
                <w:highlight w:val="none"/>
                <w:lang w:eastAsia="zh-CN"/>
              </w:rPr>
              <w:t>做好安全防护</w:t>
            </w:r>
            <w:r>
              <w:rPr>
                <w:rFonts w:hint="eastAsia"/>
                <w:highlight w:val="none"/>
              </w:rPr>
              <w:t>并设置设备停运警示牌及警戒线</w:t>
            </w:r>
            <w:r>
              <w:rPr>
                <w:rFonts w:hint="eastAsia"/>
                <w:highlight w:val="none"/>
                <w:lang w:val="en-US" w:eastAsia="zh-CN"/>
              </w:rPr>
              <w:t>等；</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施工时必须注意成品保护，采取有效的措施保障施工现场的安全、维护施工现场的正常工作秩序，如因未进行保护造成</w:t>
            </w:r>
            <w:r>
              <w:rPr>
                <w:rFonts w:hint="eastAsia"/>
                <w:highlight w:val="none"/>
                <w:lang w:eastAsia="zh-CN"/>
              </w:rPr>
              <w:t>招标人或第三方</w:t>
            </w:r>
            <w:r>
              <w:rPr>
                <w:rFonts w:hint="eastAsia"/>
                <w:highlight w:val="none"/>
              </w:rPr>
              <w:t>成品损坏、人员伤害等任何安全问题由</w:t>
            </w:r>
            <w:r>
              <w:rPr>
                <w:rFonts w:hint="eastAsia"/>
                <w:highlight w:val="none"/>
                <w:lang w:val="en-US" w:eastAsia="zh-CN"/>
              </w:rPr>
              <w:t>投</w:t>
            </w:r>
            <w:r>
              <w:rPr>
                <w:rFonts w:hint="eastAsia"/>
                <w:highlight w:val="none"/>
              </w:rPr>
              <w:t>标</w:t>
            </w:r>
            <w:r>
              <w:rPr>
                <w:rFonts w:hint="eastAsia"/>
                <w:highlight w:val="none"/>
                <w:lang w:val="en-US" w:eastAsia="zh-CN"/>
              </w:rPr>
              <w:t>人</w:t>
            </w:r>
            <w:r>
              <w:rPr>
                <w:rFonts w:hint="eastAsia"/>
                <w:highlight w:val="none"/>
                <w:lang w:eastAsia="zh-CN"/>
              </w:rPr>
              <w:t>负责；</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highlight w:val="none"/>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eastAsia"/>
                <w:highlight w:val="none"/>
              </w:rPr>
              <w:t>更换</w:t>
            </w:r>
            <w:r>
              <w:rPr>
                <w:rFonts w:hint="eastAsia"/>
                <w:highlight w:val="none"/>
                <w:lang w:eastAsia="zh-CN"/>
              </w:rPr>
              <w:t>扶梯弯头轮必</w:t>
            </w:r>
            <w:r>
              <w:rPr>
                <w:rFonts w:hint="eastAsia"/>
                <w:highlight w:val="none"/>
              </w:rPr>
              <w:t>须由专业持证人员按照</w:t>
            </w:r>
            <w:r>
              <w:rPr>
                <w:rFonts w:hint="eastAsia"/>
                <w:highlight w:val="none"/>
                <w:lang w:eastAsia="zh-CN"/>
              </w:rPr>
              <w:t>日立扶梯</w:t>
            </w:r>
            <w:r>
              <w:rPr>
                <w:rFonts w:hint="eastAsia"/>
                <w:highlight w:val="none"/>
              </w:rPr>
              <w:t>厂家规范操作</w:t>
            </w:r>
            <w:r>
              <w:rPr>
                <w:rFonts w:hint="eastAsia"/>
                <w:highlight w:val="none"/>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highlight w:val="none"/>
              </w:rPr>
            </w:pPr>
            <w:r>
              <w:rPr>
                <w:rFonts w:hint="eastAsia"/>
                <w:highlight w:val="none"/>
                <w:lang w:eastAsia="zh-CN"/>
              </w:rPr>
              <w:t>（</w:t>
            </w:r>
            <w:r>
              <w:rPr>
                <w:rFonts w:hint="eastAsia"/>
                <w:highlight w:val="none"/>
                <w:lang w:val="en-US" w:eastAsia="zh-CN"/>
              </w:rPr>
              <w:t>7</w:t>
            </w:r>
            <w:r>
              <w:rPr>
                <w:rFonts w:hint="eastAsia"/>
                <w:highlight w:val="none"/>
                <w:lang w:eastAsia="zh-CN"/>
              </w:rPr>
              <w:t>）</w:t>
            </w:r>
            <w:r>
              <w:rPr>
                <w:rFonts w:hint="eastAsia"/>
                <w:highlight w:val="none"/>
              </w:rPr>
              <w:t>更换完毕后送电测试</w:t>
            </w:r>
            <w:r>
              <w:rPr>
                <w:rFonts w:hint="eastAsia"/>
                <w:highlight w:val="none"/>
                <w:lang w:eastAsia="zh-CN"/>
              </w:rPr>
              <w:t>扶梯</w:t>
            </w:r>
            <w:r>
              <w:rPr>
                <w:rFonts w:hint="eastAsia"/>
                <w:highlight w:val="none"/>
              </w:rPr>
              <w:t>各项功能是否正常可靠，全部合格后方可检修试运行</w:t>
            </w:r>
            <w:r>
              <w:rPr>
                <w:rFonts w:hint="eastAsia"/>
                <w:highlight w:val="none"/>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highlight w:val="none"/>
              </w:rPr>
            </w:pPr>
            <w:r>
              <w:rPr>
                <w:rFonts w:hint="eastAsia"/>
                <w:highlight w:val="none"/>
                <w:lang w:val="en-US" w:eastAsia="zh-CN"/>
              </w:rPr>
              <w:t>（8）施工时</w:t>
            </w:r>
            <w:r>
              <w:rPr>
                <w:rFonts w:hint="eastAsia"/>
                <w:highlight w:val="none"/>
              </w:rPr>
              <w:t>应注重现场的文明施工，对施工区域的施工垃圾及时自行清除，不得乱堆乱放</w:t>
            </w:r>
            <w:r>
              <w:rPr>
                <w:rFonts w:hint="eastAsia"/>
                <w:highlight w:val="none"/>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rFonts w:hint="eastAsia"/>
                <w:highlight w:val="none"/>
                <w:lang w:eastAsia="zh-CN"/>
              </w:rPr>
            </w:pPr>
            <w:r>
              <w:rPr>
                <w:rFonts w:hint="eastAsia"/>
                <w:highlight w:val="none"/>
                <w:lang w:eastAsia="zh-CN"/>
              </w:rPr>
              <w:t>（</w:t>
            </w:r>
            <w:r>
              <w:rPr>
                <w:rFonts w:hint="eastAsia"/>
                <w:highlight w:val="none"/>
                <w:lang w:val="en-US" w:eastAsia="zh-CN"/>
              </w:rPr>
              <w:t>9</w:t>
            </w:r>
            <w:r>
              <w:rPr>
                <w:rFonts w:hint="eastAsia"/>
                <w:highlight w:val="none"/>
                <w:lang w:eastAsia="zh-CN"/>
              </w:rPr>
              <w:t>）施工完毕，清洁设备，试运行正常后需提交设备试运行记录。</w:t>
            </w:r>
          </w:p>
          <w:p>
            <w:pPr>
              <w:pStyle w:val="11"/>
              <w:rPr>
                <w:highlight w:val="none"/>
              </w:rPr>
            </w:pPr>
            <w:r>
              <w:rPr>
                <w:rFonts w:hint="eastAsia" w:ascii="Times New Roman" w:hAnsi="Times New Roman"/>
                <w:szCs w:val="20"/>
                <w:highlight w:val="none"/>
                <w:lang w:eastAsia="zh-CN"/>
              </w:rPr>
              <w:t>（</w:t>
            </w:r>
            <w:r>
              <w:rPr>
                <w:rFonts w:hint="eastAsia" w:ascii="Times New Roman" w:hAnsi="Times New Roman"/>
                <w:szCs w:val="20"/>
                <w:highlight w:val="none"/>
                <w:lang w:val="en-US" w:eastAsia="zh-CN"/>
              </w:rPr>
              <w:t>10</w:t>
            </w:r>
            <w:r>
              <w:rPr>
                <w:rFonts w:hint="eastAsia" w:ascii="Times New Roman" w:hAnsi="Times New Roman"/>
                <w:szCs w:val="20"/>
                <w:highlight w:val="none"/>
                <w:lang w:eastAsia="zh-CN"/>
              </w:rPr>
              <w:t>）</w:t>
            </w:r>
            <w:r>
              <w:rPr>
                <w:rFonts w:hint="eastAsia" w:ascii="Times New Roman" w:hAnsi="Times New Roman"/>
                <w:szCs w:val="20"/>
                <w:highlight w:val="none"/>
              </w:rPr>
              <w:t>更换下来的所有零部件须装箱，并搬运至招标人指定的位置。</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15"/>
              </w:numPr>
              <w:tabs>
                <w:tab w:val="left" w:pos="531"/>
              </w:tabs>
              <w:snapToGrid w:val="0"/>
              <w:jc w:val="left"/>
              <w:rPr>
                <w:rFonts w:hint="eastAsia"/>
                <w:color w:val="auto"/>
                <w:szCs w:val="21"/>
                <w:highlight w:val="none"/>
                <w:lang w:eastAsia="zh-CN"/>
              </w:rPr>
            </w:pPr>
            <w:r>
              <w:rPr>
                <w:rFonts w:hint="eastAsia"/>
                <w:color w:val="auto"/>
                <w:szCs w:val="21"/>
                <w:highlight w:val="none"/>
                <w:lang w:eastAsia="zh-CN"/>
              </w:rPr>
              <w:t>施工现场配备至少</w:t>
            </w:r>
            <w:r>
              <w:rPr>
                <w:rFonts w:hint="eastAsia"/>
                <w:color w:val="auto"/>
                <w:szCs w:val="21"/>
                <w:highlight w:val="none"/>
                <w:lang w:val="en-US" w:eastAsia="zh-CN"/>
              </w:rPr>
              <w:t>1名专职</w:t>
            </w:r>
            <w:r>
              <w:rPr>
                <w:rFonts w:hint="eastAsia"/>
                <w:highlight w:val="none"/>
                <w:lang w:val="en-US" w:eastAsia="zh-CN"/>
              </w:rPr>
              <w:t>具有安全员证书的</w:t>
            </w:r>
            <w:r>
              <w:rPr>
                <w:rFonts w:hint="eastAsia"/>
                <w:color w:val="auto"/>
                <w:szCs w:val="21"/>
                <w:highlight w:val="none"/>
                <w:lang w:eastAsia="zh-CN"/>
              </w:rPr>
              <w:t>安全管理员。</w:t>
            </w:r>
          </w:p>
          <w:p>
            <w:pPr>
              <w:widowControl/>
              <w:numPr>
                <w:ilvl w:val="0"/>
                <w:numId w:val="15"/>
              </w:numPr>
              <w:tabs>
                <w:tab w:val="left" w:pos="531"/>
              </w:tabs>
              <w:snapToGrid w:val="0"/>
              <w:jc w:val="left"/>
              <w:rPr>
                <w:rFonts w:ascii="宋体" w:hAnsi="宋体"/>
                <w:color w:val="auto"/>
                <w:highlight w:val="none"/>
              </w:rPr>
            </w:pPr>
            <w:r>
              <w:rPr>
                <w:rFonts w:hint="eastAsia" w:ascii="宋体" w:hAnsi="宋体"/>
                <w:color w:val="auto"/>
                <w:szCs w:val="21"/>
                <w:highlight w:val="none"/>
                <w:lang w:val="en-US" w:eastAsia="zh-CN"/>
              </w:rPr>
              <w:t>投标人拟</w:t>
            </w:r>
            <w:r>
              <w:rPr>
                <w:rFonts w:hint="eastAsia" w:ascii="宋体" w:hAnsi="宋体" w:eastAsia="宋体"/>
                <w:color w:val="auto"/>
                <w:szCs w:val="21"/>
                <w:highlight w:val="none"/>
              </w:rPr>
              <w:t>安排的施工人员须具备</w:t>
            </w:r>
            <w:r>
              <w:rPr>
                <w:rFonts w:hint="eastAsia" w:ascii="宋体" w:hAnsi="宋体"/>
                <w:szCs w:val="21"/>
                <w:highlight w:val="none"/>
              </w:rPr>
              <w:t>有效的中华人民共和国特种设备安全管理和作业人员证-电梯作业</w:t>
            </w:r>
            <w:r>
              <w:rPr>
                <w:rFonts w:hint="eastAsia" w:ascii="宋体" w:hAnsi="宋体"/>
                <w:color w:val="auto"/>
                <w:szCs w:val="21"/>
                <w:highlight w:val="none"/>
                <w:lang w:val="en-US" w:eastAsia="zh-CN"/>
              </w:rPr>
              <w:t>证书</w:t>
            </w:r>
            <w:r>
              <w:rPr>
                <w:rFonts w:hint="eastAsia" w:ascii="宋体" w:hAnsi="宋体" w:eastAsia="宋体"/>
                <w:color w:val="auto"/>
                <w:szCs w:val="21"/>
                <w:highlight w:val="none"/>
              </w:rPr>
              <w:t>，并提交拟安排人员</w:t>
            </w:r>
            <w:r>
              <w:rPr>
                <w:rFonts w:hint="eastAsia" w:ascii="宋体" w:hAnsi="宋体"/>
                <w:color w:val="auto"/>
                <w:szCs w:val="21"/>
                <w:highlight w:val="none"/>
                <w:lang w:eastAsia="zh-CN"/>
              </w:rPr>
              <w:t>作业</w:t>
            </w:r>
            <w:r>
              <w:rPr>
                <w:rFonts w:hint="eastAsia" w:ascii="宋体" w:hAnsi="宋体" w:eastAsia="宋体"/>
                <w:color w:val="auto"/>
                <w:szCs w:val="21"/>
                <w:highlight w:val="none"/>
              </w:rPr>
              <w:t>证复印件加盖公章（进场前须另行向</w:t>
            </w:r>
            <w:r>
              <w:rPr>
                <w:rFonts w:hint="eastAsia" w:ascii="宋体" w:hAnsi="宋体"/>
                <w:color w:val="auto"/>
                <w:szCs w:val="21"/>
                <w:highlight w:val="none"/>
                <w:lang w:eastAsia="zh-CN"/>
              </w:rPr>
              <w:t>招标</w:t>
            </w:r>
            <w:r>
              <w:rPr>
                <w:rFonts w:hint="eastAsia" w:ascii="宋体" w:hAnsi="宋体" w:eastAsia="宋体"/>
                <w:color w:val="auto"/>
                <w:szCs w:val="21"/>
                <w:highlight w:val="none"/>
              </w:rPr>
              <w:t>人书面报备，并与</w:t>
            </w:r>
            <w:r>
              <w:rPr>
                <w:rFonts w:hint="eastAsia" w:ascii="宋体" w:hAnsi="宋体"/>
                <w:color w:val="auto"/>
                <w:szCs w:val="21"/>
                <w:highlight w:val="none"/>
                <w:lang w:eastAsia="zh-CN"/>
              </w:rPr>
              <w:t>招标</w:t>
            </w:r>
            <w:r>
              <w:rPr>
                <w:rFonts w:hint="eastAsia" w:ascii="宋体" w:hAnsi="宋体" w:eastAsia="宋体"/>
                <w:color w:val="auto"/>
                <w:szCs w:val="21"/>
                <w:highlight w:val="none"/>
              </w:rPr>
              <w:t>人签订安</w:t>
            </w:r>
            <w:r>
              <w:rPr>
                <w:rFonts w:hint="eastAsia" w:ascii="宋体" w:hAnsi="宋体"/>
                <w:color w:val="auto"/>
                <w:szCs w:val="21"/>
                <w:highlight w:val="none"/>
                <w:lang w:val="en-US" w:eastAsia="zh-CN"/>
              </w:rPr>
              <w:t>全协议</w:t>
            </w:r>
            <w:r>
              <w:rPr>
                <w:rFonts w:hint="eastAsia" w:ascii="宋体" w:hAnsi="宋体" w:eastAsia="宋体"/>
                <w:color w:val="auto"/>
                <w:szCs w:val="21"/>
                <w:highlight w:val="none"/>
              </w:rPr>
              <w:t>书；实际进场人员如有变动的，其人员规模及持证资质等级不得低于响应文件所承诺的内容</w:t>
            </w:r>
            <w:r>
              <w:rPr>
                <w:rFonts w:hint="eastAsia" w:ascii="宋体" w:hAnsi="宋体"/>
                <w:color w:val="auto"/>
                <w:szCs w:val="21"/>
                <w:highlight w:val="none"/>
                <w:lang w:eastAsia="zh-CN"/>
              </w:rPr>
              <w:t>）。</w:t>
            </w:r>
            <w:r>
              <w:rPr>
                <w:rFonts w:hint="eastAsia" w:ascii="宋体" w:hAnsi="宋体"/>
                <w:szCs w:val="21"/>
                <w:highlight w:val="none"/>
              </w:rPr>
              <w:t>所有人员入场前需再次核验相关执业资格证件。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cs="宋体"/>
                <w:b/>
                <w:bCs/>
                <w:kern w:val="2"/>
                <w:sz w:val="21"/>
                <w:szCs w:val="21"/>
                <w:highlight w:val="none"/>
                <w:lang w:val="en-US" w:eastAsia="zh-CN" w:bidi="ar-SA"/>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工期</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tabs>
                <w:tab w:val="left" w:pos="531"/>
              </w:tabs>
              <w:snapToGrid w:val="0"/>
              <w:jc w:val="left"/>
              <w:rPr>
                <w:rFonts w:hint="eastAsia" w:ascii="宋体" w:hAnsi="宋体"/>
                <w:color w:val="auto"/>
                <w:szCs w:val="21"/>
                <w:highlight w:val="none"/>
                <w:lang w:val="en-US" w:eastAsia="zh-CN"/>
              </w:rPr>
            </w:pPr>
            <w:r>
              <w:rPr>
                <w:rFonts w:hint="eastAsia"/>
                <w:szCs w:val="21"/>
                <w:highlight w:val="none"/>
              </w:rPr>
              <w:t>合同签订后，</w:t>
            </w:r>
            <w:r>
              <w:rPr>
                <w:rFonts w:hint="eastAsia"/>
                <w:szCs w:val="21"/>
                <w:highlight w:val="none"/>
                <w:u w:val="single"/>
                <w:lang w:val="en-US" w:eastAsia="zh-CN"/>
              </w:rPr>
              <w:t>6</w:t>
            </w:r>
            <w:r>
              <w:rPr>
                <w:color w:val="auto"/>
                <w:szCs w:val="21"/>
                <w:highlight w:val="none"/>
                <w:u w:val="single"/>
              </w:rPr>
              <w:t>0</w:t>
            </w:r>
            <w:r>
              <w:rPr>
                <w:rFonts w:hint="eastAsia"/>
                <w:szCs w:val="21"/>
                <w:highlight w:val="none"/>
              </w:rPr>
              <w:t>个日历日完成。如遇不可抗拒或因配合</w:t>
            </w:r>
            <w:r>
              <w:rPr>
                <w:rFonts w:hint="eastAsia"/>
                <w:szCs w:val="21"/>
                <w:highlight w:val="none"/>
                <w:lang w:eastAsia="zh-CN"/>
              </w:rPr>
              <w:t>招标人</w:t>
            </w:r>
            <w:r>
              <w:rPr>
                <w:rFonts w:hint="eastAsia"/>
                <w:szCs w:val="21"/>
                <w:highlight w:val="none"/>
              </w:rPr>
              <w:t>经营造成的工期延误，经</w:t>
            </w:r>
            <w:r>
              <w:rPr>
                <w:rFonts w:hint="eastAsia"/>
                <w:szCs w:val="21"/>
                <w:highlight w:val="none"/>
                <w:lang w:eastAsia="zh-CN"/>
              </w:rPr>
              <w:t>招标人</w:t>
            </w:r>
            <w:r>
              <w:rPr>
                <w:rFonts w:hint="eastAsia"/>
                <w:szCs w:val="21"/>
                <w:highlight w:val="none"/>
              </w:rPr>
              <w:t>书面签字确认后可顺延合同工期。否则每延期一天</w:t>
            </w:r>
            <w:r>
              <w:rPr>
                <w:rFonts w:hint="eastAsia"/>
                <w:szCs w:val="21"/>
                <w:highlight w:val="none"/>
                <w:lang w:eastAsia="zh-CN"/>
              </w:rPr>
              <w:t>招标人</w:t>
            </w:r>
            <w:r>
              <w:rPr>
                <w:rFonts w:hint="eastAsia" w:ascii="宋体" w:hAnsi="宋体"/>
                <w:szCs w:val="21"/>
                <w:highlight w:val="none"/>
              </w:rPr>
              <w:t>将直接从应付款项中扣除2000元作为违约金</w:t>
            </w:r>
            <w:r>
              <w:rPr>
                <w:rFonts w:hint="eastAsia"/>
                <w:szCs w:val="21"/>
                <w:highlight w:val="none"/>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eastAsia="zh-CN"/>
              </w:rPr>
              <w:t>工程验收</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6"/>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设备到达后要求外包装完好无损，随设备附带装箱单、出厂合格证以及检验证明。附件清单齐全，与货品相符。凡实行备案证明的，</w:t>
            </w:r>
            <w:r>
              <w:rPr>
                <w:rFonts w:hint="eastAsia" w:ascii="宋体" w:hAnsi="宋体" w:cs="宋体"/>
                <w:color w:val="auto"/>
                <w:szCs w:val="21"/>
                <w:highlight w:val="none"/>
                <w:lang w:val="en-US" w:eastAsia="zh-CN"/>
              </w:rPr>
              <w:t>投</w:t>
            </w:r>
            <w:r>
              <w:rPr>
                <w:rFonts w:hint="eastAsia" w:ascii="宋体" w:hAnsi="宋体" w:cs="宋体"/>
                <w:color w:val="auto"/>
                <w:szCs w:val="21"/>
                <w:highlight w:val="none"/>
                <w:lang w:eastAsia="zh-CN"/>
              </w:rPr>
              <w:t>标人负责办理产品备案凭证，并承担该费用，办理后及时提交招标人。</w:t>
            </w:r>
          </w:p>
          <w:p>
            <w:pPr>
              <w:keepNext w:val="0"/>
              <w:keepLines w:val="0"/>
              <w:pageBreakBefore w:val="0"/>
              <w:widowControl/>
              <w:numPr>
                <w:ilvl w:val="0"/>
                <w:numId w:val="16"/>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color w:val="auto"/>
                <w:szCs w:val="21"/>
                <w:highlight w:val="none"/>
                <w:lang w:eastAsia="zh-CN"/>
              </w:rPr>
            </w:pPr>
            <w:r>
              <w:rPr>
                <w:rFonts w:hint="eastAsia" w:ascii="宋体" w:hAnsi="宋体" w:eastAsia="宋体" w:cs="宋体"/>
                <w:color w:val="auto"/>
                <w:sz w:val="21"/>
                <w:szCs w:val="21"/>
                <w:highlight w:val="none"/>
              </w:rPr>
              <w:t>工程完工后，</w:t>
            </w:r>
            <w:r>
              <w:rPr>
                <w:rFonts w:hint="eastAsia" w:ascii="宋体" w:hAnsi="宋体"/>
                <w:color w:val="auto"/>
                <w:szCs w:val="21"/>
                <w:highlight w:val="none"/>
                <w:lang w:val="en-US" w:eastAsia="zh-CN"/>
              </w:rPr>
              <w:t>投标人</w:t>
            </w:r>
            <w:r>
              <w:rPr>
                <w:rFonts w:hint="eastAsia" w:ascii="宋体" w:hAnsi="宋体" w:eastAsia="宋体" w:cs="宋体"/>
                <w:color w:val="auto"/>
                <w:sz w:val="21"/>
                <w:szCs w:val="21"/>
                <w:highlight w:val="none"/>
              </w:rPr>
              <w:t>应及时提出书面验收申请，由</w:t>
            </w:r>
            <w:r>
              <w:rPr>
                <w:rFonts w:hint="eastAsia" w:ascii="宋体" w:hAnsi="宋体" w:eastAsia="宋体" w:cs="宋体"/>
                <w:kern w:val="0"/>
                <w:szCs w:val="21"/>
                <w:highlight w:val="none"/>
                <w:lang w:eastAsia="zh-CN"/>
              </w:rPr>
              <w:t>招标</w:t>
            </w:r>
            <w:r>
              <w:rPr>
                <w:rFonts w:hint="eastAsia" w:ascii="宋体" w:hAnsi="宋体" w:eastAsia="宋体" w:cs="宋体"/>
                <w:kern w:val="0"/>
                <w:szCs w:val="21"/>
                <w:highlight w:val="none"/>
              </w:rPr>
              <w:t>人</w:t>
            </w:r>
            <w:r>
              <w:rPr>
                <w:rFonts w:hint="eastAsia" w:ascii="宋体" w:hAnsi="宋体" w:eastAsia="宋体" w:cs="宋体"/>
                <w:color w:val="auto"/>
                <w:sz w:val="21"/>
                <w:szCs w:val="21"/>
                <w:highlight w:val="none"/>
              </w:rPr>
              <w:t>组织相关人员进行现场验收；</w:t>
            </w:r>
          </w:p>
          <w:p>
            <w:pPr>
              <w:pStyle w:val="11"/>
              <w:rPr>
                <w:rFonts w:hint="eastAsia"/>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color w:val="auto"/>
                <w:szCs w:val="21"/>
                <w:highlight w:val="none"/>
                <w:lang w:val="en-US" w:eastAsia="zh-CN"/>
              </w:rPr>
              <w:t>验收时</w:t>
            </w:r>
            <w:r>
              <w:rPr>
                <w:rFonts w:hint="eastAsia" w:ascii="宋体" w:hAnsi="宋体" w:eastAsia="宋体" w:cs="宋体"/>
                <w:color w:val="auto"/>
                <w:szCs w:val="21"/>
                <w:highlight w:val="none"/>
              </w:rPr>
              <w:t>投标人应及时提交</w:t>
            </w:r>
            <w:r>
              <w:rPr>
                <w:rFonts w:hint="eastAsia" w:ascii="宋体" w:eastAsia="宋体" w:cs="宋体"/>
                <w:color w:val="auto"/>
                <w:szCs w:val="21"/>
                <w:highlight w:val="none"/>
                <w:lang w:val="en-US" w:eastAsia="zh-CN"/>
              </w:rPr>
              <w:t>设备清单、</w:t>
            </w:r>
            <w:r>
              <w:rPr>
                <w:rFonts w:hint="eastAsia" w:ascii="宋体" w:hAnsi="宋体" w:eastAsia="宋体" w:cs="宋体"/>
                <w:color w:val="auto"/>
                <w:szCs w:val="21"/>
                <w:highlight w:val="none"/>
              </w:rPr>
              <w:t>施工照片、设备运行记录、竣工验收单等全套验收报告资料。</w:t>
            </w:r>
          </w:p>
          <w:p>
            <w:pPr>
              <w:keepNext w:val="0"/>
              <w:keepLines w:val="0"/>
              <w:pageBreakBefore w:val="0"/>
              <w:widowControl/>
              <w:numPr>
                <w:ilvl w:val="0"/>
                <w:numId w:val="16"/>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ascii="宋体" w:hAnsi="宋体"/>
                <w:color w:val="auto"/>
                <w:highlight w:val="none"/>
              </w:rPr>
            </w:pPr>
            <w:r>
              <w:rPr>
                <w:rFonts w:hint="eastAsia" w:ascii="宋体" w:hAnsi="宋体"/>
                <w:color w:val="auto"/>
                <w:szCs w:val="21"/>
                <w:highlight w:val="none"/>
                <w:lang w:val="en-US" w:eastAsia="zh-CN"/>
              </w:rPr>
              <w:t>必须满足</w:t>
            </w:r>
            <w:r>
              <w:rPr>
                <w:rFonts w:hint="default" w:ascii="宋体" w:hAnsi="宋体"/>
                <w:color w:val="auto"/>
                <w:sz w:val="21"/>
                <w:szCs w:val="21"/>
                <w:highlight w:val="none"/>
              </w:rPr>
              <w:t>GB</w:t>
            </w:r>
            <w:r>
              <w:rPr>
                <w:rFonts w:hint="default" w:ascii="宋体" w:hAnsi="宋体"/>
                <w:color w:val="auto"/>
                <w:sz w:val="21"/>
                <w:szCs w:val="21"/>
                <w:highlight w:val="none"/>
                <w:lang w:eastAsia="zh-CN"/>
              </w:rPr>
              <w:t>1</w:t>
            </w:r>
            <w:r>
              <w:rPr>
                <w:rFonts w:hint="default" w:ascii="宋体" w:hAnsi="宋体"/>
                <w:color w:val="auto"/>
                <w:sz w:val="21"/>
                <w:szCs w:val="21"/>
                <w:highlight w:val="none"/>
                <w:lang w:val="en-US" w:eastAsia="zh-CN"/>
              </w:rPr>
              <w:t>6899</w:t>
            </w:r>
            <w:r>
              <w:rPr>
                <w:rFonts w:hint="default" w:ascii="宋体" w:hAnsi="宋体"/>
                <w:color w:val="auto"/>
                <w:sz w:val="21"/>
                <w:szCs w:val="21"/>
                <w:highlight w:val="none"/>
              </w:rPr>
              <w:t>-20</w:t>
            </w:r>
            <w:r>
              <w:rPr>
                <w:rFonts w:hint="default" w:ascii="宋体" w:hAnsi="宋体"/>
                <w:color w:val="auto"/>
                <w:sz w:val="21"/>
                <w:szCs w:val="21"/>
                <w:highlight w:val="none"/>
                <w:lang w:eastAsia="zh-CN"/>
              </w:rPr>
              <w:t>1</w:t>
            </w:r>
            <w:r>
              <w:rPr>
                <w:rFonts w:hint="default" w:ascii="宋体" w:hAnsi="宋体"/>
                <w:color w:val="auto"/>
                <w:sz w:val="21"/>
                <w:szCs w:val="21"/>
                <w:highlight w:val="none"/>
                <w:lang w:val="en-US" w:eastAsia="zh-CN"/>
              </w:rPr>
              <w:t>1</w:t>
            </w:r>
            <w:r>
              <w:rPr>
                <w:rFonts w:hint="default" w:ascii="宋体" w:hAnsi="宋体"/>
                <w:color w:val="auto"/>
                <w:sz w:val="21"/>
                <w:szCs w:val="21"/>
                <w:highlight w:val="none"/>
                <w:lang w:eastAsia="zh-CN"/>
              </w:rPr>
              <w:t>自动扶梯和自动人行道的</w:t>
            </w:r>
            <w:r>
              <w:rPr>
                <w:rFonts w:hint="default" w:ascii="宋体" w:hAnsi="宋体"/>
                <w:color w:val="auto"/>
                <w:sz w:val="21"/>
                <w:szCs w:val="21"/>
                <w:highlight w:val="none"/>
              </w:rPr>
              <w:t>制造与安装安全规范</w:t>
            </w:r>
            <w:r>
              <w:rPr>
                <w:rFonts w:ascii="宋体" w:hAnsi="宋体"/>
                <w:color w:val="auto"/>
                <w:szCs w:val="21"/>
                <w:highlight w:val="none"/>
              </w:rPr>
              <w:t>、TSG T5002-2017</w:t>
            </w:r>
            <w:r>
              <w:rPr>
                <w:rFonts w:hint="eastAsia" w:ascii="宋体" w:hAnsi="宋体"/>
                <w:color w:val="auto"/>
                <w:szCs w:val="21"/>
                <w:highlight w:val="none"/>
              </w:rPr>
              <w:t>电梯维护保养规则</w:t>
            </w:r>
            <w:r>
              <w:rPr>
                <w:rFonts w:hint="eastAsia" w:ascii="宋体" w:hAnsi="宋体"/>
                <w:color w:val="auto"/>
                <w:szCs w:val="21"/>
                <w:highlight w:val="none"/>
                <w:lang w:eastAsia="zh-CN"/>
              </w:rPr>
              <w:t>等</w:t>
            </w:r>
            <w:r>
              <w:rPr>
                <w:rFonts w:hint="eastAsia" w:ascii="宋体" w:hAnsi="宋体"/>
                <w:color w:val="auto"/>
                <w:szCs w:val="21"/>
                <w:highlight w:val="none"/>
              </w:rPr>
              <w:t>要求</w:t>
            </w:r>
            <w:r>
              <w:rPr>
                <w:rFonts w:hint="eastAsia" w:ascii="宋体" w:hAnsi="宋体"/>
                <w:color w:val="auto"/>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highlight w:val="none"/>
              </w:rPr>
            </w:pP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lang w:val="en-US" w:eastAsia="zh-CN"/>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22"/>
              <w:spacing w:line="0" w:lineRule="atLeast"/>
              <w:ind w:firstLine="0" w:firstLineChars="0"/>
              <w:rPr>
                <w:color w:val="FF0000"/>
                <w:highlight w:val="none"/>
              </w:rPr>
            </w:pPr>
            <w:r>
              <w:rPr>
                <w:rFonts w:hint="eastAsia" w:ascii="宋体" w:hAnsi="宋体" w:eastAsia="宋体" w:cs="宋体"/>
                <w:kern w:val="0"/>
                <w:szCs w:val="21"/>
                <w:highlight w:val="none"/>
              </w:rPr>
              <w:t>质</w:t>
            </w:r>
            <w:r>
              <w:rPr>
                <w:rFonts w:hint="eastAsia" w:ascii="宋体" w:hAnsi="宋体" w:eastAsia="宋体" w:cs="宋体"/>
                <w:kern w:val="0"/>
                <w:szCs w:val="21"/>
                <w:highlight w:val="none"/>
                <w:lang w:val="en-US" w:eastAsia="zh-CN"/>
              </w:rPr>
              <w:t>量</w:t>
            </w:r>
            <w:r>
              <w:rPr>
                <w:rFonts w:hint="eastAsia" w:ascii="宋体" w:hAnsi="宋体" w:eastAsia="宋体" w:cs="宋体"/>
                <w:kern w:val="0"/>
                <w:szCs w:val="21"/>
                <w:highlight w:val="none"/>
              </w:rPr>
              <w:t>保</w:t>
            </w:r>
            <w:r>
              <w:rPr>
                <w:rFonts w:hint="eastAsia" w:ascii="宋体" w:hAnsi="宋体" w:eastAsia="宋体" w:cs="宋体"/>
                <w:kern w:val="0"/>
                <w:szCs w:val="21"/>
                <w:highlight w:val="none"/>
                <w:lang w:val="en-US" w:eastAsia="zh-CN"/>
              </w:rPr>
              <w:t>修</w:t>
            </w:r>
            <w:r>
              <w:rPr>
                <w:rFonts w:hint="eastAsia" w:ascii="宋体" w:hAnsi="宋体" w:eastAsia="宋体" w:cs="宋体"/>
                <w:kern w:val="0"/>
                <w:szCs w:val="21"/>
                <w:highlight w:val="none"/>
              </w:rPr>
              <w:t>期最低为</w:t>
            </w:r>
            <w:r>
              <w:rPr>
                <w:rFonts w:hint="eastAsia" w:ascii="宋体" w:hAnsi="宋体" w:eastAsia="宋体" w:cs="宋体"/>
                <w:color w:val="auto"/>
                <w:kern w:val="0"/>
                <w:szCs w:val="21"/>
                <w:highlight w:val="none"/>
                <w:u w:val="single"/>
              </w:rPr>
              <w:t>两</w:t>
            </w:r>
            <w:r>
              <w:rPr>
                <w:rFonts w:hint="eastAsia" w:ascii="宋体" w:hAnsi="宋体" w:eastAsia="宋体" w:cs="宋体"/>
                <w:kern w:val="0"/>
                <w:szCs w:val="21"/>
                <w:highlight w:val="none"/>
              </w:rPr>
              <w:t>年,质</w:t>
            </w:r>
            <w:r>
              <w:rPr>
                <w:rFonts w:hint="eastAsia" w:ascii="宋体" w:hAnsi="宋体" w:eastAsia="宋体" w:cs="宋体"/>
                <w:kern w:val="0"/>
                <w:szCs w:val="21"/>
                <w:highlight w:val="none"/>
                <w:lang w:val="en-US" w:eastAsia="zh-CN"/>
              </w:rPr>
              <w:t>量</w:t>
            </w:r>
            <w:r>
              <w:rPr>
                <w:rFonts w:hint="eastAsia" w:ascii="宋体" w:hAnsi="宋体" w:eastAsia="宋体" w:cs="宋体"/>
                <w:kern w:val="0"/>
                <w:szCs w:val="21"/>
                <w:highlight w:val="none"/>
              </w:rPr>
              <w:t>保</w:t>
            </w:r>
            <w:r>
              <w:rPr>
                <w:rFonts w:hint="eastAsia" w:ascii="宋体" w:hAnsi="宋体" w:eastAsia="宋体" w:cs="宋体"/>
                <w:kern w:val="0"/>
                <w:szCs w:val="21"/>
                <w:highlight w:val="none"/>
                <w:lang w:val="en-US" w:eastAsia="zh-CN"/>
              </w:rPr>
              <w:t>修</w:t>
            </w:r>
            <w:r>
              <w:rPr>
                <w:rFonts w:hint="eastAsia" w:ascii="宋体" w:hAnsi="宋体" w:eastAsia="宋体" w:cs="宋体"/>
                <w:kern w:val="0"/>
                <w:szCs w:val="21"/>
                <w:highlight w:val="none"/>
              </w:rPr>
              <w:t>期从验收合格</w:t>
            </w:r>
            <w:r>
              <w:rPr>
                <w:rFonts w:hint="eastAsia" w:ascii="宋体" w:hAnsi="宋体" w:eastAsia="宋体" w:cs="宋体"/>
                <w:kern w:val="0"/>
                <w:szCs w:val="21"/>
                <w:highlight w:val="none"/>
                <w:lang w:val="en-US" w:eastAsia="zh-CN"/>
              </w:rPr>
              <w:t>之</w:t>
            </w:r>
            <w:r>
              <w:rPr>
                <w:rFonts w:hint="eastAsia" w:ascii="宋体" w:hAnsi="宋体" w:eastAsia="宋体" w:cs="宋体"/>
                <w:kern w:val="0"/>
                <w:szCs w:val="21"/>
                <w:highlight w:val="none"/>
              </w:rPr>
              <w:t>日算起。最终质</w:t>
            </w:r>
            <w:r>
              <w:rPr>
                <w:rFonts w:hint="eastAsia" w:ascii="宋体" w:hAnsi="宋体" w:eastAsia="宋体" w:cs="宋体"/>
                <w:kern w:val="0"/>
                <w:szCs w:val="21"/>
                <w:highlight w:val="none"/>
                <w:lang w:val="en-US" w:eastAsia="zh-CN"/>
              </w:rPr>
              <w:t>量</w:t>
            </w:r>
            <w:r>
              <w:rPr>
                <w:rFonts w:hint="eastAsia" w:ascii="宋体" w:hAnsi="宋体" w:eastAsia="宋体" w:cs="宋体"/>
                <w:kern w:val="0"/>
                <w:szCs w:val="21"/>
                <w:highlight w:val="none"/>
              </w:rPr>
              <w:t>保</w:t>
            </w:r>
            <w:r>
              <w:rPr>
                <w:rFonts w:hint="eastAsia" w:ascii="宋体" w:hAnsi="宋体" w:eastAsia="宋体" w:cs="宋体"/>
                <w:kern w:val="0"/>
                <w:szCs w:val="21"/>
                <w:highlight w:val="none"/>
                <w:lang w:val="en-US" w:eastAsia="zh-CN"/>
              </w:rPr>
              <w:t>修</w:t>
            </w:r>
            <w:r>
              <w:rPr>
                <w:rFonts w:hint="eastAsia" w:ascii="宋体" w:hAnsi="宋体" w:eastAsia="宋体" w:cs="宋体"/>
                <w:kern w:val="0"/>
                <w:szCs w:val="21"/>
                <w:highlight w:val="none"/>
              </w:rPr>
              <w:t>期以投标人的《质量保修服务承诺书》提交的免费保修年限承诺为准。质</w:t>
            </w:r>
            <w:r>
              <w:rPr>
                <w:rFonts w:hint="eastAsia" w:ascii="宋体" w:hAnsi="宋体" w:eastAsia="宋体" w:cs="宋体"/>
                <w:kern w:val="0"/>
                <w:szCs w:val="21"/>
                <w:highlight w:val="none"/>
                <w:lang w:val="en-US" w:eastAsia="zh-CN"/>
              </w:rPr>
              <w:t>量</w:t>
            </w:r>
            <w:r>
              <w:rPr>
                <w:rFonts w:hint="eastAsia" w:ascii="宋体" w:hAnsi="宋体" w:eastAsia="宋体" w:cs="宋体"/>
                <w:kern w:val="0"/>
                <w:szCs w:val="21"/>
                <w:highlight w:val="none"/>
              </w:rPr>
              <w:t>保</w:t>
            </w:r>
            <w:r>
              <w:rPr>
                <w:rFonts w:hint="eastAsia" w:ascii="宋体" w:hAnsi="宋体" w:eastAsia="宋体" w:cs="宋体"/>
                <w:kern w:val="0"/>
                <w:szCs w:val="21"/>
                <w:highlight w:val="none"/>
                <w:lang w:val="en-US" w:eastAsia="zh-CN"/>
              </w:rPr>
              <w:t>修</w:t>
            </w:r>
            <w:r>
              <w:rPr>
                <w:rFonts w:hint="eastAsia" w:ascii="宋体" w:hAnsi="宋体" w:eastAsia="宋体" w:cs="宋体"/>
                <w:kern w:val="0"/>
                <w:szCs w:val="21"/>
                <w:highlight w:val="none"/>
              </w:rPr>
              <w:t>期内非人为的质量问题由中标</w:t>
            </w:r>
            <w:r>
              <w:rPr>
                <w:rFonts w:hint="eastAsia" w:ascii="宋体" w:hAnsi="宋体" w:eastAsia="宋体" w:cs="宋体"/>
                <w:kern w:val="0"/>
                <w:szCs w:val="21"/>
                <w:highlight w:val="none"/>
                <w:lang w:val="en-US" w:eastAsia="zh-CN"/>
              </w:rPr>
              <w:t>人</w:t>
            </w:r>
            <w:r>
              <w:rPr>
                <w:rFonts w:hint="eastAsia" w:ascii="宋体" w:hAnsi="宋体" w:eastAsia="宋体" w:cs="宋体"/>
                <w:kern w:val="0"/>
                <w:szCs w:val="21"/>
                <w:highlight w:val="none"/>
              </w:rPr>
              <w:t>承担维修及相关费用，</w:t>
            </w:r>
            <w:r>
              <w:rPr>
                <w:rFonts w:hint="eastAsia" w:ascii="宋体" w:hAnsi="宋体" w:eastAsia="宋体" w:cs="宋体"/>
                <w:kern w:val="0"/>
                <w:szCs w:val="21"/>
                <w:highlight w:val="none"/>
                <w:lang w:eastAsia="zh-CN"/>
              </w:rPr>
              <w:t>招标</w:t>
            </w:r>
            <w:r>
              <w:rPr>
                <w:rFonts w:hint="eastAsia" w:ascii="宋体" w:hAnsi="宋体" w:eastAsia="宋体" w:cs="宋体"/>
                <w:kern w:val="0"/>
                <w:szCs w:val="21"/>
                <w:highlight w:val="none"/>
              </w:rPr>
              <w:t>人不再支付任何费用。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highlight w:val="none"/>
              </w:rPr>
            </w:pPr>
            <w:r>
              <w:rPr>
                <w:rFonts w:hint="eastAsia" w:ascii="宋体" w:hAnsi="宋体" w:cs="宋体"/>
                <w:szCs w:val="21"/>
                <w:highlight w:val="none"/>
              </w:rPr>
              <w:t>不可偏离</w:t>
            </w:r>
          </w:p>
        </w:tc>
      </w:tr>
    </w:tbl>
    <w:p>
      <w:pPr>
        <w:numPr>
          <w:ilvl w:val="0"/>
          <w:numId w:val="1"/>
        </w:numPr>
        <w:jc w:val="left"/>
        <w:outlineLvl w:val="1"/>
        <w:rPr>
          <w:rFonts w:ascii="宋体" w:hAnsi="宋体"/>
          <w:b/>
          <w:szCs w:val="21"/>
          <w:highlight w:val="none"/>
        </w:rPr>
      </w:pPr>
      <w:bookmarkStart w:id="39" w:name="_Toc82684715"/>
      <w:bookmarkEnd w:id="39"/>
      <w:bookmarkStart w:id="40" w:name="_Toc82684600"/>
      <w:bookmarkEnd w:id="40"/>
      <w:bookmarkStart w:id="41" w:name="_Toc82591996"/>
      <w:bookmarkEnd w:id="41"/>
      <w:bookmarkStart w:id="42" w:name="_Toc82685552"/>
      <w:bookmarkEnd w:id="42"/>
      <w:bookmarkStart w:id="43" w:name="_Toc106791257"/>
      <w:r>
        <w:rPr>
          <w:rFonts w:hint="eastAsia" w:ascii="宋体" w:hAnsi="宋体"/>
          <w:b/>
          <w:szCs w:val="21"/>
          <w:highlight w:val="none"/>
        </w:rPr>
        <w:t>其他项目说明资料</w:t>
      </w:r>
      <w:bookmarkEnd w:id="43"/>
    </w:p>
    <w:p>
      <w:pPr>
        <w:pStyle w:val="11"/>
        <w:rPr>
          <w:highlight w:val="none"/>
        </w:rPr>
      </w:pPr>
    </w:p>
    <w:p>
      <w:pPr>
        <w:tabs>
          <w:tab w:val="left" w:pos="709"/>
          <w:tab w:val="left" w:pos="1734"/>
          <w:tab w:val="left" w:pos="2814"/>
          <w:tab w:val="left" w:pos="3894"/>
          <w:tab w:val="left" w:pos="5334"/>
          <w:tab w:val="left" w:pos="6414"/>
          <w:tab w:val="left" w:pos="7254"/>
          <w:tab w:val="left" w:pos="8574"/>
          <w:tab w:val="left" w:pos="9654"/>
        </w:tabs>
        <w:spacing w:line="360" w:lineRule="auto"/>
        <w:ind w:firstLine="422" w:firstLineChars="200"/>
        <w:jc w:val="left"/>
        <w:rPr>
          <w:rFonts w:hint="eastAsia"/>
          <w:b/>
          <w:bCs/>
          <w:color w:val="auto"/>
          <w:highlight w:val="none"/>
        </w:rPr>
      </w:pPr>
      <w:r>
        <w:rPr>
          <w:rFonts w:hint="eastAsia"/>
          <w:b/>
          <w:bCs/>
          <w:color w:val="auto"/>
          <w:highlight w:val="none"/>
        </w:rPr>
        <w:t>工程量清单</w:t>
      </w:r>
    </w:p>
    <w:tbl>
      <w:tblPr>
        <w:tblStyle w:val="1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775"/>
        <w:gridCol w:w="1522"/>
        <w:gridCol w:w="1575"/>
        <w:gridCol w:w="1644"/>
        <w:gridCol w:w="1215"/>
        <w:gridCol w:w="1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9" w:hRule="atLeast"/>
          <w:jc w:val="center"/>
        </w:trPr>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firstLine="518"/>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项目名称</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扶梯型号</w:t>
            </w:r>
          </w:p>
        </w:tc>
        <w:tc>
          <w:tcPr>
            <w:tcW w:w="15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lang w:val="zh-CN"/>
              </w:rPr>
            </w:pPr>
            <w:r>
              <w:rPr>
                <w:rFonts w:hint="eastAsia" w:ascii="宋体" w:hAnsi="宋体" w:cs="宋体"/>
                <w:sz w:val="21"/>
                <w:szCs w:val="21"/>
                <w:highlight w:val="none"/>
                <w:lang w:val="zh-CN"/>
              </w:rPr>
              <w:t>扶梯</w:t>
            </w:r>
            <w:r>
              <w:rPr>
                <w:rFonts w:hint="eastAsia" w:ascii="宋体" w:hAnsi="宋体" w:eastAsia="宋体" w:cs="宋体"/>
                <w:sz w:val="21"/>
                <w:szCs w:val="21"/>
                <w:highlight w:val="none"/>
                <w:lang w:val="zh-CN"/>
              </w:rPr>
              <w:t>数量</w:t>
            </w:r>
          </w:p>
          <w:p>
            <w:pPr>
              <w:spacing w:beforeLines="0" w:afterLines="0"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cs="宋体"/>
                <w:sz w:val="21"/>
                <w:szCs w:val="21"/>
                <w:highlight w:val="none"/>
                <w:lang w:val="zh-CN"/>
              </w:rPr>
              <w:t>单位：</w:t>
            </w:r>
            <w:r>
              <w:rPr>
                <w:rFonts w:hint="eastAsia" w:ascii="宋体" w:hAnsi="宋体" w:eastAsia="宋体" w:cs="宋体"/>
                <w:sz w:val="21"/>
                <w:szCs w:val="21"/>
                <w:highlight w:val="none"/>
                <w:lang w:val="zh-CN"/>
              </w:rPr>
              <w:t>台）</w:t>
            </w:r>
          </w:p>
        </w:tc>
        <w:tc>
          <w:tcPr>
            <w:tcW w:w="1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lang w:val="zh-CN"/>
              </w:rPr>
            </w:pPr>
            <w:r>
              <w:rPr>
                <w:rFonts w:hint="eastAsia" w:ascii="宋体" w:hAnsi="宋体" w:cs="宋体"/>
                <w:sz w:val="21"/>
                <w:szCs w:val="21"/>
                <w:highlight w:val="none"/>
                <w:lang w:val="zh-CN"/>
              </w:rPr>
              <w:t>扶梯编号</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rPr>
            </w:pPr>
            <w:r>
              <w:rPr>
                <w:rFonts w:hint="eastAsia" w:ascii="宋体" w:hAnsi="宋体" w:cs="宋体"/>
                <w:sz w:val="21"/>
                <w:szCs w:val="21"/>
                <w:highlight w:val="none"/>
                <w:lang w:val="zh-CN"/>
              </w:rPr>
              <w:t>弯头</w:t>
            </w:r>
            <w:r>
              <w:rPr>
                <w:rFonts w:hint="eastAsia" w:ascii="宋体" w:hAnsi="宋体" w:eastAsia="宋体" w:cs="宋体"/>
                <w:sz w:val="21"/>
                <w:szCs w:val="21"/>
                <w:highlight w:val="none"/>
                <w:lang w:val="zh-CN"/>
              </w:rPr>
              <w:t>轮</w:t>
            </w:r>
            <w:r>
              <w:rPr>
                <w:rFonts w:hint="eastAsia" w:ascii="宋体" w:hAnsi="宋体" w:cs="宋体"/>
                <w:sz w:val="21"/>
                <w:szCs w:val="21"/>
                <w:highlight w:val="none"/>
                <w:lang w:val="zh-CN"/>
              </w:rPr>
              <w:t>数量（单位：</w:t>
            </w:r>
            <w:r>
              <w:rPr>
                <w:rFonts w:hint="eastAsia" w:ascii="宋体" w:hAnsi="宋体" w:eastAsia="宋体" w:cs="宋体"/>
                <w:sz w:val="21"/>
                <w:szCs w:val="21"/>
                <w:highlight w:val="none"/>
                <w:lang w:val="zh-CN"/>
              </w:rPr>
              <w:t>套</w:t>
            </w:r>
            <w:r>
              <w:rPr>
                <w:rFonts w:hint="eastAsia" w:ascii="宋体" w:hAnsi="宋体" w:cs="宋体"/>
                <w:sz w:val="21"/>
                <w:szCs w:val="21"/>
                <w:highlight w:val="none"/>
                <w:lang w:val="zh-CN"/>
              </w:rPr>
              <w:t>）</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14" w:hRule="atLeast"/>
          <w:jc w:val="center"/>
        </w:trPr>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日立扶梯</w:t>
            </w:r>
            <w:r>
              <w:rPr>
                <w:rFonts w:hint="eastAsia" w:ascii="宋体" w:hAnsi="宋体" w:cs="宋体"/>
                <w:sz w:val="21"/>
                <w:szCs w:val="21"/>
                <w:highlight w:val="none"/>
                <w:lang w:val="zh-CN"/>
              </w:rPr>
              <w:t>弯头</w:t>
            </w:r>
            <w:r>
              <w:rPr>
                <w:rFonts w:hint="eastAsia" w:ascii="宋体" w:hAnsi="宋体" w:eastAsia="宋体" w:cs="宋体"/>
                <w:sz w:val="21"/>
                <w:szCs w:val="21"/>
                <w:highlight w:val="none"/>
                <w:lang w:val="zh-CN"/>
              </w:rPr>
              <w:t>轮</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2147483648" w:afterLines="-2147483648" w:line="24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1200EX-BEN</w:t>
            </w:r>
          </w:p>
        </w:tc>
        <w:tc>
          <w:tcPr>
            <w:tcW w:w="15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42</w:t>
            </w:r>
          </w:p>
        </w:tc>
        <w:tc>
          <w:tcPr>
            <w:tcW w:w="1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ESC1-ESC40、ESC57-ESC58</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168</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25个轴承</w:t>
            </w:r>
            <w:r>
              <w:rPr>
                <w:rFonts w:hint="eastAsia" w:ascii="宋体" w:hAnsi="宋体" w:eastAsia="宋体" w:cs="宋体"/>
                <w:sz w:val="21"/>
                <w:szCs w:val="21"/>
                <w:highlight w:val="none"/>
              </w:rPr>
              <w:t>/套</w:t>
            </w:r>
          </w:p>
        </w:tc>
      </w:tr>
    </w:tbl>
    <w:p>
      <w:pPr>
        <w:pStyle w:val="11"/>
        <w:rPr>
          <w:highlight w:val="none"/>
        </w:rPr>
      </w:pPr>
    </w:p>
    <w:p>
      <w:pPr>
        <w:widowControl/>
        <w:jc w:val="center"/>
        <w:rPr>
          <w:rFonts w:ascii="宋体" w:hAnsi="宋体"/>
          <w:b/>
          <w:sz w:val="32"/>
          <w:szCs w:val="32"/>
          <w:highlight w:val="none"/>
        </w:rPr>
      </w:pPr>
      <w:r>
        <w:rPr>
          <w:color w:val="FF0000"/>
          <w:highlight w:val="none"/>
        </w:rPr>
        <w:br w:type="page"/>
      </w:r>
      <w:bookmarkStart w:id="44" w:name="_Toc106791258"/>
      <w:r>
        <w:rPr>
          <w:rFonts w:hint="eastAsia" w:ascii="宋体" w:hAnsi="宋体"/>
          <w:b/>
          <w:sz w:val="32"/>
          <w:szCs w:val="32"/>
          <w:highlight w:val="none"/>
        </w:rPr>
        <w:t>第二部分：开标评标流程</w:t>
      </w:r>
      <w:bookmarkEnd w:id="44"/>
    </w:p>
    <w:p>
      <w:pPr>
        <w:numPr>
          <w:ilvl w:val="0"/>
          <w:numId w:val="1"/>
        </w:numPr>
        <w:spacing w:line="360" w:lineRule="auto"/>
        <w:outlineLvl w:val="1"/>
        <w:rPr>
          <w:b/>
          <w:highlight w:val="none"/>
        </w:rPr>
      </w:pPr>
      <w:bookmarkStart w:id="45" w:name="_Toc106791260"/>
      <w:bookmarkStart w:id="46" w:name="_Toc104994641"/>
      <w:bookmarkStart w:id="47" w:name="_Hlk104908581"/>
      <w:bookmarkStart w:id="48" w:name="_Hlk104908397"/>
      <w:r>
        <w:rPr>
          <w:rFonts w:hint="eastAsia"/>
          <w:b/>
          <w:highlight w:val="none"/>
        </w:rPr>
        <w:t>开标阶段</w:t>
      </w:r>
      <w:bookmarkEnd w:id="45"/>
      <w:bookmarkEnd w:id="46"/>
    </w:p>
    <w:bookmarkEnd w:id="47"/>
    <w:p>
      <w:pPr>
        <w:pStyle w:val="22"/>
        <w:numPr>
          <w:ilvl w:val="0"/>
          <w:numId w:val="17"/>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投标人按要求准时进入视频会议室。</w:t>
      </w:r>
    </w:p>
    <w:p>
      <w:pPr>
        <w:pStyle w:val="22"/>
        <w:numPr>
          <w:ilvl w:val="0"/>
          <w:numId w:val="17"/>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招标人宣布开标工作开始，并介绍开标、评标工作的主要流程。</w:t>
      </w:r>
    </w:p>
    <w:p>
      <w:pPr>
        <w:pStyle w:val="22"/>
        <w:numPr>
          <w:ilvl w:val="0"/>
          <w:numId w:val="17"/>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投标人按招标人指令上传投标文件解密密码至招标文件中指定地址。</w:t>
      </w:r>
    </w:p>
    <w:p>
      <w:pPr>
        <w:pStyle w:val="22"/>
        <w:numPr>
          <w:ilvl w:val="0"/>
          <w:numId w:val="17"/>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招标人解密投标文件。</w:t>
      </w:r>
    </w:p>
    <w:p>
      <w:pPr>
        <w:pStyle w:val="22"/>
        <w:numPr>
          <w:ilvl w:val="0"/>
          <w:numId w:val="17"/>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招标评标小组确认开标一览表。</w:t>
      </w:r>
    </w:p>
    <w:p>
      <w:pPr>
        <w:pStyle w:val="22"/>
        <w:numPr>
          <w:ilvl w:val="0"/>
          <w:numId w:val="17"/>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招标人现场公开唱标。</w:t>
      </w:r>
    </w:p>
    <w:p>
      <w:pPr>
        <w:pStyle w:val="22"/>
        <w:numPr>
          <w:ilvl w:val="0"/>
          <w:numId w:val="17"/>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投标人确认唱标结果。</w:t>
      </w:r>
    </w:p>
    <w:p>
      <w:pPr>
        <w:pStyle w:val="22"/>
        <w:numPr>
          <w:ilvl w:val="0"/>
          <w:numId w:val="17"/>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招标人宣布开标工作结束，投标人退出会议室。</w:t>
      </w:r>
    </w:p>
    <w:p>
      <w:pPr>
        <w:numPr>
          <w:ilvl w:val="0"/>
          <w:numId w:val="1"/>
        </w:numPr>
        <w:spacing w:line="360" w:lineRule="auto"/>
        <w:outlineLvl w:val="1"/>
        <w:rPr>
          <w:b/>
          <w:highlight w:val="none"/>
        </w:rPr>
      </w:pPr>
      <w:bookmarkStart w:id="49" w:name="_Toc104994642"/>
      <w:bookmarkStart w:id="50" w:name="_Toc106791261"/>
      <w:r>
        <w:rPr>
          <w:rFonts w:hint="eastAsia"/>
          <w:b/>
          <w:highlight w:val="none"/>
        </w:rPr>
        <w:t>评标阶段</w:t>
      </w:r>
      <w:bookmarkEnd w:id="49"/>
      <w:bookmarkEnd w:id="50"/>
    </w:p>
    <w:p>
      <w:pPr>
        <w:pStyle w:val="22"/>
        <w:numPr>
          <w:ilvl w:val="0"/>
          <w:numId w:val="18"/>
        </w:numPr>
        <w:spacing w:line="360" w:lineRule="auto"/>
        <w:ind w:left="416" w:firstLine="2" w:firstLineChars="0"/>
        <w:jc w:val="left"/>
        <w:rPr>
          <w:rFonts w:ascii="宋体" w:hAnsi="宋体" w:eastAsia="宋体"/>
          <w:szCs w:val="21"/>
          <w:highlight w:val="none"/>
        </w:rPr>
      </w:pPr>
      <w:r>
        <w:rPr>
          <w:rFonts w:hint="eastAsia" w:ascii="宋体" w:hAnsi="宋体" w:eastAsia="宋体"/>
          <w:szCs w:val="21"/>
          <w:highlight w:val="none"/>
        </w:rPr>
        <w:t>主持人宣布评标工作开始，并播放《招标评标工作守则》。</w:t>
      </w:r>
    </w:p>
    <w:p>
      <w:pPr>
        <w:pStyle w:val="22"/>
        <w:numPr>
          <w:ilvl w:val="0"/>
          <w:numId w:val="18"/>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招标评标小组签字承诺遵守《招标评标工作守则》。</w:t>
      </w:r>
    </w:p>
    <w:p>
      <w:pPr>
        <w:pStyle w:val="22"/>
        <w:numPr>
          <w:ilvl w:val="0"/>
          <w:numId w:val="18"/>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招标评标小组成员推选组长主持评标。</w:t>
      </w:r>
    </w:p>
    <w:p>
      <w:pPr>
        <w:pStyle w:val="22"/>
        <w:numPr>
          <w:ilvl w:val="0"/>
          <w:numId w:val="18"/>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投标文件的完整性检验和符合性审查。</w:t>
      </w:r>
    </w:p>
    <w:p>
      <w:pPr>
        <w:pStyle w:val="22"/>
        <w:numPr>
          <w:ilvl w:val="0"/>
          <w:numId w:val="18"/>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商务及技术/服务需求不可偏离项检查。</w:t>
      </w:r>
    </w:p>
    <w:p>
      <w:pPr>
        <w:pStyle w:val="22"/>
        <w:numPr>
          <w:ilvl w:val="0"/>
          <w:numId w:val="18"/>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招标评标小组成员采用记名方式按照招标文件中规定的评标办法进行评分；</w:t>
      </w:r>
    </w:p>
    <w:p>
      <w:pPr>
        <w:pStyle w:val="22"/>
        <w:numPr>
          <w:ilvl w:val="0"/>
          <w:numId w:val="18"/>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综合评分的统计、排序；</w:t>
      </w:r>
    </w:p>
    <w:p>
      <w:pPr>
        <w:pStyle w:val="22"/>
        <w:numPr>
          <w:ilvl w:val="0"/>
          <w:numId w:val="18"/>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本项目招标第一候选供应商、第二候选供应商的确定及评标报告的出具。</w:t>
      </w:r>
    </w:p>
    <w:bookmarkEnd w:id="48"/>
    <w:p>
      <w:pPr>
        <w:widowControl/>
        <w:jc w:val="left"/>
        <w:rPr>
          <w:rFonts w:ascii="宋体"/>
          <w:b/>
          <w:sz w:val="28"/>
          <w:highlight w:val="none"/>
        </w:rPr>
      </w:pPr>
      <w:r>
        <w:rPr>
          <w:highlight w:val="none"/>
        </w:rPr>
        <w:br w:type="page"/>
      </w:r>
    </w:p>
    <w:p>
      <w:pPr>
        <w:spacing w:line="360" w:lineRule="auto"/>
        <w:jc w:val="center"/>
        <w:outlineLvl w:val="0"/>
        <w:rPr>
          <w:rFonts w:ascii="宋体" w:hAnsi="宋体"/>
          <w:b/>
          <w:sz w:val="32"/>
          <w:szCs w:val="32"/>
          <w:highlight w:val="none"/>
        </w:rPr>
      </w:pPr>
      <w:bookmarkStart w:id="51" w:name="_Toc106791262"/>
      <w:r>
        <w:rPr>
          <w:rFonts w:hint="eastAsia" w:ascii="宋体" w:hAnsi="宋体"/>
          <w:b/>
          <w:sz w:val="32"/>
          <w:szCs w:val="32"/>
          <w:highlight w:val="none"/>
        </w:rPr>
        <w:t>第三部分：评审办法</w:t>
      </w:r>
      <w:bookmarkEnd w:id="51"/>
    </w:p>
    <w:p>
      <w:pPr>
        <w:numPr>
          <w:ilvl w:val="0"/>
          <w:numId w:val="1"/>
        </w:numPr>
        <w:spacing w:line="360" w:lineRule="auto"/>
        <w:outlineLvl w:val="1"/>
        <w:rPr>
          <w:rFonts w:ascii="宋体" w:hAnsi="宋体"/>
          <w:szCs w:val="21"/>
          <w:highlight w:val="none"/>
        </w:rPr>
      </w:pPr>
      <w:bookmarkStart w:id="52" w:name="_Toc106791263"/>
      <w:r>
        <w:rPr>
          <w:rFonts w:hint="eastAsia" w:ascii="宋体" w:hAnsi="宋体"/>
          <w:b/>
          <w:bCs/>
          <w:szCs w:val="21"/>
          <w:highlight w:val="none"/>
        </w:rPr>
        <w:t>评审办法</w:t>
      </w:r>
      <w:bookmarkEnd w:id="52"/>
    </w:p>
    <w:p>
      <w:pPr>
        <w:spacing w:line="360" w:lineRule="auto"/>
        <w:ind w:firstLine="420" w:firstLineChars="200"/>
        <w:rPr>
          <w:rFonts w:ascii="宋体" w:hAnsi="宋体"/>
          <w:szCs w:val="21"/>
          <w:highlight w:val="none"/>
        </w:rPr>
      </w:pPr>
      <w:r>
        <w:rPr>
          <w:rFonts w:hint="eastAsia" w:ascii="宋体" w:hAnsi="宋体"/>
          <w:szCs w:val="21"/>
          <w:highlight w:val="none"/>
        </w:rPr>
        <w:t>首先对各投标人进行符合性审查。对通过符合性审查的投标人，采用</w:t>
      </w:r>
      <w:r>
        <w:rPr>
          <w:rFonts w:hint="eastAsia" w:ascii="宋体" w:hAnsi="宋体"/>
          <w:b/>
          <w:szCs w:val="21"/>
          <w:highlight w:val="none"/>
        </w:rPr>
        <w:t>100分制综合评分法</w:t>
      </w:r>
      <w:r>
        <w:rPr>
          <w:rFonts w:hint="eastAsia" w:ascii="宋体" w:hAnsi="宋体"/>
          <w:szCs w:val="21"/>
          <w:highlight w:val="none"/>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jc w:val="center"/>
              <w:rPr>
                <w:highlight w:val="none"/>
              </w:rPr>
            </w:pPr>
            <w:r>
              <w:rPr>
                <w:rFonts w:hint="eastAsia" w:ascii="宋体" w:hAnsi="宋体" w:cs="仿宋"/>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highlight w:val="none"/>
              </w:rPr>
            </w:pPr>
            <w:r>
              <w:rPr>
                <w:rFonts w:hint="eastAsia" w:ascii="宋体" w:hAnsi="宋体"/>
                <w:b/>
                <w:highlight w:val="none"/>
              </w:rPr>
              <w:t>权重名称</w:t>
            </w:r>
          </w:p>
        </w:tc>
        <w:tc>
          <w:tcPr>
            <w:tcW w:w="2130" w:type="dxa"/>
            <w:vAlign w:val="center"/>
          </w:tcPr>
          <w:p>
            <w:pPr>
              <w:autoSpaceDE w:val="0"/>
              <w:autoSpaceDN w:val="0"/>
              <w:adjustRightInd w:val="0"/>
              <w:snapToGrid w:val="0"/>
              <w:jc w:val="center"/>
              <w:rPr>
                <w:rFonts w:ascii="宋体" w:hAnsi="宋体"/>
                <w:b/>
                <w:highlight w:val="none"/>
              </w:rPr>
            </w:pPr>
            <w:r>
              <w:rPr>
                <w:rFonts w:hint="eastAsia" w:ascii="宋体" w:hAnsi="宋体"/>
                <w:b/>
                <w:highlight w:val="none"/>
              </w:rPr>
              <w:t>商务标权重</w:t>
            </w:r>
          </w:p>
        </w:tc>
        <w:tc>
          <w:tcPr>
            <w:tcW w:w="2131" w:type="dxa"/>
            <w:vAlign w:val="center"/>
          </w:tcPr>
          <w:p>
            <w:pPr>
              <w:autoSpaceDE w:val="0"/>
              <w:autoSpaceDN w:val="0"/>
              <w:adjustRightInd w:val="0"/>
              <w:snapToGrid w:val="0"/>
              <w:jc w:val="center"/>
              <w:rPr>
                <w:rFonts w:ascii="宋体" w:hAnsi="宋体"/>
                <w:b/>
                <w:highlight w:val="none"/>
              </w:rPr>
            </w:pPr>
            <w:r>
              <w:rPr>
                <w:rFonts w:hint="eastAsia" w:ascii="宋体" w:hAnsi="宋体"/>
                <w:b/>
                <w:highlight w:val="none"/>
              </w:rPr>
              <w:t>技术标权重</w:t>
            </w:r>
          </w:p>
        </w:tc>
        <w:tc>
          <w:tcPr>
            <w:tcW w:w="2585" w:type="dxa"/>
            <w:vAlign w:val="center"/>
          </w:tcPr>
          <w:p>
            <w:pPr>
              <w:autoSpaceDE w:val="0"/>
              <w:autoSpaceDN w:val="0"/>
              <w:adjustRightInd w:val="0"/>
              <w:snapToGrid w:val="0"/>
              <w:jc w:val="center"/>
              <w:rPr>
                <w:rFonts w:ascii="宋体" w:hAnsi="宋体"/>
                <w:b/>
                <w:highlight w:val="none"/>
              </w:rPr>
            </w:pPr>
            <w:r>
              <w:rPr>
                <w:rFonts w:hint="eastAsia" w:ascii="宋体" w:hAnsi="宋体"/>
                <w:b/>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highlight w:val="none"/>
              </w:rPr>
            </w:pPr>
            <w:r>
              <w:rPr>
                <w:rFonts w:hint="eastAsia" w:ascii="宋体" w:hAnsi="宋体"/>
                <w:highlight w:val="none"/>
              </w:rPr>
              <w:t>权重</w:t>
            </w:r>
          </w:p>
        </w:tc>
        <w:tc>
          <w:tcPr>
            <w:tcW w:w="2130"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30</w:t>
            </w:r>
            <w:r>
              <w:rPr>
                <w:rFonts w:hint="eastAsia" w:ascii="宋体" w:hAnsi="宋体"/>
                <w:color w:val="auto"/>
                <w:highlight w:val="none"/>
              </w:rPr>
              <w:t>%</w:t>
            </w:r>
          </w:p>
        </w:tc>
        <w:tc>
          <w:tcPr>
            <w:tcW w:w="2131"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30</w:t>
            </w:r>
            <w:r>
              <w:rPr>
                <w:rFonts w:hint="eastAsia" w:ascii="宋体" w:hAnsi="宋体"/>
                <w:color w:val="auto"/>
                <w:highlight w:val="none"/>
              </w:rPr>
              <w:t>%</w:t>
            </w:r>
          </w:p>
        </w:tc>
        <w:tc>
          <w:tcPr>
            <w:tcW w:w="2585"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40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2"/>
              <w:ind w:left="0"/>
              <w:jc w:val="center"/>
              <w:rPr>
                <w:highlight w:val="none"/>
              </w:rPr>
            </w:pPr>
            <w:r>
              <w:rPr>
                <w:rFonts w:hint="eastAsia" w:ascii="宋体" w:hAnsi="宋体"/>
                <w:highlight w:val="none"/>
              </w:rPr>
              <w:t>投标人综合得分</w:t>
            </w:r>
          </w:p>
        </w:tc>
        <w:tc>
          <w:tcPr>
            <w:tcW w:w="6846" w:type="dxa"/>
            <w:gridSpan w:val="3"/>
            <w:vAlign w:val="center"/>
          </w:tcPr>
          <w:p>
            <w:pPr>
              <w:pStyle w:val="2"/>
              <w:jc w:val="center"/>
              <w:rPr>
                <w:highlight w:val="none"/>
              </w:rPr>
            </w:pPr>
            <w:r>
              <w:rPr>
                <w:rFonts w:hint="eastAsia" w:ascii="宋体" w:hAnsi="宋体"/>
                <w:highlight w:val="none"/>
              </w:rPr>
              <w:t>商务标得分+技术标得分+价格标得分=100</w:t>
            </w:r>
          </w:p>
        </w:tc>
      </w:tr>
    </w:tbl>
    <w:p>
      <w:pPr>
        <w:pStyle w:val="2"/>
        <w:ind w:left="0"/>
        <w:rPr>
          <w:highlight w:val="none"/>
        </w:rPr>
      </w:pPr>
      <w:bookmarkStart w:id="87" w:name="_GoBack"/>
      <w:bookmarkEnd w:id="87"/>
    </w:p>
    <w:p>
      <w:pPr>
        <w:pStyle w:val="11"/>
        <w:rPr>
          <w:highlight w:val="none"/>
        </w:rPr>
      </w:pPr>
    </w:p>
    <w:p>
      <w:pPr>
        <w:numPr>
          <w:ilvl w:val="0"/>
          <w:numId w:val="19"/>
        </w:numPr>
        <w:spacing w:line="360" w:lineRule="auto"/>
        <w:jc w:val="left"/>
        <w:outlineLvl w:val="2"/>
        <w:rPr>
          <w:rStyle w:val="29"/>
          <w:rFonts w:ascii="宋体" w:hAnsi="宋体"/>
          <w:b/>
          <w:szCs w:val="21"/>
          <w:highlight w:val="none"/>
        </w:rPr>
      </w:pPr>
      <w:bookmarkStart w:id="53" w:name="_Toc106791264"/>
      <w:r>
        <w:rPr>
          <w:rStyle w:val="29"/>
          <w:rFonts w:hint="eastAsia" w:ascii="宋体" w:hAnsi="宋体"/>
          <w:b/>
          <w:bCs/>
          <w:szCs w:val="21"/>
          <w:highlight w:val="none"/>
        </w:rPr>
        <w:t>符合性检查</w:t>
      </w:r>
      <w:bookmarkEnd w:id="53"/>
    </w:p>
    <w:tbl>
      <w:tblPr>
        <w:tblStyle w:val="14"/>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szCs w:val="21"/>
                <w:highlight w:val="none"/>
              </w:rPr>
            </w:pPr>
            <w:r>
              <w:rPr>
                <w:rFonts w:hint="eastAsia" w:ascii="宋体" w:hAnsi="宋体" w:cs="仿宋"/>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highlight w:val="none"/>
              </w:rPr>
            </w:pPr>
            <w:r>
              <w:rPr>
                <w:rFonts w:hint="eastAsia" w:ascii="宋体" w:hAnsi="宋体" w:cs="仿宋"/>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szCs w:val="21"/>
                <w:highlight w:val="none"/>
              </w:rPr>
              <w:t>投标文件</w:t>
            </w:r>
          </w:p>
        </w:tc>
        <w:tc>
          <w:tcPr>
            <w:tcW w:w="7635" w:type="dxa"/>
            <w:tcBorders>
              <w:tl2br w:val="nil"/>
              <w:tr2bl w:val="nil"/>
            </w:tcBorders>
            <w:vAlign w:val="center"/>
          </w:tcPr>
          <w:p>
            <w:pPr>
              <w:spacing w:line="360" w:lineRule="auto"/>
              <w:rPr>
                <w:rFonts w:ascii="宋体" w:hAnsi="宋体" w:cs="仿宋"/>
                <w:szCs w:val="21"/>
                <w:highlight w:val="none"/>
              </w:rPr>
            </w:pPr>
            <w:r>
              <w:rPr>
                <w:rFonts w:hint="eastAsia" w:ascii="宋体" w:hAnsi="宋体" w:cs="仿宋"/>
                <w:bCs/>
                <w:szCs w:val="21"/>
                <w:highlight w:val="none"/>
              </w:rPr>
              <w:t>投标人提交的投标文件是否按要求编制目录、加密；投标文件的加密密码按要求发送至招标人</w:t>
            </w:r>
            <w:r>
              <w:rPr>
                <w:rFonts w:ascii="宋体" w:hAnsi="宋体" w:cs="仿宋"/>
                <w:bCs/>
                <w:szCs w:val="21"/>
                <w:highlight w:val="none"/>
              </w:rPr>
              <w:t>且</w:t>
            </w:r>
            <w:r>
              <w:rPr>
                <w:rFonts w:hint="eastAsia" w:ascii="宋体" w:hAnsi="宋体" w:cs="仿宋"/>
                <w:bCs/>
                <w:szCs w:val="21"/>
                <w:highlight w:val="none"/>
              </w:rPr>
              <w:t>保证</w:t>
            </w:r>
            <w:r>
              <w:rPr>
                <w:rFonts w:ascii="宋体" w:hAnsi="宋体" w:cs="仿宋"/>
                <w:bCs/>
                <w:szCs w:val="21"/>
                <w:highlight w:val="none"/>
              </w:rPr>
              <w:t>文件完整可正常打开；</w:t>
            </w:r>
            <w:r>
              <w:rPr>
                <w:rFonts w:hint="eastAsia" w:ascii="宋体" w:hAnsi="宋体" w:cs="仿宋"/>
                <w:bCs/>
                <w:szCs w:val="21"/>
                <w:highlight w:val="none"/>
              </w:rPr>
              <w:t>投标人必须提供由法人代表或其书面授权人签署并加盖投标人公章的投标响应文件</w:t>
            </w:r>
            <w:r>
              <w:rPr>
                <w:rFonts w:hint="eastAsia" w:ascii="宋体" w:hAnsi="宋体" w:cs="仿宋"/>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szCs w:val="21"/>
                <w:highlight w:val="none"/>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highlight w:val="none"/>
              </w:rPr>
            </w:pPr>
            <w:r>
              <w:rPr>
                <w:rFonts w:hint="eastAsia" w:ascii="宋体" w:hAnsi="宋体" w:cs="仿宋"/>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szCs w:val="21"/>
                <w:highlight w:val="none"/>
              </w:rPr>
              <w:t>资格证明文件</w:t>
            </w:r>
          </w:p>
        </w:tc>
        <w:tc>
          <w:tcPr>
            <w:tcW w:w="7635" w:type="dxa"/>
            <w:tcBorders>
              <w:tl2br w:val="nil"/>
              <w:tr2bl w:val="nil"/>
            </w:tcBorders>
            <w:vAlign w:val="center"/>
          </w:tcPr>
          <w:p>
            <w:pPr>
              <w:spacing w:line="360" w:lineRule="auto"/>
              <w:rPr>
                <w:rFonts w:ascii="宋体" w:hAnsi="宋体" w:cs="仿宋"/>
                <w:szCs w:val="21"/>
                <w:highlight w:val="none"/>
              </w:rPr>
            </w:pPr>
            <w:r>
              <w:rPr>
                <w:rFonts w:hint="eastAsia" w:ascii="宋体" w:hAnsi="宋体" w:cs="仿宋"/>
                <w:szCs w:val="21"/>
                <w:highlight w:val="none"/>
              </w:rPr>
              <w:t>投标人是否提供以下证明文件：</w:t>
            </w:r>
          </w:p>
          <w:p>
            <w:pPr>
              <w:numPr>
                <w:ilvl w:val="0"/>
                <w:numId w:val="20"/>
              </w:numPr>
              <w:tabs>
                <w:tab w:val="left" w:pos="531"/>
              </w:tabs>
              <w:snapToGrid w:val="0"/>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20"/>
              </w:numPr>
              <w:tabs>
                <w:tab w:val="left" w:pos="531"/>
              </w:tabs>
              <w:snapToGrid w:val="0"/>
              <w:ind w:leftChars="0"/>
              <w:rPr>
                <w:highlight w:val="none"/>
              </w:rPr>
            </w:pPr>
            <w:r>
              <w:rPr>
                <w:rFonts w:hint="eastAsia"/>
                <w:szCs w:val="21"/>
                <w:highlight w:val="none"/>
              </w:rPr>
              <w:t>投标人必须</w:t>
            </w:r>
            <w:r>
              <w:rPr>
                <w:rFonts w:hint="eastAsia"/>
                <w:szCs w:val="21"/>
                <w:highlight w:val="none"/>
                <w:lang w:eastAsia="zh-CN"/>
              </w:rPr>
              <w:t>具有</w:t>
            </w:r>
            <w:r>
              <w:rPr>
                <w:rFonts w:hint="eastAsia" w:ascii="宋体" w:hAnsi="宋体" w:eastAsia="宋体" w:cs="宋体"/>
                <w:sz w:val="21"/>
                <w:szCs w:val="21"/>
                <w:highlight w:val="none"/>
              </w:rPr>
              <w:t>中华人民共和国特种设备</w:t>
            </w:r>
            <w:r>
              <w:rPr>
                <w:rFonts w:hint="eastAsia" w:ascii="宋体" w:hAnsi="宋体" w:eastAsia="宋体" w:cs="宋体"/>
                <w:sz w:val="21"/>
                <w:szCs w:val="21"/>
                <w:highlight w:val="none"/>
                <w:lang w:eastAsia="zh-CN"/>
              </w:rPr>
              <w:t>生产</w:t>
            </w:r>
            <w:r>
              <w:rPr>
                <w:rFonts w:hint="eastAsia" w:ascii="宋体" w:hAnsi="宋体" w:eastAsia="宋体" w:cs="宋体"/>
                <w:sz w:val="21"/>
                <w:szCs w:val="21"/>
                <w:highlight w:val="none"/>
              </w:rPr>
              <w:t>许可证</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电梯</w:t>
            </w:r>
            <w:r>
              <w:rPr>
                <w:rFonts w:hint="eastAsia" w:ascii="宋体" w:hAnsi="宋体" w:eastAsia="宋体" w:cs="宋体"/>
                <w:sz w:val="21"/>
                <w:szCs w:val="21"/>
                <w:highlight w:val="none"/>
                <w:lang w:eastAsia="zh-CN"/>
              </w:rPr>
              <w:t>安装（含修理）</w:t>
            </w:r>
            <w:r>
              <w:rPr>
                <w:rFonts w:hint="eastAsia" w:ascii="宋体" w:hAnsi="宋体" w:eastAsia="宋体" w:cs="宋体"/>
                <w:sz w:val="21"/>
                <w:szCs w:val="21"/>
                <w:highlight w:val="none"/>
              </w:rPr>
              <w:t>资质</w:t>
            </w:r>
            <w:r>
              <w:rPr>
                <w:rFonts w:hint="eastAsia"/>
                <w:szCs w:val="21"/>
                <w:highlight w:val="none"/>
              </w:rPr>
              <w:t>。（提供相应证明文件复印件并加盖投标人公章）</w:t>
            </w:r>
          </w:p>
          <w:p>
            <w:pPr>
              <w:numPr>
                <w:ilvl w:val="0"/>
                <w:numId w:val="20"/>
              </w:numPr>
              <w:tabs>
                <w:tab w:val="left" w:pos="531"/>
              </w:tabs>
              <w:snapToGrid w:val="0"/>
              <w:ind w:leftChars="0"/>
              <w:rPr>
                <w:highlight w:val="none"/>
              </w:rPr>
            </w:pPr>
            <w:r>
              <w:rPr>
                <w:rFonts w:hint="eastAsia" w:ascii="宋体" w:hAnsi="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szCs w:val="21"/>
                <w:highlight w:val="none"/>
              </w:rPr>
              <w:t>控制金额</w:t>
            </w:r>
          </w:p>
        </w:tc>
        <w:tc>
          <w:tcPr>
            <w:tcW w:w="7635" w:type="dxa"/>
            <w:tcBorders>
              <w:tl2br w:val="nil"/>
              <w:tr2bl w:val="nil"/>
            </w:tcBorders>
            <w:vAlign w:val="center"/>
          </w:tcPr>
          <w:p>
            <w:pPr>
              <w:spacing w:line="360" w:lineRule="auto"/>
              <w:rPr>
                <w:rFonts w:ascii="宋体" w:hAnsi="宋体" w:cs="仿宋"/>
                <w:szCs w:val="21"/>
                <w:highlight w:val="none"/>
              </w:rPr>
            </w:pPr>
            <w:r>
              <w:rPr>
                <w:rFonts w:hint="eastAsia" w:ascii="宋体" w:hAnsi="宋体" w:cs="仿宋"/>
                <w:szCs w:val="21"/>
                <w:highlight w:val="none"/>
              </w:rPr>
              <w:t>本项目报价是否高于</w:t>
            </w:r>
            <w:r>
              <w:rPr>
                <w:rFonts w:hint="eastAsia" w:ascii="宋体" w:hAnsi="宋体"/>
                <w:color w:val="auto"/>
                <w:szCs w:val="21"/>
                <w:highlight w:val="none"/>
                <w:u w:val="single"/>
                <w:lang w:val="en-US" w:eastAsia="zh-CN"/>
              </w:rPr>
              <w:t>83.5</w:t>
            </w:r>
            <w:r>
              <w:rPr>
                <w:rFonts w:ascii="宋体" w:hAnsi="宋体" w:cs="仿宋"/>
                <w:szCs w:val="21"/>
                <w:highlight w:val="none"/>
              </w:rPr>
              <w:t>万元（含税）</w:t>
            </w:r>
            <w:r>
              <w:rPr>
                <w:rFonts w:hint="eastAsia" w:ascii="宋体" w:hAnsi="宋体" w:cs="仿宋"/>
                <w:szCs w:val="21"/>
                <w:highlight w:val="none"/>
              </w:rPr>
              <w:t>，超过上述控制金额的视为无效报价。</w:t>
            </w:r>
          </w:p>
        </w:tc>
      </w:tr>
    </w:tbl>
    <w:tbl>
      <w:tblPr>
        <w:tblStyle w:val="14"/>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highlight w:val="none"/>
              </w:rPr>
            </w:pPr>
            <w:r>
              <w:rPr>
                <w:rFonts w:hint="eastAsia" w:ascii="宋体" w:hAnsi="宋体"/>
                <w:b/>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highlight w:val="none"/>
              </w:rPr>
            </w:pPr>
            <w:r>
              <w:rPr>
                <w:rFonts w:hint="eastAsia" w:ascii="宋体" w:hAnsi="宋体"/>
                <w:b/>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highlight w:val="none"/>
              </w:rPr>
            </w:pPr>
            <w:r>
              <w:rPr>
                <w:rFonts w:ascii="宋体" w:hAnsi="宋体"/>
                <w:b/>
                <w:szCs w:val="21"/>
                <w:highlight w:val="none"/>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highlight w:val="none"/>
              </w:rPr>
            </w:pPr>
            <w:r>
              <w:rPr>
                <w:rFonts w:hint="eastAsia" w:ascii="宋体" w:hAnsi="宋体"/>
                <w:b/>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highlight w:val="none"/>
              </w:rPr>
            </w:pPr>
            <w:r>
              <w:rPr>
                <w:rFonts w:hint="eastAsia" w:ascii="宋体" w:hAnsi="宋体"/>
                <w:b/>
                <w:szCs w:val="21"/>
                <w:highlight w:val="none"/>
              </w:rPr>
              <w:t>商务评议项（</w:t>
            </w:r>
            <w:r>
              <w:rPr>
                <w:rFonts w:hint="eastAsia" w:ascii="宋体" w:hAnsi="宋体"/>
                <w:color w:val="FF0000"/>
                <w:szCs w:val="21"/>
                <w:highlight w:val="none"/>
                <w:lang w:val="en-US" w:eastAsia="zh-CN"/>
              </w:rPr>
              <w:t>30</w:t>
            </w:r>
            <w:r>
              <w:rPr>
                <w:rFonts w:hint="eastAsia"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1"/>
              </w:numPr>
              <w:spacing w:line="360" w:lineRule="auto"/>
              <w:ind w:firstLineChars="0"/>
              <w:jc w:val="center"/>
              <w:rPr>
                <w:rFonts w:ascii="宋体" w:hAnsi="宋体" w:eastAsia="宋体"/>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企业实力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22"/>
              </w:numPr>
              <w:spacing w:line="276" w:lineRule="auto"/>
              <w:ind w:firstLineChars="0"/>
              <w:jc w:val="left"/>
              <w:rPr>
                <w:rFonts w:ascii="宋体" w:hAnsi="宋体" w:cs="宋体"/>
                <w:szCs w:val="21"/>
                <w:highlight w:val="none"/>
              </w:rPr>
            </w:pPr>
            <w:r>
              <w:rPr>
                <w:rFonts w:hint="eastAsia" w:ascii="宋体" w:hAnsi="宋体" w:cs="宋体"/>
                <w:szCs w:val="21"/>
                <w:highlight w:val="none"/>
              </w:rPr>
              <w:t>根据各投标人2021年1月1日至2021年12月31日的全年销售额评议。按排名得分，最高得5分、次之4分，直至0分；</w:t>
            </w:r>
          </w:p>
          <w:p>
            <w:pPr>
              <w:pStyle w:val="2"/>
              <w:numPr>
                <w:ilvl w:val="0"/>
                <w:numId w:val="22"/>
              </w:numPr>
              <w:ind w:hanging="425" w:firstLineChars="0"/>
              <w:rPr>
                <w:highlight w:val="none"/>
              </w:rPr>
            </w:pPr>
            <w:r>
              <w:rPr>
                <w:rFonts w:hint="eastAsia" w:ascii="宋体" w:hAnsi="宋体" w:cs="宋体"/>
                <w:szCs w:val="21"/>
                <w:highlight w:val="none"/>
              </w:rPr>
              <w:t>综合评议各投标人企业规模如办公场地、企业人数、设备情况等。按排名得分，最高得5分、排名每降一名减1分，直至0分。</w:t>
            </w:r>
          </w:p>
          <w:p>
            <w:pPr>
              <w:rPr>
                <w:highlight w:val="none"/>
              </w:rPr>
            </w:pPr>
            <w:r>
              <w:rPr>
                <w:rFonts w:hint="eastAsia" w:ascii="宋体" w:hAnsi="宋体" w:cs="宋体"/>
                <w:b/>
                <w:szCs w:val="21"/>
                <w:highlight w:val="none"/>
              </w:rPr>
              <w:t>说明：</w:t>
            </w:r>
            <w:r>
              <w:rPr>
                <w:rFonts w:hint="eastAsia" w:ascii="宋体" w:hAnsi="宋体" w:cs="宋体"/>
                <w:szCs w:val="21"/>
                <w:highlight w:val="none"/>
              </w:rPr>
              <w:t>投标人提供2021年度财务报表、公司简介、盖有社保局公章的可证明企业缴纳社保人数的证明材料等验证材料。</w:t>
            </w:r>
          </w:p>
          <w:p>
            <w:pPr>
              <w:keepNext w:val="0"/>
              <w:keepLines w:val="0"/>
              <w:pageBreakBefore w:val="0"/>
              <w:widowControl w:val="0"/>
              <w:kinsoku/>
              <w:wordWrap/>
              <w:overflowPunct/>
              <w:topLinePunct w:val="0"/>
              <w:autoSpaceDE/>
              <w:autoSpaceDN/>
              <w:bidi w:val="0"/>
              <w:adjustRightInd/>
              <w:snapToGrid/>
              <w:textAlignment w:val="auto"/>
              <w:rPr>
                <w:rFonts w:ascii="宋体" w:hAnsi="宋体"/>
                <w:color w:val="FF000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1"/>
              </w:numPr>
              <w:spacing w:line="360" w:lineRule="auto"/>
              <w:ind w:firstLineChars="0"/>
              <w:jc w:val="center"/>
              <w:rPr>
                <w:rFonts w:ascii="宋体" w:hAnsi="宋体" w:eastAsia="宋体"/>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b w:val="0"/>
                <w:bCs w:val="0"/>
                <w:color w:val="auto"/>
                <w:highlight w:val="none"/>
              </w:rPr>
              <w:t>同类业绩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val="0"/>
              <w:autoSpaceDN w:val="0"/>
              <w:bidi w:val="0"/>
              <w:adjustRightInd w:val="0"/>
              <w:spacing w:after="120" w:line="240"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根据投标人20</w:t>
            </w:r>
            <w:r>
              <w:rPr>
                <w:rFonts w:hint="eastAsia" w:ascii="宋体" w:hAnsi="宋体" w:cs="宋体"/>
                <w:szCs w:val="21"/>
                <w:highlight w:val="none"/>
                <w:lang w:val="en-US" w:eastAsia="zh-CN"/>
              </w:rPr>
              <w:t>21</w:t>
            </w:r>
            <w:r>
              <w:rPr>
                <w:rFonts w:hint="eastAsia" w:ascii="宋体" w:hAnsi="宋体" w:eastAsia="宋体" w:cs="宋体"/>
                <w:szCs w:val="21"/>
                <w:highlight w:val="none"/>
              </w:rPr>
              <w:t>年1月1日至本项目招标公告发布日（以合同签订时间为准）所承接的电梯安装、改造</w:t>
            </w:r>
            <w:r>
              <w:rPr>
                <w:rFonts w:hint="eastAsia" w:ascii="宋体" w:hAnsi="宋体" w:eastAsia="宋体" w:cs="宋体"/>
                <w:szCs w:val="21"/>
                <w:highlight w:val="none"/>
                <w:lang w:eastAsia="zh-CN"/>
              </w:rPr>
              <w:t>、</w:t>
            </w:r>
            <w:r>
              <w:rPr>
                <w:rFonts w:hint="eastAsia" w:ascii="宋体" w:hAnsi="宋体" w:eastAsia="宋体" w:cs="宋体"/>
                <w:szCs w:val="21"/>
                <w:highlight w:val="none"/>
              </w:rPr>
              <w:t>维修</w:t>
            </w:r>
            <w:r>
              <w:rPr>
                <w:rFonts w:hint="eastAsia" w:ascii="宋体" w:hAnsi="宋体" w:eastAsia="宋体" w:cs="宋体"/>
                <w:szCs w:val="21"/>
                <w:highlight w:val="none"/>
                <w:lang w:eastAsia="zh-CN"/>
              </w:rPr>
              <w:t>及维修保养等</w:t>
            </w:r>
            <w:r>
              <w:rPr>
                <w:rFonts w:hint="eastAsia" w:ascii="宋体" w:hAnsi="宋体" w:eastAsia="宋体" w:cs="宋体"/>
                <w:szCs w:val="21"/>
                <w:highlight w:val="none"/>
              </w:rPr>
              <w:t xml:space="preserve">相关施工项目业绩评议:                               </w:t>
            </w: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eastAsia="宋体" w:cs="宋体"/>
                <w:szCs w:val="21"/>
                <w:highlight w:val="none"/>
              </w:rPr>
              <w:t xml:space="preserve"> 累计合同额总额≥500万元，得</w:t>
            </w:r>
            <w:r>
              <w:rPr>
                <w:rFonts w:hint="eastAsia" w:ascii="宋体" w:hAnsi="宋体" w:cs="宋体"/>
                <w:szCs w:val="21"/>
                <w:highlight w:val="none"/>
                <w:lang w:val="en-US" w:eastAsia="zh-CN"/>
              </w:rPr>
              <w:t>9</w:t>
            </w:r>
            <w:r>
              <w:rPr>
                <w:rFonts w:hint="eastAsia" w:ascii="宋体" w:hAnsi="宋体" w:eastAsia="宋体" w:cs="宋体"/>
                <w:szCs w:val="21"/>
                <w:highlight w:val="none"/>
              </w:rPr>
              <w:t>分；</w:t>
            </w:r>
          </w:p>
          <w:p>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eastAsia="宋体" w:cs="宋体"/>
                <w:szCs w:val="21"/>
                <w:highlight w:val="none"/>
              </w:rPr>
              <w:t>400万元≤累计合同额总额＜500万元，得</w:t>
            </w:r>
            <w:r>
              <w:rPr>
                <w:rFonts w:hint="eastAsia" w:ascii="宋体" w:hAnsi="宋体" w:cs="宋体"/>
                <w:szCs w:val="21"/>
                <w:highlight w:val="none"/>
                <w:lang w:val="en-US" w:eastAsia="zh-CN"/>
              </w:rPr>
              <w:t>7</w:t>
            </w:r>
            <w:r>
              <w:rPr>
                <w:rFonts w:hint="eastAsia" w:ascii="宋体" w:hAnsi="宋体" w:eastAsia="宋体" w:cs="宋体"/>
                <w:szCs w:val="21"/>
                <w:highlight w:val="none"/>
              </w:rPr>
              <w:t>分；</w:t>
            </w:r>
          </w:p>
          <w:p>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szCs w:val="21"/>
                <w:highlight w:val="none"/>
              </w:rPr>
              <w:t>300≤累计合同额总额＜400万元，得</w:t>
            </w:r>
            <w:r>
              <w:rPr>
                <w:rFonts w:hint="eastAsia" w:ascii="宋体" w:hAnsi="宋体" w:cs="宋体"/>
                <w:szCs w:val="21"/>
                <w:highlight w:val="none"/>
                <w:lang w:val="en-US" w:eastAsia="zh-CN"/>
              </w:rPr>
              <w:t>5</w:t>
            </w:r>
            <w:r>
              <w:rPr>
                <w:rFonts w:hint="eastAsia" w:ascii="宋体" w:hAnsi="宋体" w:eastAsia="宋体" w:cs="宋体"/>
                <w:szCs w:val="21"/>
                <w:highlight w:val="none"/>
              </w:rPr>
              <w:t>分；</w:t>
            </w:r>
          </w:p>
          <w:p>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eastAsia="宋体" w:cs="宋体"/>
                <w:szCs w:val="21"/>
                <w:highlight w:val="none"/>
              </w:rPr>
              <w:t>200≤累计合同额总额＜300万元，得</w:t>
            </w:r>
            <w:r>
              <w:rPr>
                <w:rFonts w:hint="eastAsia" w:ascii="宋体" w:hAnsi="宋体" w:cs="宋体"/>
                <w:szCs w:val="21"/>
                <w:highlight w:val="none"/>
                <w:lang w:val="en-US" w:eastAsia="zh-CN"/>
              </w:rPr>
              <w:t>3</w:t>
            </w:r>
            <w:r>
              <w:rPr>
                <w:rFonts w:hint="eastAsia" w:ascii="宋体" w:hAnsi="宋体" w:eastAsia="宋体" w:cs="宋体"/>
                <w:szCs w:val="21"/>
                <w:highlight w:val="none"/>
              </w:rPr>
              <w:t>分；</w:t>
            </w:r>
          </w:p>
          <w:p>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r>
              <w:rPr>
                <w:rFonts w:hint="eastAsia" w:ascii="宋体" w:hAnsi="宋体" w:eastAsia="宋体" w:cs="宋体"/>
                <w:szCs w:val="21"/>
                <w:highlight w:val="none"/>
              </w:rPr>
              <w:t>累计合同额总额＜200万元，得</w:t>
            </w:r>
            <w:r>
              <w:rPr>
                <w:rFonts w:hint="eastAsia" w:ascii="宋体" w:hAnsi="宋体" w:eastAsia="宋体" w:cs="宋体"/>
                <w:szCs w:val="21"/>
                <w:highlight w:val="none"/>
                <w:lang w:val="en-US"/>
              </w:rPr>
              <w:t>1</w:t>
            </w:r>
            <w:r>
              <w:rPr>
                <w:rFonts w:hint="eastAsia" w:ascii="宋体" w:hAnsi="宋体" w:eastAsia="宋体" w:cs="宋体"/>
                <w:szCs w:val="21"/>
                <w:highlight w:val="none"/>
              </w:rPr>
              <w:t>分；</w:t>
            </w: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kern w:val="0"/>
                <w:szCs w:val="21"/>
                <w:highlight w:val="none"/>
                <w:lang w:val="zh-CN"/>
              </w:rPr>
            </w:pPr>
            <w:r>
              <w:rPr>
                <w:rFonts w:hint="eastAsia" w:ascii="宋体" w:hAnsi="宋体" w:eastAsia="宋体" w:cs="宋体"/>
                <w:b/>
                <w:szCs w:val="21"/>
                <w:highlight w:val="none"/>
              </w:rPr>
              <w:t>证明文件</w:t>
            </w:r>
            <w:r>
              <w:rPr>
                <w:rFonts w:hint="eastAsia" w:ascii="宋体" w:hAnsi="宋体" w:eastAsia="宋体" w:cs="宋体"/>
                <w:b/>
                <w:kern w:val="0"/>
                <w:szCs w:val="21"/>
                <w:highlight w:val="none"/>
                <w:lang w:val="zh-CN"/>
              </w:rPr>
              <w:t>：</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eastAsia="宋体" w:cs="宋体"/>
                <w:szCs w:val="21"/>
                <w:highlight w:val="none"/>
              </w:rPr>
              <w:t>投标人</w:t>
            </w:r>
            <w:r>
              <w:rPr>
                <w:rFonts w:hint="eastAsia" w:ascii="宋体" w:hAnsi="宋体" w:eastAsia="宋体" w:cs="宋体"/>
                <w:szCs w:val="21"/>
                <w:highlight w:val="none"/>
                <w:lang w:val="zh-CN"/>
              </w:rPr>
              <w:t>自行汇总并计算</w:t>
            </w:r>
            <w:r>
              <w:rPr>
                <w:rFonts w:hint="eastAsia" w:ascii="宋体" w:hAnsi="宋体" w:eastAsia="宋体" w:cs="宋体"/>
                <w:szCs w:val="21"/>
                <w:highlight w:val="none"/>
              </w:rPr>
              <w:t>项</w:t>
            </w:r>
            <w:r>
              <w:rPr>
                <w:rFonts w:hint="eastAsia" w:ascii="宋体" w:hAnsi="宋体" w:eastAsia="宋体" w:cs="宋体"/>
                <w:szCs w:val="21"/>
                <w:highlight w:val="none"/>
                <w:lang w:val="en-US" w:eastAsia="zh-CN"/>
              </w:rPr>
              <w:t>目</w:t>
            </w:r>
            <w:r>
              <w:rPr>
                <w:rFonts w:hint="eastAsia" w:ascii="宋体" w:hAnsi="宋体" w:eastAsia="宋体" w:cs="宋体"/>
                <w:szCs w:val="21"/>
                <w:highlight w:val="none"/>
                <w:lang w:val="zh-CN"/>
              </w:rPr>
              <w:t>业绩总金额并提供包含但不仅限于能体现上述评审要素的合同关键页复印件并加盖投标人公章。</w:t>
            </w: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eastAsia="宋体" w:cs="宋体"/>
                <w:szCs w:val="21"/>
                <w:highlight w:val="none"/>
              </w:rPr>
              <w:t>未提供或提供证明资料不清晰、不完整的，不得分。</w:t>
            </w:r>
          </w:p>
          <w:p>
            <w:pPr>
              <w:keepNext w:val="0"/>
              <w:keepLines w:val="0"/>
              <w:pageBreakBefore w:val="0"/>
              <w:widowControl w:val="0"/>
              <w:kinsoku/>
              <w:wordWrap/>
              <w:overflowPunct/>
              <w:topLinePunct w:val="0"/>
              <w:bidi w:val="0"/>
              <w:snapToGrid w:val="0"/>
              <w:spacing w:line="240" w:lineRule="auto"/>
              <w:textAlignment w:val="auto"/>
              <w:rPr>
                <w:rFonts w:ascii="宋体" w:hAnsi="宋体"/>
                <w:color w:val="FF0000"/>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3</w:t>
            </w:r>
            <w:r>
              <w:rPr>
                <w:rFonts w:hint="eastAsia" w:ascii="宋体" w:hAnsi="宋体" w:cs="宋体"/>
                <w:szCs w:val="21"/>
                <w:highlight w:val="none"/>
                <w:lang w:val="zh-CN"/>
              </w:rPr>
              <w:t>）</w:t>
            </w:r>
            <w:r>
              <w:rPr>
                <w:rFonts w:hint="eastAsia" w:ascii="宋体" w:hAnsi="宋体" w:eastAsia="宋体" w:cs="宋体"/>
                <w:szCs w:val="21"/>
                <w:highlight w:val="none"/>
                <w:lang w:val="zh-CN"/>
              </w:rPr>
              <w:t>同一个合同不重复计分。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1"/>
              </w:numPr>
              <w:spacing w:line="360" w:lineRule="auto"/>
              <w:ind w:firstLineChars="0"/>
              <w:jc w:val="center"/>
              <w:rPr>
                <w:rFonts w:ascii="宋体" w:hAnsi="宋体" w:eastAsia="宋体"/>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b w:val="0"/>
                <w:bCs w:val="0"/>
                <w:color w:val="auto"/>
                <w:highlight w:val="none"/>
              </w:rPr>
              <w:t>项目拟派人员</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11</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highlight w:val="none"/>
              </w:rPr>
            </w:pPr>
            <w:r>
              <w:rPr>
                <w:rFonts w:hint="eastAsia" w:ascii="宋体" w:hAnsi="宋体" w:cs="仿宋_GB2312"/>
                <w:b/>
                <w:szCs w:val="21"/>
                <w:highlight w:val="none"/>
              </w:rPr>
              <w:t>根</w:t>
            </w:r>
            <w:r>
              <w:rPr>
                <w:rFonts w:hint="eastAsia" w:ascii="宋体" w:hAnsi="宋体" w:eastAsia="宋体" w:cs="宋体"/>
                <w:b/>
                <w:szCs w:val="21"/>
                <w:highlight w:val="none"/>
              </w:rPr>
              <w:t>据投标人</w:t>
            </w:r>
            <w:r>
              <w:rPr>
                <w:rFonts w:hint="eastAsia" w:ascii="宋体" w:hAnsi="宋体" w:eastAsia="宋体" w:cs="宋体"/>
                <w:szCs w:val="21"/>
                <w:highlight w:val="none"/>
              </w:rPr>
              <w:t>为本项目安排的服务人员情况评议：</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eastAsia="宋体" w:cs="宋体"/>
                <w:szCs w:val="21"/>
                <w:highlight w:val="none"/>
              </w:rPr>
              <w:t>施工人员具备特种设备</w:t>
            </w:r>
            <w:r>
              <w:rPr>
                <w:rFonts w:hint="eastAsia" w:ascii="宋体" w:hAnsi="宋体" w:eastAsia="宋体" w:cs="宋体"/>
                <w:szCs w:val="21"/>
                <w:highlight w:val="none"/>
                <w:lang w:eastAsia="zh-CN"/>
              </w:rPr>
              <w:t>资格</w:t>
            </w:r>
            <w:r>
              <w:rPr>
                <w:rFonts w:hint="eastAsia" w:ascii="宋体" w:hAnsi="宋体" w:eastAsia="宋体" w:cs="宋体"/>
                <w:szCs w:val="21"/>
                <w:highlight w:val="none"/>
              </w:rPr>
              <w:t>证（</w:t>
            </w:r>
            <w:r>
              <w:rPr>
                <w:rFonts w:hint="eastAsia" w:ascii="宋体" w:hAnsi="宋体" w:eastAsia="宋体" w:cs="宋体"/>
                <w:szCs w:val="21"/>
                <w:highlight w:val="none"/>
                <w:lang w:val="en-US"/>
              </w:rPr>
              <w:t>电梯</w:t>
            </w:r>
            <w:r>
              <w:rPr>
                <w:rFonts w:hint="eastAsia" w:ascii="宋体" w:hAnsi="宋体" w:eastAsia="宋体" w:cs="宋体"/>
                <w:szCs w:val="21"/>
                <w:highlight w:val="none"/>
              </w:rPr>
              <w:t>），每提供1个</w:t>
            </w:r>
            <w:r>
              <w:rPr>
                <w:rFonts w:hint="eastAsia" w:ascii="宋体" w:hAnsi="宋体" w:eastAsia="宋体" w:cs="宋体"/>
                <w:szCs w:val="21"/>
                <w:highlight w:val="none"/>
                <w:lang w:eastAsia="zh-CN"/>
              </w:rPr>
              <w:t>二级</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技师</w:t>
            </w:r>
            <w:r>
              <w:rPr>
                <w:rFonts w:hint="eastAsia" w:ascii="宋体" w:hAnsi="宋体" w:eastAsia="宋体" w:cs="宋体"/>
                <w:szCs w:val="21"/>
                <w:highlight w:val="none"/>
              </w:rPr>
              <w:t>证</w:t>
            </w:r>
            <w:r>
              <w:rPr>
                <w:rFonts w:hint="eastAsia" w:ascii="宋体" w:hAnsi="宋体" w:eastAsia="宋体" w:cs="宋体"/>
                <w:highlight w:val="none"/>
                <w:lang w:eastAsia="zh-CN"/>
              </w:rPr>
              <w:t>件</w:t>
            </w:r>
            <w:r>
              <w:rPr>
                <w:rFonts w:hint="eastAsia" w:ascii="宋体" w:hAnsi="宋体" w:eastAsia="宋体" w:cs="宋体"/>
                <w:szCs w:val="21"/>
                <w:highlight w:val="none"/>
              </w:rPr>
              <w:t>加</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分，每提供1个</w:t>
            </w:r>
            <w:r>
              <w:rPr>
                <w:rFonts w:hint="eastAsia" w:ascii="宋体" w:hAnsi="宋体" w:eastAsia="宋体" w:cs="宋体"/>
                <w:szCs w:val="21"/>
                <w:highlight w:val="none"/>
                <w:lang w:eastAsia="zh-CN"/>
              </w:rPr>
              <w:t>三级</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高级技能</w:t>
            </w:r>
            <w:r>
              <w:rPr>
                <w:rFonts w:hint="eastAsia" w:ascii="宋体" w:hAnsi="宋体" w:eastAsia="宋体" w:cs="宋体"/>
                <w:szCs w:val="21"/>
                <w:highlight w:val="none"/>
              </w:rPr>
              <w:t>证</w:t>
            </w:r>
            <w:r>
              <w:rPr>
                <w:rFonts w:hint="eastAsia" w:ascii="宋体" w:hAnsi="宋体" w:eastAsia="宋体" w:cs="宋体"/>
                <w:highlight w:val="none"/>
                <w:lang w:eastAsia="zh-CN"/>
              </w:rPr>
              <w:t>件</w:t>
            </w:r>
            <w:r>
              <w:rPr>
                <w:rFonts w:hint="eastAsia" w:ascii="宋体" w:hAnsi="宋体" w:eastAsia="宋体" w:cs="宋体"/>
                <w:szCs w:val="21"/>
                <w:highlight w:val="none"/>
              </w:rPr>
              <w:t>加</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每提供1个</w:t>
            </w:r>
            <w:r>
              <w:rPr>
                <w:rFonts w:hint="eastAsia" w:ascii="宋体" w:hAnsi="宋体" w:eastAsia="宋体" w:cs="宋体"/>
                <w:szCs w:val="21"/>
                <w:highlight w:val="none"/>
                <w:lang w:eastAsia="zh-CN"/>
              </w:rPr>
              <w:t>四级</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中级技能</w:t>
            </w:r>
            <w:r>
              <w:rPr>
                <w:rFonts w:hint="eastAsia" w:ascii="宋体" w:hAnsi="宋体" w:eastAsia="宋体" w:cs="宋体"/>
                <w:szCs w:val="21"/>
                <w:highlight w:val="none"/>
              </w:rPr>
              <w:t>证</w:t>
            </w:r>
            <w:r>
              <w:rPr>
                <w:rFonts w:hint="eastAsia" w:ascii="宋体" w:hAnsi="宋体" w:eastAsia="宋体" w:cs="宋体"/>
                <w:highlight w:val="none"/>
                <w:lang w:eastAsia="zh-CN"/>
              </w:rPr>
              <w:t>件</w:t>
            </w:r>
            <w:r>
              <w:rPr>
                <w:rFonts w:hint="eastAsia" w:ascii="宋体" w:hAnsi="宋体" w:eastAsia="宋体" w:cs="宋体"/>
                <w:szCs w:val="21"/>
                <w:highlight w:val="none"/>
              </w:rPr>
              <w:t>加</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分，最高</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1</w:t>
            </w:r>
            <w:r>
              <w:rPr>
                <w:rFonts w:hint="eastAsia" w:ascii="宋体" w:hAnsi="宋体" w:eastAsia="宋体" w:cs="宋体"/>
                <w:szCs w:val="21"/>
                <w:highlight w:val="none"/>
              </w:rPr>
              <w:t>分。</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highlight w:val="none"/>
                <w:lang w:val="en-US" w:eastAsia="zh-CN"/>
              </w:rPr>
            </w:pPr>
            <w:r>
              <w:rPr>
                <w:rStyle w:val="19"/>
                <w:rFonts w:hint="eastAsia" w:ascii="宋体" w:hAnsi="宋体" w:cs="宋体"/>
                <w:highlight w:val="none"/>
                <w:lang w:eastAsia="zh-CN"/>
              </w:rPr>
              <w:t>（</w:t>
            </w:r>
            <w:r>
              <w:rPr>
                <w:rStyle w:val="19"/>
                <w:rFonts w:hint="eastAsia" w:ascii="宋体" w:hAnsi="宋体" w:cs="宋体"/>
                <w:highlight w:val="none"/>
                <w:lang w:val="en-US" w:eastAsia="zh-CN"/>
              </w:rPr>
              <w:t>2</w:t>
            </w:r>
            <w:r>
              <w:rPr>
                <w:rStyle w:val="19"/>
                <w:rFonts w:hint="eastAsia" w:ascii="宋体" w:hAnsi="宋体" w:cs="宋体"/>
                <w:highlight w:val="none"/>
                <w:lang w:eastAsia="zh-CN"/>
              </w:rPr>
              <w:t>）</w:t>
            </w:r>
            <w:r>
              <w:rPr>
                <w:rStyle w:val="19"/>
                <w:rFonts w:hint="eastAsia" w:ascii="宋体" w:hAnsi="宋体" w:eastAsia="宋体" w:cs="宋体"/>
                <w:highlight w:val="none"/>
                <w:lang w:eastAsia="zh-CN"/>
              </w:rPr>
              <w:t>同一个人证件取最高等级得分。</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证明文件：</w:t>
            </w:r>
          </w:p>
          <w:p>
            <w:pPr>
              <w:keepNext w:val="0"/>
              <w:keepLines w:val="0"/>
              <w:pageBreakBefore w:val="0"/>
              <w:widowControl w:val="0"/>
              <w:tabs>
                <w:tab w:val="left" w:pos="531"/>
              </w:tabs>
              <w:kinsoku/>
              <w:wordWrap/>
              <w:overflowPunct/>
              <w:topLinePunct w:val="0"/>
              <w:autoSpaceDE/>
              <w:autoSpaceDN/>
              <w:bidi w:val="0"/>
              <w:adjustRightInd/>
              <w:snapToGrid w:val="0"/>
              <w:spacing w:line="240" w:lineRule="auto"/>
              <w:textAlignment w:val="auto"/>
              <w:rPr>
                <w:rFonts w:ascii="宋体" w:hAnsi="宋体"/>
                <w:color w:val="FF0000"/>
                <w:szCs w:val="21"/>
                <w:highlight w:val="none"/>
              </w:rPr>
            </w:pPr>
            <w:r>
              <w:rPr>
                <w:rFonts w:hint="eastAsia" w:ascii="宋体" w:hAnsi="宋体" w:eastAsia="宋体" w:cs="宋体"/>
                <w:szCs w:val="21"/>
                <w:highlight w:val="none"/>
              </w:rPr>
              <w:t>提供以上人员资格证明及近三个月</w:t>
            </w:r>
            <w:r>
              <w:rPr>
                <w:rFonts w:hint="eastAsia" w:ascii="宋体" w:hAnsi="宋体"/>
                <w:szCs w:val="21"/>
                <w:highlight w:val="none"/>
              </w:rPr>
              <w:t>由投标人为其</w:t>
            </w:r>
            <w:r>
              <w:rPr>
                <w:rFonts w:hint="eastAsia" w:ascii="宋体" w:hAnsi="宋体" w:eastAsia="宋体" w:cs="宋体"/>
                <w:szCs w:val="21"/>
                <w:highlight w:val="none"/>
              </w:rPr>
              <w:t>缴纳社保的证明文件，如开标日上一个月的社保材料因社保部门原因暂时无法取得，则可以往前顺推</w:t>
            </w:r>
            <w:r>
              <w:rPr>
                <w:rFonts w:hint="eastAsia" w:ascii="宋体" w:hAnsi="宋体" w:eastAsia="宋体" w:cs="宋体"/>
                <w:szCs w:val="21"/>
                <w:highlight w:val="none"/>
                <w:lang w:val="sq-AL"/>
              </w:rPr>
              <w:t>一个月。（未按要求提供或提供不清晰导致专家无法判断的不得分，原件备查）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none"/>
              </w:rPr>
            </w:pPr>
            <w:r>
              <w:rPr>
                <w:rFonts w:hint="eastAsia" w:ascii="宋体" w:hAnsi="宋体"/>
                <w:b/>
                <w:szCs w:val="21"/>
                <w:highlight w:val="none"/>
              </w:rPr>
              <w:t>技术服务评议项（</w:t>
            </w:r>
            <w:r>
              <w:rPr>
                <w:rFonts w:hint="eastAsia" w:ascii="宋体" w:hAnsi="宋体"/>
                <w:color w:val="FF0000"/>
                <w:szCs w:val="21"/>
                <w:highlight w:val="none"/>
                <w:lang w:val="en-US" w:eastAsia="zh-CN"/>
              </w:rPr>
              <w:t>30</w:t>
            </w:r>
            <w:r>
              <w:rPr>
                <w:rFonts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eastAsia="宋体"/>
                <w:color w:val="auto"/>
                <w:highlight w:val="none"/>
                <w:lang w:eastAsia="zh-CN"/>
              </w:rPr>
            </w:pPr>
            <w:r>
              <w:rPr>
                <w:rFonts w:hint="eastAsia"/>
                <w:color w:val="auto"/>
                <w:highlight w:val="none"/>
                <w:lang w:eastAsia="zh-CN"/>
              </w:rPr>
              <w:t>施工方案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28"/>
              <w:jc w:val="left"/>
              <w:textAlignment w:val="auto"/>
              <w:rPr>
                <w:rFonts w:ascii="宋体" w:hAnsi="宋体" w:cs="宋体"/>
                <w:color w:val="FF0000"/>
                <w:kern w:val="0"/>
                <w:szCs w:val="21"/>
                <w:highlight w:val="none"/>
              </w:rPr>
            </w:pPr>
            <w:r>
              <w:rPr>
                <w:rFonts w:hint="eastAsia" w:ascii="宋体" w:hAnsi="宋体" w:eastAsia="宋体" w:cs="宋体"/>
                <w:bCs/>
                <w:color w:val="000000"/>
                <w:szCs w:val="21"/>
                <w:highlight w:val="none"/>
              </w:rPr>
              <w:t>根据</w:t>
            </w:r>
            <w:r>
              <w:rPr>
                <w:rFonts w:hint="eastAsia" w:ascii="宋体" w:hAnsi="宋体" w:eastAsia="宋体" w:cs="宋体"/>
                <w:bCs/>
                <w:color w:val="000000"/>
                <w:szCs w:val="21"/>
                <w:highlight w:val="none"/>
                <w:lang w:eastAsia="zh-CN"/>
              </w:rPr>
              <w:t>投标人</w:t>
            </w:r>
            <w:r>
              <w:rPr>
                <w:rFonts w:hint="eastAsia" w:ascii="宋体" w:hAnsi="宋体" w:eastAsia="宋体" w:cs="宋体"/>
                <w:bCs/>
                <w:color w:val="000000"/>
                <w:szCs w:val="21"/>
                <w:highlight w:val="none"/>
              </w:rPr>
              <w:t>提供的《项目</w:t>
            </w:r>
            <w:r>
              <w:rPr>
                <w:rFonts w:hint="eastAsia" w:ascii="宋体" w:hAnsi="宋体" w:eastAsia="宋体" w:cs="宋体"/>
                <w:bCs/>
                <w:color w:val="000000"/>
                <w:szCs w:val="21"/>
                <w:highlight w:val="none"/>
                <w:lang w:eastAsia="zh-CN"/>
              </w:rPr>
              <w:t>施工</w:t>
            </w:r>
            <w:r>
              <w:rPr>
                <w:rFonts w:hint="eastAsia" w:ascii="宋体" w:hAnsi="宋体" w:eastAsia="宋体" w:cs="宋体"/>
                <w:bCs/>
                <w:color w:val="000000"/>
                <w:szCs w:val="21"/>
                <w:highlight w:val="none"/>
              </w:rPr>
              <w:t>方案》，</w:t>
            </w:r>
            <w:r>
              <w:rPr>
                <w:rFonts w:hint="eastAsia" w:ascii="宋体" w:hAnsi="宋体" w:eastAsia="宋体" w:cs="宋体"/>
                <w:bCs/>
                <w:color w:val="000000"/>
                <w:szCs w:val="21"/>
                <w:highlight w:val="none"/>
                <w:lang w:eastAsia="zh-CN"/>
              </w:rPr>
              <w:t>方案</w:t>
            </w:r>
            <w:r>
              <w:rPr>
                <w:rFonts w:hint="eastAsia" w:ascii="宋体" w:hAnsi="宋体" w:eastAsia="宋体" w:cs="宋体"/>
                <w:bCs/>
                <w:color w:val="000000"/>
                <w:szCs w:val="21"/>
                <w:highlight w:val="none"/>
              </w:rPr>
              <w:t>包括材料选择、系统测试、施工工艺、进度计划、现场施工管理、安全管理</w:t>
            </w: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 w:val="21"/>
                <w:szCs w:val="21"/>
                <w:highlight w:val="none"/>
              </w:rPr>
              <w:t>针对紧急情况的应急预案</w:t>
            </w:r>
            <w:r>
              <w:rPr>
                <w:rFonts w:hint="eastAsia" w:ascii="宋体" w:hAnsi="宋体" w:eastAsia="宋体" w:cs="宋体"/>
                <w:bCs/>
                <w:color w:val="000000"/>
                <w:szCs w:val="21"/>
                <w:highlight w:val="none"/>
              </w:rPr>
              <w:t>等方面进行综合比较评分，优得</w:t>
            </w:r>
            <w:r>
              <w:rPr>
                <w:rFonts w:hint="eastAsia" w:ascii="宋体" w:hAnsi="宋体" w:cs="宋体"/>
                <w:bCs/>
                <w:color w:val="000000"/>
                <w:szCs w:val="21"/>
                <w:highlight w:val="none"/>
                <w:lang w:val="en-US" w:eastAsia="zh-CN"/>
              </w:rPr>
              <w:t>10</w:t>
            </w:r>
            <w:r>
              <w:rPr>
                <w:rFonts w:hint="eastAsia" w:ascii="宋体" w:hAnsi="宋体" w:eastAsia="宋体" w:cs="宋体"/>
                <w:bCs/>
                <w:color w:val="000000"/>
                <w:szCs w:val="21"/>
                <w:highlight w:val="none"/>
              </w:rPr>
              <w:t>分，良得</w:t>
            </w:r>
            <w:r>
              <w:rPr>
                <w:rFonts w:hint="eastAsia" w:ascii="宋体" w:hAnsi="宋体" w:cs="宋体"/>
                <w:bCs/>
                <w:color w:val="000000"/>
                <w:szCs w:val="21"/>
                <w:highlight w:val="none"/>
                <w:lang w:val="en-US" w:eastAsia="zh-CN"/>
              </w:rPr>
              <w:t>8</w:t>
            </w:r>
            <w:r>
              <w:rPr>
                <w:rFonts w:hint="eastAsia" w:ascii="宋体" w:hAnsi="宋体" w:eastAsia="宋体" w:cs="宋体"/>
                <w:bCs/>
                <w:color w:val="000000"/>
                <w:szCs w:val="21"/>
                <w:highlight w:val="none"/>
              </w:rPr>
              <w:t>分，一般得</w:t>
            </w:r>
            <w:r>
              <w:rPr>
                <w:rFonts w:hint="eastAsia" w:ascii="宋体" w:hAnsi="宋体" w:eastAsia="宋体" w:cs="宋体"/>
                <w:bCs/>
                <w:color w:val="000000"/>
                <w:szCs w:val="21"/>
                <w:highlight w:val="none"/>
                <w:lang w:val="en-US" w:eastAsia="zh-CN"/>
              </w:rPr>
              <w:t>5</w:t>
            </w:r>
            <w:r>
              <w:rPr>
                <w:rFonts w:hint="eastAsia" w:ascii="宋体" w:hAnsi="宋体" w:eastAsia="宋体" w:cs="宋体"/>
                <w:bCs/>
                <w:color w:val="000000"/>
                <w:szCs w:val="21"/>
                <w:highlight w:val="none"/>
              </w:rPr>
              <w:t>分，差不得分。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eastAsia="宋体"/>
                <w:color w:val="auto"/>
                <w:highlight w:val="none"/>
                <w:lang w:eastAsia="zh-CN"/>
              </w:rPr>
            </w:pPr>
            <w:r>
              <w:rPr>
                <w:rFonts w:hint="eastAsia"/>
                <w:color w:val="auto"/>
                <w:highlight w:val="none"/>
                <w:lang w:eastAsia="zh-CN"/>
              </w:rPr>
              <w:t>服务承诺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16</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tabs>
                <w:tab w:val="left" w:pos="312"/>
              </w:tabs>
              <w:kinsoku/>
              <w:wordWrap/>
              <w:overflowPunct/>
              <w:topLinePunct w:val="0"/>
              <w:autoSpaceDE/>
              <w:autoSpaceDN/>
              <w:bidi w:val="0"/>
              <w:adjustRightInd/>
              <w:snapToGrid/>
              <w:spacing w:line="240" w:lineRule="auto"/>
              <w:ind w:right="28"/>
              <w:jc w:val="left"/>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根据各投标人提供的《质量保修服务承诺书》等综合比较：</w:t>
            </w:r>
          </w:p>
          <w:p>
            <w:pPr>
              <w:keepNext w:val="0"/>
              <w:keepLines w:val="0"/>
              <w:pageBreakBefore w:val="0"/>
              <w:widowControl/>
              <w:tabs>
                <w:tab w:val="left" w:pos="312"/>
              </w:tabs>
              <w:kinsoku/>
              <w:wordWrap/>
              <w:overflowPunct/>
              <w:topLinePunct w:val="0"/>
              <w:autoSpaceDE/>
              <w:autoSpaceDN/>
              <w:bidi w:val="0"/>
              <w:adjustRightInd/>
              <w:snapToGrid/>
              <w:spacing w:line="240" w:lineRule="auto"/>
              <w:ind w:right="28"/>
              <w:jc w:val="left"/>
              <w:textAlignment w:val="auto"/>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1.质保时间在满足</w:t>
            </w:r>
            <w:r>
              <w:rPr>
                <w:rFonts w:hint="eastAsia" w:ascii="宋体" w:hAnsi="宋体" w:eastAsia="宋体" w:cs="宋体"/>
                <w:bCs/>
                <w:color w:val="000000"/>
                <w:szCs w:val="21"/>
                <w:highlight w:val="none"/>
                <w:u w:val="single"/>
              </w:rPr>
              <w:t>2</w:t>
            </w:r>
            <w:r>
              <w:rPr>
                <w:rFonts w:hint="eastAsia" w:ascii="宋体" w:hAnsi="宋体" w:eastAsia="宋体" w:cs="宋体"/>
                <w:bCs/>
                <w:color w:val="000000"/>
                <w:szCs w:val="21"/>
                <w:highlight w:val="none"/>
              </w:rPr>
              <w:t>年的基础上，每增加1年</w:t>
            </w:r>
            <w:r>
              <w:rPr>
                <w:rFonts w:hint="eastAsia" w:ascii="宋体" w:hAnsi="宋体" w:eastAsia="宋体" w:cs="宋体"/>
                <w:bCs/>
                <w:color w:val="000000"/>
                <w:szCs w:val="21"/>
                <w:highlight w:val="none"/>
                <w:lang w:eastAsia="zh-CN"/>
              </w:rPr>
              <w:t>的</w:t>
            </w:r>
            <w:r>
              <w:rPr>
                <w:rFonts w:hint="eastAsia" w:ascii="宋体" w:hAnsi="宋体" w:cs="宋体"/>
                <w:bCs/>
                <w:color w:val="000000"/>
                <w:szCs w:val="21"/>
                <w:highlight w:val="none"/>
                <w:lang w:val="en-US" w:eastAsia="zh-CN"/>
              </w:rPr>
              <w:t>4</w:t>
            </w:r>
            <w:r>
              <w:rPr>
                <w:rFonts w:hint="eastAsia" w:ascii="宋体" w:hAnsi="宋体" w:eastAsia="宋体" w:cs="宋体"/>
                <w:bCs/>
                <w:color w:val="000000"/>
                <w:szCs w:val="21"/>
                <w:highlight w:val="none"/>
              </w:rPr>
              <w:t>分，最</w:t>
            </w:r>
            <w:r>
              <w:rPr>
                <w:rFonts w:hint="eastAsia" w:ascii="宋体" w:hAnsi="宋体" w:eastAsia="宋体" w:cs="宋体"/>
                <w:bCs/>
                <w:color w:val="000000"/>
                <w:szCs w:val="21"/>
                <w:highlight w:val="none"/>
                <w:lang w:eastAsia="zh-CN"/>
              </w:rPr>
              <w:t>高</w:t>
            </w:r>
            <w:r>
              <w:rPr>
                <w:rFonts w:hint="eastAsia" w:ascii="宋体" w:hAnsi="宋体" w:cs="宋体"/>
                <w:bCs/>
                <w:color w:val="000000"/>
                <w:szCs w:val="21"/>
                <w:highlight w:val="none"/>
                <w:lang w:eastAsia="zh-CN"/>
              </w:rPr>
              <w:t>加</w:t>
            </w:r>
            <w:r>
              <w:rPr>
                <w:rFonts w:hint="eastAsia" w:ascii="宋体" w:hAnsi="宋体" w:cs="宋体"/>
                <w:bCs/>
                <w:color w:val="000000"/>
                <w:szCs w:val="21"/>
                <w:highlight w:val="none"/>
                <w:lang w:val="en-US" w:eastAsia="zh-CN"/>
              </w:rPr>
              <w:t>12</w:t>
            </w:r>
            <w:r>
              <w:rPr>
                <w:rFonts w:hint="eastAsia" w:ascii="宋体" w:hAnsi="宋体" w:eastAsia="宋体" w:cs="宋体"/>
                <w:bCs/>
                <w:color w:val="000000"/>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ind w:right="30"/>
              <w:jc w:val="left"/>
              <w:textAlignment w:val="auto"/>
              <w:rPr>
                <w:rFonts w:ascii="宋体" w:hAnsi="宋体" w:cs="宋体"/>
                <w:color w:val="FF0000"/>
                <w:kern w:val="0"/>
                <w:szCs w:val="21"/>
                <w:highlight w:val="none"/>
              </w:rPr>
            </w:pPr>
            <w:r>
              <w:rPr>
                <w:rFonts w:hint="eastAsia" w:ascii="宋体" w:hAnsi="宋体" w:eastAsia="宋体" w:cs="宋体"/>
                <w:bCs/>
                <w:color w:val="000000"/>
                <w:szCs w:val="21"/>
                <w:highlight w:val="none"/>
              </w:rPr>
              <w:t>2.质量保修服务方案越完善，得分越高。优得</w:t>
            </w:r>
            <w:r>
              <w:rPr>
                <w:rFonts w:hint="eastAsia" w:ascii="宋体" w:hAnsi="宋体" w:cs="宋体"/>
                <w:bCs/>
                <w:color w:val="000000"/>
                <w:szCs w:val="21"/>
                <w:highlight w:val="none"/>
                <w:lang w:val="en-US" w:eastAsia="zh-CN"/>
              </w:rPr>
              <w:t>4</w:t>
            </w:r>
            <w:r>
              <w:rPr>
                <w:rFonts w:hint="eastAsia" w:ascii="宋体" w:hAnsi="宋体" w:eastAsia="宋体" w:cs="宋体"/>
                <w:bCs/>
                <w:color w:val="000000"/>
                <w:szCs w:val="21"/>
                <w:highlight w:val="none"/>
              </w:rPr>
              <w:t>分；良的</w:t>
            </w:r>
            <w:r>
              <w:rPr>
                <w:rFonts w:hint="eastAsia" w:ascii="宋体" w:hAnsi="宋体" w:cs="宋体"/>
                <w:bCs/>
                <w:color w:val="000000"/>
                <w:szCs w:val="21"/>
                <w:highlight w:val="none"/>
                <w:lang w:val="en-US" w:eastAsia="zh-CN"/>
              </w:rPr>
              <w:t>3</w:t>
            </w:r>
            <w:r>
              <w:rPr>
                <w:rFonts w:hint="eastAsia" w:ascii="宋体" w:hAnsi="宋体" w:eastAsia="宋体" w:cs="宋体"/>
                <w:bCs/>
                <w:color w:val="000000"/>
                <w:szCs w:val="21"/>
                <w:highlight w:val="none"/>
              </w:rPr>
              <w:t>分；一般得</w:t>
            </w:r>
            <w:r>
              <w:rPr>
                <w:rFonts w:hint="eastAsia" w:ascii="宋体" w:hAnsi="宋体" w:cs="宋体"/>
                <w:bCs/>
                <w:color w:val="000000"/>
                <w:szCs w:val="21"/>
                <w:highlight w:val="none"/>
                <w:lang w:val="en-US" w:eastAsia="zh-CN"/>
              </w:rPr>
              <w:t>2</w:t>
            </w:r>
            <w:r>
              <w:rPr>
                <w:rFonts w:hint="eastAsia" w:ascii="宋体" w:hAnsi="宋体" w:eastAsia="宋体" w:cs="宋体"/>
                <w:bCs/>
                <w:color w:val="000000"/>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szCs w:val="21"/>
                <w:highlight w:val="none"/>
              </w:rPr>
            </w:pPr>
          </w:p>
        </w:tc>
        <w:tc>
          <w:tcPr>
            <w:tcW w:w="1134" w:type="dxa"/>
            <w:tcBorders>
              <w:tl2br w:val="nil"/>
              <w:tr2bl w:val="nil"/>
            </w:tcBorders>
            <w:tcMar>
              <w:top w:w="15" w:type="dxa"/>
              <w:left w:w="15" w:type="dxa"/>
              <w:bottom w:w="15" w:type="dxa"/>
              <w:right w:w="15" w:type="dxa"/>
            </w:tcMar>
            <w:vAlign w:val="center"/>
          </w:tcPr>
          <w:p>
            <w:pPr>
              <w:jc w:val="center"/>
              <w:rPr>
                <w:color w:val="FF0000"/>
                <w:highlight w:val="none"/>
              </w:rPr>
            </w:pPr>
            <w:r>
              <w:rPr>
                <w:rFonts w:hint="eastAsia" w:ascii="宋体" w:hAnsi="宋体"/>
                <w:kern w:val="0"/>
                <w:szCs w:val="21"/>
                <w:highlight w:val="none"/>
              </w:rPr>
              <w:t>工期</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olor w:val="FF0000"/>
                <w:szCs w:val="21"/>
                <w:highlight w:val="none"/>
              </w:rPr>
            </w:pPr>
            <w:r>
              <w:rPr>
                <w:rFonts w:hint="eastAsia" w:ascii="宋体" w:hAnsi="宋体"/>
                <w:szCs w:val="21"/>
                <w:highlight w:val="none"/>
              </w:rPr>
              <w:t>4</w:t>
            </w:r>
          </w:p>
        </w:tc>
        <w:tc>
          <w:tcPr>
            <w:tcW w:w="6804" w:type="dxa"/>
            <w:gridSpan w:val="2"/>
            <w:tcBorders>
              <w:tl2br w:val="nil"/>
              <w:tr2bl w:val="nil"/>
            </w:tcBorders>
            <w:tcMar>
              <w:top w:w="15" w:type="dxa"/>
              <w:left w:w="15" w:type="dxa"/>
              <w:bottom w:w="15" w:type="dxa"/>
              <w:right w:w="15" w:type="dxa"/>
            </w:tcMar>
            <w:vAlign w:val="center"/>
          </w:tcPr>
          <w:p>
            <w:pPr>
              <w:snapToGrid w:val="0"/>
              <w:rPr>
                <w:rFonts w:hint="default" w:ascii="宋体" w:hAnsi="宋体" w:eastAsia="宋体" w:cs="宋体"/>
                <w:color w:val="FF0000"/>
                <w:kern w:val="0"/>
                <w:szCs w:val="21"/>
                <w:highlight w:val="none"/>
                <w:lang w:val="en-US" w:eastAsia="zh-CN"/>
              </w:rPr>
            </w:pPr>
            <w:r>
              <w:rPr>
                <w:rFonts w:hint="eastAsia" w:ascii="宋体" w:hAnsi="宋体"/>
                <w:szCs w:val="21"/>
                <w:highlight w:val="none"/>
              </w:rPr>
              <w:t>根据各投标人所承诺工期（含安装、调试时间），满足招标人要求并可提前完工者，按照工期由短到长排名，第一名得4分，排名每下降一个名次得分递减1分，直至0分。</w:t>
            </w:r>
            <w:r>
              <w:rPr>
                <w:rFonts w:hint="eastAsia" w:ascii="宋体" w:hAnsi="宋体"/>
                <w:szCs w:val="21"/>
                <w:highlight w:val="none"/>
                <w:lang w:val="en-US" w:eastAsia="zh-CN"/>
              </w:rPr>
              <w:t>相同工期的得分相同。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spacing w:before="100" w:beforeAutospacing="1" w:after="100" w:afterAutospacing="1" w:line="360" w:lineRule="auto"/>
              <w:ind w:left="247" w:hanging="247" w:hangingChars="117"/>
              <w:jc w:val="center"/>
              <w:rPr>
                <w:rFonts w:ascii="宋体" w:hAnsi="宋体"/>
                <w:b/>
                <w:szCs w:val="21"/>
                <w:highlight w:val="none"/>
              </w:rPr>
            </w:pPr>
            <w:r>
              <w:rPr>
                <w:rFonts w:hint="eastAsia" w:ascii="宋体" w:hAnsi="宋体"/>
                <w:b/>
                <w:szCs w:val="21"/>
                <w:highlight w:val="none"/>
              </w:rPr>
              <w:t>价格评议项（</w:t>
            </w:r>
            <w:r>
              <w:rPr>
                <w:rFonts w:hint="eastAsia" w:ascii="宋体" w:hAnsi="宋体"/>
                <w:color w:val="FF0000"/>
                <w:szCs w:val="21"/>
                <w:highlight w:val="none"/>
                <w:lang w:val="en-US" w:eastAsia="zh-CN"/>
              </w:rPr>
              <w:t>40</w:t>
            </w:r>
            <w:r>
              <w:rPr>
                <w:rFonts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highlight w:val="none"/>
              </w:rPr>
            </w:pPr>
            <w:r>
              <w:rPr>
                <w:rFonts w:hint="eastAsia" w:ascii="宋体" w:hAnsi="宋体"/>
                <w:b/>
                <w:szCs w:val="21"/>
                <w:highlight w:val="none"/>
              </w:rPr>
              <w:t>基准价</w:t>
            </w:r>
            <w:r>
              <w:rPr>
                <w:rFonts w:ascii="宋体" w:hAnsi="宋体"/>
                <w:b/>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3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color w:val="FF0000"/>
                <w:szCs w:val="21"/>
                <w:highlight w:val="none"/>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3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sym w:font="Wingdings 2" w:char="0052"/>
            </w: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highlight w:val="none"/>
              </w:rPr>
            </w:pPr>
            <w:r>
              <w:rPr>
                <w:rStyle w:val="19"/>
                <w:rFonts w:hint="eastAsia" w:ascii="宋体" w:hAnsi="宋体"/>
                <w:highlight w:val="none"/>
              </w:rPr>
              <w:t>价格得分=（1-A×｜1-投标报价/Z｜）×M</w:t>
            </w:r>
          </w:p>
          <w:p>
            <w:pPr>
              <w:numPr>
                <w:ilvl w:val="0"/>
                <w:numId w:val="24"/>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 xml:space="preserve">M= </w:t>
            </w:r>
            <w:r>
              <w:rPr>
                <w:rStyle w:val="19"/>
                <w:rFonts w:hint="eastAsia" w:ascii="宋体" w:hAnsi="宋体"/>
                <w:highlight w:val="none"/>
                <w:lang w:val="en-US" w:eastAsia="zh-CN"/>
              </w:rPr>
              <w:t>40</w:t>
            </w:r>
            <w:r>
              <w:rPr>
                <w:rStyle w:val="19"/>
                <w:rFonts w:hint="eastAsia" w:ascii="宋体" w:hAnsi="宋体"/>
                <w:highlight w:val="none"/>
              </w:rPr>
              <w:t xml:space="preserve"> （价格评价分项满分值），Z为本次招标最佳报价（即基准价）；</w:t>
            </w:r>
          </w:p>
          <w:p>
            <w:pPr>
              <w:numPr>
                <w:ilvl w:val="0"/>
                <w:numId w:val="24"/>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A为价格调整系数，当投标报价低于本次招标最佳报价（即基准价）时，A=0.5；当投标报价高于次招标最佳报价时，取A=1；</w:t>
            </w:r>
          </w:p>
          <w:p>
            <w:pPr>
              <w:numPr>
                <w:ilvl w:val="0"/>
                <w:numId w:val="24"/>
              </w:numPr>
              <w:jc w:val="left"/>
              <w:rPr>
                <w:rFonts w:ascii="宋体" w:cs="宋体"/>
                <w:kern w:val="0"/>
                <w:szCs w:val="21"/>
                <w:highlight w:val="none"/>
              </w:rPr>
            </w:pPr>
            <w:r>
              <w:rPr>
                <w:rStyle w:val="19"/>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spacing w:line="240" w:lineRule="atLeast"/>
              <w:jc w:val="center"/>
              <w:rPr>
                <w:rFonts w:ascii="宋体" w:cs="宋体"/>
                <w:kern w:val="0"/>
                <w:szCs w:val="21"/>
                <w:highlight w:val="none"/>
              </w:rPr>
            </w:pPr>
          </w:p>
        </w:tc>
      </w:tr>
    </w:tbl>
    <w:p>
      <w:pPr>
        <w:numPr>
          <w:ilvl w:val="0"/>
          <w:numId w:val="19"/>
        </w:numPr>
        <w:spacing w:before="936" w:beforeLines="300" w:line="360" w:lineRule="auto"/>
        <w:jc w:val="left"/>
        <w:outlineLvl w:val="2"/>
        <w:rPr>
          <w:rStyle w:val="29"/>
          <w:rFonts w:ascii="宋体" w:hAnsi="宋体"/>
          <w:b/>
          <w:bCs/>
          <w:szCs w:val="21"/>
          <w:highlight w:val="none"/>
        </w:rPr>
      </w:pPr>
      <w:bookmarkStart w:id="54" w:name="_Toc106791265"/>
      <w:r>
        <w:rPr>
          <w:rStyle w:val="29"/>
          <w:rFonts w:hint="eastAsia" w:ascii="宋体" w:hAnsi="宋体"/>
          <w:b/>
          <w:bCs/>
          <w:szCs w:val="21"/>
          <w:highlight w:val="none"/>
        </w:rPr>
        <w:t>综合评议指标表</w:t>
      </w:r>
      <w:bookmarkEnd w:id="54"/>
    </w:p>
    <w:p>
      <w:pPr>
        <w:spacing w:line="360" w:lineRule="auto"/>
        <w:ind w:firstLine="420" w:firstLineChars="200"/>
        <w:rPr>
          <w:rFonts w:ascii="宋体" w:hAnsi="宋体"/>
          <w:szCs w:val="21"/>
          <w:highlight w:val="none"/>
        </w:rPr>
      </w:pPr>
      <w:r>
        <w:rPr>
          <w:rFonts w:hint="eastAsia" w:ascii="宋体" w:hAnsi="宋体"/>
          <w:szCs w:val="21"/>
          <w:highlight w:val="none"/>
        </w:rPr>
        <w:t>算术错误将按以下方法更正（次序排前者优先）：</w:t>
      </w:r>
    </w:p>
    <w:p>
      <w:pPr>
        <w:numPr>
          <w:ilvl w:val="0"/>
          <w:numId w:val="25"/>
        </w:numPr>
        <w:spacing w:line="360" w:lineRule="auto"/>
        <w:ind w:left="-4" w:leftChars="-2" w:firstLine="497" w:firstLineChars="237"/>
        <w:rPr>
          <w:rFonts w:ascii="宋体" w:hAnsi="宋体"/>
          <w:szCs w:val="21"/>
          <w:highlight w:val="none"/>
        </w:rPr>
      </w:pPr>
      <w:r>
        <w:rPr>
          <w:rFonts w:hint="eastAsia" w:ascii="宋体" w:hAnsi="宋体"/>
          <w:szCs w:val="21"/>
          <w:highlight w:val="none"/>
        </w:rPr>
        <w:t>若分项报价与总价不一致，以总价为准。</w:t>
      </w:r>
    </w:p>
    <w:p>
      <w:pPr>
        <w:numPr>
          <w:ilvl w:val="0"/>
          <w:numId w:val="25"/>
        </w:numPr>
        <w:spacing w:line="360" w:lineRule="auto"/>
        <w:ind w:left="-4" w:leftChars="-2" w:firstLine="497" w:firstLineChars="237"/>
        <w:rPr>
          <w:rFonts w:ascii="宋体" w:hAnsi="宋体"/>
          <w:szCs w:val="21"/>
          <w:highlight w:val="none"/>
        </w:rPr>
      </w:pPr>
      <w:r>
        <w:rPr>
          <w:rFonts w:hint="eastAsia" w:ascii="宋体" w:hAnsi="宋体"/>
          <w:szCs w:val="21"/>
          <w:highlight w:val="none"/>
        </w:rPr>
        <w:t>若用文字表示的数值与用数字表示的数值不一致，以文字表示的数值为准。</w:t>
      </w:r>
    </w:p>
    <w:p>
      <w:pPr>
        <w:spacing w:line="360" w:lineRule="auto"/>
        <w:ind w:firstLine="420" w:firstLineChars="200"/>
        <w:rPr>
          <w:rFonts w:ascii="宋体" w:hAnsi="宋体"/>
          <w:szCs w:val="21"/>
          <w:highlight w:val="none"/>
        </w:rPr>
      </w:pPr>
      <w:r>
        <w:rPr>
          <w:rFonts w:hint="eastAsia" w:ascii="宋体" w:hAnsi="宋体"/>
          <w:szCs w:val="21"/>
          <w:highlight w:val="none"/>
        </w:rPr>
        <w:t>如果投标人不接受上述错误的更正方式，招标人将拒绝接受其投标文件。</w:t>
      </w:r>
    </w:p>
    <w:p>
      <w:pPr>
        <w:widowControl/>
        <w:spacing w:line="360" w:lineRule="auto"/>
        <w:ind w:firstLine="422" w:firstLineChars="200"/>
        <w:jc w:val="left"/>
        <w:rPr>
          <w:rFonts w:ascii="宋体" w:hAnsi="宋体"/>
          <w:b/>
          <w:szCs w:val="21"/>
          <w:highlight w:val="none"/>
        </w:rPr>
      </w:pPr>
      <w:r>
        <w:rPr>
          <w:rFonts w:ascii="宋体" w:hAnsi="宋体"/>
          <w:b/>
          <w:szCs w:val="21"/>
          <w:highlight w:val="none"/>
        </w:rPr>
        <w:br w:type="page"/>
      </w:r>
    </w:p>
    <w:p>
      <w:pPr>
        <w:spacing w:line="360" w:lineRule="auto"/>
        <w:jc w:val="center"/>
        <w:outlineLvl w:val="0"/>
        <w:rPr>
          <w:rFonts w:hint="eastAsia" w:ascii="宋体" w:hAnsi="宋体"/>
          <w:b/>
          <w:sz w:val="32"/>
          <w:szCs w:val="32"/>
          <w:highlight w:val="none"/>
        </w:rPr>
      </w:pPr>
      <w:bookmarkStart w:id="55" w:name="_Toc106791266"/>
      <w:r>
        <w:rPr>
          <w:rFonts w:hint="eastAsia" w:ascii="宋体" w:hAnsi="宋体"/>
          <w:b/>
          <w:sz w:val="32"/>
          <w:szCs w:val="32"/>
          <w:highlight w:val="none"/>
        </w:rPr>
        <w:t>第四部分：合同条款及格式</w:t>
      </w:r>
      <w:bookmarkEnd w:id="55"/>
    </w:p>
    <w:p>
      <w:pPr>
        <w:pStyle w:val="2"/>
        <w:rPr>
          <w:rFonts w:hint="default" w:eastAsia="宋体"/>
          <w:highlight w:val="none"/>
          <w:lang w:val="en-US" w:eastAsia="zh-CN"/>
        </w:rPr>
      </w:pPr>
      <w:r>
        <w:rPr>
          <w:rFonts w:hint="eastAsia" w:ascii="宋体" w:hAnsi="宋体"/>
          <w:b/>
          <w:sz w:val="32"/>
          <w:szCs w:val="32"/>
          <w:highlight w:val="none"/>
          <w:lang w:val="en-US" w:eastAsia="zh-CN"/>
        </w:rPr>
        <w:t xml:space="preserve">           （本合同为参考合同）</w:t>
      </w:r>
    </w:p>
    <w:p>
      <w:pPr>
        <w:jc w:val="center"/>
        <w:rPr>
          <w:rFonts w:ascii="方正小标宋简体" w:hAnsi="方正小标宋简体" w:eastAsia="方正小标宋简体" w:cs="方正小标宋简体"/>
          <w:bCs/>
          <w:kern w:val="0"/>
          <w:sz w:val="28"/>
          <w:szCs w:val="28"/>
          <w:highlight w:val="none"/>
        </w:rPr>
      </w:pPr>
    </w:p>
    <w:p>
      <w:pPr>
        <w:tabs>
          <w:tab w:val="left" w:pos="180"/>
        </w:tabs>
        <w:adjustRightInd w:val="0"/>
        <w:snapToGrid w:val="0"/>
        <w:spacing w:line="300" w:lineRule="auto"/>
        <w:jc w:val="left"/>
        <w:rPr>
          <w:rFonts w:hint="eastAsia" w:ascii="微软雅黑" w:hAnsi="微软雅黑" w:eastAsia="微软雅黑"/>
          <w:sz w:val="72"/>
          <w:szCs w:val="72"/>
          <w:highlight w:val="none"/>
        </w:rPr>
      </w:pPr>
      <w:r>
        <w:rPr>
          <w:rFonts w:hint="eastAsia" w:ascii="微软雅黑" w:hAnsi="微软雅黑" w:eastAsia="微软雅黑"/>
          <w:sz w:val="72"/>
          <w:szCs w:val="72"/>
          <w:highlight w:val="none"/>
        </w:rPr>
        <w:drawing>
          <wp:inline distT="0" distB="0" distL="114300" distR="114300">
            <wp:extent cx="2828925" cy="733425"/>
            <wp:effectExtent l="0" t="0" r="9525" b="9525"/>
            <wp:docPr id="3"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截屏2020-08-13 上午2.10.25"/>
                    <pic:cNvPicPr>
                      <a:picLocks noChangeAspect="1"/>
                    </pic:cNvPicPr>
                  </pic:nvPicPr>
                  <pic:blipFill>
                    <a:blip r:embed="rId6"/>
                    <a:stretch>
                      <a:fillRect/>
                    </a:stretch>
                  </pic:blipFill>
                  <pic:spPr>
                    <a:xfrm>
                      <a:off x="0" y="0"/>
                      <a:ext cx="2828925" cy="733425"/>
                    </a:xfrm>
                    <a:prstGeom prst="rect">
                      <a:avLst/>
                    </a:prstGeom>
                    <a:noFill/>
                    <a:ln>
                      <a:noFill/>
                    </a:ln>
                  </pic:spPr>
                </pic:pic>
              </a:graphicData>
            </a:graphic>
          </wp:inline>
        </w:drawing>
      </w:r>
    </w:p>
    <w:p>
      <w:pPr>
        <w:tabs>
          <w:tab w:val="left" w:pos="180"/>
        </w:tabs>
        <w:adjustRightInd w:val="0"/>
        <w:snapToGrid w:val="0"/>
        <w:spacing w:line="300" w:lineRule="auto"/>
        <w:jc w:val="right"/>
        <w:rPr>
          <w:rFonts w:hint="eastAsia" w:cs="宋体"/>
          <w:highlight w:val="none"/>
        </w:rPr>
      </w:pPr>
    </w:p>
    <w:p>
      <w:pPr>
        <w:tabs>
          <w:tab w:val="left" w:pos="180"/>
        </w:tabs>
        <w:adjustRightInd w:val="0"/>
        <w:snapToGrid w:val="0"/>
        <w:spacing w:line="300" w:lineRule="auto"/>
        <w:jc w:val="right"/>
        <w:rPr>
          <w:highlight w:val="none"/>
        </w:rPr>
      </w:pPr>
      <w:r>
        <w:rPr>
          <w:rFonts w:hint="eastAsia" w:cs="宋体"/>
          <w:highlight w:val="none"/>
        </w:rPr>
        <w:t>合同编号（甲方）：</w:t>
      </w:r>
      <w:r>
        <w:rPr>
          <w:highlight w:val="none"/>
        </w:rPr>
        <w:t xml:space="preserve"> ___________________________ </w:t>
      </w:r>
    </w:p>
    <w:p>
      <w:pPr>
        <w:tabs>
          <w:tab w:val="left" w:pos="180"/>
        </w:tabs>
        <w:adjustRightInd w:val="0"/>
        <w:snapToGrid w:val="0"/>
        <w:spacing w:line="300" w:lineRule="auto"/>
        <w:jc w:val="right"/>
        <w:rPr>
          <w:highlight w:val="none"/>
        </w:rPr>
      </w:pPr>
      <w:r>
        <w:rPr>
          <w:rFonts w:hint="eastAsia" w:cs="宋体"/>
          <w:highlight w:val="none"/>
        </w:rPr>
        <w:t>合同编号（乙方）：</w:t>
      </w:r>
      <w:r>
        <w:rPr>
          <w:highlight w:val="none"/>
        </w:rPr>
        <w:t xml:space="preserve"> ___________________________</w:t>
      </w:r>
    </w:p>
    <w:p>
      <w:pPr>
        <w:ind w:firstLine="422"/>
        <w:rPr>
          <w:rFonts w:ascii="宋体" w:hAnsi="宋体"/>
          <w:b/>
          <w:kern w:val="0"/>
          <w:sz w:val="28"/>
          <w:szCs w:val="28"/>
          <w:highlight w:val="none"/>
        </w:rPr>
      </w:pPr>
    </w:p>
    <w:p>
      <w:pPr>
        <w:ind w:firstLine="422"/>
        <w:rPr>
          <w:rFonts w:ascii="宋体" w:hAnsi="宋体"/>
          <w:b/>
          <w:kern w:val="0"/>
          <w:sz w:val="28"/>
          <w:szCs w:val="28"/>
          <w:highlight w:val="none"/>
        </w:rPr>
      </w:pPr>
    </w:p>
    <w:p>
      <w:pPr>
        <w:ind w:firstLine="422"/>
        <w:rPr>
          <w:rFonts w:ascii="宋体" w:hAnsi="宋体"/>
          <w:b/>
          <w:kern w:val="0"/>
          <w:sz w:val="28"/>
          <w:szCs w:val="28"/>
          <w:highlight w:val="none"/>
        </w:rPr>
      </w:pPr>
    </w:p>
    <w:p>
      <w:pPr>
        <w:ind w:firstLine="422"/>
        <w:jc w:val="center"/>
        <w:rPr>
          <w:rFonts w:hint="eastAsia" w:ascii="黑体" w:hAnsi="黑体" w:eastAsia="黑体" w:cs="黑体"/>
          <w:b/>
          <w:bCs/>
          <w:kern w:val="0"/>
          <w:sz w:val="52"/>
          <w:szCs w:val="52"/>
          <w:highlight w:val="none"/>
        </w:rPr>
      </w:pPr>
      <w:r>
        <w:rPr>
          <w:rFonts w:hint="eastAsia" w:ascii="黑体" w:hAnsi="黑体" w:eastAsia="黑体" w:cs="黑体"/>
          <w:b/>
          <w:bCs/>
          <w:sz w:val="52"/>
          <w:szCs w:val="52"/>
          <w:highlight w:val="none"/>
        </w:rPr>
        <w:t>深圳会展中心42台日立扶梯弯头轮更换项目</w:t>
      </w:r>
    </w:p>
    <w:p>
      <w:pPr>
        <w:ind w:firstLine="422"/>
        <w:rPr>
          <w:rFonts w:hint="eastAsia" w:ascii="黑体" w:hAnsi="黑体" w:eastAsia="黑体" w:cs="黑体"/>
          <w:b/>
          <w:kern w:val="0"/>
          <w:sz w:val="28"/>
          <w:szCs w:val="28"/>
          <w:highlight w:val="none"/>
        </w:rPr>
      </w:pPr>
    </w:p>
    <w:p>
      <w:pPr>
        <w:tabs>
          <w:tab w:val="left" w:pos="180"/>
        </w:tabs>
        <w:spacing w:line="640" w:lineRule="exact"/>
        <w:jc w:val="left"/>
        <w:rPr>
          <w:rFonts w:hint="eastAsia" w:cs="宋体"/>
          <w:sz w:val="24"/>
          <w:szCs w:val="24"/>
          <w:highlight w:val="none"/>
        </w:rPr>
      </w:pPr>
    </w:p>
    <w:p>
      <w:pPr>
        <w:pStyle w:val="11"/>
        <w:rPr>
          <w:rFonts w:hint="eastAsia" w:cs="宋体"/>
          <w:sz w:val="24"/>
          <w:szCs w:val="24"/>
          <w:highlight w:val="none"/>
        </w:rPr>
      </w:pPr>
    </w:p>
    <w:p>
      <w:pPr>
        <w:pStyle w:val="11"/>
        <w:rPr>
          <w:rFonts w:hint="eastAsia" w:cs="宋体"/>
          <w:sz w:val="24"/>
          <w:szCs w:val="24"/>
          <w:highlight w:val="none"/>
        </w:rPr>
      </w:pPr>
    </w:p>
    <w:p>
      <w:pPr>
        <w:pStyle w:val="11"/>
        <w:rPr>
          <w:rFonts w:hint="eastAsia" w:cs="宋体"/>
          <w:sz w:val="24"/>
          <w:szCs w:val="24"/>
          <w:highlight w:val="none"/>
        </w:rPr>
      </w:pPr>
    </w:p>
    <w:p>
      <w:pPr>
        <w:pStyle w:val="11"/>
        <w:rPr>
          <w:rFonts w:hint="eastAsia"/>
          <w:highlight w:val="none"/>
        </w:rPr>
      </w:pPr>
    </w:p>
    <w:p>
      <w:pPr>
        <w:tabs>
          <w:tab w:val="left" w:pos="180"/>
        </w:tabs>
        <w:spacing w:line="640" w:lineRule="exact"/>
        <w:jc w:val="left"/>
        <w:rPr>
          <w:rFonts w:hint="eastAsia" w:cs="宋体"/>
          <w:sz w:val="24"/>
          <w:szCs w:val="24"/>
          <w:highlight w:val="none"/>
        </w:rPr>
      </w:pPr>
      <w:r>
        <w:rPr>
          <w:rFonts w:hint="eastAsia" w:cs="宋体"/>
          <w:sz w:val="24"/>
          <w:szCs w:val="24"/>
          <w:highlight w:val="none"/>
        </w:rPr>
        <w:t>甲方（委托方）：深圳会展中心管理有限责任公司</w:t>
      </w:r>
    </w:p>
    <w:p>
      <w:pPr>
        <w:tabs>
          <w:tab w:val="left" w:pos="180"/>
        </w:tabs>
        <w:spacing w:line="640" w:lineRule="exact"/>
        <w:jc w:val="left"/>
        <w:rPr>
          <w:rFonts w:hint="eastAsia" w:cs="宋体"/>
          <w:sz w:val="24"/>
          <w:szCs w:val="24"/>
          <w:highlight w:val="none"/>
        </w:rPr>
      </w:pPr>
      <w:r>
        <w:rPr>
          <w:rFonts w:hint="eastAsia" w:cs="宋体"/>
          <w:sz w:val="24"/>
          <w:szCs w:val="24"/>
          <w:highlight w:val="none"/>
        </w:rPr>
        <w:t>乙方（受托方）：</w:t>
      </w:r>
    </w:p>
    <w:p>
      <w:pPr>
        <w:tabs>
          <w:tab w:val="left" w:pos="180"/>
        </w:tabs>
        <w:spacing w:line="6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签订日期：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2022</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US" w:eastAsia="zh-CN"/>
        </w:rPr>
        <w:t>日</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甲方</w:t>
      </w:r>
      <w:r>
        <w:rPr>
          <w:rFonts w:hint="eastAsia" w:cs="宋体"/>
          <w:sz w:val="24"/>
          <w:szCs w:val="24"/>
          <w:highlight w:val="none"/>
          <w:u w:val="none"/>
        </w:rPr>
        <w:t>（委托方）</w:t>
      </w:r>
      <w:r>
        <w:rPr>
          <w:rFonts w:hint="eastAsia" w:ascii="宋体" w:hAnsi="宋体" w:eastAsia="宋体" w:cs="宋体"/>
          <w:sz w:val="24"/>
          <w:szCs w:val="24"/>
          <w:highlight w:val="none"/>
          <w:u w:val="none"/>
        </w:rPr>
        <w:t>：深圳会展中心管理有限责任公司</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地址：中国广东深圳福田区福华三路</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邮编：518000</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电话：0755-82848781</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传真：</w:t>
      </w:r>
    </w:p>
    <w:p>
      <w:pPr>
        <w:pStyle w:val="11"/>
        <w:jc w:val="left"/>
        <w:rPr>
          <w:rFonts w:hint="eastAsia"/>
          <w:highlight w:val="none"/>
        </w:rPr>
      </w:pP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乙方</w:t>
      </w:r>
      <w:r>
        <w:rPr>
          <w:rFonts w:hint="eastAsia" w:cs="宋体"/>
          <w:sz w:val="24"/>
          <w:szCs w:val="24"/>
          <w:highlight w:val="none"/>
          <w:u w:val="none"/>
        </w:rPr>
        <w:t>（受托方）</w:t>
      </w:r>
      <w:r>
        <w:rPr>
          <w:rFonts w:hint="eastAsia" w:ascii="宋体" w:hAnsi="宋体" w:eastAsia="宋体" w:cs="宋体"/>
          <w:sz w:val="24"/>
          <w:szCs w:val="24"/>
          <w:highlight w:val="none"/>
          <w:u w:val="none"/>
        </w:rPr>
        <w:t>：</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地址：</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邮编：</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电话：</w:t>
      </w:r>
    </w:p>
    <w:p>
      <w:pPr>
        <w:jc w:val="left"/>
        <w:rPr>
          <w:rFonts w:hint="eastAsia" w:ascii="方正小标宋简体" w:hAnsi="方正小标宋简体" w:eastAsia="方正小标宋简体" w:cs="方正小标宋简体"/>
          <w:b w:val="0"/>
          <w:bCs w:val="0"/>
          <w:color w:val="auto"/>
          <w:sz w:val="32"/>
          <w:szCs w:val="32"/>
          <w:highlight w:val="none"/>
        </w:rPr>
      </w:pPr>
      <w:r>
        <w:rPr>
          <w:rFonts w:hint="eastAsia" w:ascii="宋体" w:hAnsi="宋体" w:eastAsia="宋体" w:cs="宋体"/>
          <w:sz w:val="24"/>
          <w:szCs w:val="24"/>
          <w:highlight w:val="none"/>
          <w:u w:val="none"/>
        </w:rPr>
        <w:t>传真：</w:t>
      </w:r>
    </w:p>
    <w:p>
      <w:pPr>
        <w:ind w:firstLine="420" w:firstLineChars="200"/>
        <w:jc w:val="left"/>
        <w:rPr>
          <w:rFonts w:ascii="宋体" w:hAnsi="宋体"/>
          <w:szCs w:val="21"/>
          <w:highlight w:val="none"/>
        </w:rPr>
      </w:pP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根据《中华人民共和国</w:t>
      </w:r>
      <w:r>
        <w:rPr>
          <w:rFonts w:hint="eastAsia" w:ascii="宋体" w:hAnsi="宋体"/>
          <w:sz w:val="24"/>
          <w:szCs w:val="24"/>
          <w:highlight w:val="none"/>
          <w:lang w:eastAsia="zh-CN"/>
        </w:rPr>
        <w:t>民法典</w:t>
      </w:r>
      <w:r>
        <w:rPr>
          <w:rFonts w:hint="eastAsia" w:ascii="宋体" w:hAnsi="宋体"/>
          <w:sz w:val="24"/>
          <w:szCs w:val="24"/>
          <w:highlight w:val="none"/>
        </w:rPr>
        <w:t>》及其它有关法律、法规、标准规范和招标文件要求，甲、乙双方本着平等、自愿、公平和诚实信用原则，就甲方委托乙方实施</w:t>
      </w:r>
      <w:r>
        <w:rPr>
          <w:rFonts w:hint="eastAsia" w:ascii="宋体" w:hAnsi="宋体" w:eastAsia="宋体" w:cs="宋体"/>
          <w:sz w:val="24"/>
          <w:szCs w:val="24"/>
          <w:highlight w:val="none"/>
          <w:u w:val="single"/>
        </w:rPr>
        <w:t>深圳会展中心42台日立扶梯弯头轮更换项目</w:t>
      </w:r>
      <w:r>
        <w:rPr>
          <w:rFonts w:hint="eastAsia" w:ascii="宋体" w:hAnsi="宋体"/>
          <w:sz w:val="24"/>
          <w:szCs w:val="24"/>
          <w:highlight w:val="none"/>
        </w:rPr>
        <w:t>，经协商达成一致，签订本合同。</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第1条  工程概况</w:t>
      </w:r>
    </w:p>
    <w:p>
      <w:pPr>
        <w:adjustRightInd w:val="0"/>
        <w:snapToGrid w:val="0"/>
        <w:spacing w:line="360" w:lineRule="auto"/>
        <w:ind w:left="1051" w:leftChars="271" w:hanging="482" w:hangingChars="201"/>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1.1 工</w:t>
      </w:r>
      <w:r>
        <w:rPr>
          <w:rFonts w:hint="eastAsia" w:ascii="宋体" w:hAnsi="宋体" w:eastAsia="宋体" w:cs="宋体"/>
          <w:sz w:val="24"/>
          <w:szCs w:val="24"/>
          <w:highlight w:val="none"/>
        </w:rPr>
        <w:t>程名称：</w:t>
      </w:r>
      <w:r>
        <w:rPr>
          <w:rFonts w:hint="eastAsia" w:ascii="宋体" w:hAnsi="宋体" w:eastAsia="宋体" w:cs="宋体"/>
          <w:sz w:val="24"/>
          <w:szCs w:val="24"/>
          <w:highlight w:val="none"/>
          <w:u w:val="single"/>
        </w:rPr>
        <w:t>深圳会展中心42台日立扶梯弯头轮更换项目</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 工程地点：</w:t>
      </w:r>
      <w:r>
        <w:rPr>
          <w:rFonts w:hint="eastAsia" w:ascii="宋体" w:hAnsi="宋体" w:eastAsia="宋体" w:cs="宋体"/>
          <w:color w:val="000000"/>
          <w:sz w:val="24"/>
          <w:szCs w:val="24"/>
          <w:highlight w:val="none"/>
          <w:u w:val="single"/>
        </w:rPr>
        <w:t xml:space="preserve">深圳会展中心 </w:t>
      </w:r>
      <w:r>
        <w:rPr>
          <w:rFonts w:hint="eastAsia" w:ascii="宋体" w:hAnsi="宋体" w:eastAsia="宋体" w:cs="宋体"/>
          <w:color w:val="000000"/>
          <w:sz w:val="24"/>
          <w:szCs w:val="24"/>
          <w:highlight w:val="none"/>
        </w:rPr>
        <w:t xml:space="preserve">                            </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 工程内容：本项目招标文件、投标文件及附件1所确定的内容。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承包方式： 乙方包工包料。</w:t>
      </w:r>
    </w:p>
    <w:p>
      <w:pPr>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1.5 工期：自合同签订起</w:t>
      </w:r>
      <w:r>
        <w:rPr>
          <w:rFonts w:hint="eastAsia" w:ascii="宋体" w:hAnsi="宋体" w:cs="宋体"/>
          <w:color w:val="000000"/>
          <w:sz w:val="24"/>
          <w:szCs w:val="24"/>
          <w:highlight w:val="none"/>
          <w:u w:val="single"/>
          <w:lang w:val="en-US" w:eastAsia="zh-CN"/>
        </w:rPr>
        <w:t>60</w:t>
      </w:r>
      <w:r>
        <w:rPr>
          <w:rFonts w:hint="eastAsia" w:ascii="宋体" w:hAnsi="宋体" w:eastAsia="宋体" w:cs="宋体"/>
          <w:color w:val="000000"/>
          <w:sz w:val="24"/>
          <w:szCs w:val="24"/>
          <w:highlight w:val="none"/>
        </w:rPr>
        <w:t>个日历日。</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 工程质量验收标准</w:t>
      </w:r>
      <w:r>
        <w:rPr>
          <w:rFonts w:hint="eastAsia" w:ascii="宋体" w:hAnsi="宋体" w:eastAsia="宋体" w:cs="宋体"/>
          <w:color w:val="000000"/>
          <w:sz w:val="24"/>
          <w:szCs w:val="24"/>
          <w:highlight w:val="none"/>
          <w:u w:val="single"/>
        </w:rPr>
        <w:t xml:space="preserve">：合格  </w:t>
      </w:r>
      <w:r>
        <w:rPr>
          <w:rFonts w:hint="eastAsia" w:ascii="宋体" w:hAnsi="宋体" w:eastAsia="宋体" w:cs="宋体"/>
          <w:color w:val="000000"/>
          <w:sz w:val="24"/>
          <w:szCs w:val="24"/>
          <w:highlight w:val="none"/>
        </w:rPr>
        <w:t>。</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 合同价款（人民币大写）</w:t>
      </w:r>
      <w:r>
        <w:rPr>
          <w:rFonts w:hint="eastAsia" w:ascii="宋体" w:hAnsi="宋体" w:cs="宋体"/>
          <w:color w:val="000000"/>
          <w:sz w:val="24"/>
          <w:szCs w:val="24"/>
          <w:highlight w:val="none"/>
          <w:u w:val="single"/>
          <w:lang w:val="en-US" w:eastAsia="zh-CN"/>
        </w:rPr>
        <w:t>XXXXXX</w:t>
      </w:r>
      <w:r>
        <w:rPr>
          <w:rFonts w:hint="eastAsia" w:ascii="宋体" w:hAnsi="宋体" w:eastAsia="宋体" w:cs="宋体"/>
          <w:color w:val="000000"/>
          <w:sz w:val="24"/>
          <w:szCs w:val="24"/>
          <w:highlight w:val="none"/>
        </w:rPr>
        <w:t>（人民币小写）：</w:t>
      </w:r>
      <w:r>
        <w:rPr>
          <w:rFonts w:hint="eastAsia" w:ascii="宋体" w:hAnsi="宋体" w:eastAsia="宋体" w:cs="宋体"/>
          <w:color w:val="000000"/>
          <w:sz w:val="24"/>
          <w:szCs w:val="24"/>
          <w:highlight w:val="none"/>
          <w:u w:val="single"/>
        </w:rPr>
        <w:t>￥</w:t>
      </w:r>
      <w:r>
        <w:rPr>
          <w:rFonts w:hint="eastAsia" w:ascii="宋体" w:hAnsi="宋体" w:cs="宋体"/>
          <w:color w:val="000000"/>
          <w:sz w:val="24"/>
          <w:szCs w:val="24"/>
          <w:highlight w:val="none"/>
          <w:u w:val="single"/>
          <w:lang w:val="en-US" w:eastAsia="zh-CN"/>
        </w:rPr>
        <w:t xml:space="preserve">XXXXXX </w:t>
      </w:r>
      <w:r>
        <w:rPr>
          <w:rFonts w:hint="eastAsia" w:ascii="宋体" w:hAnsi="宋体" w:eastAsia="宋体" w:cs="宋体"/>
          <w:color w:val="000000"/>
          <w:sz w:val="24"/>
          <w:szCs w:val="24"/>
          <w:highlight w:val="none"/>
        </w:rPr>
        <w:t>（含一切费用及税费）。</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第2条  双方工作</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  甲方工作</w:t>
      </w:r>
    </w:p>
    <w:p>
      <w:pPr>
        <w:spacing w:line="360" w:lineRule="auto"/>
        <w:ind w:right="-197" w:rightChars="-94"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 协助乙方办理施工所涉及的各种申请、批件等手续，协助乙方接驳施工所需的水、电，协调做好通道、电梯、消防设备的使用和保护。</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协助乙方熟悉施工所涉及的电气电路，配合乙方完成施工需要的停电和通电操作。</w:t>
      </w:r>
    </w:p>
    <w:p>
      <w:pPr>
        <w:spacing w:line="360" w:lineRule="auto"/>
        <w:ind w:firstLine="480" w:firstLineChars="200"/>
        <w:rPr>
          <w:rFonts w:hint="eastAsia" w:ascii="宋体" w:hAnsi="宋体" w:cs="宋体"/>
          <w:color w:val="000000"/>
          <w:sz w:val="24"/>
          <w:szCs w:val="24"/>
          <w:highlight w:val="none"/>
          <w:lang w:eastAsia="zh-CN"/>
        </w:rPr>
      </w:pPr>
      <w:r>
        <w:rPr>
          <w:rFonts w:hint="eastAsia" w:ascii="宋体" w:hAnsi="宋体" w:eastAsia="宋体" w:cs="宋体"/>
          <w:color w:val="000000"/>
          <w:sz w:val="24"/>
          <w:szCs w:val="24"/>
          <w:highlight w:val="none"/>
        </w:rPr>
        <w:t>2.1.3 指派</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u w:val="single"/>
          <w:lang w:eastAsia="zh-CN"/>
        </w:rPr>
        <w:t>为本</w:t>
      </w:r>
      <w:r>
        <w:rPr>
          <w:rFonts w:hint="eastAsia" w:ascii="宋体" w:hAnsi="宋体" w:cs="宋体"/>
          <w:color w:val="000000"/>
          <w:sz w:val="24"/>
          <w:szCs w:val="24"/>
          <w:highlight w:val="none"/>
          <w:lang w:val="en-US" w:eastAsia="zh-CN"/>
        </w:rPr>
        <w:t>项目对接人(联系</w:t>
      </w:r>
      <w:r>
        <w:rPr>
          <w:rFonts w:hint="eastAsia" w:ascii="宋体" w:hAnsi="宋体" w:cs="宋体"/>
          <w:color w:val="000000"/>
          <w:sz w:val="24"/>
          <w:szCs w:val="24"/>
          <w:highlight w:val="none"/>
          <w:u w:val="single"/>
          <w:lang w:eastAsia="zh-CN"/>
        </w:rPr>
        <w:t>电话：</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，负责对工程质量、进度进行监督检查</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办理登记手续和其他</w:t>
      </w:r>
      <w:r>
        <w:rPr>
          <w:rFonts w:hint="eastAsia" w:ascii="宋体" w:hAnsi="宋体" w:cs="宋体"/>
          <w:color w:val="000000"/>
          <w:sz w:val="24"/>
          <w:szCs w:val="24"/>
          <w:highlight w:val="none"/>
          <w:lang w:val="en-US" w:eastAsia="zh-CN"/>
        </w:rPr>
        <w:t>协调</w:t>
      </w:r>
      <w:r>
        <w:rPr>
          <w:rFonts w:hint="eastAsia" w:ascii="宋体" w:hAnsi="宋体" w:eastAsia="宋体" w:cs="宋体"/>
          <w:color w:val="000000"/>
          <w:sz w:val="24"/>
          <w:szCs w:val="24"/>
          <w:highlight w:val="none"/>
        </w:rPr>
        <w:t>事宜</w:t>
      </w:r>
      <w:r>
        <w:rPr>
          <w:rFonts w:hint="eastAsia" w:ascii="宋体" w:hAnsi="宋体" w:cs="宋体"/>
          <w:color w:val="000000"/>
          <w:sz w:val="24"/>
          <w:szCs w:val="24"/>
          <w:highlight w:val="none"/>
          <w:lang w:eastAsia="zh-CN"/>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 xml:space="preserve"> 监督施工质量及施工进度计划执行情况。</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2.2  乙方工作</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 收到中标通知书后，立即拟定施工方案和进度计划，交甲方审定，并着手开展施工准备工作。</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2.2.2 严格执行施工规范、室内环境污染控制规范、安全操作规程、防火安全规定、环境保护规定。严格按照图纸或作法说明进行施工，做好各项质量检查记录。</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2.2.3 指派</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xxxxx</w:t>
      </w:r>
      <w:r>
        <w:rPr>
          <w:rFonts w:hint="eastAsia" w:ascii="宋体" w:hAnsi="宋体" w:cs="宋体"/>
          <w:color w:val="000000"/>
          <w:sz w:val="24"/>
          <w:szCs w:val="24"/>
          <w:highlight w:val="none"/>
          <w:u w:val="single"/>
          <w:lang w:eastAsia="zh-CN"/>
        </w:rPr>
        <w:t>为本</w:t>
      </w:r>
      <w:r>
        <w:rPr>
          <w:rFonts w:hint="eastAsia" w:ascii="宋体" w:hAnsi="宋体" w:cs="宋体"/>
          <w:color w:val="000000"/>
          <w:sz w:val="24"/>
          <w:szCs w:val="24"/>
          <w:highlight w:val="none"/>
          <w:lang w:val="en-US" w:eastAsia="zh-CN"/>
        </w:rPr>
        <w:t>项目施工负责人（</w:t>
      </w:r>
      <w:r>
        <w:rPr>
          <w:rFonts w:hint="eastAsia" w:ascii="宋体" w:hAnsi="宋体" w:cs="宋体"/>
          <w:color w:val="000000"/>
          <w:sz w:val="24"/>
          <w:szCs w:val="24"/>
          <w:highlight w:val="none"/>
          <w:u w:val="single"/>
          <w:lang w:val="en-US" w:eastAsia="zh-CN"/>
        </w:rPr>
        <w:t xml:space="preserve">联系电话：    </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 xml:space="preserve">，负责履行合同，组织施工，按期保质保量完成施工任务，解决由乙方负责的各项事宜。    </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 乙方有义务按甲方的要求办理相关的进场施工手续，遵守甲方相关管理规定，保证施工安全。</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2.2.5 乙方有义务事先告知甲方未知的在本工程设计或甲方指令中存在的问题或缺陷，避免造成工程损失。</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2.2.6 施工中涉及需要拆改原建筑物结构或设备管线的，乙方应当向甲方提出意见。甲方未办理相关审批手续或未经甲方同意，乙方不得拆改原建筑物结构或设备管线，否则，由此造成的事故或发生的损失（包括罚款），由乙方负责并承担。</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2.2.7 乙方应当妥善保护好施工现场周围建筑物、设备管线等不受破坏，做好施工现场保卫和垃圾清运等工作。</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2.2.8 乙方在施工中应妥善保护施工场地内外的甲方工程成品。工程竣工未移交甲方之前，负责对施工现场的一切设施和工程成品进行保护。</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2.2.9 所有施工、材料进出等不得影响甲方正常经营生产。</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2.2.10 参加竣工验收。</w:t>
      </w:r>
    </w:p>
    <w:p>
      <w:pPr>
        <w:adjustRightInd w:val="0"/>
        <w:snapToGrid w:val="0"/>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第3条  工期要求</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 工期按本合同1.5执行。乙方应按照本合同约定的工期和招标文件要求、投标文件承诺按期完工。</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3.2 因乙方责任，不能按期开工或中途无故停工，影响工期，工期不顺延。</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3.3 由于工程质量原因返工，工期不顺延。</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3.4 因乙方预算少算、漏报所产生的增加项目，导致工期延误，工期不顺延。</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 非乙方原因造成的停电、停水、停气及不可抗力等因素影响，导致停工8小时以上（一周内累计计算），工期相应顺延。</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 乙方须充分考虑甲方正常经营生产可能对施工造成的影响，要调配足够的人力、物力，合理安排好施工作业时间，确保如期完工。</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第4条 材料设备的供应</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4.1 乙方供应的材料，经甲方验收后，由乙方负责保管，由于乙方保管不当或施工不当造成的损失，由乙方负责。</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4.2 材料、设备进场时，乙方应负责提供材料、设备的合格证明。若材料、设备不符合质量要求或规格出现差异，乙方应承担责任及由此发生的费用。</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4.3 乙方采购的材料均应当符合国家强制性文件要求。如乙方采购的材料不符要求，由乙方承担相应责任</w:t>
      </w:r>
      <w:r>
        <w:rPr>
          <w:rFonts w:hint="eastAsia" w:ascii="宋体" w:hAnsi="宋体" w:cs="宋体"/>
          <w:color w:val="00000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4.4 如由甲方供应的材料，乙方有义务事先告知甲方准确的材料用量。</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第5条  工程变更</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5.1 甲方变更设计，应在该项工程施工前7天向乙方发出书面通知。</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5.2 所有的设计变更和工程量增减，甲方应当办理签字确认手续，以作为费用调整依据。</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5.3 因甲方设计变更，造成乙方返工费用和相应损失均由甲方承担。</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5.4 由于设计变更，造成乙方材料积压，由双方协商处理。协商不成，由甲方承担损失。</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5.5 乙方按变更通知进行变更，并于7天内或双方认可的时间内向甲方提出变更价款的完整资料。甲方收到变更价款报告后7天内或双方认可的时间内予以签认或提出异议。</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5.6 乙方接到变更通知后，可按下列方法提出变更价款，送甲方同意后调整合同价款：</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5.6.1 合同附件的工程预算书中已有适用于变更项目单价的，按已有项目单价调整合同价款</w:t>
      </w:r>
      <w:r>
        <w:rPr>
          <w:rFonts w:hint="eastAsia" w:ascii="宋体" w:hAnsi="宋体" w:cs="宋体"/>
          <w:color w:val="000000"/>
          <w:sz w:val="24"/>
          <w:szCs w:val="24"/>
          <w:highlight w:val="none"/>
          <w:lang w:eastAsia="zh-CN"/>
        </w:rPr>
        <w:t>。</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5.6.2 合同附件的工程预算书中只有类似于变更项目单价的，可以参照类似项目单价确定变更项目单价，调整合同价款</w:t>
      </w:r>
      <w:r>
        <w:rPr>
          <w:rFonts w:hint="eastAsia" w:ascii="宋体" w:hAnsi="宋体" w:cs="宋体"/>
          <w:color w:val="000000"/>
          <w:sz w:val="24"/>
          <w:szCs w:val="24"/>
          <w:highlight w:val="none"/>
          <w:lang w:eastAsia="zh-CN"/>
        </w:rPr>
        <w:t>。</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5.6.3 合同附件的工程预算书中没有适用或类似变更项目单价的，按标底的编制方法同比例下浮后确定变更项目单价，调整合同价款。</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5.7 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第6条  工程质量检验及验收</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6.1本工程质量评定验收标准的依据：</w:t>
      </w:r>
    </w:p>
    <w:p>
      <w:pPr>
        <w:adjustRightInd w:val="0"/>
        <w:snapToGrid w:val="0"/>
        <w:spacing w:line="360" w:lineRule="auto"/>
        <w:ind w:firstLine="480" w:firstLineChars="200"/>
        <w:rPr>
          <w:rFonts w:hint="eastAsia" w:ascii="宋体" w:hAnsi="宋体"/>
          <w:sz w:val="28"/>
          <w:szCs w:val="28"/>
          <w:highlight w:val="none"/>
        </w:rPr>
      </w:pPr>
      <w:r>
        <w:rPr>
          <w:rFonts w:hint="eastAsia" w:ascii="宋体" w:hAnsi="宋体" w:eastAsia="宋体" w:cs="宋体"/>
          <w:color w:val="000000"/>
          <w:sz w:val="24"/>
          <w:szCs w:val="24"/>
          <w:highlight w:val="none"/>
        </w:rPr>
        <w:t>6.1.1 项目相关的国家标准规范，包括</w:t>
      </w:r>
      <w:r>
        <w:rPr>
          <w:rFonts w:hint="eastAsia" w:ascii="宋体" w:hAnsi="宋体" w:cs="宋体"/>
          <w:color w:val="000000"/>
          <w:sz w:val="24"/>
          <w:szCs w:val="24"/>
          <w:highlight w:val="none"/>
          <w:lang w:eastAsia="zh-CN"/>
        </w:rPr>
        <w:t>但</w:t>
      </w:r>
      <w:r>
        <w:rPr>
          <w:rFonts w:hint="eastAsia" w:ascii="宋体" w:hAnsi="宋体" w:eastAsia="宋体" w:cs="宋体"/>
          <w:color w:val="000000"/>
          <w:sz w:val="24"/>
          <w:szCs w:val="24"/>
          <w:highlight w:val="none"/>
        </w:rPr>
        <w:t>不限于</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GB7588-2003电梯制造与安装安全规范、TSG  T7001-2009特种设备安全技术规范、TSG T5002-2017电梯维护保养规则的要求。</w:t>
      </w:r>
    </w:p>
    <w:p>
      <w:pPr>
        <w:adjustRightInd w:val="0"/>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6.1.2 施工图纸、作法说明、设计变更</w:t>
      </w:r>
      <w:r>
        <w:rPr>
          <w:rFonts w:hint="eastAsia" w:ascii="宋体" w:hAnsi="宋体" w:cs="宋体"/>
          <w:color w:val="000000"/>
          <w:sz w:val="24"/>
          <w:szCs w:val="24"/>
          <w:highlight w:val="none"/>
          <w:lang w:eastAsia="zh-CN"/>
        </w:rPr>
        <w:t>。</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6.1.3 本项目招标文件要求和乙方投标文件承诺。</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6.2 甲乙双方应及时办理隐蔽工程和中间工程的检查与验收手续。当工程具备覆盖、遮盖条件或达到中间验收标准（如水管及电线管的凿槽暗敷恢复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6.3 因乙方提供的材料、设备质量不合格而影响工程质量，由此造成的全部损失由乙方承担；因乙方施工质量问题造成材料、设备的损坏，其全部损失由乙方承担。</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6.4 工程竣工后，乙方应通知甲方验收，甲方</w:t>
      </w:r>
      <w:r>
        <w:rPr>
          <w:rFonts w:hint="eastAsia" w:ascii="宋体" w:hAnsi="宋体" w:cs="宋体"/>
          <w:color w:val="000000"/>
          <w:sz w:val="24"/>
          <w:szCs w:val="24"/>
          <w:highlight w:val="none"/>
          <w:lang w:val="en-US" w:eastAsia="zh-CN"/>
        </w:rPr>
        <w:t>采购部门</w:t>
      </w:r>
      <w:r>
        <w:rPr>
          <w:rFonts w:hint="eastAsia" w:ascii="宋体" w:hAnsi="宋体" w:eastAsia="宋体" w:cs="宋体"/>
          <w:color w:val="000000"/>
          <w:sz w:val="24"/>
          <w:szCs w:val="24"/>
          <w:highlight w:val="none"/>
        </w:rPr>
        <w:t>自接到验收通知</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日内组织验收，如甲方在规定时间内不能组织验收，需及时通知乙方，另定验收日期。</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6.5 工程质量验收不合格，经整改后，另行验收，整改费用由乙方承担。整改后仍不合格，甲方可要求乙方继续整改，整改费用由乙方承担，也可要求乙方离场并赔偿不合格项目的损失。</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6.6 在工程质量验收合格后，双方应办理验收手续。</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第7条 合同价款及支付</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7.1 双方商定本合同价采用下列第</w:t>
      </w:r>
      <w:r>
        <w:rPr>
          <w:rFonts w:hint="eastAsia" w:ascii="宋体" w:hAnsi="宋体" w:eastAsia="宋体" w:cs="宋体"/>
          <w:color w:val="000000"/>
          <w:sz w:val="24"/>
          <w:szCs w:val="24"/>
          <w:highlight w:val="none"/>
          <w:u w:val="single"/>
        </w:rPr>
        <w:t xml:space="preserve">  7.1.1</w:t>
      </w:r>
      <w:r>
        <w:rPr>
          <w:rFonts w:hint="eastAsia" w:ascii="宋体" w:hAnsi="宋体" w:eastAsia="宋体" w:cs="宋体"/>
          <w:color w:val="000000"/>
          <w:sz w:val="24"/>
          <w:szCs w:val="24"/>
          <w:highlight w:val="none"/>
        </w:rPr>
        <w:t>种方式。</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7.1.1 固定总价合同，即承包范围内价格一次包死，结算时除变更工程外不做任何调整。变更工程价款的确定，参照本合同5.6条款的约定执行。</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7.1.2 固定单价合同，即工程结算时，工程量根据双方招标清单中确认的计量方式按实结算，承包范围内的项目单价按照中标价不作任何调整。变更工程价款的确定，参照本合同5.6条款的约定执行。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7.1.3 可调单价合同，</w:t>
      </w:r>
      <w:r>
        <w:rPr>
          <w:rFonts w:hint="eastAsia" w:ascii="宋体" w:hAnsi="宋体" w:eastAsia="宋体" w:cs="宋体"/>
          <w:sz w:val="24"/>
          <w:szCs w:val="24"/>
          <w:highlight w:val="none"/>
        </w:rPr>
        <w:t>结算时按第三方造价咨询公司审核的价格为最终结算价。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7.2 </w:t>
      </w:r>
      <w:r>
        <w:rPr>
          <w:rFonts w:hint="eastAsia" w:ascii="宋体" w:hAnsi="宋体" w:eastAsia="宋体" w:cs="宋体"/>
          <w:sz w:val="24"/>
          <w:szCs w:val="24"/>
          <w:highlight w:val="none"/>
        </w:rPr>
        <w:t>本项目合同价总额为乙方中标价，按本合同1.7执行。</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7.3 </w:t>
      </w:r>
      <w:r>
        <w:rPr>
          <w:rFonts w:hint="eastAsia" w:ascii="宋体" w:hAnsi="宋体" w:eastAsia="宋体" w:cs="宋体"/>
          <w:color w:val="000000"/>
          <w:sz w:val="24"/>
          <w:szCs w:val="24"/>
          <w:highlight w:val="none"/>
        </w:rPr>
        <w:t>双方约定，工程整体竣工经甲方验收合格后，一次性支付合同款的</w:t>
      </w: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u w:val="single"/>
          <w:lang w:val="en-US" w:eastAsia="zh-CN"/>
        </w:rPr>
        <w:t>97</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rPr>
        <w:t>。合同款项的</w:t>
      </w: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u w:val="single"/>
          <w:lang w:val="en-US" w:eastAsia="zh-CN"/>
        </w:rPr>
        <w:t>3</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rPr>
        <w:t>作为质保金，</w:t>
      </w:r>
      <w:r>
        <w:rPr>
          <w:rFonts w:hint="eastAsia" w:ascii="宋体" w:hAnsi="宋体" w:cs="宋体"/>
          <w:color w:val="000000"/>
          <w:sz w:val="24"/>
          <w:szCs w:val="24"/>
          <w:highlight w:val="none"/>
          <w:lang w:val="en-US" w:eastAsia="zh-CN"/>
        </w:rPr>
        <w:t xml:space="preserve">   年</w:t>
      </w:r>
      <w:r>
        <w:rPr>
          <w:rFonts w:hint="eastAsia" w:ascii="宋体" w:hAnsi="宋体" w:cs="宋体"/>
          <w:color w:val="000000"/>
          <w:sz w:val="24"/>
          <w:szCs w:val="24"/>
          <w:highlight w:val="none"/>
          <w:lang w:eastAsia="zh-CN"/>
        </w:rPr>
        <w:t>质量保修期</w:t>
      </w:r>
      <w:r>
        <w:rPr>
          <w:rFonts w:hint="eastAsia" w:ascii="宋体" w:hAnsi="宋体" w:eastAsia="宋体" w:cs="宋体"/>
          <w:color w:val="000000"/>
          <w:sz w:val="24"/>
          <w:szCs w:val="24"/>
          <w:highlight w:val="none"/>
        </w:rPr>
        <w:t>满后，如乙方已按承诺完成保修服务，且工程整体无任何安全及质量问题的，一次性支付剩余合同款项（不计利息）。</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乙方按工程结算款额开具发票。</w:t>
      </w:r>
    </w:p>
    <w:p>
      <w:pPr>
        <w:spacing w:line="360" w:lineRule="auto"/>
        <w:ind w:firstLine="140"/>
        <w:rPr>
          <w:rFonts w:hint="eastAsia" w:ascii="宋体" w:hAnsi="宋体" w:eastAsia="宋体" w:cs="宋体"/>
          <w:color w:val="000000"/>
          <w:sz w:val="24"/>
          <w:szCs w:val="24"/>
          <w:highlight w:val="none"/>
        </w:rPr>
      </w:pP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第8条  索赔</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8.1 甲方未按合同约定提供施工所需条件、支付工程款、顺延工期或其他非乙方原因造成乙方经济损失，乙方可依照合同有关条款进行索赔。</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8.2 乙方未按合同约定履行义务或未全面履行合同约定的全部义务而造成甲方损失，甲方可依照合同有关条款进行索赔。</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8.3 索赔程序</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8.3.1 索赔事件发生</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天内，索赔方向被索赔方发出要求索赔的通知书</w:t>
      </w:r>
      <w:r>
        <w:rPr>
          <w:rFonts w:hint="eastAsia" w:ascii="宋体" w:hAnsi="宋体" w:cs="宋体"/>
          <w:color w:val="00000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8.3.2 索赔方在发出索赔意向通知书后</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天内，向被索赔方提交全部和详细的索赔资料</w:t>
      </w:r>
      <w:r>
        <w:rPr>
          <w:rFonts w:hint="eastAsia" w:ascii="宋体" w:hAnsi="宋体" w:cs="宋体"/>
          <w:color w:val="00000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8.3.3 被索赔方在接到索赔资料后</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天内给予书面答复或要求索赔方进一步补充索赔理由和证据，被索赔方在</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天内未作答复，则视为该项索赔已被认可。</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第9条  施工安全和防火</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9.1 乙方提供的施工图纸或作法说明，应符合《中华人民共和国消防法》和有关防火设计规范。</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 乙方在施工期间应严格遵守《建筑安装工程安全技术规程》、《建筑安装工程安全操作规程》、《中华人民共和国消防法》及其它相关的法规、规范，对施工区域做好安全</w:t>
      </w:r>
      <w:r>
        <w:rPr>
          <w:rFonts w:hint="eastAsia" w:ascii="宋体" w:hAnsi="宋体" w:eastAsia="宋体" w:cs="宋体"/>
          <w:color w:val="000000"/>
          <w:sz w:val="24"/>
          <w:szCs w:val="24"/>
          <w:highlight w:val="none"/>
          <w:lang w:eastAsia="zh-CN"/>
        </w:rPr>
        <w:t>围护</w:t>
      </w:r>
      <w:r>
        <w:rPr>
          <w:rFonts w:hint="eastAsia" w:ascii="宋体" w:hAnsi="宋体" w:eastAsia="宋体" w:cs="宋体"/>
          <w:color w:val="000000"/>
          <w:sz w:val="24"/>
          <w:szCs w:val="24"/>
          <w:highlight w:val="none"/>
        </w:rPr>
        <w:t>或隔离。乙方在本项目施工及保修过程中，自行承担一切因违反有关安全操作规程导致的安全责任和经济损失（包括因施工造成对第三方的伤害）。如有上述意外发生，均与甲方无涉。</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9.3 乙方在施工期间应严格遵守深圳会展中心管理有限责任公司规定，因乙方在施工生产过程中违反有关安全操作规程和消防法，导致发生安全或火灾事故，乙方承担由此引发的一切责任和经济损失。</w:t>
      </w:r>
      <w:bookmarkStart w:id="56" w:name="_Hlk85559569"/>
      <w:r>
        <w:rPr>
          <w:rFonts w:hint="eastAsia" w:ascii="宋体" w:hAnsi="宋体" w:cs="宋体"/>
          <w:color w:val="000000"/>
          <w:sz w:val="24"/>
          <w:szCs w:val="24"/>
          <w:highlight w:val="none"/>
        </w:rPr>
        <w:t>（损失包括实际损失及诉讼费用、律师费、公证费、鉴定费等维权费用）</w:t>
      </w:r>
      <w:bookmarkEnd w:id="56"/>
      <w:r>
        <w:rPr>
          <w:rFonts w:hint="eastAsia" w:ascii="宋体" w:hAnsi="宋体" w:cs="宋体"/>
          <w:color w:val="000000"/>
          <w:sz w:val="24"/>
          <w:szCs w:val="24"/>
          <w:highlight w:val="none"/>
        </w:rPr>
        <w:t>。</w:t>
      </w:r>
    </w:p>
    <w:p>
      <w:pPr>
        <w:adjustRightInd/>
        <w:snapToGrid/>
        <w:spacing w:line="360" w:lineRule="auto"/>
        <w:ind w:firstLine="140" w:firstLineChars="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第10条  违约责任</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10.1 甲方或乙方未按本协议条款约定内容履行自己的各项义务致使合同无法履行，应承担相应的违约责任，包括支付违约金，赔偿因其违约给对方造成的损失。</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10.2 </w:t>
      </w:r>
      <w:r>
        <w:rPr>
          <w:rFonts w:hint="eastAsia" w:ascii="宋体" w:hAnsi="宋体" w:eastAsia="宋体" w:cs="宋体"/>
          <w:sz w:val="24"/>
          <w:szCs w:val="24"/>
          <w:highlight w:val="none"/>
        </w:rPr>
        <w:t>由于乙方原因，延迟施工进度计划或逾期竣工，每延迟或逾期一天，乙方支付甲方</w:t>
      </w:r>
      <w:r>
        <w:rPr>
          <w:rFonts w:hint="eastAsia" w:ascii="宋体" w:hAnsi="宋体" w:eastAsia="宋体" w:cs="宋体"/>
          <w:b/>
          <w:i w:val="0"/>
          <w:iCs/>
          <w:sz w:val="24"/>
          <w:szCs w:val="24"/>
          <w:highlight w:val="none"/>
          <w:u w:val="single"/>
        </w:rPr>
        <w:t xml:space="preserve"> </w:t>
      </w:r>
      <w:r>
        <w:rPr>
          <w:rFonts w:hint="eastAsia" w:ascii="宋体" w:hAnsi="宋体" w:cs="宋体"/>
          <w:b/>
          <w:i w:val="0"/>
          <w:iCs/>
          <w:sz w:val="24"/>
          <w:szCs w:val="24"/>
          <w:highlight w:val="none"/>
          <w:u w:val="single"/>
          <w:lang w:val="en-US" w:eastAsia="zh-CN"/>
        </w:rPr>
        <w:t>20</w:t>
      </w:r>
      <w:r>
        <w:rPr>
          <w:rFonts w:hint="eastAsia" w:ascii="宋体" w:hAnsi="宋体" w:eastAsia="宋体" w:cs="宋体"/>
          <w:bCs/>
          <w:iCs/>
          <w:sz w:val="24"/>
          <w:szCs w:val="24"/>
          <w:highlight w:val="none"/>
          <w:u w:val="single"/>
        </w:rPr>
        <w:t>00</w:t>
      </w:r>
      <w:r>
        <w:rPr>
          <w:rFonts w:hint="eastAsia" w:ascii="宋体" w:hAnsi="宋体" w:eastAsia="宋体" w:cs="宋体"/>
          <w:b/>
          <w:i/>
          <w:sz w:val="24"/>
          <w:szCs w:val="24"/>
          <w:highlight w:val="none"/>
          <w:u w:val="single"/>
        </w:rPr>
        <w:t xml:space="preserve"> </w:t>
      </w:r>
      <w:r>
        <w:rPr>
          <w:rFonts w:hint="eastAsia" w:ascii="宋体" w:hAnsi="宋体" w:eastAsia="宋体" w:cs="宋体"/>
          <w:sz w:val="24"/>
          <w:szCs w:val="24"/>
          <w:highlight w:val="none"/>
        </w:rPr>
        <w:t>元违约金。</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第11条  保修条款</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11.1本工程保修责任期（</w:t>
      </w:r>
      <w:r>
        <w:rPr>
          <w:rFonts w:hint="eastAsia" w:ascii="宋体" w:hAnsi="宋体" w:cs="宋体"/>
          <w:color w:val="000000"/>
          <w:sz w:val="24"/>
          <w:szCs w:val="24"/>
          <w:highlight w:val="none"/>
          <w:lang w:eastAsia="zh-CN"/>
        </w:rPr>
        <w:t>质量保修期</w:t>
      </w:r>
      <w:r>
        <w:rPr>
          <w:rFonts w:hint="eastAsia" w:ascii="宋体" w:hAnsi="宋体" w:eastAsia="宋体" w:cs="宋体"/>
          <w:color w:val="000000"/>
          <w:sz w:val="24"/>
          <w:szCs w:val="24"/>
          <w:highlight w:val="none"/>
        </w:rPr>
        <w:t>）自竣工验收合格之日起</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年。</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11.2 </w:t>
      </w:r>
      <w:r>
        <w:rPr>
          <w:rFonts w:hint="eastAsia" w:ascii="宋体" w:hAnsi="宋体" w:cs="宋体"/>
          <w:color w:val="000000"/>
          <w:sz w:val="24"/>
          <w:szCs w:val="24"/>
          <w:highlight w:val="none"/>
          <w:lang w:eastAsia="zh-CN"/>
        </w:rPr>
        <w:t>质量保修期</w:t>
      </w:r>
      <w:r>
        <w:rPr>
          <w:rFonts w:hint="eastAsia" w:ascii="宋体" w:hAnsi="宋体" w:eastAsia="宋体" w:cs="宋体"/>
          <w:color w:val="000000"/>
          <w:sz w:val="24"/>
          <w:szCs w:val="24"/>
          <w:highlight w:val="none"/>
        </w:rPr>
        <w:t>内乙方保修范围为乙方施工的工程项目。</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11.3 </w:t>
      </w:r>
      <w:r>
        <w:rPr>
          <w:rFonts w:hint="eastAsia" w:ascii="宋体" w:hAnsi="宋体" w:cs="宋体"/>
          <w:color w:val="000000"/>
          <w:sz w:val="24"/>
          <w:szCs w:val="24"/>
          <w:highlight w:val="none"/>
          <w:lang w:eastAsia="zh-CN"/>
        </w:rPr>
        <w:t>质量保修期</w:t>
      </w:r>
      <w:r>
        <w:rPr>
          <w:rFonts w:hint="eastAsia" w:ascii="宋体" w:hAnsi="宋体" w:eastAsia="宋体" w:cs="宋体"/>
          <w:color w:val="000000"/>
          <w:sz w:val="24"/>
          <w:szCs w:val="24"/>
          <w:highlight w:val="none"/>
        </w:rPr>
        <w:t>内因施工质量问题和乙方提供材料原因造成的损坏，由乙方保修。</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11.4 由于甲方提供的材料质量问题、人为造成的损坏和不可避免因素造成的损坏，不在乙方保修范围内。</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11.5 在</w:t>
      </w:r>
      <w:r>
        <w:rPr>
          <w:rFonts w:hint="eastAsia" w:ascii="宋体" w:hAnsi="宋体" w:cs="宋体"/>
          <w:color w:val="000000"/>
          <w:sz w:val="24"/>
          <w:szCs w:val="24"/>
          <w:highlight w:val="none"/>
          <w:lang w:eastAsia="zh-CN"/>
        </w:rPr>
        <w:t>质量保修期</w:t>
      </w:r>
      <w:r>
        <w:rPr>
          <w:rFonts w:hint="eastAsia" w:ascii="宋体" w:hAnsi="宋体" w:eastAsia="宋体" w:cs="宋体"/>
          <w:color w:val="000000"/>
          <w:sz w:val="24"/>
          <w:szCs w:val="24"/>
          <w:highlight w:val="none"/>
        </w:rPr>
        <w:t>内，乙方工程质量原因造成的其它财产损失，由乙方按当时市场价格全额赔偿。</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11.6 </w:t>
      </w:r>
      <w:r>
        <w:rPr>
          <w:rFonts w:hint="eastAsia" w:ascii="宋体" w:hAnsi="宋体" w:cs="宋体"/>
          <w:color w:val="000000"/>
          <w:sz w:val="24"/>
          <w:szCs w:val="24"/>
          <w:highlight w:val="none"/>
          <w:lang w:eastAsia="zh-CN"/>
        </w:rPr>
        <w:t>质量保修期</w:t>
      </w:r>
      <w:r>
        <w:rPr>
          <w:rFonts w:hint="eastAsia" w:ascii="宋体" w:hAnsi="宋体" w:eastAsia="宋体" w:cs="宋体"/>
          <w:color w:val="000000"/>
          <w:sz w:val="24"/>
          <w:szCs w:val="24"/>
          <w:highlight w:val="none"/>
        </w:rPr>
        <w:t>内，乙方在每天8:00-18:00期间</w:t>
      </w:r>
      <w:r>
        <w:rPr>
          <w:rFonts w:hint="eastAsia" w:ascii="宋体" w:hAnsi="宋体" w:cs="宋体"/>
          <w:color w:val="000000"/>
          <w:sz w:val="24"/>
          <w:szCs w:val="24"/>
          <w:highlight w:val="none"/>
          <w:u w:val="single"/>
          <w:lang w:val="en-US" w:eastAsia="zh-CN"/>
        </w:rPr>
        <w:t>1</w:t>
      </w:r>
      <w:r>
        <w:rPr>
          <w:rFonts w:hint="eastAsia" w:ascii="宋体" w:hAnsi="宋体" w:eastAsia="宋体" w:cs="宋体"/>
          <w:color w:val="000000"/>
          <w:sz w:val="24"/>
          <w:szCs w:val="24"/>
          <w:highlight w:val="none"/>
        </w:rPr>
        <w:t>小时内做出响应，并在接到报障电话后，</w:t>
      </w:r>
      <w:r>
        <w:rPr>
          <w:rFonts w:hint="eastAsia" w:ascii="宋体" w:hAnsi="宋体" w:cs="宋体"/>
          <w:color w:val="000000"/>
          <w:sz w:val="24"/>
          <w:szCs w:val="24"/>
          <w:highlight w:val="none"/>
          <w:u w:val="single"/>
          <w:lang w:val="en-US" w:eastAsia="zh-CN"/>
        </w:rPr>
        <w:t>2</w:t>
      </w:r>
      <w:r>
        <w:rPr>
          <w:rFonts w:hint="eastAsia" w:ascii="宋体" w:hAnsi="宋体" w:eastAsia="宋体" w:cs="宋体"/>
          <w:color w:val="000000"/>
          <w:sz w:val="24"/>
          <w:szCs w:val="24"/>
          <w:highlight w:val="none"/>
        </w:rPr>
        <w:t>小时之内到达现场进行服务。其余时间为</w:t>
      </w:r>
      <w:r>
        <w:rPr>
          <w:rFonts w:hint="eastAsia" w:ascii="宋体" w:hAnsi="宋体" w:cs="宋体"/>
          <w:color w:val="000000"/>
          <w:sz w:val="24"/>
          <w:szCs w:val="24"/>
          <w:highlight w:val="none"/>
          <w:u w:val="single"/>
          <w:lang w:val="en-US" w:eastAsia="zh-CN"/>
        </w:rPr>
        <w:t>4</w:t>
      </w:r>
      <w:r>
        <w:rPr>
          <w:rFonts w:hint="eastAsia" w:ascii="宋体" w:hAnsi="宋体" w:eastAsia="宋体" w:cs="宋体"/>
          <w:color w:val="000000"/>
          <w:sz w:val="24"/>
          <w:szCs w:val="24"/>
          <w:highlight w:val="none"/>
        </w:rPr>
        <w:t>小时到达现场。如故障非乙方原因，乙方仅收取材料成本费用，人工免费。如故障为乙方原因，乙方无偿更换或修理有问题的设备、零部件、材料，提供免费服务；</w:t>
      </w:r>
      <w:r>
        <w:rPr>
          <w:rFonts w:hint="eastAsia" w:ascii="宋体" w:hAnsi="宋体" w:cs="宋体"/>
          <w:color w:val="000000"/>
          <w:sz w:val="24"/>
          <w:szCs w:val="24"/>
          <w:highlight w:val="none"/>
          <w:lang w:eastAsia="zh-CN"/>
        </w:rPr>
        <w:t>质量</w:t>
      </w:r>
      <w:r>
        <w:rPr>
          <w:rFonts w:hint="eastAsia" w:ascii="宋体" w:hAnsi="宋体" w:eastAsia="宋体" w:cs="宋体"/>
          <w:color w:val="000000"/>
          <w:sz w:val="24"/>
          <w:szCs w:val="24"/>
          <w:highlight w:val="none"/>
        </w:rPr>
        <w:t>保修期内发生非乙方原因引起的与设备、零部件、材料有关的问题时, 乙方在收到用户通知后</w:t>
      </w:r>
      <w:r>
        <w:rPr>
          <w:rFonts w:hint="eastAsia" w:ascii="宋体" w:hAnsi="宋体" w:eastAsia="宋体" w:cs="宋体"/>
          <w:color w:val="000000"/>
          <w:sz w:val="24"/>
          <w:szCs w:val="24"/>
          <w:highlight w:val="none"/>
          <w:u w:val="single"/>
        </w:rPr>
        <w:t>4</w:t>
      </w:r>
      <w:r>
        <w:rPr>
          <w:rFonts w:hint="eastAsia" w:ascii="宋体" w:hAnsi="宋体" w:eastAsia="宋体" w:cs="宋体"/>
          <w:color w:val="000000"/>
          <w:sz w:val="24"/>
          <w:szCs w:val="24"/>
          <w:highlight w:val="none"/>
        </w:rPr>
        <w:t>小时内派遣相关人员到达现场进行维修和必要的更换，乙方只向甲方收取零配件和人工等成本费。</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第12条  争议</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12.1 本合同在履行期间，双方发生争议时，在不影响工程进度的前提下，双方可采取协商解决。</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 协商不成可通过</w:t>
      </w:r>
      <w:r>
        <w:rPr>
          <w:rFonts w:hint="eastAsia" w:ascii="宋体" w:hAnsi="宋体" w:eastAsia="宋体" w:cs="宋体"/>
          <w:color w:val="000000"/>
          <w:sz w:val="24"/>
          <w:szCs w:val="24"/>
          <w:highlight w:val="none"/>
          <w:u w:val="single"/>
        </w:rPr>
        <w:t>双方认可的部门或</w:t>
      </w:r>
      <w:r>
        <w:rPr>
          <w:rFonts w:hint="eastAsia" w:ascii="宋体" w:hAnsi="宋体" w:eastAsia="宋体" w:cs="宋体"/>
          <w:color w:val="000000"/>
          <w:sz w:val="24"/>
          <w:szCs w:val="24"/>
          <w:highlight w:val="none"/>
        </w:rPr>
        <w:t>机构调解。</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12.3 对本工程施工质量或使用的原材料质量发生争议的，可以选择有资质的检测机构进行检测。</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12.4 当事人不愿意通过协商、调解解决或者协商调解不成时，双方可向有管辖权的人民法院提起诉讼。</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第13条  合同解除和终止</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13.1 有下列情形之一的，可以解除合同：</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13.1.1 甲乙双方协商一致</w:t>
      </w:r>
      <w:r>
        <w:rPr>
          <w:rFonts w:hint="eastAsia" w:ascii="宋体" w:hAnsi="宋体" w:cs="宋体"/>
          <w:color w:val="000000"/>
          <w:sz w:val="24"/>
          <w:szCs w:val="24"/>
          <w:highlight w:val="none"/>
          <w:lang w:eastAsia="zh-CN"/>
        </w:rPr>
        <w:t>。</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13.1.2 因不可抗力致使合同无法履行</w:t>
      </w:r>
      <w:r>
        <w:rPr>
          <w:rFonts w:hint="eastAsia" w:ascii="宋体" w:hAnsi="宋体" w:cs="宋体"/>
          <w:color w:val="000000"/>
          <w:sz w:val="24"/>
          <w:szCs w:val="24"/>
          <w:highlight w:val="none"/>
          <w:lang w:eastAsia="zh-CN"/>
        </w:rPr>
        <w:t>。</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13.1.3 因一方违约致使合同无法履行</w:t>
      </w:r>
      <w:r>
        <w:rPr>
          <w:rFonts w:hint="eastAsia" w:ascii="宋体" w:hAnsi="宋体" w:cs="宋体"/>
          <w:color w:val="00000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13.2 甲乙双方履行完本合同全部义务，工程已办理交付手续，工程竣工结算价款支付完毕，本合同即告终止（但本合同保修及争议解决条款除外）。</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第14条  附则</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14.1合同一式</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捌</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份，</w:t>
      </w:r>
      <w:r>
        <w:rPr>
          <w:rFonts w:hint="eastAsia" w:ascii="宋体" w:hAnsi="宋体" w:eastAsia="宋体" w:cs="宋体"/>
          <w:sz w:val="24"/>
          <w:szCs w:val="24"/>
          <w:highlight w:val="none"/>
        </w:rPr>
        <w:t>甲、乙</w:t>
      </w:r>
      <w:r>
        <w:rPr>
          <w:rFonts w:hint="eastAsia" w:ascii="宋体" w:hAnsi="宋体" w:eastAsia="宋体" w:cs="宋体"/>
          <w:color w:val="000000"/>
          <w:sz w:val="24"/>
          <w:szCs w:val="24"/>
          <w:highlight w:val="none"/>
        </w:rPr>
        <w:t>双方各执</w:t>
      </w:r>
      <w:r>
        <w:rPr>
          <w:rFonts w:hint="eastAsia" w:ascii="宋体" w:hAnsi="宋体" w:eastAsia="宋体" w:cs="宋体"/>
          <w:color w:val="000000"/>
          <w:sz w:val="24"/>
          <w:szCs w:val="24"/>
          <w:highlight w:val="none"/>
          <w:u w:val="single"/>
        </w:rPr>
        <w:t xml:space="preserve"> 肆 </w:t>
      </w:r>
      <w:r>
        <w:rPr>
          <w:rFonts w:hint="eastAsia" w:ascii="宋体" w:hAnsi="宋体" w:eastAsia="宋体" w:cs="宋体"/>
          <w:color w:val="000000"/>
          <w:sz w:val="24"/>
          <w:szCs w:val="24"/>
          <w:highlight w:val="none"/>
        </w:rPr>
        <w:t>份，自双方代表签字，加盖公章之日起生效，均具同等法律效力。</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本项目附件</w:t>
      </w:r>
      <w:r>
        <w:rPr>
          <w:rFonts w:hint="eastAsia" w:ascii="宋体" w:hAnsi="宋体" w:eastAsia="宋体" w:cs="宋体"/>
          <w:color w:val="000000"/>
          <w:sz w:val="24"/>
          <w:szCs w:val="24"/>
          <w:highlight w:val="none"/>
          <w:lang w:eastAsia="zh-CN"/>
        </w:rPr>
        <w:t>以及</w:t>
      </w:r>
      <w:r>
        <w:rPr>
          <w:rFonts w:hint="eastAsia" w:ascii="宋体" w:hAnsi="宋体" w:eastAsia="宋体" w:cs="宋体"/>
          <w:color w:val="000000"/>
          <w:sz w:val="24"/>
          <w:szCs w:val="24"/>
          <w:highlight w:val="none"/>
        </w:rPr>
        <w:t>招标清单或作法说明、招标文件、乙方投标文件以及中标通知书均属本合同的组成部分，甲乙双方需共同遵守。</w:t>
      </w:r>
    </w:p>
    <w:p>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第15条  补充条款</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附件1：《</w:t>
      </w:r>
      <w:r>
        <w:rPr>
          <w:rFonts w:hint="eastAsia" w:ascii="宋体" w:hAnsi="宋体" w:eastAsia="宋体" w:cs="宋体"/>
          <w:sz w:val="24"/>
          <w:szCs w:val="24"/>
          <w:highlight w:val="none"/>
          <w:u w:val="single"/>
        </w:rPr>
        <w:t>深圳会展中心42台日立扶梯弯头轮更换项目</w:t>
      </w:r>
      <w:r>
        <w:rPr>
          <w:rFonts w:hint="eastAsia" w:ascii="宋体" w:hAnsi="宋体" w:eastAsia="宋体" w:cs="宋体"/>
          <w:color w:val="000000"/>
          <w:sz w:val="24"/>
          <w:szCs w:val="24"/>
          <w:highlight w:val="none"/>
          <w:u w:val="single"/>
        </w:rPr>
        <w:t>工程量</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附件2：《深圳会展中心与合作单位安全协议书》作为本合同的组成部分。</w:t>
      </w:r>
    </w:p>
    <w:p>
      <w:pPr>
        <w:adjustRightInd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（以下无正文，为合同签章处）</w:t>
      </w:r>
    </w:p>
    <w:p>
      <w:pPr>
        <w:pStyle w:val="11"/>
        <w:rPr>
          <w:rFonts w:hint="eastAsia"/>
          <w:highlight w:val="none"/>
        </w:rPr>
      </w:pPr>
    </w:p>
    <w:p>
      <w:pPr>
        <w:pStyle w:val="11"/>
        <w:rPr>
          <w:highlight w:val="none"/>
        </w:rPr>
      </w:pPr>
    </w:p>
    <w:p>
      <w:pPr>
        <w:pStyle w:val="11"/>
        <w:rPr>
          <w:highlight w:val="none"/>
        </w:rPr>
      </w:pPr>
    </w:p>
    <w:p>
      <w:pPr>
        <w:pStyle w:val="11"/>
        <w:rPr>
          <w:rFonts w:hint="eastAsia"/>
          <w:highlight w:val="none"/>
        </w:rPr>
      </w:pPr>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noWrap w:val="0"/>
            <w:vAlign w:val="top"/>
          </w:tcPr>
          <w:p>
            <w:pPr>
              <w:pStyle w:val="11"/>
              <w:rPr>
                <w:rFonts w:hint="eastAsia" w:ascii="宋体" w:eastAsia="宋体"/>
                <w:sz w:val="24"/>
                <w:szCs w:val="24"/>
                <w:highlight w:val="none"/>
                <w:u w:val="single"/>
              </w:rPr>
            </w:pPr>
            <w:r>
              <w:rPr>
                <w:rFonts w:hint="eastAsia" w:ascii="宋体" w:eastAsia="宋体"/>
                <w:sz w:val="24"/>
                <w:szCs w:val="24"/>
                <w:highlight w:val="none"/>
              </w:rPr>
              <w:t>甲方（公章）：</w:t>
            </w:r>
            <w:r>
              <w:rPr>
                <w:rFonts w:hint="eastAsia" w:ascii="宋体" w:eastAsia="宋体"/>
                <w:sz w:val="24"/>
                <w:szCs w:val="24"/>
                <w:highlight w:val="none"/>
                <w:u w:val="single"/>
              </w:rPr>
              <w:t>深圳会展中心管理有限责任公司</w:t>
            </w:r>
          </w:p>
          <w:p>
            <w:pPr>
              <w:pStyle w:val="11"/>
              <w:rPr>
                <w:rFonts w:hint="eastAsia" w:ascii="宋体" w:eastAsia="宋体"/>
                <w:sz w:val="24"/>
                <w:szCs w:val="24"/>
                <w:highlight w:val="none"/>
                <w:u w:val="single"/>
              </w:rPr>
            </w:pPr>
          </w:p>
          <w:p>
            <w:pPr>
              <w:pStyle w:val="11"/>
              <w:rPr>
                <w:rFonts w:ascii="宋体" w:eastAsia="宋体"/>
                <w:sz w:val="24"/>
                <w:szCs w:val="24"/>
                <w:highlight w:val="none"/>
                <w:u w:val="single"/>
              </w:rPr>
            </w:pPr>
            <w:r>
              <w:rPr>
                <w:rFonts w:hint="eastAsia" w:ascii="宋体" w:eastAsia="宋体"/>
                <w:sz w:val="24"/>
                <w:szCs w:val="24"/>
                <w:highlight w:val="none"/>
              </w:rPr>
              <w:t>甲方代表：</w:t>
            </w:r>
            <w:r>
              <w:rPr>
                <w:rFonts w:ascii="宋体" w:eastAsia="宋体"/>
                <w:sz w:val="24"/>
                <w:szCs w:val="24"/>
                <w:highlight w:val="none"/>
                <w:u w:val="single"/>
              </w:rPr>
              <w:t xml:space="preserve">                  </w:t>
            </w:r>
          </w:p>
          <w:p>
            <w:pPr>
              <w:pStyle w:val="11"/>
              <w:rPr>
                <w:rFonts w:ascii="宋体" w:eastAsia="宋体"/>
                <w:sz w:val="24"/>
                <w:szCs w:val="24"/>
                <w:highlight w:val="none"/>
                <w:u w:val="single"/>
              </w:rPr>
            </w:pPr>
          </w:p>
          <w:p>
            <w:pPr>
              <w:rPr>
                <w:rFonts w:hint="eastAsia" w:ascii="宋体" w:hAnsi="宋体"/>
                <w:sz w:val="24"/>
                <w:highlight w:val="none"/>
              </w:rPr>
            </w:pPr>
            <w:r>
              <w:rPr>
                <w:rFonts w:hint="eastAsia" w:ascii="宋体" w:hAnsi="宋体"/>
                <w:sz w:val="24"/>
                <w:highlight w:val="none"/>
              </w:rPr>
              <w:t xml:space="preserve">日  期：  </w:t>
            </w:r>
            <w:r>
              <w:rPr>
                <w:rFonts w:hint="eastAsia" w:ascii="宋体" w:hAnsi="宋体"/>
                <w:sz w:val="24"/>
                <w:highlight w:val="none"/>
              </w:rPr>
              <w:tab/>
            </w:r>
            <w:r>
              <w:rPr>
                <w:rFonts w:hint="eastAsia" w:ascii="宋体" w:hAnsi="宋体"/>
                <w:sz w:val="24"/>
                <w:highlight w:val="none"/>
              </w:rPr>
              <w:t>年       月       日</w:t>
            </w:r>
          </w:p>
          <w:p>
            <w:pPr>
              <w:pStyle w:val="11"/>
              <w:rPr>
                <w:rFonts w:ascii="宋体" w:eastAsia="宋体"/>
                <w:sz w:val="24"/>
                <w:szCs w:val="24"/>
                <w:highlight w:val="none"/>
              </w:rPr>
            </w:pPr>
          </w:p>
        </w:tc>
        <w:tc>
          <w:tcPr>
            <w:tcW w:w="4964" w:type="dxa"/>
            <w:noWrap w:val="0"/>
            <w:vAlign w:val="top"/>
          </w:tcPr>
          <w:p>
            <w:pPr>
              <w:pStyle w:val="11"/>
              <w:rPr>
                <w:rFonts w:ascii="宋体" w:eastAsia="宋体"/>
                <w:sz w:val="24"/>
                <w:szCs w:val="24"/>
                <w:highlight w:val="none"/>
                <w:u w:val="single"/>
              </w:rPr>
            </w:pPr>
            <w:r>
              <w:rPr>
                <w:rFonts w:hint="eastAsia" w:ascii="宋体" w:eastAsia="宋体"/>
                <w:sz w:val="24"/>
                <w:szCs w:val="24"/>
                <w:highlight w:val="none"/>
              </w:rPr>
              <w:t>乙方（公章）：</w:t>
            </w:r>
            <w:r>
              <w:rPr>
                <w:rFonts w:ascii="宋体" w:eastAsia="宋体"/>
                <w:sz w:val="24"/>
                <w:szCs w:val="24"/>
                <w:highlight w:val="none"/>
                <w:u w:val="single"/>
              </w:rPr>
              <w:t xml:space="preserve">         </w:t>
            </w:r>
            <w:r>
              <w:rPr>
                <w:rFonts w:hint="eastAsia" w:ascii="宋体" w:eastAsia="宋体"/>
                <w:sz w:val="24"/>
                <w:szCs w:val="24"/>
                <w:highlight w:val="none"/>
                <w:u w:val="single"/>
              </w:rPr>
              <w:t xml:space="preserve">    </w:t>
            </w:r>
            <w:r>
              <w:rPr>
                <w:rFonts w:ascii="宋体" w:eastAsia="宋体"/>
                <w:sz w:val="24"/>
                <w:szCs w:val="24"/>
                <w:highlight w:val="none"/>
                <w:u w:val="single"/>
              </w:rPr>
              <w:t xml:space="preserve">         </w:t>
            </w:r>
          </w:p>
          <w:p>
            <w:pPr>
              <w:pStyle w:val="11"/>
              <w:rPr>
                <w:rFonts w:ascii="宋体" w:eastAsia="宋体"/>
                <w:sz w:val="24"/>
                <w:szCs w:val="24"/>
                <w:highlight w:val="none"/>
                <w:u w:val="single"/>
              </w:rPr>
            </w:pPr>
          </w:p>
          <w:p>
            <w:pPr>
              <w:pStyle w:val="11"/>
              <w:rPr>
                <w:rFonts w:ascii="宋体" w:eastAsia="宋体"/>
                <w:sz w:val="24"/>
                <w:szCs w:val="24"/>
                <w:highlight w:val="none"/>
                <w:u w:val="single"/>
              </w:rPr>
            </w:pPr>
            <w:r>
              <w:rPr>
                <w:rFonts w:hint="eastAsia" w:ascii="宋体" w:eastAsia="宋体"/>
                <w:sz w:val="24"/>
                <w:szCs w:val="24"/>
                <w:highlight w:val="none"/>
              </w:rPr>
              <w:t>乙方代表：</w:t>
            </w:r>
            <w:r>
              <w:rPr>
                <w:rFonts w:ascii="宋体" w:eastAsia="宋体"/>
                <w:sz w:val="24"/>
                <w:szCs w:val="24"/>
                <w:highlight w:val="none"/>
                <w:u w:val="single"/>
              </w:rPr>
              <w:t xml:space="preserve">                  </w:t>
            </w:r>
          </w:p>
          <w:p>
            <w:pPr>
              <w:pStyle w:val="11"/>
              <w:rPr>
                <w:rFonts w:ascii="宋体" w:eastAsia="宋体"/>
                <w:sz w:val="24"/>
                <w:szCs w:val="24"/>
                <w:highlight w:val="none"/>
                <w:u w:val="single"/>
              </w:rPr>
            </w:pPr>
          </w:p>
          <w:p>
            <w:pPr>
              <w:rPr>
                <w:rFonts w:hint="eastAsia" w:ascii="宋体" w:hAnsi="宋体"/>
                <w:sz w:val="24"/>
                <w:highlight w:val="none"/>
              </w:rPr>
            </w:pPr>
            <w:r>
              <w:rPr>
                <w:rFonts w:hint="eastAsia" w:ascii="宋体" w:hAnsi="宋体"/>
                <w:sz w:val="24"/>
                <w:highlight w:val="none"/>
              </w:rPr>
              <w:t xml:space="preserve">日  期：  </w:t>
            </w:r>
            <w:r>
              <w:rPr>
                <w:rFonts w:hint="eastAsia" w:ascii="宋体" w:hAnsi="宋体"/>
                <w:sz w:val="24"/>
                <w:highlight w:val="none"/>
              </w:rPr>
              <w:tab/>
            </w:r>
            <w:r>
              <w:rPr>
                <w:rFonts w:hint="eastAsia" w:ascii="宋体" w:hAnsi="宋体"/>
                <w:sz w:val="24"/>
                <w:highlight w:val="none"/>
              </w:rPr>
              <w:t>年       月       日</w:t>
            </w:r>
          </w:p>
          <w:p>
            <w:pPr>
              <w:pStyle w:val="11"/>
              <w:rPr>
                <w:rFonts w:ascii="宋体" w:eastAsia="宋体"/>
                <w:sz w:val="24"/>
                <w:szCs w:val="24"/>
                <w:highlight w:val="none"/>
              </w:rPr>
            </w:pPr>
          </w:p>
        </w:tc>
      </w:tr>
    </w:tbl>
    <w:p>
      <w:pPr>
        <w:widowControl/>
        <w:jc w:val="left"/>
        <w:rPr>
          <w:b/>
          <w:sz w:val="32"/>
          <w:szCs w:val="32"/>
          <w:highlight w:val="none"/>
        </w:rPr>
      </w:pPr>
    </w:p>
    <w:p>
      <w:pPr>
        <w:pStyle w:val="11"/>
        <w:rPr>
          <w:highlight w:val="none"/>
        </w:rPr>
      </w:pPr>
    </w:p>
    <w:p>
      <w:pPr>
        <w:pStyle w:val="11"/>
        <w:rPr>
          <w:highlight w:val="none"/>
        </w:rPr>
      </w:pPr>
    </w:p>
    <w:p>
      <w:pPr>
        <w:rPr>
          <w:rFonts w:hint="eastAsia" w:ascii="宋体" w:hAnsi="宋体"/>
          <w:b w:val="0"/>
          <w:bCs w:val="0"/>
          <w:sz w:val="24"/>
          <w:szCs w:val="24"/>
          <w:highlight w:val="none"/>
          <w:lang w:val="en-US" w:eastAsia="zh-CN"/>
        </w:rPr>
      </w:pPr>
      <w:r>
        <w:rPr>
          <w:rFonts w:hint="eastAsia" w:ascii="宋体" w:hAnsi="宋体"/>
          <w:b w:val="0"/>
          <w:bCs w:val="0"/>
          <w:sz w:val="24"/>
          <w:szCs w:val="24"/>
          <w:highlight w:val="none"/>
          <w:lang w:eastAsia="zh-CN"/>
        </w:rPr>
        <w:t>附件</w:t>
      </w:r>
      <w:r>
        <w:rPr>
          <w:rFonts w:hint="eastAsia" w:ascii="宋体" w:hAnsi="宋体"/>
          <w:b w:val="0"/>
          <w:bCs w:val="0"/>
          <w:sz w:val="24"/>
          <w:szCs w:val="24"/>
          <w:highlight w:val="none"/>
          <w:lang w:val="en-US" w:eastAsia="zh-CN"/>
        </w:rPr>
        <w:t>1：工程量</w:t>
      </w:r>
    </w:p>
    <w:p>
      <w:pPr>
        <w:pStyle w:val="11"/>
        <w:rPr>
          <w:rFonts w:hint="default"/>
          <w:highlight w:val="none"/>
          <w:lang w:val="en-US" w:eastAsia="zh-CN"/>
        </w:rPr>
      </w:pPr>
    </w:p>
    <w:p>
      <w:pPr>
        <w:spacing w:beforeLines="0" w:afterLines="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val="zh-CN"/>
        </w:rPr>
        <w:t>深圳会展中心42台日立扶梯弯头轮更换项目工程量</w:t>
      </w:r>
    </w:p>
    <w:p>
      <w:pPr>
        <w:pStyle w:val="11"/>
        <w:rPr>
          <w:rFonts w:hint="eastAsia"/>
          <w:highlight w:val="none"/>
          <w:lang w:val="zh-CN"/>
        </w:rPr>
      </w:pPr>
    </w:p>
    <w:tbl>
      <w:tblPr>
        <w:tblStyle w:val="14"/>
        <w:tblW w:w="91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775"/>
        <w:gridCol w:w="1522"/>
        <w:gridCol w:w="1575"/>
        <w:gridCol w:w="1644"/>
        <w:gridCol w:w="1215"/>
        <w:gridCol w:w="1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9" w:hRule="atLeast"/>
          <w:jc w:val="center"/>
        </w:trPr>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firstLine="518"/>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项目名称</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扶梯型号</w:t>
            </w:r>
          </w:p>
        </w:tc>
        <w:tc>
          <w:tcPr>
            <w:tcW w:w="15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lang w:val="zh-CN"/>
              </w:rPr>
            </w:pPr>
            <w:r>
              <w:rPr>
                <w:rFonts w:hint="eastAsia" w:ascii="宋体" w:hAnsi="宋体" w:cs="宋体"/>
                <w:sz w:val="21"/>
                <w:szCs w:val="21"/>
                <w:highlight w:val="none"/>
                <w:lang w:val="zh-CN"/>
              </w:rPr>
              <w:t>扶梯</w:t>
            </w:r>
            <w:r>
              <w:rPr>
                <w:rFonts w:hint="eastAsia" w:ascii="宋体" w:hAnsi="宋体" w:eastAsia="宋体" w:cs="宋体"/>
                <w:sz w:val="21"/>
                <w:szCs w:val="21"/>
                <w:highlight w:val="none"/>
                <w:lang w:val="zh-CN"/>
              </w:rPr>
              <w:t>数量</w:t>
            </w:r>
          </w:p>
          <w:p>
            <w:pPr>
              <w:spacing w:beforeLines="0" w:afterLines="0"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cs="宋体"/>
                <w:sz w:val="21"/>
                <w:szCs w:val="21"/>
                <w:highlight w:val="none"/>
                <w:lang w:val="zh-CN"/>
              </w:rPr>
              <w:t>单位：</w:t>
            </w:r>
            <w:r>
              <w:rPr>
                <w:rFonts w:hint="eastAsia" w:ascii="宋体" w:hAnsi="宋体" w:eastAsia="宋体" w:cs="宋体"/>
                <w:sz w:val="21"/>
                <w:szCs w:val="21"/>
                <w:highlight w:val="none"/>
                <w:lang w:val="zh-CN"/>
              </w:rPr>
              <w:t>台）</w:t>
            </w:r>
          </w:p>
        </w:tc>
        <w:tc>
          <w:tcPr>
            <w:tcW w:w="1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lang w:val="zh-CN"/>
              </w:rPr>
            </w:pPr>
            <w:r>
              <w:rPr>
                <w:rFonts w:hint="eastAsia" w:ascii="宋体" w:hAnsi="宋体" w:cs="宋体"/>
                <w:sz w:val="21"/>
                <w:szCs w:val="21"/>
                <w:highlight w:val="none"/>
                <w:lang w:val="zh-CN"/>
              </w:rPr>
              <w:t>扶梯编号</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rPr>
            </w:pPr>
            <w:r>
              <w:rPr>
                <w:rFonts w:hint="eastAsia" w:ascii="宋体" w:hAnsi="宋体" w:cs="宋体"/>
                <w:sz w:val="21"/>
                <w:szCs w:val="21"/>
                <w:highlight w:val="none"/>
                <w:lang w:val="zh-CN"/>
              </w:rPr>
              <w:t>弯头</w:t>
            </w:r>
            <w:r>
              <w:rPr>
                <w:rFonts w:hint="eastAsia" w:ascii="宋体" w:hAnsi="宋体" w:eastAsia="宋体" w:cs="宋体"/>
                <w:sz w:val="21"/>
                <w:szCs w:val="21"/>
                <w:highlight w:val="none"/>
                <w:lang w:val="zh-CN"/>
              </w:rPr>
              <w:t>轮</w:t>
            </w:r>
            <w:r>
              <w:rPr>
                <w:rFonts w:hint="eastAsia" w:ascii="宋体" w:hAnsi="宋体" w:cs="宋体"/>
                <w:sz w:val="21"/>
                <w:szCs w:val="21"/>
                <w:highlight w:val="none"/>
                <w:lang w:val="zh-CN"/>
              </w:rPr>
              <w:t>数量（单位：</w:t>
            </w:r>
            <w:r>
              <w:rPr>
                <w:rFonts w:hint="eastAsia" w:ascii="宋体" w:hAnsi="宋体" w:eastAsia="宋体" w:cs="宋体"/>
                <w:sz w:val="21"/>
                <w:szCs w:val="21"/>
                <w:highlight w:val="none"/>
                <w:lang w:val="zh-CN"/>
              </w:rPr>
              <w:t>套</w:t>
            </w:r>
            <w:r>
              <w:rPr>
                <w:rFonts w:hint="eastAsia" w:ascii="宋体" w:hAnsi="宋体" w:cs="宋体"/>
                <w:sz w:val="21"/>
                <w:szCs w:val="21"/>
                <w:highlight w:val="none"/>
                <w:lang w:val="zh-CN"/>
              </w:rPr>
              <w:t>）</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14" w:hRule="atLeast"/>
          <w:jc w:val="center"/>
        </w:trPr>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lang w:val="zh-CN"/>
              </w:rPr>
            </w:pPr>
            <w:ins w:id="0" w:author="szcec" w:date="2022-11-28T15:39:28Z">
              <w:r>
                <w:rPr>
                  <w:rFonts w:hint="eastAsia" w:ascii="宋体" w:hAnsi="宋体" w:cs="宋体"/>
                  <w:sz w:val="21"/>
                  <w:szCs w:val="21"/>
                  <w:highlight w:val="none"/>
                  <w:lang w:val="en-US" w:eastAsia="zh-CN"/>
                </w:rPr>
                <w:t>更换</w:t>
              </w:r>
            </w:ins>
            <w:r>
              <w:rPr>
                <w:rFonts w:hint="eastAsia" w:ascii="宋体" w:hAnsi="宋体" w:eastAsia="宋体" w:cs="宋体"/>
                <w:sz w:val="21"/>
                <w:szCs w:val="21"/>
                <w:highlight w:val="none"/>
                <w:lang w:val="zh-CN"/>
              </w:rPr>
              <w:t>日立扶梯</w:t>
            </w:r>
            <w:r>
              <w:rPr>
                <w:rFonts w:hint="eastAsia" w:ascii="宋体" w:hAnsi="宋体" w:cs="宋体"/>
                <w:sz w:val="21"/>
                <w:szCs w:val="21"/>
                <w:highlight w:val="none"/>
                <w:lang w:val="zh-CN"/>
              </w:rPr>
              <w:t>弯头</w:t>
            </w:r>
            <w:r>
              <w:rPr>
                <w:rFonts w:hint="eastAsia" w:ascii="宋体" w:hAnsi="宋体" w:eastAsia="宋体" w:cs="宋体"/>
                <w:sz w:val="21"/>
                <w:szCs w:val="21"/>
                <w:highlight w:val="none"/>
                <w:lang w:val="zh-CN"/>
              </w:rPr>
              <w:t>轮</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1200EX-BEN</w:t>
            </w:r>
          </w:p>
        </w:tc>
        <w:tc>
          <w:tcPr>
            <w:tcW w:w="15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42</w:t>
            </w:r>
          </w:p>
        </w:tc>
        <w:tc>
          <w:tcPr>
            <w:tcW w:w="1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ESC1-ESC40、ESC57-ESC58</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168</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25个轴承</w:t>
            </w:r>
            <w:r>
              <w:rPr>
                <w:rFonts w:hint="eastAsia" w:ascii="宋体" w:hAnsi="宋体" w:eastAsia="宋体" w:cs="宋体"/>
                <w:sz w:val="21"/>
                <w:szCs w:val="21"/>
                <w:highlight w:val="none"/>
              </w:rPr>
              <w:t>/套</w:t>
            </w:r>
          </w:p>
        </w:tc>
      </w:tr>
    </w:tbl>
    <w:p>
      <w:pPr>
        <w:spacing w:line="360" w:lineRule="auto"/>
        <w:rPr>
          <w:rFonts w:hint="eastAsia" w:ascii="宋体" w:hAnsi="宋体" w:eastAsia="宋体" w:cs="宋体"/>
          <w:sz w:val="21"/>
          <w:szCs w:val="21"/>
          <w:highlight w:val="none"/>
          <w:lang w:val="zh-CN"/>
        </w:rPr>
      </w:pPr>
    </w:p>
    <w:p>
      <w:pPr>
        <w:pStyle w:val="11"/>
        <w:rPr>
          <w:rFonts w:hint="eastAsia" w:ascii="宋体" w:hAnsi="宋体" w:eastAsia="宋体" w:cs="宋体"/>
          <w:sz w:val="21"/>
          <w:szCs w:val="21"/>
          <w:highlight w:val="none"/>
          <w:lang w:val="zh-CN"/>
        </w:rPr>
      </w:pPr>
    </w:p>
    <w:p>
      <w:pPr>
        <w:pStyle w:val="11"/>
        <w:rPr>
          <w:rFonts w:hint="eastAsia" w:ascii="宋体" w:hAnsi="宋体" w:eastAsia="宋体" w:cs="宋体"/>
          <w:sz w:val="21"/>
          <w:szCs w:val="21"/>
          <w:highlight w:val="none"/>
          <w:lang w:val="zh-CN"/>
        </w:rPr>
      </w:pPr>
    </w:p>
    <w:p>
      <w:pPr>
        <w:pStyle w:val="1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附件</w:t>
      </w:r>
      <w:r>
        <w:rPr>
          <w:rFonts w:hint="eastAsia" w:ascii="宋体" w:hAnsi="宋体" w:eastAsia="宋体" w:cs="宋体"/>
          <w:b w:val="0"/>
          <w:bCs w:val="0"/>
          <w:sz w:val="24"/>
          <w:szCs w:val="24"/>
          <w:highlight w:val="none"/>
          <w:lang w:val="en-US" w:eastAsia="zh-CN"/>
        </w:rPr>
        <w:t>2;安全协议书</w:t>
      </w:r>
    </w:p>
    <w:p>
      <w:pPr>
        <w:jc w:val="center"/>
        <w:rPr>
          <w:rFonts w:hint="eastAsia" w:ascii="方正小标宋简体" w:eastAsia="方正小标宋简体"/>
          <w:b/>
          <w:sz w:val="36"/>
          <w:szCs w:val="36"/>
          <w:highlight w:val="none"/>
        </w:rPr>
      </w:pPr>
      <w:r>
        <w:rPr>
          <w:rFonts w:hint="eastAsia" w:ascii="方正小标宋简体" w:eastAsia="方正小标宋简体"/>
          <w:b/>
          <w:sz w:val="36"/>
          <w:szCs w:val="36"/>
          <w:highlight w:val="none"/>
        </w:rPr>
        <w:t>深圳会展中心合作单位安全协议书</w:t>
      </w:r>
    </w:p>
    <w:p>
      <w:pPr>
        <w:jc w:val="center"/>
        <w:rPr>
          <w:rFonts w:ascii="仿宋_GB2312" w:eastAsia="仿宋_GB2312"/>
          <w:b/>
          <w:sz w:val="36"/>
          <w:szCs w:val="36"/>
          <w:highlight w:val="none"/>
        </w:rPr>
      </w:pPr>
    </w:p>
    <w:p>
      <w:pPr>
        <w:spacing w:line="360" w:lineRule="auto"/>
        <w:ind w:firstLine="630" w:firstLineChars="300"/>
        <w:rPr>
          <w:rFonts w:ascii="宋体" w:hAnsi="宋体" w:cs="宋体"/>
          <w:sz w:val="21"/>
          <w:szCs w:val="21"/>
          <w:highlight w:val="none"/>
        </w:rPr>
      </w:pPr>
      <w:r>
        <w:rPr>
          <w:rFonts w:hint="eastAsia" w:ascii="宋体" w:hAnsi="宋体" w:eastAsia="宋体" w:cs="宋体"/>
          <w:sz w:val="21"/>
          <w:szCs w:val="21"/>
          <w:highlight w:val="none"/>
          <w:u w:val="single"/>
        </w:rPr>
        <w:t>深圳会展中心42台日立扶梯弯头轮更换项目</w:t>
      </w:r>
      <w:r>
        <w:rPr>
          <w:rFonts w:hint="eastAsia" w:ascii="宋体" w:hAnsi="宋体" w:cs="宋体"/>
          <w:sz w:val="21"/>
          <w:szCs w:val="21"/>
          <w:highlight w:val="none"/>
        </w:rPr>
        <w:t>合同的乙方</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作为合作单位，在深圳会展中心从事</w:t>
      </w:r>
      <w:r>
        <w:rPr>
          <w:rFonts w:hint="eastAsia" w:ascii="宋体" w:hAnsi="宋体" w:eastAsia="宋体" w:cs="宋体"/>
          <w:sz w:val="21"/>
          <w:szCs w:val="21"/>
          <w:highlight w:val="none"/>
          <w:u w:val="single"/>
        </w:rPr>
        <w:t>深圳会展中心42台日立扶梯弯头轮更换项目</w:t>
      </w:r>
      <w:r>
        <w:rPr>
          <w:rFonts w:hint="eastAsia" w:ascii="宋体" w:hAnsi="宋体" w:cs="宋体"/>
          <w:sz w:val="21"/>
          <w:szCs w:val="21"/>
          <w:highlight w:val="none"/>
        </w:rPr>
        <w:t>工作。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为认真贯彻《中华人民共和国安全生产法》、《中华人民共和国消防法》、《公安部61号令》、《深圳经济特区消防条例》及《机关、团体、企业、事业单位消防安全管理规定》等法律、法规，进一步落实深圳会展中心与合作单位的安全责任，根据合作单位生产经营或活动的实际情况，深圳会展中心与</w:t>
      </w:r>
      <w:r>
        <w:rPr>
          <w:rFonts w:hint="eastAsia" w:ascii="宋体" w:hAnsi="宋体" w:cs="宋体"/>
          <w:szCs w:val="21"/>
          <w:highlight w:val="none"/>
          <w:u w:val="single"/>
        </w:rPr>
        <w:t xml:space="preserve">                                       </w:t>
      </w:r>
      <w:r>
        <w:rPr>
          <w:rFonts w:hint="eastAsia" w:ascii="宋体" w:hAnsi="宋体" w:cs="宋体"/>
          <w:szCs w:val="21"/>
          <w:highlight w:val="none"/>
        </w:rPr>
        <w:t>合作单位界定双方的消防和安全生产责任如下：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一、 通用条款：</w:t>
      </w:r>
    </w:p>
    <w:p>
      <w:pPr>
        <w:spacing w:line="360" w:lineRule="auto"/>
        <w:ind w:left="53" w:leftChars="25" w:firstLine="420" w:firstLineChars="200"/>
        <w:rPr>
          <w:rFonts w:hint="eastAsia" w:ascii="宋体" w:hAnsi="宋体" w:cs="宋体"/>
          <w:szCs w:val="21"/>
          <w:highlight w:val="none"/>
        </w:rPr>
      </w:pPr>
      <w:r>
        <w:rPr>
          <w:rFonts w:hint="eastAsia" w:ascii="宋体" w:hAnsi="宋体" w:cs="宋体"/>
          <w:szCs w:val="21"/>
          <w:highlight w:val="none"/>
        </w:rPr>
        <w:t>1、根据“谁生产谁负责、谁实施谁负责”的原则，确定合作单位的法定代表人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w:t>
      </w:r>
      <w:r>
        <w:rPr>
          <w:rFonts w:hint="eastAsia" w:ascii="宋体" w:hAnsi="宋体" w:cs="宋体"/>
          <w:szCs w:val="21"/>
          <w:highlight w:val="none"/>
        </w:rPr>
        <w:t>先生\女士）为在深圳会展中心红线范围内合作生产经营或活动区域的安全生产第一责任人，对合作单位的安全工作全面负责，并对其生产经营或活动期间发生的所有安全责任事故承担主要责任，对其单位工作人员所造成的所有责任事故负全责。</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2、合作单位必须是经国家工商部门注册、拥有国家认可相关资质的企业，并保证在其业务允许范围内施工作业。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3、合作单位应认真履行安全管理职责，监督其单位工作人员遵守国家及深圳市关于消防和安全生产的各项法律法规，确保所有工作人员不违反深圳会展中心关于消防安全和生产安全的各项规章制度。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4、合作单位应逐级落实安全管理责任，确保生产经营或活动的安全开展。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5、合作单位在生产经营或活动期间应设置专职安全管理人员，负责生产经营或活动期间的消防及安全生产监督工作，并定期组织安全检查。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6、合作单位应制订安全应急预案，并在生产经营或活动前进行必要的演练。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7、合作单位所使用的设备、工具必须达到安全要求，所有特种作业人员必须持证上岗。合作单位必须根据现场作业情况，做好各项安全的组织及技术措施并配备足够数量的合格的消防器材。</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合作单位必须按照设计工艺及相关规范作业，其工作人员在作业中必须正确采取相应的安全防护措施，夜间作业时必须穿着反光衣，登高、吊装等危险作业时必须正确佩戴安全帽、安全带、安全绳，做好安全警示与围护等安全防护措施，并有专人看护，非作业人员禁止入内，保证作业人员及周围人员的人身安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合作单位在作业过程中，所采用的材料必须符合展馆消防和结构安全要求。会展中心安全管理人员有权依照会展中心相关规定对不符合要求的材料进行处置（责令整改、禁用或清理出场等措施），并对所造成的后果不承担任何责任。</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10、合作单位应为作业人员购买相关保险；如在作业期间出现各种消防、治安及其它意外事故，合作单位应在第一时间通知会展中心管理人员，并有义务先行采取必要的保护措施，控制事态进一步扩大。</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合作单位人员如有偷盗、损坏会展中心财物、展商财物、擅自进入或破坏会展中心设置的封闭区域等违反会展中心管理规定的行为，会展中心管理人员视情况严重程度将采取警告、处罚或移送公安机关处理等措施。合作单位必须负责承担其违规行为造成的所有经济损失。同时会展中心拥有根据备案情况取消相应合作单位今后进入会展中心作业资格的权利。</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12、会展中心应保证展馆公共消防设备设施完好，并在火灾发生时积极组织人员启用展馆固定消防设施进行人员疏散和灭火。</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13、在责任事故发生后，会展中心应迅速组织人员进行救援，并采取必要的应急措施防止事故扩大。</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14、如任何一方对涉及到本责任书中所引用的国家消防法律、法规和有关规章制度有疑义，可详细查阅《中华人民共和国安全生产法》、《中华人民共和国消防法》、《公安部61号令》、《深圳经济特区消防条例》及《机关、团体、企业、事业单位消防安全管理规定》文件规定，或者直接向深圳市公安消防机关、深圳市安监局、市应急办等机构咨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二、专用条款：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1、责任期限：202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日至202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color w:val="000000"/>
          <w:szCs w:val="21"/>
          <w:highlight w:val="none"/>
        </w:rPr>
        <w:t>（与合同约定时间一致）（法律法规专门规定的以相关规定为准）。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2、施工、作业人员应具有的专业资格：须持有效特种人员安全管理员证、</w:t>
      </w:r>
      <w:r>
        <w:rPr>
          <w:rFonts w:hint="eastAsia" w:ascii="宋体" w:hAnsi="宋体" w:cs="宋体"/>
          <w:szCs w:val="21"/>
          <w:highlight w:val="none"/>
          <w:lang w:eastAsia="zh-CN"/>
        </w:rPr>
        <w:t>特种设备（</w:t>
      </w:r>
      <w:r>
        <w:rPr>
          <w:rFonts w:hint="eastAsia" w:ascii="宋体" w:hAnsi="宋体" w:cs="宋体"/>
          <w:szCs w:val="21"/>
          <w:highlight w:val="none"/>
          <w:lang w:val="en-US" w:eastAsia="zh-CN"/>
        </w:rPr>
        <w:t>T）</w:t>
      </w:r>
      <w:r>
        <w:rPr>
          <w:rFonts w:hint="eastAsia" w:ascii="宋体" w:hAnsi="宋体" w:cs="宋体"/>
          <w:szCs w:val="21"/>
          <w:highlight w:val="none"/>
          <w:lang w:eastAsia="zh-CN"/>
        </w:rPr>
        <w:t>）</w:t>
      </w:r>
      <w:r>
        <w:rPr>
          <w:rFonts w:hint="eastAsia" w:ascii="宋体" w:hAnsi="宋体" w:cs="宋体"/>
          <w:szCs w:val="21"/>
          <w:highlight w:val="none"/>
        </w:rPr>
        <w:t>作业</w:t>
      </w:r>
      <w:r>
        <w:rPr>
          <w:rFonts w:hint="eastAsia" w:ascii="宋体" w:hAnsi="宋体" w:cs="宋体"/>
          <w:szCs w:val="21"/>
          <w:highlight w:val="none"/>
          <w:lang w:eastAsia="zh-CN"/>
        </w:rPr>
        <w:t>人员</w:t>
      </w:r>
      <w:r>
        <w:rPr>
          <w:rFonts w:hint="eastAsia" w:ascii="宋体" w:hAnsi="宋体" w:cs="宋体"/>
          <w:szCs w:val="21"/>
          <w:highlight w:val="none"/>
        </w:rPr>
        <w:t>证上岗。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三、该责任书一式</w:t>
      </w:r>
      <w:r>
        <w:rPr>
          <w:rFonts w:hint="eastAsia" w:ascii="宋体" w:hAnsi="宋体" w:cs="宋体"/>
          <w:szCs w:val="21"/>
          <w:highlight w:val="none"/>
          <w:u w:val="single"/>
        </w:rPr>
        <w:t>叁</w:t>
      </w:r>
      <w:r>
        <w:rPr>
          <w:rFonts w:hint="eastAsia" w:ascii="宋体" w:hAnsi="宋体" w:cs="宋体"/>
          <w:szCs w:val="21"/>
          <w:highlight w:val="none"/>
        </w:rPr>
        <w:t>份，甲方执</w:t>
      </w:r>
      <w:r>
        <w:rPr>
          <w:rFonts w:hint="eastAsia" w:ascii="宋体" w:hAnsi="宋体" w:cs="宋体"/>
          <w:szCs w:val="21"/>
          <w:highlight w:val="none"/>
          <w:u w:val="single"/>
        </w:rPr>
        <w:t>贰</w:t>
      </w:r>
      <w:r>
        <w:rPr>
          <w:rFonts w:hint="eastAsia" w:ascii="宋体" w:hAnsi="宋体" w:cs="宋体"/>
          <w:szCs w:val="21"/>
          <w:highlight w:val="none"/>
        </w:rPr>
        <w:t>份，乙方执</w:t>
      </w:r>
      <w:r>
        <w:rPr>
          <w:rFonts w:hint="eastAsia" w:ascii="宋体" w:hAnsi="宋体" w:cs="宋体"/>
          <w:szCs w:val="21"/>
          <w:highlight w:val="none"/>
          <w:u w:val="single"/>
        </w:rPr>
        <w:t>壹</w:t>
      </w:r>
      <w:r>
        <w:rPr>
          <w:rFonts w:hint="eastAsia" w:ascii="宋体" w:hAnsi="宋体" w:cs="宋体"/>
          <w:szCs w:val="21"/>
          <w:highlight w:val="none"/>
        </w:rPr>
        <w:t>份，具有同等约束力，该责任书经双方法定代表人或法定代表人书面委托人签字并由双方盖章后在约定期限内有效。</w:t>
      </w:r>
    </w:p>
    <w:p>
      <w:pPr>
        <w:pStyle w:val="11"/>
        <w:rPr>
          <w:highlight w:val="none"/>
        </w:rPr>
      </w:pPr>
    </w:p>
    <w:p>
      <w:pPr>
        <w:spacing w:line="360" w:lineRule="auto"/>
        <w:rPr>
          <w:rFonts w:ascii="宋体" w:hAnsi="宋体" w:cs="宋体"/>
          <w:szCs w:val="21"/>
          <w:highlight w:val="none"/>
        </w:rPr>
      </w:pPr>
      <w:r>
        <w:rPr>
          <w:rFonts w:hint="eastAsia" w:ascii="宋体" w:hAnsi="宋体" w:cs="宋体"/>
          <w:szCs w:val="21"/>
          <w:highlight w:val="none"/>
        </w:rPr>
        <w:t>深圳会展中心管理有限责任公司                     合作单位：</w:t>
      </w:r>
    </w:p>
    <w:p>
      <w:pPr>
        <w:spacing w:line="360" w:lineRule="auto"/>
        <w:rPr>
          <w:rFonts w:ascii="宋体" w:hAnsi="宋体" w:cs="宋体"/>
          <w:szCs w:val="21"/>
          <w:highlight w:val="none"/>
        </w:rPr>
      </w:pPr>
      <w:r>
        <w:rPr>
          <w:rFonts w:hint="eastAsia" w:ascii="宋体" w:hAnsi="宋体" w:cs="宋体"/>
          <w:szCs w:val="21"/>
          <w:highlight w:val="none"/>
        </w:rPr>
        <w:t>法定代表人                                       合作单位法定代表人</w:t>
      </w:r>
    </w:p>
    <w:p>
      <w:pPr>
        <w:tabs>
          <w:tab w:val="left" w:pos="-504"/>
        </w:tabs>
        <w:spacing w:line="360" w:lineRule="auto"/>
        <w:rPr>
          <w:rFonts w:ascii="宋体" w:hAnsi="宋体" w:cs="宋体"/>
          <w:szCs w:val="21"/>
          <w:highlight w:val="none"/>
        </w:rPr>
      </w:pPr>
      <w:r>
        <w:rPr>
          <w:rFonts w:hint="eastAsia" w:ascii="宋体" w:hAnsi="宋体" w:cs="宋体"/>
          <w:szCs w:val="21"/>
          <w:highlight w:val="none"/>
        </w:rPr>
        <w:t>（或委托代表人）：                               （或委托代表人）：</w:t>
      </w:r>
    </w:p>
    <w:p>
      <w:pPr>
        <w:spacing w:line="360" w:lineRule="auto"/>
        <w:rPr>
          <w:rFonts w:ascii="宋体" w:hAnsi="宋体" w:cs="宋体"/>
          <w:szCs w:val="21"/>
          <w:highlight w:val="none"/>
        </w:rPr>
      </w:pPr>
      <w:r>
        <w:rPr>
          <w:rFonts w:hint="eastAsia" w:ascii="宋体" w:hAnsi="宋体" w:cs="宋体"/>
          <w:szCs w:val="21"/>
          <w:highlight w:val="none"/>
        </w:rPr>
        <w:t>电  话：                                         电  话：</w:t>
      </w:r>
    </w:p>
    <w:p>
      <w:pPr>
        <w:spacing w:line="360" w:lineRule="auto"/>
        <w:rPr>
          <w:highlight w:val="none"/>
        </w:rPr>
      </w:pPr>
      <w:r>
        <w:rPr>
          <w:rFonts w:hint="eastAsia" w:ascii="宋体" w:hAnsi="宋体" w:cs="宋体"/>
          <w:szCs w:val="21"/>
          <w:highlight w:val="none"/>
        </w:rPr>
        <w:t>日  期：                                         日 期：</w:t>
      </w:r>
    </w:p>
    <w:p>
      <w:pPr>
        <w:widowControl/>
        <w:jc w:val="left"/>
        <w:rPr>
          <w:b/>
          <w:sz w:val="32"/>
          <w:szCs w:val="32"/>
          <w:highlight w:val="none"/>
        </w:rPr>
      </w:pPr>
      <w:r>
        <w:rPr>
          <w:b/>
          <w:sz w:val="32"/>
          <w:szCs w:val="32"/>
          <w:highlight w:val="none"/>
        </w:rPr>
        <w:br w:type="page"/>
      </w:r>
    </w:p>
    <w:p>
      <w:pPr>
        <w:spacing w:before="312" w:beforeLines="100" w:after="312" w:afterLines="100" w:line="360" w:lineRule="auto"/>
        <w:jc w:val="center"/>
        <w:outlineLvl w:val="0"/>
        <w:rPr>
          <w:rFonts w:ascii="仿宋" w:hAnsi="仿宋" w:eastAsia="仿宋"/>
          <w:sz w:val="32"/>
          <w:szCs w:val="32"/>
          <w:highlight w:val="none"/>
        </w:rPr>
      </w:pPr>
      <w:bookmarkStart w:id="57" w:name="_Toc106791267"/>
      <w:r>
        <w:rPr>
          <w:rFonts w:hint="eastAsia"/>
          <w:b/>
          <w:sz w:val="32"/>
          <w:szCs w:val="32"/>
          <w:highlight w:val="none"/>
        </w:rPr>
        <w:t>第五部分：参考附件</w:t>
      </w:r>
      <w:bookmarkEnd w:id="57"/>
    </w:p>
    <w:p>
      <w:pPr>
        <w:spacing w:line="0" w:lineRule="atLeast"/>
        <w:outlineLvl w:val="1"/>
        <w:rPr>
          <w:rFonts w:ascii="宋体" w:hAnsi="宋体"/>
          <w:highlight w:val="none"/>
        </w:rPr>
      </w:pPr>
      <w:bookmarkStart w:id="58" w:name="_Toc106791268"/>
      <w:r>
        <w:rPr>
          <w:rFonts w:hint="eastAsia" w:ascii="宋体" w:hAnsi="宋体"/>
          <w:szCs w:val="21"/>
          <w:highlight w:val="none"/>
        </w:rPr>
        <w:t>附件1：</w:t>
      </w:r>
      <w:r>
        <w:rPr>
          <w:rFonts w:hint="eastAsia" w:ascii="宋体" w:hAnsi="宋体"/>
          <w:highlight w:val="none"/>
        </w:rPr>
        <w:t>报名回函</w:t>
      </w:r>
      <w:bookmarkEnd w:id="58"/>
    </w:p>
    <w:p>
      <w:pPr>
        <w:pStyle w:val="11"/>
        <w:rPr>
          <w:highlight w:val="none"/>
        </w:rPr>
      </w:pPr>
    </w:p>
    <w:p>
      <w:pPr>
        <w:pStyle w:val="12"/>
        <w:jc w:val="center"/>
        <w:rPr>
          <w:rFonts w:ascii="方正小标宋简体" w:hAnsi="方正小标宋_GBK" w:eastAsia="方正小标宋简体"/>
          <w:sz w:val="32"/>
          <w:szCs w:val="32"/>
          <w:highlight w:val="none"/>
        </w:rPr>
      </w:pPr>
      <w:r>
        <w:rPr>
          <w:rStyle w:val="17"/>
          <w:rFonts w:hint="eastAsia" w:ascii="方正小标宋简体" w:hAnsi="方正小标宋_GBK" w:eastAsia="方正小标宋简体"/>
          <w:sz w:val="32"/>
          <w:szCs w:val="32"/>
          <w:highlight w:val="none"/>
        </w:rPr>
        <w:t>关于确认参加_________________项目投标的回函</w:t>
      </w:r>
    </w:p>
    <w:p>
      <w:pPr>
        <w:pStyle w:val="12"/>
        <w:rPr>
          <w:rFonts w:ascii="微软雅黑" w:hAnsi="微软雅黑" w:eastAsia="微软雅黑"/>
          <w:sz w:val="18"/>
          <w:szCs w:val="18"/>
          <w:highlight w:val="none"/>
        </w:rPr>
      </w:pPr>
    </w:p>
    <w:p>
      <w:pPr>
        <w:pStyle w:val="12"/>
        <w:rPr>
          <w:rFonts w:ascii="微软雅黑" w:hAnsi="微软雅黑" w:eastAsia="微软雅黑"/>
          <w:sz w:val="18"/>
          <w:szCs w:val="18"/>
          <w:highlight w:val="none"/>
        </w:rPr>
      </w:pPr>
    </w:p>
    <w:p>
      <w:pPr>
        <w:pStyle w:val="12"/>
        <w:rPr>
          <w:rFonts w:ascii="仿宋" w:hAnsi="仿宋" w:eastAsia="仿宋" w:cs="Times New Roman"/>
          <w:bCs/>
          <w:kern w:val="2"/>
          <w:sz w:val="28"/>
          <w:szCs w:val="28"/>
          <w:highlight w:val="none"/>
        </w:rPr>
      </w:pPr>
      <w:r>
        <w:rPr>
          <w:rFonts w:hint="eastAsia" w:ascii="仿宋" w:hAnsi="仿宋" w:eastAsia="仿宋" w:cs="Times New Roman"/>
          <w:bCs/>
          <w:kern w:val="2"/>
          <w:sz w:val="28"/>
          <w:szCs w:val="28"/>
          <w:highlight w:val="none"/>
        </w:rPr>
        <w:t>深圳会展中心管理有限责任公司：</w:t>
      </w:r>
    </w:p>
    <w:p>
      <w:pPr>
        <w:pStyle w:val="12"/>
        <w:spacing w:after="240"/>
        <w:ind w:firstLine="616" w:firstLineChars="220"/>
        <w:rPr>
          <w:rFonts w:ascii="仿宋" w:hAnsi="仿宋" w:eastAsia="仿宋" w:cs="Times New Roman"/>
          <w:bCs/>
          <w:kern w:val="2"/>
          <w:sz w:val="28"/>
          <w:szCs w:val="28"/>
          <w:highlight w:val="none"/>
        </w:rPr>
      </w:pPr>
      <w:r>
        <w:rPr>
          <w:rFonts w:hint="eastAsia" w:ascii="仿宋" w:hAnsi="仿宋" w:eastAsia="仿宋" w:cs="Times New Roman"/>
          <w:bCs/>
          <w:kern w:val="2"/>
          <w:sz w:val="28"/>
          <w:szCs w:val="28"/>
          <w:highlight w:val="none"/>
        </w:rPr>
        <w:t>我公司符合</w:t>
      </w:r>
      <w:r>
        <w:rPr>
          <w:rFonts w:hint="eastAsia" w:ascii="仿宋" w:hAnsi="仿宋" w:eastAsia="仿宋" w:cs="Times New Roman"/>
          <w:b/>
          <w:kern w:val="2"/>
          <w:sz w:val="28"/>
          <w:szCs w:val="28"/>
          <w:highlight w:val="none"/>
        </w:rPr>
        <w:t>_</w:t>
      </w:r>
      <w:r>
        <w:rPr>
          <w:rFonts w:ascii="仿宋" w:hAnsi="仿宋" w:eastAsia="仿宋" w:cs="Times New Roman"/>
          <w:b/>
          <w:kern w:val="2"/>
          <w:sz w:val="28"/>
          <w:szCs w:val="28"/>
          <w:highlight w:val="none"/>
        </w:rPr>
        <w:t>________________</w:t>
      </w:r>
      <w:r>
        <w:rPr>
          <w:rFonts w:hint="eastAsia" w:ascii="仿宋" w:hAnsi="仿宋" w:eastAsia="仿宋" w:cs="Times New Roman"/>
          <w:b/>
          <w:kern w:val="2"/>
          <w:sz w:val="28"/>
          <w:szCs w:val="28"/>
          <w:highlight w:val="none"/>
        </w:rPr>
        <w:t>项目</w:t>
      </w:r>
      <w:r>
        <w:rPr>
          <w:rFonts w:hint="eastAsia" w:ascii="仿宋" w:hAnsi="仿宋" w:eastAsia="仿宋" w:cs="Times New Roman"/>
          <w:bCs/>
          <w:kern w:val="2"/>
          <w:sz w:val="28"/>
          <w:szCs w:val="28"/>
          <w:highlight w:val="none"/>
        </w:rPr>
        <w:t>的资质条件及项目要求，确定按时、按要求提交本项目投标文件。</w:t>
      </w:r>
    </w:p>
    <w:p>
      <w:pPr>
        <w:pStyle w:val="12"/>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联 系 人：</w:t>
      </w:r>
      <w:r>
        <w:rPr>
          <w:rFonts w:hint="eastAsia" w:ascii="仿宋" w:hAnsi="仿宋" w:eastAsia="仿宋"/>
          <w:sz w:val="28"/>
          <w:szCs w:val="28"/>
          <w:highlight w:val="none"/>
          <w:u w:val="single"/>
        </w:rPr>
        <w:t xml:space="preserve">                </w:t>
      </w:r>
      <w:r>
        <w:rPr>
          <w:rFonts w:hint="eastAsia" w:ascii="仿宋" w:hAnsi="仿宋" w:eastAsia="仿宋"/>
          <w:highlight w:val="none"/>
        </w:rPr>
        <w:t>（</w:t>
      </w:r>
      <w:r>
        <w:rPr>
          <w:rFonts w:hint="eastAsia" w:ascii="仿宋" w:hAnsi="仿宋" w:eastAsia="仿宋"/>
          <w:b/>
          <w:bCs/>
          <w:color w:val="FF0000"/>
          <w:highlight w:val="none"/>
        </w:rPr>
        <w:t>必须为本项目的授权代表</w:t>
      </w:r>
      <w:r>
        <w:rPr>
          <w:rFonts w:hint="eastAsia" w:ascii="仿宋" w:hAnsi="仿宋" w:eastAsia="仿宋"/>
          <w:highlight w:val="none"/>
        </w:rPr>
        <w:t>）</w:t>
      </w:r>
    </w:p>
    <w:p>
      <w:pPr>
        <w:pStyle w:val="12"/>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手机号码：</w:t>
      </w:r>
      <w:r>
        <w:rPr>
          <w:rFonts w:hint="eastAsia" w:ascii="仿宋" w:hAnsi="仿宋" w:eastAsia="仿宋"/>
          <w:sz w:val="28"/>
          <w:szCs w:val="28"/>
          <w:highlight w:val="none"/>
          <w:u w:val="single"/>
        </w:rPr>
        <w:t xml:space="preserve">                </w:t>
      </w:r>
    </w:p>
    <w:p>
      <w:pPr>
        <w:pStyle w:val="12"/>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办公电话：</w:t>
      </w:r>
      <w:r>
        <w:rPr>
          <w:rFonts w:hint="eastAsia" w:ascii="仿宋" w:hAnsi="仿宋" w:eastAsia="仿宋"/>
          <w:sz w:val="28"/>
          <w:szCs w:val="28"/>
          <w:highlight w:val="none"/>
          <w:u w:val="single"/>
        </w:rPr>
        <w:t xml:space="preserve">                </w:t>
      </w:r>
      <w:r>
        <w:rPr>
          <w:rFonts w:hint="eastAsia" w:ascii="仿宋" w:hAnsi="仿宋" w:eastAsia="仿宋"/>
          <w:highlight w:val="none"/>
        </w:rPr>
        <w:t>（</w:t>
      </w:r>
      <w:r>
        <w:rPr>
          <w:rFonts w:hint="eastAsia" w:ascii="仿宋" w:hAnsi="仿宋" w:eastAsia="仿宋"/>
          <w:b/>
          <w:color w:val="FF0000"/>
          <w:highlight w:val="none"/>
        </w:rPr>
        <w:t>固定电话</w:t>
      </w:r>
      <w:r>
        <w:rPr>
          <w:rFonts w:hint="eastAsia" w:ascii="仿宋" w:hAnsi="仿宋" w:eastAsia="仿宋"/>
          <w:highlight w:val="none"/>
        </w:rPr>
        <w:t>）</w:t>
      </w:r>
    </w:p>
    <w:p>
      <w:pPr>
        <w:pStyle w:val="12"/>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电子邮箱：</w:t>
      </w:r>
      <w:r>
        <w:rPr>
          <w:rFonts w:hint="eastAsia" w:ascii="仿宋" w:hAnsi="仿宋" w:eastAsia="仿宋"/>
          <w:sz w:val="28"/>
          <w:szCs w:val="28"/>
          <w:highlight w:val="none"/>
          <w:u w:val="single"/>
        </w:rPr>
        <w:t xml:space="preserve">                </w:t>
      </w:r>
      <w:r>
        <w:rPr>
          <w:rFonts w:hint="eastAsia" w:ascii="仿宋" w:hAnsi="仿宋" w:eastAsia="仿宋"/>
          <w:highlight w:val="none"/>
        </w:rPr>
        <w:t>（</w:t>
      </w:r>
      <w:r>
        <w:rPr>
          <w:rFonts w:hint="eastAsia" w:ascii="仿宋" w:hAnsi="仿宋" w:eastAsia="仿宋"/>
          <w:b/>
          <w:bCs/>
          <w:color w:val="FF0000"/>
          <w:highlight w:val="none"/>
        </w:rPr>
        <w:t>所有往来文件需通过此邮箱收发</w:t>
      </w:r>
      <w:r>
        <w:rPr>
          <w:rFonts w:hint="eastAsia" w:ascii="仿宋" w:hAnsi="仿宋" w:eastAsia="仿宋"/>
          <w:highlight w:val="none"/>
        </w:rPr>
        <w:t>）</w:t>
      </w:r>
    </w:p>
    <w:p>
      <w:pPr>
        <w:pStyle w:val="12"/>
        <w:spacing w:after="240"/>
        <w:ind w:firstLine="616" w:firstLineChars="220"/>
        <w:rPr>
          <w:rFonts w:ascii="仿宋" w:hAnsi="仿宋" w:eastAsia="仿宋"/>
          <w:sz w:val="28"/>
          <w:szCs w:val="28"/>
          <w:highlight w:val="none"/>
        </w:rPr>
      </w:pPr>
    </w:p>
    <w:p>
      <w:pPr>
        <w:pStyle w:val="12"/>
        <w:jc w:val="right"/>
        <w:rPr>
          <w:rFonts w:ascii="仿宋" w:hAnsi="仿宋" w:eastAsia="仿宋"/>
          <w:sz w:val="28"/>
          <w:szCs w:val="28"/>
          <w:highlight w:val="none"/>
          <w:u w:val="single"/>
        </w:rPr>
      </w:pPr>
      <w:r>
        <w:rPr>
          <w:rFonts w:hint="eastAsia" w:ascii="仿宋" w:hAnsi="仿宋" w:eastAsia="仿宋"/>
          <w:sz w:val="28"/>
          <w:szCs w:val="28"/>
          <w:highlight w:val="none"/>
        </w:rPr>
        <w:t>投标人名称及盖章：</w:t>
      </w:r>
      <w:r>
        <w:rPr>
          <w:rFonts w:hint="eastAsia" w:ascii="仿宋" w:hAnsi="仿宋" w:eastAsia="仿宋"/>
          <w:sz w:val="28"/>
          <w:szCs w:val="28"/>
          <w:highlight w:val="none"/>
          <w:u w:val="single"/>
        </w:rPr>
        <w:t>_________________________</w:t>
      </w:r>
    </w:p>
    <w:p>
      <w:pPr>
        <w:pStyle w:val="11"/>
        <w:jc w:val="right"/>
        <w:rPr>
          <w:sz w:val="28"/>
          <w:szCs w:val="28"/>
          <w:highlight w:val="none"/>
        </w:rPr>
      </w:pPr>
      <w:r>
        <w:rPr>
          <w:rFonts w:hint="eastAsia" w:ascii="仿宋" w:hAnsi="仿宋" w:eastAsia="仿宋"/>
          <w:sz w:val="28"/>
          <w:szCs w:val="28"/>
          <w:highlight w:val="none"/>
        </w:rPr>
        <w:t>日期：</w:t>
      </w:r>
      <w:r>
        <w:rPr>
          <w:rFonts w:hint="eastAsia" w:ascii="仿宋" w:hAnsi="仿宋" w:eastAsia="仿宋"/>
          <w:sz w:val="28"/>
          <w:szCs w:val="28"/>
          <w:highlight w:val="none"/>
          <w:u w:val="single"/>
        </w:rPr>
        <w:t>________</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__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__ </w:t>
      </w:r>
      <w:r>
        <w:rPr>
          <w:rFonts w:hint="eastAsia" w:ascii="仿宋" w:hAnsi="仿宋" w:eastAsia="仿宋"/>
          <w:sz w:val="28"/>
          <w:szCs w:val="28"/>
          <w:highlight w:val="none"/>
        </w:rPr>
        <w:t>日</w:t>
      </w: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rFonts w:ascii="宋体" w:hAnsi="宋体"/>
          <w:b/>
          <w:sz w:val="21"/>
          <w:szCs w:val="21"/>
          <w:highlight w:val="none"/>
        </w:rPr>
      </w:pPr>
    </w:p>
    <w:p>
      <w:pPr>
        <w:pStyle w:val="6"/>
        <w:rPr>
          <w:rFonts w:ascii="宋体" w:hAnsi="宋体"/>
          <w:b/>
          <w:sz w:val="21"/>
          <w:szCs w:val="21"/>
          <w:highlight w:val="none"/>
        </w:rPr>
      </w:pPr>
      <w:r>
        <w:rPr>
          <w:rFonts w:hint="eastAsia" w:ascii="宋体" w:hAnsi="宋体"/>
          <w:b/>
          <w:sz w:val="21"/>
          <w:szCs w:val="21"/>
          <w:highlight w:val="none"/>
        </w:rPr>
        <w:t>注：1.本件电子档及盖章后的扫描件按要求上传至指定地址；</w:t>
      </w:r>
    </w:p>
    <w:p>
      <w:pPr>
        <w:pStyle w:val="6"/>
        <w:ind w:firstLine="422" w:firstLineChars="200"/>
        <w:rPr>
          <w:rFonts w:ascii="宋体" w:hAnsi="宋体"/>
          <w:b/>
          <w:sz w:val="21"/>
          <w:szCs w:val="21"/>
          <w:highlight w:val="none"/>
        </w:rPr>
      </w:pPr>
      <w:r>
        <w:rPr>
          <w:rFonts w:hint="eastAsia" w:ascii="宋体" w:hAnsi="宋体"/>
          <w:b/>
          <w:sz w:val="21"/>
          <w:szCs w:val="21"/>
          <w:highlight w:val="none"/>
        </w:rPr>
        <w:t>2.上述内容均为必填项，必须按要求如实、完整填报，印章清晰；否则，报名无效。</w:t>
      </w: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highlight w:val="none"/>
        </w:rPr>
      </w:pPr>
    </w:p>
    <w:p>
      <w:pPr>
        <w:widowControl/>
        <w:jc w:val="left"/>
        <w:rPr>
          <w:b/>
          <w:szCs w:val="21"/>
          <w:highlight w:val="none"/>
        </w:rPr>
      </w:pPr>
      <w:r>
        <w:rPr>
          <w:b/>
          <w:szCs w:val="21"/>
          <w:highlight w:val="none"/>
        </w:rPr>
        <w:br w:type="page"/>
      </w:r>
    </w:p>
    <w:p>
      <w:pPr>
        <w:pStyle w:val="6"/>
        <w:rPr>
          <w:b/>
          <w:sz w:val="21"/>
          <w:szCs w:val="21"/>
          <w:highlight w:val="none"/>
        </w:rPr>
      </w:pPr>
    </w:p>
    <w:p>
      <w:pPr>
        <w:spacing w:line="0" w:lineRule="atLeast"/>
        <w:outlineLvl w:val="1"/>
        <w:rPr>
          <w:rFonts w:ascii="宋体" w:hAnsi="宋体"/>
          <w:szCs w:val="21"/>
          <w:highlight w:val="none"/>
        </w:rPr>
      </w:pPr>
      <w:bookmarkStart w:id="59" w:name="_Toc106791269"/>
      <w:r>
        <w:rPr>
          <w:rFonts w:hint="eastAsia" w:ascii="宋体" w:hAnsi="宋体"/>
          <w:szCs w:val="21"/>
          <w:highlight w:val="none"/>
        </w:rPr>
        <w:t>附件2：投标函</w:t>
      </w:r>
      <w:bookmarkEnd w:id="59"/>
    </w:p>
    <w:p>
      <w:pPr>
        <w:autoSpaceDE w:val="0"/>
        <w:autoSpaceDN w:val="0"/>
        <w:adjustRightInd w:val="0"/>
        <w:snapToGrid w:val="0"/>
        <w:jc w:val="center"/>
        <w:rPr>
          <w:rFonts w:ascii="方正小标宋_GBK" w:hAnsi="方正小标宋_GBK" w:eastAsia="方正小标宋_GBK"/>
          <w:b/>
          <w:bCs/>
          <w:sz w:val="32"/>
          <w:szCs w:val="32"/>
          <w:highlight w:val="none"/>
        </w:rPr>
      </w:pPr>
      <w:r>
        <w:rPr>
          <w:rFonts w:hint="eastAsia" w:ascii="方正小标宋_GBK" w:hAnsi="方正小标宋_GBK" w:eastAsia="方正小标宋_GBK"/>
          <w:b/>
          <w:bCs/>
          <w:sz w:val="32"/>
          <w:szCs w:val="32"/>
          <w:highlight w:val="none"/>
        </w:rPr>
        <w:t>投标函</w:t>
      </w:r>
    </w:p>
    <w:p>
      <w:pPr>
        <w:autoSpaceDE w:val="0"/>
        <w:autoSpaceDN w:val="0"/>
        <w:adjustRightInd w:val="0"/>
        <w:snapToGrid w:val="0"/>
        <w:spacing w:line="340" w:lineRule="exact"/>
        <w:jc w:val="left"/>
        <w:rPr>
          <w:rFonts w:ascii="仿宋" w:hAnsi="仿宋" w:eastAsia="仿宋"/>
          <w:sz w:val="24"/>
          <w:highlight w:val="none"/>
        </w:rPr>
      </w:pPr>
      <w:r>
        <w:rPr>
          <w:rFonts w:hint="eastAsia" w:ascii="仿宋" w:hAnsi="仿宋" w:eastAsia="仿宋"/>
          <w:sz w:val="24"/>
          <w:highlight w:val="none"/>
        </w:rPr>
        <w:t>致：</w:t>
      </w:r>
      <w:r>
        <w:rPr>
          <w:rFonts w:hint="eastAsia" w:ascii="仿宋" w:hAnsi="仿宋" w:eastAsia="仿宋"/>
          <w:sz w:val="24"/>
          <w:highlight w:val="none"/>
          <w:u w:val="single"/>
        </w:rPr>
        <w:t>（招标人名称</w:t>
      </w:r>
      <w:r>
        <w:rPr>
          <w:rFonts w:ascii="仿宋" w:hAnsi="仿宋" w:eastAsia="仿宋"/>
          <w:sz w:val="24"/>
          <w:highlight w:val="none"/>
          <w:u w:val="single"/>
        </w:rPr>
        <w:t xml:space="preserve">) </w:t>
      </w:r>
    </w:p>
    <w:p>
      <w:pPr>
        <w:autoSpaceDE w:val="0"/>
        <w:autoSpaceDN w:val="0"/>
        <w:adjustRightInd w:val="0"/>
        <w:snapToGrid w:val="0"/>
        <w:spacing w:line="340" w:lineRule="exact"/>
        <w:ind w:firstLine="480" w:firstLineChars="200"/>
        <w:rPr>
          <w:rFonts w:ascii="仿宋" w:hAnsi="仿宋" w:eastAsia="仿宋"/>
          <w:sz w:val="24"/>
          <w:highlight w:val="none"/>
        </w:rPr>
      </w:pPr>
      <w:r>
        <w:rPr>
          <w:rFonts w:ascii="仿宋" w:hAnsi="仿宋" w:eastAsia="仿宋"/>
          <w:sz w:val="24"/>
          <w:highlight w:val="none"/>
        </w:rPr>
        <w:t>1、在研究了</w:t>
      </w:r>
      <w:r>
        <w:rPr>
          <w:rFonts w:hint="eastAsia" w:ascii="仿宋" w:hAnsi="仿宋" w:eastAsia="仿宋"/>
          <w:sz w:val="24"/>
          <w:highlight w:val="none"/>
        </w:rPr>
        <w:t>你方</w:t>
      </w:r>
      <w:r>
        <w:rPr>
          <w:rFonts w:ascii="仿宋" w:hAnsi="仿宋" w:eastAsia="仿宋"/>
          <w:sz w:val="24"/>
          <w:highlight w:val="none"/>
        </w:rPr>
        <w:t>提供的招标文件</w:t>
      </w:r>
      <w:r>
        <w:rPr>
          <w:rFonts w:hint="eastAsia" w:ascii="仿宋" w:hAnsi="仿宋" w:eastAsia="仿宋"/>
          <w:sz w:val="24"/>
          <w:highlight w:val="none"/>
        </w:rPr>
        <w:t>及澄清或修改文件</w:t>
      </w:r>
      <w:r>
        <w:rPr>
          <w:rFonts w:ascii="仿宋" w:hAnsi="仿宋" w:eastAsia="仿宋"/>
          <w:sz w:val="24"/>
          <w:highlight w:val="none"/>
        </w:rPr>
        <w:t>后，</w:t>
      </w:r>
      <w:r>
        <w:rPr>
          <w:rFonts w:hint="eastAsia" w:ascii="仿宋" w:hAnsi="仿宋" w:eastAsia="仿宋"/>
          <w:sz w:val="24"/>
          <w:highlight w:val="none"/>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highlight w:val="none"/>
        </w:rPr>
      </w:pPr>
      <w:r>
        <w:rPr>
          <w:rFonts w:ascii="仿宋" w:hAnsi="仿宋" w:eastAsia="仿宋"/>
          <w:sz w:val="24"/>
          <w:highlight w:val="none"/>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highlight w:val="none"/>
        </w:rPr>
      </w:pPr>
      <w:r>
        <w:rPr>
          <w:rFonts w:ascii="仿宋" w:hAnsi="仿宋" w:eastAsia="仿宋"/>
          <w:sz w:val="24"/>
          <w:highlight w:val="none"/>
        </w:rPr>
        <w:t>3、</w:t>
      </w:r>
      <w:r>
        <w:rPr>
          <w:rFonts w:hint="eastAsia" w:ascii="仿宋" w:hAnsi="仿宋" w:eastAsia="仿宋"/>
          <w:bCs/>
          <w:sz w:val="24"/>
          <w:highlight w:val="none"/>
        </w:rPr>
        <w:t>本投标有效期为投标截止日起</w:t>
      </w:r>
      <w:r>
        <w:rPr>
          <w:rFonts w:ascii="仿宋" w:hAnsi="仿宋" w:eastAsia="仿宋"/>
          <w:bCs/>
          <w:sz w:val="24"/>
          <w:highlight w:val="none"/>
          <w:u w:val="single"/>
        </w:rPr>
        <w:t xml:space="preserve"> 120 </w:t>
      </w:r>
      <w:r>
        <w:rPr>
          <w:rFonts w:hint="eastAsia" w:ascii="仿宋" w:hAnsi="仿宋" w:eastAsia="仿宋"/>
          <w:bCs/>
          <w:sz w:val="24"/>
          <w:highlight w:val="none"/>
        </w:rPr>
        <w:t>日历日，我方保证在</w:t>
      </w:r>
      <w:r>
        <w:rPr>
          <w:rFonts w:ascii="仿宋" w:hAnsi="仿宋" w:eastAsia="仿宋"/>
          <w:sz w:val="24"/>
          <w:highlight w:val="none"/>
        </w:rPr>
        <w:t>投标有效期内严格遵守本投标函的各项承诺。在此期限届满之前，本投标函将对我方具有约束力，并随时接受中标</w:t>
      </w:r>
      <w:r>
        <w:rPr>
          <w:rFonts w:hint="eastAsia" w:ascii="仿宋" w:hAnsi="仿宋" w:eastAsia="仿宋"/>
          <w:bCs/>
          <w:sz w:val="24"/>
          <w:highlight w:val="none"/>
        </w:rPr>
        <w:t>。</w:t>
      </w:r>
    </w:p>
    <w:p>
      <w:pPr>
        <w:autoSpaceDE w:val="0"/>
        <w:autoSpaceDN w:val="0"/>
        <w:adjustRightInd w:val="0"/>
        <w:snapToGrid w:val="0"/>
        <w:spacing w:line="340" w:lineRule="exact"/>
        <w:ind w:firstLine="480" w:firstLineChars="200"/>
        <w:jc w:val="left"/>
        <w:rPr>
          <w:rFonts w:ascii="仿宋" w:hAnsi="仿宋" w:eastAsia="仿宋"/>
          <w:bCs/>
          <w:sz w:val="24"/>
          <w:highlight w:val="none"/>
        </w:rPr>
      </w:pPr>
      <w:r>
        <w:rPr>
          <w:rFonts w:ascii="仿宋" w:hAnsi="仿宋" w:eastAsia="仿宋"/>
          <w:bCs/>
          <w:sz w:val="24"/>
          <w:highlight w:val="none"/>
        </w:rPr>
        <w:t>4、我方同意按照你方的要求提供与本投标有关的一切数据或资料，完全理解你方不一定要接受最低价的投标或收到的任何投标。</w:t>
      </w:r>
      <w:r>
        <w:rPr>
          <w:rFonts w:ascii="仿宋" w:hAnsi="仿宋" w:eastAsia="仿宋"/>
          <w:sz w:val="24"/>
          <w:highlight w:val="none"/>
        </w:rPr>
        <w:t>同时也理解，</w:t>
      </w:r>
      <w:r>
        <w:rPr>
          <w:rFonts w:hint="eastAsia" w:ascii="仿宋" w:hAnsi="仿宋" w:eastAsia="仿宋"/>
          <w:sz w:val="24"/>
          <w:highlight w:val="none"/>
        </w:rPr>
        <w:t>你</w:t>
      </w:r>
      <w:r>
        <w:rPr>
          <w:rFonts w:ascii="仿宋" w:hAnsi="仿宋" w:eastAsia="仿宋"/>
          <w:sz w:val="24"/>
          <w:highlight w:val="none"/>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highlight w:val="none"/>
        </w:rPr>
      </w:pPr>
      <w:r>
        <w:rPr>
          <w:rFonts w:ascii="仿宋" w:hAnsi="仿宋" w:eastAsia="仿宋"/>
          <w:bCs/>
          <w:sz w:val="24"/>
          <w:highlight w:val="none"/>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highlight w:val="none"/>
        </w:rPr>
      </w:pPr>
      <w:r>
        <w:rPr>
          <w:rFonts w:ascii="仿宋" w:hAnsi="仿宋" w:eastAsia="仿宋"/>
          <w:bCs/>
          <w:sz w:val="24"/>
          <w:highlight w:val="none"/>
        </w:rPr>
        <w:t>6、</w:t>
      </w:r>
      <w:r>
        <w:rPr>
          <w:rFonts w:ascii="仿宋" w:hAnsi="仿宋" w:eastAsia="仿宋"/>
          <w:sz w:val="24"/>
          <w:highlight w:val="none"/>
        </w:rPr>
        <w:t>在合同协议书正式签署生效之前，本投标函连同</w:t>
      </w:r>
      <w:r>
        <w:rPr>
          <w:rFonts w:hint="eastAsia" w:ascii="仿宋" w:hAnsi="仿宋" w:eastAsia="仿宋"/>
          <w:sz w:val="24"/>
          <w:highlight w:val="none"/>
        </w:rPr>
        <w:t>你方发出</w:t>
      </w:r>
      <w:r>
        <w:rPr>
          <w:rFonts w:ascii="仿宋" w:hAnsi="仿宋" w:eastAsia="仿宋"/>
          <w:sz w:val="24"/>
          <w:highlight w:val="none"/>
        </w:rPr>
        <w:t>的中标通知书</w:t>
      </w:r>
      <w:r>
        <w:rPr>
          <w:rFonts w:hint="eastAsia" w:ascii="仿宋" w:hAnsi="仿宋" w:eastAsia="仿宋"/>
          <w:sz w:val="24"/>
          <w:highlight w:val="none"/>
        </w:rPr>
        <w:t>，</w:t>
      </w:r>
      <w:r>
        <w:rPr>
          <w:rFonts w:ascii="仿宋" w:hAnsi="仿宋" w:eastAsia="仿宋"/>
          <w:sz w:val="24"/>
          <w:highlight w:val="none"/>
        </w:rPr>
        <w:t>将构成</w:t>
      </w:r>
      <w:r>
        <w:rPr>
          <w:rFonts w:hint="eastAsia" w:ascii="仿宋" w:hAnsi="仿宋" w:eastAsia="仿宋"/>
          <w:sz w:val="24"/>
          <w:highlight w:val="none"/>
        </w:rPr>
        <w:t>你我</w:t>
      </w:r>
      <w:r>
        <w:rPr>
          <w:rFonts w:ascii="仿宋" w:hAnsi="仿宋" w:eastAsia="仿宋"/>
          <w:sz w:val="24"/>
          <w:highlight w:val="none"/>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highlight w:val="none"/>
        </w:rPr>
      </w:pPr>
      <w:r>
        <w:rPr>
          <w:rFonts w:ascii="仿宋" w:hAnsi="仿宋" w:eastAsia="仿宋"/>
          <w:bCs/>
          <w:sz w:val="24"/>
          <w:highlight w:val="none"/>
        </w:rPr>
        <w:t>7</w:t>
      </w:r>
      <w:r>
        <w:rPr>
          <w:rFonts w:hint="eastAsia" w:ascii="仿宋" w:hAnsi="仿宋" w:eastAsia="仿宋"/>
          <w:bCs/>
          <w:sz w:val="24"/>
          <w:highlight w:val="none"/>
        </w:rPr>
        <w:t>、</w:t>
      </w:r>
      <w:r>
        <w:rPr>
          <w:rFonts w:ascii="仿宋" w:hAnsi="仿宋" w:eastAsia="仿宋"/>
          <w:bCs/>
          <w:sz w:val="24"/>
          <w:highlight w:val="none"/>
        </w:rPr>
        <w:t>随同本投标函，</w:t>
      </w:r>
      <w:r>
        <w:rPr>
          <w:rFonts w:hint="eastAsia" w:ascii="仿宋" w:hAnsi="仿宋" w:eastAsia="仿宋"/>
          <w:bCs/>
          <w:sz w:val="24"/>
          <w:highlight w:val="none"/>
        </w:rPr>
        <w:t>我方缴纳符合招标文件要求的</w:t>
      </w:r>
      <w:r>
        <w:rPr>
          <w:rFonts w:ascii="仿宋" w:hAnsi="仿宋" w:eastAsia="仿宋"/>
          <w:bCs/>
          <w:sz w:val="24"/>
          <w:highlight w:val="none"/>
        </w:rPr>
        <w:t>投标</w:t>
      </w:r>
      <w:r>
        <w:rPr>
          <w:rFonts w:hint="eastAsia" w:ascii="仿宋" w:hAnsi="仿宋" w:eastAsia="仿宋"/>
          <w:bCs/>
          <w:sz w:val="24"/>
          <w:highlight w:val="none"/>
        </w:rPr>
        <w:t>保证金</w:t>
      </w:r>
      <w:r>
        <w:rPr>
          <w:rFonts w:hint="eastAsia" w:ascii="仿宋" w:hAnsi="仿宋" w:eastAsia="仿宋"/>
          <w:bCs/>
          <w:color w:val="FF0000"/>
          <w:sz w:val="24"/>
          <w:highlight w:val="none"/>
        </w:rPr>
        <w:t>（如有）</w:t>
      </w:r>
      <w:r>
        <w:rPr>
          <w:rFonts w:ascii="仿宋" w:hAnsi="仿宋" w:eastAsia="仿宋"/>
          <w:bCs/>
          <w:sz w:val="24"/>
          <w:highlight w:val="none"/>
        </w:rPr>
        <w:t>。如果</w:t>
      </w:r>
      <w:r>
        <w:rPr>
          <w:rFonts w:hint="eastAsia" w:ascii="仿宋" w:hAnsi="仿宋" w:eastAsia="仿宋"/>
          <w:bCs/>
          <w:sz w:val="24"/>
          <w:highlight w:val="none"/>
        </w:rPr>
        <w:t>我方存在以下任何一种行为时，</w:t>
      </w:r>
      <w:r>
        <w:rPr>
          <w:rFonts w:ascii="仿宋" w:hAnsi="仿宋" w:eastAsia="仿宋"/>
          <w:bCs/>
          <w:sz w:val="24"/>
          <w:highlight w:val="none"/>
        </w:rPr>
        <w:t>你方有权</w:t>
      </w:r>
      <w:r>
        <w:rPr>
          <w:rFonts w:hint="eastAsia" w:ascii="仿宋" w:hAnsi="仿宋" w:eastAsia="仿宋"/>
          <w:bCs/>
          <w:sz w:val="24"/>
          <w:highlight w:val="none"/>
        </w:rPr>
        <w:t>不予退还</w:t>
      </w:r>
      <w:r>
        <w:rPr>
          <w:rFonts w:ascii="仿宋" w:hAnsi="仿宋" w:eastAsia="仿宋"/>
          <w:bCs/>
          <w:sz w:val="24"/>
          <w:highlight w:val="none"/>
        </w:rPr>
        <w:t>投标</w:t>
      </w:r>
      <w:r>
        <w:rPr>
          <w:rFonts w:hint="eastAsia" w:ascii="仿宋" w:hAnsi="仿宋" w:eastAsia="仿宋"/>
          <w:bCs/>
          <w:sz w:val="24"/>
          <w:highlight w:val="none"/>
        </w:rPr>
        <w:t>保证金</w:t>
      </w:r>
      <w:r>
        <w:rPr>
          <w:rFonts w:ascii="仿宋" w:hAnsi="仿宋" w:eastAsia="仿宋"/>
          <w:bCs/>
          <w:sz w:val="24"/>
          <w:highlight w:val="none"/>
        </w:rPr>
        <w:t>，</w:t>
      </w:r>
      <w:r>
        <w:rPr>
          <w:rFonts w:hint="eastAsia" w:ascii="仿宋" w:hAnsi="仿宋" w:eastAsia="仿宋"/>
          <w:bCs/>
          <w:sz w:val="24"/>
          <w:highlight w:val="none"/>
        </w:rPr>
        <w:t>取消我方中标资格，</w:t>
      </w:r>
      <w:r>
        <w:rPr>
          <w:rFonts w:ascii="仿宋" w:hAnsi="仿宋" w:eastAsia="仿宋"/>
          <w:bCs/>
          <w:sz w:val="24"/>
          <w:highlight w:val="none"/>
        </w:rPr>
        <w:t>另选中标单位</w:t>
      </w:r>
      <w:r>
        <w:rPr>
          <w:rFonts w:hint="eastAsia" w:ascii="仿宋" w:hAnsi="仿宋" w:eastAsia="仿宋"/>
          <w:sz w:val="24"/>
          <w:highlight w:val="none"/>
        </w:rPr>
        <w:t>，给你方造成的损失超过我方投标保证金的，你方还有权要求我方对超过部分进行赔偿</w:t>
      </w:r>
      <w:r>
        <w:rPr>
          <w:rFonts w:hint="eastAsia" w:ascii="仿宋" w:hAnsi="仿宋" w:eastAsia="仿宋"/>
          <w:bCs/>
          <w:sz w:val="24"/>
          <w:highlight w:val="none"/>
        </w:rPr>
        <w:t>：</w:t>
      </w:r>
    </w:p>
    <w:p>
      <w:pPr>
        <w:autoSpaceDE w:val="0"/>
        <w:autoSpaceDN w:val="0"/>
        <w:adjustRightInd w:val="0"/>
        <w:snapToGrid w:val="0"/>
        <w:spacing w:line="340" w:lineRule="exact"/>
        <w:ind w:firstLine="240" w:firstLineChars="100"/>
        <w:jc w:val="left"/>
        <w:rPr>
          <w:rFonts w:ascii="仿宋" w:hAnsi="仿宋" w:eastAsia="仿宋"/>
          <w:bCs/>
          <w:sz w:val="24"/>
          <w:highlight w:val="none"/>
        </w:rPr>
      </w:pPr>
      <w:r>
        <w:rPr>
          <w:rFonts w:hint="eastAsia" w:ascii="仿宋" w:hAnsi="仿宋" w:eastAsia="仿宋"/>
          <w:bCs/>
          <w:sz w:val="24"/>
          <w:highlight w:val="none"/>
        </w:rPr>
        <w:t>（</w:t>
      </w:r>
      <w:r>
        <w:rPr>
          <w:rFonts w:ascii="仿宋" w:hAnsi="仿宋" w:eastAsia="仿宋"/>
          <w:bCs/>
          <w:sz w:val="24"/>
          <w:highlight w:val="none"/>
        </w:rPr>
        <w:t>1）投标截止时间后，</w:t>
      </w:r>
      <w:r>
        <w:rPr>
          <w:rFonts w:hint="eastAsia" w:ascii="仿宋" w:hAnsi="仿宋" w:eastAsia="仿宋"/>
          <w:bCs/>
          <w:sz w:val="24"/>
          <w:highlight w:val="none"/>
        </w:rPr>
        <w:t>我方在</w:t>
      </w:r>
      <w:r>
        <w:rPr>
          <w:rFonts w:ascii="仿宋" w:hAnsi="仿宋" w:eastAsia="仿宋"/>
          <w:bCs/>
          <w:sz w:val="24"/>
          <w:highlight w:val="none"/>
        </w:rPr>
        <w:t>投标有效期内撤回</w:t>
      </w:r>
      <w:r>
        <w:rPr>
          <w:rFonts w:hint="eastAsia" w:ascii="仿宋" w:hAnsi="仿宋" w:eastAsia="仿宋"/>
          <w:bCs/>
          <w:sz w:val="24"/>
          <w:highlight w:val="none"/>
        </w:rPr>
        <w:t>或修改</w:t>
      </w:r>
      <w:r>
        <w:rPr>
          <w:rFonts w:ascii="仿宋" w:hAnsi="仿宋" w:eastAsia="仿宋"/>
          <w:bCs/>
          <w:sz w:val="24"/>
          <w:highlight w:val="none"/>
        </w:rPr>
        <w:t>投标文件</w:t>
      </w:r>
      <w:r>
        <w:rPr>
          <w:rFonts w:hint="eastAsia" w:ascii="仿宋" w:hAnsi="仿宋" w:eastAsia="仿宋"/>
          <w:bCs/>
          <w:sz w:val="24"/>
          <w:highlight w:val="none"/>
        </w:rPr>
        <w:t>；</w:t>
      </w:r>
      <w:r>
        <w:rPr>
          <w:rFonts w:ascii="仿宋" w:hAnsi="仿宋" w:eastAsia="仿宋"/>
          <w:bCs/>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sz w:val="24"/>
          <w:highlight w:val="none"/>
        </w:rPr>
      </w:pPr>
      <w:r>
        <w:rPr>
          <w:rFonts w:hint="eastAsia" w:ascii="仿宋" w:hAnsi="仿宋" w:eastAsia="仿宋"/>
          <w:bCs/>
          <w:sz w:val="24"/>
          <w:highlight w:val="none"/>
        </w:rPr>
        <w:t>（</w:t>
      </w:r>
      <w:r>
        <w:rPr>
          <w:rFonts w:ascii="仿宋" w:hAnsi="仿宋" w:eastAsia="仿宋"/>
          <w:bCs/>
          <w:sz w:val="24"/>
          <w:highlight w:val="none"/>
        </w:rPr>
        <w:t>2）</w:t>
      </w:r>
      <w:r>
        <w:rPr>
          <w:rFonts w:hint="eastAsia" w:ascii="仿宋" w:hAnsi="仿宋" w:eastAsia="仿宋"/>
          <w:sz w:val="24"/>
          <w:highlight w:val="none"/>
        </w:rPr>
        <w:t>我方在接到中标通知书后放弃中标</w:t>
      </w:r>
      <w:r>
        <w:rPr>
          <w:rFonts w:ascii="仿宋" w:hAnsi="仿宋" w:eastAsia="仿宋"/>
          <w:bCs/>
          <w:sz w:val="24"/>
          <w:highlight w:val="none"/>
        </w:rPr>
        <w:t>；</w:t>
      </w:r>
      <w:r>
        <w:rPr>
          <w:rFonts w:hint="eastAsia" w:ascii="仿宋" w:hAnsi="仿宋" w:eastAsia="仿宋"/>
          <w:bCs/>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sz w:val="24"/>
          <w:highlight w:val="none"/>
        </w:rPr>
      </w:pPr>
      <w:r>
        <w:rPr>
          <w:rFonts w:hint="eastAsia" w:ascii="仿宋" w:hAnsi="仿宋" w:eastAsia="仿宋"/>
          <w:bCs/>
          <w:sz w:val="24"/>
          <w:highlight w:val="none"/>
        </w:rPr>
        <w:t>（</w:t>
      </w:r>
      <w:r>
        <w:rPr>
          <w:rFonts w:ascii="仿宋" w:hAnsi="仿宋" w:eastAsia="仿宋"/>
          <w:bCs/>
          <w:sz w:val="24"/>
          <w:highlight w:val="none"/>
        </w:rPr>
        <w:t>3）我方自中标通知</w:t>
      </w:r>
      <w:r>
        <w:rPr>
          <w:rFonts w:hint="eastAsia" w:ascii="仿宋" w:hAnsi="仿宋" w:eastAsia="仿宋"/>
          <w:bCs/>
          <w:sz w:val="24"/>
          <w:highlight w:val="none"/>
        </w:rPr>
        <w:t>书发出之日起</w:t>
      </w:r>
      <w:r>
        <w:rPr>
          <w:rFonts w:ascii="仿宋" w:hAnsi="仿宋" w:eastAsia="仿宋"/>
          <w:bCs/>
          <w:sz w:val="24"/>
          <w:highlight w:val="none"/>
          <w:u w:val="single"/>
        </w:rPr>
        <w:t xml:space="preserve"> 30 </w:t>
      </w:r>
      <w:r>
        <w:rPr>
          <w:rFonts w:hint="eastAsia" w:ascii="仿宋" w:hAnsi="仿宋" w:eastAsia="仿宋"/>
          <w:bCs/>
          <w:sz w:val="24"/>
          <w:highlight w:val="none"/>
        </w:rPr>
        <w:t>天内</w:t>
      </w:r>
      <w:r>
        <w:rPr>
          <w:rFonts w:ascii="仿宋" w:hAnsi="仿宋" w:eastAsia="仿宋"/>
          <w:bCs/>
          <w:sz w:val="24"/>
          <w:highlight w:val="none"/>
        </w:rPr>
        <w:t>拒绝</w:t>
      </w:r>
      <w:r>
        <w:rPr>
          <w:rFonts w:hint="eastAsia" w:ascii="仿宋" w:hAnsi="仿宋" w:eastAsia="仿宋"/>
          <w:bCs/>
          <w:sz w:val="24"/>
          <w:highlight w:val="none"/>
        </w:rPr>
        <w:t>按照你方指定的时间和地点</w:t>
      </w:r>
      <w:r>
        <w:rPr>
          <w:rFonts w:ascii="仿宋" w:hAnsi="仿宋" w:eastAsia="仿宋"/>
          <w:bCs/>
          <w:sz w:val="24"/>
          <w:highlight w:val="none"/>
        </w:rPr>
        <w:t>签订合同</w:t>
      </w:r>
      <w:r>
        <w:rPr>
          <w:rFonts w:hint="eastAsia" w:ascii="仿宋" w:hAnsi="仿宋" w:eastAsia="仿宋"/>
          <w:bCs/>
          <w:sz w:val="24"/>
          <w:highlight w:val="none"/>
        </w:rPr>
        <w:t>及附件；</w:t>
      </w:r>
      <w:r>
        <w:rPr>
          <w:rFonts w:ascii="仿宋" w:hAnsi="仿宋" w:eastAsia="仿宋"/>
          <w:bCs/>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sz w:val="24"/>
          <w:highlight w:val="none"/>
        </w:rPr>
      </w:pPr>
      <w:r>
        <w:rPr>
          <w:rFonts w:hint="eastAsia" w:ascii="仿宋" w:hAnsi="仿宋" w:eastAsia="仿宋"/>
          <w:bCs/>
          <w:sz w:val="24"/>
          <w:highlight w:val="none"/>
        </w:rPr>
        <w:t>（</w:t>
      </w:r>
      <w:r>
        <w:rPr>
          <w:rFonts w:ascii="仿宋" w:hAnsi="仿宋" w:eastAsia="仿宋"/>
          <w:bCs/>
          <w:sz w:val="24"/>
          <w:highlight w:val="none"/>
        </w:rPr>
        <w:t>4）我方未能</w:t>
      </w:r>
      <w:r>
        <w:rPr>
          <w:rFonts w:hint="eastAsia" w:ascii="仿宋" w:hAnsi="仿宋" w:eastAsia="仿宋"/>
          <w:bCs/>
          <w:sz w:val="24"/>
          <w:highlight w:val="none"/>
        </w:rPr>
        <w:t>按招标文件要求</w:t>
      </w:r>
      <w:r>
        <w:rPr>
          <w:rFonts w:ascii="仿宋" w:hAnsi="仿宋" w:eastAsia="仿宋"/>
          <w:bCs/>
          <w:sz w:val="24"/>
          <w:highlight w:val="none"/>
        </w:rPr>
        <w:t>提交</w:t>
      </w:r>
      <w:r>
        <w:rPr>
          <w:rFonts w:hint="eastAsia" w:ascii="仿宋" w:hAnsi="仿宋" w:eastAsia="仿宋"/>
          <w:bCs/>
          <w:sz w:val="24"/>
          <w:highlight w:val="none"/>
        </w:rPr>
        <w:t>足额</w:t>
      </w:r>
      <w:r>
        <w:rPr>
          <w:rFonts w:ascii="仿宋" w:hAnsi="仿宋" w:eastAsia="仿宋"/>
          <w:bCs/>
          <w:sz w:val="24"/>
          <w:highlight w:val="none"/>
        </w:rPr>
        <w:t>履约</w:t>
      </w:r>
      <w:r>
        <w:rPr>
          <w:rFonts w:hint="eastAsia" w:ascii="仿宋" w:hAnsi="仿宋" w:eastAsia="仿宋"/>
          <w:bCs/>
          <w:sz w:val="24"/>
          <w:highlight w:val="none"/>
        </w:rPr>
        <w:t>担保；或</w:t>
      </w:r>
    </w:p>
    <w:p>
      <w:pPr>
        <w:autoSpaceDE w:val="0"/>
        <w:autoSpaceDN w:val="0"/>
        <w:adjustRightInd w:val="0"/>
        <w:snapToGrid w:val="0"/>
        <w:spacing w:line="340" w:lineRule="exact"/>
        <w:ind w:firstLine="240" w:firstLineChars="100"/>
        <w:jc w:val="left"/>
        <w:rPr>
          <w:rFonts w:ascii="仿宋" w:hAnsi="仿宋" w:eastAsia="仿宋"/>
          <w:bCs/>
          <w:sz w:val="24"/>
          <w:highlight w:val="none"/>
        </w:rPr>
      </w:pPr>
      <w:r>
        <w:rPr>
          <w:rFonts w:hint="eastAsia" w:ascii="仿宋" w:hAnsi="仿宋" w:eastAsia="仿宋"/>
          <w:bCs/>
          <w:sz w:val="24"/>
          <w:highlight w:val="none"/>
        </w:rPr>
        <w:t>（</w:t>
      </w:r>
      <w:r>
        <w:rPr>
          <w:rFonts w:ascii="仿宋" w:hAnsi="仿宋" w:eastAsia="仿宋"/>
          <w:bCs/>
          <w:sz w:val="24"/>
          <w:highlight w:val="none"/>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highlight w:val="none"/>
        </w:rPr>
      </w:pPr>
      <w:r>
        <w:rPr>
          <w:rFonts w:hint="eastAsia" w:ascii="仿宋" w:hAnsi="仿宋" w:eastAsia="仿宋"/>
          <w:bCs/>
          <w:sz w:val="24"/>
          <w:highlight w:val="none"/>
        </w:rPr>
        <w:t>（</w:t>
      </w:r>
      <w:r>
        <w:rPr>
          <w:rFonts w:ascii="仿宋" w:hAnsi="仿宋" w:eastAsia="仿宋"/>
          <w:bCs/>
          <w:sz w:val="24"/>
          <w:highlight w:val="none"/>
        </w:rPr>
        <w:t>6</w:t>
      </w:r>
      <w:r>
        <w:rPr>
          <w:rFonts w:hint="eastAsia" w:ascii="仿宋" w:hAnsi="仿宋" w:eastAsia="仿宋"/>
          <w:bCs/>
          <w:sz w:val="24"/>
          <w:highlight w:val="none"/>
        </w:rPr>
        <w:t>）我方</w:t>
      </w:r>
      <w:r>
        <w:rPr>
          <w:rFonts w:ascii="仿宋" w:hAnsi="仿宋" w:eastAsia="仿宋"/>
          <w:bCs/>
          <w:sz w:val="24"/>
          <w:highlight w:val="none"/>
        </w:rPr>
        <w:t>资质证书被暂扣或吊销，但仍参与投标的</w:t>
      </w:r>
      <w:r>
        <w:rPr>
          <w:rFonts w:hint="eastAsia" w:ascii="仿宋" w:hAnsi="仿宋" w:eastAsia="仿宋"/>
          <w:bCs/>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sz w:val="24"/>
          <w:highlight w:val="none"/>
        </w:rPr>
      </w:pPr>
      <w:r>
        <w:rPr>
          <w:rFonts w:hint="eastAsia" w:ascii="仿宋" w:hAnsi="仿宋" w:eastAsia="仿宋"/>
          <w:bCs/>
          <w:sz w:val="24"/>
          <w:highlight w:val="none"/>
        </w:rPr>
        <w:t>（</w:t>
      </w:r>
      <w:r>
        <w:rPr>
          <w:rFonts w:ascii="仿宋" w:hAnsi="仿宋" w:eastAsia="仿宋"/>
          <w:bCs/>
          <w:sz w:val="24"/>
          <w:highlight w:val="none"/>
        </w:rPr>
        <w:t>7</w:t>
      </w:r>
      <w:r>
        <w:rPr>
          <w:rFonts w:hint="eastAsia" w:ascii="仿宋" w:hAnsi="仿宋" w:eastAsia="仿宋"/>
          <w:bCs/>
          <w:sz w:val="24"/>
          <w:highlight w:val="none"/>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highlight w:val="none"/>
          <w:u w:val="single"/>
        </w:rPr>
      </w:pPr>
      <w:r>
        <w:rPr>
          <w:rFonts w:ascii="仿宋" w:hAnsi="仿宋" w:eastAsia="仿宋"/>
          <w:bCs/>
          <w:sz w:val="24"/>
          <w:highlight w:val="none"/>
        </w:rPr>
        <w:t>8、与本投标有关的一切正式往来通讯请发往：</w:t>
      </w:r>
    </w:p>
    <w:p>
      <w:pPr>
        <w:autoSpaceDE w:val="0"/>
        <w:autoSpaceDN w:val="0"/>
        <w:adjustRightInd w:val="0"/>
        <w:snapToGrid w:val="0"/>
        <w:spacing w:line="340" w:lineRule="exact"/>
        <w:jc w:val="left"/>
        <w:rPr>
          <w:rFonts w:ascii="仿宋" w:hAnsi="仿宋" w:eastAsia="仿宋"/>
          <w:sz w:val="24"/>
          <w:highlight w:val="none"/>
          <w:u w:val="single"/>
        </w:rPr>
      </w:pPr>
      <w:r>
        <w:rPr>
          <w:rFonts w:hint="eastAsia" w:ascii="仿宋" w:hAnsi="仿宋" w:eastAsia="仿宋"/>
          <w:sz w:val="24"/>
          <w:highlight w:val="none"/>
        </w:rPr>
        <w:t>法定代表人或其授权代理人（签字</w:t>
      </w:r>
      <w:r>
        <w:rPr>
          <w:rFonts w:ascii="仿宋" w:hAnsi="仿宋" w:eastAsia="仿宋"/>
          <w:sz w:val="24"/>
          <w:highlight w:val="none"/>
        </w:rPr>
        <w:t>或盖章）</w:t>
      </w:r>
      <w:r>
        <w:rPr>
          <w:rFonts w:hint="eastAsia" w:ascii="仿宋" w:hAnsi="仿宋" w:eastAsia="仿宋"/>
          <w:sz w:val="24"/>
          <w:highlight w:val="none"/>
        </w:rPr>
        <w:t>：</w:t>
      </w:r>
      <w:r>
        <w:rPr>
          <w:rFonts w:ascii="仿宋" w:hAnsi="仿宋" w:eastAsia="仿宋"/>
          <w:sz w:val="24"/>
          <w:highlight w:val="none"/>
          <w:u w:val="single"/>
        </w:rPr>
        <w:t xml:space="preserve">             </w:t>
      </w:r>
    </w:p>
    <w:p>
      <w:pPr>
        <w:autoSpaceDE w:val="0"/>
        <w:autoSpaceDN w:val="0"/>
        <w:adjustRightInd w:val="0"/>
        <w:snapToGrid w:val="0"/>
        <w:spacing w:line="340" w:lineRule="exact"/>
        <w:jc w:val="left"/>
        <w:rPr>
          <w:rFonts w:ascii="仿宋" w:hAnsi="仿宋" w:eastAsia="仿宋"/>
          <w:sz w:val="24"/>
          <w:highlight w:val="none"/>
        </w:rPr>
      </w:pPr>
      <w:r>
        <w:rPr>
          <w:rFonts w:hint="eastAsia" w:ascii="仿宋" w:hAnsi="仿宋" w:eastAsia="仿宋"/>
          <w:sz w:val="24"/>
          <w:highlight w:val="none"/>
        </w:rPr>
        <w:t>投标人（名称及盖章）：</w:t>
      </w:r>
      <w:r>
        <w:rPr>
          <w:rFonts w:ascii="仿宋" w:hAnsi="仿宋" w:eastAsia="仿宋"/>
          <w:sz w:val="24"/>
          <w:highlight w:val="none"/>
          <w:u w:val="single"/>
        </w:rPr>
        <w:t xml:space="preserve">                               </w:t>
      </w:r>
    </w:p>
    <w:p>
      <w:pPr>
        <w:autoSpaceDE w:val="0"/>
        <w:autoSpaceDN w:val="0"/>
        <w:adjustRightInd w:val="0"/>
        <w:snapToGrid w:val="0"/>
        <w:spacing w:line="340" w:lineRule="exact"/>
        <w:jc w:val="left"/>
        <w:rPr>
          <w:rFonts w:ascii="仿宋" w:hAnsi="仿宋" w:eastAsia="仿宋"/>
          <w:sz w:val="24"/>
          <w:highlight w:val="none"/>
          <w:u w:val="single"/>
        </w:rPr>
      </w:pPr>
      <w:r>
        <w:rPr>
          <w:rFonts w:hint="eastAsia" w:ascii="仿宋" w:hAnsi="仿宋" w:eastAsia="仿宋"/>
          <w:sz w:val="24"/>
          <w:highlight w:val="none"/>
        </w:rPr>
        <w:t>投标人地址：</w:t>
      </w:r>
      <w:r>
        <w:rPr>
          <w:rFonts w:ascii="仿宋" w:hAnsi="仿宋" w:eastAsia="仿宋"/>
          <w:sz w:val="24"/>
          <w:highlight w:val="none"/>
          <w:u w:val="single"/>
        </w:rPr>
        <w:t xml:space="preserve">                           </w:t>
      </w:r>
    </w:p>
    <w:p>
      <w:pPr>
        <w:autoSpaceDE w:val="0"/>
        <w:autoSpaceDN w:val="0"/>
        <w:adjustRightInd w:val="0"/>
        <w:snapToGrid w:val="0"/>
        <w:spacing w:line="340" w:lineRule="exact"/>
        <w:jc w:val="left"/>
        <w:rPr>
          <w:rFonts w:ascii="仿宋" w:hAnsi="仿宋" w:eastAsia="仿宋"/>
          <w:sz w:val="24"/>
          <w:highlight w:val="none"/>
          <w:u w:val="single"/>
        </w:rPr>
      </w:pPr>
      <w:r>
        <w:rPr>
          <w:rFonts w:hint="eastAsia" w:ascii="仿宋" w:hAnsi="仿宋" w:eastAsia="仿宋"/>
          <w:sz w:val="24"/>
          <w:highlight w:val="none"/>
        </w:rPr>
        <w:t>电话：</w:t>
      </w:r>
      <w:r>
        <w:rPr>
          <w:rFonts w:hint="eastAsia" w:ascii="仿宋" w:hAnsi="仿宋" w:eastAsia="仿宋"/>
          <w:sz w:val="24"/>
          <w:highlight w:val="none"/>
          <w:u w:val="single"/>
        </w:rPr>
        <w:t>　</w:t>
      </w:r>
      <w:r>
        <w:rPr>
          <w:rFonts w:ascii="仿宋" w:hAnsi="仿宋" w:eastAsia="仿宋"/>
          <w:sz w:val="24"/>
          <w:highlight w:val="none"/>
          <w:u w:val="single"/>
        </w:rPr>
        <w:t xml:space="preserve">                               </w:t>
      </w:r>
    </w:p>
    <w:p>
      <w:pPr>
        <w:autoSpaceDE w:val="0"/>
        <w:autoSpaceDN w:val="0"/>
        <w:adjustRightInd w:val="0"/>
        <w:snapToGrid w:val="0"/>
        <w:spacing w:line="340" w:lineRule="exact"/>
        <w:jc w:val="left"/>
        <w:rPr>
          <w:rFonts w:ascii="仿宋" w:hAnsi="仿宋" w:eastAsia="仿宋"/>
          <w:sz w:val="24"/>
          <w:highlight w:val="none"/>
          <w:u w:val="single"/>
        </w:rPr>
      </w:pPr>
      <w:r>
        <w:rPr>
          <w:rFonts w:hint="eastAsia" w:ascii="仿宋" w:hAnsi="仿宋" w:eastAsia="仿宋"/>
          <w:sz w:val="24"/>
          <w:highlight w:val="none"/>
        </w:rPr>
        <w:t>电子邮箱：</w:t>
      </w:r>
      <w:r>
        <w:rPr>
          <w:rFonts w:ascii="仿宋" w:hAnsi="仿宋" w:eastAsia="仿宋"/>
          <w:sz w:val="24"/>
          <w:highlight w:val="none"/>
          <w:u w:val="single"/>
        </w:rPr>
        <w:t xml:space="preserve">                             </w:t>
      </w:r>
    </w:p>
    <w:p>
      <w:pPr>
        <w:autoSpaceDE w:val="0"/>
        <w:autoSpaceDN w:val="0"/>
        <w:adjustRightInd w:val="0"/>
        <w:snapToGrid w:val="0"/>
        <w:spacing w:line="340" w:lineRule="exact"/>
        <w:jc w:val="left"/>
        <w:rPr>
          <w:rFonts w:ascii="仿宋" w:hAnsi="仿宋" w:eastAsia="仿宋"/>
          <w:sz w:val="24"/>
          <w:highlight w:val="none"/>
          <w:u w:val="single"/>
        </w:rPr>
      </w:pPr>
      <w:r>
        <w:rPr>
          <w:rFonts w:hint="eastAsia" w:ascii="仿宋" w:hAnsi="仿宋" w:eastAsia="仿宋"/>
          <w:sz w:val="24"/>
          <w:highlight w:val="none"/>
        </w:rPr>
        <w:t>邮政编码：</w:t>
      </w:r>
      <w:r>
        <w:rPr>
          <w:rFonts w:ascii="仿宋" w:hAnsi="仿宋" w:eastAsia="仿宋"/>
          <w:sz w:val="24"/>
          <w:highlight w:val="none"/>
          <w:u w:val="single"/>
        </w:rPr>
        <w:t xml:space="preserve">                             </w:t>
      </w:r>
    </w:p>
    <w:p>
      <w:pPr>
        <w:autoSpaceDE w:val="0"/>
        <w:autoSpaceDN w:val="0"/>
        <w:adjustRightInd w:val="0"/>
        <w:snapToGrid w:val="0"/>
        <w:spacing w:line="340" w:lineRule="exact"/>
        <w:jc w:val="left"/>
        <w:rPr>
          <w:rFonts w:ascii="仿宋" w:hAnsi="仿宋" w:eastAsia="仿宋"/>
          <w:sz w:val="24"/>
          <w:highlight w:val="none"/>
        </w:rPr>
      </w:pPr>
      <w:r>
        <w:rPr>
          <w:rFonts w:hint="eastAsia" w:ascii="仿宋" w:hAnsi="仿宋" w:eastAsia="仿宋"/>
          <w:sz w:val="24"/>
          <w:highlight w:val="none"/>
        </w:rPr>
        <w:t>日期：</w:t>
      </w:r>
      <w:r>
        <w:rPr>
          <w:rFonts w:ascii="仿宋" w:hAnsi="仿宋" w:eastAsia="仿宋"/>
          <w:sz w:val="24"/>
          <w:highlight w:val="none"/>
          <w:u w:val="single"/>
        </w:rPr>
        <w:t xml:space="preserve">      </w:t>
      </w:r>
      <w:r>
        <w:rPr>
          <w:rFonts w:hint="eastAsia" w:ascii="仿宋" w:hAnsi="仿宋" w:eastAsia="仿宋"/>
          <w:sz w:val="24"/>
          <w:highlight w:val="none"/>
        </w:rPr>
        <w:t>年</w:t>
      </w:r>
      <w:r>
        <w:rPr>
          <w:rFonts w:ascii="仿宋" w:hAnsi="仿宋" w:eastAsia="仿宋"/>
          <w:sz w:val="24"/>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rPr>
        <w:t>日</w:t>
      </w:r>
      <w:r>
        <w:rPr>
          <w:rFonts w:ascii="仿宋" w:hAnsi="仿宋" w:eastAsia="仿宋"/>
          <w:sz w:val="24"/>
          <w:highlight w:val="none"/>
        </w:rPr>
        <w:br w:type="page"/>
      </w:r>
    </w:p>
    <w:p>
      <w:pPr>
        <w:spacing w:line="0" w:lineRule="atLeast"/>
        <w:outlineLvl w:val="1"/>
        <w:rPr>
          <w:rFonts w:ascii="宋体" w:hAnsi="宋体"/>
          <w:szCs w:val="21"/>
          <w:highlight w:val="none"/>
        </w:rPr>
      </w:pPr>
      <w:bookmarkStart w:id="60" w:name="_Toc106791270"/>
      <w:r>
        <w:rPr>
          <w:rFonts w:hint="eastAsia" w:ascii="宋体" w:hAnsi="宋体"/>
          <w:szCs w:val="21"/>
          <w:highlight w:val="none"/>
        </w:rPr>
        <w:t>附件3：投标一览表</w:t>
      </w:r>
      <w:bookmarkEnd w:id="60"/>
    </w:p>
    <w:p>
      <w:pPr>
        <w:widowControl/>
        <w:jc w:val="center"/>
        <w:rPr>
          <w:rFonts w:ascii="方正小标宋_GBK" w:hAnsi="方正小标宋_GBK" w:eastAsia="方正小标宋_GBK"/>
          <w:b/>
          <w:sz w:val="28"/>
          <w:szCs w:val="28"/>
          <w:highlight w:val="none"/>
        </w:rPr>
      </w:pPr>
      <w:r>
        <w:rPr>
          <w:rFonts w:hint="eastAsia" w:ascii="方正小标宋_GBK" w:hAnsi="方正小标宋_GBK" w:eastAsia="方正小标宋_GBK"/>
          <w:b/>
          <w:sz w:val="28"/>
          <w:szCs w:val="28"/>
          <w:highlight w:val="none"/>
        </w:rPr>
        <w:t>投标一览表</w:t>
      </w:r>
    </w:p>
    <w:p>
      <w:pPr>
        <w:spacing w:line="360" w:lineRule="auto"/>
        <w:rPr>
          <w:rFonts w:ascii="宋体" w:hAnsi="宋体"/>
          <w:szCs w:val="21"/>
          <w:highlight w:val="none"/>
          <w:u w:val="single"/>
        </w:rPr>
      </w:pP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单位：人民币元</w:t>
      </w:r>
    </w:p>
    <w:tbl>
      <w:tblPr>
        <w:tblStyle w:val="15"/>
        <w:tblW w:w="949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159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2"/>
              <w:ind w:left="0"/>
              <w:jc w:val="center"/>
              <w:rPr>
                <w:highlight w:val="none"/>
              </w:rPr>
            </w:pPr>
            <w:r>
              <w:rPr>
                <w:rFonts w:hint="eastAsia"/>
                <w:highlight w:val="none"/>
              </w:rPr>
              <w:t>税前总金额</w:t>
            </w:r>
          </w:p>
          <w:p>
            <w:pPr>
              <w:pStyle w:val="2"/>
              <w:ind w:left="0"/>
              <w:jc w:val="center"/>
              <w:rPr>
                <w:highlight w:val="none"/>
              </w:rPr>
            </w:pPr>
            <w:r>
              <w:rPr>
                <w:rFonts w:hint="eastAsia"/>
                <w:highlight w:val="none"/>
              </w:rPr>
              <w:t>（净价）</w:t>
            </w:r>
          </w:p>
        </w:tc>
        <w:tc>
          <w:tcPr>
            <w:tcW w:w="770" w:type="dxa"/>
            <w:vAlign w:val="center"/>
          </w:tcPr>
          <w:p>
            <w:pPr>
              <w:spacing w:line="360" w:lineRule="auto"/>
              <w:jc w:val="center"/>
              <w:rPr>
                <w:rFonts w:ascii="宋体" w:hAnsi="宋体"/>
                <w:szCs w:val="21"/>
                <w:highlight w:val="none"/>
              </w:rPr>
            </w:pPr>
            <w:r>
              <w:rPr>
                <w:rFonts w:hint="eastAsia" w:ascii="宋体" w:hAnsi="宋体"/>
                <w:szCs w:val="21"/>
                <w:highlight w:val="none"/>
              </w:rPr>
              <w:t>税率</w:t>
            </w:r>
          </w:p>
        </w:tc>
        <w:tc>
          <w:tcPr>
            <w:tcW w:w="930" w:type="dxa"/>
            <w:vAlign w:val="center"/>
          </w:tcPr>
          <w:p>
            <w:pPr>
              <w:spacing w:line="360" w:lineRule="auto"/>
              <w:jc w:val="center"/>
              <w:rPr>
                <w:rFonts w:ascii="宋体" w:hAnsi="宋体"/>
                <w:szCs w:val="21"/>
                <w:highlight w:val="none"/>
              </w:rPr>
            </w:pPr>
            <w:r>
              <w:rPr>
                <w:rFonts w:hint="eastAsia" w:ascii="宋体" w:hAnsi="宋体"/>
                <w:szCs w:val="21"/>
                <w:highlight w:val="none"/>
              </w:rPr>
              <w:t>税额</w:t>
            </w:r>
          </w:p>
        </w:tc>
        <w:tc>
          <w:tcPr>
            <w:tcW w:w="1380" w:type="dxa"/>
            <w:vAlign w:val="center"/>
          </w:tcPr>
          <w:p>
            <w:pPr>
              <w:spacing w:line="360" w:lineRule="auto"/>
              <w:jc w:val="center"/>
              <w:rPr>
                <w:rFonts w:ascii="宋体" w:hAnsi="宋体"/>
                <w:szCs w:val="21"/>
                <w:highlight w:val="none"/>
              </w:rPr>
            </w:pPr>
            <w:r>
              <w:rPr>
                <w:rFonts w:hint="eastAsia" w:ascii="宋体" w:hAnsi="宋体"/>
                <w:szCs w:val="21"/>
                <w:highlight w:val="none"/>
              </w:rPr>
              <w:t>含税总金额</w:t>
            </w:r>
          </w:p>
        </w:tc>
        <w:tc>
          <w:tcPr>
            <w:tcW w:w="1330" w:type="dxa"/>
            <w:vAlign w:val="center"/>
          </w:tcPr>
          <w:p>
            <w:pPr>
              <w:spacing w:line="360" w:lineRule="auto"/>
              <w:jc w:val="center"/>
              <w:rPr>
                <w:rFonts w:ascii="宋体" w:hAnsi="宋体"/>
                <w:szCs w:val="21"/>
                <w:highlight w:val="none"/>
              </w:rPr>
            </w:pPr>
            <w:r>
              <w:rPr>
                <w:rFonts w:hint="eastAsia" w:ascii="宋体" w:hAnsi="宋体"/>
                <w:szCs w:val="21"/>
                <w:highlight w:val="none"/>
              </w:rPr>
              <w:t>工期/服务期（自然日）</w:t>
            </w:r>
          </w:p>
        </w:tc>
        <w:tc>
          <w:tcPr>
            <w:tcW w:w="1590" w:type="dxa"/>
            <w:vAlign w:val="center"/>
          </w:tcPr>
          <w:p>
            <w:pPr>
              <w:spacing w:line="360" w:lineRule="auto"/>
              <w:jc w:val="center"/>
              <w:rPr>
                <w:rFonts w:ascii="宋体" w:hAnsi="宋体"/>
                <w:szCs w:val="21"/>
                <w:highlight w:val="none"/>
              </w:rPr>
            </w:pPr>
            <w:r>
              <w:rPr>
                <w:rFonts w:hint="eastAsia" w:ascii="宋体" w:hAnsi="宋体"/>
                <w:szCs w:val="21"/>
                <w:highlight w:val="none"/>
              </w:rPr>
              <w:t>项目负责人</w:t>
            </w:r>
          </w:p>
          <w:p>
            <w:pPr>
              <w:spacing w:line="360" w:lineRule="auto"/>
              <w:jc w:val="center"/>
              <w:rPr>
                <w:rFonts w:ascii="宋体" w:hAnsi="宋体"/>
                <w:szCs w:val="21"/>
                <w:highlight w:val="none"/>
              </w:rPr>
            </w:pPr>
            <w:r>
              <w:rPr>
                <w:rFonts w:hint="eastAsia" w:ascii="宋体" w:hAnsi="宋体"/>
                <w:szCs w:val="21"/>
                <w:highlight w:val="none"/>
                <w:lang w:val="en-US" w:eastAsia="zh-CN"/>
              </w:rPr>
              <w:t>及联系方式</w:t>
            </w:r>
          </w:p>
        </w:tc>
        <w:tc>
          <w:tcPr>
            <w:tcW w:w="1850" w:type="dxa"/>
            <w:vAlign w:val="center"/>
          </w:tcPr>
          <w:p>
            <w:pPr>
              <w:spacing w:line="360" w:lineRule="auto"/>
              <w:jc w:val="center"/>
              <w:rPr>
                <w:rFonts w:ascii="宋体" w:hAnsi="宋体"/>
                <w:szCs w:val="21"/>
                <w:highlight w:val="none"/>
              </w:rPr>
            </w:pPr>
            <w:r>
              <w:rPr>
                <w:rFonts w:hint="eastAsia" w:ascii="宋体" w:hAnsi="宋体"/>
                <w:szCs w:val="21"/>
                <w:highlight w:val="none"/>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highlight w:val="none"/>
              </w:rPr>
            </w:pPr>
          </w:p>
        </w:tc>
        <w:tc>
          <w:tcPr>
            <w:tcW w:w="770" w:type="dxa"/>
          </w:tcPr>
          <w:p>
            <w:pPr>
              <w:spacing w:line="360" w:lineRule="auto"/>
              <w:jc w:val="center"/>
              <w:rPr>
                <w:rFonts w:ascii="宋体" w:hAnsi="宋体"/>
                <w:szCs w:val="21"/>
                <w:highlight w:val="none"/>
              </w:rPr>
            </w:pPr>
          </w:p>
        </w:tc>
        <w:tc>
          <w:tcPr>
            <w:tcW w:w="930" w:type="dxa"/>
          </w:tcPr>
          <w:p>
            <w:pPr>
              <w:spacing w:line="360" w:lineRule="auto"/>
              <w:jc w:val="center"/>
              <w:rPr>
                <w:rFonts w:ascii="宋体" w:hAnsi="宋体"/>
                <w:szCs w:val="21"/>
                <w:highlight w:val="none"/>
              </w:rPr>
            </w:pPr>
          </w:p>
        </w:tc>
        <w:tc>
          <w:tcPr>
            <w:tcW w:w="1380" w:type="dxa"/>
          </w:tcPr>
          <w:p>
            <w:pPr>
              <w:spacing w:line="360" w:lineRule="auto"/>
              <w:jc w:val="center"/>
              <w:rPr>
                <w:rFonts w:ascii="宋体" w:hAnsi="宋体"/>
                <w:szCs w:val="21"/>
                <w:highlight w:val="none"/>
              </w:rPr>
            </w:pPr>
          </w:p>
        </w:tc>
        <w:tc>
          <w:tcPr>
            <w:tcW w:w="1330" w:type="dxa"/>
          </w:tcPr>
          <w:p>
            <w:pPr>
              <w:spacing w:line="360" w:lineRule="auto"/>
              <w:jc w:val="center"/>
              <w:rPr>
                <w:rFonts w:ascii="宋体" w:hAnsi="宋体"/>
                <w:szCs w:val="21"/>
                <w:highlight w:val="none"/>
              </w:rPr>
            </w:pPr>
          </w:p>
        </w:tc>
        <w:tc>
          <w:tcPr>
            <w:tcW w:w="1590" w:type="dxa"/>
          </w:tcPr>
          <w:p>
            <w:pPr>
              <w:spacing w:line="360" w:lineRule="auto"/>
              <w:jc w:val="center"/>
              <w:rPr>
                <w:rFonts w:ascii="宋体" w:hAnsi="宋体"/>
                <w:szCs w:val="21"/>
                <w:highlight w:val="none"/>
              </w:rPr>
            </w:pPr>
          </w:p>
        </w:tc>
        <w:tc>
          <w:tcPr>
            <w:tcW w:w="1850" w:type="dxa"/>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7"/>
          </w:tcPr>
          <w:p>
            <w:pPr>
              <w:spacing w:line="360" w:lineRule="auto"/>
              <w:rPr>
                <w:rFonts w:ascii="宋体" w:hAnsi="宋体"/>
                <w:szCs w:val="21"/>
                <w:highlight w:val="none"/>
              </w:rPr>
            </w:pPr>
            <w:r>
              <w:rPr>
                <w:rFonts w:hint="eastAsia" w:ascii="宋体" w:hAnsi="宋体"/>
                <w:szCs w:val="21"/>
                <w:highlight w:val="none"/>
              </w:rPr>
              <w:t>投标人备注：</w:t>
            </w:r>
          </w:p>
        </w:tc>
      </w:tr>
    </w:tbl>
    <w:p>
      <w:pPr>
        <w:spacing w:line="360" w:lineRule="auto"/>
        <w:rPr>
          <w:rFonts w:ascii="宋体" w:hAnsi="宋体"/>
          <w:szCs w:val="21"/>
          <w:highlight w:val="none"/>
        </w:rPr>
      </w:pPr>
      <w:r>
        <w:rPr>
          <w:rFonts w:hint="eastAsia" w:ascii="宋体" w:hAnsi="宋体"/>
          <w:szCs w:val="21"/>
          <w:highlight w:val="none"/>
        </w:rPr>
        <w:t>说明：表中安全管理员（资质证书）项为选填项，根据具体项目要求填写。</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投标人代表签字：</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line="360" w:lineRule="auto"/>
        <w:rPr>
          <w:rFonts w:ascii="宋体" w:hAnsi="宋体"/>
          <w:szCs w:val="21"/>
          <w:highlight w:val="none"/>
          <w:u w:val="single"/>
        </w:rPr>
      </w:pPr>
      <w:r>
        <w:rPr>
          <w:rFonts w:hint="eastAsia" w:ascii="宋体" w:hAnsi="宋体"/>
          <w:szCs w:val="21"/>
          <w:highlight w:val="none"/>
        </w:rPr>
        <w:t>投标人名称及盖章：</w:t>
      </w:r>
      <w:r>
        <w:rPr>
          <w:rFonts w:hint="eastAsia" w:ascii="宋体" w:hAnsi="宋体"/>
          <w:szCs w:val="21"/>
          <w:highlight w:val="none"/>
          <w:u w:val="single"/>
        </w:rPr>
        <w:t xml:space="preserve">                             </w:t>
      </w:r>
    </w:p>
    <w:p>
      <w:pPr>
        <w:widowControl/>
        <w:rPr>
          <w:rFonts w:ascii="宋体" w:hAnsi="宋体"/>
          <w:szCs w:val="21"/>
          <w:highlight w:val="none"/>
        </w:rPr>
      </w:pPr>
      <w:r>
        <w:rPr>
          <w:rFonts w:hint="eastAsia" w:ascii="宋体" w:hAnsi="宋体"/>
          <w:szCs w:val="21"/>
          <w:highlight w:val="none"/>
        </w:rPr>
        <w:t>日期：_______年____月___日</w:t>
      </w:r>
    </w:p>
    <w:p>
      <w:pPr>
        <w:widowControl/>
        <w:jc w:val="left"/>
        <w:rPr>
          <w:rFonts w:ascii="仿宋" w:hAnsi="仿宋" w:eastAsia="仿宋"/>
          <w:sz w:val="28"/>
          <w:szCs w:val="28"/>
          <w:highlight w:val="none"/>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1" w:name="_Toc106791271"/>
      <w:r>
        <w:rPr>
          <w:rFonts w:hint="eastAsia" w:ascii="宋体" w:hAnsi="宋体"/>
          <w:szCs w:val="21"/>
        </w:rPr>
        <w:t>附件4：考察证明</w:t>
      </w:r>
      <w:bookmarkEnd w:id="61"/>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highlight w:val="yellow"/>
        </w:rPr>
        <w:t>202*年*</w:t>
      </w:r>
      <w:r>
        <w:rPr>
          <w:rFonts w:hint="eastAsia" w:ascii="仿宋" w:hAnsi="仿宋" w:eastAsia="仿宋"/>
          <w:b/>
          <w:sz w:val="28"/>
          <w:szCs w:val="28"/>
          <w:highlight w:val="yellow"/>
          <w:lang w:val="en-US" w:eastAsia="zh-CN"/>
        </w:rPr>
        <w:t>*</w:t>
      </w:r>
      <w:r>
        <w:rPr>
          <w:rFonts w:hint="eastAsia" w:ascii="仿宋" w:hAnsi="仿宋" w:eastAsia="仿宋"/>
          <w:b/>
          <w:sz w:val="28"/>
          <w:szCs w:val="28"/>
          <w:highlight w:val="yellow"/>
        </w:rPr>
        <w:t>月</w:t>
      </w:r>
      <w:r>
        <w:rPr>
          <w:rFonts w:hint="eastAsia" w:ascii="仿宋" w:hAnsi="仿宋" w:eastAsia="仿宋"/>
          <w:b/>
          <w:sz w:val="28"/>
          <w:szCs w:val="28"/>
          <w:highlight w:val="yellow"/>
          <w:lang w:val="en-US" w:eastAsia="zh-CN"/>
        </w:rPr>
        <w:t>**</w:t>
      </w:r>
      <w:r>
        <w:rPr>
          <w:rFonts w:hint="eastAsia" w:ascii="仿宋" w:hAnsi="仿宋" w:eastAsia="仿宋"/>
          <w:b/>
          <w:sz w:val="28"/>
          <w:szCs w:val="28"/>
          <w:highlight w:val="yellow"/>
        </w:rPr>
        <w:t>日</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2" w:name="_Toc106791272"/>
      <w:r>
        <w:rPr>
          <w:rFonts w:hint="eastAsia" w:ascii="宋体" w:hAnsi="宋体"/>
          <w:szCs w:val="21"/>
        </w:rPr>
        <w:t>附件5：技术服务响应/偏离表</w:t>
      </w:r>
      <w:bookmarkEnd w:id="6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3" w:name="_Toc211248418"/>
      <w:r>
        <w:rPr>
          <w:rFonts w:hint="eastAsia" w:ascii="方正小标宋_GBK" w:hAnsi="方正小标宋_GBK" w:eastAsia="方正小标宋_GBK"/>
          <w:b/>
          <w:sz w:val="32"/>
          <w:szCs w:val="32"/>
        </w:rPr>
        <w:t>技术服务响应/偏离表</w:t>
      </w:r>
      <w:bookmarkEnd w:id="63"/>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w:t>
      </w:r>
      <w:r>
        <w:rPr>
          <w:rFonts w:hint="eastAsia" w:ascii="仿宋" w:hAnsi="仿宋" w:eastAsia="仿宋"/>
          <w:sz w:val="28"/>
          <w:szCs w:val="28"/>
          <w:lang w:val="en-US" w:eastAsia="zh-CN"/>
        </w:rPr>
        <w:t>不</w:t>
      </w:r>
      <w:r>
        <w:rPr>
          <w:rFonts w:hint="eastAsia" w:ascii="仿宋" w:hAnsi="仿宋" w:eastAsia="仿宋"/>
          <w:sz w:val="28"/>
          <w:szCs w:val="28"/>
        </w:rPr>
        <w:t>完全</w:t>
      </w:r>
      <w:r>
        <w:rPr>
          <w:rFonts w:hint="eastAsia" w:ascii="仿宋" w:hAnsi="仿宋" w:eastAsia="仿宋"/>
          <w:sz w:val="28"/>
          <w:szCs w:val="28"/>
          <w:lang w:val="en-US" w:eastAsia="zh-CN"/>
        </w:rPr>
        <w:t>响应</w:t>
      </w:r>
      <w:r>
        <w:rPr>
          <w:rFonts w:hint="eastAsia" w:ascii="仿宋" w:hAnsi="仿宋" w:eastAsia="仿宋"/>
          <w:sz w:val="28"/>
          <w:szCs w:val="28"/>
        </w:rPr>
        <w:t>《技术服务明细》内容</w:t>
      </w:r>
      <w:r>
        <w:rPr>
          <w:rFonts w:hint="eastAsia" w:ascii="仿宋" w:hAnsi="仿宋" w:eastAsia="仿宋"/>
          <w:sz w:val="28"/>
          <w:szCs w:val="28"/>
          <w:lang w:val="en-US" w:eastAsia="zh-CN"/>
        </w:rPr>
        <w:t>的</w:t>
      </w:r>
      <w:r>
        <w:rPr>
          <w:rFonts w:hint="eastAsia" w:ascii="仿宋" w:hAnsi="仿宋" w:eastAsia="仿宋"/>
          <w:sz w:val="28"/>
          <w:szCs w:val="28"/>
        </w:rPr>
        <w:t>，将会导致该投标文件不能通过</w:t>
      </w:r>
      <w:r>
        <w:rPr>
          <w:rFonts w:hint="eastAsia" w:ascii="仿宋" w:hAnsi="仿宋" w:eastAsia="仿宋"/>
          <w:sz w:val="28"/>
          <w:szCs w:val="28"/>
          <w:lang w:val="en-US" w:eastAsia="zh-CN"/>
        </w:rPr>
        <w:t>不可偏离项</w:t>
      </w:r>
      <w:r>
        <w:rPr>
          <w:rFonts w:hint="eastAsia" w:ascii="仿宋" w:hAnsi="仿宋" w:eastAsia="仿宋"/>
          <w:sz w:val="28"/>
          <w:szCs w:val="28"/>
        </w:rPr>
        <w:t>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lang w:val="en-US" w:eastAsia="zh-CN"/>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w:t>
      </w:r>
      <w:r>
        <w:rPr>
          <w:rFonts w:hint="eastAsia" w:ascii="仿宋" w:hAnsi="仿宋" w:eastAsia="仿宋"/>
          <w:sz w:val="28"/>
          <w:szCs w:val="28"/>
          <w:lang w:val="en-US" w:eastAsia="zh-CN"/>
        </w:rPr>
        <w:t>仅可</w:t>
      </w:r>
      <w:r>
        <w:rPr>
          <w:rFonts w:hint="eastAsia" w:ascii="仿宋" w:hAnsi="仿宋" w:eastAsia="仿宋"/>
          <w:sz w:val="28"/>
          <w:szCs w:val="28"/>
        </w:rPr>
        <w:t>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lang w:val="en-US" w:eastAsia="zh-CN"/>
        </w:rPr>
        <w:t>优于（或高于）本项目需求的</w:t>
      </w:r>
      <w:r>
        <w:rPr>
          <w:rFonts w:ascii="仿宋" w:hAnsi="仿宋" w:eastAsia="仿宋"/>
          <w:color w:val="FF0000"/>
          <w:sz w:val="28"/>
          <w:szCs w:val="28"/>
        </w:rPr>
        <w:t>具体说明。</w:t>
      </w:r>
    </w:p>
    <w:p>
      <w:pPr>
        <w:spacing w:line="400" w:lineRule="exact"/>
        <w:ind w:left="9" w:firstLine="417"/>
        <w:rPr>
          <w:rFonts w:ascii="仿宋" w:hAnsi="仿宋" w:eastAsia="仿宋"/>
          <w:sz w:val="28"/>
          <w:szCs w:val="28"/>
        </w:rPr>
      </w:pP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4"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4"/>
      <w:bookmarkStart w:id="65" w:name="_Toc236803114"/>
      <w:bookmarkStart w:id="66" w:name="_Toc246480945"/>
      <w:r>
        <w:rPr>
          <w:rFonts w:ascii="仿宋" w:hAnsi="仿宋" w:eastAsia="仿宋"/>
          <w:sz w:val="28"/>
          <w:szCs w:val="28"/>
        </w:rPr>
        <w:br w:type="page"/>
      </w:r>
    </w:p>
    <w:p>
      <w:pPr>
        <w:spacing w:line="0" w:lineRule="atLeast"/>
        <w:outlineLvl w:val="1"/>
        <w:rPr>
          <w:rFonts w:ascii="宋体" w:hAnsi="宋体"/>
          <w:szCs w:val="21"/>
        </w:rPr>
      </w:pPr>
      <w:bookmarkStart w:id="67" w:name="_Toc106791273"/>
      <w:r>
        <w:rPr>
          <w:rFonts w:hint="eastAsia" w:ascii="宋体" w:hAnsi="宋体"/>
          <w:szCs w:val="21"/>
        </w:rPr>
        <w:t>附件6：商务条款响应/偏离表</w:t>
      </w:r>
      <w:bookmarkEnd w:id="65"/>
      <w:bookmarkEnd w:id="66"/>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20"/>
      <w:r>
        <w:rPr>
          <w:rFonts w:hint="eastAsia" w:ascii="方正小标宋_GBK" w:hAnsi="方正小标宋_GBK" w:eastAsia="方正小标宋_GBK"/>
          <w:b/>
          <w:sz w:val="32"/>
          <w:szCs w:val="32"/>
        </w:rPr>
        <w:t>商务条款响应/偏离表</w:t>
      </w:r>
      <w:bookmarkEnd w:id="68"/>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w:t>
      </w:r>
      <w:r>
        <w:rPr>
          <w:rFonts w:hint="eastAsia" w:ascii="仿宋" w:hAnsi="仿宋" w:eastAsia="仿宋"/>
          <w:sz w:val="28"/>
          <w:szCs w:val="28"/>
          <w:lang w:val="en-US" w:eastAsia="zh-CN"/>
        </w:rPr>
        <w:t>不</w:t>
      </w:r>
      <w:r>
        <w:rPr>
          <w:rFonts w:hint="eastAsia" w:ascii="仿宋" w:hAnsi="仿宋" w:eastAsia="仿宋"/>
          <w:sz w:val="28"/>
          <w:szCs w:val="28"/>
        </w:rPr>
        <w:t>完全</w:t>
      </w:r>
      <w:r>
        <w:rPr>
          <w:rFonts w:hint="eastAsia" w:ascii="仿宋" w:hAnsi="仿宋" w:eastAsia="仿宋"/>
          <w:sz w:val="28"/>
          <w:szCs w:val="28"/>
          <w:lang w:val="en-US" w:eastAsia="zh-CN"/>
        </w:rPr>
        <w:t>响应</w:t>
      </w:r>
      <w:r>
        <w:rPr>
          <w:rFonts w:hint="eastAsia" w:ascii="仿宋" w:hAnsi="仿宋" w:eastAsia="仿宋"/>
          <w:sz w:val="28"/>
          <w:szCs w:val="28"/>
        </w:rPr>
        <w:t>《商务要求明细》内容</w:t>
      </w:r>
      <w:r>
        <w:rPr>
          <w:rFonts w:hint="eastAsia" w:ascii="仿宋" w:hAnsi="仿宋" w:eastAsia="仿宋"/>
          <w:sz w:val="28"/>
          <w:szCs w:val="28"/>
          <w:lang w:val="en-US" w:eastAsia="zh-CN"/>
        </w:rPr>
        <w:t>的</w:t>
      </w:r>
      <w:r>
        <w:rPr>
          <w:rFonts w:hint="eastAsia" w:ascii="仿宋" w:hAnsi="仿宋" w:eastAsia="仿宋"/>
          <w:sz w:val="28"/>
          <w:szCs w:val="28"/>
        </w:rPr>
        <w:t>，将会导致该投标文件不能通过</w:t>
      </w:r>
      <w:r>
        <w:rPr>
          <w:rFonts w:hint="eastAsia" w:ascii="仿宋" w:hAnsi="仿宋" w:eastAsia="仿宋"/>
          <w:sz w:val="28"/>
          <w:szCs w:val="28"/>
          <w:lang w:val="en-US" w:eastAsia="zh-CN"/>
        </w:rPr>
        <w:t>不可偏离项</w:t>
      </w:r>
      <w:r>
        <w:rPr>
          <w:rFonts w:hint="eastAsia" w:ascii="仿宋" w:hAnsi="仿宋" w:eastAsia="仿宋"/>
          <w:sz w:val="28"/>
          <w:szCs w:val="28"/>
        </w:rPr>
        <w:t>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lang w:val="en-US" w:eastAsia="zh-CN"/>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w:t>
      </w:r>
      <w:r>
        <w:rPr>
          <w:rFonts w:hint="eastAsia" w:ascii="仿宋" w:hAnsi="仿宋" w:eastAsia="仿宋"/>
          <w:sz w:val="28"/>
          <w:szCs w:val="28"/>
          <w:lang w:val="en-US" w:eastAsia="zh-CN"/>
        </w:rPr>
        <w:t>仅可</w:t>
      </w:r>
      <w:r>
        <w:rPr>
          <w:rFonts w:hint="eastAsia" w:ascii="仿宋" w:hAnsi="仿宋" w:eastAsia="仿宋"/>
          <w:sz w:val="28"/>
          <w:szCs w:val="28"/>
        </w:rPr>
        <w:t>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lang w:val="en-US" w:eastAsia="zh-CN"/>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9" w:name="_Toc236803111"/>
      <w:bookmarkStart w:id="70" w:name="_Toc395883088"/>
      <w:bookmarkStart w:id="71" w:name="_Toc478387764"/>
      <w:r>
        <w:rPr>
          <w:rFonts w:ascii="仿宋" w:hAnsi="仿宋" w:eastAsia="仿宋"/>
          <w:sz w:val="28"/>
          <w:szCs w:val="28"/>
        </w:rPr>
        <w:br w:type="page"/>
      </w:r>
    </w:p>
    <w:p>
      <w:pPr>
        <w:spacing w:line="0" w:lineRule="atLeast"/>
        <w:outlineLvl w:val="1"/>
        <w:rPr>
          <w:rFonts w:ascii="宋体" w:hAnsi="宋体"/>
          <w:szCs w:val="21"/>
        </w:rPr>
      </w:pPr>
      <w:bookmarkStart w:id="72" w:name="_Toc106791274"/>
      <w:r>
        <w:rPr>
          <w:rFonts w:hint="eastAsia" w:ascii="宋体" w:hAnsi="宋体"/>
          <w:szCs w:val="21"/>
        </w:rPr>
        <w:t>附件7：报价一览表（货物）</w:t>
      </w:r>
      <w:r>
        <w:rPr>
          <w:rFonts w:hint="eastAsia" w:ascii="宋体" w:hAnsi="宋体"/>
          <w:color w:val="FF0000"/>
          <w:szCs w:val="21"/>
        </w:rPr>
        <w:t>（本项目不适用）</w:t>
      </w:r>
      <w:bookmarkEnd w:id="72"/>
    </w:p>
    <w:bookmarkEnd w:id="69"/>
    <w:bookmarkEnd w:id="70"/>
    <w:bookmarkEnd w:id="71"/>
    <w:p>
      <w:pPr>
        <w:spacing w:before="120" w:after="240"/>
        <w:jc w:val="center"/>
        <w:rPr>
          <w:rFonts w:ascii="宋体" w:hAnsi="宋体"/>
          <w:b/>
          <w:sz w:val="32"/>
          <w:szCs w:val="32"/>
        </w:rPr>
      </w:pPr>
      <w:bookmarkStart w:id="73" w:name="_Toc211248412"/>
      <w:r>
        <w:rPr>
          <w:rFonts w:hint="eastAsia" w:ascii="方正小标宋_GBK" w:hAnsi="方正小标宋_GBK" w:eastAsia="方正小标宋_GBK"/>
          <w:b/>
          <w:sz w:val="32"/>
          <w:szCs w:val="32"/>
        </w:rPr>
        <w:t>报价一览表</w:t>
      </w:r>
      <w:bookmarkEnd w:id="73"/>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28"/>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28"/>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2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2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4" w:name="_Toc82095917"/>
      <w:bookmarkStart w:id="75"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74"/>
    <w:bookmarkEnd w:id="75"/>
    <w:p>
      <w:pPr>
        <w:spacing w:line="0" w:lineRule="atLeast"/>
        <w:outlineLvl w:val="1"/>
        <w:rPr>
          <w:rFonts w:ascii="宋体" w:hAnsi="宋体"/>
          <w:szCs w:val="21"/>
        </w:rPr>
      </w:pPr>
      <w:bookmarkStart w:id="76" w:name="_Toc106791275"/>
      <w:r>
        <w:rPr>
          <w:rFonts w:hint="eastAsia" w:ascii="宋体" w:hAnsi="宋体"/>
          <w:szCs w:val="21"/>
        </w:rPr>
        <w:t>附件8：报价一览表（服务）</w:t>
      </w:r>
      <w:r>
        <w:rPr>
          <w:rFonts w:hint="eastAsia" w:ascii="宋体" w:hAnsi="宋体"/>
          <w:color w:val="FF0000"/>
          <w:szCs w:val="21"/>
        </w:rPr>
        <w:t>（本项目不适用）</w:t>
      </w:r>
      <w:bookmarkEnd w:id="76"/>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2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2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29"/>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7" w:name="_Toc106791276"/>
      <w:r>
        <w:rPr>
          <w:rFonts w:hint="eastAsia" w:ascii="宋体" w:hAnsi="宋体"/>
          <w:szCs w:val="21"/>
        </w:rPr>
        <w:t>附件9：报价一览表（工程）</w:t>
      </w:r>
      <w:bookmarkEnd w:id="77"/>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30"/>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30"/>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8" w:name="_Toc106791277"/>
      <w:r>
        <w:rPr>
          <w:rFonts w:hint="eastAsia" w:ascii="宋体" w:hAnsi="宋体"/>
          <w:szCs w:val="21"/>
        </w:rPr>
        <w:t>附件10：法定代表人证明书</w:t>
      </w:r>
      <w:bookmarkEnd w:id="7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9"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9"/>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80"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80"/>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1"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1"/>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2" w:name="_Toc32341"/>
      <w:r>
        <w:rPr>
          <w:rFonts w:ascii="仿宋" w:hAnsi="仿宋" w:eastAsia="仿宋"/>
          <w:sz w:val="28"/>
          <w:szCs w:val="28"/>
        </w:rPr>
        <w:br w:type="page"/>
      </w:r>
    </w:p>
    <w:p>
      <w:pPr>
        <w:spacing w:line="0" w:lineRule="atLeast"/>
        <w:outlineLvl w:val="1"/>
        <w:rPr>
          <w:rFonts w:ascii="宋体" w:hAnsi="宋体"/>
          <w:szCs w:val="21"/>
        </w:rPr>
      </w:pPr>
      <w:bookmarkStart w:id="83"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2"/>
      <w:bookmarkEnd w:id="83"/>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84" w:name="_Toc100848654"/>
      <w:bookmarkStart w:id="85" w:name="_Toc106791282"/>
      <w:r>
        <w:rPr>
          <w:rFonts w:hint="eastAsia" w:ascii="宋体" w:hAnsi="宋体"/>
        </w:rPr>
        <w:t>附件15：投标文件密码</w:t>
      </w:r>
      <w:bookmarkEnd w:id="84"/>
      <w:r>
        <w:rPr>
          <w:rFonts w:hint="eastAsia" w:ascii="宋体" w:hAnsi="宋体"/>
        </w:rPr>
        <w:t>单</w:t>
      </w:r>
      <w:bookmarkEnd w:id="85"/>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6"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6"/>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hint="eastAsia"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jc w:val="right"/>
        <w:rPr>
          <w:rFonts w:hint="default" w:ascii="仿宋" w:hAnsi="仿宋" w:eastAsia="仿宋"/>
          <w:b/>
          <w:sz w:val="28"/>
          <w:szCs w:val="28"/>
          <w:lang w:val="en-US" w:eastAsia="zh-CN"/>
        </w:rPr>
      </w:pPr>
      <w:r>
        <w:rPr>
          <w:rFonts w:hint="eastAsia" w:ascii="仿宋" w:hAnsi="仿宋" w:eastAsia="仿宋"/>
          <w:b/>
          <w:sz w:val="28"/>
          <w:szCs w:val="28"/>
          <w:lang w:val="en-US" w:eastAsia="zh-CN"/>
        </w:rPr>
        <w:t>投标人：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33"/>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1"/>
        <w:numPr>
          <w:ilvl w:val="0"/>
          <w:numId w:val="33"/>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0AD61"/>
    <w:multiLevelType w:val="singleLevel"/>
    <w:tmpl w:val="8020AD61"/>
    <w:lvl w:ilvl="0" w:tentative="0">
      <w:start w:val="1"/>
      <w:numFmt w:val="decimal"/>
      <w:lvlText w:val="(%1)"/>
      <w:lvlJc w:val="left"/>
      <w:pPr>
        <w:ind w:left="425" w:hanging="425"/>
      </w:pPr>
      <w:rPr>
        <w:rFonts w:hint="default"/>
      </w:rPr>
    </w:lvl>
  </w:abstractNum>
  <w:abstractNum w:abstractNumId="1">
    <w:nsid w:val="A2281775"/>
    <w:multiLevelType w:val="singleLevel"/>
    <w:tmpl w:val="A2281775"/>
    <w:lvl w:ilvl="0" w:tentative="0">
      <w:start w:val="1"/>
      <w:numFmt w:val="decimal"/>
      <w:suff w:val="space"/>
      <w:lvlText w:val="%1."/>
      <w:lvlJc w:val="left"/>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CFD61BFB"/>
    <w:multiLevelType w:val="singleLevel"/>
    <w:tmpl w:val="CFD61BFB"/>
    <w:lvl w:ilvl="0" w:tentative="0">
      <w:start w:val="1"/>
      <w:numFmt w:val="decimal"/>
      <w:lvlText w:val="(%1)"/>
      <w:lvlJc w:val="left"/>
      <w:pPr>
        <w:ind w:left="425" w:hanging="425"/>
      </w:pPr>
      <w:rPr>
        <w:rFonts w:hint="default"/>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DAA5A57F"/>
    <w:multiLevelType w:val="singleLevel"/>
    <w:tmpl w:val="DAA5A57F"/>
    <w:lvl w:ilvl="0" w:tentative="0">
      <w:start w:val="1"/>
      <w:numFmt w:val="decimal"/>
      <w:suff w:val="space"/>
      <w:lvlText w:val="%1."/>
      <w:lvlJc w:val="left"/>
    </w:lvl>
  </w:abstractNum>
  <w:abstractNum w:abstractNumId="6">
    <w:nsid w:val="E2EED70A"/>
    <w:multiLevelType w:val="singleLevel"/>
    <w:tmpl w:val="E2EED70A"/>
    <w:lvl w:ilvl="0" w:tentative="0">
      <w:start w:val="1"/>
      <w:numFmt w:val="decimal"/>
      <w:suff w:val="nothing"/>
      <w:lvlText w:val="（%1）"/>
      <w:lvlJc w:val="left"/>
      <w:rPr>
        <w:rFonts w:hint="default"/>
        <w:color w:val="auto"/>
      </w:rPr>
    </w:lvl>
  </w:abstractNum>
  <w:abstractNum w:abstractNumId="7">
    <w:nsid w:val="E944E109"/>
    <w:multiLevelType w:val="singleLevel"/>
    <w:tmpl w:val="E944E109"/>
    <w:lvl w:ilvl="0" w:tentative="0">
      <w:start w:val="1"/>
      <w:numFmt w:val="decimal"/>
      <w:suff w:val="nothing"/>
      <w:lvlText w:val="（%1）"/>
      <w:lvlJc w:val="left"/>
    </w:lvl>
  </w:abstractNum>
  <w:abstractNum w:abstractNumId="8">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3"/>
    <w:multiLevelType w:val="singleLevel"/>
    <w:tmpl w:val="00000013"/>
    <w:lvl w:ilvl="0" w:tentative="0">
      <w:start w:val="1"/>
      <w:numFmt w:val="decimal"/>
      <w:lvlText w:val="%1."/>
      <w:lvlJc w:val="left"/>
      <w:pPr>
        <w:ind w:left="420" w:hanging="420"/>
      </w:pPr>
    </w:lvl>
  </w:abstractNum>
  <w:abstractNum w:abstractNumId="1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1305886"/>
    <w:multiLevelType w:val="singleLevel"/>
    <w:tmpl w:val="21305886"/>
    <w:lvl w:ilvl="0" w:tentative="0">
      <w:start w:val="1"/>
      <w:numFmt w:val="decimal"/>
      <w:lvlText w:val="（%1）"/>
      <w:lvlJc w:val="left"/>
      <w:pPr>
        <w:ind w:left="420" w:hanging="420"/>
      </w:pPr>
      <w:rPr>
        <w:rFonts w:hint="eastAsia"/>
      </w:rPr>
    </w:lvl>
  </w:abstractNum>
  <w:abstractNum w:abstractNumId="1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8E10C89"/>
    <w:multiLevelType w:val="singleLevel"/>
    <w:tmpl w:val="28E10C89"/>
    <w:lvl w:ilvl="0" w:tentative="0">
      <w:start w:val="1"/>
      <w:numFmt w:val="decimal"/>
      <w:suff w:val="space"/>
      <w:lvlText w:val="%1."/>
      <w:lvlJc w:val="left"/>
    </w:lvl>
  </w:abstractNum>
  <w:abstractNum w:abstractNumId="18">
    <w:nsid w:val="31BCDABB"/>
    <w:multiLevelType w:val="singleLevel"/>
    <w:tmpl w:val="31BCDABB"/>
    <w:lvl w:ilvl="0" w:tentative="0">
      <w:start w:val="1"/>
      <w:numFmt w:val="decimal"/>
      <w:lvlText w:val="%1."/>
      <w:lvlJc w:val="left"/>
      <w:pPr>
        <w:ind w:left="425" w:hanging="425"/>
      </w:pPr>
      <w:rPr>
        <w:rFonts w:hint="default"/>
      </w:rPr>
    </w:lvl>
  </w:abstractNum>
  <w:abstractNum w:abstractNumId="1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D9D3FFE"/>
    <w:multiLevelType w:val="singleLevel"/>
    <w:tmpl w:val="3D9D3FFE"/>
    <w:lvl w:ilvl="0" w:tentative="0">
      <w:start w:val="1"/>
      <w:numFmt w:val="decimal"/>
      <w:suff w:val="nothing"/>
      <w:lvlText w:val="（%1）"/>
      <w:lvlJc w:val="left"/>
    </w:lvl>
  </w:abstractNum>
  <w:abstractNum w:abstractNumId="2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5">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6">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7">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0">
    <w:nsid w:val="7B4A4E0C"/>
    <w:multiLevelType w:val="singleLevel"/>
    <w:tmpl w:val="7B4A4E0C"/>
    <w:lvl w:ilvl="0" w:tentative="0">
      <w:start w:val="1"/>
      <w:numFmt w:val="decimal"/>
      <w:lvlText w:val="（%1）"/>
      <w:lvlJc w:val="left"/>
      <w:pPr>
        <w:ind w:left="420" w:hanging="420"/>
      </w:pPr>
      <w:rPr>
        <w:rFonts w:hint="default"/>
        <w:color w:val="auto"/>
      </w:rPr>
    </w:lvl>
  </w:abstractNum>
  <w:abstractNum w:abstractNumId="31">
    <w:nsid w:val="7ED17433"/>
    <w:multiLevelType w:val="singleLevel"/>
    <w:tmpl w:val="7ED17433"/>
    <w:lvl w:ilvl="0" w:tentative="0">
      <w:start w:val="1"/>
      <w:numFmt w:val="decimal"/>
      <w:lvlText w:val="（%1）"/>
      <w:lvlJc w:val="left"/>
      <w:pPr>
        <w:ind w:left="420" w:hanging="420"/>
      </w:pPr>
      <w:rPr>
        <w:rFonts w:hint="default"/>
        <w:color w:val="auto"/>
      </w:rPr>
    </w:lvl>
  </w:abstractNum>
  <w:num w:numId="1">
    <w:abstractNumId w:val="26"/>
  </w:num>
  <w:num w:numId="2">
    <w:abstractNumId w:val="29"/>
  </w:num>
  <w:num w:numId="3">
    <w:abstractNumId w:val="21"/>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7"/>
  </w:num>
  <w:num w:numId="8">
    <w:abstractNumId w:val="22"/>
  </w:num>
  <w:num w:numId="9">
    <w:abstractNumId w:val="12"/>
  </w:num>
  <w:num w:numId="10">
    <w:abstractNumId w:val="30"/>
  </w:num>
  <w:num w:numId="11">
    <w:abstractNumId w:val="31"/>
  </w:num>
  <w:num w:numId="12">
    <w:abstractNumId w:val="15"/>
  </w:num>
  <w:num w:numId="13">
    <w:abstractNumId w:val="3"/>
  </w:num>
  <w:num w:numId="14">
    <w:abstractNumId w:val="6"/>
  </w:num>
  <w:num w:numId="15">
    <w:abstractNumId w:val="7"/>
  </w:num>
  <w:num w:numId="16">
    <w:abstractNumId w:val="0"/>
  </w:num>
  <w:num w:numId="17">
    <w:abstractNumId w:val="4"/>
  </w:num>
  <w:num w:numId="18">
    <w:abstractNumId w:val="17"/>
  </w:num>
  <w:num w:numId="19">
    <w:abstractNumId w:val="10"/>
  </w:num>
  <w:num w:numId="20">
    <w:abstractNumId w:val="23"/>
  </w:num>
  <w:num w:numId="21">
    <w:abstractNumId w:val="14"/>
  </w:num>
  <w:num w:numId="22">
    <w:abstractNumId w:val="18"/>
  </w:num>
  <w:num w:numId="23">
    <w:abstractNumId w:val="20"/>
  </w:num>
  <w:num w:numId="24">
    <w:abstractNumId w:val="1"/>
  </w:num>
  <w:num w:numId="25">
    <w:abstractNumId w:val="5"/>
  </w:num>
  <w:num w:numId="26">
    <w:abstractNumId w:val="9"/>
  </w:num>
  <w:num w:numId="27">
    <w:abstractNumId w:val="8"/>
  </w:num>
  <w:num w:numId="28">
    <w:abstractNumId w:val="28"/>
  </w:num>
  <w:num w:numId="29">
    <w:abstractNumId w:val="24"/>
  </w:num>
  <w:num w:numId="30">
    <w:abstractNumId w:val="19"/>
  </w:num>
  <w:num w:numId="31">
    <w:abstractNumId w:val="11"/>
  </w:num>
  <w:num w:numId="32">
    <w:abstractNumId w:val="25"/>
  </w:num>
  <w:num w:numId="3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zcec">
    <w15:presenceInfo w15:providerId="None" w15:userId="szc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ZDgyNzllMDZjOWU0NDNkZTcxMTg4Y2I4NzBiYTM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B02A3"/>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D0358"/>
    <w:rsid w:val="003E6092"/>
    <w:rsid w:val="003E66A3"/>
    <w:rsid w:val="003E7621"/>
    <w:rsid w:val="003F1E01"/>
    <w:rsid w:val="004235D9"/>
    <w:rsid w:val="00427D5D"/>
    <w:rsid w:val="00441F17"/>
    <w:rsid w:val="00460C20"/>
    <w:rsid w:val="004707D2"/>
    <w:rsid w:val="00471ED2"/>
    <w:rsid w:val="00476C96"/>
    <w:rsid w:val="004775EE"/>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44B6E"/>
    <w:rsid w:val="00550A0A"/>
    <w:rsid w:val="00565EDC"/>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23E99"/>
    <w:rsid w:val="0084470A"/>
    <w:rsid w:val="00845DE7"/>
    <w:rsid w:val="00857F72"/>
    <w:rsid w:val="00866C0E"/>
    <w:rsid w:val="00867C56"/>
    <w:rsid w:val="00870B22"/>
    <w:rsid w:val="00874BB5"/>
    <w:rsid w:val="00895D5D"/>
    <w:rsid w:val="008A0193"/>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953F9"/>
    <w:rsid w:val="009A37EC"/>
    <w:rsid w:val="009A699B"/>
    <w:rsid w:val="009A6EF3"/>
    <w:rsid w:val="009B7189"/>
    <w:rsid w:val="009C0135"/>
    <w:rsid w:val="009E25C8"/>
    <w:rsid w:val="009E2781"/>
    <w:rsid w:val="009E3D67"/>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84C10"/>
    <w:rsid w:val="00C9460F"/>
    <w:rsid w:val="00C95195"/>
    <w:rsid w:val="00CB0006"/>
    <w:rsid w:val="00CB1DEF"/>
    <w:rsid w:val="00CC73DA"/>
    <w:rsid w:val="00CD24C8"/>
    <w:rsid w:val="00CD4DCE"/>
    <w:rsid w:val="00CE24CE"/>
    <w:rsid w:val="00CE34F4"/>
    <w:rsid w:val="00CE5F16"/>
    <w:rsid w:val="00CF3F58"/>
    <w:rsid w:val="00D13594"/>
    <w:rsid w:val="00D2411A"/>
    <w:rsid w:val="00D4224E"/>
    <w:rsid w:val="00D43550"/>
    <w:rsid w:val="00D629CE"/>
    <w:rsid w:val="00D83CA2"/>
    <w:rsid w:val="00D83CC0"/>
    <w:rsid w:val="00D84553"/>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67E3"/>
    <w:rsid w:val="00F47201"/>
    <w:rsid w:val="00F525B8"/>
    <w:rsid w:val="00F53D25"/>
    <w:rsid w:val="00F64816"/>
    <w:rsid w:val="00F73354"/>
    <w:rsid w:val="00FA092E"/>
    <w:rsid w:val="00FA63B5"/>
    <w:rsid w:val="00FA6D58"/>
    <w:rsid w:val="00FD52D3"/>
    <w:rsid w:val="00FE72DF"/>
    <w:rsid w:val="00FF2F91"/>
    <w:rsid w:val="010912F8"/>
    <w:rsid w:val="02B47C4D"/>
    <w:rsid w:val="04797A17"/>
    <w:rsid w:val="04D46768"/>
    <w:rsid w:val="053A1CC8"/>
    <w:rsid w:val="056F7241"/>
    <w:rsid w:val="065C6650"/>
    <w:rsid w:val="06856661"/>
    <w:rsid w:val="077B4608"/>
    <w:rsid w:val="07BB74B6"/>
    <w:rsid w:val="08493DEA"/>
    <w:rsid w:val="086E4EC9"/>
    <w:rsid w:val="09D940F6"/>
    <w:rsid w:val="09DD6A10"/>
    <w:rsid w:val="0A055ED9"/>
    <w:rsid w:val="0AB009A9"/>
    <w:rsid w:val="0AB91608"/>
    <w:rsid w:val="0B734A64"/>
    <w:rsid w:val="0B8752A7"/>
    <w:rsid w:val="0C49290F"/>
    <w:rsid w:val="0C9F0E67"/>
    <w:rsid w:val="0CC279B9"/>
    <w:rsid w:val="0DD201F4"/>
    <w:rsid w:val="0DE647A5"/>
    <w:rsid w:val="0E435879"/>
    <w:rsid w:val="0F4526B6"/>
    <w:rsid w:val="1023750E"/>
    <w:rsid w:val="10F043DA"/>
    <w:rsid w:val="11EE3339"/>
    <w:rsid w:val="12144D3F"/>
    <w:rsid w:val="12B64928"/>
    <w:rsid w:val="14871B9C"/>
    <w:rsid w:val="152B64B8"/>
    <w:rsid w:val="15414699"/>
    <w:rsid w:val="156D416C"/>
    <w:rsid w:val="15740DA4"/>
    <w:rsid w:val="15915923"/>
    <w:rsid w:val="15AC2C1B"/>
    <w:rsid w:val="18C6389F"/>
    <w:rsid w:val="195A6BC0"/>
    <w:rsid w:val="19D26321"/>
    <w:rsid w:val="1C5D006E"/>
    <w:rsid w:val="1DC80EC3"/>
    <w:rsid w:val="1E323083"/>
    <w:rsid w:val="1FA5113C"/>
    <w:rsid w:val="213E0588"/>
    <w:rsid w:val="218B501C"/>
    <w:rsid w:val="218F77FC"/>
    <w:rsid w:val="227A4EED"/>
    <w:rsid w:val="228D0750"/>
    <w:rsid w:val="23B659B7"/>
    <w:rsid w:val="245B2961"/>
    <w:rsid w:val="245D0C67"/>
    <w:rsid w:val="246233CC"/>
    <w:rsid w:val="25A5748F"/>
    <w:rsid w:val="25B53456"/>
    <w:rsid w:val="25D85A3C"/>
    <w:rsid w:val="265750A6"/>
    <w:rsid w:val="267D5D22"/>
    <w:rsid w:val="26E95967"/>
    <w:rsid w:val="28FA4E96"/>
    <w:rsid w:val="291F3995"/>
    <w:rsid w:val="29971753"/>
    <w:rsid w:val="2B3A281A"/>
    <w:rsid w:val="2B4B4CBB"/>
    <w:rsid w:val="2B9E3425"/>
    <w:rsid w:val="2BFA4386"/>
    <w:rsid w:val="2CD73EA3"/>
    <w:rsid w:val="2D845ED0"/>
    <w:rsid w:val="2E2E79EA"/>
    <w:rsid w:val="2F582A08"/>
    <w:rsid w:val="30381F4F"/>
    <w:rsid w:val="3096555C"/>
    <w:rsid w:val="309F227F"/>
    <w:rsid w:val="30C35AE2"/>
    <w:rsid w:val="30FA5DE4"/>
    <w:rsid w:val="31B21336"/>
    <w:rsid w:val="327A2DC4"/>
    <w:rsid w:val="33030EB6"/>
    <w:rsid w:val="33B86E30"/>
    <w:rsid w:val="341D125A"/>
    <w:rsid w:val="34346FA8"/>
    <w:rsid w:val="34A05B77"/>
    <w:rsid w:val="34A8130E"/>
    <w:rsid w:val="350E247B"/>
    <w:rsid w:val="36101AAE"/>
    <w:rsid w:val="37864346"/>
    <w:rsid w:val="37DC7F27"/>
    <w:rsid w:val="37EE07AD"/>
    <w:rsid w:val="38AC36F6"/>
    <w:rsid w:val="38CA4224"/>
    <w:rsid w:val="398E31A2"/>
    <w:rsid w:val="3A12729C"/>
    <w:rsid w:val="3BB4714F"/>
    <w:rsid w:val="3CBF0911"/>
    <w:rsid w:val="3D3679ED"/>
    <w:rsid w:val="3ED04B74"/>
    <w:rsid w:val="402C7E01"/>
    <w:rsid w:val="408D7227"/>
    <w:rsid w:val="415154E2"/>
    <w:rsid w:val="416718EC"/>
    <w:rsid w:val="42185CAA"/>
    <w:rsid w:val="439D7A21"/>
    <w:rsid w:val="43D97719"/>
    <w:rsid w:val="43FB4503"/>
    <w:rsid w:val="447267E8"/>
    <w:rsid w:val="44E431E5"/>
    <w:rsid w:val="472B3E76"/>
    <w:rsid w:val="48657AC5"/>
    <w:rsid w:val="492A4A83"/>
    <w:rsid w:val="495C1F5C"/>
    <w:rsid w:val="4ACF2936"/>
    <w:rsid w:val="4AF53BFD"/>
    <w:rsid w:val="4B4C62A6"/>
    <w:rsid w:val="4B700C64"/>
    <w:rsid w:val="4B8B03E4"/>
    <w:rsid w:val="4DDF67CC"/>
    <w:rsid w:val="4E593C28"/>
    <w:rsid w:val="4E8003F7"/>
    <w:rsid w:val="4EE12BFB"/>
    <w:rsid w:val="508E6EFA"/>
    <w:rsid w:val="50FA6A61"/>
    <w:rsid w:val="51232ECD"/>
    <w:rsid w:val="51794BC1"/>
    <w:rsid w:val="51E50614"/>
    <w:rsid w:val="53D25371"/>
    <w:rsid w:val="53DD3E1E"/>
    <w:rsid w:val="540F1FD2"/>
    <w:rsid w:val="553E7454"/>
    <w:rsid w:val="55F03171"/>
    <w:rsid w:val="56454C8B"/>
    <w:rsid w:val="571F1C6C"/>
    <w:rsid w:val="57594B93"/>
    <w:rsid w:val="57FA2916"/>
    <w:rsid w:val="594A6990"/>
    <w:rsid w:val="5C9C18B0"/>
    <w:rsid w:val="5CB6643A"/>
    <w:rsid w:val="5D1706C4"/>
    <w:rsid w:val="5D87511E"/>
    <w:rsid w:val="5DF10A61"/>
    <w:rsid w:val="5E2C2153"/>
    <w:rsid w:val="5E5D2FCC"/>
    <w:rsid w:val="60A60070"/>
    <w:rsid w:val="63673AFA"/>
    <w:rsid w:val="640C25AF"/>
    <w:rsid w:val="67303A63"/>
    <w:rsid w:val="681D58C0"/>
    <w:rsid w:val="683A303D"/>
    <w:rsid w:val="68581BEC"/>
    <w:rsid w:val="68A2287F"/>
    <w:rsid w:val="68E97B63"/>
    <w:rsid w:val="69BD10B7"/>
    <w:rsid w:val="6A5B2F9C"/>
    <w:rsid w:val="6B1E605C"/>
    <w:rsid w:val="6B2C679E"/>
    <w:rsid w:val="6C5E0507"/>
    <w:rsid w:val="6D584E23"/>
    <w:rsid w:val="6E1340A6"/>
    <w:rsid w:val="6E3F209B"/>
    <w:rsid w:val="6F4151A9"/>
    <w:rsid w:val="6F777867"/>
    <w:rsid w:val="6F906A9B"/>
    <w:rsid w:val="6FBB1320"/>
    <w:rsid w:val="72D26F58"/>
    <w:rsid w:val="747107CE"/>
    <w:rsid w:val="74783A1C"/>
    <w:rsid w:val="749460FA"/>
    <w:rsid w:val="74AB354D"/>
    <w:rsid w:val="74B05132"/>
    <w:rsid w:val="75287D2D"/>
    <w:rsid w:val="76164029"/>
    <w:rsid w:val="76A13C3C"/>
    <w:rsid w:val="76C52AAF"/>
    <w:rsid w:val="772A35DE"/>
    <w:rsid w:val="77770C98"/>
    <w:rsid w:val="798425C1"/>
    <w:rsid w:val="79BF662E"/>
    <w:rsid w:val="79DD1C66"/>
    <w:rsid w:val="7B2952F2"/>
    <w:rsid w:val="7BBF1945"/>
    <w:rsid w:val="7D43612B"/>
    <w:rsid w:val="7DDB147F"/>
    <w:rsid w:val="7E2009FA"/>
    <w:rsid w:val="7E3170FA"/>
    <w:rsid w:val="7E5E5033"/>
    <w:rsid w:val="7F0D29C7"/>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74389-02AD-434D-948A-72B222D2C047}">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18590</Words>
  <Characters>19871</Characters>
  <Lines>125</Lines>
  <Paragraphs>35</Paragraphs>
  <TotalTime>3</TotalTime>
  <ScaleCrop>false</ScaleCrop>
  <LinksUpToDate>false</LinksUpToDate>
  <CharactersWithSpaces>22842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2022-06-23T09:28:00Z</dcterms:created>
  <dc:creator>Tony Young</dc:creator>
  <cp:lastModifiedBy>admin</cp:lastModifiedBy>
  <dcterms:modified xsi:type="dcterms:W3CDTF">2022-12-08T07:31:35Z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9D8FFE9DFB7A4A73991A6BECCFD2F949</vt:lpwstr>
  </property>
</Properties>
</file>