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hint="eastAsia" w:ascii="方正小标宋简体" w:hAnsi="方正小标宋简体" w:eastAsia="方正小标宋简体" w:cs="方正小标宋简体"/>
          <w:b/>
          <w:sz w:val="72"/>
          <w:szCs w:val="72"/>
          <w:lang w:val="en-US" w:eastAsia="zh-CN"/>
        </w:rPr>
      </w:pPr>
      <w:r>
        <w:rPr>
          <w:rFonts w:hint="eastAsia" w:ascii="方正小标宋简体" w:hAnsi="方正小标宋简体" w:eastAsia="方正小标宋简体" w:cs="方正小标宋简体"/>
          <w:b/>
          <w:sz w:val="72"/>
          <w:szCs w:val="72"/>
          <w:lang w:val="en-US" w:eastAsia="zh-CN"/>
        </w:rPr>
        <w:t>询比价采购文件</w:t>
      </w:r>
    </w:p>
    <w:p>
      <w:pPr>
        <w:jc w:val="center"/>
        <w:rPr>
          <w:b/>
          <w:sz w:val="72"/>
        </w:rPr>
      </w:pPr>
    </w:p>
    <w:p>
      <w:pPr>
        <w:spacing w:line="360" w:lineRule="auto"/>
        <w:jc w:val="center"/>
        <w:rPr>
          <w:rFonts w:hint="default" w:ascii="方正小标宋_GBK" w:hAnsi="方正小标宋_GBK" w:eastAsia="方正小标宋_GBK" w:cs="方正小标宋_GBK"/>
          <w:b/>
          <w:sz w:val="32"/>
          <w:szCs w:val="32"/>
          <w:lang w:val="en-US" w:eastAsia="zh-CN"/>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sz w:val="32"/>
          <w:szCs w:val="32"/>
          <w:lang w:val="en-US" w:eastAsia="zh-CN"/>
        </w:rPr>
        <w:t>深圳会展中心2022年企业文化T恤采购项目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jc w:val="center"/>
        <w:rPr>
          <w:rFonts w:hint="eastAsia" w:ascii="方正小标宋_GBK" w:hAnsi="方正小标宋_GBK" w:eastAsia="方正小标宋_GBK" w:cs="方正小标宋_GBK"/>
          <w:b/>
          <w:sz w:val="32"/>
          <w:szCs w:val="32"/>
          <w:lang w:val="en-US" w:eastAsia="zh-CN"/>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3</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r>
        <w:rPr>
          <w:rFonts w:hint="eastAsia" w:ascii="方正小标宋_GBK" w:hAnsi="方正小标宋_GBK" w:eastAsia="方正小标宋_GBK" w:cs="方正小标宋_GBK"/>
          <w:b/>
          <w:sz w:val="32"/>
          <w:szCs w:val="32"/>
          <w:lang w:val="en-US" w:eastAsia="zh-CN"/>
        </w:rPr>
        <w:t>目录</w:t>
      </w:r>
    </w:p>
    <w:p>
      <w:pPr>
        <w:spacing w:before="0" w:beforeLines="0" w:after="0" w:afterLines="0" w:line="240" w:lineRule="auto"/>
        <w:ind w:left="0" w:leftChars="0" w:right="0" w:rightChars="0" w:firstLine="0" w:firstLineChars="0"/>
        <w:jc w:val="center"/>
      </w:pPr>
    </w:p>
    <w:p>
      <w:pPr>
        <w:pStyle w:val="31"/>
        <w:tabs>
          <w:tab w:val="right" w:leader="dot" w:pos="9540"/>
        </w:tabs>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TOC \o "1-2" \h \u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 HYPERLINK \l _Toc13312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rPr>
        <w:t xml:space="preserve">一、 </w:t>
      </w:r>
      <w:r>
        <w:rPr>
          <w:rFonts w:hint="eastAsia" w:asciiTheme="minorEastAsia" w:hAnsiTheme="minorEastAsia" w:eastAsiaTheme="minorEastAsia" w:cstheme="minorEastAsia"/>
          <w:b/>
          <w:bCs w:val="0"/>
          <w:sz w:val="21"/>
          <w:szCs w:val="21"/>
          <w:lang w:val="en-US" w:eastAsia="zh-CN"/>
        </w:rPr>
        <w:t>参加单位须知</w:t>
      </w:r>
      <w:r>
        <w:rPr>
          <w:rFonts w:hint="eastAsia" w:asciiTheme="minorEastAsia" w:hAnsiTheme="minorEastAsia" w:eastAsiaTheme="minorEastAsia" w:cstheme="minorEastAsia"/>
          <w:b/>
          <w:bCs w:val="0"/>
          <w:sz w:val="21"/>
          <w:szCs w:val="21"/>
        </w:rPr>
        <w:tab/>
      </w: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PAGEREF _Toc13312 \h </w:instrText>
      </w:r>
      <w:r>
        <w:rPr>
          <w:rFonts w:hint="eastAsia" w:asciiTheme="minorEastAsia" w:hAnsiTheme="minorEastAsia" w:eastAsiaTheme="minorEastAsia" w:cstheme="minorEastAsia"/>
          <w:b/>
          <w:bCs w:val="0"/>
          <w:sz w:val="21"/>
          <w:szCs w:val="21"/>
        </w:rPr>
        <w:fldChar w:fldCharType="separate"/>
      </w:r>
      <w:r>
        <w:rPr>
          <w:rFonts w:hint="eastAsia" w:asciiTheme="minorEastAsia" w:hAnsiTheme="minorEastAsia" w:eastAsiaTheme="minorEastAsia" w:cstheme="minorEastAsia"/>
          <w:b/>
          <w:bCs w:val="0"/>
          <w:sz w:val="21"/>
          <w:szCs w:val="21"/>
        </w:rPr>
        <w:t>3</w:t>
      </w:r>
      <w:r>
        <w:rPr>
          <w:rFonts w:hint="eastAsia" w:asciiTheme="minorEastAsia" w:hAnsiTheme="minorEastAsia" w:eastAsiaTheme="minorEastAsia" w:cstheme="minorEastAsia"/>
          <w:b/>
          <w:bCs w:val="0"/>
          <w:sz w:val="21"/>
          <w:szCs w:val="21"/>
        </w:rPr>
        <w:fldChar w:fldCharType="end"/>
      </w:r>
      <w:r>
        <w:rPr>
          <w:rFonts w:hint="eastAsia" w:asciiTheme="minorEastAsia" w:hAnsiTheme="minorEastAsia" w:eastAsiaTheme="minorEastAsia" w:cstheme="minorEastAsia"/>
          <w:b/>
          <w:bCs w:val="0"/>
          <w:sz w:val="21"/>
          <w:szCs w:val="21"/>
          <w:lang w:val="en-US" w:eastAsia="zh-CN"/>
        </w:rPr>
        <w:fldChar w:fldCharType="end"/>
      </w:r>
    </w:p>
    <w:p>
      <w:pPr>
        <w:pStyle w:val="31"/>
        <w:tabs>
          <w:tab w:val="right" w:leader="dot" w:pos="9540"/>
        </w:tabs>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 HYPERLINK \l _Toc6075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rPr>
        <w:t xml:space="preserve">二、 </w:t>
      </w:r>
      <w:r>
        <w:rPr>
          <w:rFonts w:hint="eastAsia" w:asciiTheme="minorEastAsia" w:hAnsiTheme="minorEastAsia" w:eastAsiaTheme="minorEastAsia" w:cstheme="minorEastAsia"/>
          <w:b/>
          <w:bCs w:val="0"/>
          <w:sz w:val="21"/>
          <w:szCs w:val="21"/>
          <w:lang w:val="en-US" w:eastAsia="zh-CN"/>
        </w:rPr>
        <w:t>特别说明</w:t>
      </w:r>
      <w:r>
        <w:rPr>
          <w:rFonts w:hint="eastAsia" w:asciiTheme="minorEastAsia" w:hAnsiTheme="minorEastAsia" w:eastAsiaTheme="minorEastAsia" w:cstheme="minorEastAsia"/>
          <w:b/>
          <w:bCs w:val="0"/>
          <w:sz w:val="21"/>
          <w:szCs w:val="21"/>
        </w:rPr>
        <w:tab/>
      </w: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PAGEREF _Toc6075 \h </w:instrText>
      </w:r>
      <w:r>
        <w:rPr>
          <w:rFonts w:hint="eastAsia" w:asciiTheme="minorEastAsia" w:hAnsiTheme="minorEastAsia" w:eastAsiaTheme="minorEastAsia" w:cstheme="minorEastAsia"/>
          <w:b/>
          <w:bCs w:val="0"/>
          <w:sz w:val="21"/>
          <w:szCs w:val="21"/>
        </w:rPr>
        <w:fldChar w:fldCharType="separate"/>
      </w:r>
      <w:r>
        <w:rPr>
          <w:rFonts w:hint="eastAsia" w:asciiTheme="minorEastAsia" w:hAnsiTheme="minorEastAsia" w:eastAsiaTheme="minorEastAsia" w:cstheme="minorEastAsia"/>
          <w:b/>
          <w:bCs w:val="0"/>
          <w:sz w:val="21"/>
          <w:szCs w:val="21"/>
        </w:rPr>
        <w:t>4</w:t>
      </w:r>
      <w:r>
        <w:rPr>
          <w:rFonts w:hint="eastAsia" w:asciiTheme="minorEastAsia" w:hAnsiTheme="minorEastAsia" w:eastAsiaTheme="minorEastAsia" w:cstheme="minorEastAsia"/>
          <w:b/>
          <w:bCs w:val="0"/>
          <w:sz w:val="21"/>
          <w:szCs w:val="21"/>
        </w:rPr>
        <w:fldChar w:fldCharType="end"/>
      </w:r>
      <w:r>
        <w:rPr>
          <w:rFonts w:hint="eastAsia" w:asciiTheme="minorEastAsia" w:hAnsiTheme="minorEastAsia" w:eastAsiaTheme="minorEastAsia" w:cstheme="minorEastAsia"/>
          <w:b/>
          <w:bCs w:val="0"/>
          <w:sz w:val="21"/>
          <w:szCs w:val="21"/>
          <w:lang w:val="en-US" w:eastAsia="zh-CN"/>
        </w:rPr>
        <w:fldChar w:fldCharType="end"/>
      </w:r>
    </w:p>
    <w:p>
      <w:pPr>
        <w:pStyle w:val="31"/>
        <w:tabs>
          <w:tab w:val="right" w:leader="dot" w:pos="9540"/>
        </w:tabs>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 HYPERLINK \l _Toc22664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rPr>
        <w:t xml:space="preserve">三、 </w:t>
      </w:r>
      <w:r>
        <w:rPr>
          <w:rFonts w:hint="eastAsia" w:asciiTheme="minorEastAsia" w:hAnsiTheme="minorEastAsia" w:eastAsiaTheme="minorEastAsia" w:cstheme="minorEastAsia"/>
          <w:b/>
          <w:bCs w:val="0"/>
          <w:sz w:val="21"/>
          <w:szCs w:val="21"/>
          <w:lang w:val="en-US" w:eastAsia="zh-CN"/>
        </w:rPr>
        <w:t>投标文件编制</w:t>
      </w:r>
      <w:r>
        <w:rPr>
          <w:rFonts w:hint="eastAsia" w:asciiTheme="minorEastAsia" w:hAnsiTheme="minorEastAsia" w:eastAsiaTheme="minorEastAsia" w:cstheme="minorEastAsia"/>
          <w:b/>
          <w:bCs w:val="0"/>
          <w:sz w:val="21"/>
          <w:szCs w:val="21"/>
        </w:rPr>
        <w:tab/>
      </w: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PAGEREF _Toc22664 \h </w:instrText>
      </w:r>
      <w:r>
        <w:rPr>
          <w:rFonts w:hint="eastAsia" w:asciiTheme="minorEastAsia" w:hAnsiTheme="minorEastAsia" w:eastAsiaTheme="minorEastAsia" w:cstheme="minorEastAsia"/>
          <w:b/>
          <w:bCs w:val="0"/>
          <w:sz w:val="21"/>
          <w:szCs w:val="21"/>
        </w:rPr>
        <w:fldChar w:fldCharType="separate"/>
      </w:r>
      <w:r>
        <w:rPr>
          <w:rFonts w:hint="eastAsia" w:asciiTheme="minorEastAsia" w:hAnsiTheme="minorEastAsia" w:eastAsiaTheme="minorEastAsia" w:cstheme="minorEastAsia"/>
          <w:b/>
          <w:bCs w:val="0"/>
          <w:sz w:val="21"/>
          <w:szCs w:val="21"/>
        </w:rPr>
        <w:t>5</w:t>
      </w:r>
      <w:r>
        <w:rPr>
          <w:rFonts w:hint="eastAsia" w:asciiTheme="minorEastAsia" w:hAnsiTheme="minorEastAsia" w:eastAsiaTheme="minorEastAsia" w:cstheme="minorEastAsia"/>
          <w:b/>
          <w:bCs w:val="0"/>
          <w:sz w:val="21"/>
          <w:szCs w:val="21"/>
        </w:rPr>
        <w:fldChar w:fldCharType="end"/>
      </w:r>
      <w:r>
        <w:rPr>
          <w:rFonts w:hint="eastAsia" w:asciiTheme="minorEastAsia" w:hAnsiTheme="minorEastAsia" w:eastAsiaTheme="minorEastAsia" w:cstheme="minorEastAsia"/>
          <w:b/>
          <w:bCs w:val="0"/>
          <w:sz w:val="21"/>
          <w:szCs w:val="21"/>
          <w:lang w:val="en-US" w:eastAsia="zh-CN"/>
        </w:rPr>
        <w:fldChar w:fldCharType="end"/>
      </w:r>
    </w:p>
    <w:p>
      <w:pPr>
        <w:pStyle w:val="31"/>
        <w:tabs>
          <w:tab w:val="right" w:leader="dot" w:pos="9540"/>
        </w:tabs>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 HYPERLINK \l _Toc19668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rPr>
        <w:t>四、 项目要求</w:t>
      </w:r>
      <w:r>
        <w:rPr>
          <w:rFonts w:hint="eastAsia" w:asciiTheme="minorEastAsia" w:hAnsiTheme="minorEastAsia" w:eastAsiaTheme="minorEastAsia" w:cstheme="minorEastAsia"/>
          <w:b/>
          <w:bCs w:val="0"/>
          <w:sz w:val="21"/>
          <w:szCs w:val="21"/>
        </w:rPr>
        <w:tab/>
      </w: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PAGEREF _Toc19668 \h </w:instrText>
      </w:r>
      <w:r>
        <w:rPr>
          <w:rFonts w:hint="eastAsia" w:asciiTheme="minorEastAsia" w:hAnsiTheme="minorEastAsia" w:eastAsiaTheme="minorEastAsia" w:cstheme="minorEastAsia"/>
          <w:b/>
          <w:bCs w:val="0"/>
          <w:sz w:val="21"/>
          <w:szCs w:val="21"/>
        </w:rPr>
        <w:fldChar w:fldCharType="separate"/>
      </w:r>
      <w:r>
        <w:rPr>
          <w:rFonts w:hint="eastAsia" w:asciiTheme="minorEastAsia" w:hAnsiTheme="minorEastAsia" w:eastAsiaTheme="minorEastAsia" w:cstheme="minorEastAsia"/>
          <w:b/>
          <w:bCs w:val="0"/>
          <w:sz w:val="21"/>
          <w:szCs w:val="21"/>
        </w:rPr>
        <w:t>6</w:t>
      </w:r>
      <w:r>
        <w:rPr>
          <w:rFonts w:hint="eastAsia" w:asciiTheme="minorEastAsia" w:hAnsiTheme="minorEastAsia" w:eastAsiaTheme="minorEastAsia" w:cstheme="minorEastAsia"/>
          <w:b/>
          <w:bCs w:val="0"/>
          <w:sz w:val="21"/>
          <w:szCs w:val="21"/>
        </w:rPr>
        <w:fldChar w:fldCharType="end"/>
      </w:r>
      <w:r>
        <w:rPr>
          <w:rFonts w:hint="eastAsia" w:asciiTheme="minorEastAsia" w:hAnsiTheme="minorEastAsia" w:eastAsiaTheme="minorEastAsia" w:cstheme="minorEastAsia"/>
          <w:b/>
          <w:bCs w:val="0"/>
          <w:sz w:val="21"/>
          <w:szCs w:val="21"/>
          <w:lang w:val="en-US" w:eastAsia="zh-CN"/>
        </w:rPr>
        <w:fldChar w:fldCharType="end"/>
      </w:r>
    </w:p>
    <w:p>
      <w:pPr>
        <w:pStyle w:val="31"/>
        <w:tabs>
          <w:tab w:val="right" w:leader="dot" w:pos="9540"/>
        </w:tabs>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 HYPERLINK \l _Toc7111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rPr>
        <w:t xml:space="preserve">五、 </w:t>
      </w:r>
      <w:r>
        <w:rPr>
          <w:rFonts w:hint="eastAsia" w:asciiTheme="minorEastAsia" w:hAnsiTheme="minorEastAsia" w:eastAsiaTheme="minorEastAsia" w:cstheme="minorEastAsia"/>
          <w:b/>
          <w:bCs w:val="0"/>
          <w:sz w:val="21"/>
          <w:szCs w:val="21"/>
          <w:lang w:val="en-US" w:eastAsia="zh-CN"/>
        </w:rPr>
        <w:t>其他项目说明资料</w:t>
      </w:r>
      <w:r>
        <w:rPr>
          <w:rFonts w:hint="eastAsia" w:asciiTheme="minorEastAsia" w:hAnsiTheme="minorEastAsia" w:eastAsiaTheme="minorEastAsia" w:cstheme="minorEastAsia"/>
          <w:b/>
          <w:bCs w:val="0"/>
          <w:sz w:val="21"/>
          <w:szCs w:val="21"/>
        </w:rPr>
        <w:tab/>
      </w: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PAGEREF _Toc7111 \h </w:instrText>
      </w:r>
      <w:r>
        <w:rPr>
          <w:rFonts w:hint="eastAsia" w:asciiTheme="minorEastAsia" w:hAnsiTheme="minorEastAsia" w:eastAsiaTheme="minorEastAsia" w:cstheme="minorEastAsia"/>
          <w:b/>
          <w:bCs w:val="0"/>
          <w:sz w:val="21"/>
          <w:szCs w:val="21"/>
        </w:rPr>
        <w:fldChar w:fldCharType="separate"/>
      </w:r>
      <w:r>
        <w:rPr>
          <w:rFonts w:hint="eastAsia" w:asciiTheme="minorEastAsia" w:hAnsiTheme="minorEastAsia" w:eastAsiaTheme="minorEastAsia" w:cstheme="minorEastAsia"/>
          <w:b/>
          <w:bCs w:val="0"/>
          <w:sz w:val="21"/>
          <w:szCs w:val="21"/>
        </w:rPr>
        <w:t>7</w:t>
      </w:r>
      <w:r>
        <w:rPr>
          <w:rFonts w:hint="eastAsia" w:asciiTheme="minorEastAsia" w:hAnsiTheme="minorEastAsia" w:eastAsiaTheme="minorEastAsia" w:cstheme="minorEastAsia"/>
          <w:b/>
          <w:bCs w:val="0"/>
          <w:sz w:val="21"/>
          <w:szCs w:val="21"/>
        </w:rPr>
        <w:fldChar w:fldCharType="end"/>
      </w:r>
      <w:r>
        <w:rPr>
          <w:rFonts w:hint="eastAsia" w:asciiTheme="minorEastAsia" w:hAnsiTheme="minorEastAsia" w:eastAsiaTheme="minorEastAsia" w:cstheme="minorEastAsia"/>
          <w:b/>
          <w:bCs w:val="0"/>
          <w:sz w:val="21"/>
          <w:szCs w:val="21"/>
          <w:lang w:val="en-US" w:eastAsia="zh-CN"/>
        </w:rPr>
        <w:fldChar w:fldCharType="end"/>
      </w:r>
    </w:p>
    <w:p>
      <w:pPr>
        <w:pStyle w:val="31"/>
        <w:tabs>
          <w:tab w:val="right" w:leader="dot" w:pos="9540"/>
        </w:tabs>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 HYPERLINK \l _Toc31641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rPr>
        <w:t>六、 流程</w:t>
      </w:r>
      <w:r>
        <w:rPr>
          <w:rFonts w:hint="eastAsia" w:asciiTheme="minorEastAsia" w:hAnsiTheme="minorEastAsia" w:eastAsiaTheme="minorEastAsia" w:cstheme="minorEastAsia"/>
          <w:b/>
          <w:bCs w:val="0"/>
          <w:sz w:val="21"/>
          <w:szCs w:val="21"/>
        </w:rPr>
        <w:tab/>
      </w: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PAGEREF _Toc31641 \h </w:instrText>
      </w:r>
      <w:r>
        <w:rPr>
          <w:rFonts w:hint="eastAsia" w:asciiTheme="minorEastAsia" w:hAnsiTheme="minorEastAsia" w:eastAsiaTheme="minorEastAsia" w:cstheme="minorEastAsia"/>
          <w:b/>
          <w:bCs w:val="0"/>
          <w:sz w:val="21"/>
          <w:szCs w:val="21"/>
        </w:rPr>
        <w:fldChar w:fldCharType="separate"/>
      </w:r>
      <w:r>
        <w:rPr>
          <w:rFonts w:hint="eastAsia" w:asciiTheme="minorEastAsia" w:hAnsiTheme="minorEastAsia" w:eastAsiaTheme="minorEastAsia" w:cstheme="minorEastAsia"/>
          <w:b/>
          <w:bCs w:val="0"/>
          <w:sz w:val="21"/>
          <w:szCs w:val="21"/>
        </w:rPr>
        <w:t>8</w:t>
      </w:r>
      <w:r>
        <w:rPr>
          <w:rFonts w:hint="eastAsia" w:asciiTheme="minorEastAsia" w:hAnsiTheme="minorEastAsia" w:eastAsiaTheme="minorEastAsia" w:cstheme="minorEastAsia"/>
          <w:b/>
          <w:bCs w:val="0"/>
          <w:sz w:val="21"/>
          <w:szCs w:val="21"/>
        </w:rPr>
        <w:fldChar w:fldCharType="end"/>
      </w:r>
      <w:r>
        <w:rPr>
          <w:rFonts w:hint="eastAsia" w:asciiTheme="minorEastAsia" w:hAnsiTheme="minorEastAsia" w:eastAsiaTheme="minorEastAsia" w:cstheme="minorEastAsia"/>
          <w:b/>
          <w:bCs w:val="0"/>
          <w:sz w:val="21"/>
          <w:szCs w:val="21"/>
          <w:lang w:val="en-US" w:eastAsia="zh-CN"/>
        </w:rPr>
        <w:fldChar w:fldCharType="end"/>
      </w:r>
    </w:p>
    <w:p>
      <w:pPr>
        <w:pStyle w:val="31"/>
        <w:tabs>
          <w:tab w:val="right" w:leader="dot" w:pos="9540"/>
        </w:tabs>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 HYPERLINK \l _Toc17804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rPr>
        <w:t>七、 评审办法</w:t>
      </w:r>
      <w:r>
        <w:rPr>
          <w:rFonts w:hint="eastAsia" w:asciiTheme="minorEastAsia" w:hAnsiTheme="minorEastAsia" w:eastAsiaTheme="minorEastAsia" w:cstheme="minorEastAsia"/>
          <w:b/>
          <w:bCs w:val="0"/>
          <w:sz w:val="21"/>
          <w:szCs w:val="21"/>
        </w:rPr>
        <w:tab/>
      </w: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PAGEREF _Toc17804 \h </w:instrText>
      </w:r>
      <w:r>
        <w:rPr>
          <w:rFonts w:hint="eastAsia" w:asciiTheme="minorEastAsia" w:hAnsiTheme="minorEastAsia" w:eastAsiaTheme="minorEastAsia" w:cstheme="minorEastAsia"/>
          <w:b/>
          <w:bCs w:val="0"/>
          <w:sz w:val="21"/>
          <w:szCs w:val="21"/>
        </w:rPr>
        <w:fldChar w:fldCharType="separate"/>
      </w:r>
      <w:r>
        <w:rPr>
          <w:rFonts w:hint="eastAsia" w:asciiTheme="minorEastAsia" w:hAnsiTheme="minorEastAsia" w:eastAsiaTheme="minorEastAsia" w:cstheme="minorEastAsia"/>
          <w:b/>
          <w:bCs w:val="0"/>
          <w:sz w:val="21"/>
          <w:szCs w:val="21"/>
        </w:rPr>
        <w:t>8</w:t>
      </w:r>
      <w:r>
        <w:rPr>
          <w:rFonts w:hint="eastAsia" w:asciiTheme="minorEastAsia" w:hAnsiTheme="minorEastAsia" w:eastAsiaTheme="minorEastAsia" w:cstheme="minorEastAsia"/>
          <w:b/>
          <w:bCs w:val="0"/>
          <w:sz w:val="21"/>
          <w:szCs w:val="21"/>
        </w:rPr>
        <w:fldChar w:fldCharType="end"/>
      </w:r>
      <w:r>
        <w:rPr>
          <w:rFonts w:hint="eastAsia" w:asciiTheme="minorEastAsia" w:hAnsiTheme="minorEastAsia" w:eastAsiaTheme="minorEastAsia" w:cstheme="minorEastAsia"/>
          <w:b/>
          <w:bCs w:val="0"/>
          <w:sz w:val="21"/>
          <w:szCs w:val="21"/>
          <w:lang w:val="en-US" w:eastAsia="zh-CN"/>
        </w:rPr>
        <w:fldChar w:fldCharType="end"/>
      </w:r>
    </w:p>
    <w:p>
      <w:pPr>
        <w:pStyle w:val="32"/>
        <w:tabs>
          <w:tab w:val="right" w:leader="dot" w:pos="9540"/>
        </w:tabs>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\l _Toc32042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rPr>
        <w:t>（一） 符合性检查</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bCs w:val="0"/>
          <w:sz w:val="21"/>
          <w:szCs w:val="21"/>
          <w:lang w:val="en-US" w:eastAsia="zh-CN"/>
        </w:rPr>
        <w:t>8</w:t>
      </w:r>
      <w:r>
        <w:rPr>
          <w:rFonts w:hint="eastAsia" w:asciiTheme="minorEastAsia" w:hAnsiTheme="minorEastAsia" w:eastAsiaTheme="minorEastAsia" w:cstheme="minorEastAsia"/>
          <w:b w:val="0"/>
          <w:bCs/>
          <w:sz w:val="21"/>
          <w:szCs w:val="21"/>
          <w:lang w:val="en-US" w:eastAsia="zh-CN"/>
        </w:rPr>
        <w:fldChar w:fldCharType="end"/>
      </w:r>
    </w:p>
    <w:p>
      <w:pPr>
        <w:pStyle w:val="32"/>
        <w:tabs>
          <w:tab w:val="right" w:leader="dot" w:pos="9540"/>
        </w:tabs>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\l _Toc24797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rPr>
        <w:t xml:space="preserve">（二） </w:t>
      </w:r>
      <w:r>
        <w:rPr>
          <w:rFonts w:hint="eastAsia" w:asciiTheme="minorEastAsia" w:hAnsiTheme="minorEastAsia" w:eastAsiaTheme="minorEastAsia" w:cstheme="minorEastAsia"/>
          <w:b w:val="0"/>
          <w:bCs/>
          <w:sz w:val="21"/>
          <w:szCs w:val="21"/>
          <w:lang w:val="en-US" w:eastAsia="zh-CN"/>
        </w:rPr>
        <w:t>价格</w:t>
      </w:r>
      <w:r>
        <w:rPr>
          <w:rFonts w:hint="eastAsia" w:asciiTheme="minorEastAsia" w:hAnsiTheme="minorEastAsia" w:eastAsiaTheme="minorEastAsia" w:cstheme="minorEastAsia"/>
          <w:b w:val="0"/>
          <w:bCs/>
          <w:sz w:val="21"/>
          <w:szCs w:val="21"/>
        </w:rPr>
        <w:t>评议</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lang w:val="en-US" w:eastAsia="zh-CN"/>
        </w:rPr>
        <w:t>9</w:t>
      </w:r>
      <w:r>
        <w:rPr>
          <w:rFonts w:hint="eastAsia" w:asciiTheme="minorEastAsia" w:hAnsiTheme="minorEastAsia" w:eastAsiaTheme="minorEastAsia" w:cstheme="minorEastAsia"/>
          <w:b w:val="0"/>
          <w:bCs/>
          <w:sz w:val="21"/>
          <w:szCs w:val="21"/>
          <w:lang w:val="en-US" w:eastAsia="zh-CN"/>
        </w:rPr>
        <w:fldChar w:fldCharType="end"/>
      </w:r>
    </w:p>
    <w:p>
      <w:pPr>
        <w:pStyle w:val="31"/>
        <w:tabs>
          <w:tab w:val="right" w:leader="dot" w:pos="9540"/>
        </w:tabs>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 HYPERLINK \l _Toc30026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lang w:val="en-US" w:eastAsia="zh-CN"/>
        </w:rPr>
        <w:t>八、 采购结果</w:t>
      </w:r>
      <w:r>
        <w:rPr>
          <w:rFonts w:hint="eastAsia" w:asciiTheme="minorEastAsia" w:hAnsiTheme="minorEastAsia" w:eastAsiaTheme="minorEastAsia" w:cstheme="minorEastAsia"/>
          <w:b/>
          <w:bCs w:val="0"/>
          <w:sz w:val="21"/>
          <w:szCs w:val="21"/>
        </w:rPr>
        <w:tab/>
      </w: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PAGEREF _Toc30026 \h </w:instrText>
      </w:r>
      <w:r>
        <w:rPr>
          <w:rFonts w:hint="eastAsia" w:asciiTheme="minorEastAsia" w:hAnsiTheme="minorEastAsia" w:eastAsiaTheme="minorEastAsia" w:cstheme="minorEastAsia"/>
          <w:b/>
          <w:bCs w:val="0"/>
          <w:sz w:val="21"/>
          <w:szCs w:val="21"/>
        </w:rPr>
        <w:fldChar w:fldCharType="separate"/>
      </w:r>
      <w:r>
        <w:rPr>
          <w:rFonts w:hint="eastAsia" w:asciiTheme="minorEastAsia" w:hAnsiTheme="minorEastAsia" w:eastAsiaTheme="minorEastAsia" w:cstheme="minorEastAsia"/>
          <w:b/>
          <w:bCs w:val="0"/>
          <w:sz w:val="21"/>
          <w:szCs w:val="21"/>
        </w:rPr>
        <w:t>9</w:t>
      </w:r>
      <w:r>
        <w:rPr>
          <w:rFonts w:hint="eastAsia" w:asciiTheme="minorEastAsia" w:hAnsiTheme="minorEastAsia" w:eastAsiaTheme="minorEastAsia" w:cstheme="minorEastAsia"/>
          <w:b/>
          <w:bCs w:val="0"/>
          <w:sz w:val="21"/>
          <w:szCs w:val="21"/>
        </w:rPr>
        <w:fldChar w:fldCharType="end"/>
      </w:r>
      <w:r>
        <w:rPr>
          <w:rFonts w:hint="eastAsia" w:asciiTheme="minorEastAsia" w:hAnsiTheme="minorEastAsia" w:eastAsiaTheme="minorEastAsia" w:cstheme="minorEastAsia"/>
          <w:b/>
          <w:bCs w:val="0"/>
          <w:sz w:val="21"/>
          <w:szCs w:val="21"/>
          <w:lang w:val="en-US" w:eastAsia="zh-CN"/>
        </w:rPr>
        <w:fldChar w:fldCharType="end"/>
      </w:r>
    </w:p>
    <w:p>
      <w:pPr>
        <w:pStyle w:val="31"/>
        <w:tabs>
          <w:tab w:val="right" w:leader="dot" w:pos="9540"/>
        </w:tabs>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fldChar w:fldCharType="begin"/>
      </w:r>
      <w:r>
        <w:rPr>
          <w:rFonts w:hint="eastAsia" w:asciiTheme="minorEastAsia" w:hAnsiTheme="minorEastAsia" w:eastAsiaTheme="minorEastAsia" w:cstheme="minorEastAsia"/>
          <w:b/>
          <w:bCs w:val="0"/>
          <w:sz w:val="21"/>
          <w:szCs w:val="21"/>
          <w:lang w:val="en-US" w:eastAsia="zh-CN"/>
        </w:rPr>
        <w:instrText xml:space="preserve"> HYPERLINK \l _Toc7138 </w:instrText>
      </w:r>
      <w:r>
        <w:rPr>
          <w:rFonts w:hint="eastAsia" w:asciiTheme="minorEastAsia" w:hAnsiTheme="minorEastAsia" w:eastAsiaTheme="minorEastAsia" w:cstheme="minorEastAsia"/>
          <w:b/>
          <w:bCs w:val="0"/>
          <w:sz w:val="21"/>
          <w:szCs w:val="21"/>
          <w:lang w:val="en-US" w:eastAsia="zh-CN"/>
        </w:rPr>
        <w:fldChar w:fldCharType="separate"/>
      </w:r>
      <w:r>
        <w:rPr>
          <w:rFonts w:hint="eastAsia" w:asciiTheme="minorEastAsia" w:hAnsiTheme="minorEastAsia" w:eastAsiaTheme="minorEastAsia" w:cstheme="minorEastAsia"/>
          <w:b/>
          <w:bCs w:val="0"/>
          <w:sz w:val="21"/>
          <w:szCs w:val="21"/>
          <w:lang w:val="en-US" w:eastAsia="zh-CN"/>
        </w:rPr>
        <w:t>九、 合同条款及格式</w:t>
      </w:r>
      <w:r>
        <w:rPr>
          <w:rFonts w:hint="eastAsia" w:asciiTheme="minorEastAsia" w:hAnsiTheme="minorEastAsia" w:eastAsiaTheme="minorEastAsia" w:cstheme="minorEastAsia"/>
          <w:b/>
          <w:bCs w:val="0"/>
          <w:sz w:val="21"/>
          <w:szCs w:val="21"/>
        </w:rPr>
        <w:tab/>
      </w: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PAGEREF _Toc7138 \h </w:instrText>
      </w:r>
      <w:r>
        <w:rPr>
          <w:rFonts w:hint="eastAsia" w:asciiTheme="minorEastAsia" w:hAnsiTheme="minorEastAsia" w:eastAsiaTheme="minorEastAsia" w:cstheme="minorEastAsia"/>
          <w:b/>
          <w:bCs w:val="0"/>
          <w:sz w:val="21"/>
          <w:szCs w:val="21"/>
        </w:rPr>
        <w:fldChar w:fldCharType="separate"/>
      </w:r>
      <w:r>
        <w:rPr>
          <w:rFonts w:hint="eastAsia" w:asciiTheme="minorEastAsia" w:hAnsiTheme="minorEastAsia" w:eastAsiaTheme="minorEastAsia" w:cstheme="minorEastAsia"/>
          <w:b/>
          <w:bCs w:val="0"/>
          <w:sz w:val="21"/>
          <w:szCs w:val="21"/>
        </w:rPr>
        <w:t>10</w:t>
      </w:r>
      <w:r>
        <w:rPr>
          <w:rFonts w:hint="eastAsia" w:asciiTheme="minorEastAsia" w:hAnsiTheme="minorEastAsia" w:eastAsiaTheme="minorEastAsia" w:cstheme="minorEastAsia"/>
          <w:b/>
          <w:bCs w:val="0"/>
          <w:sz w:val="21"/>
          <w:szCs w:val="21"/>
        </w:rPr>
        <w:fldChar w:fldCharType="end"/>
      </w:r>
      <w:r>
        <w:rPr>
          <w:rFonts w:hint="eastAsia" w:asciiTheme="minorEastAsia" w:hAnsiTheme="minorEastAsia" w:eastAsiaTheme="minorEastAsia" w:cstheme="minorEastAsia"/>
          <w:b/>
          <w:bCs w:val="0"/>
          <w:sz w:val="21"/>
          <w:szCs w:val="21"/>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\l _Toc29635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rPr>
        <w:t>附件1：报名回函</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_Toc29635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11</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lang w:val="en-US" w:eastAsia="zh-CN"/>
        </w:rPr>
        <w:fldChar w:fldCharType="end"/>
      </w:r>
    </w:p>
    <w:p>
      <w:pPr>
        <w:pStyle w:val="31"/>
        <w:tabs>
          <w:tab w:val="right" w:leader="dot" w:pos="9540"/>
        </w:tabs>
        <w:spacing w:line="360" w:lineRule="auto"/>
        <w:ind w:left="438" w:leftChars="0" w:hanging="438" w:hangingChars="209"/>
        <w:rPr>
          <w:rFonts w:hint="default" w:asciiTheme="minorEastAsia" w:hAnsiTheme="minorEastAsia" w:eastAsiaTheme="minorEastAsia" w:cstheme="minorEastAsia"/>
          <w:b w:val="0"/>
          <w:bCs/>
          <w:sz w:val="21"/>
          <w:szCs w:val="21"/>
          <w:lang w:val="en-US"/>
        </w:rPr>
      </w:pP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\l _Toc16328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lang w:val="en-US" w:eastAsia="zh-CN"/>
        </w:rPr>
        <w:t>附件2：</w:t>
      </w:r>
      <w:r>
        <w:rPr>
          <w:rFonts w:hint="eastAsia" w:asciiTheme="minorEastAsia" w:hAnsiTheme="minorEastAsia" w:eastAsiaTheme="minorEastAsia" w:cstheme="minorEastAsia"/>
          <w:b w:val="0"/>
          <w:bCs/>
          <w:sz w:val="21"/>
          <w:szCs w:val="21"/>
        </w:rPr>
        <w:t>考察证明</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lang w:val="en-US" w:eastAsia="zh-CN"/>
        </w:rPr>
        <w:fldChar w:fldCharType="end"/>
      </w:r>
      <w:r>
        <w:rPr>
          <w:rFonts w:hint="eastAsia" w:asciiTheme="minorEastAsia" w:hAnsiTheme="minorEastAsia" w:eastAsiaTheme="minorEastAsia" w:cstheme="minorEastAsia"/>
          <w:b w:val="0"/>
          <w:bCs/>
          <w:sz w:val="21"/>
          <w:szCs w:val="21"/>
          <w:lang w:val="en-US" w:eastAsia="zh-CN"/>
        </w:rPr>
        <w:t>1</w:t>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\l _Toc26044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lang w:val="en-US" w:eastAsia="zh-CN"/>
        </w:rPr>
        <w:t>附件3：</w:t>
      </w:r>
      <w:r>
        <w:rPr>
          <w:rFonts w:hint="eastAsia" w:asciiTheme="minorEastAsia" w:hAnsiTheme="minorEastAsia" w:eastAsiaTheme="minorEastAsia" w:cstheme="minorEastAsia"/>
          <w:b w:val="0"/>
          <w:bCs/>
          <w:sz w:val="21"/>
          <w:szCs w:val="21"/>
        </w:rPr>
        <w:t>报价一览表（货物）</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_Toc26044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13</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lang w:val="en-US" w:eastAsia="zh-CN"/>
        </w:rPr>
        <w:fldChar w:fldCharType="begin"/>
      </w:r>
      <w:r>
        <w:rPr>
          <w:rFonts w:hint="eastAsia" w:asciiTheme="minorEastAsia" w:hAnsiTheme="minorEastAsia" w:eastAsiaTheme="minorEastAsia" w:cstheme="minorEastAsia"/>
          <w:b w:val="0"/>
          <w:bCs/>
          <w:sz w:val="21"/>
          <w:szCs w:val="21"/>
          <w:highlight w:val="none"/>
          <w:lang w:val="en-US" w:eastAsia="zh-CN"/>
        </w:rPr>
        <w:instrText xml:space="preserve"> HYPERLINK \l _Toc13833 </w:instrText>
      </w:r>
      <w:r>
        <w:rPr>
          <w:rFonts w:hint="eastAsia" w:asciiTheme="minorEastAsia" w:hAnsiTheme="minorEastAsia" w:eastAsiaTheme="minorEastAsia" w:cstheme="minorEastAsia"/>
          <w:b w:val="0"/>
          <w:bCs/>
          <w:sz w:val="21"/>
          <w:szCs w:val="21"/>
          <w:highlight w:val="none"/>
          <w:lang w:val="en-US" w:eastAsia="zh-CN"/>
        </w:rPr>
        <w:fldChar w:fldCharType="separate"/>
      </w:r>
      <w:r>
        <w:rPr>
          <w:rFonts w:hint="eastAsia" w:asciiTheme="minorEastAsia" w:hAnsiTheme="minorEastAsia" w:eastAsiaTheme="minorEastAsia" w:cstheme="minorEastAsia"/>
          <w:b w:val="0"/>
          <w:bCs/>
          <w:sz w:val="21"/>
          <w:szCs w:val="21"/>
          <w:highlight w:val="none"/>
          <w:lang w:val="en-US" w:eastAsia="zh-CN"/>
        </w:rPr>
        <w:t>附件4：</w:t>
      </w:r>
      <w:r>
        <w:rPr>
          <w:rFonts w:hint="eastAsia" w:asciiTheme="minorEastAsia" w:hAnsiTheme="minorEastAsia" w:eastAsiaTheme="minorEastAsia" w:cstheme="minorEastAsia"/>
          <w:b w:val="0"/>
          <w:bCs/>
          <w:sz w:val="21"/>
          <w:szCs w:val="21"/>
          <w:highlight w:val="none"/>
        </w:rPr>
        <w:t>报价一览表（服务）（本项目不适用）</w:t>
      </w:r>
      <w:r>
        <w:rPr>
          <w:rFonts w:hint="eastAsia" w:asciiTheme="minorEastAsia" w:hAnsiTheme="minorEastAsia" w:eastAsiaTheme="minorEastAsia" w:cstheme="minorEastAsia"/>
          <w:b w:val="0"/>
          <w:bCs/>
          <w:sz w:val="21"/>
          <w:szCs w:val="21"/>
          <w:highlight w:val="none"/>
        </w:rPr>
        <w:tab/>
      </w:r>
      <w:r>
        <w:rPr>
          <w:rFonts w:hint="eastAsia" w:asciiTheme="minorEastAsia" w:hAnsiTheme="minorEastAsia" w:eastAsiaTheme="minorEastAsia" w:cstheme="minorEastAsia"/>
          <w:b w:val="0"/>
          <w:bCs/>
          <w:sz w:val="21"/>
          <w:szCs w:val="21"/>
          <w:highlight w:val="none"/>
        </w:rPr>
        <w:fldChar w:fldCharType="begin"/>
      </w:r>
      <w:r>
        <w:rPr>
          <w:rFonts w:hint="eastAsia" w:asciiTheme="minorEastAsia" w:hAnsiTheme="minorEastAsia" w:eastAsiaTheme="minorEastAsia" w:cstheme="minorEastAsia"/>
          <w:b w:val="0"/>
          <w:bCs/>
          <w:sz w:val="21"/>
          <w:szCs w:val="21"/>
          <w:highlight w:val="none"/>
        </w:rPr>
        <w:instrText xml:space="preserve"> PAGEREF _Toc13833 \h </w:instrText>
      </w:r>
      <w:r>
        <w:rPr>
          <w:rFonts w:hint="eastAsia" w:asciiTheme="minorEastAsia" w:hAnsiTheme="minorEastAsia" w:eastAsiaTheme="minorEastAsia" w:cstheme="minorEastAsia"/>
          <w:b w:val="0"/>
          <w:bCs/>
          <w:sz w:val="21"/>
          <w:szCs w:val="21"/>
          <w:highlight w:val="none"/>
        </w:rPr>
        <w:fldChar w:fldCharType="separate"/>
      </w:r>
      <w:r>
        <w:rPr>
          <w:rFonts w:hint="eastAsia" w:asciiTheme="minorEastAsia" w:hAnsiTheme="minorEastAsia" w:eastAsiaTheme="minorEastAsia" w:cstheme="minorEastAsia"/>
          <w:b w:val="0"/>
          <w:bCs/>
          <w:sz w:val="21"/>
          <w:szCs w:val="21"/>
          <w:highlight w:val="none"/>
        </w:rPr>
        <w:t>14</w:t>
      </w:r>
      <w:r>
        <w:rPr>
          <w:rFonts w:hint="eastAsia" w:asciiTheme="minorEastAsia" w:hAnsiTheme="minorEastAsia" w:eastAsiaTheme="minorEastAsia" w:cstheme="minorEastAsia"/>
          <w:b w:val="0"/>
          <w:bCs/>
          <w:sz w:val="21"/>
          <w:szCs w:val="21"/>
          <w:highlight w:val="none"/>
        </w:rPr>
        <w:fldChar w:fldCharType="end"/>
      </w:r>
      <w:r>
        <w:rPr>
          <w:rFonts w:hint="eastAsia" w:asciiTheme="minorEastAsia" w:hAnsiTheme="minorEastAsia" w:eastAsiaTheme="minorEastAsia" w:cstheme="minorEastAsia"/>
          <w:b w:val="0"/>
          <w:bCs/>
          <w:sz w:val="21"/>
          <w:szCs w:val="21"/>
          <w:highlight w:val="none"/>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lang w:val="en-US" w:eastAsia="zh-CN"/>
        </w:rPr>
        <w:fldChar w:fldCharType="begin"/>
      </w:r>
      <w:r>
        <w:rPr>
          <w:rFonts w:hint="eastAsia" w:asciiTheme="minorEastAsia" w:hAnsiTheme="minorEastAsia" w:eastAsiaTheme="minorEastAsia" w:cstheme="minorEastAsia"/>
          <w:b w:val="0"/>
          <w:bCs/>
          <w:sz w:val="21"/>
          <w:szCs w:val="21"/>
          <w:highlight w:val="none"/>
          <w:lang w:val="en-US" w:eastAsia="zh-CN"/>
        </w:rPr>
        <w:instrText xml:space="preserve"> HYPERLINK \l _Toc21239 </w:instrText>
      </w:r>
      <w:r>
        <w:rPr>
          <w:rFonts w:hint="eastAsia" w:asciiTheme="minorEastAsia" w:hAnsiTheme="minorEastAsia" w:eastAsiaTheme="minorEastAsia" w:cstheme="minorEastAsia"/>
          <w:b w:val="0"/>
          <w:bCs/>
          <w:sz w:val="21"/>
          <w:szCs w:val="21"/>
          <w:highlight w:val="none"/>
          <w:lang w:val="en-US" w:eastAsia="zh-CN"/>
        </w:rPr>
        <w:fldChar w:fldCharType="separate"/>
      </w:r>
      <w:r>
        <w:rPr>
          <w:rFonts w:hint="eastAsia" w:asciiTheme="minorEastAsia" w:hAnsiTheme="minorEastAsia" w:eastAsiaTheme="minorEastAsia" w:cstheme="minorEastAsia"/>
          <w:b w:val="0"/>
          <w:bCs/>
          <w:sz w:val="21"/>
          <w:szCs w:val="21"/>
          <w:highlight w:val="none"/>
        </w:rPr>
        <w:t>附件</w:t>
      </w:r>
      <w:r>
        <w:rPr>
          <w:rFonts w:hint="eastAsia" w:asciiTheme="minorEastAsia" w:hAnsiTheme="minorEastAsia" w:eastAsiaTheme="minorEastAsia" w:cstheme="minorEastAsia"/>
          <w:b w:val="0"/>
          <w:bCs/>
          <w:sz w:val="21"/>
          <w:szCs w:val="21"/>
          <w:highlight w:val="none"/>
          <w:lang w:val="en-US" w:eastAsia="zh-CN"/>
        </w:rPr>
        <w:t>5</w:t>
      </w:r>
      <w:r>
        <w:rPr>
          <w:rFonts w:hint="eastAsia" w:asciiTheme="minorEastAsia" w:hAnsiTheme="minorEastAsia" w:eastAsiaTheme="minorEastAsia" w:cstheme="minorEastAsia"/>
          <w:b w:val="0"/>
          <w:bCs/>
          <w:sz w:val="21"/>
          <w:szCs w:val="21"/>
          <w:highlight w:val="none"/>
        </w:rPr>
        <w:t>：报价一览表（工程）（本项目不适用）</w:t>
      </w:r>
      <w:r>
        <w:rPr>
          <w:rFonts w:hint="eastAsia" w:asciiTheme="minorEastAsia" w:hAnsiTheme="minorEastAsia" w:eastAsiaTheme="minorEastAsia" w:cstheme="minorEastAsia"/>
          <w:b w:val="0"/>
          <w:bCs/>
          <w:sz w:val="21"/>
          <w:szCs w:val="21"/>
          <w:highlight w:val="none"/>
        </w:rPr>
        <w:tab/>
      </w:r>
      <w:r>
        <w:rPr>
          <w:rFonts w:hint="eastAsia" w:asciiTheme="minorEastAsia" w:hAnsiTheme="minorEastAsia" w:eastAsiaTheme="minorEastAsia" w:cstheme="minorEastAsia"/>
          <w:b w:val="0"/>
          <w:bCs/>
          <w:sz w:val="21"/>
          <w:szCs w:val="21"/>
          <w:highlight w:val="none"/>
        </w:rPr>
        <w:fldChar w:fldCharType="begin"/>
      </w:r>
      <w:r>
        <w:rPr>
          <w:rFonts w:hint="eastAsia" w:asciiTheme="minorEastAsia" w:hAnsiTheme="minorEastAsia" w:eastAsiaTheme="minorEastAsia" w:cstheme="minorEastAsia"/>
          <w:b w:val="0"/>
          <w:bCs/>
          <w:sz w:val="21"/>
          <w:szCs w:val="21"/>
          <w:highlight w:val="none"/>
        </w:rPr>
        <w:instrText xml:space="preserve"> PAGEREF _Toc21239 \h </w:instrText>
      </w:r>
      <w:r>
        <w:rPr>
          <w:rFonts w:hint="eastAsia" w:asciiTheme="minorEastAsia" w:hAnsiTheme="minorEastAsia" w:eastAsiaTheme="minorEastAsia" w:cstheme="minorEastAsia"/>
          <w:b w:val="0"/>
          <w:bCs/>
          <w:sz w:val="21"/>
          <w:szCs w:val="21"/>
          <w:highlight w:val="none"/>
        </w:rPr>
        <w:fldChar w:fldCharType="separate"/>
      </w:r>
      <w:r>
        <w:rPr>
          <w:rFonts w:hint="eastAsia" w:asciiTheme="minorEastAsia" w:hAnsiTheme="minorEastAsia" w:eastAsiaTheme="minorEastAsia" w:cstheme="minorEastAsia"/>
          <w:b w:val="0"/>
          <w:bCs/>
          <w:sz w:val="21"/>
          <w:szCs w:val="21"/>
          <w:highlight w:val="none"/>
        </w:rPr>
        <w:t>15</w:t>
      </w:r>
      <w:r>
        <w:rPr>
          <w:rFonts w:hint="eastAsia" w:asciiTheme="minorEastAsia" w:hAnsiTheme="minorEastAsia" w:eastAsiaTheme="minorEastAsia" w:cstheme="minorEastAsia"/>
          <w:b w:val="0"/>
          <w:bCs/>
          <w:sz w:val="21"/>
          <w:szCs w:val="21"/>
          <w:highlight w:val="none"/>
        </w:rPr>
        <w:fldChar w:fldCharType="end"/>
      </w:r>
      <w:r>
        <w:rPr>
          <w:rFonts w:hint="eastAsia" w:asciiTheme="minorEastAsia" w:hAnsiTheme="minorEastAsia" w:eastAsiaTheme="minorEastAsia" w:cstheme="minorEastAsia"/>
          <w:b w:val="0"/>
          <w:bCs/>
          <w:sz w:val="21"/>
          <w:szCs w:val="21"/>
          <w:highlight w:val="none"/>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lang w:val="en-US" w:eastAsia="zh-CN"/>
        </w:rPr>
        <w:fldChar w:fldCharType="begin"/>
      </w:r>
      <w:r>
        <w:rPr>
          <w:rFonts w:hint="eastAsia" w:asciiTheme="minorEastAsia" w:hAnsiTheme="minorEastAsia" w:eastAsiaTheme="minorEastAsia" w:cstheme="minorEastAsia"/>
          <w:b w:val="0"/>
          <w:bCs/>
          <w:sz w:val="21"/>
          <w:szCs w:val="21"/>
          <w:highlight w:val="none"/>
          <w:lang w:val="en-US" w:eastAsia="zh-CN"/>
        </w:rPr>
        <w:instrText xml:space="preserve"> HYPERLINK \l _Toc5739 </w:instrText>
      </w:r>
      <w:r>
        <w:rPr>
          <w:rFonts w:hint="eastAsia" w:asciiTheme="minorEastAsia" w:hAnsiTheme="minorEastAsia" w:eastAsiaTheme="minorEastAsia" w:cstheme="minorEastAsia"/>
          <w:b w:val="0"/>
          <w:bCs/>
          <w:sz w:val="21"/>
          <w:szCs w:val="21"/>
          <w:highlight w:val="none"/>
          <w:lang w:val="en-US" w:eastAsia="zh-CN"/>
        </w:rPr>
        <w:fldChar w:fldCharType="separate"/>
      </w:r>
      <w:r>
        <w:rPr>
          <w:rFonts w:hint="eastAsia" w:asciiTheme="minorEastAsia" w:hAnsiTheme="minorEastAsia" w:eastAsiaTheme="minorEastAsia" w:cstheme="minorEastAsia"/>
          <w:b w:val="0"/>
          <w:bCs/>
          <w:sz w:val="21"/>
          <w:szCs w:val="21"/>
          <w:highlight w:val="none"/>
          <w:lang w:val="en-US" w:eastAsia="zh-CN"/>
        </w:rPr>
        <w:t>附件6：</w:t>
      </w:r>
      <w:r>
        <w:rPr>
          <w:rFonts w:hint="eastAsia" w:asciiTheme="minorEastAsia" w:hAnsiTheme="minorEastAsia" w:eastAsiaTheme="minorEastAsia" w:cstheme="minorEastAsia"/>
          <w:b w:val="0"/>
          <w:bCs/>
          <w:sz w:val="21"/>
          <w:szCs w:val="21"/>
          <w:highlight w:val="none"/>
        </w:rPr>
        <w:t>商务条款响应/偏离表</w:t>
      </w:r>
      <w:r>
        <w:rPr>
          <w:rFonts w:hint="eastAsia" w:asciiTheme="minorEastAsia" w:hAnsiTheme="minorEastAsia" w:eastAsiaTheme="minorEastAsia" w:cstheme="minorEastAsia"/>
          <w:b w:val="0"/>
          <w:bCs/>
          <w:sz w:val="21"/>
          <w:szCs w:val="21"/>
          <w:highlight w:val="none"/>
        </w:rPr>
        <w:tab/>
      </w:r>
      <w:r>
        <w:rPr>
          <w:rFonts w:hint="eastAsia" w:asciiTheme="minorEastAsia" w:hAnsiTheme="minorEastAsia" w:eastAsiaTheme="minorEastAsia" w:cstheme="minorEastAsia"/>
          <w:b w:val="0"/>
          <w:bCs/>
          <w:sz w:val="21"/>
          <w:szCs w:val="21"/>
          <w:highlight w:val="none"/>
        </w:rPr>
        <w:fldChar w:fldCharType="begin"/>
      </w:r>
      <w:r>
        <w:rPr>
          <w:rFonts w:hint="eastAsia" w:asciiTheme="minorEastAsia" w:hAnsiTheme="minorEastAsia" w:eastAsiaTheme="minorEastAsia" w:cstheme="minorEastAsia"/>
          <w:b w:val="0"/>
          <w:bCs/>
          <w:sz w:val="21"/>
          <w:szCs w:val="21"/>
          <w:highlight w:val="none"/>
        </w:rPr>
        <w:instrText xml:space="preserve"> PAGEREF _Toc5739 \h </w:instrText>
      </w:r>
      <w:r>
        <w:rPr>
          <w:rFonts w:hint="eastAsia" w:asciiTheme="minorEastAsia" w:hAnsiTheme="minorEastAsia" w:eastAsiaTheme="minorEastAsia" w:cstheme="minorEastAsia"/>
          <w:b w:val="0"/>
          <w:bCs/>
          <w:sz w:val="21"/>
          <w:szCs w:val="21"/>
          <w:highlight w:val="none"/>
        </w:rPr>
        <w:fldChar w:fldCharType="separate"/>
      </w:r>
      <w:r>
        <w:rPr>
          <w:rFonts w:hint="eastAsia" w:asciiTheme="minorEastAsia" w:hAnsiTheme="minorEastAsia" w:eastAsiaTheme="minorEastAsia" w:cstheme="minorEastAsia"/>
          <w:b w:val="0"/>
          <w:bCs/>
          <w:sz w:val="21"/>
          <w:szCs w:val="21"/>
          <w:highlight w:val="none"/>
        </w:rPr>
        <w:t>16</w:t>
      </w:r>
      <w:r>
        <w:rPr>
          <w:rFonts w:hint="eastAsia" w:asciiTheme="minorEastAsia" w:hAnsiTheme="minorEastAsia" w:eastAsiaTheme="minorEastAsia" w:cstheme="minorEastAsia"/>
          <w:b w:val="0"/>
          <w:bCs/>
          <w:sz w:val="21"/>
          <w:szCs w:val="21"/>
          <w:highlight w:val="none"/>
        </w:rPr>
        <w:fldChar w:fldCharType="end"/>
      </w:r>
      <w:r>
        <w:rPr>
          <w:rFonts w:hint="eastAsia" w:asciiTheme="minorEastAsia" w:hAnsiTheme="minorEastAsia" w:eastAsiaTheme="minorEastAsia" w:cstheme="minorEastAsia"/>
          <w:b w:val="0"/>
          <w:bCs/>
          <w:sz w:val="21"/>
          <w:szCs w:val="21"/>
          <w:highlight w:val="none"/>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lang w:val="en-US" w:eastAsia="zh-CN"/>
        </w:rPr>
        <w:fldChar w:fldCharType="begin"/>
      </w:r>
      <w:r>
        <w:rPr>
          <w:rFonts w:hint="eastAsia" w:asciiTheme="minorEastAsia" w:hAnsiTheme="minorEastAsia" w:eastAsiaTheme="minorEastAsia" w:cstheme="minorEastAsia"/>
          <w:b w:val="0"/>
          <w:bCs/>
          <w:sz w:val="21"/>
          <w:szCs w:val="21"/>
          <w:highlight w:val="none"/>
          <w:lang w:val="en-US" w:eastAsia="zh-CN"/>
        </w:rPr>
        <w:instrText xml:space="preserve"> HYPERLINK \l _Toc10632 </w:instrText>
      </w:r>
      <w:r>
        <w:rPr>
          <w:rFonts w:hint="eastAsia" w:asciiTheme="minorEastAsia" w:hAnsiTheme="minorEastAsia" w:eastAsiaTheme="minorEastAsia" w:cstheme="minorEastAsia"/>
          <w:b w:val="0"/>
          <w:bCs/>
          <w:sz w:val="21"/>
          <w:szCs w:val="21"/>
          <w:highlight w:val="none"/>
          <w:lang w:val="en-US" w:eastAsia="zh-CN"/>
        </w:rPr>
        <w:fldChar w:fldCharType="separate"/>
      </w:r>
      <w:r>
        <w:rPr>
          <w:rFonts w:hint="eastAsia" w:asciiTheme="minorEastAsia" w:hAnsiTheme="minorEastAsia" w:eastAsiaTheme="minorEastAsia" w:cstheme="minorEastAsia"/>
          <w:b w:val="0"/>
          <w:bCs/>
          <w:sz w:val="21"/>
          <w:szCs w:val="21"/>
          <w:highlight w:val="none"/>
          <w:lang w:val="en-US" w:eastAsia="zh-CN"/>
        </w:rPr>
        <w:t>附件7：</w:t>
      </w:r>
      <w:r>
        <w:rPr>
          <w:rFonts w:hint="eastAsia" w:asciiTheme="minorEastAsia" w:hAnsiTheme="minorEastAsia" w:eastAsiaTheme="minorEastAsia" w:cstheme="minorEastAsia"/>
          <w:b w:val="0"/>
          <w:bCs/>
          <w:sz w:val="21"/>
          <w:szCs w:val="21"/>
          <w:highlight w:val="none"/>
        </w:rPr>
        <w:t>技术（服务）响应/偏离表</w:t>
      </w:r>
      <w:r>
        <w:rPr>
          <w:rFonts w:hint="eastAsia" w:asciiTheme="minorEastAsia" w:hAnsiTheme="minorEastAsia" w:eastAsiaTheme="minorEastAsia" w:cstheme="minorEastAsia"/>
          <w:b w:val="0"/>
          <w:bCs/>
          <w:sz w:val="21"/>
          <w:szCs w:val="21"/>
          <w:highlight w:val="none"/>
        </w:rPr>
        <w:tab/>
      </w:r>
      <w:r>
        <w:rPr>
          <w:rFonts w:hint="eastAsia" w:asciiTheme="minorEastAsia" w:hAnsiTheme="minorEastAsia" w:eastAsiaTheme="minorEastAsia" w:cstheme="minorEastAsia"/>
          <w:b w:val="0"/>
          <w:bCs/>
          <w:sz w:val="21"/>
          <w:szCs w:val="21"/>
          <w:highlight w:val="none"/>
        </w:rPr>
        <w:fldChar w:fldCharType="begin"/>
      </w:r>
      <w:r>
        <w:rPr>
          <w:rFonts w:hint="eastAsia" w:asciiTheme="minorEastAsia" w:hAnsiTheme="minorEastAsia" w:eastAsiaTheme="minorEastAsia" w:cstheme="minorEastAsia"/>
          <w:b w:val="0"/>
          <w:bCs/>
          <w:sz w:val="21"/>
          <w:szCs w:val="21"/>
          <w:highlight w:val="none"/>
        </w:rPr>
        <w:instrText xml:space="preserve"> PAGEREF _Toc10632 \h </w:instrText>
      </w:r>
      <w:r>
        <w:rPr>
          <w:rFonts w:hint="eastAsia" w:asciiTheme="minorEastAsia" w:hAnsiTheme="minorEastAsia" w:eastAsiaTheme="minorEastAsia" w:cstheme="minorEastAsia"/>
          <w:b w:val="0"/>
          <w:bCs/>
          <w:sz w:val="21"/>
          <w:szCs w:val="21"/>
          <w:highlight w:val="none"/>
        </w:rPr>
        <w:fldChar w:fldCharType="separate"/>
      </w:r>
      <w:r>
        <w:rPr>
          <w:rFonts w:hint="eastAsia" w:asciiTheme="minorEastAsia" w:hAnsiTheme="minorEastAsia" w:eastAsiaTheme="minorEastAsia" w:cstheme="minorEastAsia"/>
          <w:b w:val="0"/>
          <w:bCs/>
          <w:sz w:val="21"/>
          <w:szCs w:val="21"/>
          <w:highlight w:val="none"/>
        </w:rPr>
        <w:t>17</w:t>
      </w:r>
      <w:r>
        <w:rPr>
          <w:rFonts w:hint="eastAsia" w:asciiTheme="minorEastAsia" w:hAnsiTheme="minorEastAsia" w:eastAsiaTheme="minorEastAsia" w:cstheme="minorEastAsia"/>
          <w:b w:val="0"/>
          <w:bCs/>
          <w:sz w:val="21"/>
          <w:szCs w:val="21"/>
          <w:highlight w:val="none"/>
        </w:rPr>
        <w:fldChar w:fldCharType="end"/>
      </w:r>
      <w:r>
        <w:rPr>
          <w:rFonts w:hint="eastAsia" w:asciiTheme="minorEastAsia" w:hAnsiTheme="minorEastAsia" w:eastAsiaTheme="minorEastAsia" w:cstheme="minorEastAsia"/>
          <w:b w:val="0"/>
          <w:bCs/>
          <w:sz w:val="21"/>
          <w:szCs w:val="21"/>
          <w:highlight w:val="none"/>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lang w:val="en-US" w:eastAsia="zh-CN"/>
        </w:rPr>
        <w:fldChar w:fldCharType="begin"/>
      </w:r>
      <w:r>
        <w:rPr>
          <w:rFonts w:hint="eastAsia" w:asciiTheme="minorEastAsia" w:hAnsiTheme="minorEastAsia" w:eastAsiaTheme="minorEastAsia" w:cstheme="minorEastAsia"/>
          <w:b w:val="0"/>
          <w:bCs/>
          <w:sz w:val="21"/>
          <w:szCs w:val="21"/>
          <w:highlight w:val="none"/>
          <w:lang w:val="en-US" w:eastAsia="zh-CN"/>
        </w:rPr>
        <w:instrText xml:space="preserve"> HYPERLINK \l _Toc4918 </w:instrText>
      </w:r>
      <w:r>
        <w:rPr>
          <w:rFonts w:hint="eastAsia" w:asciiTheme="minorEastAsia" w:hAnsiTheme="minorEastAsia" w:eastAsiaTheme="minorEastAsia" w:cstheme="minorEastAsia"/>
          <w:b w:val="0"/>
          <w:bCs/>
          <w:sz w:val="21"/>
          <w:szCs w:val="21"/>
          <w:highlight w:val="none"/>
          <w:lang w:val="en-US" w:eastAsia="zh-CN"/>
        </w:rPr>
        <w:fldChar w:fldCharType="separate"/>
      </w:r>
      <w:r>
        <w:rPr>
          <w:rFonts w:hint="eastAsia" w:asciiTheme="minorEastAsia" w:hAnsiTheme="minorEastAsia" w:eastAsiaTheme="minorEastAsia" w:cstheme="minorEastAsia"/>
          <w:b w:val="0"/>
          <w:bCs/>
          <w:sz w:val="21"/>
          <w:szCs w:val="21"/>
          <w:highlight w:val="none"/>
          <w:lang w:val="en-US" w:eastAsia="zh-CN"/>
        </w:rPr>
        <w:t>附件8：</w:t>
      </w:r>
      <w:r>
        <w:rPr>
          <w:rFonts w:hint="eastAsia" w:asciiTheme="minorEastAsia" w:hAnsiTheme="minorEastAsia" w:eastAsiaTheme="minorEastAsia" w:cstheme="minorEastAsia"/>
          <w:b w:val="0"/>
          <w:bCs/>
          <w:sz w:val="21"/>
          <w:szCs w:val="21"/>
          <w:highlight w:val="none"/>
        </w:rPr>
        <w:t>法定代表人证明书</w:t>
      </w:r>
      <w:r>
        <w:rPr>
          <w:rFonts w:hint="eastAsia" w:asciiTheme="minorEastAsia" w:hAnsiTheme="minorEastAsia" w:eastAsiaTheme="minorEastAsia" w:cstheme="minorEastAsia"/>
          <w:b w:val="0"/>
          <w:bCs/>
          <w:sz w:val="21"/>
          <w:szCs w:val="21"/>
          <w:highlight w:val="none"/>
        </w:rPr>
        <w:tab/>
      </w:r>
      <w:r>
        <w:rPr>
          <w:rFonts w:hint="eastAsia" w:asciiTheme="minorEastAsia" w:hAnsiTheme="minorEastAsia" w:eastAsiaTheme="minorEastAsia" w:cstheme="minorEastAsia"/>
          <w:b w:val="0"/>
          <w:bCs/>
          <w:sz w:val="21"/>
          <w:szCs w:val="21"/>
          <w:highlight w:val="none"/>
        </w:rPr>
        <w:fldChar w:fldCharType="begin"/>
      </w:r>
      <w:r>
        <w:rPr>
          <w:rFonts w:hint="eastAsia" w:asciiTheme="minorEastAsia" w:hAnsiTheme="minorEastAsia" w:eastAsiaTheme="minorEastAsia" w:cstheme="minorEastAsia"/>
          <w:b w:val="0"/>
          <w:bCs/>
          <w:sz w:val="21"/>
          <w:szCs w:val="21"/>
          <w:highlight w:val="none"/>
        </w:rPr>
        <w:instrText xml:space="preserve"> PAGEREF _Toc4918 \h </w:instrText>
      </w:r>
      <w:r>
        <w:rPr>
          <w:rFonts w:hint="eastAsia" w:asciiTheme="minorEastAsia" w:hAnsiTheme="minorEastAsia" w:eastAsiaTheme="minorEastAsia" w:cstheme="minorEastAsia"/>
          <w:b w:val="0"/>
          <w:bCs/>
          <w:sz w:val="21"/>
          <w:szCs w:val="21"/>
          <w:highlight w:val="none"/>
        </w:rPr>
        <w:fldChar w:fldCharType="separate"/>
      </w:r>
      <w:r>
        <w:rPr>
          <w:rFonts w:hint="eastAsia" w:asciiTheme="minorEastAsia" w:hAnsiTheme="minorEastAsia" w:eastAsiaTheme="minorEastAsia" w:cstheme="minorEastAsia"/>
          <w:b w:val="0"/>
          <w:bCs/>
          <w:sz w:val="21"/>
          <w:szCs w:val="21"/>
          <w:highlight w:val="none"/>
        </w:rPr>
        <w:t>18</w:t>
      </w:r>
      <w:r>
        <w:rPr>
          <w:rFonts w:hint="eastAsia" w:asciiTheme="minorEastAsia" w:hAnsiTheme="minorEastAsia" w:eastAsiaTheme="minorEastAsia" w:cstheme="minorEastAsia"/>
          <w:b w:val="0"/>
          <w:bCs/>
          <w:sz w:val="21"/>
          <w:szCs w:val="21"/>
          <w:highlight w:val="none"/>
        </w:rPr>
        <w:fldChar w:fldCharType="end"/>
      </w:r>
      <w:r>
        <w:rPr>
          <w:rFonts w:hint="eastAsia" w:asciiTheme="minorEastAsia" w:hAnsiTheme="minorEastAsia" w:eastAsiaTheme="minorEastAsia" w:cstheme="minorEastAsia"/>
          <w:b w:val="0"/>
          <w:bCs/>
          <w:sz w:val="21"/>
          <w:szCs w:val="21"/>
          <w:highlight w:val="none"/>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lang w:val="en-US" w:eastAsia="zh-CN"/>
        </w:rPr>
        <w:fldChar w:fldCharType="begin"/>
      </w:r>
      <w:r>
        <w:rPr>
          <w:rFonts w:hint="eastAsia" w:asciiTheme="minorEastAsia" w:hAnsiTheme="minorEastAsia" w:eastAsiaTheme="minorEastAsia" w:cstheme="minorEastAsia"/>
          <w:b w:val="0"/>
          <w:bCs/>
          <w:sz w:val="21"/>
          <w:szCs w:val="21"/>
          <w:highlight w:val="none"/>
          <w:lang w:val="en-US" w:eastAsia="zh-CN"/>
        </w:rPr>
        <w:instrText xml:space="preserve"> HYPERLINK \l _Toc31429 </w:instrText>
      </w:r>
      <w:r>
        <w:rPr>
          <w:rFonts w:hint="eastAsia" w:asciiTheme="minorEastAsia" w:hAnsiTheme="minorEastAsia" w:eastAsiaTheme="minorEastAsia" w:cstheme="minorEastAsia"/>
          <w:b w:val="0"/>
          <w:bCs/>
          <w:sz w:val="21"/>
          <w:szCs w:val="21"/>
          <w:highlight w:val="none"/>
          <w:lang w:val="en-US" w:eastAsia="zh-CN"/>
        </w:rPr>
        <w:fldChar w:fldCharType="separate"/>
      </w:r>
      <w:r>
        <w:rPr>
          <w:rFonts w:hint="eastAsia" w:asciiTheme="minorEastAsia" w:hAnsiTheme="minorEastAsia" w:eastAsiaTheme="minorEastAsia" w:cstheme="minorEastAsia"/>
          <w:b w:val="0"/>
          <w:bCs/>
          <w:sz w:val="21"/>
          <w:szCs w:val="21"/>
          <w:highlight w:val="none"/>
        </w:rPr>
        <w:t>附件</w:t>
      </w:r>
      <w:r>
        <w:rPr>
          <w:rFonts w:hint="eastAsia" w:asciiTheme="minorEastAsia" w:hAnsiTheme="minorEastAsia" w:eastAsiaTheme="minorEastAsia" w:cstheme="minorEastAsia"/>
          <w:b w:val="0"/>
          <w:bCs/>
          <w:sz w:val="21"/>
          <w:szCs w:val="21"/>
          <w:highlight w:val="none"/>
          <w:lang w:val="en-US" w:eastAsia="zh-CN"/>
        </w:rPr>
        <w:t>10</w:t>
      </w:r>
      <w:r>
        <w:rPr>
          <w:rFonts w:hint="eastAsia" w:asciiTheme="minorEastAsia" w:hAnsiTheme="minorEastAsia" w:eastAsiaTheme="minorEastAsia" w:cstheme="minorEastAsia"/>
          <w:b w:val="0"/>
          <w:bCs/>
          <w:sz w:val="21"/>
          <w:szCs w:val="21"/>
          <w:highlight w:val="none"/>
        </w:rPr>
        <w:t>：经营业绩一览表</w:t>
      </w:r>
      <w:r>
        <w:rPr>
          <w:rFonts w:hint="eastAsia" w:asciiTheme="minorEastAsia" w:hAnsiTheme="minorEastAsia" w:eastAsiaTheme="minorEastAsia" w:cstheme="minorEastAsia"/>
          <w:b w:val="0"/>
          <w:bCs/>
          <w:sz w:val="21"/>
          <w:szCs w:val="21"/>
          <w:highlight w:val="none"/>
        </w:rPr>
        <w:tab/>
      </w:r>
      <w:r>
        <w:rPr>
          <w:rFonts w:hint="eastAsia" w:asciiTheme="minorEastAsia" w:hAnsiTheme="minorEastAsia" w:eastAsiaTheme="minorEastAsia" w:cstheme="minorEastAsia"/>
          <w:b w:val="0"/>
          <w:bCs/>
          <w:sz w:val="21"/>
          <w:szCs w:val="21"/>
          <w:highlight w:val="none"/>
        </w:rPr>
        <w:fldChar w:fldCharType="begin"/>
      </w:r>
      <w:r>
        <w:rPr>
          <w:rFonts w:hint="eastAsia" w:asciiTheme="minorEastAsia" w:hAnsiTheme="minorEastAsia" w:eastAsiaTheme="minorEastAsia" w:cstheme="minorEastAsia"/>
          <w:b w:val="0"/>
          <w:bCs/>
          <w:sz w:val="21"/>
          <w:szCs w:val="21"/>
          <w:highlight w:val="none"/>
        </w:rPr>
        <w:instrText xml:space="preserve"> PAGEREF _Toc31429 \h </w:instrText>
      </w:r>
      <w:r>
        <w:rPr>
          <w:rFonts w:hint="eastAsia" w:asciiTheme="minorEastAsia" w:hAnsiTheme="minorEastAsia" w:eastAsiaTheme="minorEastAsia" w:cstheme="minorEastAsia"/>
          <w:b w:val="0"/>
          <w:bCs/>
          <w:sz w:val="21"/>
          <w:szCs w:val="21"/>
          <w:highlight w:val="none"/>
        </w:rPr>
        <w:fldChar w:fldCharType="separate"/>
      </w:r>
      <w:r>
        <w:rPr>
          <w:rFonts w:hint="eastAsia" w:asciiTheme="minorEastAsia" w:hAnsiTheme="minorEastAsia" w:eastAsiaTheme="minorEastAsia" w:cstheme="minorEastAsia"/>
          <w:b w:val="0"/>
          <w:bCs/>
          <w:sz w:val="21"/>
          <w:szCs w:val="21"/>
          <w:highlight w:val="none"/>
        </w:rPr>
        <w:t>20</w:t>
      </w:r>
      <w:r>
        <w:rPr>
          <w:rFonts w:hint="eastAsia" w:asciiTheme="minorEastAsia" w:hAnsiTheme="minorEastAsia" w:eastAsiaTheme="minorEastAsia" w:cstheme="minorEastAsia"/>
          <w:b w:val="0"/>
          <w:bCs/>
          <w:sz w:val="21"/>
          <w:szCs w:val="21"/>
          <w:highlight w:val="none"/>
        </w:rPr>
        <w:fldChar w:fldCharType="end"/>
      </w:r>
      <w:r>
        <w:rPr>
          <w:rFonts w:hint="eastAsia" w:asciiTheme="minorEastAsia" w:hAnsiTheme="minorEastAsia" w:eastAsiaTheme="minorEastAsia" w:cstheme="minorEastAsia"/>
          <w:b w:val="0"/>
          <w:bCs/>
          <w:sz w:val="21"/>
          <w:szCs w:val="21"/>
          <w:highlight w:val="none"/>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highlight w:val="none"/>
          <w:lang w:val="en-US" w:eastAsia="zh-CN"/>
        </w:rPr>
        <w:fldChar w:fldCharType="begin"/>
      </w:r>
      <w:r>
        <w:rPr>
          <w:rFonts w:hint="eastAsia" w:asciiTheme="minorEastAsia" w:hAnsiTheme="minorEastAsia" w:eastAsiaTheme="minorEastAsia" w:cstheme="minorEastAsia"/>
          <w:b w:val="0"/>
          <w:bCs/>
          <w:sz w:val="21"/>
          <w:szCs w:val="21"/>
          <w:highlight w:val="none"/>
          <w:lang w:val="en-US" w:eastAsia="zh-CN"/>
        </w:rPr>
        <w:instrText xml:space="preserve"> HYPERLINK \l _Toc27965 </w:instrText>
      </w:r>
      <w:r>
        <w:rPr>
          <w:rFonts w:hint="eastAsia" w:asciiTheme="minorEastAsia" w:hAnsiTheme="minorEastAsia" w:eastAsiaTheme="minorEastAsia" w:cstheme="minorEastAsia"/>
          <w:b w:val="0"/>
          <w:bCs/>
          <w:sz w:val="21"/>
          <w:szCs w:val="21"/>
          <w:highlight w:val="none"/>
          <w:lang w:val="en-US" w:eastAsia="zh-CN"/>
        </w:rPr>
        <w:fldChar w:fldCharType="separate"/>
      </w:r>
      <w:r>
        <w:rPr>
          <w:rFonts w:hint="eastAsia" w:asciiTheme="minorEastAsia" w:hAnsiTheme="minorEastAsia" w:eastAsiaTheme="minorEastAsia" w:cstheme="minorEastAsia"/>
          <w:b w:val="0"/>
          <w:bCs/>
          <w:sz w:val="21"/>
          <w:szCs w:val="21"/>
          <w:highlight w:val="none"/>
        </w:rPr>
        <w:t>附件</w:t>
      </w:r>
      <w:r>
        <w:rPr>
          <w:rFonts w:hint="eastAsia" w:asciiTheme="minorEastAsia" w:hAnsiTheme="minorEastAsia" w:eastAsiaTheme="minorEastAsia" w:cstheme="minorEastAsia"/>
          <w:b w:val="0"/>
          <w:bCs/>
          <w:sz w:val="21"/>
          <w:szCs w:val="21"/>
          <w:highlight w:val="none"/>
          <w:lang w:val="en-US" w:eastAsia="zh-CN"/>
        </w:rPr>
        <w:t>11</w:t>
      </w:r>
      <w:r>
        <w:rPr>
          <w:rFonts w:hint="eastAsia" w:asciiTheme="minorEastAsia" w:hAnsiTheme="minorEastAsia" w:eastAsiaTheme="minorEastAsia" w:cstheme="minorEastAsia"/>
          <w:b w:val="0"/>
          <w:bCs/>
          <w:sz w:val="21"/>
          <w:szCs w:val="21"/>
          <w:highlight w:val="none"/>
        </w:rPr>
        <w:t>：售后服务承诺书</w:t>
      </w:r>
      <w:r>
        <w:rPr>
          <w:rFonts w:hint="eastAsia" w:asciiTheme="minorEastAsia" w:hAnsiTheme="minorEastAsia" w:eastAsiaTheme="minorEastAsia" w:cstheme="minorEastAsia"/>
          <w:b w:val="0"/>
          <w:bCs/>
          <w:sz w:val="21"/>
          <w:szCs w:val="21"/>
          <w:highlight w:val="none"/>
          <w:lang w:val="en-US" w:eastAsia="zh-CN"/>
        </w:rPr>
        <w:t>/质量保修服务承诺书（根据项目类型选择）</w:t>
      </w:r>
      <w:r>
        <w:rPr>
          <w:rFonts w:hint="eastAsia" w:asciiTheme="minorEastAsia" w:hAnsiTheme="minorEastAsia" w:eastAsiaTheme="minorEastAsia" w:cstheme="minorEastAsia"/>
          <w:b w:val="0"/>
          <w:bCs/>
          <w:sz w:val="21"/>
          <w:szCs w:val="21"/>
          <w:highlight w:val="none"/>
        </w:rPr>
        <w:tab/>
      </w:r>
      <w:r>
        <w:rPr>
          <w:rFonts w:hint="eastAsia" w:asciiTheme="minorEastAsia" w:hAnsiTheme="minorEastAsia" w:eastAsiaTheme="minorEastAsia" w:cstheme="minorEastAsia"/>
          <w:b w:val="0"/>
          <w:bCs/>
          <w:sz w:val="21"/>
          <w:szCs w:val="21"/>
          <w:highlight w:val="none"/>
        </w:rPr>
        <w:fldChar w:fldCharType="begin"/>
      </w:r>
      <w:r>
        <w:rPr>
          <w:rFonts w:hint="eastAsia" w:asciiTheme="minorEastAsia" w:hAnsiTheme="minorEastAsia" w:eastAsiaTheme="minorEastAsia" w:cstheme="minorEastAsia"/>
          <w:b w:val="0"/>
          <w:bCs/>
          <w:sz w:val="21"/>
          <w:szCs w:val="21"/>
          <w:highlight w:val="none"/>
        </w:rPr>
        <w:instrText xml:space="preserve"> PAGEREF _Toc27965 \h </w:instrText>
      </w:r>
      <w:r>
        <w:rPr>
          <w:rFonts w:hint="eastAsia" w:asciiTheme="minorEastAsia" w:hAnsiTheme="minorEastAsia" w:eastAsiaTheme="minorEastAsia" w:cstheme="minorEastAsia"/>
          <w:b w:val="0"/>
          <w:bCs/>
          <w:sz w:val="21"/>
          <w:szCs w:val="21"/>
          <w:highlight w:val="none"/>
        </w:rPr>
        <w:fldChar w:fldCharType="separate"/>
      </w:r>
      <w:r>
        <w:rPr>
          <w:rFonts w:hint="eastAsia" w:asciiTheme="minorEastAsia" w:hAnsiTheme="minorEastAsia" w:eastAsiaTheme="minorEastAsia" w:cstheme="minorEastAsia"/>
          <w:b w:val="0"/>
          <w:bCs/>
          <w:sz w:val="21"/>
          <w:szCs w:val="21"/>
          <w:highlight w:val="none"/>
        </w:rPr>
        <w:t>21</w:t>
      </w:r>
      <w:r>
        <w:rPr>
          <w:rFonts w:hint="eastAsia" w:asciiTheme="minorEastAsia" w:hAnsiTheme="minorEastAsia" w:eastAsiaTheme="minorEastAsia" w:cstheme="minorEastAsia"/>
          <w:b w:val="0"/>
          <w:bCs/>
          <w:sz w:val="21"/>
          <w:szCs w:val="21"/>
          <w:highlight w:val="none"/>
        </w:rPr>
        <w:fldChar w:fldCharType="end"/>
      </w:r>
      <w:r>
        <w:rPr>
          <w:rFonts w:hint="eastAsia" w:asciiTheme="minorEastAsia" w:hAnsiTheme="minorEastAsia" w:eastAsiaTheme="minorEastAsia" w:cstheme="minorEastAsia"/>
          <w:b w:val="0"/>
          <w:bCs/>
          <w:sz w:val="21"/>
          <w:szCs w:val="21"/>
          <w:highlight w:val="none"/>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\l _Toc5527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12</w:t>
      </w:r>
      <w:r>
        <w:rPr>
          <w:rFonts w:hint="eastAsia" w:asciiTheme="minorEastAsia" w:hAnsiTheme="minorEastAsia" w:eastAsiaTheme="minorEastAsia" w:cstheme="minorEastAsia"/>
          <w:b w:val="0"/>
          <w:bCs/>
          <w:sz w:val="21"/>
          <w:szCs w:val="21"/>
        </w:rPr>
        <w:t>：履约情况及社会信誉承诺书</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_Toc5527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22</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lang w:val="en-US" w:eastAsia="zh-CN"/>
        </w:rPr>
        <w:fldChar w:fldCharType="end"/>
      </w:r>
    </w:p>
    <w:p>
      <w:pPr>
        <w:pStyle w:val="31"/>
        <w:tabs>
          <w:tab w:val="right" w:leader="dot" w:pos="9540"/>
        </w:tabs>
        <w:spacing w:line="360" w:lineRule="auto"/>
        <w:ind w:left="438" w:leftChars="0" w:hanging="438" w:hangingChars="20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\l _Toc27576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lang w:val="en-US" w:eastAsia="zh-CN"/>
        </w:rPr>
        <w:t>附件13：</w:t>
      </w:r>
      <w:r>
        <w:rPr>
          <w:rFonts w:hint="eastAsia" w:asciiTheme="minorEastAsia" w:hAnsiTheme="minorEastAsia" w:eastAsiaTheme="minorEastAsia" w:cstheme="minorEastAsia"/>
          <w:b w:val="0"/>
          <w:bCs/>
          <w:sz w:val="21"/>
          <w:szCs w:val="21"/>
        </w:rPr>
        <w:t>投标文件密码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_Toc27576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23</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lang w:val="en-US" w:eastAsia="zh-CN"/>
        </w:rPr>
        <w:fldChar w:fldCharType="end"/>
      </w:r>
    </w:p>
    <w:p>
      <w:pPr>
        <w:pStyle w:val="9"/>
        <w:spacing w:line="360" w:lineRule="auto"/>
        <w:rPr>
          <w:rFonts w:hint="eastAsia" w:ascii="方正小标宋_GBK" w:hAnsi="方正小标宋_GBK" w:eastAsia="方正小标宋_GBK" w:cs="方正小标宋_GBK"/>
          <w:b/>
          <w:szCs w:val="32"/>
          <w:lang w:val="en-US" w:eastAsia="zh-CN"/>
        </w:rPr>
        <w:sectPr>
          <w:footerReference r:id="rId3" w:type="default"/>
          <w:pgSz w:w="11906" w:h="16838"/>
          <w:pgMar w:top="1134" w:right="926" w:bottom="1135" w:left="1440" w:header="0" w:footer="1020" w:gutter="0"/>
          <w:pgNumType w:fmt="decimal" w:start="1"/>
          <w:cols w:space="720" w:num="1"/>
          <w:docGrid w:type="lines" w:linePitch="312" w:charSpace="0"/>
        </w:sectPr>
      </w:pPr>
      <w:r>
        <w:rPr>
          <w:rFonts w:hint="eastAsia" w:asciiTheme="minorEastAsia" w:hAnsiTheme="minorEastAsia" w:eastAsiaTheme="minorEastAsia" w:cstheme="minorEastAsia"/>
          <w:b/>
          <w:bCs w:val="0"/>
          <w:sz w:val="21"/>
          <w:szCs w:val="21"/>
          <w:lang w:val="en-US" w:eastAsia="zh-CN"/>
        </w:rPr>
        <w:fldChar w:fldCharType="end"/>
      </w:r>
    </w:p>
    <w:p>
      <w:pPr>
        <w:numPr>
          <w:ilvl w:val="0"/>
          <w:numId w:val="1"/>
        </w:numPr>
        <w:spacing w:line="300" w:lineRule="auto"/>
        <w:ind w:left="0" w:leftChars="0" w:firstLine="420" w:firstLineChars="0"/>
        <w:outlineLvl w:val="0"/>
        <w:rPr>
          <w:rFonts w:hint="eastAsia" w:ascii="宋体" w:hAnsi="宋体" w:eastAsia="宋体" w:cs="宋体"/>
          <w:b/>
          <w:sz w:val="21"/>
          <w:szCs w:val="21"/>
        </w:rPr>
      </w:pPr>
      <w:bookmarkStart w:id="0" w:name="_Toc13312"/>
      <w:r>
        <w:rPr>
          <w:rFonts w:hint="eastAsia" w:ascii="宋体" w:hAnsi="宋体" w:eastAsia="宋体" w:cs="宋体"/>
          <w:b/>
          <w:sz w:val="21"/>
          <w:szCs w:val="21"/>
          <w:lang w:val="en-US" w:eastAsia="zh-CN"/>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w:t>
      </w:r>
      <w:r>
        <w:rPr>
          <w:rFonts w:hint="eastAsia" w:ascii="宋体" w:hAnsi="宋体"/>
          <w:szCs w:val="21"/>
          <w:lang w:val="en-US" w:eastAsia="zh-CN"/>
        </w:rPr>
        <w:t>采购</w:t>
      </w:r>
      <w:r>
        <w:rPr>
          <w:rFonts w:hint="eastAsia" w:ascii="宋体" w:hAnsi="宋体"/>
          <w:szCs w:val="21"/>
        </w:rPr>
        <w:t>人选用，用“□”标识时表明该选项未被</w:t>
      </w:r>
      <w:r>
        <w:rPr>
          <w:rFonts w:hint="eastAsia" w:ascii="宋体" w:hAnsi="宋体"/>
          <w:szCs w:val="21"/>
          <w:lang w:val="en-US" w:eastAsia="zh-CN"/>
        </w:rPr>
        <w:t>采购</w:t>
      </w:r>
      <w:r>
        <w:rPr>
          <w:rFonts w:hint="eastAsia" w:ascii="宋体" w:hAnsi="宋体"/>
          <w:szCs w:val="21"/>
        </w:rPr>
        <w:t>人选用。本文件中对应模板性条款未被</w:t>
      </w:r>
      <w:r>
        <w:rPr>
          <w:rFonts w:hint="eastAsia" w:ascii="宋体" w:hAnsi="宋体"/>
          <w:szCs w:val="21"/>
          <w:lang w:val="en-US" w:eastAsia="zh-CN"/>
        </w:rPr>
        <w:t>采购</w:t>
      </w:r>
      <w:r>
        <w:rPr>
          <w:rFonts w:hint="eastAsia" w:ascii="宋体" w:hAnsi="宋体"/>
          <w:szCs w:val="21"/>
        </w:rPr>
        <w:t>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lang w:val="en-US" w:eastAsia="zh-CN"/>
        </w:rPr>
        <w:t>采购</w:t>
      </w:r>
      <w:r>
        <w:rPr>
          <w:rFonts w:hint="eastAsia" w:ascii="宋体" w:hAnsi="宋体"/>
          <w:szCs w:val="21"/>
        </w:rPr>
        <w:t>人在编制招标文件时，示范文本中的空格部分应根据招标项目实际需求填写，无内容或不采用者应用斜画线表示或者注明“本项目不适用”。</w:t>
      </w:r>
    </w:p>
    <w:tbl>
      <w:tblPr>
        <w:tblStyle w:val="13"/>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noWrap w:val="0"/>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参加单位</w:t>
            </w:r>
            <w:r>
              <w:rPr>
                <w:rFonts w:hint="eastAsia" w:ascii="宋体" w:hAnsi="宋体"/>
                <w:b/>
                <w:sz w:val="32"/>
                <w:szCs w:val="32"/>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noWrap w:val="0"/>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noWrap w:val="0"/>
            <w:vAlign w:val="center"/>
          </w:tcPr>
          <w:p>
            <w:pPr>
              <w:autoSpaceDE w:val="0"/>
              <w:autoSpaceDN w:val="0"/>
              <w:adjustRightInd w:val="0"/>
              <w:snapToGrid w:val="0"/>
              <w:jc w:val="center"/>
              <w:rPr>
                <w:rFonts w:ascii="宋体" w:hAnsi="宋体"/>
                <w:bCs/>
                <w:szCs w:val="21"/>
              </w:rPr>
            </w:pPr>
            <w:r>
              <w:rPr>
                <w:rFonts w:hint="eastAsia" w:ascii="宋体" w:hAnsi="宋体"/>
                <w:bCs/>
                <w:szCs w:val="21"/>
                <w:lang w:val="en-US" w:eastAsia="zh-CN"/>
              </w:rPr>
              <w:t>采购</w:t>
            </w:r>
            <w:r>
              <w:rPr>
                <w:rFonts w:hint="eastAsia" w:ascii="宋体" w:hAnsi="宋体"/>
                <w:bCs/>
                <w:szCs w:val="21"/>
              </w:rPr>
              <w:t>人</w:t>
            </w:r>
          </w:p>
        </w:tc>
        <w:tc>
          <w:tcPr>
            <w:tcW w:w="7029" w:type="dxa"/>
            <w:noWrap w:val="0"/>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 w:val="21"/>
                <w:szCs w:val="21"/>
                <w:highlight w:val="none"/>
                <w:lang w:val="en-US" w:eastAsia="zh-CN"/>
              </w:rPr>
              <w:t>区女士</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795</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eastAsia="宋体" w:cs="宋体"/>
                <w:color w:val="auto"/>
                <w:sz w:val="21"/>
                <w:szCs w:val="21"/>
                <w:highlight w:val="none"/>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w:t>
            </w:r>
            <w:r>
              <w:rPr>
                <w:rFonts w:hint="eastAsia" w:ascii="宋体" w:hAnsi="宋体"/>
                <w:color w:val="auto"/>
                <w:szCs w:val="21"/>
                <w:highlight w:val="none"/>
                <w:lang w:val="en-US" w:eastAsia="zh-CN"/>
              </w:rPr>
              <w:t>ouwx</w:t>
            </w:r>
            <w:r>
              <w:rPr>
                <w:rFonts w:hint="eastAsia" w:ascii="宋体" w:hAnsi="宋体" w:eastAsia="宋体" w:cs="宋体"/>
                <w:color w:val="auto"/>
                <w:sz w:val="21"/>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noWrap w:val="0"/>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noWrap w:val="0"/>
            <w:vAlign w:val="center"/>
          </w:tcPr>
          <w:p>
            <w:pPr>
              <w:autoSpaceDE w:val="0"/>
              <w:autoSpaceDN w:val="0"/>
              <w:adjustRightInd w:val="0"/>
              <w:snapToGrid w:val="0"/>
              <w:rPr>
                <w:rFonts w:ascii="宋体" w:hAnsi="宋体"/>
                <w:color w:val="auto"/>
                <w:szCs w:val="21"/>
                <w:highlight w:val="none"/>
              </w:rPr>
            </w:pPr>
            <w:r>
              <w:rPr>
                <w:rFonts w:hint="eastAsia" w:ascii="宋体" w:hAnsi="宋体"/>
                <w:szCs w:val="21"/>
                <w:lang w:val="en-US" w:eastAsia="zh-CN"/>
              </w:rPr>
              <w:t>深圳会展中心2022年企业文化T恤采购项目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noWrap w:val="0"/>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s="Times New Roman"/>
                <w:color w:val="auto"/>
                <w:szCs w:val="21"/>
                <w:highlight w:val="none"/>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noWrap w:val="0"/>
            <w:vAlign w:val="center"/>
          </w:tcPr>
          <w:p>
            <w:pPr>
              <w:autoSpaceDE w:val="0"/>
              <w:autoSpaceDN w:val="0"/>
              <w:adjustRightInd w:val="0"/>
              <w:snapToGrid w:val="0"/>
              <w:rPr>
                <w:rFonts w:hint="default" w:ascii="宋体" w:hAnsi="宋体" w:eastAsia="宋体"/>
                <w:i/>
                <w:color w:val="auto"/>
                <w:szCs w:val="21"/>
                <w:highlight w:val="none"/>
                <w:lang w:val="en-US" w:eastAsia="zh-CN"/>
              </w:rPr>
            </w:pPr>
            <w:r>
              <w:rPr>
                <w:rFonts w:hint="eastAsia" w:ascii="宋体" w:hAnsi="宋体"/>
                <w:color w:val="auto"/>
                <w:szCs w:val="21"/>
                <w:highlight w:val="none"/>
                <w:lang w:val="en-US" w:eastAsia="zh-CN"/>
              </w:rPr>
              <w:t>本项目服装将用于员工参与公司组织的各项集体活动中统一着装，宣传、传递会展中心企业文化理念，展现出公司团结一致、积极向上的精神风貌。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noWrap w:val="0"/>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eastAsia="宋体" w:cs="Times New Roman"/>
                <w:b/>
                <w:bCs/>
                <w:color w:val="auto"/>
                <w:szCs w:val="21"/>
                <w:highlight w:val="yellow"/>
              </w:rPr>
              <w:t>202</w:t>
            </w:r>
            <w:r>
              <w:rPr>
                <w:rFonts w:hint="eastAsia" w:ascii="宋体" w:hAnsi="宋体" w:cs="Times New Roman"/>
                <w:b/>
                <w:bCs/>
                <w:color w:val="auto"/>
                <w:szCs w:val="21"/>
                <w:highlight w:val="yellow"/>
                <w:lang w:val="en-US" w:eastAsia="zh-CN"/>
              </w:rPr>
              <w:t>3</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2</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14</w:t>
            </w:r>
            <w:r>
              <w:rPr>
                <w:rFonts w:hint="eastAsia" w:ascii="宋体" w:hAnsi="宋体" w:eastAsia="宋体" w:cs="Times New Roman"/>
                <w:b/>
                <w:bCs/>
                <w:color w:val="auto"/>
                <w:szCs w:val="21"/>
                <w:highlight w:val="yellow"/>
              </w:rPr>
              <w:t xml:space="preserve"> </w:t>
            </w:r>
            <w:r>
              <w:rPr>
                <w:rFonts w:hint="eastAsia" w:ascii="宋体" w:hAnsi="宋体" w:cs="Times New Roman"/>
                <w:b/>
                <w:bCs/>
                <w:color w:val="auto"/>
                <w:szCs w:val="21"/>
                <w:highlight w:val="yellow"/>
                <w:lang w:val="en-US" w:eastAsia="zh-CN"/>
              </w:rPr>
              <w:t>14</w:t>
            </w:r>
            <w:r>
              <w:rPr>
                <w:rFonts w:hint="eastAsia" w:ascii="宋体" w:hAnsi="宋体" w:eastAsia="宋体" w:cs="Times New Roman"/>
                <w:b/>
                <w:bCs/>
                <w:color w:val="auto"/>
                <w:szCs w:val="21"/>
                <w:highlight w:val="yellow"/>
              </w:rPr>
              <w:t xml:space="preserve">: </w:t>
            </w:r>
            <w:r>
              <w:rPr>
                <w:rFonts w:hint="eastAsia" w:ascii="宋体" w:hAnsi="宋体" w:cs="Times New Roman"/>
                <w:b/>
                <w:bCs/>
                <w:color w:val="auto"/>
                <w:szCs w:val="21"/>
                <w:highlight w:val="yellow"/>
                <w:lang w:val="en-US" w:eastAsia="zh-CN"/>
              </w:rPr>
              <w:t>00</w:t>
            </w:r>
            <w:r>
              <w:rPr>
                <w:rFonts w:hint="eastAsia" w:ascii="宋体" w:hAnsi="宋体" w:eastAsia="宋体" w:cs="Times New Roman"/>
                <w:color w:val="auto"/>
                <w:szCs w:val="21"/>
                <w:highlight w:val="none"/>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w:t>
            </w:r>
            <w:r>
              <w:rPr>
                <w:rFonts w:hint="eastAsia" w:ascii="宋体" w:hAnsi="宋体"/>
                <w:bCs/>
                <w:szCs w:val="21"/>
                <w:lang w:val="en-US" w:eastAsia="zh-CN"/>
              </w:rPr>
              <w:t>附件</w:t>
            </w:r>
            <w:r>
              <w:rPr>
                <w:rFonts w:hint="eastAsia" w:ascii="宋体" w:hAnsi="宋体"/>
                <w:bCs/>
                <w:szCs w:val="21"/>
              </w:rPr>
              <w:t>）并加盖公司公章后，按要求</w:t>
            </w:r>
            <w:r>
              <w:rPr>
                <w:rFonts w:hint="eastAsia" w:ascii="宋体" w:hAnsi="宋体"/>
                <w:bCs/>
              </w:rPr>
              <w:t>上传至</w:t>
            </w:r>
            <w:r>
              <w:rPr>
                <w:rFonts w:hint="eastAsia" w:ascii="宋体" w:hAnsi="宋体"/>
                <w:bCs/>
                <w:color w:val="FF0000"/>
                <w:highlight w:val="yellow"/>
                <w:u w:val="none"/>
              </w:rPr>
              <w:t>https://cg.szcec.com/sharing/vnKHq3dOy</w:t>
            </w:r>
            <w:r>
              <w:rPr>
                <w:rFonts w:hint="eastAsia" w:ascii="宋体" w:hAnsi="宋体"/>
                <w:bCs/>
                <w:color w:val="FF0000"/>
                <w:highlight w:val="yellow"/>
                <w:u w:val="none"/>
                <w:lang w:val="en-US" w:eastAsia="zh-CN"/>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noWrap w:val="0"/>
            <w:vAlign w:val="center"/>
          </w:tcPr>
          <w:p>
            <w:pPr>
              <w:autoSpaceDE w:val="0"/>
              <w:autoSpaceDN w:val="0"/>
              <w:adjustRightInd w:val="0"/>
              <w:snapToGrid w:val="0"/>
              <w:rPr>
                <w:rFonts w:hint="eastAsia" w:ascii="宋体" w:hAnsi="宋体"/>
                <w:szCs w:val="21"/>
                <w:lang w:eastAsia="zh-CN"/>
              </w:rPr>
            </w:pPr>
            <w:r>
              <w:rPr>
                <w:rFonts w:hint="eastAsia" w:ascii="宋体" w:hAnsi="宋体"/>
                <w:szCs w:val="21"/>
              </w:rPr>
              <w:t>深圳会展中心官网</w:t>
            </w:r>
            <w:r>
              <w:rPr>
                <w:rFonts w:hint="eastAsia" w:ascii="宋体" w:hAnsi="宋体"/>
                <w:szCs w:val="21"/>
                <w:lang w:val="en-US" w:eastAsia="zh-CN"/>
              </w:rPr>
              <w:t>采购公告栏</w:t>
            </w:r>
            <w:r>
              <w:rPr>
                <w:rFonts w:hint="eastAsia" w:ascii="宋体" w:hAnsi="宋体"/>
                <w:szCs w:val="21"/>
              </w:rPr>
              <w:t>下载</w:t>
            </w:r>
            <w:r>
              <w:rPr>
                <w:rFonts w:hint="eastAsia" w:ascii="宋体" w:hAnsi="宋体"/>
                <w:szCs w:val="21"/>
                <w:lang w:eastAsia="zh-CN"/>
              </w:rPr>
              <w:t>：</w:t>
            </w:r>
          </w:p>
          <w:p>
            <w:pPr>
              <w:autoSpaceDE w:val="0"/>
              <w:autoSpaceDN w:val="0"/>
              <w:adjustRightInd w:val="0"/>
              <w:snapToGrid w:val="0"/>
              <w:rPr>
                <w:rFonts w:ascii="宋体" w:hAnsi="宋体"/>
                <w:szCs w:val="21"/>
              </w:rPr>
            </w:pPr>
            <w:r>
              <w:rPr>
                <w:rFonts w:hint="eastAsia" w:ascii="宋体" w:hAnsi="宋体"/>
                <w:szCs w:val="21"/>
              </w:rPr>
              <w:t>（</w:t>
            </w:r>
            <w:r>
              <w:rPr>
                <w:rFonts w:ascii="宋体" w:hAnsi="宋体"/>
                <w:szCs w:val="21"/>
              </w:rPr>
              <w:fldChar w:fldCharType="begin"/>
            </w:r>
            <w:r>
              <w:rPr>
                <w:rFonts w:ascii="宋体" w:hAnsi="宋体"/>
                <w:szCs w:val="21"/>
              </w:rPr>
              <w:instrText xml:space="preserve"> HYPERLINK "https://www.szcec.com/News/index/id/256.html" </w:instrText>
            </w:r>
            <w:r>
              <w:rPr>
                <w:rFonts w:ascii="宋体" w:hAnsi="宋体"/>
                <w:szCs w:val="21"/>
              </w:rPr>
              <w:fldChar w:fldCharType="separate"/>
            </w:r>
            <w:r>
              <w:rPr>
                <w:rStyle w:val="17"/>
                <w:rFonts w:ascii="宋体" w:hAnsi="宋体"/>
                <w:szCs w:val="21"/>
              </w:rPr>
              <w:t>https://www.szcec.com/News/index/id/256.html</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b/>
                <w:bCs/>
                <w:color w:val="auto"/>
                <w:szCs w:val="21"/>
                <w:highlight w:val="yellow"/>
              </w:rPr>
              <w:t>202</w:t>
            </w:r>
            <w:r>
              <w:rPr>
                <w:rFonts w:hint="eastAsia" w:ascii="宋体" w:hAnsi="宋体" w:eastAsia="宋体" w:cs="Times New Roman"/>
                <w:b/>
                <w:bCs/>
                <w:color w:val="auto"/>
                <w:szCs w:val="21"/>
                <w:highlight w:val="yellow"/>
                <w:lang w:val="en-US" w:eastAsia="zh-CN"/>
              </w:rPr>
              <w:t>3</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2</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19</w:t>
            </w:r>
            <w:r>
              <w:rPr>
                <w:rFonts w:hint="eastAsia" w:ascii="宋体" w:hAnsi="宋体" w:eastAsia="宋体" w:cs="Times New Roman"/>
                <w:b/>
                <w:bCs/>
                <w:color w:val="auto"/>
                <w:szCs w:val="21"/>
                <w:highlight w:val="yellow"/>
              </w:rPr>
              <w:t xml:space="preserve"> </w:t>
            </w:r>
            <w:r>
              <w:rPr>
                <w:rFonts w:hint="eastAsia" w:ascii="宋体" w:hAnsi="宋体" w:cs="Times New Roman"/>
                <w:b/>
                <w:bCs/>
                <w:color w:val="auto"/>
                <w:szCs w:val="21"/>
                <w:highlight w:val="yellow"/>
                <w:lang w:val="en-US" w:eastAsia="zh-CN"/>
              </w:rPr>
              <w:t>14</w:t>
            </w:r>
            <w:r>
              <w:rPr>
                <w:rFonts w:hint="eastAsia" w:ascii="宋体" w:hAnsi="宋体" w:eastAsia="宋体" w:cs="Times New Roman"/>
                <w:b/>
                <w:bCs/>
                <w:color w:val="auto"/>
                <w:szCs w:val="21"/>
                <w:highlight w:val="yellow"/>
              </w:rPr>
              <w:t xml:space="preserve">: </w:t>
            </w:r>
            <w:r>
              <w:rPr>
                <w:rFonts w:hint="eastAsia" w:ascii="宋体" w:hAnsi="宋体" w:eastAsia="宋体" w:cs="Times New Roman"/>
                <w:b/>
                <w:bCs/>
                <w:color w:val="auto"/>
                <w:szCs w:val="21"/>
                <w:highlight w:val="yellow"/>
                <w:lang w:val="en-US" w:eastAsia="zh-CN"/>
              </w:rPr>
              <w:t>00</w:t>
            </w:r>
            <w:r>
              <w:rPr>
                <w:rFonts w:hint="eastAsia" w:ascii="宋体" w:hAnsi="宋体" w:eastAsia="宋体" w:cs="Times New Roman"/>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参加单位</w:t>
            </w:r>
            <w:r>
              <w:rPr>
                <w:rFonts w:hint="eastAsia" w:ascii="宋体" w:hAnsi="宋体"/>
                <w:szCs w:val="21"/>
                <w:shd w:val="clear" w:color="auto" w:fill="FFFFFF"/>
              </w:rPr>
              <w:t>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b/>
                <w:bCs/>
                <w:color w:val="auto"/>
                <w:szCs w:val="21"/>
                <w:highlight w:val="yellow"/>
              </w:rPr>
              <w:t>202</w:t>
            </w:r>
            <w:r>
              <w:rPr>
                <w:rFonts w:hint="eastAsia" w:ascii="宋体" w:hAnsi="宋体" w:eastAsia="宋体" w:cs="Times New Roman"/>
                <w:b/>
                <w:bCs/>
                <w:color w:val="auto"/>
                <w:szCs w:val="21"/>
                <w:highlight w:val="yellow"/>
                <w:lang w:val="en-US" w:eastAsia="zh-CN"/>
              </w:rPr>
              <w:t>3</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2</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20</w:t>
            </w:r>
            <w:r>
              <w:rPr>
                <w:rFonts w:hint="eastAsia" w:ascii="宋体" w:hAnsi="宋体" w:eastAsia="宋体" w:cs="Times New Roman"/>
                <w:b/>
                <w:bCs/>
                <w:color w:val="auto"/>
                <w:szCs w:val="21"/>
                <w:highlight w:val="yellow"/>
              </w:rPr>
              <w:t xml:space="preserve"> </w:t>
            </w:r>
            <w:r>
              <w:rPr>
                <w:rFonts w:hint="eastAsia" w:ascii="宋体" w:hAnsi="宋体" w:eastAsia="宋体" w:cs="Times New Roman"/>
                <w:b/>
                <w:bCs/>
                <w:color w:val="auto"/>
                <w:szCs w:val="21"/>
                <w:highlight w:val="yellow"/>
                <w:lang w:val="en-US" w:eastAsia="zh-CN"/>
              </w:rPr>
              <w:t>12</w:t>
            </w:r>
            <w:r>
              <w:rPr>
                <w:rFonts w:hint="eastAsia" w:ascii="宋体" w:hAnsi="宋体" w:eastAsia="宋体" w:cs="Times New Roman"/>
                <w:b/>
                <w:bCs/>
                <w:color w:val="auto"/>
                <w:szCs w:val="21"/>
                <w:highlight w:val="yellow"/>
              </w:rPr>
              <w:t xml:space="preserve">: </w:t>
            </w:r>
            <w:r>
              <w:rPr>
                <w:rFonts w:hint="eastAsia" w:ascii="宋体" w:hAnsi="宋体" w:eastAsia="宋体" w:cs="Times New Roman"/>
                <w:b/>
                <w:bCs/>
                <w:color w:val="auto"/>
                <w:szCs w:val="21"/>
                <w:highlight w:val="yellow"/>
                <w:lang w:val="en-US" w:eastAsia="zh-CN"/>
              </w:rPr>
              <w:t>00</w:t>
            </w:r>
            <w:r>
              <w:rPr>
                <w:rFonts w:hint="eastAsia" w:ascii="宋体" w:hAnsi="宋体" w:eastAsia="宋体" w:cs="Times New Roman"/>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lang w:eastAsia="zh-CN"/>
              </w:rPr>
              <w:t>采购人</w:t>
            </w:r>
            <w:r>
              <w:rPr>
                <w:rFonts w:hint="eastAsia" w:ascii="宋体" w:hAnsi="宋体" w:cs="宋体"/>
                <w:szCs w:val="21"/>
                <w:shd w:val="clear" w:color="auto" w:fill="FFFFFF"/>
              </w:rPr>
              <w:t>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b/>
                <w:bCs/>
                <w:color w:val="auto"/>
                <w:szCs w:val="21"/>
                <w:highlight w:val="yellow"/>
              </w:rPr>
              <w:t>202</w:t>
            </w:r>
            <w:r>
              <w:rPr>
                <w:rFonts w:hint="eastAsia" w:ascii="宋体" w:hAnsi="宋体" w:eastAsia="宋体" w:cs="Times New Roman"/>
                <w:b/>
                <w:bCs/>
                <w:color w:val="auto"/>
                <w:szCs w:val="21"/>
                <w:highlight w:val="yellow"/>
                <w:lang w:val="en-US" w:eastAsia="zh-CN"/>
              </w:rPr>
              <w:t>3</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2</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20</w:t>
            </w:r>
            <w:r>
              <w:rPr>
                <w:rFonts w:hint="eastAsia" w:ascii="宋体" w:hAnsi="宋体" w:eastAsia="宋体" w:cs="Times New Roman"/>
                <w:b/>
                <w:bCs/>
                <w:color w:val="auto"/>
                <w:szCs w:val="21"/>
                <w:highlight w:val="yellow"/>
              </w:rPr>
              <w:t xml:space="preserve"> </w:t>
            </w:r>
            <w:r>
              <w:rPr>
                <w:rFonts w:hint="eastAsia" w:ascii="宋体" w:hAnsi="宋体" w:eastAsia="宋体" w:cs="Times New Roman"/>
                <w:b/>
                <w:bCs/>
                <w:color w:val="auto"/>
                <w:szCs w:val="21"/>
                <w:highlight w:val="yellow"/>
                <w:lang w:val="en-US" w:eastAsia="zh-CN"/>
              </w:rPr>
              <w:t>17</w:t>
            </w:r>
            <w:r>
              <w:rPr>
                <w:rFonts w:hint="eastAsia" w:ascii="宋体" w:hAnsi="宋体" w:eastAsia="宋体" w:cs="Times New Roman"/>
                <w:b/>
                <w:bCs/>
                <w:color w:val="auto"/>
                <w:szCs w:val="21"/>
                <w:highlight w:val="yellow"/>
              </w:rPr>
              <w:t xml:space="preserve">: </w:t>
            </w:r>
            <w:r>
              <w:rPr>
                <w:rFonts w:hint="eastAsia" w:ascii="宋体" w:hAnsi="宋体" w:eastAsia="宋体" w:cs="Times New Roman"/>
                <w:b/>
                <w:bCs/>
                <w:color w:val="auto"/>
                <w:szCs w:val="21"/>
                <w:highlight w:val="yellow"/>
                <w:lang w:val="en-US" w:eastAsia="zh-CN"/>
              </w:rPr>
              <w:t>00</w:t>
            </w:r>
            <w:r>
              <w:rPr>
                <w:rFonts w:hint="eastAsia" w:ascii="宋体" w:hAnsi="宋体" w:eastAsia="宋体" w:cs="Times New Roman"/>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b/>
                <w:bCs/>
                <w:color w:val="auto"/>
                <w:szCs w:val="21"/>
                <w:highlight w:val="yellow"/>
              </w:rPr>
              <w:t>202</w:t>
            </w:r>
            <w:r>
              <w:rPr>
                <w:rFonts w:hint="eastAsia" w:ascii="宋体" w:hAnsi="宋体" w:eastAsia="宋体" w:cs="Times New Roman"/>
                <w:b/>
                <w:bCs/>
                <w:color w:val="auto"/>
                <w:szCs w:val="21"/>
                <w:highlight w:val="yellow"/>
                <w:lang w:val="en-US" w:eastAsia="zh-CN"/>
              </w:rPr>
              <w:t>3</w:t>
            </w:r>
            <w:r>
              <w:rPr>
                <w:rFonts w:hint="eastAsia" w:ascii="宋体" w:hAnsi="宋体" w:eastAsia="宋体" w:cs="Times New Roman"/>
                <w:b/>
                <w:bCs/>
                <w:color w:val="auto"/>
                <w:szCs w:val="21"/>
                <w:highlight w:val="yellow"/>
              </w:rPr>
              <w:t>-</w:t>
            </w:r>
            <w:r>
              <w:rPr>
                <w:rFonts w:hint="eastAsia" w:ascii="宋体" w:hAnsi="宋体" w:eastAsia="宋体" w:cs="Times New Roman"/>
                <w:b/>
                <w:bCs/>
                <w:color w:val="auto"/>
                <w:szCs w:val="21"/>
                <w:highlight w:val="yellow"/>
                <w:lang w:val="en-US" w:eastAsia="zh-CN"/>
              </w:rPr>
              <w:t>2</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27</w:t>
            </w:r>
            <w:r>
              <w:rPr>
                <w:rFonts w:hint="eastAsia" w:ascii="宋体" w:hAnsi="宋体" w:eastAsia="宋体" w:cs="Times New Roman"/>
                <w:b/>
                <w:bCs/>
                <w:color w:val="auto"/>
                <w:szCs w:val="21"/>
                <w:highlight w:val="yellow"/>
              </w:rPr>
              <w:t xml:space="preserve"> </w:t>
            </w:r>
            <w:r>
              <w:rPr>
                <w:rFonts w:hint="eastAsia" w:ascii="宋体" w:hAnsi="宋体" w:cs="Times New Roman"/>
                <w:b/>
                <w:bCs/>
                <w:color w:val="auto"/>
                <w:szCs w:val="21"/>
                <w:highlight w:val="yellow"/>
                <w:lang w:val="en-US" w:eastAsia="zh-CN"/>
              </w:rPr>
              <w:t>17</w:t>
            </w:r>
            <w:r>
              <w:rPr>
                <w:rFonts w:hint="eastAsia" w:ascii="宋体" w:hAnsi="宋体" w:eastAsia="宋体" w:cs="Times New Roman"/>
                <w:b/>
                <w:bCs/>
                <w:color w:val="auto"/>
                <w:szCs w:val="21"/>
                <w:highlight w:val="yellow"/>
              </w:rPr>
              <w:t xml:space="preserve">: </w:t>
            </w:r>
            <w:r>
              <w:rPr>
                <w:rFonts w:hint="eastAsia" w:ascii="宋体" w:hAnsi="宋体" w:eastAsia="宋体" w:cs="Times New Roman"/>
                <w:b/>
                <w:bCs/>
                <w:color w:val="auto"/>
                <w:szCs w:val="21"/>
                <w:highlight w:val="yellow"/>
                <w:lang w:val="en-US" w:eastAsia="zh-CN"/>
              </w:rPr>
              <w:t>00</w:t>
            </w:r>
            <w:r>
              <w:rPr>
                <w:rFonts w:hint="eastAsia" w:ascii="宋体" w:hAnsi="宋体" w:eastAsia="宋体" w:cs="Times New Roman"/>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noWrap w:val="0"/>
            <w:vAlign w:val="top"/>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hint="eastAsia" w:ascii="宋体" w:hAnsi="宋体"/>
                <w:szCs w:val="21"/>
                <w:lang w:val="en-US" w:eastAsia="zh-CN"/>
              </w:rPr>
              <w:t>可编辑版（</w:t>
            </w:r>
            <w:r>
              <w:rPr>
                <w:rFonts w:ascii="宋体" w:hAnsi="宋体"/>
                <w:szCs w:val="21"/>
              </w:rPr>
              <w:t>Word</w:t>
            </w:r>
            <w:r>
              <w:rPr>
                <w:rFonts w:hint="eastAsia" w:ascii="宋体" w:hAnsi="宋体"/>
                <w:szCs w:val="21"/>
                <w:lang w:val="en-US" w:eastAsia="zh-CN"/>
              </w:rPr>
              <w:t>或WPS</w:t>
            </w:r>
            <w:r>
              <w:rPr>
                <w:rFonts w:hint="eastAsia" w:ascii="宋体" w:hAnsi="宋体"/>
                <w:szCs w:val="21"/>
              </w:rPr>
              <w:t>版</w:t>
            </w:r>
            <w:r>
              <w:rPr>
                <w:rFonts w:hint="eastAsia" w:ascii="宋体" w:hAnsi="宋体"/>
                <w:szCs w:val="21"/>
                <w:lang w:eastAsia="zh-CN"/>
              </w:rPr>
              <w:t>）</w:t>
            </w:r>
            <w:r>
              <w:rPr>
                <w:rFonts w:ascii="宋体" w:hAnsi="宋体"/>
                <w:szCs w:val="21"/>
              </w:rPr>
              <w:t>文件</w:t>
            </w:r>
            <w:r>
              <w:rPr>
                <w:rFonts w:hint="eastAsia" w:ascii="宋体" w:hAnsi="宋体"/>
                <w:szCs w:val="21"/>
              </w:rPr>
              <w:t>加密形式</w:t>
            </w:r>
            <w:r>
              <w:rPr>
                <w:rFonts w:hint="eastAsia" w:ascii="宋体" w:hAnsi="宋体"/>
                <w:szCs w:val="21"/>
                <w:lang w:val="en-US" w:eastAsia="zh-CN"/>
              </w:rPr>
              <w:t>上传至</w:t>
            </w:r>
            <w:r>
              <w:rPr>
                <w:rFonts w:hint="eastAsia" w:ascii="宋体" w:hAnsi="宋体"/>
                <w:bCs/>
                <w:color w:val="FF0000"/>
                <w:highlight w:val="yellow"/>
                <w:u w:val="none"/>
              </w:rPr>
              <w:t>https://cg.szcec.com/sharing/eNXnDv17j</w:t>
            </w:r>
            <w:r>
              <w:rPr>
                <w:rFonts w:hint="eastAsia" w:ascii="宋体" w:hAnsi="宋体"/>
                <w:bCs/>
                <w:color w:val="FF0000"/>
                <w:highlight w:val="yellow"/>
                <w:u w:val="none"/>
                <w:lang w:val="en-US" w:eastAsia="zh-CN"/>
              </w:rPr>
              <w:t>，</w:t>
            </w:r>
            <w:r>
              <w:rPr>
                <w:rFonts w:hint="eastAsia" w:ascii="宋体" w:hAnsi="宋体"/>
                <w:szCs w:val="21"/>
              </w:rPr>
              <w:t>并致电确认</w:t>
            </w:r>
            <w:bookmarkStart w:id="1" w:name="_Toc478110532"/>
            <w:bookmarkStart w:id="2" w:name="_Toc478393187"/>
            <w:bookmarkStart w:id="3" w:name="_Toc478392822"/>
            <w:r>
              <w:rPr>
                <w:rFonts w:hint="eastAsia" w:ascii="宋体" w:hAnsi="宋体"/>
                <w:szCs w:val="21"/>
                <w:lang w:eastAsia="zh-CN"/>
              </w:rPr>
              <w:t>。</w:t>
            </w:r>
            <w:r>
              <w:rPr>
                <w:rFonts w:hint="eastAsia" w:ascii="宋体" w:hAnsi="宋体"/>
              </w:rPr>
              <w:t>注意事项</w:t>
            </w:r>
            <w:r>
              <w:rPr>
                <w:rFonts w:hint="eastAsia" w:ascii="宋体" w:hAnsi="宋体"/>
                <w:lang w:val="en-US" w:eastAsia="zh-CN"/>
              </w:rPr>
              <w:t>如下</w:t>
            </w:r>
            <w:r>
              <w:rPr>
                <w:rFonts w:hint="eastAsia" w:ascii="宋体" w:hAnsi="宋体"/>
              </w:rPr>
              <w:t>：</w:t>
            </w:r>
          </w:p>
          <w:p>
            <w:pPr>
              <w:pStyle w:val="27"/>
              <w:numPr>
                <w:ilvl w:val="0"/>
                <w:numId w:val="3"/>
              </w:numPr>
              <w:ind w:left="541" w:hanging="541" w:firstLineChars="0"/>
              <w:rPr>
                <w:rFonts w:ascii="宋体" w:hAnsi="宋体" w:eastAsia="宋体"/>
                <w:szCs w:val="21"/>
              </w:rPr>
            </w:pPr>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hint="eastAsia" w:ascii="宋体" w:hAnsi="宋体" w:eastAsia="宋体"/>
                <w:color w:val="auto"/>
                <w:szCs w:val="21"/>
              </w:rPr>
              <w:t>。</w:t>
            </w:r>
            <w:r>
              <w:rPr>
                <w:rFonts w:ascii="宋体" w:hAnsi="宋体" w:eastAsia="宋体"/>
                <w:b/>
                <w:bCs/>
                <w:color w:val="auto"/>
                <w:szCs w:val="21"/>
              </w:rPr>
              <w:t>建议</w:t>
            </w:r>
            <w:r>
              <w:rPr>
                <w:rFonts w:hint="eastAsia" w:ascii="宋体" w:hAnsi="宋体" w:eastAsia="宋体"/>
                <w:b/>
                <w:bCs/>
                <w:color w:val="auto"/>
                <w:szCs w:val="21"/>
                <w:lang w:val="en-US" w:eastAsia="zh-CN"/>
              </w:rPr>
              <w:t>编制文件目录</w:t>
            </w:r>
            <w:r>
              <w:rPr>
                <w:rFonts w:hint="eastAsia" w:ascii="宋体" w:hAnsi="宋体" w:eastAsia="宋体"/>
                <w:color w:val="auto"/>
                <w:szCs w:val="21"/>
                <w:lang w:val="en-US" w:eastAsia="zh-CN"/>
              </w:rPr>
              <w:t>并</w:t>
            </w:r>
            <w:r>
              <w:rPr>
                <w:rFonts w:ascii="宋体" w:hAnsi="宋体" w:eastAsia="宋体"/>
                <w:color w:val="auto"/>
                <w:szCs w:val="21"/>
              </w:rPr>
              <w:t>采用</w:t>
            </w:r>
            <w:r>
              <w:rPr>
                <w:rFonts w:hint="eastAsia" w:ascii="宋体" w:hAnsi="宋体" w:eastAsia="宋体"/>
                <w:color w:val="auto"/>
                <w:szCs w:val="21"/>
              </w:rPr>
              <w:t>winRAR或winzip等常用</w:t>
            </w:r>
            <w:r>
              <w:rPr>
                <w:rFonts w:ascii="宋体" w:hAnsi="宋体" w:eastAsia="宋体"/>
                <w:color w:val="auto"/>
                <w:szCs w:val="21"/>
              </w:rPr>
              <w:t>压缩</w:t>
            </w:r>
            <w:r>
              <w:rPr>
                <w:rFonts w:hint="eastAsia" w:ascii="宋体" w:hAnsi="宋体" w:eastAsia="宋体"/>
                <w:color w:val="auto"/>
                <w:szCs w:val="21"/>
              </w:rPr>
              <w:t>软件进行压缩</w:t>
            </w:r>
            <w:r>
              <w:rPr>
                <w:rFonts w:hint="eastAsia" w:ascii="宋体" w:hAnsi="宋体" w:eastAsia="宋体"/>
                <w:szCs w:val="21"/>
              </w:rPr>
              <w:t>和</w:t>
            </w:r>
            <w:r>
              <w:rPr>
                <w:rFonts w:ascii="宋体" w:hAnsi="宋体" w:eastAsia="宋体"/>
                <w:szCs w:val="21"/>
              </w:rPr>
              <w:t>加密</w:t>
            </w:r>
            <w:r>
              <w:rPr>
                <w:rFonts w:hint="eastAsia" w:ascii="宋体" w:hAnsi="宋体" w:eastAsia="宋体"/>
                <w:szCs w:val="21"/>
              </w:rPr>
              <w:t>。</w:t>
            </w:r>
          </w:p>
          <w:p>
            <w:pPr>
              <w:pStyle w:val="27"/>
              <w:numPr>
                <w:ilvl w:val="0"/>
                <w:numId w:val="3"/>
              </w:numPr>
              <w:ind w:left="541" w:hanging="541" w:firstLineChars="0"/>
              <w:rPr>
                <w:rFonts w:ascii="宋体" w:hAnsi="宋体" w:eastAsia="宋体"/>
                <w:szCs w:val="21"/>
              </w:rPr>
            </w:pPr>
            <w:r>
              <w:rPr>
                <w:rFonts w:hint="eastAsia" w:ascii="宋体" w:hAnsi="宋体" w:eastAsia="宋体"/>
                <w:szCs w:val="21"/>
                <w:lang w:val="en-US" w:eastAsia="zh-CN"/>
              </w:rPr>
              <w:t>参加</w:t>
            </w:r>
            <w:r>
              <w:rPr>
                <w:rFonts w:hint="eastAsia" w:ascii="宋体" w:hAnsi="宋体" w:eastAsia="宋体"/>
                <w:szCs w:val="21"/>
              </w:rPr>
              <w:t>单位授权代表须熟记文件密码，并在开标</w:t>
            </w:r>
            <w:r>
              <w:rPr>
                <w:rFonts w:hint="eastAsia" w:ascii="宋体" w:hAnsi="宋体" w:eastAsia="宋体"/>
                <w:szCs w:val="21"/>
                <w:lang w:val="en-US" w:eastAsia="zh-CN"/>
              </w:rPr>
              <w:t>前按时将</w:t>
            </w:r>
            <w:r>
              <w:rPr>
                <w:rFonts w:hint="eastAsia" w:ascii="宋体" w:hAnsi="宋体" w:eastAsia="宋体"/>
              </w:rPr>
              <w:t>投标文件</w:t>
            </w:r>
            <w:r>
              <w:rPr>
                <w:rFonts w:hint="eastAsia" w:ascii="宋体" w:hAnsi="宋体" w:eastAsia="宋体"/>
                <w:lang w:val="en-US" w:eastAsia="zh-CN"/>
              </w:rPr>
              <w:t>解密</w:t>
            </w:r>
            <w:r>
              <w:rPr>
                <w:rFonts w:hint="eastAsia" w:ascii="宋体" w:hAnsi="宋体" w:eastAsia="宋体"/>
              </w:rPr>
              <w:t>密码（</w:t>
            </w:r>
            <w:r>
              <w:rPr>
                <w:rFonts w:hint="eastAsia" w:ascii="宋体" w:hAnsi="宋体" w:eastAsia="宋体"/>
                <w:lang w:val="en-US" w:eastAsia="zh-CN"/>
              </w:rPr>
              <w:t>格式</w:t>
            </w:r>
            <w:r>
              <w:rPr>
                <w:rFonts w:hint="eastAsia" w:ascii="宋体" w:hAnsi="宋体" w:eastAsia="宋体"/>
              </w:rPr>
              <w:t>详见附件）上传至</w:t>
            </w:r>
            <w:r>
              <w:rPr>
                <w:rFonts w:hint="eastAsia" w:ascii="宋体" w:hAnsi="宋体" w:eastAsia="宋体"/>
                <w:bCs/>
                <w:color w:val="auto"/>
                <w:highlight w:val="none"/>
                <w:u w:val="none"/>
                <w:lang w:val="en-US" w:eastAsia="zh-CN"/>
              </w:rPr>
              <w:t>指定地址，</w:t>
            </w:r>
            <w:r>
              <w:rPr>
                <w:rFonts w:hint="eastAsia" w:ascii="宋体" w:hAnsi="宋体" w:eastAsia="宋体"/>
                <w:color w:val="auto"/>
                <w:szCs w:val="21"/>
                <w:highlight w:val="none"/>
              </w:rPr>
              <w:t>否</w:t>
            </w:r>
            <w:r>
              <w:rPr>
                <w:rFonts w:hint="eastAsia" w:ascii="宋体" w:hAnsi="宋体" w:eastAsia="宋体"/>
                <w:szCs w:val="21"/>
              </w:rPr>
              <w:t>则做废标处理。投标文件递交时间截止后，不再接受任何理由的撤回或重新提交文件请求。</w:t>
            </w:r>
          </w:p>
          <w:p>
            <w:pPr>
              <w:pStyle w:val="27"/>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7"/>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t>
            </w:r>
            <w:r>
              <w:rPr>
                <w:rFonts w:hint="eastAsia" w:ascii="宋体" w:hAnsi="宋体" w:eastAsia="宋体"/>
                <w:szCs w:val="21"/>
                <w:lang w:val="en-US" w:eastAsia="zh-CN"/>
              </w:rPr>
              <w:t>可编辑版（</w:t>
            </w:r>
            <w:r>
              <w:rPr>
                <w:rFonts w:hint="eastAsia" w:ascii="宋体" w:hAnsi="宋体" w:eastAsia="宋体"/>
                <w:szCs w:val="21"/>
              </w:rPr>
              <w:t>W</w:t>
            </w:r>
            <w:r>
              <w:rPr>
                <w:rFonts w:ascii="宋体" w:hAnsi="宋体" w:eastAsia="宋体"/>
                <w:szCs w:val="21"/>
              </w:rPr>
              <w:t>ord</w:t>
            </w:r>
            <w:r>
              <w:rPr>
                <w:rFonts w:hint="eastAsia" w:ascii="宋体" w:hAnsi="宋体" w:eastAsia="宋体"/>
                <w:szCs w:val="21"/>
                <w:lang w:val="en-US" w:eastAsia="zh-CN"/>
              </w:rPr>
              <w:t>或WPS</w:t>
            </w:r>
            <w:r>
              <w:rPr>
                <w:rFonts w:hint="eastAsia" w:ascii="宋体" w:hAnsi="宋体" w:eastAsia="宋体"/>
                <w:szCs w:val="21"/>
              </w:rPr>
              <w:t>版</w:t>
            </w:r>
            <w:r>
              <w:rPr>
                <w:rFonts w:hint="eastAsia" w:ascii="宋体" w:hAnsi="宋体" w:eastAsia="宋体"/>
                <w:szCs w:val="21"/>
                <w:lang w:eastAsia="zh-CN"/>
              </w:rPr>
              <w:t>）</w:t>
            </w:r>
            <w:r>
              <w:rPr>
                <w:rFonts w:hint="eastAsia" w:ascii="宋体" w:hAnsi="宋体" w:eastAsia="宋体"/>
                <w:szCs w:val="21"/>
              </w:rPr>
              <w:t>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noWrap w:val="0"/>
            <w:vAlign w:val="center"/>
          </w:tcPr>
          <w:p>
            <w:pPr>
              <w:rPr>
                <w:rFonts w:ascii="宋体" w:hAnsi="宋体"/>
              </w:rPr>
            </w:pPr>
            <w:r>
              <w:rPr>
                <w:rFonts w:hint="eastAsia" w:ascii="宋体" w:hAnsi="宋体" w:eastAsia="宋体" w:cs="Times New Roman"/>
                <w:b/>
                <w:bCs/>
                <w:color w:val="auto"/>
                <w:szCs w:val="21"/>
                <w:highlight w:val="yellow"/>
              </w:rPr>
              <w:t>202</w:t>
            </w:r>
            <w:r>
              <w:rPr>
                <w:rFonts w:hint="eastAsia" w:ascii="宋体" w:hAnsi="宋体" w:eastAsia="宋体" w:cs="Times New Roman"/>
                <w:b/>
                <w:bCs/>
                <w:color w:val="auto"/>
                <w:szCs w:val="21"/>
                <w:highlight w:val="yellow"/>
                <w:lang w:val="en-US" w:eastAsia="zh-CN"/>
              </w:rPr>
              <w:t>3</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3</w:t>
            </w:r>
            <w:r>
              <w:rPr>
                <w:rFonts w:hint="eastAsia" w:ascii="宋体" w:hAnsi="宋体" w:eastAsia="宋体" w:cs="Times New Roman"/>
                <w:b/>
                <w:bCs/>
                <w:color w:val="auto"/>
                <w:szCs w:val="21"/>
                <w:highlight w:val="yellow"/>
              </w:rPr>
              <w:t>-</w:t>
            </w:r>
            <w:r>
              <w:rPr>
                <w:rFonts w:hint="eastAsia" w:ascii="宋体" w:hAnsi="宋体" w:cs="Times New Roman"/>
                <w:b/>
                <w:bCs/>
                <w:color w:val="auto"/>
                <w:szCs w:val="21"/>
                <w:highlight w:val="yellow"/>
                <w:lang w:val="en-US" w:eastAsia="zh-CN"/>
              </w:rPr>
              <w:t>1</w:t>
            </w:r>
            <w:r>
              <w:rPr>
                <w:rFonts w:hint="eastAsia" w:ascii="宋体" w:hAnsi="宋体" w:eastAsia="宋体" w:cs="Times New Roman"/>
                <w:b/>
                <w:bCs/>
                <w:color w:val="auto"/>
                <w:szCs w:val="21"/>
                <w:highlight w:val="yellow"/>
              </w:rPr>
              <w:t xml:space="preserve"> </w:t>
            </w:r>
            <w:r>
              <w:rPr>
                <w:rFonts w:hint="eastAsia" w:ascii="宋体" w:hAnsi="宋体" w:eastAsia="宋体" w:cs="Times New Roman"/>
                <w:b/>
                <w:bCs/>
                <w:color w:val="auto"/>
                <w:szCs w:val="21"/>
                <w:highlight w:val="yellow"/>
                <w:lang w:val="en-US" w:eastAsia="zh-CN"/>
              </w:rPr>
              <w:t>14</w:t>
            </w:r>
            <w:r>
              <w:rPr>
                <w:rFonts w:hint="eastAsia" w:ascii="宋体" w:hAnsi="宋体" w:eastAsia="宋体" w:cs="Times New Roman"/>
                <w:b/>
                <w:bCs/>
                <w:color w:val="auto"/>
                <w:szCs w:val="21"/>
                <w:highlight w:val="yellow"/>
              </w:rPr>
              <w:t xml:space="preserve">: </w:t>
            </w:r>
            <w:r>
              <w:rPr>
                <w:rFonts w:hint="eastAsia" w:ascii="宋体" w:hAnsi="宋体" w:eastAsia="宋体" w:cs="Times New Roman"/>
                <w:b/>
                <w:bCs/>
                <w:color w:val="auto"/>
                <w:szCs w:val="21"/>
                <w:highlight w:val="yellow"/>
                <w:lang w:val="en-US" w:eastAsia="zh-CN"/>
              </w:rPr>
              <w:t>30</w:t>
            </w:r>
            <w:r>
              <w:rPr>
                <w:rFonts w:hint="eastAsia" w:ascii="宋体" w:hAnsi="宋体" w:eastAsia="宋体" w:cs="Times New Roman"/>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szCs w:val="21"/>
              </w:rPr>
            </w:pPr>
          </w:p>
        </w:tc>
        <w:tc>
          <w:tcPr>
            <w:tcW w:w="1990" w:type="dxa"/>
            <w:noWrap w:val="0"/>
            <w:vAlign w:val="center"/>
          </w:tcPr>
          <w:p>
            <w:pPr>
              <w:autoSpaceDE w:val="0"/>
              <w:autoSpaceDN w:val="0"/>
              <w:adjustRightInd w:val="0"/>
              <w:snapToGrid w:val="0"/>
              <w:jc w:val="center"/>
              <w:rPr>
                <w:rFonts w:hint="default" w:ascii="宋体" w:hAnsi="宋体" w:eastAsia="宋体"/>
                <w:szCs w:val="21"/>
                <w:shd w:val="clear" w:color="auto" w:fill="FFFFFF"/>
                <w:lang w:val="en-US" w:eastAsia="zh-CN"/>
              </w:rPr>
            </w:pPr>
            <w:r>
              <w:rPr>
                <w:rFonts w:hint="eastAsia" w:ascii="宋体" w:hAnsi="宋体"/>
                <w:szCs w:val="21"/>
              </w:rPr>
              <w:t>开标地点</w:t>
            </w:r>
          </w:p>
        </w:tc>
        <w:tc>
          <w:tcPr>
            <w:tcW w:w="7029" w:type="dxa"/>
            <w:noWrap w:val="0"/>
            <w:vAlign w:val="center"/>
          </w:tcPr>
          <w:p>
            <w:pPr>
              <w:widowControl/>
              <w:numPr>
                <w:ilvl w:val="0"/>
                <w:numId w:val="0"/>
              </w:numPr>
              <w:tabs>
                <w:tab w:val="left" w:pos="0"/>
                <w:tab w:val="left" w:pos="993"/>
              </w:tabs>
              <w:adjustRightInd w:val="0"/>
              <w:snapToGrid w:val="0"/>
              <w:spacing w:line="240" w:lineRule="auto"/>
              <w:jc w:val="left"/>
              <w:rPr>
                <w:rFonts w:hint="eastAsia" w:ascii="宋体" w:hAnsi="宋体" w:eastAsia="宋体" w:cs="Times New Roman"/>
                <w:color w:val="FF0000"/>
                <w:szCs w:val="21"/>
                <w:highlight w:val="yellow"/>
              </w:rPr>
            </w:pPr>
            <w:r>
              <w:rPr>
                <w:rFonts w:hint="eastAsia" w:ascii="宋体" w:hAnsi="宋体"/>
                <w:szCs w:val="21"/>
              </w:rPr>
              <w:t>深圳会展中</w:t>
            </w:r>
            <w:r>
              <w:rPr>
                <w:rFonts w:hint="eastAsia" w:ascii="宋体" w:hAnsi="宋体"/>
                <w:color w:val="auto"/>
                <w:szCs w:val="21"/>
                <w:highlight w:val="none"/>
              </w:rPr>
              <w:t>心</w:t>
            </w:r>
            <w:r>
              <w:rPr>
                <w:rFonts w:hint="eastAsia" w:ascii="宋体" w:hAnsi="宋体"/>
                <w:color w:val="auto"/>
                <w:szCs w:val="21"/>
                <w:highlight w:val="none"/>
                <w:lang w:val="en-US" w:eastAsia="zh-CN"/>
              </w:rPr>
              <w:t>7103</w:t>
            </w:r>
            <w:r>
              <w:rPr>
                <w:rFonts w:hint="eastAsia" w:ascii="宋体" w:hAnsi="宋体"/>
                <w:color w:val="auto"/>
                <w:szCs w:val="21"/>
                <w:highlight w:val="none"/>
              </w:rPr>
              <w:t>会</w:t>
            </w:r>
            <w:r>
              <w:rPr>
                <w:rFonts w:hint="eastAsia" w:ascii="宋体" w:hAnsi="宋体"/>
                <w:szCs w:val="21"/>
              </w:rPr>
              <w:t>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val="en-US" w:eastAsia="zh-CN"/>
              </w:rPr>
              <w:t>开标密码</w:t>
            </w:r>
          </w:p>
        </w:tc>
        <w:tc>
          <w:tcPr>
            <w:tcW w:w="7029" w:type="dxa"/>
            <w:noWrap w:val="0"/>
            <w:vAlign w:val="center"/>
          </w:tcPr>
          <w:p>
            <w:pPr>
              <w:widowControl/>
              <w:numPr>
                <w:ilvl w:val="0"/>
                <w:numId w:val="0"/>
              </w:numPr>
              <w:tabs>
                <w:tab w:val="left" w:pos="0"/>
                <w:tab w:val="left" w:pos="993"/>
              </w:tabs>
              <w:adjustRightInd w:val="0"/>
              <w:snapToGrid w:val="0"/>
              <w:spacing w:line="240" w:lineRule="auto"/>
              <w:jc w:val="left"/>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开标密码上传要求：</w:t>
            </w:r>
          </w:p>
          <w:p>
            <w:pPr>
              <w:autoSpaceDE w:val="0"/>
              <w:autoSpaceDN w:val="0"/>
              <w:adjustRightInd w:val="0"/>
              <w:snapToGrid w:val="0"/>
              <w:rPr>
                <w:rFonts w:ascii="宋体" w:hAnsi="宋体"/>
                <w:szCs w:val="21"/>
              </w:rPr>
            </w:pPr>
            <w:r>
              <w:rPr>
                <w:rFonts w:hint="eastAsia" w:ascii="宋体" w:hAnsi="宋体" w:eastAsia="宋体" w:cs="宋体"/>
                <w:b w:val="0"/>
                <w:bCs w:val="0"/>
                <w:color w:val="auto"/>
                <w:kern w:val="2"/>
                <w:sz w:val="21"/>
                <w:szCs w:val="21"/>
                <w:highlight w:val="none"/>
                <w:lang w:val="en-US" w:eastAsia="zh-CN" w:bidi="ar"/>
              </w:rPr>
              <w:t>请在开标前30分钟内将投标文件解密密码上传至</w:t>
            </w:r>
            <w:r>
              <w:rPr>
                <w:rFonts w:hint="eastAsia" w:ascii="宋体" w:hAnsi="宋体" w:eastAsia="宋体" w:cs="Times New Roman"/>
                <w:color w:val="FF0000"/>
                <w:szCs w:val="21"/>
                <w:highlight w:val="yellow"/>
                <w:lang w:val="en-US" w:eastAsia="zh-CN"/>
              </w:rPr>
              <w:t>https://cg.szcec.com/sharing/9ils0bp28</w:t>
            </w:r>
            <w:bookmarkStart w:id="50" w:name="_GoBack"/>
            <w:bookmarkEnd w:id="50"/>
            <w:r>
              <w:rPr>
                <w:rFonts w:hint="eastAsia" w:ascii="宋体" w:hAnsi="宋体" w:eastAsia="宋体" w:cs="宋体"/>
                <w:b w:val="0"/>
                <w:bCs w:val="0"/>
                <w:color w:val="auto"/>
                <w:kern w:val="2"/>
                <w:sz w:val="21"/>
                <w:szCs w:val="21"/>
                <w:highlight w:val="none"/>
                <w:lang w:val="en-US" w:eastAsia="zh-CN" w:bidi="ar"/>
              </w:rPr>
              <w:t>,未按时上传投标文件解密密码将失去投标资格。</w:t>
            </w:r>
            <w:r>
              <w:rPr>
                <w:rFonts w:hint="eastAsia" w:ascii="宋体" w:hAnsi="宋体" w:eastAsia="宋体"/>
                <w:color w:val="auto"/>
                <w:szCs w:val="21"/>
                <w:highlight w:val="none"/>
              </w:rPr>
              <w:t>（为确保开评标工作的保密性并兼顾效率，密码早发、晚发的，均可能导致废标</w:t>
            </w:r>
            <w:r>
              <w:rPr>
                <w:rFonts w:hint="eastAsia" w:ascii="宋体" w:hAnsi="宋体" w:eastAsia="宋体"/>
                <w:szCs w:val="21"/>
              </w:rPr>
              <w:t>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05" w:type="dxa"/>
            <w:tcBorders>
              <w:top w:val="single" w:color="auto" w:sz="4" w:space="0"/>
              <w:right w:val="single" w:color="auto" w:sz="4" w:space="0"/>
            </w:tcBorders>
            <w:noWrap w:val="0"/>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noWrap w:val="0"/>
            <w:vAlign w:val="center"/>
          </w:tcPr>
          <w:p>
            <w:pPr>
              <w:autoSpaceDE w:val="0"/>
              <w:autoSpaceDN w:val="0"/>
              <w:adjustRightInd w:val="0"/>
              <w:snapToGrid w:val="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kern w:val="0"/>
                <w:szCs w:val="21"/>
                <w:highlight w:val="none"/>
              </w:rPr>
              <w:sym w:font="Wingdings 2" w:char="0052"/>
            </w:r>
            <w:r>
              <w:rPr>
                <w:rFonts w:hint="eastAsia" w:ascii="宋体" w:hAnsi="宋体" w:eastAsia="宋体" w:cs="Times New Roman"/>
                <w:color w:val="auto"/>
                <w:kern w:val="2"/>
                <w:sz w:val="21"/>
                <w:szCs w:val="21"/>
                <w:highlight w:val="none"/>
                <w:lang w:val="en-US" w:eastAsia="zh-CN" w:bidi="ar-SA"/>
              </w:rPr>
              <w:t>不接受</w:t>
            </w:r>
          </w:p>
          <w:p>
            <w:pPr>
              <w:autoSpaceDE w:val="0"/>
              <w:autoSpaceDN w:val="0"/>
              <w:adjustRightInd w:val="0"/>
              <w:snapToGrid w:val="0"/>
              <w:rPr>
                <w:rFonts w:ascii="宋体" w:hAnsi="宋体"/>
                <w:kern w:val="0"/>
                <w:szCs w:val="21"/>
              </w:rPr>
            </w:pPr>
            <w:r>
              <w:rPr>
                <w:rFonts w:hint="eastAsia" w:ascii="宋体" w:hAnsi="宋体" w:eastAsia="宋体" w:cs="Times New Roman"/>
                <w:color w:val="auto"/>
                <w:kern w:val="2"/>
                <w:sz w:val="21"/>
                <w:szCs w:val="21"/>
                <w:highlight w:val="none"/>
                <w:lang w:val="en-US" w:eastAsia="zh-CN" w:bidi="ar-SA"/>
              </w:rPr>
              <w:sym w:font="Wingdings 2" w:char="00A3"/>
            </w:r>
            <w:r>
              <w:rPr>
                <w:rFonts w:hint="eastAsia" w:ascii="宋体" w:hAnsi="宋体" w:eastAsia="宋体" w:cs="Times New Roman"/>
                <w:color w:val="auto"/>
                <w:kern w:val="2"/>
                <w:sz w:val="21"/>
                <w:szCs w:val="21"/>
                <w:highlight w:val="none"/>
                <w:lang w:val="en-US" w:eastAsia="zh-CN" w:bidi="ar-SA"/>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10</w:t>
            </w:r>
          </w:p>
        </w:tc>
        <w:tc>
          <w:tcPr>
            <w:tcW w:w="1990" w:type="dxa"/>
            <w:noWrap w:val="0"/>
            <w:vAlign w:val="center"/>
          </w:tcPr>
          <w:p>
            <w:pPr>
              <w:autoSpaceDE w:val="0"/>
              <w:autoSpaceDN w:val="0"/>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现场踏勘</w:t>
            </w:r>
          </w:p>
        </w:tc>
        <w:tc>
          <w:tcPr>
            <w:tcW w:w="7029" w:type="dxa"/>
            <w:noWrap w:val="0"/>
            <w:vAlign w:val="center"/>
          </w:tcPr>
          <w:p>
            <w:pPr>
              <w:numPr>
                <w:ilvl w:val="0"/>
                <w:numId w:val="4"/>
              </w:numPr>
              <w:tabs>
                <w:tab w:val="left" w:pos="281"/>
                <w:tab w:val="left" w:pos="541"/>
              </w:tabs>
              <w:snapToGrid w:val="0"/>
              <w:spacing w:after="156" w:afterLines="5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sym w:font="Wingdings 2" w:char="00A3"/>
            </w:r>
            <w:r>
              <w:rPr>
                <w:rFonts w:hint="eastAsia" w:ascii="宋体" w:hAnsi="宋体" w:eastAsia="宋体" w:cs="Times New Roman"/>
                <w:color w:val="auto"/>
                <w:kern w:val="0"/>
                <w:sz w:val="21"/>
                <w:szCs w:val="21"/>
                <w:highlight w:val="none"/>
                <w:lang w:val="en-US" w:eastAsia="zh-CN" w:bidi="ar-SA"/>
              </w:rPr>
              <w:t>不组织。可在本项目招标公告发布后至报名（文件获取）时间截止前自行踏勘。</w:t>
            </w:r>
          </w:p>
          <w:p>
            <w:pPr>
              <w:numPr>
                <w:ilvl w:val="0"/>
                <w:numId w:val="4"/>
              </w:numPr>
              <w:tabs>
                <w:tab w:val="left" w:pos="281"/>
                <w:tab w:val="left" w:pos="541"/>
              </w:tabs>
              <w:snapToGrid w:val="0"/>
              <w:spacing w:after="156" w:afterLines="5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sym w:font="Wingdings 2" w:char="0052"/>
            </w:r>
            <w:r>
              <w:rPr>
                <w:rFonts w:hint="eastAsia" w:ascii="宋体" w:hAnsi="宋体" w:eastAsia="宋体" w:cs="Times New Roman"/>
                <w:color w:val="auto"/>
                <w:kern w:val="0"/>
                <w:sz w:val="21"/>
                <w:szCs w:val="21"/>
                <w:highlight w:val="none"/>
                <w:lang w:val="en-US" w:eastAsia="zh-CN" w:bidi="ar-SA"/>
              </w:rPr>
              <w:t>组织，踏勘要求：</w:t>
            </w:r>
          </w:p>
          <w:p>
            <w:pPr>
              <w:pStyle w:val="27"/>
              <w:numPr>
                <w:ilvl w:val="0"/>
                <w:numId w:val="5"/>
              </w:numPr>
              <w:tabs>
                <w:tab w:val="left" w:pos="541"/>
              </w:tabs>
              <w:snapToGrid w:val="0"/>
              <w:ind w:left="805" w:hanging="227" w:firstLineChars="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参加单位是否必须参加：</w:t>
            </w:r>
          </w:p>
          <w:p>
            <w:pPr>
              <w:pStyle w:val="27"/>
              <w:tabs>
                <w:tab w:val="left" w:pos="541"/>
              </w:tabs>
              <w:snapToGrid w:val="0"/>
              <w:ind w:left="805" w:firstLine="8" w:firstLineChars="4"/>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□是（若不参加，将因投标文件不完整导致失去本项目投标资格）</w:t>
            </w:r>
          </w:p>
          <w:p>
            <w:pPr>
              <w:pStyle w:val="27"/>
              <w:tabs>
                <w:tab w:val="left" w:pos="541"/>
              </w:tabs>
              <w:snapToGrid w:val="0"/>
              <w:spacing w:after="156" w:afterLines="50"/>
              <w:ind w:left="805" w:firstLine="8" w:firstLineChars="4"/>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sym w:font="Wingdings 2" w:char="0052"/>
            </w:r>
            <w:r>
              <w:rPr>
                <w:rFonts w:hint="eastAsia" w:ascii="宋体" w:hAnsi="宋体" w:eastAsia="宋体" w:cs="Times New Roman"/>
                <w:color w:val="auto"/>
                <w:kern w:val="0"/>
                <w:sz w:val="21"/>
                <w:szCs w:val="21"/>
                <w:highlight w:val="none"/>
                <w:lang w:val="en-US" w:eastAsia="zh-CN" w:bidi="ar-SA"/>
              </w:rPr>
              <w:t>否（可选择不参加，不影响投标资格但可能会产生不利后果）</w:t>
            </w:r>
          </w:p>
          <w:p>
            <w:pPr>
              <w:pStyle w:val="27"/>
              <w:numPr>
                <w:ilvl w:val="0"/>
                <w:numId w:val="6"/>
              </w:numPr>
              <w:tabs>
                <w:tab w:val="left" w:pos="541"/>
              </w:tabs>
              <w:snapToGrid w:val="0"/>
              <w:spacing w:after="156" w:afterLines="50"/>
              <w:ind w:left="805" w:hanging="224" w:firstLineChars="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采购人定于</w:t>
            </w:r>
            <w:r>
              <w:rPr>
                <w:rFonts w:hint="eastAsia" w:ascii="宋体" w:hAnsi="宋体" w:eastAsia="宋体" w:cs="Times New Roman"/>
                <w:b/>
                <w:bCs/>
                <w:color w:val="auto"/>
                <w:kern w:val="0"/>
                <w:sz w:val="21"/>
                <w:szCs w:val="21"/>
                <w:highlight w:val="yellow"/>
                <w:lang w:val="en-US" w:eastAsia="zh-CN" w:bidi="ar-SA"/>
              </w:rPr>
              <w:t>202</w:t>
            </w:r>
            <w:r>
              <w:rPr>
                <w:rFonts w:hint="eastAsia" w:ascii="宋体" w:hAnsi="宋体" w:cs="Times New Roman"/>
                <w:b/>
                <w:bCs/>
                <w:color w:val="auto"/>
                <w:kern w:val="0"/>
                <w:sz w:val="21"/>
                <w:szCs w:val="21"/>
                <w:highlight w:val="yellow"/>
                <w:lang w:val="en-US" w:eastAsia="zh-CN" w:bidi="ar-SA"/>
              </w:rPr>
              <w:t>3</w:t>
            </w:r>
            <w:r>
              <w:rPr>
                <w:rFonts w:hint="eastAsia" w:ascii="宋体" w:hAnsi="宋体" w:eastAsia="宋体" w:cs="Times New Roman"/>
                <w:b/>
                <w:bCs/>
                <w:color w:val="auto"/>
                <w:kern w:val="0"/>
                <w:sz w:val="21"/>
                <w:szCs w:val="21"/>
                <w:highlight w:val="yellow"/>
                <w:lang w:val="en-US" w:eastAsia="zh-CN" w:bidi="ar-SA"/>
              </w:rPr>
              <w:t>-</w:t>
            </w:r>
            <w:r>
              <w:rPr>
                <w:rFonts w:hint="eastAsia" w:ascii="宋体" w:hAnsi="宋体" w:cs="Times New Roman"/>
                <w:b/>
                <w:bCs/>
                <w:color w:val="auto"/>
                <w:kern w:val="0"/>
                <w:sz w:val="21"/>
                <w:szCs w:val="21"/>
                <w:highlight w:val="yellow"/>
                <w:lang w:val="en-US" w:eastAsia="zh-CN" w:bidi="ar-SA"/>
              </w:rPr>
              <w:t>2</w:t>
            </w:r>
            <w:r>
              <w:rPr>
                <w:rFonts w:hint="eastAsia" w:ascii="宋体" w:hAnsi="宋体" w:eastAsia="宋体" w:cs="Times New Roman"/>
                <w:b/>
                <w:bCs/>
                <w:color w:val="auto"/>
                <w:kern w:val="0"/>
                <w:sz w:val="21"/>
                <w:szCs w:val="21"/>
                <w:highlight w:val="yellow"/>
                <w:lang w:val="en-US" w:eastAsia="zh-CN" w:bidi="ar-SA"/>
              </w:rPr>
              <w:t>-</w:t>
            </w:r>
            <w:r>
              <w:rPr>
                <w:rFonts w:hint="eastAsia" w:ascii="宋体" w:hAnsi="宋体" w:cs="Times New Roman"/>
                <w:b/>
                <w:bCs/>
                <w:color w:val="auto"/>
                <w:kern w:val="0"/>
                <w:sz w:val="21"/>
                <w:szCs w:val="21"/>
                <w:highlight w:val="yellow"/>
                <w:lang w:val="en-US" w:eastAsia="zh-CN" w:bidi="ar-SA"/>
              </w:rPr>
              <w:t>20</w:t>
            </w:r>
            <w:r>
              <w:rPr>
                <w:rFonts w:hint="eastAsia" w:ascii="宋体" w:hAnsi="宋体" w:eastAsia="宋体" w:cs="Times New Roman"/>
                <w:b/>
                <w:bCs/>
                <w:color w:val="auto"/>
                <w:kern w:val="0"/>
                <w:sz w:val="21"/>
                <w:szCs w:val="21"/>
                <w:highlight w:val="yellow"/>
                <w:lang w:val="en-US" w:eastAsia="zh-CN" w:bidi="ar-SA"/>
              </w:rPr>
              <w:t xml:space="preserve"> </w:t>
            </w:r>
            <w:r>
              <w:rPr>
                <w:rFonts w:hint="eastAsia" w:ascii="宋体" w:hAnsi="宋体" w:cs="Times New Roman"/>
                <w:b/>
                <w:bCs/>
                <w:color w:val="auto"/>
                <w:kern w:val="0"/>
                <w:sz w:val="21"/>
                <w:szCs w:val="21"/>
                <w:highlight w:val="yellow"/>
                <w:lang w:val="en-US" w:eastAsia="zh-CN" w:bidi="ar-SA"/>
              </w:rPr>
              <w:t>14：30</w:t>
            </w:r>
            <w:r>
              <w:rPr>
                <w:rFonts w:hint="eastAsia" w:ascii="宋体" w:hAnsi="宋体" w:eastAsia="宋体" w:cs="Times New Roman"/>
                <w:color w:val="auto"/>
                <w:kern w:val="0"/>
                <w:sz w:val="21"/>
                <w:szCs w:val="21"/>
                <w:highlight w:val="none"/>
                <w:lang w:val="en-US" w:eastAsia="zh-CN" w:bidi="ar-SA"/>
              </w:rPr>
              <w:t>邀请参加单位人员察看现场并讲解项目需求；参加单位应指派完全符合疫情防控要求的人员参加本项目的现场踏勘。</w:t>
            </w:r>
          </w:p>
          <w:p>
            <w:pPr>
              <w:pStyle w:val="27"/>
              <w:numPr>
                <w:ilvl w:val="0"/>
                <w:numId w:val="6"/>
              </w:numPr>
              <w:tabs>
                <w:tab w:val="left" w:pos="541"/>
              </w:tabs>
              <w:snapToGrid w:val="0"/>
              <w:spacing w:after="156" w:afterLines="50"/>
              <w:ind w:left="805" w:hanging="224" w:firstLineChars="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参加单位须持《现场考察证明》（格式见附件）参加现场踏勘，并在完成现场踏勘后交由采购人管理人员签字确认，并附于投标文件中。</w:t>
            </w:r>
          </w:p>
          <w:p>
            <w:pPr>
              <w:pStyle w:val="27"/>
              <w:numPr>
                <w:ilvl w:val="0"/>
                <w:numId w:val="6"/>
              </w:numPr>
              <w:tabs>
                <w:tab w:val="left" w:pos="541"/>
              </w:tabs>
              <w:snapToGrid w:val="0"/>
              <w:spacing w:after="156" w:afterLines="50"/>
              <w:ind w:left="805" w:hanging="224" w:firstLineChars="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7"/>
              <w:numPr>
                <w:ilvl w:val="0"/>
                <w:numId w:val="6"/>
              </w:numPr>
              <w:tabs>
                <w:tab w:val="left" w:pos="541"/>
              </w:tabs>
              <w:snapToGrid w:val="0"/>
              <w:ind w:left="805" w:hanging="224" w:firstLineChars="0"/>
              <w:rPr>
                <w:rFonts w:hint="eastAsia" w:ascii="宋体" w:hAnsi="宋体" w:eastAsia="宋体" w:cs="Times New Roman"/>
                <w:b/>
                <w:bCs/>
                <w:color w:val="auto"/>
                <w:kern w:val="0"/>
                <w:sz w:val="21"/>
                <w:szCs w:val="21"/>
                <w:highlight w:val="yellow"/>
                <w:lang w:val="en-US" w:eastAsia="zh-CN" w:bidi="ar-SA"/>
              </w:rPr>
            </w:pPr>
            <w:r>
              <w:rPr>
                <w:rFonts w:hint="eastAsia" w:ascii="宋体" w:hAnsi="宋体" w:eastAsia="宋体" w:cs="Times New Roman"/>
                <w:b/>
                <w:bCs/>
                <w:color w:val="auto"/>
                <w:kern w:val="0"/>
                <w:sz w:val="21"/>
                <w:szCs w:val="21"/>
                <w:highlight w:val="yellow"/>
                <w:lang w:val="en-US" w:eastAsia="zh-CN" w:bidi="ar-SA"/>
              </w:rPr>
              <w:t>踏勘联系人：</w:t>
            </w:r>
            <w:r>
              <w:rPr>
                <w:rFonts w:hint="eastAsia" w:ascii="宋体" w:hAnsi="宋体" w:cs="Times New Roman"/>
                <w:b/>
                <w:bCs/>
                <w:color w:val="auto"/>
                <w:kern w:val="0"/>
                <w:sz w:val="21"/>
                <w:szCs w:val="21"/>
                <w:highlight w:val="yellow"/>
                <w:lang w:val="en-US" w:eastAsia="zh-CN" w:bidi="ar-SA"/>
              </w:rPr>
              <w:t>区宛翔</w:t>
            </w:r>
          </w:p>
          <w:p>
            <w:pPr>
              <w:pStyle w:val="27"/>
              <w:tabs>
                <w:tab w:val="left" w:pos="541"/>
              </w:tabs>
              <w:snapToGrid w:val="0"/>
              <w:ind w:left="805" w:firstLine="0" w:firstLineChars="0"/>
              <w:rPr>
                <w:rFonts w:hint="eastAsia" w:ascii="宋体" w:hAnsi="宋体" w:eastAsia="宋体" w:cs="Times New Roman"/>
                <w:b/>
                <w:bCs/>
                <w:color w:val="auto"/>
                <w:kern w:val="0"/>
                <w:sz w:val="21"/>
                <w:szCs w:val="21"/>
                <w:highlight w:val="yellow"/>
                <w:lang w:val="en-US" w:eastAsia="zh-CN" w:bidi="ar-SA"/>
              </w:rPr>
            </w:pPr>
            <w:r>
              <w:rPr>
                <w:rFonts w:hint="eastAsia" w:ascii="宋体" w:hAnsi="宋体" w:eastAsia="宋体" w:cs="Times New Roman"/>
                <w:b/>
                <w:bCs/>
                <w:color w:val="auto"/>
                <w:kern w:val="0"/>
                <w:sz w:val="21"/>
                <w:szCs w:val="21"/>
                <w:highlight w:val="yellow"/>
                <w:lang w:val="en-US" w:eastAsia="zh-CN" w:bidi="ar-SA"/>
              </w:rPr>
              <w:t>电话：0755-8284</w:t>
            </w:r>
            <w:r>
              <w:rPr>
                <w:rFonts w:hint="eastAsia" w:ascii="宋体" w:hAnsi="宋体" w:cs="Times New Roman"/>
                <w:b/>
                <w:bCs/>
                <w:color w:val="auto"/>
                <w:kern w:val="0"/>
                <w:sz w:val="21"/>
                <w:szCs w:val="21"/>
                <w:highlight w:val="yellow"/>
                <w:lang w:val="en-US" w:eastAsia="zh-CN" w:bidi="ar-SA"/>
              </w:rPr>
              <w:t>8795</w:t>
            </w:r>
          </w:p>
          <w:p>
            <w:pPr>
              <w:pStyle w:val="27"/>
              <w:tabs>
                <w:tab w:val="left" w:pos="541"/>
              </w:tabs>
              <w:snapToGrid w:val="0"/>
              <w:ind w:left="805" w:firstLine="0" w:firstLineChars="0"/>
              <w:rPr>
                <w:rFonts w:hint="default" w:ascii="宋体" w:hAnsi="宋体" w:eastAsia="宋体" w:cs="Times New Roman"/>
                <w:b/>
                <w:bCs/>
                <w:color w:val="auto"/>
                <w:kern w:val="0"/>
                <w:sz w:val="21"/>
                <w:szCs w:val="21"/>
                <w:highlight w:val="yellow"/>
                <w:lang w:val="en-US" w:eastAsia="zh-CN" w:bidi="ar-SA"/>
              </w:rPr>
            </w:pPr>
            <w:r>
              <w:rPr>
                <w:rFonts w:hint="eastAsia" w:ascii="宋体" w:hAnsi="宋体" w:eastAsia="宋体" w:cs="Times New Roman"/>
                <w:b/>
                <w:bCs/>
                <w:color w:val="auto"/>
                <w:kern w:val="0"/>
                <w:sz w:val="21"/>
                <w:szCs w:val="21"/>
                <w:highlight w:val="yellow"/>
                <w:lang w:val="en-US" w:eastAsia="zh-CN" w:bidi="ar-SA"/>
              </w:rPr>
              <w:t>集合地点：</w:t>
            </w:r>
            <w:r>
              <w:rPr>
                <w:rFonts w:hint="eastAsia" w:ascii="宋体" w:hAnsi="宋体" w:cs="Times New Roman"/>
                <w:b/>
                <w:bCs/>
                <w:color w:val="auto"/>
                <w:kern w:val="0"/>
                <w:sz w:val="21"/>
                <w:szCs w:val="21"/>
                <w:highlight w:val="yellow"/>
                <w:lang w:val="en-US" w:eastAsia="zh-CN" w:bidi="ar-SA"/>
              </w:rPr>
              <w:t>深圳会展中心7号馆103室</w:t>
            </w:r>
          </w:p>
          <w:p>
            <w:pPr>
              <w:pStyle w:val="27"/>
              <w:tabs>
                <w:tab w:val="left" w:pos="541"/>
              </w:tabs>
              <w:snapToGrid w:val="0"/>
              <w:ind w:firstLine="0" w:firstLineChars="0"/>
              <w:rPr>
                <w:rFonts w:hint="eastAsia" w:ascii="宋体" w:hAnsi="宋体" w:eastAsia="宋体" w:cs="Times New Roman"/>
                <w:kern w:val="0"/>
                <w:sz w:val="21"/>
                <w:szCs w:val="21"/>
                <w:lang w:val="en-US" w:eastAsia="zh-CN" w:bidi="ar-SA"/>
              </w:rPr>
            </w:pPr>
            <w:r>
              <w:rPr>
                <w:rFonts w:hint="eastAsia" w:ascii="宋体" w:hAnsi="宋体" w:eastAsia="宋体" w:cs="Times New Roman"/>
                <w:color w:val="auto"/>
                <w:kern w:val="0"/>
                <w:sz w:val="21"/>
                <w:szCs w:val="21"/>
                <w:highlight w:val="none"/>
                <w:lang w:val="en-US" w:eastAsia="zh-CN" w:bidi="ar-SA"/>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11</w:t>
            </w:r>
          </w:p>
        </w:tc>
        <w:tc>
          <w:tcPr>
            <w:tcW w:w="1990" w:type="dxa"/>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bidi="ar-SA"/>
              </w:rPr>
            </w:pPr>
            <w:r>
              <w:rPr>
                <w:rFonts w:hint="eastAsia" w:ascii="宋体" w:hAnsi="宋体"/>
                <w:szCs w:val="21"/>
              </w:rPr>
              <w:t>投标样品</w:t>
            </w:r>
          </w:p>
        </w:tc>
        <w:tc>
          <w:tcPr>
            <w:tcW w:w="7029" w:type="dxa"/>
            <w:noWrap w:val="0"/>
            <w:vAlign w:val="center"/>
          </w:tcPr>
          <w:p>
            <w:pPr>
              <w:autoSpaceDE w:val="0"/>
              <w:autoSpaceDN w:val="0"/>
              <w:adjustRightInd w:val="0"/>
              <w:snapToGrid w:val="0"/>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sym w:font="Wingdings 2" w:char="00A3"/>
            </w:r>
            <w:r>
              <w:rPr>
                <w:rFonts w:hint="eastAsia" w:ascii="宋体" w:hAnsi="宋体" w:eastAsia="宋体" w:cs="Times New Roman"/>
                <w:color w:val="auto"/>
                <w:kern w:val="0"/>
                <w:sz w:val="21"/>
                <w:szCs w:val="21"/>
                <w:highlight w:val="none"/>
                <w:lang w:val="en-US" w:eastAsia="zh-CN" w:bidi="ar-SA"/>
              </w:rPr>
              <w:t>不要求递交投标样品</w:t>
            </w:r>
          </w:p>
          <w:p>
            <w:pPr>
              <w:autoSpaceDE w:val="0"/>
              <w:autoSpaceDN w:val="0"/>
              <w:adjustRightInd w:val="0"/>
              <w:snapToGrid w:val="0"/>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sym w:font="Wingdings 2" w:char="0052"/>
            </w:r>
            <w:r>
              <w:rPr>
                <w:rFonts w:hint="eastAsia" w:ascii="宋体" w:hAnsi="宋体" w:eastAsia="宋体" w:cs="Times New Roman"/>
                <w:color w:val="auto"/>
                <w:kern w:val="0"/>
                <w:sz w:val="21"/>
                <w:szCs w:val="21"/>
                <w:highlight w:val="none"/>
                <w:lang w:val="en-US" w:eastAsia="zh-CN" w:bidi="ar-SA"/>
              </w:rPr>
              <w:t>递交投标样品，具体要求：</w:t>
            </w:r>
          </w:p>
          <w:p>
            <w:pPr>
              <w:pStyle w:val="27"/>
              <w:autoSpaceDE w:val="0"/>
              <w:autoSpaceDN w:val="0"/>
              <w:adjustRightInd w:val="0"/>
              <w:snapToGrid w:val="0"/>
              <w:ind w:firstLine="0" w:firstLineChars="0"/>
              <w:jc w:val="left"/>
              <w:rPr>
                <w:rFonts w:hint="default" w:ascii="宋体" w:hAnsi="宋体" w:eastAsia="宋体" w:cs="宋体"/>
                <w:kern w:val="0"/>
                <w:sz w:val="21"/>
                <w:szCs w:val="21"/>
                <w:lang w:val="en-US" w:eastAsia="zh-CN" w:bidi="ar-SA"/>
              </w:rPr>
            </w:pPr>
            <w:r>
              <w:rPr>
                <w:rFonts w:hint="eastAsia" w:ascii="宋体" w:hAnsi="宋体" w:cs="Times New Roman"/>
                <w:color w:val="000000" w:themeColor="text1"/>
                <w:kern w:val="0"/>
                <w:szCs w:val="21"/>
                <w:highlight w:val="none"/>
                <w:lang w:val="en-US" w:eastAsia="zh-CN"/>
                <w14:textFill>
                  <w14:solidFill>
                    <w14:schemeClr w14:val="tx1"/>
                  </w14:solidFill>
                </w14:textFill>
              </w:rPr>
              <w:t>投标人需于</w:t>
            </w:r>
            <w:r>
              <w:rPr>
                <w:rFonts w:hint="eastAsia" w:ascii="宋体" w:hAnsi="宋体" w:cs="Times New Roman"/>
                <w:b/>
                <w:bCs/>
                <w:color w:val="000000" w:themeColor="text1"/>
                <w:kern w:val="0"/>
                <w:szCs w:val="21"/>
                <w:highlight w:val="yellow"/>
                <w:lang w:val="en-US" w:eastAsia="zh-CN"/>
                <w14:textFill>
                  <w14:solidFill>
                    <w14:schemeClr w14:val="tx1"/>
                  </w14:solidFill>
                </w14:textFill>
              </w:rPr>
              <w:t>2023年2月27日17:00前（投标文件递交截止时间前）</w:t>
            </w:r>
            <w:r>
              <w:rPr>
                <w:rFonts w:hint="eastAsia" w:ascii="宋体" w:hAnsi="宋体" w:eastAsia="宋体" w:cs="Times New Roman"/>
                <w:color w:val="auto"/>
                <w:kern w:val="0"/>
                <w:sz w:val="21"/>
                <w:szCs w:val="21"/>
                <w:highlight w:val="none"/>
                <w:lang w:val="en-US" w:eastAsia="zh-CN" w:bidi="ar-SA"/>
              </w:rPr>
              <w:t>根据采购文件第四项（二） 技术（服务）需求</w:t>
            </w:r>
            <w:r>
              <w:rPr>
                <w:rFonts w:hint="eastAsia" w:ascii="宋体" w:hAnsi="宋体" w:cs="Times New Roman"/>
                <w:color w:val="000000" w:themeColor="text1"/>
                <w:kern w:val="0"/>
                <w:szCs w:val="21"/>
                <w:highlight w:val="none"/>
                <w:lang w:val="en-US" w:eastAsia="zh-CN"/>
                <w14:textFill>
                  <w14:solidFill>
                    <w14:schemeClr w14:val="tx1"/>
                  </w14:solidFill>
                </w14:textFill>
              </w:rPr>
              <w:t>，提供符合本项目报价、内容、质量及技术要求的成衣样品一件（男女款均可），并提供该面料检测报告。投标样品的面料成分及工艺要求均以现场踏勘为准。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2</w:t>
            </w:r>
          </w:p>
        </w:tc>
        <w:tc>
          <w:tcPr>
            <w:tcW w:w="199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noWrap w:val="0"/>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lang w:val="en-US" w:eastAsia="zh-CN"/>
              </w:rPr>
              <w:t>综合评分</w:t>
            </w:r>
            <w:r>
              <w:rPr>
                <w:rFonts w:hint="eastAsia" w:ascii="宋体" w:hAnsi="宋体" w:cs="Segoe UI Symbol"/>
                <w:color w:val="auto"/>
                <w:kern w:val="0"/>
                <w:szCs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3</w:t>
            </w:r>
          </w:p>
        </w:tc>
        <w:tc>
          <w:tcPr>
            <w:tcW w:w="1990" w:type="dxa"/>
            <w:noWrap w:val="0"/>
            <w:vAlign w:val="center"/>
          </w:tcPr>
          <w:p>
            <w:pPr>
              <w:autoSpaceDE w:val="0"/>
              <w:autoSpaceDN w:val="0"/>
              <w:adjustRightInd w:val="0"/>
              <w:snapToGrid w:val="0"/>
              <w:jc w:val="center"/>
              <w:rPr>
                <w:rFonts w:hint="eastAsia" w:ascii="宋体" w:hAnsi="宋体" w:eastAsia="宋体" w:cs="宋体"/>
                <w:szCs w:val="21"/>
                <w:lang w:eastAsia="zh-CN"/>
              </w:rPr>
            </w:pPr>
            <w:r>
              <w:rPr>
                <w:rFonts w:hint="eastAsia" w:ascii="宋体" w:hAnsi="宋体" w:cs="宋体"/>
                <w:szCs w:val="21"/>
              </w:rPr>
              <w:t>推荐</w:t>
            </w:r>
            <w:r>
              <w:rPr>
                <w:rFonts w:hint="eastAsia" w:ascii="宋体" w:hAnsi="宋体" w:cs="宋体"/>
                <w:szCs w:val="21"/>
                <w:lang w:eastAsia="zh-CN"/>
              </w:rPr>
              <w:t>中选</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noWrap w:val="0"/>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w:t>
            </w:r>
            <w:r>
              <w:rPr>
                <w:rFonts w:hint="eastAsia" w:ascii="宋体" w:hAnsi="宋体" w:cs="Segoe UI Symbol"/>
                <w:color w:val="auto"/>
                <w:kern w:val="0"/>
                <w:szCs w:val="21"/>
                <w:highlight w:val="none"/>
                <w:lang w:eastAsia="zh-CN"/>
              </w:rPr>
              <w:t>中选</w:t>
            </w:r>
            <w:r>
              <w:rPr>
                <w:rFonts w:ascii="宋体" w:hAnsi="宋体" w:cs="Segoe UI Symbol"/>
                <w:color w:val="auto"/>
                <w:kern w:val="0"/>
                <w:szCs w:val="21"/>
                <w:highlight w:val="none"/>
              </w:rPr>
              <w:t>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pPr>
        <w:numPr>
          <w:ilvl w:val="0"/>
          <w:numId w:val="1"/>
        </w:numPr>
        <w:spacing w:line="300" w:lineRule="auto"/>
        <w:ind w:left="0" w:leftChars="0" w:firstLine="420" w:firstLineChars="0"/>
        <w:outlineLvl w:val="0"/>
        <w:rPr>
          <w:rFonts w:hint="eastAsia" w:ascii="宋体" w:hAnsi="宋体" w:eastAsia="宋体" w:cs="宋体"/>
          <w:b/>
          <w:sz w:val="21"/>
          <w:szCs w:val="21"/>
        </w:rPr>
      </w:pPr>
      <w:bookmarkStart w:id="4" w:name="_Toc6075"/>
      <w:r>
        <w:rPr>
          <w:rFonts w:hint="eastAsia" w:ascii="宋体" w:hAnsi="宋体" w:eastAsia="宋体" w:cs="宋体"/>
          <w:b/>
          <w:sz w:val="21"/>
          <w:szCs w:val="21"/>
          <w:lang w:val="en-US" w:eastAsia="zh-CN"/>
        </w:rPr>
        <w:t>特别说明</w:t>
      </w:r>
      <w:bookmarkEnd w:id="4"/>
    </w:p>
    <w:p>
      <w:pPr>
        <w:pStyle w:val="27"/>
        <w:numPr>
          <w:ilvl w:val="0"/>
          <w:numId w:val="7"/>
        </w:numPr>
        <w:spacing w:line="360" w:lineRule="auto"/>
        <w:ind w:left="0" w:firstLine="420" w:firstLineChars="0"/>
        <w:rPr>
          <w:rFonts w:ascii="宋体" w:hAnsi="宋体" w:eastAsia="宋体" w:cs="宋体"/>
          <w:szCs w:val="21"/>
        </w:rPr>
      </w:pPr>
      <w:bookmarkStart w:id="5" w:name="_Toc478387747"/>
      <w:bookmarkStart w:id="6" w:name="_Toc517278751"/>
      <w:bookmarkStart w:id="7" w:name="_Toc45028463"/>
      <w:r>
        <w:rPr>
          <w:rFonts w:hint="eastAsia" w:ascii="宋体" w:hAnsi="宋体" w:eastAsia="宋体" w:cs="宋体"/>
          <w:szCs w:val="21"/>
          <w:lang w:val="en-US" w:eastAsia="zh-CN"/>
        </w:rPr>
        <w:t>参加单位</w:t>
      </w:r>
      <w:r>
        <w:rPr>
          <w:rFonts w:hint="eastAsia" w:ascii="宋体" w:hAnsi="宋体" w:eastAsia="宋体" w:cs="宋体"/>
          <w:szCs w:val="21"/>
        </w:rPr>
        <w:t>必须具备开展</w:t>
      </w:r>
      <w:r>
        <w:rPr>
          <w:rFonts w:hint="eastAsia" w:ascii="宋体" w:hAnsi="宋体" w:eastAsia="宋体" w:cs="宋体"/>
          <w:szCs w:val="21"/>
          <w:lang w:val="en-US" w:eastAsia="zh-CN"/>
        </w:rPr>
        <w:t>投标</w:t>
      </w:r>
      <w:r>
        <w:rPr>
          <w:rFonts w:hint="eastAsia" w:ascii="宋体" w:hAnsi="宋体" w:eastAsia="宋体" w:cs="宋体"/>
          <w:szCs w:val="21"/>
        </w:rPr>
        <w:t>所需的基本网络设备及网络环境。</w:t>
      </w:r>
      <w:r>
        <w:rPr>
          <w:rFonts w:hint="eastAsia" w:ascii="宋体" w:hAnsi="宋体" w:eastAsia="宋体" w:cs="宋体"/>
          <w:szCs w:val="21"/>
          <w:lang w:val="en-US" w:eastAsia="zh-CN"/>
        </w:rPr>
        <w:t>参加单位</w:t>
      </w:r>
      <w:r>
        <w:rPr>
          <w:rFonts w:hint="eastAsia" w:ascii="宋体" w:hAnsi="宋体" w:eastAsia="宋体" w:cs="宋体"/>
          <w:szCs w:val="21"/>
        </w:rPr>
        <w:t>应自行承担因不具备上述条件或网络环境不佳而导致的无法按要求正常参与本项目</w:t>
      </w:r>
      <w:r>
        <w:rPr>
          <w:rFonts w:hint="eastAsia" w:ascii="宋体" w:hAnsi="宋体" w:eastAsia="宋体" w:cs="宋体"/>
          <w:szCs w:val="21"/>
          <w:lang w:val="en-US" w:eastAsia="zh-CN"/>
        </w:rPr>
        <w:t>投</w:t>
      </w:r>
      <w:r>
        <w:rPr>
          <w:rFonts w:hint="eastAsia" w:ascii="宋体" w:hAnsi="宋体" w:eastAsia="宋体" w:cs="宋体"/>
          <w:szCs w:val="21"/>
        </w:rPr>
        <w:t>标工作的后果，亦不得因此对本项目招标结果提出异议。</w:t>
      </w:r>
    </w:p>
    <w:p>
      <w:pPr>
        <w:pStyle w:val="27"/>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w:t>
      </w:r>
      <w:r>
        <w:rPr>
          <w:rFonts w:hint="eastAsia" w:ascii="宋体" w:hAnsi="宋体" w:eastAsia="宋体" w:cs="宋体"/>
          <w:szCs w:val="21"/>
          <w:lang w:val="en-US" w:eastAsia="zh-CN"/>
        </w:rPr>
        <w:t>采购</w:t>
      </w:r>
      <w:r>
        <w:rPr>
          <w:rFonts w:hint="eastAsia" w:ascii="宋体" w:hAnsi="宋体" w:eastAsia="宋体" w:cs="宋体"/>
          <w:szCs w:val="21"/>
        </w:rPr>
        <w:t>人报名回函上指定</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地址和方式</w:t>
      </w:r>
      <w:r>
        <w:rPr>
          <w:rFonts w:hint="eastAsia" w:ascii="宋体" w:hAnsi="宋体" w:eastAsia="宋体" w:cs="宋体"/>
          <w:szCs w:val="21"/>
        </w:rPr>
        <w:t>发送和接收，否则可能导致文件不被接受的不利后果。</w:t>
      </w:r>
    </w:p>
    <w:p>
      <w:pPr>
        <w:pStyle w:val="27"/>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val="en-US" w:eastAsia="zh-CN"/>
        </w:rPr>
        <w:t>参加单位</w:t>
      </w:r>
      <w:r>
        <w:rPr>
          <w:rFonts w:hint="eastAsia" w:ascii="宋体" w:hAnsi="宋体" w:eastAsia="宋体" w:cs="宋体"/>
          <w:szCs w:val="21"/>
        </w:rPr>
        <w:t>无需交纳投标保证金。如有意参与本项目投标，请在招标公告规定的报名截止时间前，按照要求的方式提交报名回函并致电确认，</w:t>
      </w:r>
      <w:r>
        <w:rPr>
          <w:rFonts w:hint="eastAsia" w:ascii="宋体" w:hAnsi="宋体" w:eastAsia="宋体" w:cs="宋体"/>
          <w:szCs w:val="21"/>
          <w:lang w:val="en-US" w:eastAsia="zh-CN"/>
        </w:rPr>
        <w:t>采购人</w:t>
      </w:r>
      <w:r>
        <w:rPr>
          <w:rFonts w:hint="eastAsia" w:ascii="宋体" w:hAnsi="宋体" w:eastAsia="宋体" w:cs="宋体"/>
          <w:szCs w:val="21"/>
        </w:rPr>
        <w:t>只接受报名成功的</w:t>
      </w:r>
      <w:r>
        <w:rPr>
          <w:rFonts w:hint="eastAsia" w:ascii="宋体" w:hAnsi="宋体" w:eastAsia="宋体" w:cs="宋体"/>
          <w:szCs w:val="21"/>
          <w:lang w:val="en-US" w:eastAsia="zh-CN"/>
        </w:rPr>
        <w:t>参加单位</w:t>
      </w:r>
      <w:r>
        <w:rPr>
          <w:rFonts w:hint="eastAsia" w:ascii="宋体" w:hAnsi="宋体" w:eastAsia="宋体" w:cs="宋体"/>
          <w:szCs w:val="21"/>
        </w:rPr>
        <w:t>参加投标。</w:t>
      </w:r>
    </w:p>
    <w:p>
      <w:pPr>
        <w:pStyle w:val="27"/>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lang w:val="en-US" w:eastAsia="zh-CN"/>
        </w:rPr>
        <w:t>参加单位</w:t>
      </w:r>
      <w:r>
        <w:rPr>
          <w:rFonts w:hint="eastAsia" w:ascii="宋体" w:hAnsi="宋体" w:eastAsia="宋体" w:cs="宋体"/>
          <w:szCs w:val="21"/>
        </w:rPr>
        <w:t>如对获取的“招标文件”有疑问，须在质疑时间截止前，以书面形式（加盖单位公章）向</w:t>
      </w:r>
      <w:r>
        <w:rPr>
          <w:rFonts w:hint="eastAsia" w:ascii="宋体" w:hAnsi="宋体" w:eastAsia="宋体" w:cs="宋体"/>
          <w:szCs w:val="21"/>
          <w:lang w:val="en-US" w:eastAsia="zh-CN"/>
        </w:rPr>
        <w:t>采购</w:t>
      </w:r>
      <w:r>
        <w:rPr>
          <w:rFonts w:hint="eastAsia" w:ascii="宋体" w:hAnsi="宋体" w:eastAsia="宋体" w:cs="宋体"/>
          <w:szCs w:val="21"/>
        </w:rPr>
        <w:t>人提出，</w:t>
      </w:r>
      <w:r>
        <w:rPr>
          <w:rFonts w:hint="eastAsia" w:ascii="宋体" w:hAnsi="宋体" w:eastAsia="宋体" w:cs="宋体"/>
          <w:szCs w:val="21"/>
          <w:lang w:val="en-US" w:eastAsia="zh-CN"/>
        </w:rPr>
        <w:t>采购人</w:t>
      </w:r>
      <w:r>
        <w:rPr>
          <w:rFonts w:hint="eastAsia" w:ascii="宋体" w:hAnsi="宋体" w:eastAsia="宋体" w:cs="宋体"/>
          <w:szCs w:val="21"/>
        </w:rPr>
        <w:t>将视情况采用书面或其他形式予以答复或澄清；若</w:t>
      </w:r>
      <w:r>
        <w:rPr>
          <w:rFonts w:hint="eastAsia" w:ascii="宋体" w:hAnsi="宋体" w:eastAsia="宋体" w:cs="宋体"/>
          <w:szCs w:val="21"/>
          <w:lang w:val="en-US" w:eastAsia="zh-CN"/>
        </w:rPr>
        <w:t>参加单位</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参加单位</w:t>
      </w:r>
      <w:r>
        <w:rPr>
          <w:rFonts w:hint="eastAsia" w:ascii="宋体" w:hAnsi="宋体" w:eastAsia="宋体" w:cs="宋体"/>
          <w:szCs w:val="21"/>
        </w:rPr>
        <w:t>已完全理解并接受“招标文件”上载明的所有内容，并不再对“招标文件”提出任何异议或质疑。</w:t>
      </w:r>
    </w:p>
    <w:p>
      <w:pPr>
        <w:pStyle w:val="27"/>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w:t>
      </w:r>
      <w:r>
        <w:rPr>
          <w:rFonts w:hint="eastAsia" w:ascii="宋体" w:hAnsi="宋体" w:eastAsia="宋体" w:cs="宋体"/>
          <w:szCs w:val="21"/>
          <w:lang w:eastAsia="zh-CN"/>
        </w:rPr>
        <w:t>采购人</w:t>
      </w:r>
      <w:r>
        <w:rPr>
          <w:rFonts w:hint="eastAsia" w:ascii="宋体" w:hAnsi="宋体" w:eastAsia="宋体" w:cs="宋体"/>
          <w:szCs w:val="21"/>
        </w:rPr>
        <w:t>将以公告形式在原公告发布媒体上公开发布。在公告发布后，</w:t>
      </w:r>
      <w:r>
        <w:rPr>
          <w:rFonts w:hint="eastAsia" w:ascii="宋体" w:hAnsi="宋体" w:eastAsia="宋体" w:cs="宋体"/>
          <w:szCs w:val="21"/>
          <w:lang w:eastAsia="zh-CN"/>
        </w:rPr>
        <w:t>采购人</w:t>
      </w:r>
      <w:r>
        <w:rPr>
          <w:rFonts w:hint="eastAsia" w:ascii="宋体" w:hAnsi="宋体" w:eastAsia="宋体" w:cs="宋体"/>
          <w:szCs w:val="21"/>
        </w:rPr>
        <w:t>将会通过电话、邮件或其他任何可能的方式通知已报名的潜在</w:t>
      </w:r>
      <w:r>
        <w:rPr>
          <w:rFonts w:hint="eastAsia" w:ascii="宋体" w:hAnsi="宋体" w:eastAsia="宋体" w:cs="宋体"/>
          <w:szCs w:val="21"/>
          <w:lang w:eastAsia="zh-CN"/>
        </w:rPr>
        <w:t>参加单位</w:t>
      </w:r>
      <w:r>
        <w:rPr>
          <w:rFonts w:hint="eastAsia" w:ascii="宋体" w:hAnsi="宋体" w:eastAsia="宋体" w:cs="宋体"/>
          <w:szCs w:val="21"/>
        </w:rPr>
        <w:t>。收到上述通知后，潜在</w:t>
      </w:r>
      <w:r>
        <w:rPr>
          <w:rFonts w:hint="eastAsia" w:ascii="宋体" w:hAnsi="宋体" w:eastAsia="宋体" w:cs="宋体"/>
          <w:szCs w:val="21"/>
          <w:lang w:eastAsia="zh-CN"/>
        </w:rPr>
        <w:t>参加单位</w:t>
      </w:r>
      <w:r>
        <w:rPr>
          <w:rFonts w:hint="eastAsia" w:ascii="宋体" w:hAnsi="宋体" w:eastAsia="宋体" w:cs="宋体"/>
          <w:szCs w:val="21"/>
        </w:rPr>
        <w:t>应立即向</w:t>
      </w:r>
      <w:r>
        <w:rPr>
          <w:rFonts w:hint="eastAsia" w:ascii="宋体" w:hAnsi="宋体" w:eastAsia="宋体" w:cs="宋体"/>
          <w:szCs w:val="21"/>
          <w:lang w:eastAsia="zh-CN"/>
        </w:rPr>
        <w:t>采购人</w:t>
      </w:r>
      <w:r>
        <w:rPr>
          <w:rFonts w:hint="eastAsia" w:ascii="宋体" w:hAnsi="宋体" w:eastAsia="宋体" w:cs="宋体"/>
          <w:szCs w:val="21"/>
        </w:rPr>
        <w:t>回函确认。如无回函确认，即视为潜在</w:t>
      </w:r>
      <w:r>
        <w:rPr>
          <w:rFonts w:hint="eastAsia" w:ascii="宋体" w:hAnsi="宋体" w:eastAsia="宋体" w:cs="宋体"/>
          <w:szCs w:val="21"/>
          <w:lang w:eastAsia="zh-CN"/>
        </w:rPr>
        <w:t>参加单位</w:t>
      </w:r>
      <w:r>
        <w:rPr>
          <w:rFonts w:hint="eastAsia" w:ascii="宋体" w:hAnsi="宋体" w:eastAsia="宋体" w:cs="宋体"/>
          <w:szCs w:val="21"/>
        </w:rPr>
        <w:t>已知晓相关变更、补充或澄清内容且无异议。</w:t>
      </w:r>
    </w:p>
    <w:bookmarkEnd w:id="5"/>
    <w:bookmarkEnd w:id="6"/>
    <w:bookmarkEnd w:id="7"/>
    <w:p>
      <w:pPr>
        <w:numPr>
          <w:ilvl w:val="0"/>
          <w:numId w:val="1"/>
        </w:numPr>
        <w:spacing w:line="300" w:lineRule="auto"/>
        <w:ind w:left="0" w:leftChars="0" w:firstLine="420" w:firstLineChars="0"/>
        <w:outlineLvl w:val="0"/>
        <w:rPr>
          <w:rFonts w:hint="eastAsia"/>
        </w:rPr>
      </w:pPr>
      <w:bookmarkStart w:id="8" w:name="_Toc22664"/>
      <w:r>
        <w:rPr>
          <w:rFonts w:hint="eastAsia" w:ascii="宋体" w:hAnsi="宋体" w:eastAsia="宋体" w:cs="宋体"/>
          <w:b/>
          <w:sz w:val="24"/>
          <w:lang w:val="en-US" w:eastAsia="zh-CN"/>
        </w:rPr>
        <w:t>投标文件编制</w:t>
      </w:r>
      <w:bookmarkEnd w:id="8"/>
    </w:p>
    <w:tbl>
      <w:tblPr>
        <w:tblStyle w:val="13"/>
        <w:tblW w:w="9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6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9680" w:type="dxa"/>
            <w:gridSpan w:val="3"/>
            <w:shd w:val="clear" w:color="auto" w:fill="F2DBDB"/>
            <w:noWrap w:val="0"/>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6570" w:type="dxa"/>
            <w:shd w:val="clear" w:color="auto" w:fill="auto"/>
            <w:noWrap w:val="0"/>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576" w:hRule="atLeast"/>
        </w:trPr>
        <w:tc>
          <w:tcPr>
            <w:tcW w:w="1020" w:type="dxa"/>
            <w:shd w:val="clear" w:color="auto" w:fill="FFFFFF"/>
            <w:noWrap w:val="0"/>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noWrap w:val="0"/>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6570" w:type="dxa"/>
            <w:shd w:val="clear" w:color="auto" w:fill="FFFFFF"/>
            <w:noWrap w:val="0"/>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w:t>
            </w:r>
            <w:r>
              <w:rPr>
                <w:rFonts w:hint="eastAsia" w:ascii="宋体" w:hAnsi="宋体" w:cs="Courier New"/>
                <w:kern w:val="0"/>
                <w:szCs w:val="21"/>
                <w:lang w:val="en-US" w:eastAsia="zh-CN"/>
              </w:rPr>
              <w:t>/服务</w:t>
            </w:r>
            <w:r>
              <w:rPr>
                <w:rFonts w:hint="eastAsia" w:ascii="宋体" w:hAnsi="宋体" w:cs="Courier New"/>
                <w:kern w:val="0"/>
                <w:szCs w:val="21"/>
              </w:rPr>
              <w:t>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990" w:hRule="atLeast"/>
        </w:trPr>
        <w:tc>
          <w:tcPr>
            <w:tcW w:w="1020" w:type="dxa"/>
            <w:shd w:val="clear" w:color="auto" w:fill="FFFFFF"/>
            <w:noWrap w:val="0"/>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noWrap w:val="0"/>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6570" w:type="dxa"/>
            <w:shd w:val="clear" w:color="auto" w:fill="FFFFFF"/>
            <w:noWrap w:val="0"/>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hint="eastAsia" w:ascii="宋体" w:hAnsi="宋体" w:eastAsia="宋体" w:cs="Courier New"/>
                <w:kern w:val="0"/>
                <w:szCs w:val="21"/>
                <w:lang w:eastAsia="zh-CN"/>
              </w:rPr>
            </w:pPr>
            <w:r>
              <w:rPr>
                <w:rFonts w:hint="eastAsia" w:ascii="宋体" w:hAnsi="宋体" w:cs="Courier New"/>
                <w:kern w:val="0"/>
                <w:szCs w:val="21"/>
              </w:rPr>
              <w:t>□联合体协议书</w:t>
            </w:r>
            <w:r>
              <w:rPr>
                <w:rFonts w:hint="eastAsia" w:ascii="宋体" w:hAnsi="宋体" w:cs="Courier New"/>
                <w:kern w:val="0"/>
                <w:szCs w:val="21"/>
                <w:lang w:eastAsia="zh-CN"/>
              </w:rPr>
              <w:t>（</w:t>
            </w:r>
            <w:r>
              <w:rPr>
                <w:rFonts w:hint="eastAsia" w:ascii="宋体" w:hAnsi="宋体" w:cs="Courier New"/>
                <w:kern w:val="0"/>
                <w:szCs w:val="21"/>
                <w:lang w:val="en-US" w:eastAsia="zh-CN"/>
              </w:rPr>
              <w:t>自拟</w:t>
            </w:r>
            <w:r>
              <w:rPr>
                <w:rFonts w:hint="eastAsia" w:ascii="宋体" w:hAnsi="宋体" w:cs="Courier New"/>
                <w:kern w:val="0"/>
                <w:szCs w:val="21"/>
                <w:lang w:eastAsia="zh-CN"/>
              </w:rPr>
              <w:t>）</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参加单位</w:t>
            </w:r>
            <w:r>
              <w:rPr>
                <w:rFonts w:hint="eastAsia" w:ascii="宋体" w:hAnsi="宋体" w:cs="Courier New"/>
                <w:kern w:val="0"/>
                <w:szCs w:val="21"/>
              </w:rPr>
              <w:t>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noWrap w:val="0"/>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6570" w:type="dxa"/>
            <w:shd w:val="clear" w:color="auto" w:fill="FFFFFF"/>
            <w:noWrap w:val="0"/>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noWrap w:val="0"/>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6570" w:type="dxa"/>
            <w:shd w:val="clear" w:color="auto" w:fill="FFFFFF"/>
            <w:noWrap w:val="0"/>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noWrap w:val="0"/>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6570" w:type="dxa"/>
            <w:shd w:val="clear" w:color="auto" w:fill="FFFFFF"/>
            <w:noWrap w:val="0"/>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9"/>
        <w:rPr>
          <w:rFonts w:hint="eastAsia"/>
        </w:rPr>
      </w:pPr>
    </w:p>
    <w:p>
      <w:pPr>
        <w:numPr>
          <w:ilvl w:val="0"/>
          <w:numId w:val="1"/>
        </w:numPr>
        <w:spacing w:line="300" w:lineRule="auto"/>
        <w:ind w:left="0" w:leftChars="0" w:firstLine="420" w:firstLineChars="0"/>
        <w:outlineLvl w:val="0"/>
        <w:rPr>
          <w:rFonts w:hint="eastAsia" w:ascii="宋体" w:hAnsi="宋体" w:eastAsia="宋体" w:cs="宋体"/>
          <w:b/>
          <w:sz w:val="24"/>
        </w:rPr>
      </w:pPr>
      <w:bookmarkStart w:id="9" w:name="_Toc19668"/>
      <w:r>
        <w:rPr>
          <w:rFonts w:hint="eastAsia" w:ascii="宋体" w:hAnsi="宋体" w:eastAsia="宋体" w:cs="宋体"/>
          <w:b/>
          <w:sz w:val="24"/>
        </w:rPr>
        <w:t>项目要求</w:t>
      </w:r>
      <w:bookmarkEnd w:id="9"/>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8"/>
              </w:numPr>
              <w:jc w:val="center"/>
              <w:rPr>
                <w:rFonts w:hint="eastAsia" w:ascii="宋体" w:hAnsi="宋体" w:eastAsia="宋体" w:cs="宋体"/>
                <w:b/>
                <w:sz w:val="21"/>
                <w:szCs w:val="21"/>
              </w:rPr>
            </w:pPr>
            <w:r>
              <w:rPr>
                <w:rFonts w:hint="eastAsia" w:ascii="宋体" w:hAnsi="宋体" w:eastAsia="宋体" w:cs="宋体"/>
                <w:b/>
                <w:sz w:val="21"/>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eastAsia="zh-CN"/>
              </w:rPr>
              <w:t>1</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资</w:t>
            </w:r>
            <w:r>
              <w:rPr>
                <w:rFonts w:hint="eastAsia" w:ascii="宋体" w:hAnsi="宋体" w:eastAsia="宋体" w:cs="宋体"/>
                <w:kern w:val="0"/>
                <w:sz w:val="21"/>
                <w:szCs w:val="21"/>
                <w:lang w:val="en-US" w:eastAsia="zh-CN"/>
              </w:rPr>
              <w:t>格</w:t>
            </w:r>
            <w:r>
              <w:rPr>
                <w:rFonts w:hint="eastAsia" w:ascii="宋体" w:hAnsi="宋体" w:eastAsia="宋体" w:cs="宋体"/>
                <w:kern w:val="0"/>
                <w:sz w:val="21"/>
                <w:szCs w:val="21"/>
              </w:rPr>
              <w:t>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531"/>
              </w:tabs>
              <w:snapToGrid w:val="0"/>
              <w:ind w:leftChars="0"/>
              <w:rPr>
                <w:rFonts w:hint="eastAsia" w:ascii="宋体" w:hAnsi="宋体" w:eastAsia="宋体" w:cs="仿宋_GB2312"/>
                <w:szCs w:val="21"/>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参加单位</w:t>
            </w:r>
            <w:r>
              <w:rPr>
                <w:rFonts w:hint="eastAsia" w:ascii="宋体" w:hAnsi="宋体" w:eastAsia="宋体" w:cs="宋体"/>
                <w:color w:val="auto"/>
                <w:highlight w:val="none"/>
              </w:rPr>
              <w:t>必须是在</w:t>
            </w:r>
            <w:r>
              <w:rPr>
                <w:rFonts w:hint="eastAsia" w:ascii="宋体" w:hAnsi="宋体" w:cs="仿宋_GB2312"/>
                <w:szCs w:val="21"/>
              </w:rPr>
              <w:t>中华人民共和国境内注册且合法运作独立法人或具有独立承担民事责任能力的其它组织，未被列入经营异常名录及严重失信名单。（</w:t>
            </w:r>
            <w:r>
              <w:rPr>
                <w:rFonts w:hint="eastAsia" w:ascii="宋体" w:hAnsi="宋体" w:eastAsia="宋体" w:cs="仿宋_GB2312"/>
                <w:szCs w:val="21"/>
              </w:rPr>
              <w:t>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eastAsia="宋体" w:cs="仿宋_GB2312"/>
                <w:szCs w:val="21"/>
                <w:lang w:val="en-US" w:eastAsia="zh-CN"/>
              </w:rPr>
              <w:t>将被</w:t>
            </w:r>
            <w:r>
              <w:rPr>
                <w:rFonts w:hint="eastAsia" w:ascii="宋体" w:hAnsi="宋体" w:eastAsia="宋体" w:cs="仿宋_GB2312"/>
                <w:szCs w:val="21"/>
              </w:rPr>
              <w:t>拒绝参与本项目的采购活动。）</w:t>
            </w:r>
          </w:p>
          <w:p>
            <w:pPr>
              <w:numPr>
                <w:ilvl w:val="0"/>
                <w:numId w:val="0"/>
              </w:numPr>
              <w:tabs>
                <w:tab w:val="left" w:pos="531"/>
              </w:tabs>
              <w:snapToGrid w:val="0"/>
              <w:ind w:leftChars="0"/>
              <w:rPr>
                <w:rFonts w:hint="eastAsia" w:ascii="宋体" w:hAnsi="宋体" w:eastAsia="宋体" w:cs="仿宋_GB2312"/>
                <w:szCs w:val="21"/>
              </w:rPr>
            </w:pPr>
            <w:bookmarkStart w:id="10" w:name="OLE_LINK3"/>
            <w:bookmarkStart w:id="11" w:name="OLE_LINK4"/>
            <w:r>
              <w:rPr>
                <w:rFonts w:hint="eastAsia" w:ascii="宋体" w:hAnsi="宋体" w:eastAsia="宋体" w:cs="仿宋_GB2312"/>
                <w:szCs w:val="21"/>
                <w:lang w:eastAsia="zh-CN"/>
              </w:rPr>
              <w:t>（</w:t>
            </w:r>
            <w:r>
              <w:rPr>
                <w:rFonts w:hint="eastAsia" w:ascii="宋体" w:hAnsi="宋体" w:eastAsia="宋体" w:cs="仿宋_GB2312"/>
                <w:szCs w:val="21"/>
                <w:lang w:val="en-US" w:eastAsia="zh-CN"/>
              </w:rPr>
              <w:t>2</w:t>
            </w:r>
            <w:r>
              <w:rPr>
                <w:rFonts w:hint="eastAsia" w:ascii="宋体" w:hAnsi="宋体" w:eastAsia="宋体" w:cs="仿宋_GB2312"/>
                <w:szCs w:val="21"/>
                <w:lang w:eastAsia="zh-CN"/>
              </w:rPr>
              <w:t>）</w:t>
            </w:r>
            <w:r>
              <w:rPr>
                <w:rFonts w:hint="eastAsia" w:ascii="宋体" w:hAnsi="宋体" w:eastAsia="宋体" w:cs="仿宋_GB2312"/>
                <w:szCs w:val="21"/>
              </w:rPr>
              <w:t>参加</w:t>
            </w:r>
            <w:r>
              <w:rPr>
                <w:rFonts w:hint="eastAsia" w:ascii="宋体" w:hAnsi="宋体" w:eastAsia="宋体" w:cs="仿宋_GB2312"/>
                <w:szCs w:val="21"/>
                <w:lang w:val="en-US" w:eastAsia="zh-CN"/>
              </w:rPr>
              <w:t>单位</w:t>
            </w:r>
            <w:r>
              <w:rPr>
                <w:rFonts w:hint="eastAsia" w:ascii="宋体" w:hAnsi="宋体" w:eastAsia="宋体" w:cs="仿宋_GB2312"/>
                <w:szCs w:val="21"/>
              </w:rPr>
              <w:t>的代表，必须是</w:t>
            </w:r>
            <w:r>
              <w:rPr>
                <w:rFonts w:hint="eastAsia" w:ascii="宋体" w:hAnsi="宋体" w:eastAsia="宋体" w:cs="仿宋_GB2312"/>
                <w:szCs w:val="21"/>
                <w:lang w:val="en-US" w:eastAsia="zh-CN"/>
              </w:rPr>
              <w:t>参加单位</w:t>
            </w:r>
            <w:r>
              <w:rPr>
                <w:rFonts w:hint="eastAsia" w:ascii="宋体" w:hAnsi="宋体" w:eastAsia="宋体" w:cs="仿宋_GB2312"/>
                <w:szCs w:val="21"/>
              </w:rPr>
              <w:t>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10"/>
            <w:bookmarkEnd w:id="11"/>
          </w:p>
          <w:p>
            <w:pPr>
              <w:numPr>
                <w:ilvl w:val="0"/>
                <w:numId w:val="0"/>
              </w:numPr>
              <w:tabs>
                <w:tab w:val="left" w:pos="531"/>
              </w:tabs>
              <w:snapToGrid w:val="0"/>
              <w:ind w:leftChars="0"/>
              <w:rPr>
                <w:rFonts w:hint="eastAsia" w:ascii="宋体" w:hAnsi="宋体" w:eastAsia="宋体" w:cs="宋体"/>
                <w:kern w:val="0"/>
                <w:sz w:val="24"/>
                <w:lang w:val="en-US" w:eastAsia="zh-CN"/>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3</w:t>
            </w:r>
            <w:r>
              <w:rPr>
                <w:rFonts w:hint="eastAsia" w:ascii="宋体" w:hAnsi="宋体" w:eastAsia="宋体" w:cs="仿宋_GB2312"/>
                <w:szCs w:val="21"/>
                <w:lang w:eastAsia="zh-CN"/>
              </w:rPr>
              <w:t>）</w:t>
            </w:r>
            <w:r>
              <w:rPr>
                <w:rFonts w:hint="eastAsia" w:ascii="宋体" w:hAnsi="宋体" w:eastAsia="宋体" w:cs="仿宋_GB2312"/>
                <w:szCs w:val="21"/>
              </w:rPr>
              <w:t>本项目不接受联合体投标，不得转包或非法分包。</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eastAsia="zh-CN"/>
              </w:rPr>
              <w:t>2</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531"/>
              </w:tabs>
              <w:snapToGrid w:val="0"/>
              <w:ind w:left="0" w:firstLine="0"/>
              <w:jc w:val="both"/>
              <w:rPr>
                <w:rFonts w:hint="eastAsia" w:ascii="宋体" w:hAnsi="宋体" w:cs="仿宋_GB2312"/>
                <w:szCs w:val="21"/>
                <w:lang w:val="en-US" w:eastAsia="zh-CN"/>
              </w:rPr>
            </w:pPr>
            <w:r>
              <w:rPr>
                <w:rFonts w:hint="eastAsia" w:ascii="宋体" w:hAnsi="宋体" w:cs="仿宋_GB2312"/>
                <w:szCs w:val="21"/>
                <w:lang w:val="en-US" w:eastAsia="zh-CN"/>
              </w:rPr>
              <w:t>（1）报价以人民币为结算币种，报价应包含未税单价、含税单价、税额和含税总价。</w:t>
            </w:r>
          </w:p>
          <w:p>
            <w:pPr>
              <w:numPr>
                <w:ilvl w:val="0"/>
                <w:numId w:val="0"/>
              </w:numPr>
              <w:tabs>
                <w:tab w:val="left" w:pos="531"/>
              </w:tabs>
              <w:snapToGrid w:val="0"/>
              <w:ind w:left="0" w:firstLine="0"/>
              <w:jc w:val="both"/>
              <w:rPr>
                <w:rFonts w:hint="eastAsia" w:ascii="宋体" w:hAnsi="宋体" w:cs="仿宋_GB2312"/>
                <w:szCs w:val="21"/>
                <w:lang w:val="en-US" w:eastAsia="zh-CN"/>
              </w:rPr>
            </w:pPr>
            <w:r>
              <w:rPr>
                <w:rFonts w:hint="eastAsia" w:ascii="宋体" w:hAnsi="宋体" w:cs="仿宋_GB2312"/>
                <w:szCs w:val="21"/>
                <w:lang w:val="en-US" w:eastAsia="zh-CN"/>
              </w:rPr>
              <w:t>（2）报价不得出现可选择性的报价,含有备选方案的报价将导致废标。</w:t>
            </w:r>
          </w:p>
          <w:p>
            <w:pPr>
              <w:numPr>
                <w:ilvl w:val="0"/>
                <w:numId w:val="0"/>
              </w:numPr>
              <w:tabs>
                <w:tab w:val="left" w:pos="531"/>
              </w:tabs>
              <w:snapToGrid w:val="0"/>
              <w:ind w:left="0" w:firstLine="0"/>
              <w:jc w:val="both"/>
              <w:rPr>
                <w:rFonts w:hint="eastAsia" w:ascii="宋体" w:hAnsi="宋体" w:cs="仿宋_GB2312"/>
                <w:szCs w:val="21"/>
                <w:lang w:val="en-US" w:eastAsia="zh-CN"/>
              </w:rPr>
            </w:pPr>
            <w:r>
              <w:rPr>
                <w:rFonts w:hint="eastAsia" w:ascii="宋体" w:hAnsi="宋体" w:cs="仿宋_GB2312"/>
                <w:szCs w:val="21"/>
                <w:lang w:val="en-US" w:eastAsia="zh-CN"/>
              </w:rPr>
              <w:t>（3）报价包括但不限于</w:t>
            </w:r>
            <w:r>
              <w:rPr>
                <w:rFonts w:hint="eastAsia" w:ascii="宋体" w:hAnsi="宋体" w:cs="仿宋_GB2312"/>
                <w:szCs w:val="21"/>
              </w:rPr>
              <w:t>服装打样费用、修改设计费用、加工费、服装运输配送费用、售后服务</w:t>
            </w:r>
            <w:r>
              <w:rPr>
                <w:rFonts w:hint="eastAsia" w:ascii="宋体" w:hAnsi="宋体" w:cs="仿宋_GB2312"/>
                <w:szCs w:val="21"/>
                <w:lang w:eastAsia="zh-CN"/>
              </w:rPr>
              <w:t>、</w:t>
            </w:r>
            <w:r>
              <w:rPr>
                <w:rFonts w:hint="eastAsia" w:ascii="宋体" w:hAnsi="宋体" w:cs="仿宋_GB2312"/>
                <w:szCs w:val="21"/>
              </w:rPr>
              <w:t>增值税等完成本项目所需的全部费用</w:t>
            </w:r>
            <w:r>
              <w:rPr>
                <w:rFonts w:hint="eastAsia" w:ascii="宋体" w:hAnsi="宋体" w:cs="仿宋_GB2312"/>
                <w:szCs w:val="21"/>
                <w:lang w:val="en-US" w:eastAsia="zh-CN"/>
              </w:rPr>
              <w:t>。</w:t>
            </w:r>
          </w:p>
          <w:p>
            <w:pPr>
              <w:numPr>
                <w:ilvl w:val="0"/>
                <w:numId w:val="0"/>
              </w:numPr>
              <w:tabs>
                <w:tab w:val="left" w:pos="531"/>
              </w:tabs>
              <w:snapToGrid w:val="0"/>
              <w:spacing w:line="0" w:lineRule="atLeast"/>
              <w:ind w:leftChars="0"/>
              <w:jc w:val="both"/>
              <w:rPr>
                <w:rFonts w:hint="eastAsia" w:ascii="宋体" w:hAnsi="宋体" w:cs="仿宋_GB2312"/>
                <w:szCs w:val="21"/>
              </w:rPr>
            </w:pPr>
            <w:r>
              <w:rPr>
                <w:rFonts w:hint="eastAsia" w:ascii="宋体" w:hAnsi="宋体" w:cs="仿宋_GB2312"/>
                <w:szCs w:val="21"/>
                <w:lang w:val="en-US" w:eastAsia="zh-CN"/>
              </w:rPr>
              <w:t>（4）</w:t>
            </w:r>
            <w:r>
              <w:rPr>
                <w:rFonts w:hint="eastAsia" w:ascii="宋体" w:hAnsi="宋体" w:cs="仿宋_GB2312"/>
                <w:szCs w:val="21"/>
              </w:rPr>
              <w:t>本项目因中选单位或货物原因导致的返工等问题，均由中选单位自行承担。招标人不再另行支付其他任何费用。</w:t>
            </w:r>
          </w:p>
          <w:p>
            <w:pPr>
              <w:numPr>
                <w:ilvl w:val="0"/>
                <w:numId w:val="0"/>
              </w:numPr>
              <w:tabs>
                <w:tab w:val="left" w:pos="531"/>
              </w:tabs>
              <w:snapToGrid w:val="0"/>
              <w:rPr>
                <w:rFonts w:hint="eastAsia" w:ascii="宋体" w:hAnsi="宋体" w:cs="仿宋_GB2312"/>
                <w:kern w:val="2"/>
                <w:sz w:val="21"/>
                <w:szCs w:val="21"/>
                <w:lang w:val="en-US" w:eastAsia="zh-CN"/>
              </w:rPr>
            </w:pPr>
            <w:r>
              <w:rPr>
                <w:rFonts w:hint="eastAsia" w:ascii="宋体" w:hAnsi="宋体" w:cs="仿宋_GB2312"/>
                <w:szCs w:val="21"/>
                <w:lang w:eastAsia="zh-CN"/>
              </w:rPr>
              <w:t>（</w:t>
            </w:r>
            <w:r>
              <w:rPr>
                <w:rFonts w:hint="eastAsia" w:ascii="宋体" w:hAnsi="宋体" w:cs="仿宋_GB2312"/>
                <w:szCs w:val="21"/>
                <w:lang w:val="en-US" w:eastAsia="zh-CN"/>
              </w:rPr>
              <w:t>5</w:t>
            </w:r>
            <w:r>
              <w:rPr>
                <w:rFonts w:hint="eastAsia" w:ascii="宋体" w:hAnsi="宋体" w:cs="仿宋_GB2312"/>
                <w:szCs w:val="21"/>
                <w:lang w:eastAsia="zh-CN"/>
              </w:rPr>
              <w:t>）</w:t>
            </w:r>
            <w:r>
              <w:rPr>
                <w:rFonts w:hint="eastAsia" w:ascii="宋体" w:hAnsi="宋体" w:cs="仿宋_GB2312"/>
                <w:szCs w:val="21"/>
                <w:lang w:val="en-US" w:eastAsia="zh-CN"/>
              </w:rPr>
              <w:t>本项目以实际验收合格数量乘以综合单价作为最终结算金额。</w:t>
            </w:r>
          </w:p>
          <w:p>
            <w:pPr>
              <w:numPr>
                <w:ilvl w:val="0"/>
                <w:numId w:val="0"/>
              </w:numPr>
              <w:tabs>
                <w:tab w:val="left" w:pos="531"/>
              </w:tabs>
              <w:snapToGrid w:val="0"/>
              <w:ind w:leftChars="0"/>
              <w:jc w:val="both"/>
              <w:rPr>
                <w:rFonts w:hint="eastAsia"/>
                <w:lang w:val="en-US" w:eastAsia="zh-CN"/>
              </w:rPr>
            </w:pPr>
            <w:r>
              <w:rPr>
                <w:rFonts w:hint="eastAsia" w:ascii="宋体" w:hAnsi="宋体" w:cs="仿宋_GB2312"/>
                <w:kern w:val="2"/>
                <w:sz w:val="21"/>
                <w:szCs w:val="21"/>
                <w:lang w:val="en-US" w:eastAsia="zh-CN"/>
              </w:rPr>
              <w:t>（6）</w:t>
            </w:r>
            <w:r>
              <w:rPr>
                <w:rFonts w:hint="eastAsia" w:ascii="宋体" w:hAnsi="宋体" w:cs="仿宋_GB2312"/>
                <w:szCs w:val="21"/>
              </w:rPr>
              <w:t>本次投标的费用由投标人自理。</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eastAsia="zh-CN"/>
              </w:rPr>
              <w:t>3</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Style w:val="27"/>
              <w:spacing w:line="0" w:lineRule="atLeast"/>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000000" w:themeColor="text1"/>
                <w:szCs w:val="21"/>
                <w:highlight w:val="none"/>
                <w:lang w:val="en-US" w:eastAsia="zh-CN"/>
                <w14:textFill>
                  <w14:solidFill>
                    <w14:schemeClr w14:val="tx1"/>
                  </w14:solidFill>
                </w14:textFill>
              </w:rPr>
              <w:t>本项目采购控制单价为含税人民币</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00元/</w:t>
            </w:r>
            <w:r>
              <w:rPr>
                <w:rFonts w:hint="eastAsia" w:ascii="宋体" w:hAnsi="宋体" w:cs="宋体"/>
                <w:color w:val="000000" w:themeColor="text1"/>
                <w:szCs w:val="21"/>
                <w:highlight w:val="none"/>
                <w:lang w:val="en-US" w:eastAsia="zh-CN"/>
                <w14:textFill>
                  <w14:solidFill>
                    <w14:schemeClr w14:val="tx1"/>
                  </w14:solidFill>
                </w14:textFill>
              </w:rPr>
              <w:t>件</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控制</w:t>
            </w:r>
            <w:r>
              <w:rPr>
                <w:rFonts w:hint="eastAsia" w:ascii="宋体" w:hAnsi="宋体" w:cs="宋体"/>
                <w:color w:val="000000" w:themeColor="text1"/>
                <w:szCs w:val="21"/>
                <w:highlight w:val="none"/>
                <w:lang w:val="en-US" w:eastAsia="zh-CN"/>
                <w14:textFill>
                  <w14:solidFill>
                    <w14:schemeClr w14:val="tx1"/>
                  </w14:solidFill>
                </w14:textFill>
              </w:rPr>
              <w:t>总</w:t>
            </w:r>
            <w:r>
              <w:rPr>
                <w:rFonts w:hint="eastAsia" w:ascii="宋体" w:hAnsi="宋体" w:cs="宋体"/>
                <w:color w:val="000000" w:themeColor="text1"/>
                <w:szCs w:val="21"/>
                <w:highlight w:val="none"/>
                <w14:textFill>
                  <w14:solidFill>
                    <w14:schemeClr w14:val="tx1"/>
                  </w14:solidFill>
                </w14:textFill>
              </w:rPr>
              <w:t>金额为人民币</w:t>
            </w:r>
            <w:r>
              <w:rPr>
                <w:rFonts w:hint="eastAsia" w:ascii="宋体" w:hAnsi="宋体"/>
                <w:color w:val="000000" w:themeColor="text1"/>
                <w:szCs w:val="21"/>
                <w:highlight w:val="none"/>
                <w:lang w:val="en-US" w:eastAsia="zh-CN"/>
                <w14:textFill>
                  <w14:solidFill>
                    <w14:schemeClr w14:val="tx1"/>
                  </w14:solidFill>
                </w14:textFill>
              </w:rPr>
              <w:t>9.9</w:t>
            </w:r>
            <w:r>
              <w:rPr>
                <w:rFonts w:ascii="宋体" w:hAnsi="宋体" w:cs="宋体"/>
                <w:color w:val="000000" w:themeColor="text1"/>
                <w:szCs w:val="21"/>
                <w:highlight w:val="none"/>
                <w14:textFill>
                  <w14:solidFill>
                    <w14:schemeClr w14:val="tx1"/>
                  </w14:solidFill>
                </w14:textFill>
              </w:rPr>
              <w:t>万元（含</w:t>
            </w:r>
            <w:r>
              <w:rPr>
                <w:rFonts w:hint="eastAsia" w:ascii="宋体" w:hAnsi="宋体" w:cs="宋体"/>
                <w:color w:val="000000" w:themeColor="text1"/>
                <w:szCs w:val="21"/>
                <w:highlight w:val="none"/>
                <w:lang w:val="en-US" w:eastAsia="zh-CN"/>
                <w14:textFill>
                  <w14:solidFill>
                    <w14:schemeClr w14:val="tx1"/>
                  </w14:solidFill>
                </w14:textFill>
              </w:rPr>
              <w:t>增值</w:t>
            </w:r>
            <w:r>
              <w:rPr>
                <w:rFonts w:ascii="宋体" w:hAnsi="宋体" w:cs="宋体"/>
                <w:color w:val="000000" w:themeColor="text1"/>
                <w:szCs w:val="21"/>
                <w:highlight w:val="none"/>
                <w14:textFill>
                  <w14:solidFill>
                    <w14:schemeClr w14:val="tx1"/>
                  </w14:solidFill>
                </w14:textFill>
              </w:rPr>
              <w:t>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报价超过上述控制金额的投标文件作废标处理。</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eastAsia="宋体" w:cs="宋体"/>
                <w:spacing w:val="0"/>
                <w:kern w:val="2"/>
                <w:sz w:val="21"/>
                <w:szCs w:val="21"/>
                <w:lang w:val="en-US" w:eastAsia="zh-CN"/>
              </w:rPr>
              <w:t>4</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531"/>
              </w:tabs>
              <w:snapToGrid w:val="0"/>
              <w:ind w:leftChars="0"/>
              <w:jc w:val="both"/>
              <w:rPr>
                <w:rFonts w:hint="eastAsia" w:eastAsia="宋体"/>
                <w:lang w:val="en-US" w:eastAsia="zh-CN"/>
              </w:rPr>
            </w:pPr>
            <w:r>
              <w:rPr>
                <w:rFonts w:hint="eastAsia" w:eastAsia="宋体"/>
                <w:lang w:val="en-US" w:eastAsia="zh-CN"/>
              </w:rPr>
              <w:t>（1）本项目</w:t>
            </w:r>
            <w:r>
              <w:rPr>
                <w:rFonts w:hint="eastAsia"/>
                <w:lang w:val="en-US" w:eastAsia="zh-CN"/>
              </w:rPr>
              <w:t>整批货物</w:t>
            </w:r>
            <w:r>
              <w:rPr>
                <w:rFonts w:hint="eastAsia" w:eastAsia="宋体"/>
                <w:lang w:val="en-US" w:eastAsia="zh-CN"/>
              </w:rPr>
              <w:t>验收合格后，</w:t>
            </w:r>
            <w:r>
              <w:rPr>
                <w:rFonts w:hint="eastAsia" w:ascii="宋体" w:hAnsi="宋体" w:cs="仿宋_GB2312"/>
                <w:szCs w:val="21"/>
                <w:lang w:val="en-US" w:eastAsia="zh-CN"/>
              </w:rPr>
              <w:t>以实际验收合格数量乘以综合单价作为最终结算金额，</w:t>
            </w:r>
            <w:r>
              <w:rPr>
                <w:rFonts w:hint="eastAsia" w:eastAsia="宋体"/>
                <w:lang w:val="en-US" w:eastAsia="zh-CN"/>
              </w:rPr>
              <w:t>一次性付清全部金额。</w:t>
            </w:r>
          </w:p>
          <w:p>
            <w:pPr>
              <w:numPr>
                <w:ilvl w:val="0"/>
                <w:numId w:val="0"/>
              </w:numPr>
              <w:tabs>
                <w:tab w:val="left" w:pos="531"/>
              </w:tabs>
              <w:snapToGrid w:val="0"/>
              <w:ind w:leftChars="0"/>
              <w:jc w:val="both"/>
              <w:rPr>
                <w:rFonts w:hint="eastAsia" w:eastAsia="宋体"/>
                <w:lang w:val="en-US" w:eastAsia="zh-CN"/>
              </w:rPr>
            </w:pPr>
            <w:r>
              <w:rPr>
                <w:rFonts w:hint="eastAsia" w:eastAsia="宋体"/>
                <w:lang w:val="en-US" w:eastAsia="zh-CN"/>
              </w:rPr>
              <w:t>（2）招标人向中选供应商支付款项前，中选供应商须提供等额、有效的增值税发票。</w:t>
            </w:r>
          </w:p>
          <w:p>
            <w:pPr>
              <w:numPr>
                <w:ilvl w:val="0"/>
                <w:numId w:val="0"/>
              </w:numPr>
              <w:tabs>
                <w:tab w:val="left" w:pos="531"/>
              </w:tabs>
              <w:snapToGrid w:val="0"/>
              <w:ind w:leftChars="0"/>
              <w:jc w:val="both"/>
              <w:rPr>
                <w:rFonts w:hint="eastAsia" w:ascii="宋体" w:hAnsi="宋体" w:eastAsia="宋体" w:cs="宋体"/>
                <w:kern w:val="0"/>
                <w:sz w:val="24"/>
              </w:rPr>
            </w:pPr>
            <w:r>
              <w:rPr>
                <w:rFonts w:hint="eastAsia" w:eastAsia="宋体"/>
                <w:lang w:val="en-US" w:eastAsia="zh-CN"/>
              </w:rPr>
              <w:t>（3）详细付款事宜以合同条款为准。</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eastAsia="宋体" w:cs="宋体"/>
                <w:spacing w:val="0"/>
                <w:kern w:val="2"/>
                <w:sz w:val="21"/>
                <w:szCs w:val="21"/>
                <w:lang w:val="en-US" w:eastAsia="zh-CN"/>
              </w:rPr>
              <w:t>5</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工期</w:t>
            </w:r>
            <w:r>
              <w:rPr>
                <w:rFonts w:hint="eastAsia" w:ascii="宋体" w:hAnsi="宋体" w:cs="宋体"/>
                <w:color w:val="auto"/>
                <w:sz w:val="21"/>
                <w:szCs w:val="21"/>
                <w:highlight w:val="none"/>
                <w:lang w:val="en-US" w:eastAsia="zh-CN"/>
              </w:rPr>
              <w:t>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jc w:val="left"/>
              <w:rPr>
                <w:rFonts w:hint="default" w:ascii="宋体" w:hAnsi="宋体" w:eastAsia="宋体" w:cs="宋体"/>
                <w:color w:val="auto"/>
                <w:kern w:val="0"/>
                <w:sz w:val="24"/>
                <w:highlight w:val="none"/>
                <w:lang w:val="en-US" w:eastAsia="zh-CN"/>
              </w:rPr>
            </w:pPr>
            <w:r>
              <w:rPr>
                <w:rFonts w:hint="eastAsia" w:ascii="宋体" w:hAnsi="宋体" w:cs="宋体"/>
                <w:szCs w:val="21"/>
                <w:lang w:val="en-US" w:eastAsia="zh-CN"/>
              </w:rPr>
              <w:t>中选单位须在</w:t>
            </w:r>
            <w:r>
              <w:rPr>
                <w:rFonts w:hint="eastAsia" w:ascii="宋体" w:hAnsi="宋体" w:cs="宋体"/>
                <w:szCs w:val="21"/>
                <w:highlight w:val="none"/>
                <w:lang w:val="en-US" w:eastAsia="zh-CN"/>
              </w:rPr>
              <w:t>签订合同后20个日历日完成所有合格货品交付，</w:t>
            </w:r>
            <w:r>
              <w:rPr>
                <w:rFonts w:hint="eastAsia" w:ascii="宋体" w:hAnsi="宋体" w:cs="宋体"/>
                <w:szCs w:val="21"/>
                <w:highlight w:val="none"/>
              </w:rPr>
              <w:t>并配送至</w:t>
            </w:r>
            <w:r>
              <w:rPr>
                <w:rFonts w:hint="eastAsia" w:ascii="宋体" w:hAnsi="宋体" w:cs="宋体"/>
                <w:szCs w:val="21"/>
                <w:highlight w:val="none"/>
                <w:lang w:val="en-US" w:eastAsia="zh-CN"/>
              </w:rPr>
              <w:t>招标</w:t>
            </w:r>
            <w:r>
              <w:rPr>
                <w:rFonts w:hint="eastAsia" w:ascii="宋体" w:hAnsi="宋体" w:cs="宋体"/>
                <w:szCs w:val="21"/>
                <w:highlight w:val="none"/>
              </w:rPr>
              <w:t>人指定地点</w:t>
            </w:r>
            <w:r>
              <w:rPr>
                <w:rFonts w:hint="eastAsia" w:ascii="宋体" w:hAnsi="宋体" w:cs="宋体"/>
                <w:szCs w:val="21"/>
                <w:highlight w:val="none"/>
                <w:lang w:eastAsia="zh-CN"/>
              </w:rPr>
              <w:t>（</w:t>
            </w:r>
            <w:r>
              <w:rPr>
                <w:rFonts w:hint="eastAsia" w:ascii="宋体" w:hAnsi="宋体" w:cs="宋体"/>
                <w:szCs w:val="21"/>
                <w:highlight w:val="none"/>
              </w:rPr>
              <w:t>含</w:t>
            </w:r>
            <w:r>
              <w:rPr>
                <w:rFonts w:hint="eastAsia" w:ascii="宋体" w:hAnsi="宋体" w:cs="宋体"/>
                <w:szCs w:val="21"/>
                <w:highlight w:val="none"/>
                <w:lang w:val="en-US" w:eastAsia="zh-CN"/>
              </w:rPr>
              <w:t>布料、颜色、</w:t>
            </w:r>
            <w:r>
              <w:rPr>
                <w:rFonts w:hint="eastAsia" w:ascii="宋体" w:hAnsi="宋体" w:cs="宋体"/>
                <w:szCs w:val="21"/>
                <w:highlight w:val="none"/>
              </w:rPr>
              <w:t>样板</w:t>
            </w:r>
            <w:r>
              <w:rPr>
                <w:rFonts w:hint="eastAsia" w:ascii="宋体" w:hAnsi="宋体" w:cs="宋体"/>
                <w:szCs w:val="21"/>
                <w:highlight w:val="none"/>
                <w:lang w:val="en-US" w:eastAsia="zh-CN"/>
              </w:rPr>
              <w:t>等</w:t>
            </w:r>
            <w:r>
              <w:rPr>
                <w:rFonts w:hint="eastAsia" w:ascii="宋体" w:hAnsi="宋体" w:cs="宋体"/>
                <w:szCs w:val="21"/>
                <w:highlight w:val="none"/>
              </w:rPr>
              <w:t>确认时间</w:t>
            </w:r>
            <w:r>
              <w:rPr>
                <w:rFonts w:hint="eastAsia" w:ascii="宋体" w:hAnsi="宋体" w:cs="宋体"/>
                <w:szCs w:val="21"/>
                <w:highlight w:val="none"/>
                <w:lang w:eastAsia="zh-CN"/>
              </w:rPr>
              <w:t>）</w:t>
            </w:r>
            <w:r>
              <w:rPr>
                <w:rFonts w:hint="eastAsia" w:ascii="宋体" w:hAnsi="宋体" w:cs="宋体"/>
                <w:szCs w:val="21"/>
                <w:highlight w:val="none"/>
              </w:rPr>
              <w:t>。</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val="en-US" w:eastAsia="zh-CN"/>
              </w:rPr>
              <w:t>6</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rPr>
              <w:t>质保期/服务承诺</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531"/>
              </w:tabs>
              <w:snapToGrid w:val="0"/>
              <w:ind w:leftChars="0"/>
              <w:jc w:val="both"/>
              <w:rPr>
                <w:rFonts w:hint="eastAsia" w:ascii="Times New Roman" w:hAnsi="Times New Roman" w:cs="Times New Roman"/>
                <w:szCs w:val="24"/>
                <w:lang w:val="en-US"/>
              </w:rPr>
            </w:pPr>
            <w:r>
              <w:rPr>
                <w:rFonts w:hint="eastAsia" w:ascii="Times New Roman" w:hAnsi="Times New Roman" w:cs="Times New Roman"/>
                <w:szCs w:val="24"/>
                <w:lang w:val="en-US"/>
              </w:rPr>
              <w:t>（</w:t>
            </w:r>
            <w:r>
              <w:rPr>
                <w:rFonts w:hint="eastAsia" w:ascii="Times New Roman" w:hAnsi="Times New Roman" w:cs="Times New Roman"/>
                <w:szCs w:val="24"/>
                <w:lang w:val="en-US" w:eastAsia="zh-CN"/>
              </w:rPr>
              <w:t>1</w:t>
            </w:r>
            <w:r>
              <w:rPr>
                <w:rFonts w:hint="eastAsia" w:ascii="Times New Roman" w:hAnsi="Times New Roman" w:cs="Times New Roman"/>
                <w:szCs w:val="24"/>
                <w:lang w:val="en-US"/>
              </w:rPr>
              <w:t>）投标人应保证所供货物是全新未使用过的，并完全符合合同规定的质量、规格的标准和要求。</w:t>
            </w:r>
          </w:p>
          <w:p>
            <w:pPr>
              <w:numPr>
                <w:ilvl w:val="0"/>
                <w:numId w:val="0"/>
              </w:numPr>
              <w:tabs>
                <w:tab w:val="left" w:pos="531"/>
              </w:tabs>
              <w:snapToGrid w:val="0"/>
              <w:ind w:leftChars="0"/>
              <w:jc w:val="both"/>
              <w:rPr>
                <w:rFonts w:hint="eastAsia" w:ascii="Times New Roman" w:hAnsi="Times New Roman" w:cs="Times New Roman"/>
                <w:color w:val="auto"/>
                <w:szCs w:val="24"/>
                <w:highlight w:val="none"/>
                <w:lang w:val="en-US" w:eastAsia="zh-CN"/>
              </w:rPr>
            </w:pPr>
            <w:r>
              <w:rPr>
                <w:rFonts w:hint="eastAsia" w:ascii="Times New Roman" w:hAnsi="Times New Roman" w:cs="Times New Roman"/>
                <w:szCs w:val="24"/>
                <w:lang w:val="en-US"/>
              </w:rPr>
              <w:t>（</w:t>
            </w:r>
            <w:r>
              <w:rPr>
                <w:rFonts w:hint="eastAsia" w:ascii="Times New Roman" w:hAnsi="Times New Roman" w:cs="Times New Roman"/>
                <w:szCs w:val="24"/>
                <w:lang w:val="en-US" w:eastAsia="zh-CN"/>
              </w:rPr>
              <w:t>2</w:t>
            </w:r>
            <w:r>
              <w:rPr>
                <w:rFonts w:hint="eastAsia" w:ascii="Times New Roman" w:hAnsi="Times New Roman" w:cs="Times New Roman"/>
                <w:szCs w:val="24"/>
                <w:lang w:val="en-US"/>
              </w:rPr>
              <w:t>）服装质量保</w:t>
            </w:r>
            <w:r>
              <w:rPr>
                <w:rFonts w:hint="eastAsia" w:ascii="Times New Roman" w:hAnsi="Times New Roman" w:cs="Times New Roman"/>
                <w:szCs w:val="24"/>
              </w:rPr>
              <w:t>修</w:t>
            </w:r>
            <w:r>
              <w:rPr>
                <w:rFonts w:hint="eastAsia" w:ascii="Times New Roman" w:hAnsi="Times New Roman" w:cs="Times New Roman"/>
                <w:szCs w:val="24"/>
                <w:lang w:val="en-US"/>
              </w:rPr>
              <w:t>期和免费售后服务期为</w:t>
            </w:r>
            <w:r>
              <w:rPr>
                <w:rFonts w:hint="eastAsia" w:ascii="Times New Roman" w:hAnsi="Times New Roman" w:cs="Times New Roman"/>
                <w:szCs w:val="24"/>
                <w:highlight w:val="none"/>
                <w:lang w:val="en-US" w:eastAsia="zh-CN"/>
              </w:rPr>
              <w:t>3个月</w:t>
            </w:r>
            <w:r>
              <w:rPr>
                <w:rFonts w:hint="eastAsia" w:ascii="Times New Roman" w:hAnsi="Times New Roman" w:cs="Times New Roman"/>
                <w:szCs w:val="24"/>
                <w:highlight w:val="none"/>
              </w:rPr>
              <w:t>（</w:t>
            </w:r>
            <w:r>
              <w:rPr>
                <w:rFonts w:hint="eastAsia" w:ascii="Times New Roman" w:hAnsi="Times New Roman" w:cs="Times New Roman"/>
                <w:szCs w:val="24"/>
                <w:highlight w:val="none"/>
                <w:lang w:val="en-US"/>
              </w:rPr>
              <w:t>从</w:t>
            </w:r>
            <w:r>
              <w:rPr>
                <w:rFonts w:hint="eastAsia"/>
              </w:rPr>
              <w:t>采购</w:t>
            </w:r>
            <w:r>
              <w:rPr>
                <w:rFonts w:hint="eastAsia" w:ascii="Times New Roman" w:hAnsi="Times New Roman" w:cs="Times New Roman"/>
                <w:szCs w:val="24"/>
                <w:lang w:val="en-US"/>
              </w:rPr>
              <w:t>人验收货物合格后开始计算）。</w:t>
            </w:r>
            <w:r>
              <w:rPr>
                <w:rFonts w:hint="eastAsia" w:ascii="Times New Roman" w:hAnsi="Times New Roman" w:cs="Times New Roman"/>
                <w:szCs w:val="24"/>
                <w:lang w:val="en-US" w:eastAsia="zh-CN"/>
              </w:rPr>
              <w:t>质保期内，中选单位需指派专人对接本项目售后工作。</w:t>
            </w:r>
            <w:r>
              <w:rPr>
                <w:rFonts w:hint="eastAsia" w:ascii="Times New Roman" w:hAnsi="Times New Roman" w:cs="Times New Roman"/>
                <w:szCs w:val="24"/>
                <w:lang w:val="en-US"/>
              </w:rPr>
              <w:t>质保期内，如发现质量问题</w:t>
            </w:r>
            <w:r>
              <w:rPr>
                <w:rFonts w:hint="eastAsia" w:ascii="Times New Roman" w:hAnsi="Times New Roman" w:cs="Times New Roman"/>
                <w:szCs w:val="24"/>
                <w:lang w:val="en-US" w:eastAsia="zh-CN"/>
              </w:rPr>
              <w:t>实行</w:t>
            </w:r>
            <w:r>
              <w:rPr>
                <w:rFonts w:hint="eastAsia" w:ascii="Times New Roman" w:hAnsi="Times New Roman" w:cs="Times New Roman"/>
                <w:szCs w:val="24"/>
                <w:lang w:val="en-US"/>
              </w:rPr>
              <w:t>包修、包换、包退，直至产品符合质量要求，由此产生的一切费用和直接损失由投标人承担。</w:t>
            </w:r>
            <w:r>
              <w:rPr>
                <w:rFonts w:hint="eastAsia" w:ascii="Times New Roman" w:hAnsi="Times New Roman" w:cs="Times New Roman"/>
                <w:szCs w:val="24"/>
                <w:lang w:val="en-US" w:eastAsia="zh-CN"/>
              </w:rPr>
              <w:t>上述售后维保问题，中选单位需在接到通知后2天内响应，并在10天内妥善解决。</w:t>
            </w:r>
          </w:p>
          <w:p>
            <w:pPr>
              <w:numPr>
                <w:ilvl w:val="0"/>
                <w:numId w:val="0"/>
              </w:numPr>
              <w:tabs>
                <w:tab w:val="left" w:pos="531"/>
              </w:tabs>
              <w:snapToGrid w:val="0"/>
              <w:rPr>
                <w:rFonts w:hint="eastAsia" w:ascii="Times New Roman" w:hAnsi="Times New Roman" w:cs="Times New Roman"/>
                <w:color w:val="auto"/>
                <w:spacing w:val="0"/>
                <w:kern w:val="2"/>
                <w:sz w:val="21"/>
                <w:szCs w:val="24"/>
                <w:highlight w:val="none"/>
                <w:lang w:val="en-US" w:eastAsia="zh-CN"/>
              </w:rPr>
            </w:pPr>
            <w:r>
              <w:rPr>
                <w:rFonts w:hint="eastAsia" w:ascii="Times New Roman" w:hAnsi="Times New Roman" w:cs="Times New Roman"/>
                <w:color w:val="auto"/>
                <w:szCs w:val="24"/>
                <w:highlight w:val="none"/>
                <w:lang w:val="en-US" w:eastAsia="zh-CN"/>
              </w:rPr>
              <w:t>（3）中</w:t>
            </w:r>
            <w:r>
              <w:rPr>
                <w:rFonts w:hint="eastAsia" w:cs="Times New Roman"/>
                <w:color w:val="auto"/>
                <w:szCs w:val="24"/>
                <w:highlight w:val="none"/>
                <w:lang w:val="en-US" w:eastAsia="zh-CN"/>
              </w:rPr>
              <w:t>选</w:t>
            </w:r>
            <w:r>
              <w:rPr>
                <w:rFonts w:hint="eastAsia" w:ascii="Times New Roman" w:hAnsi="Times New Roman" w:cs="Times New Roman"/>
                <w:color w:val="auto"/>
                <w:szCs w:val="24"/>
                <w:highlight w:val="none"/>
                <w:lang w:val="en-US" w:eastAsia="zh-CN"/>
              </w:rPr>
              <w:t>单位须提供</w:t>
            </w:r>
            <w:r>
              <w:rPr>
                <w:rFonts w:hint="eastAsia" w:cs="Times New Roman"/>
                <w:szCs w:val="24"/>
                <w:lang w:val="en-US" w:eastAsia="zh-CN"/>
              </w:rPr>
              <w:t>服装</w:t>
            </w:r>
            <w:r>
              <w:rPr>
                <w:rFonts w:hint="eastAsia" w:ascii="Times New Roman" w:hAnsi="Times New Roman" w:cs="Times New Roman"/>
                <w:color w:val="auto"/>
                <w:szCs w:val="24"/>
                <w:highlight w:val="none"/>
                <w:lang w:val="en-US" w:eastAsia="zh-CN"/>
              </w:rPr>
              <w:t>行业</w:t>
            </w:r>
            <w:r>
              <w:rPr>
                <w:rFonts w:hint="eastAsia" w:cs="Times New Roman"/>
                <w:szCs w:val="24"/>
                <w:lang w:val="en-US" w:eastAsia="zh-CN"/>
              </w:rPr>
              <w:t>的</w:t>
            </w:r>
            <w:r>
              <w:rPr>
                <w:rFonts w:hint="eastAsia" w:ascii="Times New Roman" w:hAnsi="Times New Roman" w:cs="Times New Roman"/>
                <w:color w:val="auto"/>
                <w:szCs w:val="24"/>
                <w:highlight w:val="none"/>
                <w:lang w:val="en-US" w:eastAsia="zh-CN"/>
              </w:rPr>
              <w:t>标准尺码表，便于招标人统计汇总各码数</w:t>
            </w:r>
            <w:r>
              <w:rPr>
                <w:rFonts w:hint="eastAsia" w:cs="Times New Roman"/>
                <w:szCs w:val="24"/>
                <w:lang w:val="en-US" w:eastAsia="zh-CN"/>
              </w:rPr>
              <w:t>实际</w:t>
            </w:r>
            <w:r>
              <w:rPr>
                <w:rFonts w:hint="eastAsia" w:ascii="Times New Roman" w:hAnsi="Times New Roman" w:cs="Times New Roman"/>
                <w:color w:val="auto"/>
                <w:szCs w:val="24"/>
                <w:highlight w:val="none"/>
                <w:lang w:val="en-US" w:eastAsia="zh-CN"/>
              </w:rPr>
              <w:t>需求量。</w:t>
            </w:r>
          </w:p>
          <w:p>
            <w:pPr>
              <w:numPr>
                <w:ilvl w:val="0"/>
                <w:numId w:val="0"/>
              </w:numPr>
              <w:tabs>
                <w:tab w:val="left" w:pos="531"/>
              </w:tabs>
              <w:snapToGrid w:val="0"/>
              <w:rPr>
                <w:rFonts w:hint="default" w:ascii="宋体" w:hAnsi="宋体" w:cs="宋体"/>
                <w:szCs w:val="21"/>
                <w:lang w:val="en-US" w:eastAsia="zh-CN"/>
              </w:rPr>
            </w:pPr>
            <w:r>
              <w:rPr>
                <w:rFonts w:hint="eastAsia" w:ascii="Times New Roman" w:hAnsi="Times New Roman" w:cs="Times New Roman"/>
                <w:color w:val="auto"/>
                <w:spacing w:val="0"/>
                <w:kern w:val="2"/>
                <w:sz w:val="21"/>
                <w:szCs w:val="24"/>
                <w:highlight w:val="none"/>
                <w:lang w:val="en-US" w:eastAsia="zh-CN"/>
              </w:rPr>
              <w:t>（4）</w:t>
            </w:r>
            <w:r>
              <w:rPr>
                <w:rFonts w:hint="eastAsia" w:cs="Times New Roman"/>
                <w:kern w:val="2"/>
                <w:sz w:val="21"/>
                <w:szCs w:val="24"/>
                <w:highlight w:val="none"/>
                <w:lang w:val="en-US" w:eastAsia="zh-CN" w:bidi="ar-SA"/>
              </w:rPr>
              <w:t>3个月内，如甲方需另行增加采购数量，投标人应保证响应，且不得以任何理由增加成本。</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30"/>
              <w:keepNext w:val="0"/>
              <w:adjustRightInd/>
              <w:spacing w:before="0" w:after="0" w:line="240" w:lineRule="auto"/>
              <w:rPr>
                <w:rFonts w:hint="default"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7</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验收要求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Style w:val="27"/>
              <w:numPr>
                <w:ilvl w:val="0"/>
                <w:numId w:val="0"/>
              </w:numPr>
              <w:spacing w:line="0" w:lineRule="atLeast"/>
              <w:rPr>
                <w:rFonts w:hint="eastAsia" w:ascii="宋体" w:hAnsi="宋体" w:eastAsia="宋体" w:cs="仿宋_GB2312"/>
                <w:kern w:val="2"/>
                <w:sz w:val="21"/>
                <w:szCs w:val="21"/>
                <w:highlight w:val="none"/>
                <w:lang w:val="zh-CN" w:eastAsia="zh-CN" w:bidi="ar-SA"/>
              </w:rPr>
            </w:pPr>
            <w:r>
              <w:rPr>
                <w:rFonts w:hint="eastAsia" w:ascii="宋体" w:hAnsi="宋体" w:cs="仿宋_GB2312"/>
                <w:color w:val="auto"/>
                <w:kern w:val="2"/>
                <w:sz w:val="21"/>
                <w:szCs w:val="21"/>
                <w:highlight w:val="none"/>
                <w:lang w:val="en-US" w:eastAsia="zh-CN" w:bidi="ar-SA"/>
              </w:rPr>
              <w:t>（1）</w:t>
            </w:r>
            <w:r>
              <w:rPr>
                <w:rFonts w:hint="eastAsia" w:ascii="宋体" w:hAnsi="宋体" w:eastAsia="宋体" w:cs="仿宋_GB2312"/>
                <w:color w:val="auto"/>
                <w:kern w:val="2"/>
                <w:sz w:val="21"/>
                <w:szCs w:val="21"/>
                <w:highlight w:val="none"/>
                <w:lang w:val="en-US" w:eastAsia="zh-CN" w:bidi="ar-SA"/>
              </w:rPr>
              <w:t>交货时</w:t>
            </w:r>
            <w:r>
              <w:rPr>
                <w:rFonts w:hint="eastAsia" w:ascii="宋体" w:eastAsia="宋体" w:cs="仿宋_GB2312"/>
                <w:color w:val="auto"/>
                <w:kern w:val="2"/>
                <w:sz w:val="21"/>
                <w:szCs w:val="21"/>
                <w:highlight w:val="none"/>
                <w:lang w:val="en-US" w:eastAsia="zh-CN" w:bidi="ar-SA"/>
              </w:rPr>
              <w:t>，</w:t>
            </w:r>
            <w:r>
              <w:rPr>
                <w:rFonts w:hint="eastAsia" w:ascii="宋体" w:hAnsi="宋体" w:eastAsia="宋体" w:cs="仿宋_GB2312"/>
                <w:kern w:val="2"/>
                <w:sz w:val="21"/>
                <w:szCs w:val="21"/>
                <w:highlight w:val="none"/>
                <w:lang w:val="zh-CN" w:eastAsia="zh-CN" w:bidi="ar-SA"/>
              </w:rPr>
              <w:t>按双方确认的面料</w:t>
            </w:r>
            <w:r>
              <w:rPr>
                <w:rFonts w:hint="eastAsia" w:asci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质量验收</w:t>
            </w:r>
            <w:r>
              <w:rPr>
                <w:rFonts w:hint="eastAsia" w:ascii="宋体" w:hAnsi="宋体" w:eastAsia="宋体" w:cs="仿宋_GB2312"/>
                <w:color w:val="auto"/>
                <w:kern w:val="2"/>
                <w:sz w:val="21"/>
                <w:szCs w:val="21"/>
                <w:highlight w:val="none"/>
                <w:lang w:val="zh-CN" w:eastAsia="zh-CN" w:bidi="ar-SA"/>
              </w:rPr>
              <w:t>，面料</w:t>
            </w:r>
            <w:r>
              <w:rPr>
                <w:rFonts w:hint="eastAsia" w:ascii="宋体" w:eastAsia="宋体" w:cs="仿宋_GB2312"/>
                <w:color w:val="auto"/>
                <w:kern w:val="2"/>
                <w:sz w:val="21"/>
                <w:szCs w:val="21"/>
                <w:highlight w:val="none"/>
                <w:lang w:val="zh-CN" w:eastAsia="zh-CN" w:bidi="ar-SA"/>
              </w:rPr>
              <w:t>、</w:t>
            </w:r>
            <w:r>
              <w:rPr>
                <w:rFonts w:hint="eastAsia" w:ascii="宋体" w:hAnsi="宋体" w:eastAsia="宋体" w:cs="仿宋_GB2312"/>
                <w:color w:val="auto"/>
                <w:kern w:val="2"/>
                <w:sz w:val="21"/>
                <w:szCs w:val="21"/>
                <w:highlight w:val="none"/>
                <w:lang w:val="zh-CN" w:eastAsia="zh-CN" w:bidi="ar-SA"/>
              </w:rPr>
              <w:t>质量要求</w:t>
            </w:r>
            <w:r>
              <w:rPr>
                <w:rFonts w:hint="eastAsia" w:ascii="宋体" w:hAnsi="宋体" w:eastAsia="宋体" w:cs="仿宋_GB2312"/>
                <w:color w:val="auto"/>
                <w:kern w:val="2"/>
                <w:sz w:val="21"/>
                <w:szCs w:val="21"/>
                <w:highlight w:val="none"/>
                <w:lang w:val="en-US" w:eastAsia="zh-CN" w:bidi="ar-SA"/>
              </w:rPr>
              <w:t>与</w:t>
            </w:r>
            <w:r>
              <w:rPr>
                <w:rFonts w:hint="eastAsia" w:ascii="宋体" w:hAnsi="宋体" w:eastAsia="宋体" w:cs="仿宋_GB2312"/>
                <w:color w:val="auto"/>
                <w:kern w:val="2"/>
                <w:sz w:val="21"/>
                <w:szCs w:val="21"/>
                <w:highlight w:val="none"/>
                <w:lang w:val="zh-CN" w:eastAsia="zh-CN" w:bidi="ar-SA"/>
              </w:rPr>
              <w:t>中标样服</w:t>
            </w:r>
            <w:r>
              <w:rPr>
                <w:rFonts w:hint="eastAsia" w:ascii="宋体" w:hAnsi="宋体" w:eastAsia="宋体" w:cs="仿宋_GB2312"/>
                <w:color w:val="auto"/>
                <w:kern w:val="2"/>
                <w:sz w:val="21"/>
                <w:szCs w:val="21"/>
                <w:highlight w:val="none"/>
                <w:lang w:val="en-US" w:eastAsia="zh-CN" w:bidi="ar-SA"/>
              </w:rPr>
              <w:t>一致</w:t>
            </w:r>
            <w:r>
              <w:rPr>
                <w:rFonts w:hint="eastAsia" w:ascii="宋体" w:hAnsi="宋体" w:eastAsia="宋体" w:cs="仿宋_GB2312"/>
                <w:kern w:val="2"/>
                <w:sz w:val="21"/>
                <w:szCs w:val="21"/>
                <w:highlight w:val="none"/>
                <w:lang w:val="zh-CN" w:eastAsia="zh-CN" w:bidi="ar-SA"/>
              </w:rPr>
              <w:t>。</w:t>
            </w:r>
            <w:r>
              <w:rPr>
                <w:rFonts w:hint="eastAsia" w:ascii="宋体" w:hAnsi="宋体" w:eastAsia="宋体" w:cs="仿宋_GB2312"/>
                <w:color w:val="auto"/>
                <w:kern w:val="2"/>
                <w:sz w:val="21"/>
                <w:szCs w:val="21"/>
                <w:highlight w:val="none"/>
                <w:lang w:val="en-US" w:eastAsia="zh-CN" w:bidi="ar-SA"/>
              </w:rPr>
              <w:t>随货附上本项目服装</w:t>
            </w:r>
            <w:r>
              <w:rPr>
                <w:rFonts w:hint="eastAsia" w:ascii="宋体" w:eastAsia="宋体" w:cs="仿宋_GB2312"/>
                <w:color w:val="auto"/>
                <w:kern w:val="2"/>
                <w:sz w:val="21"/>
                <w:szCs w:val="21"/>
                <w:highlight w:val="none"/>
                <w:lang w:val="en-US" w:eastAsia="zh-CN" w:bidi="ar-SA"/>
              </w:rPr>
              <w:t>所需</w:t>
            </w:r>
            <w:r>
              <w:rPr>
                <w:rFonts w:hint="eastAsia" w:ascii="宋体" w:hAnsi="宋体" w:eastAsia="宋体" w:cs="仿宋_GB2312"/>
                <w:color w:val="auto"/>
                <w:kern w:val="2"/>
                <w:sz w:val="21"/>
                <w:szCs w:val="21"/>
                <w:highlight w:val="none"/>
                <w:lang w:val="en-US" w:eastAsia="zh-CN" w:bidi="ar-SA"/>
              </w:rPr>
              <w:t>面料的</w:t>
            </w:r>
            <w:r>
              <w:rPr>
                <w:rFonts w:hint="eastAsia" w:ascii="宋体" w:eastAsia="宋体" w:cs="仿宋_GB2312"/>
                <w:color w:val="auto"/>
                <w:kern w:val="2"/>
                <w:sz w:val="21"/>
                <w:szCs w:val="21"/>
                <w:highlight w:val="none"/>
                <w:lang w:val="en-US" w:eastAsia="zh-CN" w:bidi="ar-SA"/>
              </w:rPr>
              <w:t>所有</w:t>
            </w:r>
            <w:r>
              <w:rPr>
                <w:rFonts w:hint="eastAsia" w:ascii="宋体" w:hAnsi="宋体" w:eastAsia="宋体" w:cs="仿宋_GB2312"/>
                <w:color w:val="auto"/>
                <w:kern w:val="2"/>
                <w:sz w:val="21"/>
                <w:szCs w:val="21"/>
                <w:highlight w:val="none"/>
                <w:lang w:val="en-US" w:eastAsia="zh-CN" w:bidi="ar-SA"/>
              </w:rPr>
              <w:t>检测报告</w:t>
            </w:r>
            <w:r>
              <w:rPr>
                <w:rFonts w:hint="eastAsia" w:ascii="宋体" w:eastAsia="宋体" w:cs="仿宋_GB2312"/>
                <w:color w:val="auto"/>
                <w:kern w:val="2"/>
                <w:sz w:val="21"/>
                <w:szCs w:val="21"/>
                <w:highlight w:val="none"/>
                <w:lang w:val="en-US" w:eastAsia="zh-CN" w:bidi="ar-SA"/>
              </w:rPr>
              <w:t>，质量及材质要符合</w:t>
            </w:r>
            <w:r>
              <w:rPr>
                <w:rFonts w:hint="eastAsia" w:ascii="宋体" w:hAnsi="宋体" w:eastAsia="宋体" w:cs="仿宋_GB2312"/>
                <w:color w:val="auto"/>
                <w:kern w:val="2"/>
                <w:sz w:val="21"/>
                <w:szCs w:val="21"/>
                <w:highlight w:val="none"/>
                <w:lang w:val="zh-CN" w:eastAsia="zh-CN" w:bidi="ar-SA"/>
              </w:rPr>
              <w:t>国家标准</w:t>
            </w:r>
            <w:r>
              <w:rPr>
                <w:rFonts w:hint="eastAsia" w:ascii="宋体" w:eastAsia="宋体" w:cs="仿宋_GB2312"/>
                <w:color w:val="auto"/>
                <w:kern w:val="2"/>
                <w:sz w:val="21"/>
                <w:szCs w:val="21"/>
                <w:highlight w:val="none"/>
                <w:lang w:val="en-US" w:eastAsia="zh-CN" w:bidi="ar-SA"/>
              </w:rPr>
              <w:t>。</w:t>
            </w:r>
          </w:p>
          <w:p>
            <w:pPr>
              <w:pStyle w:val="27"/>
              <w:numPr>
                <w:ilvl w:val="0"/>
                <w:numId w:val="0"/>
              </w:numPr>
              <w:spacing w:line="0" w:lineRule="atLeast"/>
              <w:rPr>
                <w:rFonts w:hint="default" w:ascii="宋体" w:hAnsi="宋体" w:cs="宋体"/>
                <w:szCs w:val="21"/>
                <w:lang w:val="en-US" w:eastAsia="zh-CN"/>
              </w:rPr>
            </w:pPr>
            <w:r>
              <w:rPr>
                <w:rFonts w:hint="eastAsia" w:ascii="宋体" w:hAnsi="宋体" w:cs="仿宋_GB2312"/>
                <w:kern w:val="2"/>
                <w:sz w:val="21"/>
                <w:szCs w:val="21"/>
                <w:highlight w:val="none"/>
                <w:lang w:val="zh-CN" w:eastAsia="zh-CN" w:bidi="ar-SA"/>
              </w:rPr>
              <w:t>（</w:t>
            </w:r>
            <w:r>
              <w:rPr>
                <w:rFonts w:hint="eastAsia" w:ascii="宋体" w:hAnsi="宋体" w:cs="仿宋_GB2312"/>
                <w:kern w:val="2"/>
                <w:sz w:val="21"/>
                <w:szCs w:val="21"/>
                <w:highlight w:val="none"/>
                <w:lang w:val="en-US" w:eastAsia="zh-CN" w:bidi="ar-SA"/>
              </w:rPr>
              <w:t>2</w:t>
            </w:r>
            <w:r>
              <w:rPr>
                <w:rFonts w:hint="eastAsia" w:ascii="宋体" w:hAnsi="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经验收</w:t>
            </w:r>
            <w:r>
              <w:rPr>
                <w:rFonts w:hint="eastAsia" w:ascii="宋体" w:eastAsia="宋体" w:cs="仿宋_GB2312"/>
                <w:kern w:val="2"/>
                <w:sz w:val="21"/>
                <w:szCs w:val="21"/>
                <w:highlight w:val="none"/>
                <w:lang w:val="zh-CN" w:eastAsia="zh-CN" w:bidi="ar-SA"/>
              </w:rPr>
              <w:t>，</w:t>
            </w:r>
            <w:r>
              <w:rPr>
                <w:rFonts w:hint="eastAsia" w:ascii="宋体" w:hAnsi="宋体" w:eastAsia="宋体" w:cs="仿宋_GB2312"/>
                <w:kern w:val="2"/>
                <w:sz w:val="21"/>
                <w:szCs w:val="21"/>
                <w:highlight w:val="none"/>
                <w:lang w:val="zh-CN" w:eastAsia="zh-CN" w:bidi="ar-SA"/>
              </w:rPr>
              <w:t>服装成品一次交检不合格率超过</w:t>
            </w:r>
            <w:r>
              <w:rPr>
                <w:rFonts w:hint="eastAsia" w:ascii="宋体" w:hAnsi="宋体" w:cs="仿宋_GB2312"/>
                <w:kern w:val="2"/>
                <w:sz w:val="21"/>
                <w:szCs w:val="21"/>
                <w:highlight w:val="none"/>
                <w:lang w:val="en-US" w:eastAsia="zh-CN" w:bidi="ar-SA"/>
              </w:rPr>
              <w:t>2</w:t>
            </w:r>
            <w:r>
              <w:rPr>
                <w:rFonts w:hint="eastAsia" w:ascii="宋体" w:hAnsi="宋体" w:eastAsia="宋体" w:cs="仿宋_GB2312"/>
                <w:kern w:val="2"/>
                <w:sz w:val="21"/>
                <w:szCs w:val="21"/>
                <w:highlight w:val="none"/>
                <w:lang w:val="zh-CN" w:eastAsia="zh-CN" w:bidi="ar-SA"/>
              </w:rPr>
              <w:t>%（含）的，将扣除</w:t>
            </w:r>
            <w:r>
              <w:rPr>
                <w:rFonts w:hint="eastAsia" w:ascii="宋体" w:eastAsia="宋体" w:cs="仿宋_GB2312"/>
                <w:kern w:val="2"/>
                <w:sz w:val="21"/>
                <w:szCs w:val="21"/>
                <w:highlight w:val="none"/>
                <w:lang w:val="en-US" w:eastAsia="zh-CN" w:bidi="ar-SA"/>
              </w:rPr>
              <w:t>合同金额</w:t>
            </w:r>
            <w:r>
              <w:rPr>
                <w:rFonts w:hint="eastAsia" w:ascii="宋体" w:hAnsi="宋体" w:cs="仿宋_GB2312"/>
                <w:kern w:val="2"/>
                <w:sz w:val="21"/>
                <w:szCs w:val="21"/>
                <w:highlight w:val="none"/>
                <w:lang w:val="en-US" w:eastAsia="zh-CN" w:bidi="ar-SA"/>
              </w:rPr>
              <w:t>5</w:t>
            </w:r>
            <w:r>
              <w:rPr>
                <w:rFonts w:hint="eastAsia" w:ascii="宋体" w:hAnsi="宋体" w:eastAsia="宋体" w:cs="仿宋_GB2312"/>
                <w:kern w:val="2"/>
                <w:sz w:val="21"/>
                <w:szCs w:val="21"/>
                <w:highlight w:val="none"/>
                <w:lang w:val="zh-CN" w:eastAsia="zh-CN" w:bidi="ar-SA"/>
              </w:rPr>
              <w:t>%的货款；如果一</w:t>
            </w:r>
            <w:r>
              <w:rPr>
                <w:rFonts w:hint="eastAsia" w:ascii="宋体" w:hAnsi="宋体" w:eastAsia="宋体" w:cs="仿宋_GB2312"/>
                <w:b w:val="0"/>
                <w:bCs w:val="0"/>
                <w:color w:val="auto"/>
                <w:kern w:val="2"/>
                <w:sz w:val="21"/>
                <w:szCs w:val="21"/>
                <w:highlight w:val="none"/>
                <w:lang w:val="zh-CN" w:eastAsia="zh-CN" w:bidi="ar-SA"/>
              </w:rPr>
              <w:t>次交检</w:t>
            </w:r>
            <w:r>
              <w:rPr>
                <w:rFonts w:hint="eastAsia" w:ascii="宋体" w:hAnsi="宋体" w:eastAsia="宋体" w:cs="仿宋_GB2312"/>
                <w:kern w:val="2"/>
                <w:sz w:val="21"/>
                <w:szCs w:val="21"/>
                <w:highlight w:val="none"/>
                <w:lang w:val="zh-CN" w:eastAsia="zh-CN" w:bidi="ar-SA"/>
              </w:rPr>
              <w:t>不合格率超过</w:t>
            </w:r>
            <w:r>
              <w:rPr>
                <w:rFonts w:hint="eastAsia" w:ascii="宋体" w:hAnsi="宋体" w:cs="仿宋_GB2312"/>
                <w:kern w:val="2"/>
                <w:sz w:val="21"/>
                <w:szCs w:val="21"/>
                <w:highlight w:val="none"/>
                <w:lang w:val="en-US" w:eastAsia="zh-CN" w:bidi="ar-SA"/>
              </w:rPr>
              <w:t>5</w:t>
            </w:r>
            <w:r>
              <w:rPr>
                <w:rFonts w:hint="eastAsia" w:ascii="宋体" w:hAnsi="宋体" w:eastAsia="宋体" w:cs="仿宋_GB2312"/>
                <w:kern w:val="2"/>
                <w:sz w:val="21"/>
                <w:szCs w:val="21"/>
                <w:highlight w:val="none"/>
                <w:lang w:val="zh-CN" w:eastAsia="zh-CN" w:bidi="ar-SA"/>
              </w:rPr>
              <w:t>%（含）或不能按合同约定时间全部交货的，将扣除</w:t>
            </w:r>
            <w:r>
              <w:rPr>
                <w:rFonts w:hint="eastAsia" w:ascii="宋体" w:eastAsia="宋体" w:cs="仿宋_GB2312"/>
                <w:kern w:val="2"/>
                <w:sz w:val="21"/>
                <w:szCs w:val="21"/>
                <w:highlight w:val="none"/>
                <w:lang w:val="en-US" w:eastAsia="zh-CN" w:bidi="ar-SA"/>
              </w:rPr>
              <w:t>合同金额</w:t>
            </w:r>
            <w:r>
              <w:rPr>
                <w:rFonts w:hint="eastAsia" w:ascii="宋体" w:hAnsi="宋体" w:eastAsia="宋体" w:cs="仿宋_GB2312"/>
                <w:kern w:val="2"/>
                <w:sz w:val="21"/>
                <w:szCs w:val="21"/>
                <w:highlight w:val="none"/>
                <w:lang w:val="zh-CN" w:eastAsia="zh-CN" w:bidi="ar-SA"/>
              </w:rPr>
              <w:t>1</w:t>
            </w:r>
            <w:r>
              <w:rPr>
                <w:rFonts w:hint="eastAsia" w:ascii="宋体" w:hAnsi="宋体" w:cs="仿宋_GB2312"/>
                <w:kern w:val="2"/>
                <w:sz w:val="21"/>
                <w:szCs w:val="21"/>
                <w:highlight w:val="none"/>
                <w:lang w:val="en-US" w:eastAsia="zh-CN" w:bidi="ar-SA"/>
              </w:rPr>
              <w:t>0</w:t>
            </w:r>
            <w:r>
              <w:rPr>
                <w:rFonts w:hint="eastAsia" w:ascii="宋体" w:hAnsi="宋体" w:eastAsia="宋体" w:cs="仿宋_GB2312"/>
                <w:kern w:val="2"/>
                <w:sz w:val="21"/>
                <w:szCs w:val="21"/>
                <w:highlight w:val="none"/>
                <w:lang w:val="zh-CN" w:eastAsia="zh-CN" w:bidi="ar-SA"/>
              </w:rPr>
              <w:t>%的货款。</w:t>
            </w:r>
            <w:r>
              <w:rPr>
                <w:rFonts w:hint="eastAsia" w:ascii="宋体" w:hAnsi="宋体" w:cs="仿宋_GB2312"/>
                <w:kern w:val="2"/>
                <w:sz w:val="21"/>
                <w:szCs w:val="21"/>
                <w:highlight w:val="none"/>
                <w:lang w:val="en-US" w:eastAsia="zh-CN" w:bidi="ar-SA"/>
              </w:rPr>
              <w:t>交验不合格情况包括但不限于成衣做工、面料成分与样板不符；成衣面料与样板面料色差＞5%；成衣尺寸与标准尺码偏差＞±2cm。</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（二） 技术</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服务</w:t>
            </w:r>
            <w:r>
              <w:rPr>
                <w:rFonts w:hint="eastAsia" w:ascii="宋体" w:hAnsi="宋体" w:eastAsia="宋体" w:cs="宋体"/>
                <w:b/>
                <w:sz w:val="21"/>
                <w:szCs w:val="21"/>
                <w:lang w:eastAsia="zh-CN"/>
              </w:rPr>
              <w:t>）</w:t>
            </w:r>
            <w:r>
              <w:rPr>
                <w:rFonts w:hint="eastAsia" w:ascii="宋体" w:hAnsi="宋体" w:eastAsia="宋体" w:cs="宋体"/>
                <w:b/>
                <w:sz w:val="21"/>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szCs w:val="21"/>
                <w:highlight w:val="none"/>
                <w:lang w:val="en-US" w:eastAsia="zh-CN"/>
              </w:rPr>
            </w:pPr>
            <w:bookmarkStart w:id="12" w:name="_Toc7111"/>
            <w:r>
              <w:rPr>
                <w:rFonts w:hint="eastAsia" w:ascii="宋体" w:hAnsi="宋体" w:cs="宋体"/>
                <w:szCs w:val="21"/>
                <w:highlight w:val="none"/>
                <w:lang w:val="en-US" w:eastAsia="zh-CN"/>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品名</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szCs w:val="21"/>
                <w:lang w:val="en-US" w:eastAsia="zh-CN"/>
              </w:rPr>
            </w:pPr>
            <w:r>
              <w:rPr>
                <w:rFonts w:hint="eastAsia" w:ascii="宋体" w:hAnsi="宋体" w:cs="宋体"/>
                <w:szCs w:val="21"/>
                <w:lang w:val="en-US" w:eastAsia="zh-CN"/>
              </w:rPr>
              <w:t>企业文化T恤衫</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数量</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szCs w:val="21"/>
                <w:lang w:val="en-US" w:eastAsia="zh-CN"/>
              </w:rPr>
            </w:pPr>
            <w:r>
              <w:rPr>
                <w:rFonts w:hint="eastAsia" w:ascii="宋体" w:hAnsi="宋体" w:cs="宋体"/>
                <w:szCs w:val="21"/>
                <w:lang w:val="en-US" w:eastAsia="zh-CN"/>
              </w:rPr>
              <w:t>330件</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szCs w:val="21"/>
              </w:rPr>
              <w:t>面料</w:t>
            </w:r>
            <w:r>
              <w:rPr>
                <w:rFonts w:hint="eastAsia" w:ascii="宋体" w:hAnsi="宋体" w:cs="宋体"/>
                <w:szCs w:val="21"/>
                <w:lang w:val="en-US" w:eastAsia="zh-CN"/>
              </w:rPr>
              <w:t>要求</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9"/>
              </w:numPr>
              <w:jc w:val="left"/>
              <w:rPr>
                <w:rFonts w:hint="eastAsia" w:ascii="宋体" w:hAnsi="宋体" w:cs="仿宋_GB2312"/>
                <w:szCs w:val="21"/>
                <w:highlight w:val="none"/>
                <w:lang w:val="zh-CN" w:eastAsia="zh-CN"/>
              </w:rPr>
            </w:pPr>
            <w:r>
              <w:rPr>
                <w:rFonts w:hint="eastAsia" w:ascii="宋体" w:hAnsi="宋体" w:cs="仿宋_GB2312"/>
                <w:szCs w:val="21"/>
                <w:highlight w:val="none"/>
                <w:lang w:val="zh-CN"/>
              </w:rPr>
              <w:t>面料：</w:t>
            </w:r>
            <w:r>
              <w:rPr>
                <w:rFonts w:hint="eastAsia" w:ascii="宋体" w:hAnsi="宋体" w:cs="仿宋_GB2312"/>
                <w:szCs w:val="21"/>
                <w:highlight w:val="none"/>
                <w:lang w:val="zh-CN" w:eastAsia="zh-CN"/>
              </w:rPr>
              <w:t>丝光棉蚕丝珠地面料。</w:t>
            </w:r>
            <w:r>
              <w:rPr>
                <w:rFonts w:hint="eastAsia" w:ascii="宋体" w:hAnsi="宋体" w:cs="仿宋_GB2312"/>
                <w:szCs w:val="21"/>
                <w:highlight w:val="none"/>
                <w:lang w:val="zh-CN"/>
              </w:rPr>
              <w:t>纱支：</w:t>
            </w:r>
            <w:r>
              <w:rPr>
                <w:rFonts w:hint="eastAsia" w:ascii="宋体" w:hAnsi="宋体" w:cs="仿宋_GB2312"/>
                <w:szCs w:val="21"/>
                <w:highlight w:val="none"/>
                <w:lang w:val="zh-CN" w:eastAsia="zh-CN"/>
              </w:rPr>
              <w:t>35</w:t>
            </w:r>
            <w:r>
              <w:rPr>
                <w:rFonts w:hint="eastAsia" w:ascii="宋体" w:hAnsi="宋体" w:cs="仿宋_GB2312"/>
                <w:szCs w:val="21"/>
                <w:highlight w:val="none"/>
                <w:lang w:val="zh-CN"/>
              </w:rPr>
              <w:t>S±5</w:t>
            </w:r>
            <w:r>
              <w:rPr>
                <w:rFonts w:hint="eastAsia" w:ascii="宋体" w:hAnsi="宋体" w:cs="仿宋_GB2312"/>
                <w:szCs w:val="21"/>
                <w:highlight w:val="none"/>
                <w:lang w:val="zh-CN" w:eastAsia="zh-CN"/>
              </w:rPr>
              <w:t>。</w:t>
            </w:r>
            <w:r>
              <w:rPr>
                <w:rFonts w:hint="eastAsia" w:ascii="宋体" w:hAnsi="宋体" w:cs="仿宋_GB2312"/>
                <w:szCs w:val="21"/>
                <w:highlight w:val="none"/>
                <w:lang w:val="zh-CN"/>
              </w:rPr>
              <w:t>克重：185±5平方米。</w:t>
            </w:r>
          </w:p>
          <w:p>
            <w:pPr>
              <w:widowControl/>
              <w:numPr>
                <w:ilvl w:val="0"/>
                <w:numId w:val="9"/>
              </w:numPr>
              <w:jc w:val="left"/>
              <w:rPr>
                <w:rFonts w:hint="eastAsia" w:ascii="宋体" w:hAnsi="宋体" w:cs="仿宋_GB2312"/>
                <w:szCs w:val="21"/>
                <w:highlight w:val="none"/>
                <w:lang w:val="zh-CN" w:eastAsia="zh-CN"/>
              </w:rPr>
            </w:pPr>
            <w:r>
              <w:rPr>
                <w:rFonts w:hint="eastAsia" w:ascii="宋体" w:hAnsi="宋体" w:cs="仿宋_GB2312"/>
                <w:szCs w:val="21"/>
                <w:highlight w:val="none"/>
                <w:lang w:val="zh-CN" w:eastAsia="zh-CN"/>
              </w:rPr>
              <w:t>成分：</w:t>
            </w:r>
            <w:r>
              <w:rPr>
                <w:rFonts w:hint="eastAsia" w:ascii="宋体" w:hAnsi="宋体" w:cs="仿宋_GB2312"/>
                <w:szCs w:val="21"/>
                <w:highlight w:val="none"/>
                <w:lang w:val="zh-CN"/>
              </w:rPr>
              <w:t>23.1%莱赛尔纤维</w:t>
            </w:r>
            <w:r>
              <w:rPr>
                <w:rFonts w:hint="eastAsia" w:ascii="宋体" w:hAnsi="宋体" w:cs="仿宋_GB2312"/>
                <w:szCs w:val="21"/>
                <w:highlight w:val="none"/>
                <w:lang w:val="zh-CN" w:eastAsia="zh-CN"/>
              </w:rPr>
              <w:t>、</w:t>
            </w:r>
            <w:r>
              <w:rPr>
                <w:rFonts w:hint="eastAsia" w:ascii="宋体" w:hAnsi="宋体" w:cs="仿宋_GB2312"/>
                <w:szCs w:val="21"/>
                <w:highlight w:val="none"/>
                <w:lang w:val="zh-CN"/>
              </w:rPr>
              <w:t>45.8%聚酯纤维</w:t>
            </w:r>
            <w:r>
              <w:rPr>
                <w:rFonts w:hint="eastAsia" w:ascii="宋体" w:hAnsi="宋体" w:cs="仿宋_GB2312"/>
                <w:szCs w:val="21"/>
                <w:highlight w:val="none"/>
                <w:lang w:val="zh-CN" w:eastAsia="zh-CN"/>
              </w:rPr>
              <w:t>、</w:t>
            </w:r>
            <w:r>
              <w:rPr>
                <w:rFonts w:hint="eastAsia" w:ascii="宋体" w:hAnsi="宋体" w:cs="仿宋_GB2312"/>
                <w:szCs w:val="21"/>
                <w:highlight w:val="none"/>
                <w:lang w:val="zh-CN"/>
              </w:rPr>
              <w:t>24.1%棉</w:t>
            </w:r>
            <w:r>
              <w:rPr>
                <w:rFonts w:hint="eastAsia" w:ascii="宋体" w:hAnsi="宋体" w:cs="仿宋_GB2312"/>
                <w:szCs w:val="21"/>
                <w:highlight w:val="none"/>
                <w:lang w:val="zh-CN" w:eastAsia="zh-CN"/>
              </w:rPr>
              <w:t>、</w:t>
            </w:r>
            <w:r>
              <w:rPr>
                <w:rFonts w:hint="eastAsia" w:ascii="宋体" w:hAnsi="宋体" w:cs="仿宋_GB2312"/>
                <w:szCs w:val="21"/>
                <w:highlight w:val="none"/>
                <w:lang w:val="zh-CN"/>
              </w:rPr>
              <w:t>7%桑蚕丝。</w:t>
            </w:r>
          </w:p>
          <w:p>
            <w:pPr>
              <w:widowControl/>
              <w:numPr>
                <w:ilvl w:val="0"/>
                <w:numId w:val="9"/>
              </w:numPr>
              <w:ind w:left="0" w:leftChars="0" w:firstLine="0" w:firstLineChars="0"/>
              <w:jc w:val="left"/>
              <w:rPr>
                <w:rFonts w:hint="eastAsia" w:ascii="宋体" w:hAnsi="宋体" w:cs="仿宋_GB2312"/>
                <w:szCs w:val="21"/>
                <w:highlight w:val="none"/>
                <w:lang w:val="zh-CN" w:eastAsia="zh-CN"/>
              </w:rPr>
            </w:pPr>
            <w:r>
              <w:rPr>
                <w:rFonts w:hint="eastAsia" w:ascii="宋体" w:hAnsi="宋体" w:cs="仿宋_GB2312"/>
                <w:szCs w:val="21"/>
                <w:highlight w:val="none"/>
                <w:lang w:val="zh-CN"/>
              </w:rPr>
              <w:t>颜色：</w:t>
            </w:r>
            <w:r>
              <w:rPr>
                <w:rFonts w:hint="eastAsia" w:ascii="宋体" w:hAnsi="宋体" w:cs="仿宋_GB2312"/>
                <w:szCs w:val="21"/>
                <w:highlight w:val="none"/>
                <w:lang w:val="zh-CN" w:eastAsia="zh-CN"/>
              </w:rPr>
              <w:t>按样板颜色。中选单位所供货物面料颜色与样板面料颜色接近度95%以上。</w:t>
            </w:r>
          </w:p>
          <w:p>
            <w:pPr>
              <w:widowControl/>
              <w:numPr>
                <w:ilvl w:val="0"/>
                <w:numId w:val="9"/>
              </w:numPr>
              <w:jc w:val="left"/>
              <w:rPr>
                <w:rFonts w:hint="eastAsia" w:ascii="宋体" w:hAnsi="宋体" w:cs="仿宋_GB2312"/>
                <w:szCs w:val="21"/>
                <w:highlight w:val="none"/>
                <w:lang w:val="zh-CN" w:eastAsia="zh-CN"/>
              </w:rPr>
            </w:pPr>
            <w:r>
              <w:rPr>
                <w:rFonts w:hint="eastAsia" w:ascii="宋体" w:hAnsi="宋体" w:cs="仿宋_GB2312"/>
                <w:szCs w:val="21"/>
                <w:highlight w:val="none"/>
                <w:lang w:val="zh-CN" w:eastAsia="zh-CN"/>
              </w:rPr>
              <w:t>面料性能要求：抗起毛起球、尺寸稳定、吸水性强、抗皱性强。</w:t>
            </w:r>
          </w:p>
          <w:p>
            <w:pPr>
              <w:numPr>
                <w:ilvl w:val="0"/>
                <w:numId w:val="9"/>
              </w:numPr>
              <w:jc w:val="left"/>
              <w:rPr>
                <w:rFonts w:hint="default"/>
                <w:lang w:val="en-US" w:eastAsia="zh-CN"/>
              </w:rPr>
            </w:pPr>
            <w:r>
              <w:rPr>
                <w:rFonts w:hint="eastAsia" w:ascii="宋体" w:hAnsi="宋体" w:cs="仿宋_GB2312"/>
                <w:szCs w:val="21"/>
                <w:highlight w:val="none"/>
                <w:lang w:val="zh-CN"/>
              </w:rPr>
              <w:t>面料</w:t>
            </w:r>
            <w:r>
              <w:rPr>
                <w:rFonts w:hint="eastAsia" w:ascii="宋体" w:hAnsi="宋体" w:cs="仿宋_GB2312"/>
                <w:szCs w:val="21"/>
                <w:highlight w:val="none"/>
                <w:lang w:val="zh-CN" w:eastAsia="zh-CN"/>
              </w:rPr>
              <w:t>要求</w:t>
            </w:r>
            <w:r>
              <w:rPr>
                <w:rFonts w:hint="eastAsia" w:ascii="宋体" w:hAnsi="宋体" w:cs="仿宋_GB2312"/>
                <w:szCs w:val="21"/>
                <w:highlight w:val="none"/>
                <w:lang w:val="zh-CN"/>
              </w:rPr>
              <w:t>采用环保染色，</w:t>
            </w:r>
            <w:r>
              <w:rPr>
                <w:rFonts w:hint="eastAsia" w:ascii="宋体" w:hAnsi="宋体" w:cs="仿宋_GB2312"/>
                <w:szCs w:val="21"/>
                <w:highlight w:val="none"/>
                <w:lang w:val="zh-CN" w:eastAsia="zh-CN"/>
              </w:rPr>
              <w:t>甲醛含量、PH值等指标均要求符合国家行业相关标准。投标人需在交货时提交相关出厂报告或第三方检测报告。</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4</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cs="宋体"/>
                <w:szCs w:val="21"/>
              </w:rPr>
              <w:t>工艺</w:t>
            </w:r>
            <w:r>
              <w:rPr>
                <w:rFonts w:hint="eastAsia" w:ascii="宋体" w:hAnsi="宋体" w:cs="宋体"/>
                <w:szCs w:val="21"/>
                <w:lang w:val="en-US" w:eastAsia="zh-CN"/>
              </w:rPr>
              <w:t>要求</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widowControl/>
              <w:numPr>
                <w:ilvl w:val="-1"/>
                <w:numId w:val="0"/>
              </w:numPr>
              <w:jc w:val="left"/>
              <w:rPr>
                <w:rFonts w:hint="eastAsia" w:ascii="宋体" w:hAnsi="宋体" w:cs="仿宋_GB2312"/>
                <w:szCs w:val="21"/>
                <w:highlight w:val="none"/>
                <w:lang w:val="zh-CN" w:eastAsia="zh-CN"/>
              </w:rPr>
            </w:pPr>
            <w:r>
              <w:rPr>
                <w:rFonts w:hint="eastAsia" w:ascii="宋体" w:hAnsi="宋体" w:cs="仿宋_GB2312"/>
                <w:szCs w:val="21"/>
                <w:highlight w:val="none"/>
                <w:lang w:val="zh-CN" w:eastAsia="zh-CN"/>
              </w:rPr>
              <w:t>（1）规格：短袖、定制扁机翻领、三粒钮扣、肩部双针</w:t>
            </w:r>
          </w:p>
          <w:p>
            <w:pPr>
              <w:widowControl/>
              <w:numPr>
                <w:ilvl w:val="-1"/>
                <w:numId w:val="0"/>
              </w:numPr>
              <w:jc w:val="left"/>
              <w:rPr>
                <w:rFonts w:hint="eastAsia" w:ascii="宋体" w:hAnsi="宋体" w:cs="仿宋_GB2312"/>
                <w:szCs w:val="21"/>
                <w:highlight w:val="none"/>
                <w:lang w:val="zh-CN" w:eastAsia="zh-CN"/>
              </w:rPr>
            </w:pPr>
            <w:r>
              <w:rPr>
                <w:rFonts w:hint="eastAsia" w:ascii="宋体" w:hAnsi="宋体" w:cs="仿宋_GB2312"/>
                <w:szCs w:val="21"/>
                <w:highlight w:val="none"/>
                <w:lang w:val="zh-CN" w:eastAsia="zh-CN"/>
              </w:rPr>
              <w:t>（2）衣领：</w:t>
            </w:r>
            <w:r>
              <w:rPr>
                <w:rFonts w:hint="eastAsia" w:ascii="宋体" w:hAnsi="宋体" w:eastAsia="宋体" w:cs="仿宋_GB2312"/>
                <w:sz w:val="21"/>
                <w:szCs w:val="21"/>
                <w:highlight w:val="none"/>
                <w:lang w:val="zh-CN"/>
              </w:rPr>
              <w:t>低弹丝材质</w:t>
            </w:r>
            <w:r>
              <w:rPr>
                <w:rFonts w:hint="eastAsia" w:ascii="宋体" w:hAnsi="宋体" w:cs="仿宋_GB2312"/>
                <w:szCs w:val="21"/>
                <w:highlight w:val="none"/>
                <w:lang w:val="zh-CN" w:eastAsia="zh-CN"/>
              </w:rPr>
              <w:t>，衣领内包衬衣面料，内埋撞色格仔布。</w:t>
            </w:r>
          </w:p>
          <w:p>
            <w:pPr>
              <w:widowControl/>
              <w:numPr>
                <w:ilvl w:val="-1"/>
                <w:numId w:val="0"/>
              </w:numPr>
              <w:jc w:val="left"/>
              <w:rPr>
                <w:rFonts w:hint="eastAsia"/>
                <w:lang w:val="en-US" w:eastAsia="zh-CN"/>
              </w:rPr>
            </w:pPr>
            <w:r>
              <w:rPr>
                <w:rFonts w:hint="eastAsia" w:ascii="宋体" w:hAnsi="宋体" w:cs="仿宋_GB2312"/>
                <w:szCs w:val="21"/>
                <w:highlight w:val="none"/>
                <w:lang w:val="zh-CN" w:eastAsia="zh-CN"/>
              </w:rPr>
              <w:t>（3）纽扣：金属纽扣，表面电镀金色。</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其他要求</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pStyle w:val="9"/>
              <w:widowControl/>
              <w:numPr>
                <w:ilvl w:val="0"/>
                <w:numId w:val="0"/>
              </w:numPr>
              <w:jc w:val="left"/>
              <w:rPr>
                <w:rFonts w:hint="eastAsia" w:ascii="宋体" w:eastAsia="宋体" w:cs="仿宋_GB2312"/>
                <w:szCs w:val="21"/>
                <w:highlight w:val="none"/>
                <w:lang w:val="zh-CN" w:eastAsia="zh-CN"/>
              </w:rPr>
            </w:pPr>
            <w:r>
              <w:rPr>
                <w:rFonts w:hint="eastAsia" w:ascii="宋体" w:eastAsia="宋体" w:cs="仿宋_GB2312"/>
                <w:szCs w:val="21"/>
                <w:highlight w:val="none"/>
                <w:lang w:val="zh-CN" w:eastAsia="zh-CN"/>
              </w:rPr>
              <w:t>（1）每件衣服要求</w:t>
            </w:r>
            <w:r>
              <w:rPr>
                <w:rFonts w:hint="eastAsia" w:ascii="宋体" w:eastAsia="宋体" w:cs="仿宋_GB2312"/>
                <w:szCs w:val="21"/>
                <w:highlight w:val="none"/>
                <w:lang w:val="zh-CN"/>
              </w:rPr>
              <w:t>精做，附备用钮扣1枚</w:t>
            </w:r>
            <w:r>
              <w:rPr>
                <w:rFonts w:hint="eastAsia" w:ascii="宋体" w:eastAsia="宋体" w:cs="仿宋_GB2312"/>
                <w:szCs w:val="21"/>
                <w:highlight w:val="none"/>
                <w:lang w:val="zh-CN" w:eastAsia="zh-CN"/>
              </w:rPr>
              <w:t>。</w:t>
            </w:r>
            <w:r>
              <w:rPr>
                <w:rFonts w:hint="eastAsia" w:ascii="宋体" w:eastAsia="宋体" w:cs="仿宋_GB2312"/>
                <w:szCs w:val="21"/>
                <w:highlight w:val="none"/>
                <w:lang w:val="zh-CN"/>
              </w:rPr>
              <w:t>衣服</w:t>
            </w:r>
            <w:r>
              <w:rPr>
                <w:rFonts w:hint="eastAsia" w:ascii="宋体" w:eastAsia="宋体" w:cs="仿宋_GB2312"/>
                <w:szCs w:val="21"/>
                <w:highlight w:val="none"/>
                <w:lang w:val="zh-CN" w:eastAsia="zh-CN"/>
              </w:rPr>
              <w:t>应</w:t>
            </w:r>
            <w:r>
              <w:rPr>
                <w:rFonts w:hint="eastAsia" w:ascii="宋体" w:eastAsia="宋体" w:cs="仿宋_GB2312"/>
                <w:szCs w:val="21"/>
                <w:highlight w:val="none"/>
                <w:lang w:val="zh-CN"/>
              </w:rPr>
              <w:t>附塑形纸衬，</w:t>
            </w:r>
            <w:r>
              <w:rPr>
                <w:rFonts w:hint="eastAsia" w:ascii="宋体" w:eastAsia="宋体" w:cs="仿宋_GB2312"/>
                <w:szCs w:val="21"/>
                <w:highlight w:val="none"/>
                <w:lang w:val="zh-CN" w:eastAsia="zh-CN"/>
              </w:rPr>
              <w:t>采用</w:t>
            </w:r>
            <w:r>
              <w:rPr>
                <w:rFonts w:hint="eastAsia" w:ascii="宋体" w:eastAsia="宋体" w:cs="仿宋_GB2312"/>
                <w:szCs w:val="21"/>
                <w:highlight w:val="none"/>
                <w:lang w:val="zh-CN"/>
              </w:rPr>
              <w:t>透明PVC袋</w:t>
            </w:r>
            <w:r>
              <w:rPr>
                <w:rFonts w:hint="eastAsia" w:ascii="宋体" w:eastAsia="宋体" w:cs="仿宋_GB2312"/>
                <w:szCs w:val="21"/>
                <w:highlight w:val="none"/>
                <w:lang w:val="zh-CN" w:eastAsia="zh-CN"/>
              </w:rPr>
              <w:t>密封</w:t>
            </w:r>
            <w:r>
              <w:rPr>
                <w:rFonts w:hint="eastAsia" w:ascii="宋体" w:eastAsia="宋体" w:cs="仿宋_GB2312"/>
                <w:szCs w:val="21"/>
                <w:highlight w:val="none"/>
                <w:lang w:val="zh-CN"/>
              </w:rPr>
              <w:t>包装</w:t>
            </w:r>
            <w:r>
              <w:rPr>
                <w:rFonts w:hint="eastAsia" w:ascii="宋体" w:eastAsia="宋体" w:cs="仿宋_GB2312"/>
                <w:szCs w:val="21"/>
                <w:highlight w:val="none"/>
                <w:lang w:val="zh-CN" w:eastAsia="zh-CN"/>
              </w:rPr>
              <w:t>。</w:t>
            </w:r>
          </w:p>
          <w:p>
            <w:pPr>
              <w:pStyle w:val="9"/>
              <w:numPr>
                <w:ilvl w:val="0"/>
                <w:numId w:val="0"/>
              </w:numPr>
              <w:rPr>
                <w:rFonts w:hint="default" w:ascii="宋体" w:eastAsia="宋体" w:cs="仿宋_GB2312"/>
                <w:kern w:val="2"/>
                <w:sz w:val="21"/>
                <w:szCs w:val="21"/>
                <w:highlight w:val="none"/>
                <w:lang w:val="en-US" w:eastAsia="zh-CN" w:bidi="ar-SA"/>
              </w:rPr>
            </w:pPr>
            <w:r>
              <w:rPr>
                <w:rFonts w:hint="eastAsia" w:ascii="宋体" w:eastAsia="宋体" w:cs="仿宋_GB2312"/>
                <w:kern w:val="2"/>
                <w:sz w:val="21"/>
                <w:szCs w:val="21"/>
                <w:highlight w:val="none"/>
                <w:lang w:val="zh-CN" w:eastAsia="zh-CN" w:bidi="ar-SA"/>
              </w:rPr>
              <w:t>（2）服装应附标识（洗水唛），标识详尽，易于识别。标识应标明产品名称、质量等级、原料要求、成份含量、检验员工号、洗涤符号、生产单位名称等内容。</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cs="宋体"/>
                <w:szCs w:val="21"/>
              </w:rPr>
              <w:t>不可偏离</w:t>
            </w:r>
          </w:p>
        </w:tc>
      </w:tr>
    </w:tbl>
    <w:p>
      <w:pPr>
        <w:numPr>
          <w:ilvl w:val="0"/>
          <w:numId w:val="0"/>
        </w:numPr>
        <w:spacing w:line="300" w:lineRule="auto"/>
        <w:ind w:left="420" w:leftChars="0"/>
        <w:outlineLvl w:val="0"/>
        <w:rPr>
          <w:rFonts w:hint="eastAsia" w:ascii="宋体" w:hAnsi="宋体" w:eastAsia="宋体" w:cs="宋体"/>
          <w:b/>
          <w:sz w:val="24"/>
        </w:rPr>
      </w:pPr>
    </w:p>
    <w:p>
      <w:pPr>
        <w:numPr>
          <w:ilvl w:val="0"/>
          <w:numId w:val="1"/>
        </w:numPr>
        <w:spacing w:line="300" w:lineRule="auto"/>
        <w:ind w:left="0" w:leftChars="0" w:firstLine="420" w:firstLineChars="0"/>
        <w:outlineLvl w:val="0"/>
        <w:rPr>
          <w:rFonts w:hint="eastAsia" w:ascii="宋体" w:hAnsi="宋体" w:eastAsia="宋体" w:cs="宋体"/>
          <w:b/>
          <w:sz w:val="24"/>
        </w:rPr>
      </w:pPr>
      <w:r>
        <w:rPr>
          <w:rFonts w:hint="eastAsia" w:ascii="宋体" w:hAnsi="宋体" w:eastAsia="宋体" w:cs="宋体"/>
          <w:b/>
          <w:sz w:val="24"/>
          <w:lang w:val="en-US" w:eastAsia="zh-CN"/>
        </w:rPr>
        <w:t>其他项目说明资料</w:t>
      </w:r>
      <w:bookmarkEnd w:id="12"/>
    </w:p>
    <w:p>
      <w:pPr>
        <w:pStyle w:val="9"/>
        <w:ind w:firstLine="1050" w:firstLineChars="500"/>
        <w:rPr>
          <w:rFonts w:hint="eastAsia" w:ascii="宋体" w:eastAsia="宋体" w:cs="宋体"/>
          <w:color w:val="auto"/>
          <w:kern w:val="2"/>
          <w:sz w:val="21"/>
          <w:szCs w:val="24"/>
          <w:highlight w:val="none"/>
          <w:lang w:val="en-US" w:eastAsia="zh-CN" w:bidi="ar-SA"/>
        </w:rPr>
      </w:pPr>
      <w:r>
        <w:rPr>
          <w:rFonts w:hint="eastAsia" w:ascii="宋体" w:eastAsia="宋体" w:cs="宋体"/>
          <w:color w:val="auto"/>
          <w:kern w:val="2"/>
          <w:sz w:val="21"/>
          <w:szCs w:val="24"/>
          <w:highlight w:val="none"/>
          <w:lang w:val="en-US" w:eastAsia="zh-CN" w:bidi="ar-SA"/>
        </w:rPr>
        <w:t>无</w:t>
      </w:r>
    </w:p>
    <w:p>
      <w:pPr>
        <w:pStyle w:val="9"/>
        <w:ind w:firstLine="1050" w:firstLineChars="500"/>
        <w:rPr>
          <w:rFonts w:hint="eastAsia" w:ascii="宋体" w:eastAsia="宋体" w:cs="宋体"/>
          <w:color w:val="auto"/>
          <w:kern w:val="2"/>
          <w:sz w:val="21"/>
          <w:szCs w:val="24"/>
          <w:highlight w:val="none"/>
          <w:lang w:val="en-US" w:eastAsia="zh-CN" w:bidi="ar-SA"/>
        </w:rPr>
      </w:pPr>
    </w:p>
    <w:p>
      <w:pPr>
        <w:pStyle w:val="9"/>
        <w:ind w:firstLine="1050" w:firstLineChars="500"/>
        <w:rPr>
          <w:rFonts w:hint="default" w:ascii="宋体" w:eastAsia="宋体" w:cs="宋体"/>
          <w:color w:val="auto"/>
          <w:kern w:val="2"/>
          <w:sz w:val="21"/>
          <w:szCs w:val="24"/>
          <w:highlight w:val="none"/>
          <w:lang w:val="en-US" w:eastAsia="zh-CN" w:bidi="ar-SA"/>
        </w:rPr>
      </w:pPr>
    </w:p>
    <w:p>
      <w:pPr>
        <w:numPr>
          <w:ilvl w:val="0"/>
          <w:numId w:val="1"/>
        </w:numPr>
        <w:spacing w:line="300" w:lineRule="auto"/>
        <w:ind w:left="0" w:leftChars="0" w:firstLine="420" w:firstLineChars="0"/>
        <w:outlineLvl w:val="0"/>
        <w:rPr>
          <w:rFonts w:hint="eastAsia" w:ascii="宋体" w:hAnsi="宋体" w:eastAsia="宋体" w:cs="宋体"/>
          <w:b/>
          <w:color w:val="auto"/>
          <w:sz w:val="24"/>
          <w:highlight w:val="none"/>
        </w:rPr>
      </w:pPr>
      <w:bookmarkStart w:id="13" w:name="_Toc31641"/>
      <w:r>
        <w:rPr>
          <w:rFonts w:hint="eastAsia" w:ascii="宋体" w:hAnsi="宋体" w:eastAsia="宋体" w:cs="宋体"/>
          <w:b/>
          <w:color w:val="auto"/>
          <w:sz w:val="24"/>
          <w:highlight w:val="none"/>
        </w:rPr>
        <w:t>流程</w:t>
      </w:r>
      <w:bookmarkEnd w:id="13"/>
    </w:p>
    <w:p>
      <w:pPr>
        <w:numPr>
          <w:ilvl w:val="0"/>
          <w:numId w:val="10"/>
        </w:numPr>
        <w:ind w:left="425" w:leftChars="0" w:hanging="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参加单位</w:t>
      </w:r>
      <w:r>
        <w:rPr>
          <w:rFonts w:hint="eastAsia" w:ascii="宋体" w:hAnsi="宋体" w:eastAsia="宋体"/>
          <w:color w:val="auto"/>
          <w:szCs w:val="21"/>
          <w:highlight w:val="none"/>
        </w:rPr>
        <w:t>按时发送文件密码至</w:t>
      </w:r>
      <w:r>
        <w:rPr>
          <w:rFonts w:hint="eastAsia" w:ascii="宋体" w:hAnsi="宋体" w:eastAsia="宋体"/>
          <w:color w:val="auto"/>
          <w:szCs w:val="21"/>
          <w:highlight w:val="none"/>
          <w:lang w:eastAsia="zh-CN"/>
        </w:rPr>
        <w:t>采购人</w:t>
      </w:r>
      <w:r>
        <w:rPr>
          <w:rFonts w:hint="eastAsia" w:ascii="宋体" w:hAnsi="宋体" w:eastAsia="宋体"/>
          <w:color w:val="auto"/>
          <w:szCs w:val="21"/>
          <w:highlight w:val="none"/>
          <w:lang w:val="en-US" w:eastAsia="zh-CN"/>
        </w:rPr>
        <w:t>指定地址；</w:t>
      </w:r>
    </w:p>
    <w:p>
      <w:pPr>
        <w:numPr>
          <w:ilvl w:val="0"/>
          <w:numId w:val="10"/>
        </w:numPr>
        <w:ind w:left="425" w:leftChars="0" w:hanging="5" w:firstLineChars="0"/>
        <w:rPr>
          <w:rFonts w:hint="eastAsia" w:ascii="宋体" w:hAnsi="宋体" w:eastAsia="宋体" w:cs="宋体"/>
          <w:color w:val="auto"/>
          <w:sz w:val="21"/>
          <w:szCs w:val="21"/>
          <w:highlight w:val="none"/>
        </w:rPr>
      </w:pPr>
      <w:r>
        <w:rPr>
          <w:rFonts w:hint="eastAsia" w:ascii="宋体" w:hAnsi="宋体" w:eastAsia="宋体"/>
          <w:color w:val="auto"/>
          <w:szCs w:val="21"/>
          <w:highlight w:val="none"/>
        </w:rPr>
        <w:t>宣读开标注意事项、流程</w:t>
      </w:r>
      <w:r>
        <w:rPr>
          <w:rFonts w:hint="eastAsia" w:ascii="宋体" w:hAnsi="宋体" w:eastAsia="宋体"/>
          <w:color w:val="auto"/>
          <w:szCs w:val="21"/>
          <w:highlight w:val="none"/>
          <w:lang w:val="en-US" w:eastAsia="zh-CN"/>
        </w:rPr>
        <w:t>；</w:t>
      </w:r>
    </w:p>
    <w:p>
      <w:pPr>
        <w:numPr>
          <w:ilvl w:val="0"/>
          <w:numId w:val="10"/>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lang w:val="en-US" w:eastAsia="zh-CN"/>
        </w:rPr>
        <w:t>评标</w:t>
      </w:r>
      <w:r>
        <w:rPr>
          <w:rFonts w:hint="eastAsia" w:ascii="宋体" w:hAnsi="宋体" w:eastAsia="宋体" w:cs="宋体"/>
          <w:sz w:val="21"/>
          <w:szCs w:val="21"/>
        </w:rPr>
        <w:t>小组推选组长；</w:t>
      </w:r>
    </w:p>
    <w:p>
      <w:pPr>
        <w:numPr>
          <w:ilvl w:val="0"/>
          <w:numId w:val="10"/>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响应文件的完整性检验和</w:t>
      </w: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基本情况的符合性审查；</w:t>
      </w:r>
    </w:p>
    <w:p>
      <w:pPr>
        <w:numPr>
          <w:ilvl w:val="0"/>
          <w:numId w:val="10"/>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商务及技术</w:t>
      </w:r>
      <w:r>
        <w:rPr>
          <w:rFonts w:hint="eastAsia" w:ascii="宋体" w:hAnsi="宋体" w:eastAsia="宋体" w:cs="宋体"/>
          <w:sz w:val="21"/>
          <w:szCs w:val="21"/>
          <w:lang w:val="en-US" w:eastAsia="zh-CN"/>
        </w:rPr>
        <w:t>/服务</w:t>
      </w:r>
      <w:r>
        <w:rPr>
          <w:rFonts w:hint="eastAsia" w:ascii="宋体" w:hAnsi="宋体" w:eastAsia="宋体" w:cs="宋体"/>
          <w:sz w:val="21"/>
          <w:szCs w:val="21"/>
        </w:rPr>
        <w:t>需求响应性评定；</w:t>
      </w:r>
    </w:p>
    <w:p>
      <w:pPr>
        <w:numPr>
          <w:ilvl w:val="0"/>
          <w:numId w:val="10"/>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lang w:val="en-US" w:eastAsia="zh-CN"/>
        </w:rPr>
        <w:t>确定</w:t>
      </w:r>
      <w:r>
        <w:rPr>
          <w:rFonts w:hint="eastAsia" w:ascii="宋体" w:hAnsi="宋体" w:cs="宋体"/>
          <w:sz w:val="21"/>
          <w:szCs w:val="21"/>
          <w:lang w:val="en-US" w:eastAsia="zh-CN"/>
        </w:rPr>
        <w:t>中标</w:t>
      </w:r>
      <w:r>
        <w:rPr>
          <w:rFonts w:hint="eastAsia" w:ascii="宋体" w:hAnsi="宋体" w:eastAsia="宋体" w:cs="宋体"/>
          <w:sz w:val="21"/>
          <w:szCs w:val="21"/>
        </w:rPr>
        <w:t>候选供应商及</w:t>
      </w:r>
      <w:r>
        <w:rPr>
          <w:rFonts w:hint="eastAsia" w:ascii="宋体" w:hAnsi="宋体" w:eastAsia="宋体" w:cs="宋体"/>
          <w:sz w:val="21"/>
          <w:szCs w:val="21"/>
          <w:lang w:val="en-US" w:eastAsia="zh-CN"/>
        </w:rPr>
        <w:t>报告</w:t>
      </w:r>
      <w:r>
        <w:rPr>
          <w:rFonts w:hint="eastAsia" w:ascii="宋体" w:hAnsi="宋体" w:eastAsia="宋体" w:cs="宋体"/>
          <w:sz w:val="21"/>
          <w:szCs w:val="21"/>
        </w:rPr>
        <w:t>的出具。</w:t>
      </w:r>
    </w:p>
    <w:p>
      <w:pPr>
        <w:pStyle w:val="9"/>
        <w:rPr>
          <w:rFonts w:hint="eastAsia" w:ascii="宋体" w:hAnsi="宋体" w:eastAsia="宋体" w:cs="宋体"/>
        </w:rPr>
      </w:pPr>
    </w:p>
    <w:p>
      <w:pPr>
        <w:numPr>
          <w:ilvl w:val="0"/>
          <w:numId w:val="1"/>
        </w:numPr>
        <w:spacing w:line="300" w:lineRule="auto"/>
        <w:ind w:left="0" w:leftChars="0" w:firstLine="420" w:firstLineChars="0"/>
        <w:outlineLvl w:val="0"/>
        <w:rPr>
          <w:rFonts w:ascii="宋体" w:hAnsi="宋体"/>
          <w:szCs w:val="21"/>
        </w:rPr>
      </w:pPr>
      <w:bookmarkStart w:id="14" w:name="_Toc17804"/>
      <w:r>
        <w:rPr>
          <w:rFonts w:hint="eastAsia" w:ascii="宋体" w:hAnsi="宋体" w:eastAsia="宋体" w:cs="宋体"/>
          <w:b/>
          <w:sz w:val="24"/>
        </w:rPr>
        <w:t>评审办法</w:t>
      </w:r>
      <w:bookmarkEnd w:id="14"/>
    </w:p>
    <w:p>
      <w:pPr>
        <w:spacing w:line="360" w:lineRule="auto"/>
        <w:ind w:firstLine="420" w:firstLineChars="200"/>
        <w:rPr>
          <w:rFonts w:ascii="宋体" w:hAnsi="宋体"/>
          <w:szCs w:val="21"/>
          <w:highlight w:val="none"/>
        </w:rPr>
      </w:pPr>
      <w:r>
        <w:rPr>
          <w:rFonts w:hint="eastAsia" w:ascii="宋体" w:hAnsi="宋体"/>
          <w:szCs w:val="21"/>
        </w:rPr>
        <w:t>首先对各投标人进行符合性审查，然后进行不可偏离项检查。对通过符合性审查及不可偏离项检查的投标人，采</w:t>
      </w:r>
      <w:r>
        <w:rPr>
          <w:rFonts w:hint="eastAsia" w:ascii="宋体" w:hAnsi="宋体"/>
          <w:szCs w:val="21"/>
          <w:highlight w:val="none"/>
        </w:rPr>
        <w:t>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4"/>
        <w:tblW w:w="949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highlight w:val="none"/>
              </w:rPr>
            </w:pPr>
            <w:r>
              <w:rPr>
                <w:rFonts w:hint="eastAsia" w:ascii="宋体" w:hAnsi="宋体" w:cs="仿宋"/>
                <w:b/>
                <w:bCs/>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权重名称</w:t>
            </w:r>
          </w:p>
        </w:tc>
        <w:tc>
          <w:tcPr>
            <w:tcW w:w="2130"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商务标权重</w:t>
            </w:r>
          </w:p>
        </w:tc>
        <w:tc>
          <w:tcPr>
            <w:tcW w:w="2131"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技术标权重</w:t>
            </w:r>
          </w:p>
        </w:tc>
        <w:tc>
          <w:tcPr>
            <w:tcW w:w="2585"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60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1"/>
        </w:numPr>
        <w:spacing w:before="156" w:beforeLines="50"/>
        <w:jc w:val="left"/>
        <w:outlineLvl w:val="2"/>
        <w:rPr>
          <w:rStyle w:val="33"/>
          <w:rFonts w:ascii="宋体" w:hAnsi="宋体"/>
          <w:b/>
          <w:szCs w:val="21"/>
        </w:rPr>
      </w:pPr>
      <w:bookmarkStart w:id="15" w:name="_Toc116550355"/>
      <w:r>
        <w:rPr>
          <w:rStyle w:val="33"/>
          <w:rFonts w:hint="eastAsia" w:ascii="宋体" w:hAnsi="宋体"/>
          <w:b/>
          <w:bCs/>
          <w:szCs w:val="21"/>
        </w:rPr>
        <w:t>符合性检查</w:t>
      </w:r>
      <w:bookmarkEnd w:id="15"/>
    </w:p>
    <w:tbl>
      <w:tblPr>
        <w:tblStyle w:val="13"/>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0" w:lineRule="atLeast"/>
              <w:jc w:val="center"/>
              <w:rPr>
                <w:rFonts w:ascii="宋体" w:hAnsi="宋体" w:cs="仿宋"/>
                <w:szCs w:val="21"/>
              </w:rPr>
            </w:pPr>
            <w:r>
              <w:rPr>
                <w:rFonts w:hint="eastAsia" w:ascii="宋体" w:hAnsi="宋体" w:eastAsia="宋体" w:cs="宋体"/>
                <w:sz w:val="21"/>
                <w:szCs w:val="21"/>
              </w:rPr>
              <w:t>响应文件</w:t>
            </w:r>
          </w:p>
        </w:tc>
        <w:tc>
          <w:tcPr>
            <w:tcW w:w="7635" w:type="dxa"/>
            <w:tcBorders>
              <w:tl2br w:val="nil"/>
              <w:tr2bl w:val="nil"/>
            </w:tcBorders>
            <w:vAlign w:val="center"/>
          </w:tcPr>
          <w:p>
            <w:pPr>
              <w:spacing w:line="0" w:lineRule="atLeast"/>
              <w:rPr>
                <w:rFonts w:ascii="宋体" w:hAnsi="宋体" w:cs="仿宋"/>
                <w:szCs w:val="21"/>
              </w:rPr>
            </w:pP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提交的响应文件是否按要求编制目录、密封</w:t>
            </w:r>
            <w:r>
              <w:rPr>
                <w:rFonts w:hint="eastAsia" w:ascii="宋体" w:hAnsi="宋体" w:eastAsia="宋体" w:cs="宋体"/>
                <w:sz w:val="21"/>
                <w:szCs w:val="21"/>
                <w:lang w:val="en-US" w:eastAsia="zh-CN"/>
              </w:rPr>
              <w:t>/加密</w:t>
            </w:r>
            <w:r>
              <w:rPr>
                <w:rFonts w:hint="eastAsia" w:ascii="宋体" w:hAnsi="宋体" w:eastAsia="宋体" w:cs="宋体"/>
                <w:sz w:val="21"/>
                <w:szCs w:val="21"/>
              </w:rPr>
              <w:t>。</w:t>
            </w:r>
            <w:r>
              <w:rPr>
                <w:rFonts w:hint="eastAsia" w:ascii="宋体" w:hAnsi="宋体" w:eastAsia="宋体" w:cs="宋体"/>
                <w:bCs/>
                <w:szCs w:val="21"/>
              </w:rPr>
              <w:t>投标文件的加密密码按要求发送至</w:t>
            </w:r>
            <w:r>
              <w:rPr>
                <w:rFonts w:hint="eastAsia" w:ascii="宋体" w:hAnsi="宋体" w:eastAsia="宋体" w:cs="宋体"/>
                <w:bCs/>
                <w:szCs w:val="21"/>
                <w:lang w:val="en-US" w:eastAsia="zh-CN"/>
              </w:rPr>
              <w:t>采购</w:t>
            </w:r>
            <w:r>
              <w:rPr>
                <w:rFonts w:hint="eastAsia" w:ascii="宋体" w:hAnsi="宋体" w:eastAsia="宋体" w:cs="宋体"/>
                <w:bCs/>
                <w:szCs w:val="21"/>
              </w:rPr>
              <w:t>人且保证文件完整可正常打开；</w:t>
            </w:r>
            <w:r>
              <w:rPr>
                <w:rFonts w:hint="eastAsia" w:ascii="宋体" w:hAnsi="宋体" w:eastAsia="宋体" w:cs="宋体"/>
                <w:bCs/>
                <w:szCs w:val="21"/>
                <w:lang w:val="en-US" w:eastAsia="zh-CN"/>
              </w:rPr>
              <w:t>参加单位</w:t>
            </w:r>
            <w:r>
              <w:rPr>
                <w:rFonts w:hint="eastAsia" w:ascii="宋体" w:hAnsi="宋体" w:eastAsia="宋体" w:cs="宋体"/>
                <w:bCs/>
                <w:szCs w:val="21"/>
              </w:rPr>
              <w:t>必须提供由法人代表或其书面授权人签署并加盖</w:t>
            </w:r>
            <w:r>
              <w:rPr>
                <w:rFonts w:hint="eastAsia" w:ascii="宋体" w:hAnsi="宋体" w:eastAsia="宋体" w:cs="宋体"/>
                <w:bCs/>
                <w:szCs w:val="21"/>
                <w:lang w:val="en-US" w:eastAsia="zh-CN"/>
              </w:rPr>
              <w:t>参加单位</w:t>
            </w:r>
            <w:r>
              <w:rPr>
                <w:rFonts w:hint="eastAsia" w:ascii="宋体" w:hAnsi="宋体" w:eastAsia="宋体" w:cs="宋体"/>
                <w:bCs/>
                <w:szCs w:val="21"/>
              </w:rPr>
              <w:t>公章的投标响应文件</w:t>
            </w:r>
            <w:r>
              <w:rPr>
                <w:rFonts w:hint="eastAsia" w:ascii="宋体" w:hAnsi="宋体" w:eastAsia="宋体" w:cs="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0" w:lineRule="atLeast"/>
              <w:jc w:val="center"/>
              <w:rPr>
                <w:rFonts w:ascii="宋体" w:hAnsi="宋体" w:cs="仿宋"/>
                <w:szCs w:val="21"/>
              </w:rPr>
            </w:pPr>
            <w:r>
              <w:rPr>
                <w:rFonts w:hint="eastAsia" w:ascii="宋体" w:hAnsi="宋体" w:eastAsia="宋体" w:cs="宋体"/>
                <w:sz w:val="21"/>
                <w:szCs w:val="21"/>
              </w:rPr>
              <w:t>资格证明文件</w:t>
            </w:r>
          </w:p>
        </w:tc>
        <w:tc>
          <w:tcPr>
            <w:tcW w:w="7635" w:type="dxa"/>
            <w:tcBorders>
              <w:tl2br w:val="nil"/>
              <w:tr2bl w:val="nil"/>
            </w:tcBorders>
            <w:vAlign w:val="center"/>
          </w:tcPr>
          <w:p>
            <w:pPr>
              <w:numPr>
                <w:ilvl w:val="0"/>
                <w:numId w:val="0"/>
              </w:numPr>
              <w:tabs>
                <w:tab w:val="left" w:pos="531"/>
              </w:tabs>
              <w:snapToGrid w:val="0"/>
              <w:ind w:leftChars="0"/>
              <w:rPr>
                <w:rFonts w:hint="eastAsia" w:ascii="宋体" w:hAnsi="宋体" w:eastAsia="宋体" w:cs="仿宋_GB2312"/>
                <w:szCs w:val="21"/>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参加单位</w:t>
            </w:r>
            <w:r>
              <w:rPr>
                <w:rFonts w:hint="eastAsia" w:ascii="宋体" w:hAnsi="宋体" w:eastAsia="宋体" w:cs="宋体"/>
                <w:color w:val="auto"/>
                <w:highlight w:val="none"/>
              </w:rPr>
              <w:t>必须是在</w:t>
            </w:r>
            <w:r>
              <w:rPr>
                <w:rFonts w:hint="eastAsia" w:ascii="宋体" w:hAnsi="宋体" w:cs="仿宋_GB2312"/>
                <w:szCs w:val="21"/>
              </w:rPr>
              <w:t>中华人民共和国境内注册且合法运作独立法人或具有独立承担民事责任能力的其它组织，未被列入经营异常名录及严重失信名单。（</w:t>
            </w:r>
            <w:r>
              <w:rPr>
                <w:rFonts w:hint="eastAsia" w:ascii="宋体" w:hAnsi="宋体" w:eastAsia="宋体" w:cs="仿宋_GB2312"/>
                <w:szCs w:val="21"/>
              </w:rPr>
              <w:t>提供企业营业执照或法人证明材料或登记证书扫描件及“信用中国”网站www.creditchina.gov.cn“信用服务”栏查询“严重失信主体名单查询”、“经营异常名录信息查询”结果网页截图，并加盖投标人公章。被列入失信主体、经营异常的，</w:t>
            </w:r>
            <w:r>
              <w:rPr>
                <w:rFonts w:hint="eastAsia" w:ascii="宋体" w:hAnsi="宋体" w:eastAsia="宋体" w:cs="仿宋_GB2312"/>
                <w:szCs w:val="21"/>
                <w:lang w:val="en-US" w:eastAsia="zh-CN"/>
              </w:rPr>
              <w:t>将被</w:t>
            </w:r>
            <w:r>
              <w:rPr>
                <w:rFonts w:hint="eastAsia" w:ascii="宋体" w:hAnsi="宋体" w:eastAsia="宋体" w:cs="仿宋_GB2312"/>
                <w:szCs w:val="21"/>
              </w:rPr>
              <w:t>拒绝参与本项目的采购活动。）</w:t>
            </w:r>
          </w:p>
          <w:p>
            <w:pPr>
              <w:numPr>
                <w:ilvl w:val="0"/>
                <w:numId w:val="0"/>
              </w:numPr>
              <w:tabs>
                <w:tab w:val="left" w:pos="531"/>
              </w:tabs>
              <w:snapToGrid w:val="0"/>
              <w:ind w:leftChars="0"/>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2</w:t>
            </w:r>
            <w:r>
              <w:rPr>
                <w:rFonts w:hint="eastAsia" w:ascii="宋体" w:hAnsi="宋体" w:eastAsia="宋体" w:cs="仿宋_GB2312"/>
                <w:szCs w:val="21"/>
                <w:lang w:eastAsia="zh-CN"/>
              </w:rPr>
              <w:t>）</w:t>
            </w:r>
            <w:r>
              <w:rPr>
                <w:rFonts w:hint="eastAsia" w:ascii="宋体" w:hAnsi="宋体" w:eastAsia="宋体" w:cs="仿宋_GB2312"/>
                <w:szCs w:val="21"/>
              </w:rPr>
              <w:t>参加</w:t>
            </w:r>
            <w:r>
              <w:rPr>
                <w:rFonts w:hint="eastAsia" w:ascii="宋体" w:hAnsi="宋体" w:eastAsia="宋体" w:cs="仿宋_GB2312"/>
                <w:szCs w:val="21"/>
                <w:lang w:val="en-US" w:eastAsia="zh-CN"/>
              </w:rPr>
              <w:t>单位</w:t>
            </w:r>
            <w:r>
              <w:rPr>
                <w:rFonts w:hint="eastAsia" w:ascii="宋体" w:hAnsi="宋体" w:eastAsia="宋体" w:cs="仿宋_GB2312"/>
                <w:szCs w:val="21"/>
              </w:rPr>
              <w:t>的代表，必须是</w:t>
            </w:r>
            <w:r>
              <w:rPr>
                <w:rFonts w:hint="eastAsia" w:ascii="宋体" w:hAnsi="宋体" w:eastAsia="宋体" w:cs="仿宋_GB2312"/>
                <w:szCs w:val="21"/>
                <w:lang w:val="en-US" w:eastAsia="zh-CN"/>
              </w:rPr>
              <w:t>参加单位</w:t>
            </w:r>
            <w:r>
              <w:rPr>
                <w:rFonts w:hint="eastAsia" w:ascii="宋体" w:hAnsi="宋体" w:eastAsia="宋体" w:cs="仿宋_GB2312"/>
                <w:szCs w:val="21"/>
              </w:rPr>
              <w:t>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0"/>
              </w:numPr>
              <w:tabs>
                <w:tab w:val="left" w:pos="531"/>
              </w:tabs>
              <w:snapToGrid w:val="0"/>
              <w:ind w:left="0" w:leftChars="0" w:firstLine="0" w:firstLineChars="0"/>
              <w:rPr>
                <w:rFonts w:ascii="宋体" w:hAnsi="宋体" w:cs="仿宋"/>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3</w:t>
            </w:r>
            <w:r>
              <w:rPr>
                <w:rFonts w:hint="eastAsia" w:ascii="宋体" w:hAnsi="宋体" w:eastAsia="宋体" w:cs="仿宋_GB2312"/>
                <w:szCs w:val="21"/>
                <w:lang w:eastAsia="zh-CN"/>
              </w:rPr>
              <w:t>）</w:t>
            </w:r>
            <w:r>
              <w:rPr>
                <w:rFonts w:hint="eastAsia" w:ascii="宋体" w:hAnsi="宋体" w:eastAsia="宋体" w:cs="仿宋_GB2312"/>
                <w:szCs w:val="21"/>
              </w:rPr>
              <w:t>本项目不接受联合体投标，不得转包或非法分包。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0" w:lineRule="atLeast"/>
              <w:jc w:val="center"/>
              <w:rPr>
                <w:rFonts w:ascii="宋体" w:hAnsi="宋体" w:cs="仿宋"/>
                <w:szCs w:val="21"/>
              </w:rPr>
            </w:pPr>
            <w:r>
              <w:rPr>
                <w:rFonts w:hint="eastAsia" w:ascii="宋体" w:hAnsi="宋体" w:eastAsia="宋体" w:cs="宋体"/>
                <w:sz w:val="21"/>
                <w:szCs w:val="21"/>
              </w:rPr>
              <w:t>控制金额</w:t>
            </w:r>
          </w:p>
        </w:tc>
        <w:tc>
          <w:tcPr>
            <w:tcW w:w="7635" w:type="dxa"/>
            <w:tcBorders>
              <w:tl2br w:val="nil"/>
              <w:tr2bl w:val="nil"/>
            </w:tcBorders>
            <w:vAlign w:val="center"/>
          </w:tcPr>
          <w:p>
            <w:pPr>
              <w:spacing w:line="0" w:lineRule="atLeast"/>
              <w:rPr>
                <w:rFonts w:ascii="宋体" w:hAnsi="宋体" w:cs="仿宋"/>
                <w:szCs w:val="21"/>
              </w:rPr>
            </w:pPr>
            <w:r>
              <w:rPr>
                <w:rFonts w:hint="eastAsia" w:ascii="宋体" w:hAnsi="宋体" w:eastAsia="宋体" w:cs="宋体"/>
                <w:color w:val="000000" w:themeColor="text1"/>
                <w:szCs w:val="21"/>
                <w:highlight w:val="none"/>
                <w:lang w:val="en-US" w:eastAsia="zh-CN"/>
                <w14:textFill>
                  <w14:solidFill>
                    <w14:schemeClr w14:val="tx1"/>
                  </w14:solidFill>
                </w14:textFill>
              </w:rPr>
              <w:t>本项目采购控制单价为含税人民币</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00元/</w:t>
            </w:r>
            <w:r>
              <w:rPr>
                <w:rFonts w:hint="eastAsia" w:ascii="宋体" w:hAnsi="宋体" w:cs="宋体"/>
                <w:color w:val="000000" w:themeColor="text1"/>
                <w:szCs w:val="21"/>
                <w:highlight w:val="none"/>
                <w:lang w:val="en-US" w:eastAsia="zh-CN"/>
                <w14:textFill>
                  <w14:solidFill>
                    <w14:schemeClr w14:val="tx1"/>
                  </w14:solidFill>
                </w14:textFill>
              </w:rPr>
              <w:t>件</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控制</w:t>
            </w:r>
            <w:r>
              <w:rPr>
                <w:rFonts w:hint="eastAsia" w:ascii="宋体" w:hAnsi="宋体" w:cs="宋体"/>
                <w:color w:val="000000" w:themeColor="text1"/>
                <w:szCs w:val="21"/>
                <w:highlight w:val="none"/>
                <w:lang w:val="en-US" w:eastAsia="zh-CN"/>
                <w14:textFill>
                  <w14:solidFill>
                    <w14:schemeClr w14:val="tx1"/>
                  </w14:solidFill>
                </w14:textFill>
              </w:rPr>
              <w:t>总</w:t>
            </w:r>
            <w:r>
              <w:rPr>
                <w:rFonts w:hint="eastAsia" w:ascii="宋体" w:hAnsi="宋体" w:cs="宋体"/>
                <w:color w:val="000000" w:themeColor="text1"/>
                <w:szCs w:val="21"/>
                <w:highlight w:val="none"/>
                <w14:textFill>
                  <w14:solidFill>
                    <w14:schemeClr w14:val="tx1"/>
                  </w14:solidFill>
                </w14:textFill>
              </w:rPr>
              <w:t>金额为人民币</w:t>
            </w:r>
            <w:r>
              <w:rPr>
                <w:rFonts w:hint="eastAsia" w:ascii="宋体" w:hAnsi="宋体"/>
                <w:color w:val="000000" w:themeColor="text1"/>
                <w:szCs w:val="21"/>
                <w:highlight w:val="none"/>
                <w:lang w:val="en-US" w:eastAsia="zh-CN"/>
                <w14:textFill>
                  <w14:solidFill>
                    <w14:schemeClr w14:val="tx1"/>
                  </w14:solidFill>
                </w14:textFill>
              </w:rPr>
              <w:t>9.9</w:t>
            </w:r>
            <w:r>
              <w:rPr>
                <w:rFonts w:ascii="宋体" w:hAnsi="宋体" w:cs="宋体"/>
                <w:color w:val="000000" w:themeColor="text1"/>
                <w:szCs w:val="21"/>
                <w:highlight w:val="none"/>
                <w14:textFill>
                  <w14:solidFill>
                    <w14:schemeClr w14:val="tx1"/>
                  </w14:solidFill>
                </w14:textFill>
              </w:rPr>
              <w:t>万元（含</w:t>
            </w:r>
            <w:r>
              <w:rPr>
                <w:rFonts w:hint="eastAsia" w:ascii="宋体" w:hAnsi="宋体" w:cs="宋体"/>
                <w:color w:val="000000" w:themeColor="text1"/>
                <w:szCs w:val="21"/>
                <w:highlight w:val="none"/>
                <w:lang w:val="en-US" w:eastAsia="zh-CN"/>
                <w14:textFill>
                  <w14:solidFill>
                    <w14:schemeClr w14:val="tx1"/>
                  </w14:solidFill>
                </w14:textFill>
              </w:rPr>
              <w:t>增值</w:t>
            </w:r>
            <w:r>
              <w:rPr>
                <w:rFonts w:ascii="宋体" w:hAnsi="宋体" w:cs="宋体"/>
                <w:color w:val="000000" w:themeColor="text1"/>
                <w:szCs w:val="21"/>
                <w:highlight w:val="none"/>
                <w14:textFill>
                  <w14:solidFill>
                    <w14:schemeClr w14:val="tx1"/>
                  </w14:solidFill>
                </w14:textFill>
              </w:rPr>
              <w:t>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报价超过上述控制金额的投标文件作废标处理。</w:t>
            </w:r>
          </w:p>
        </w:tc>
      </w:tr>
    </w:tbl>
    <w:p>
      <w:pPr>
        <w:keepNext w:val="0"/>
        <w:keepLines w:val="0"/>
        <w:pageBreakBefore w:val="0"/>
        <w:numPr>
          <w:ilvl w:val="0"/>
          <w:numId w:val="11"/>
        </w:numPr>
        <w:kinsoku/>
        <w:wordWrap/>
        <w:overflowPunct/>
        <w:topLinePunct w:val="0"/>
        <w:autoSpaceDE/>
        <w:autoSpaceDN/>
        <w:bidi w:val="0"/>
        <w:adjustRightInd/>
        <w:snapToGrid/>
        <w:spacing w:before="156" w:beforeLines="50" w:line="440" w:lineRule="exact"/>
        <w:jc w:val="left"/>
        <w:textAlignment w:val="auto"/>
        <w:outlineLvl w:val="2"/>
        <w:rPr>
          <w:rStyle w:val="33"/>
          <w:rFonts w:ascii="宋体" w:hAnsi="宋体"/>
          <w:b/>
          <w:bCs/>
          <w:szCs w:val="21"/>
        </w:rPr>
      </w:pPr>
      <w:bookmarkStart w:id="16" w:name="_Toc114675512"/>
      <w:bookmarkStart w:id="17" w:name="_Toc116550356"/>
      <w:r>
        <w:rPr>
          <w:rStyle w:val="33"/>
          <w:rFonts w:hint="eastAsia" w:ascii="宋体" w:hAnsi="宋体"/>
          <w:b/>
          <w:bCs/>
          <w:szCs w:val="21"/>
        </w:rPr>
        <w:t>不可偏离项检查</w:t>
      </w:r>
      <w:bookmarkEnd w:id="16"/>
      <w:bookmarkEnd w:id="17"/>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 w:val="21"/>
          <w:szCs w:val="21"/>
        </w:rPr>
      </w:pPr>
      <w:r>
        <w:rPr>
          <w:rFonts w:hint="eastAsia" w:ascii="宋体" w:hAnsi="宋体"/>
          <w:sz w:val="21"/>
          <w:szCs w:val="21"/>
        </w:rPr>
        <w:t>检查内容详见第四条《项目要求》之（一）《商务需求》、（二）技术/服务需求。</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 w:val="21"/>
          <w:szCs w:val="21"/>
        </w:rPr>
      </w:pPr>
    </w:p>
    <w:p>
      <w:pPr>
        <w:keepNext w:val="0"/>
        <w:keepLines w:val="0"/>
        <w:pageBreakBefore w:val="0"/>
        <w:numPr>
          <w:ilvl w:val="0"/>
          <w:numId w:val="11"/>
        </w:numPr>
        <w:kinsoku/>
        <w:wordWrap/>
        <w:overflowPunct/>
        <w:topLinePunct w:val="0"/>
        <w:autoSpaceDE/>
        <w:autoSpaceDN/>
        <w:bidi w:val="0"/>
        <w:adjustRightInd/>
        <w:snapToGrid/>
        <w:spacing w:before="156" w:beforeLines="50" w:line="440" w:lineRule="exact"/>
        <w:jc w:val="left"/>
        <w:textAlignment w:val="auto"/>
        <w:outlineLvl w:val="2"/>
      </w:pPr>
      <w:bookmarkStart w:id="18" w:name="_Toc116550357"/>
      <w:bookmarkStart w:id="19" w:name="_Toc114675513"/>
      <w:r>
        <w:rPr>
          <w:rStyle w:val="33"/>
          <w:rFonts w:hint="eastAsia" w:ascii="宋体" w:hAnsi="宋体"/>
          <w:b/>
          <w:bCs/>
          <w:szCs w:val="21"/>
        </w:rPr>
        <w:t>综合评议指标表</w:t>
      </w:r>
      <w:bookmarkEnd w:id="18"/>
      <w:bookmarkEnd w:id="19"/>
    </w:p>
    <w:tbl>
      <w:tblPr>
        <w:tblStyle w:val="13"/>
        <w:tblpPr w:leftFromText="180" w:rightFromText="180" w:vertAnchor="text" w:horzAnchor="page" w:tblpX="1363" w:tblpY="885"/>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704" w:type="dxa"/>
            <w:tcBorders>
              <w:tl2br w:val="nil"/>
              <w:tr2bl w:val="nil"/>
            </w:tcBorders>
            <w:shd w:val="clear" w:color="auto" w:fill="EEEEEE"/>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60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7"/>
              <w:numPr>
                <w:ilvl w:val="0"/>
                <w:numId w:val="1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面料评议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Chars="0"/>
              <w:rPr>
                <w:rFonts w:hint="default" w:ascii="宋体" w:hAnsi="宋体" w:eastAsia="宋体" w:cs="仿宋_GB2312"/>
                <w:szCs w:val="21"/>
                <w:lang w:val="en-US"/>
              </w:rPr>
            </w:pPr>
            <w:r>
              <w:rPr>
                <w:rFonts w:hint="eastAsia" w:ascii="宋体" w:hAnsi="宋体" w:eastAsia="宋体" w:cs="仿宋_GB2312"/>
                <w:szCs w:val="21"/>
                <w:lang w:val="en-US" w:eastAsia="zh-CN"/>
              </w:rPr>
              <w:t>按照招标要求的</w:t>
            </w:r>
            <w:r>
              <w:rPr>
                <w:rFonts w:hint="eastAsia" w:ascii="宋体" w:hAnsi="宋体" w:eastAsia="宋体" w:cs="仿宋_GB2312"/>
                <w:szCs w:val="21"/>
              </w:rPr>
              <w:t>技术/服务需求</w:t>
            </w:r>
            <w:r>
              <w:rPr>
                <w:rFonts w:hint="eastAsia" w:ascii="宋体" w:hAnsi="宋体" w:eastAsia="宋体" w:cs="仿宋_GB2312"/>
                <w:szCs w:val="21"/>
                <w:lang w:val="en-US" w:eastAsia="zh-CN"/>
              </w:rPr>
              <w:t>，投标人所提供的样衣面料进行评选。</w:t>
            </w:r>
          </w:p>
          <w:p>
            <w:pPr>
              <w:numPr>
                <w:ilvl w:val="0"/>
                <w:numId w:val="0"/>
              </w:numPr>
              <w:tabs>
                <w:tab w:val="left" w:pos="531"/>
              </w:tabs>
              <w:snapToGrid w:val="0"/>
              <w:ind w:leftChars="0"/>
              <w:rPr>
                <w:rFonts w:hint="eastAsia" w:ascii="宋体" w:hAnsi="宋体" w:eastAsia="宋体" w:cs="仿宋_GB2312"/>
                <w:szCs w:val="21"/>
                <w:lang w:val="en-US" w:eastAsia="zh-CN"/>
              </w:rPr>
            </w:pPr>
            <w:r>
              <w:rPr>
                <w:rFonts w:hint="eastAsia" w:ascii="宋体" w:hAnsi="宋体" w:eastAsia="宋体" w:cs="仿宋_GB2312"/>
                <w:szCs w:val="21"/>
                <w:lang w:val="en-US" w:eastAsia="zh-CN"/>
              </w:rPr>
              <w:t>投标人需提供所投产品的所有面料检测报告，招标人根据面料的手感、抗皱、柔软度、色泽等方面打分。</w:t>
            </w:r>
          </w:p>
          <w:p>
            <w:pPr>
              <w:numPr>
                <w:ilvl w:val="0"/>
                <w:numId w:val="0"/>
              </w:numPr>
              <w:tabs>
                <w:tab w:val="left" w:pos="531"/>
              </w:tabs>
              <w:snapToGrid w:val="0"/>
              <w:ind w:leftChars="0"/>
              <w:rPr>
                <w:rFonts w:hint="default" w:ascii="宋体" w:hAnsi="宋体" w:eastAsia="宋体" w:cs="仿宋_GB2312"/>
                <w:szCs w:val="21"/>
                <w:lang w:val="en-US" w:eastAsia="zh-CN"/>
              </w:rPr>
            </w:pPr>
            <w:r>
              <w:rPr>
                <w:rFonts w:hint="eastAsia" w:ascii="宋体" w:hAnsi="宋体" w:eastAsia="宋体" w:cs="仿宋_GB2312"/>
                <w:szCs w:val="21"/>
                <w:lang w:val="zh-CN"/>
              </w:rPr>
              <w:t>评分标准：优</w:t>
            </w:r>
            <w:r>
              <w:rPr>
                <w:rFonts w:hint="eastAsia" w:ascii="宋体" w:hAnsi="宋体" w:cs="仿宋_GB2312"/>
                <w:szCs w:val="21"/>
                <w:lang w:val="en-US" w:eastAsia="zh-CN"/>
              </w:rPr>
              <w:t>30</w:t>
            </w:r>
            <w:r>
              <w:rPr>
                <w:rFonts w:hint="eastAsia" w:ascii="宋体" w:hAnsi="宋体" w:eastAsia="宋体" w:cs="仿宋_GB2312"/>
                <w:szCs w:val="21"/>
                <w:lang w:val="zh-CN"/>
              </w:rPr>
              <w:t>～</w:t>
            </w:r>
            <w:r>
              <w:rPr>
                <w:rFonts w:hint="eastAsia" w:ascii="宋体" w:hAnsi="宋体" w:eastAsia="宋体" w:cs="仿宋_GB2312"/>
                <w:szCs w:val="21"/>
                <w:lang w:val="en-US" w:eastAsia="zh-CN"/>
              </w:rPr>
              <w:t>2</w:t>
            </w:r>
            <w:r>
              <w:rPr>
                <w:rFonts w:hint="eastAsia" w:ascii="宋体" w:hAnsi="宋体" w:cs="仿宋_GB2312"/>
                <w:szCs w:val="21"/>
                <w:lang w:val="en-US" w:eastAsia="zh-CN"/>
              </w:rPr>
              <w:t>6</w:t>
            </w:r>
            <w:r>
              <w:rPr>
                <w:rFonts w:hint="eastAsia" w:ascii="宋体" w:hAnsi="宋体" w:eastAsia="宋体" w:cs="仿宋_GB2312"/>
                <w:szCs w:val="21"/>
                <w:lang w:val="zh-CN"/>
              </w:rPr>
              <w:t>分；良</w:t>
            </w:r>
            <w:r>
              <w:rPr>
                <w:rFonts w:hint="eastAsia" w:ascii="宋体" w:hAnsi="宋体" w:eastAsia="宋体" w:cs="仿宋_GB2312"/>
                <w:szCs w:val="21"/>
                <w:lang w:val="en-US" w:eastAsia="zh-CN"/>
              </w:rPr>
              <w:t>2</w:t>
            </w:r>
            <w:r>
              <w:rPr>
                <w:rFonts w:hint="eastAsia" w:ascii="宋体" w:hAnsi="宋体" w:cs="仿宋_GB2312"/>
                <w:szCs w:val="21"/>
                <w:lang w:val="en-US" w:eastAsia="zh-CN"/>
              </w:rPr>
              <w:t>5</w:t>
            </w:r>
            <w:r>
              <w:rPr>
                <w:rFonts w:hint="eastAsia" w:ascii="宋体" w:hAnsi="宋体" w:eastAsia="宋体" w:cs="仿宋_GB2312"/>
                <w:szCs w:val="21"/>
                <w:lang w:val="zh-CN"/>
              </w:rPr>
              <w:t>～</w:t>
            </w:r>
            <w:r>
              <w:rPr>
                <w:rFonts w:hint="eastAsia" w:ascii="宋体" w:hAnsi="宋体" w:cs="仿宋_GB2312"/>
                <w:szCs w:val="21"/>
                <w:lang w:val="en-US" w:eastAsia="zh-CN"/>
              </w:rPr>
              <w:t>21</w:t>
            </w:r>
            <w:r>
              <w:rPr>
                <w:rFonts w:hint="eastAsia" w:ascii="宋体" w:hAnsi="宋体" w:eastAsia="宋体" w:cs="仿宋_GB2312"/>
                <w:szCs w:val="21"/>
                <w:lang w:val="zh-CN"/>
              </w:rPr>
              <w:t>分；合格</w:t>
            </w:r>
            <w:r>
              <w:rPr>
                <w:rFonts w:hint="eastAsia" w:ascii="宋体" w:hAnsi="宋体" w:cs="仿宋_GB2312"/>
                <w:szCs w:val="21"/>
                <w:lang w:val="en-US" w:eastAsia="zh-CN"/>
              </w:rPr>
              <w:t>20</w:t>
            </w:r>
            <w:r>
              <w:rPr>
                <w:rFonts w:hint="eastAsia" w:ascii="宋体" w:hAnsi="宋体" w:eastAsia="宋体" w:cs="仿宋_GB2312"/>
                <w:szCs w:val="21"/>
                <w:lang w:val="zh-CN"/>
              </w:rPr>
              <w:t>～</w:t>
            </w:r>
            <w:r>
              <w:rPr>
                <w:rFonts w:hint="eastAsia" w:ascii="宋体" w:hAnsi="宋体" w:eastAsia="宋体" w:cs="仿宋_GB2312"/>
                <w:szCs w:val="21"/>
                <w:lang w:val="en-US" w:eastAsia="zh-CN"/>
              </w:rPr>
              <w:t>1</w:t>
            </w:r>
            <w:r>
              <w:rPr>
                <w:rFonts w:hint="eastAsia" w:ascii="宋体" w:hAnsi="宋体" w:cs="仿宋_GB2312"/>
                <w:szCs w:val="21"/>
                <w:lang w:val="en-US" w:eastAsia="zh-CN"/>
              </w:rPr>
              <w:t>6</w:t>
            </w:r>
            <w:r>
              <w:rPr>
                <w:rFonts w:hint="eastAsia" w:ascii="宋体" w:hAnsi="宋体" w:eastAsia="宋体" w:cs="仿宋_GB2312"/>
                <w:szCs w:val="21"/>
                <w:lang w:val="zh-CN"/>
              </w:rPr>
              <w:t>分</w:t>
            </w:r>
            <w:r>
              <w:rPr>
                <w:rFonts w:hint="eastAsia" w:ascii="宋体" w:hAnsi="宋体" w:cs="仿宋_GB2312"/>
                <w:szCs w:val="21"/>
                <w:lang w:val="zh-CN"/>
              </w:rPr>
              <w:t>；</w:t>
            </w:r>
            <w:r>
              <w:rPr>
                <w:rFonts w:hint="eastAsia" w:ascii="宋体" w:hAnsi="宋体" w:cs="仿宋_GB2312"/>
                <w:szCs w:val="21"/>
                <w:lang w:val="en-US" w:eastAsia="zh-CN"/>
              </w:rPr>
              <w:t>其余不得分</w:t>
            </w:r>
            <w:r>
              <w:rPr>
                <w:rFonts w:hint="eastAsia" w:ascii="宋体" w:hAnsi="宋体" w:eastAsia="宋体" w:cs="仿宋_GB2312"/>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7"/>
              <w:numPr>
                <w:ilvl w:val="0"/>
                <w:numId w:val="1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val="en-US" w:eastAsia="zh-CN"/>
              </w:rPr>
              <w:t>做工评议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30分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Chars="0"/>
              <w:rPr>
                <w:rFonts w:hint="eastAsia" w:ascii="宋体" w:hAnsi="宋体" w:eastAsia="宋体" w:cs="仿宋_GB2312"/>
                <w:szCs w:val="21"/>
                <w:lang w:val="zh-CN" w:eastAsia="zh-CN"/>
              </w:rPr>
            </w:pPr>
            <w:r>
              <w:rPr>
                <w:rFonts w:hint="eastAsia" w:ascii="宋体" w:hAnsi="宋体" w:eastAsia="宋体" w:cs="仿宋_GB2312"/>
                <w:szCs w:val="21"/>
                <w:lang w:val="zh-CN"/>
              </w:rPr>
              <w:t>根据样衣的</w:t>
            </w:r>
            <w:r>
              <w:rPr>
                <w:rFonts w:hint="eastAsia" w:ascii="宋体" w:hAnsi="宋体" w:eastAsia="宋体" w:cs="仿宋_GB2312"/>
                <w:szCs w:val="21"/>
                <w:lang w:val="en-US" w:eastAsia="zh-CN"/>
              </w:rPr>
              <w:t>衣领</w:t>
            </w:r>
            <w:r>
              <w:rPr>
                <w:rFonts w:hint="eastAsia" w:ascii="宋体" w:hAnsi="宋体" w:eastAsia="宋体" w:cs="仿宋_GB2312"/>
                <w:szCs w:val="21"/>
                <w:lang w:val="zh-CN"/>
              </w:rPr>
              <w:t>和驳头的平顺程度、扣眼美观度、</w:t>
            </w:r>
            <w:r>
              <w:rPr>
                <w:rFonts w:hint="eastAsia" w:ascii="宋体" w:hAnsi="宋体" w:eastAsia="宋体" w:cs="仿宋_GB2312"/>
                <w:szCs w:val="21"/>
                <w:lang w:val="en-US" w:eastAsia="zh-CN"/>
              </w:rPr>
              <w:t>整体</w:t>
            </w:r>
            <w:r>
              <w:rPr>
                <w:rFonts w:hint="eastAsia" w:ascii="宋体" w:hAnsi="宋体" w:eastAsia="宋体" w:cs="仿宋_GB2312"/>
                <w:szCs w:val="21"/>
                <w:lang w:val="zh-CN"/>
              </w:rPr>
              <w:t>做工、</w:t>
            </w:r>
            <w:r>
              <w:rPr>
                <w:rFonts w:hint="eastAsia" w:ascii="宋体" w:hAnsi="宋体" w:eastAsia="宋体" w:cs="仿宋_GB2312"/>
                <w:szCs w:val="21"/>
                <w:lang w:val="en-US" w:eastAsia="zh-CN"/>
              </w:rPr>
              <w:t>配件质量</w:t>
            </w:r>
            <w:r>
              <w:rPr>
                <w:rFonts w:hint="eastAsia" w:ascii="宋体" w:hAnsi="宋体" w:eastAsia="宋体" w:cs="仿宋_GB2312"/>
                <w:szCs w:val="21"/>
                <w:lang w:val="zh-CN"/>
              </w:rPr>
              <w:t>等要点</w:t>
            </w:r>
            <w:r>
              <w:rPr>
                <w:rFonts w:hint="eastAsia" w:ascii="宋体" w:hAnsi="宋体" w:cs="仿宋_GB2312"/>
                <w:szCs w:val="21"/>
                <w:lang w:val="en-US" w:eastAsia="zh-CN"/>
              </w:rPr>
              <w:t>打</w:t>
            </w:r>
            <w:r>
              <w:rPr>
                <w:rFonts w:hint="eastAsia" w:ascii="宋体" w:hAnsi="宋体" w:eastAsia="宋体" w:cs="仿宋_GB2312"/>
                <w:szCs w:val="21"/>
                <w:lang w:val="zh-CN"/>
              </w:rPr>
              <w:t>分</w:t>
            </w:r>
            <w:r>
              <w:rPr>
                <w:rFonts w:hint="eastAsia" w:ascii="宋体" w:hAnsi="宋体" w:eastAsia="宋体" w:cs="仿宋_GB2312"/>
                <w:szCs w:val="21"/>
                <w:lang w:val="zh-CN" w:eastAsia="zh-CN"/>
              </w:rPr>
              <w:t>。</w:t>
            </w:r>
          </w:p>
          <w:p>
            <w:pPr>
              <w:numPr>
                <w:ilvl w:val="0"/>
                <w:numId w:val="0"/>
              </w:numPr>
              <w:tabs>
                <w:tab w:val="left" w:pos="531"/>
              </w:tabs>
              <w:snapToGrid w:val="0"/>
              <w:ind w:leftChars="0"/>
              <w:rPr>
                <w:rFonts w:hint="eastAsia" w:ascii="宋体" w:hAnsi="宋体" w:eastAsia="宋体" w:cs="仿宋_GB2312"/>
                <w:szCs w:val="21"/>
                <w:lang w:val="zh-CN"/>
              </w:rPr>
            </w:pPr>
            <w:r>
              <w:rPr>
                <w:rFonts w:hint="eastAsia" w:ascii="宋体" w:hAnsi="宋体" w:eastAsia="宋体" w:cs="仿宋_GB2312"/>
                <w:szCs w:val="21"/>
                <w:lang w:val="zh-CN"/>
              </w:rPr>
              <w:t>评分标准：优</w:t>
            </w:r>
            <w:r>
              <w:rPr>
                <w:rFonts w:hint="eastAsia" w:ascii="宋体" w:hAnsi="宋体" w:cs="仿宋_GB2312"/>
                <w:szCs w:val="21"/>
                <w:lang w:val="en-US" w:eastAsia="zh-CN"/>
              </w:rPr>
              <w:t>30</w:t>
            </w:r>
            <w:r>
              <w:rPr>
                <w:rFonts w:hint="eastAsia" w:ascii="宋体" w:hAnsi="宋体" w:eastAsia="宋体" w:cs="仿宋_GB2312"/>
                <w:szCs w:val="21"/>
                <w:lang w:val="zh-CN"/>
              </w:rPr>
              <w:t>～</w:t>
            </w:r>
            <w:r>
              <w:rPr>
                <w:rFonts w:hint="eastAsia" w:ascii="宋体" w:hAnsi="宋体" w:eastAsia="宋体" w:cs="仿宋_GB2312"/>
                <w:szCs w:val="21"/>
                <w:lang w:val="en-US" w:eastAsia="zh-CN"/>
              </w:rPr>
              <w:t>2</w:t>
            </w:r>
            <w:r>
              <w:rPr>
                <w:rFonts w:hint="eastAsia" w:ascii="宋体" w:hAnsi="宋体" w:cs="仿宋_GB2312"/>
                <w:szCs w:val="21"/>
                <w:lang w:val="en-US" w:eastAsia="zh-CN"/>
              </w:rPr>
              <w:t>6</w:t>
            </w:r>
            <w:r>
              <w:rPr>
                <w:rFonts w:hint="eastAsia" w:ascii="宋体" w:hAnsi="宋体" w:eastAsia="宋体" w:cs="仿宋_GB2312"/>
                <w:szCs w:val="21"/>
                <w:lang w:val="zh-CN"/>
              </w:rPr>
              <w:t>分；良</w:t>
            </w:r>
            <w:r>
              <w:rPr>
                <w:rFonts w:hint="eastAsia" w:ascii="宋体" w:hAnsi="宋体" w:eastAsia="宋体" w:cs="仿宋_GB2312"/>
                <w:szCs w:val="21"/>
                <w:lang w:val="en-US" w:eastAsia="zh-CN"/>
              </w:rPr>
              <w:t>2</w:t>
            </w:r>
            <w:r>
              <w:rPr>
                <w:rFonts w:hint="eastAsia" w:ascii="宋体" w:hAnsi="宋体" w:cs="仿宋_GB2312"/>
                <w:szCs w:val="21"/>
                <w:lang w:val="en-US" w:eastAsia="zh-CN"/>
              </w:rPr>
              <w:t>5</w:t>
            </w:r>
            <w:r>
              <w:rPr>
                <w:rFonts w:hint="eastAsia" w:ascii="宋体" w:hAnsi="宋体" w:eastAsia="宋体" w:cs="仿宋_GB2312"/>
                <w:szCs w:val="21"/>
                <w:lang w:val="zh-CN"/>
              </w:rPr>
              <w:t>～</w:t>
            </w:r>
            <w:r>
              <w:rPr>
                <w:rFonts w:hint="eastAsia" w:ascii="宋体" w:hAnsi="宋体" w:cs="仿宋_GB2312"/>
                <w:szCs w:val="21"/>
                <w:lang w:val="en-US" w:eastAsia="zh-CN"/>
              </w:rPr>
              <w:t>21</w:t>
            </w:r>
            <w:r>
              <w:rPr>
                <w:rFonts w:hint="eastAsia" w:ascii="宋体" w:hAnsi="宋体" w:eastAsia="宋体" w:cs="仿宋_GB2312"/>
                <w:szCs w:val="21"/>
                <w:lang w:val="zh-CN"/>
              </w:rPr>
              <w:t>分；合格</w:t>
            </w:r>
            <w:r>
              <w:rPr>
                <w:rFonts w:hint="eastAsia" w:ascii="宋体" w:hAnsi="宋体" w:cs="仿宋_GB2312"/>
                <w:szCs w:val="21"/>
                <w:lang w:val="en-US" w:eastAsia="zh-CN"/>
              </w:rPr>
              <w:t>20</w:t>
            </w:r>
            <w:r>
              <w:rPr>
                <w:rFonts w:hint="eastAsia" w:ascii="宋体" w:hAnsi="宋体" w:eastAsia="宋体" w:cs="仿宋_GB2312"/>
                <w:szCs w:val="21"/>
                <w:lang w:val="zh-CN"/>
              </w:rPr>
              <w:t>～</w:t>
            </w:r>
            <w:r>
              <w:rPr>
                <w:rFonts w:hint="eastAsia" w:ascii="宋体" w:hAnsi="宋体" w:eastAsia="宋体" w:cs="仿宋_GB2312"/>
                <w:szCs w:val="21"/>
                <w:lang w:val="en-US" w:eastAsia="zh-CN"/>
              </w:rPr>
              <w:t>1</w:t>
            </w:r>
            <w:r>
              <w:rPr>
                <w:rFonts w:hint="eastAsia" w:ascii="宋体" w:hAnsi="宋体" w:cs="仿宋_GB2312"/>
                <w:szCs w:val="21"/>
                <w:lang w:val="en-US" w:eastAsia="zh-CN"/>
              </w:rPr>
              <w:t>6</w:t>
            </w:r>
            <w:r>
              <w:rPr>
                <w:rFonts w:hint="eastAsia" w:ascii="宋体" w:hAnsi="宋体" w:eastAsia="宋体" w:cs="仿宋_GB2312"/>
                <w:szCs w:val="21"/>
                <w:lang w:val="zh-CN"/>
              </w:rPr>
              <w:t>分</w:t>
            </w:r>
            <w:r>
              <w:rPr>
                <w:rFonts w:hint="eastAsia" w:ascii="宋体" w:hAnsi="宋体" w:cs="仿宋_GB2312"/>
                <w:szCs w:val="21"/>
                <w:lang w:val="zh-CN"/>
              </w:rPr>
              <w:t>；</w:t>
            </w:r>
            <w:r>
              <w:rPr>
                <w:rFonts w:hint="eastAsia" w:ascii="宋体" w:hAnsi="宋体" w:cs="仿宋_GB2312"/>
                <w:szCs w:val="21"/>
                <w:lang w:val="en-US" w:eastAsia="zh-CN"/>
              </w:rPr>
              <w:t>其余不得分</w:t>
            </w:r>
            <w:r>
              <w:rPr>
                <w:rFonts w:hint="eastAsia" w:ascii="宋体" w:hAnsi="宋体" w:eastAsia="宋体" w:cs="仿宋_GB2312"/>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highlight w:val="none"/>
              </w:rPr>
            </w:pPr>
            <w:r>
              <w:rPr>
                <w:rFonts w:hint="eastAsia"/>
                <w:b/>
                <w:bCs/>
                <w:highlight w:val="none"/>
              </w:rPr>
              <w:t>价格评议项（</w:t>
            </w:r>
            <w:r>
              <w:rPr>
                <w:rFonts w:hint="eastAsia"/>
                <w:b/>
                <w:bCs/>
                <w:highlight w:val="none"/>
                <w:lang w:val="en-US" w:eastAsia="zh-CN"/>
              </w:rPr>
              <w:t>40</w:t>
            </w:r>
            <w:r>
              <w:rPr>
                <w:rFonts w:hint="eastAsia"/>
                <w:b/>
                <w:bCs/>
                <w:highlight w:val="none"/>
              </w:rPr>
              <w:t>分）</w:t>
            </w:r>
          </w:p>
          <w:p>
            <w:pPr>
              <w:jc w:val="center"/>
              <w:rPr>
                <w:highlight w:val="none"/>
              </w:rPr>
            </w:pPr>
            <w:r>
              <w:rPr>
                <w:rFonts w:hint="eastAsia"/>
                <w:b/>
                <w:bCs/>
                <w:color w:val="FF0000"/>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highlight w:val="none"/>
              </w:rPr>
            </w:pPr>
            <w:r>
              <w:rPr>
                <w:rFonts w:hint="eastAsia" w:ascii="宋体" w:hAnsi="宋体"/>
                <w:b/>
                <w:szCs w:val="21"/>
                <w:highlight w:val="none"/>
              </w:rPr>
              <w:t>基准价</w:t>
            </w:r>
            <w:r>
              <w:rPr>
                <w:rFonts w:ascii="宋体" w:hAnsi="宋体"/>
                <w:b/>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8"/>
                <w:rFonts w:ascii="宋体" w:hAnsi="宋体"/>
                <w:highlight w:val="none"/>
              </w:rPr>
            </w:pPr>
            <w:r>
              <w:rPr>
                <w:rStyle w:val="18"/>
                <w:rFonts w:hint="eastAsia" w:ascii="宋体" w:hAnsi="宋体"/>
                <w:highlight w:val="none"/>
              </w:rPr>
              <w:t>价格得分=（1-A×｜1-投标报价/Z｜）×M</w:t>
            </w:r>
          </w:p>
          <w:p>
            <w:pPr>
              <w:numPr>
                <w:ilvl w:val="0"/>
                <w:numId w:val="13"/>
              </w:numPr>
              <w:autoSpaceDE w:val="0"/>
              <w:autoSpaceDN w:val="0"/>
              <w:adjustRightInd w:val="0"/>
              <w:snapToGrid w:val="0"/>
              <w:jc w:val="left"/>
              <w:rPr>
                <w:rStyle w:val="18"/>
                <w:rFonts w:ascii="宋体" w:hAnsi="宋体"/>
                <w:highlight w:val="none"/>
              </w:rPr>
            </w:pPr>
            <w:r>
              <w:rPr>
                <w:rStyle w:val="18"/>
                <w:rFonts w:hint="eastAsia" w:ascii="宋体" w:hAnsi="宋体"/>
                <w:highlight w:val="none"/>
              </w:rPr>
              <w:t xml:space="preserve">M= </w:t>
            </w:r>
            <w:r>
              <w:rPr>
                <w:rFonts w:hint="eastAsia" w:ascii="宋体" w:hAnsi="宋体"/>
                <w:color w:val="auto"/>
                <w:szCs w:val="21"/>
                <w:highlight w:val="none"/>
              </w:rPr>
              <w:t>××</w:t>
            </w:r>
            <w:r>
              <w:rPr>
                <w:rStyle w:val="18"/>
                <w:rFonts w:hint="eastAsia" w:ascii="宋体" w:hAnsi="宋体"/>
                <w:color w:val="auto"/>
                <w:highlight w:val="none"/>
              </w:rPr>
              <w:t xml:space="preserve"> （</w:t>
            </w:r>
            <w:r>
              <w:rPr>
                <w:rStyle w:val="18"/>
                <w:rFonts w:hint="eastAsia" w:ascii="宋体" w:hAnsi="宋体"/>
                <w:highlight w:val="none"/>
              </w:rPr>
              <w:t>价格评价分项满分值），Z为本次招标基准价；</w:t>
            </w:r>
          </w:p>
          <w:p>
            <w:pPr>
              <w:numPr>
                <w:ilvl w:val="0"/>
                <w:numId w:val="13"/>
              </w:numPr>
              <w:autoSpaceDE w:val="0"/>
              <w:autoSpaceDN w:val="0"/>
              <w:adjustRightInd w:val="0"/>
              <w:snapToGrid w:val="0"/>
              <w:jc w:val="left"/>
              <w:rPr>
                <w:rStyle w:val="18"/>
                <w:rFonts w:ascii="宋体" w:hAnsi="宋体"/>
                <w:highlight w:val="none"/>
              </w:rPr>
            </w:pPr>
            <w:r>
              <w:rPr>
                <w:rStyle w:val="18"/>
                <w:rFonts w:hint="eastAsia" w:ascii="宋体" w:hAnsi="宋体"/>
                <w:highlight w:val="none"/>
              </w:rPr>
              <w:t>A为价格调整系数，当投标报价低于本次招标最佳报价（即基准价）时，A=0.5；当投标报价高于次招标基准价时，取A=1；</w:t>
            </w:r>
          </w:p>
          <w:p>
            <w:pPr>
              <w:numPr>
                <w:ilvl w:val="0"/>
                <w:numId w:val="13"/>
              </w:numPr>
              <w:jc w:val="left"/>
              <w:rPr>
                <w:rFonts w:ascii="宋体" w:cs="宋体"/>
                <w:kern w:val="0"/>
                <w:szCs w:val="21"/>
                <w:highlight w:val="none"/>
              </w:rPr>
            </w:pPr>
            <w:r>
              <w:rPr>
                <w:rStyle w:val="18"/>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widowControl/>
              <w:spacing w:line="24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spacing w:line="240" w:lineRule="atLeast"/>
              <w:jc w:val="left"/>
              <w:rPr>
                <w:rFonts w:ascii="宋体" w:cs="宋体"/>
                <w:kern w:val="0"/>
                <w:szCs w:val="21"/>
                <w:highlight w:val="none"/>
              </w:rPr>
            </w:pPr>
            <w:r>
              <w:rPr>
                <w:rFonts w:hint="eastAsia"/>
                <w:color w:val="auto"/>
                <w:highlight w:val="none"/>
                <w:lang w:val="en-US" w:eastAsia="zh-CN"/>
              </w:rPr>
              <w:t>说明：报价最接近基准价的投标人价格分最高，价格分保留至小数点后两位。</w:t>
            </w:r>
          </w:p>
        </w:tc>
      </w:tr>
    </w:tbl>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hint="eastAsia" w:ascii="宋体" w:hAnsi="宋体"/>
          <w:szCs w:val="21"/>
        </w:rPr>
      </w:pPr>
      <w:r>
        <w:rPr>
          <w:rFonts w:hint="eastAsia" w:ascii="宋体" w:hAnsi="宋体"/>
          <w:szCs w:val="21"/>
        </w:rPr>
        <w:t>如果投标人不接受上述错误的更正方式，招标人将拒绝接受其投标文件。</w:t>
      </w:r>
      <w:bookmarkStart w:id="20" w:name="_Toc30026"/>
    </w:p>
    <w:p>
      <w:pPr>
        <w:pStyle w:val="2"/>
        <w:rPr>
          <w:rFonts w:hint="eastAsia"/>
          <w:lang w:val="en-US" w:eastAsia="zh-CN"/>
        </w:rPr>
      </w:pPr>
    </w:p>
    <w:p>
      <w:pPr>
        <w:pStyle w:val="12"/>
        <w:rPr>
          <w:rFonts w:hint="eastAsia"/>
          <w:lang w:val="en-US" w:eastAsia="zh-CN"/>
        </w:rPr>
      </w:pPr>
    </w:p>
    <w:p>
      <w:pPr>
        <w:numPr>
          <w:ilvl w:val="0"/>
          <w:numId w:val="1"/>
        </w:numPr>
        <w:spacing w:line="300" w:lineRule="auto"/>
        <w:ind w:left="0" w:leftChars="0" w:firstLine="420" w:firstLineChars="0"/>
        <w:outlineLvl w:val="0"/>
        <w:rPr>
          <w:rFonts w:hint="eastAsia" w:ascii="宋体" w:hAnsi="宋体" w:eastAsia="宋体" w:cs="宋体"/>
          <w:b/>
          <w:sz w:val="24"/>
          <w:lang w:val="en-US" w:eastAsia="zh-CN"/>
        </w:rPr>
      </w:pPr>
      <w:r>
        <w:rPr>
          <w:rFonts w:hint="eastAsia" w:ascii="宋体" w:hAnsi="宋体" w:eastAsia="宋体" w:cs="宋体"/>
          <w:b/>
          <w:sz w:val="24"/>
          <w:lang w:val="en-US" w:eastAsia="zh-CN"/>
        </w:rPr>
        <w:t>采购结果</w:t>
      </w:r>
      <w:bookmarkEnd w:id="20"/>
    </w:p>
    <w:p>
      <w:pPr>
        <w:spacing w:line="300" w:lineRule="auto"/>
        <w:ind w:left="0" w:firstLine="420" w:firstLineChars="200"/>
        <w:rPr>
          <w:rFonts w:hint="eastAsia" w:ascii="宋体" w:hAnsi="宋体" w:eastAsia="宋体" w:cs="宋体"/>
          <w:sz w:val="21"/>
          <w:szCs w:val="21"/>
        </w:rPr>
      </w:pPr>
    </w:p>
    <w:p>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sz w:val="21"/>
          <w:szCs w:val="21"/>
          <w:lang w:val="en-US" w:eastAsia="zh-CN"/>
        </w:rPr>
        <w:t>采购</w:t>
      </w:r>
      <w:r>
        <w:rPr>
          <w:rFonts w:hint="eastAsia" w:ascii="宋体" w:hAnsi="宋体" w:eastAsia="宋体" w:cs="宋体"/>
          <w:sz w:val="21"/>
          <w:szCs w:val="21"/>
        </w:rPr>
        <w:t>结果的知会方式, 以深圳会展中心的“中选通知书”为准；未得到确认的, 敬请谅解。</w:t>
      </w:r>
    </w:p>
    <w:p>
      <w:pPr>
        <w:numPr>
          <w:ilvl w:val="0"/>
          <w:numId w:val="0"/>
        </w:numPr>
        <w:spacing w:line="300" w:lineRule="auto"/>
        <w:ind w:left="420" w:leftChars="0"/>
        <w:outlineLvl w:val="0"/>
        <w:rPr>
          <w:rFonts w:hint="default" w:ascii="宋体" w:hAnsi="宋体" w:eastAsia="宋体" w:cs="宋体"/>
          <w:b/>
          <w:sz w:val="24"/>
          <w:lang w:val="en-US" w:eastAsia="zh-CN"/>
        </w:rPr>
      </w:pPr>
      <w:bookmarkStart w:id="21" w:name="_Toc7138"/>
    </w:p>
    <w:p>
      <w:pPr>
        <w:widowControl w:val="0"/>
        <w:numPr>
          <w:ilvl w:val="0"/>
          <w:numId w:val="0"/>
        </w:numPr>
        <w:spacing w:line="300" w:lineRule="auto"/>
        <w:jc w:val="both"/>
        <w:outlineLvl w:val="0"/>
        <w:rPr>
          <w:rFonts w:hint="default" w:ascii="宋体" w:hAnsi="宋体" w:eastAsia="宋体" w:cs="宋体"/>
          <w:b/>
          <w:sz w:val="24"/>
          <w:lang w:val="en-US" w:eastAsia="zh-CN"/>
        </w:rPr>
      </w:pPr>
    </w:p>
    <w:p>
      <w:pPr>
        <w:numPr>
          <w:ilvl w:val="0"/>
          <w:numId w:val="1"/>
        </w:numPr>
        <w:spacing w:line="300" w:lineRule="auto"/>
        <w:ind w:left="0" w:leftChars="0" w:firstLine="420" w:firstLineChars="0"/>
        <w:outlineLvl w:val="0"/>
        <w:rPr>
          <w:rFonts w:hint="default" w:ascii="宋体" w:hAnsi="宋体" w:eastAsia="宋体" w:cs="宋体"/>
          <w:b/>
          <w:sz w:val="24"/>
          <w:lang w:val="en-US" w:eastAsia="zh-CN"/>
        </w:rPr>
      </w:pPr>
      <w:r>
        <w:rPr>
          <w:rFonts w:hint="eastAsia" w:ascii="宋体" w:hAnsi="宋体" w:eastAsia="宋体" w:cs="宋体"/>
          <w:b/>
          <w:sz w:val="24"/>
          <w:lang w:val="en-US" w:eastAsia="zh-CN"/>
        </w:rPr>
        <w:t>合同条款及格式</w:t>
      </w:r>
      <w:bookmarkEnd w:id="21"/>
    </w:p>
    <w:p>
      <w:pPr>
        <w:pStyle w:val="12"/>
        <w:rPr>
          <w:rFonts w:hint="eastAsia" w:ascii="宋体" w:hAnsi="宋体" w:eastAsia="宋体" w:cs="宋体"/>
          <w:b/>
          <w:sz w:val="24"/>
          <w:lang w:val="en-US" w:eastAsia="zh-CN"/>
        </w:rPr>
      </w:pPr>
    </w:p>
    <w:p>
      <w:pPr>
        <w:pStyle w:val="12"/>
        <w:rPr>
          <w:rFonts w:hint="default" w:ascii="宋体" w:hAnsi="宋体" w:eastAsia="宋体" w:cs="宋体"/>
          <w:b/>
          <w:sz w:val="24"/>
          <w:lang w:val="en-US" w:eastAsia="zh-CN"/>
        </w:rPr>
      </w:pPr>
    </w:p>
    <w:p>
      <w:pPr>
        <w:pStyle w:val="12"/>
        <w:ind w:firstLine="2240" w:firstLineChars="700"/>
        <w:jc w:val="both"/>
        <w:rPr>
          <w:rFonts w:hint="default" w:ascii="方正小标宋简体" w:hAnsi="方正小标宋简体" w:eastAsia="方正小标宋简体" w:cs="方正小标宋简体"/>
          <w:bCs/>
          <w:kern w:val="0"/>
          <w:sz w:val="32"/>
          <w:szCs w:val="32"/>
          <w:lang w:val="en-US" w:eastAsia="zh-CN"/>
        </w:rPr>
      </w:pPr>
      <w:r>
        <w:rPr>
          <w:rFonts w:hint="eastAsia" w:ascii="方正小标宋简体" w:hAnsi="方正小标宋简体" w:eastAsia="方正小标宋简体" w:cs="方正小标宋简体"/>
          <w:bCs/>
          <w:kern w:val="0"/>
          <w:sz w:val="32"/>
          <w:szCs w:val="32"/>
          <w:lang w:val="en-US" w:eastAsia="zh-CN"/>
        </w:rPr>
        <w:t>（后续根据开标结果补充拟定）</w:t>
      </w:r>
    </w:p>
    <w:p>
      <w:pPr>
        <w:pStyle w:val="12"/>
        <w:rPr>
          <w:rFonts w:hint="default" w:ascii="方正小标宋简体" w:hAnsi="方正小标宋简体" w:eastAsia="方正小标宋简体" w:cs="方正小标宋简体"/>
          <w:bCs/>
          <w:kern w:val="0"/>
          <w:sz w:val="32"/>
          <w:szCs w:val="32"/>
          <w:lang w:val="en-US" w:eastAsia="zh-CN"/>
        </w:rPr>
      </w:pPr>
      <w:r>
        <w:rPr>
          <w:rFonts w:hint="eastAsia" w:ascii="方正小标宋简体" w:hAnsi="方正小标宋简体" w:eastAsia="方正小标宋简体" w:cs="方正小标宋简体"/>
          <w:bCs/>
          <w:kern w:val="0"/>
          <w:sz w:val="32"/>
          <w:szCs w:val="32"/>
          <w:lang w:val="en-US" w:eastAsia="zh-CN"/>
        </w:rPr>
        <w:t xml:space="preserve">   </w:t>
      </w:r>
    </w:p>
    <w:p>
      <w:pPr>
        <w:pStyle w:val="9"/>
      </w:pPr>
    </w:p>
    <w:p>
      <w:pPr>
        <w:pStyle w:val="9"/>
      </w:pPr>
    </w:p>
    <w:p>
      <w:pPr>
        <w:pStyle w:val="9"/>
      </w:pPr>
    </w:p>
    <w:p>
      <w:pPr>
        <w:pStyle w:val="9"/>
      </w:pPr>
    </w:p>
    <w:p>
      <w:pPr>
        <w:spacing w:line="0" w:lineRule="atLeast"/>
        <w:outlineLvl w:val="0"/>
        <w:rPr>
          <w:rFonts w:hint="eastAsia" w:ascii="仿宋" w:hAnsi="仿宋" w:eastAsia="仿宋" w:cs="仿宋"/>
          <w:sz w:val="28"/>
          <w:szCs w:val="28"/>
        </w:rPr>
      </w:pPr>
      <w:bookmarkStart w:id="22" w:name="_Toc29635"/>
      <w:bookmarkStart w:id="23" w:name="_Toc478387760"/>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spacing w:line="0" w:lineRule="atLeast"/>
        <w:outlineLvl w:val="0"/>
        <w:rPr>
          <w:rFonts w:hint="eastAsia" w:ascii="仿宋" w:hAnsi="仿宋" w:eastAsia="仿宋" w:cs="仿宋"/>
          <w:sz w:val="28"/>
          <w:szCs w:val="28"/>
        </w:rPr>
      </w:pPr>
    </w:p>
    <w:p>
      <w:pPr>
        <w:spacing w:line="0" w:lineRule="atLeast"/>
        <w:outlineLvl w:val="0"/>
        <w:rPr>
          <w:rFonts w:ascii="宋体" w:hAnsi="宋体"/>
        </w:rPr>
      </w:pPr>
      <w:r>
        <w:rPr>
          <w:rFonts w:hint="eastAsia" w:ascii="仿宋" w:hAnsi="仿宋" w:eastAsia="仿宋" w:cs="仿宋"/>
          <w:sz w:val="28"/>
          <w:szCs w:val="28"/>
        </w:rPr>
        <w:t>附件1：报名回函</w:t>
      </w:r>
      <w:bookmarkEnd w:id="22"/>
    </w:p>
    <w:p>
      <w:pPr>
        <w:pStyle w:val="9"/>
      </w:pPr>
    </w:p>
    <w:p>
      <w:pPr>
        <w:pStyle w:val="10"/>
        <w:jc w:val="center"/>
        <w:rPr>
          <w:rFonts w:ascii="方正小标宋简体" w:hAnsi="方正小标宋_GBK" w:eastAsia="方正小标宋简体"/>
          <w:sz w:val="32"/>
          <w:szCs w:val="32"/>
        </w:rPr>
      </w:pPr>
      <w:r>
        <w:rPr>
          <w:rStyle w:val="16"/>
          <w:rFonts w:hint="eastAsia" w:ascii="方正小标宋简体" w:hAnsi="方正小标宋_GBK" w:eastAsia="方正小标宋简体"/>
          <w:sz w:val="32"/>
          <w:szCs w:val="32"/>
        </w:rPr>
        <w:t>关于确认参加_________________项目投标的回函</w:t>
      </w:r>
    </w:p>
    <w:p>
      <w:pPr>
        <w:pStyle w:val="10"/>
        <w:rPr>
          <w:rFonts w:ascii="微软雅黑" w:hAnsi="微软雅黑" w:eastAsia="微软雅黑"/>
          <w:sz w:val="18"/>
          <w:szCs w:val="18"/>
        </w:rPr>
      </w:pPr>
    </w:p>
    <w:p>
      <w:pPr>
        <w:pStyle w:val="10"/>
        <w:rPr>
          <w:rFonts w:ascii="微软雅黑" w:hAnsi="微软雅黑" w:eastAsia="微软雅黑"/>
          <w:sz w:val="18"/>
          <w:szCs w:val="18"/>
        </w:rPr>
      </w:pPr>
    </w:p>
    <w:p>
      <w:pPr>
        <w:pStyle w:val="10"/>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0"/>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0"/>
        <w:spacing w:after="240"/>
        <w:ind w:firstLine="616" w:firstLineChars="220"/>
        <w:rPr>
          <w:rFonts w:ascii="仿宋" w:hAnsi="仿宋" w:eastAsia="仿宋"/>
          <w:sz w:val="28"/>
          <w:szCs w:val="28"/>
        </w:rPr>
      </w:pPr>
    </w:p>
    <w:p>
      <w:pPr>
        <w:pStyle w:val="10"/>
        <w:jc w:val="righ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pPr>
        <w:pStyle w:val="9"/>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spacing w:line="0" w:lineRule="atLeast"/>
        <w:ind w:firstLine="422" w:firstLineChars="200"/>
        <w:outlineLvl w:val="0"/>
        <w:rPr>
          <w:rFonts w:hint="eastAsia" w:ascii="仿宋" w:hAnsi="仿宋" w:eastAsia="仿宋" w:cs="仿宋"/>
          <w:sz w:val="28"/>
          <w:szCs w:val="28"/>
        </w:rPr>
      </w:pPr>
      <w:r>
        <w:rPr>
          <w:rFonts w:hint="eastAsia" w:ascii="宋体" w:hAnsi="宋体"/>
          <w:b/>
          <w:sz w:val="21"/>
          <w:szCs w:val="21"/>
        </w:rPr>
        <w:t>2.上述内容均为必填项，必须按要求如实、完整填报，印章清晰；否则，报名无效。</w:t>
      </w:r>
      <w:bookmarkStart w:id="24" w:name="_Toc116550245"/>
    </w:p>
    <w:p>
      <w:pPr>
        <w:spacing w:line="0" w:lineRule="atLeast"/>
        <w:outlineLvl w:val="0"/>
        <w:rPr>
          <w:rFonts w:hint="eastAsia" w:ascii="仿宋" w:hAnsi="仿宋" w:eastAsia="仿宋" w:cs="仿宋"/>
          <w:sz w:val="28"/>
          <w:szCs w:val="28"/>
          <w:lang w:eastAsia="zh-CN"/>
        </w:rPr>
      </w:pPr>
      <w:r>
        <w:rPr>
          <w:rFonts w:hint="eastAsia" w:ascii="仿宋" w:hAnsi="仿宋" w:eastAsia="仿宋" w:cs="仿宋"/>
          <w:sz w:val="28"/>
          <w:szCs w:val="28"/>
        </w:rPr>
        <w:t>附件2：考察证明</w:t>
      </w:r>
      <w:bookmarkEnd w:id="24"/>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highlight w:val="none"/>
        </w:rPr>
      </w:pPr>
      <w:r>
        <w:rPr>
          <w:rFonts w:hint="eastAsia" w:ascii="仿宋" w:hAnsi="仿宋" w:eastAsia="仿宋"/>
          <w:sz w:val="28"/>
          <w:szCs w:val="28"/>
          <w:lang w:eastAsia="zh-CN"/>
        </w:rPr>
        <w:t>投标人</w:t>
      </w:r>
      <w:r>
        <w:rPr>
          <w:rFonts w:hint="eastAsia" w:ascii="仿宋" w:hAnsi="仿宋" w:eastAsia="仿宋"/>
          <w:sz w:val="28"/>
          <w:szCs w:val="28"/>
        </w:rPr>
        <w:t xml:space="preserve">（    </w:t>
      </w:r>
      <w:r>
        <w:rPr>
          <w:rFonts w:hint="eastAsia" w:ascii="仿宋" w:hAnsi="仿宋" w:eastAsia="仿宋"/>
          <w:sz w:val="28"/>
          <w:szCs w:val="28"/>
          <w:highlight w:val="none"/>
        </w:rPr>
        <w:t xml:space="preserve">                        ）：</w:t>
      </w:r>
    </w:p>
    <w:p>
      <w:pPr>
        <w:spacing w:line="360" w:lineRule="auto"/>
        <w:ind w:firstLine="560" w:firstLineChars="200"/>
        <w:jc w:val="left"/>
        <w:rPr>
          <w:rFonts w:ascii="仿宋" w:hAnsi="仿宋" w:eastAsia="仿宋"/>
          <w:sz w:val="28"/>
          <w:szCs w:val="28"/>
        </w:rPr>
      </w:pPr>
      <w:bookmarkStart w:id="25" w:name="_Hlk116548155"/>
      <w:r>
        <w:rPr>
          <w:rFonts w:hint="eastAsia" w:ascii="仿宋" w:hAnsi="仿宋" w:eastAsia="仿宋"/>
          <w:sz w:val="28"/>
          <w:szCs w:val="28"/>
          <w:highlight w:val="none"/>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参加了采购人（深圳会展中心管理有限责任公司）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rPr>
        <w:t>，详细听取了采购人的讲解和要求，已经知晓招标人本次项目的所有内容以及技术要求等。</w:t>
      </w:r>
    </w:p>
    <w:bookmarkEnd w:id="25"/>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9"/>
        <w:rPr>
          <w:rFonts w:ascii="宋体" w:eastAsia="宋体" w:cs="宋体"/>
          <w:sz w:val="24"/>
        </w:rPr>
      </w:pPr>
    </w:p>
    <w:p>
      <w:pPr>
        <w:widowControl/>
        <w:jc w:val="left"/>
        <w:rPr>
          <w:rFonts w:hint="default" w:ascii="宋体" w:hAnsi="宋体" w:eastAsia="宋体" w:cs="宋体"/>
          <w:sz w:val="24"/>
          <w:lang w:val="en-US"/>
        </w:rPr>
      </w:pPr>
      <w:r>
        <w:rPr>
          <w:rFonts w:ascii="仿宋" w:hAnsi="仿宋" w:eastAsia="仿宋" w:cs="仿宋"/>
          <w:sz w:val="28"/>
          <w:szCs w:val="28"/>
        </w:rPr>
        <w:br w:type="page"/>
      </w:r>
      <w:bookmarkEnd w:id="23"/>
    </w:p>
    <w:p>
      <w:pPr>
        <w:spacing w:line="0" w:lineRule="atLeast"/>
        <w:outlineLvl w:val="0"/>
        <w:rPr>
          <w:rFonts w:hint="eastAsia" w:ascii="仿宋" w:hAnsi="仿宋" w:eastAsia="仿宋" w:cs="仿宋"/>
          <w:sz w:val="28"/>
          <w:szCs w:val="28"/>
        </w:rPr>
      </w:pPr>
      <w:bookmarkStart w:id="26" w:name="_Toc26044"/>
      <w:r>
        <w:rPr>
          <w:rFonts w:hint="eastAsia" w:ascii="仿宋" w:hAnsi="仿宋" w:eastAsia="仿宋" w:cs="仿宋"/>
          <w:sz w:val="28"/>
          <w:szCs w:val="28"/>
          <w:lang w:val="en-US" w:eastAsia="zh-CN"/>
        </w:rPr>
        <w:t>附件3：</w:t>
      </w:r>
      <w:r>
        <w:rPr>
          <w:rFonts w:hint="eastAsia" w:ascii="仿宋" w:hAnsi="仿宋" w:eastAsia="仿宋" w:cs="仿宋"/>
          <w:sz w:val="28"/>
          <w:szCs w:val="28"/>
        </w:rPr>
        <w:t>报价一览表（货物）</w:t>
      </w:r>
      <w:bookmarkEnd w:id="26"/>
    </w:p>
    <w:p>
      <w:pPr>
        <w:spacing w:before="120" w:after="240"/>
        <w:jc w:val="center"/>
        <w:rPr>
          <w:rFonts w:hint="eastAsia" w:ascii="仿宋" w:hAnsi="仿宋" w:eastAsia="仿宋" w:cs="仿宋"/>
          <w:b/>
          <w:sz w:val="32"/>
          <w:szCs w:val="32"/>
        </w:rPr>
      </w:pPr>
      <w:r>
        <w:rPr>
          <w:rFonts w:hint="eastAsia" w:ascii="仿宋" w:hAnsi="仿宋" w:eastAsia="仿宋" w:cs="仿宋"/>
          <w:b/>
          <w:sz w:val="32"/>
          <w:szCs w:val="32"/>
        </w:rPr>
        <w:t>报价一览表（货物）</w:t>
      </w:r>
    </w:p>
    <w:p>
      <w:pPr>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8"/>
          <w:szCs w:val="28"/>
        </w:rPr>
      </w:pPr>
      <w:r>
        <w:rPr>
          <w:rFonts w:hint="eastAsia" w:ascii="仿宋" w:hAnsi="仿宋" w:eastAsia="仿宋" w:cs="仿宋"/>
          <w:sz w:val="28"/>
          <w:szCs w:val="28"/>
        </w:rPr>
        <w:t>交货期：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天       税率：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rPr>
        <w:t xml:space="preserve">币种：人民币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单位：元 </w:t>
      </w:r>
    </w:p>
    <w:tbl>
      <w:tblPr>
        <w:tblStyle w:val="13"/>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1507"/>
        <w:gridCol w:w="1860"/>
        <w:gridCol w:w="870"/>
        <w:gridCol w:w="690"/>
        <w:gridCol w:w="1120"/>
        <w:gridCol w:w="825"/>
        <w:gridCol w:w="1050"/>
        <w:gridCol w:w="1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507"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60"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型号和规格</w:t>
            </w:r>
          </w:p>
        </w:tc>
        <w:tc>
          <w:tcPr>
            <w:tcW w:w="870"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690"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1120" w:type="dxa"/>
            <w:noWrap w:val="0"/>
            <w:vAlign w:val="center"/>
          </w:tcPr>
          <w:p>
            <w:pPr>
              <w:autoSpaceDE w:val="0"/>
              <w:autoSpaceDN w:val="0"/>
              <w:adjustRightInd w:val="0"/>
              <w:spacing w:line="3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税前</w:t>
            </w:r>
          </w:p>
          <w:p>
            <w:pPr>
              <w:autoSpaceDE w:val="0"/>
              <w:autoSpaceDN w:val="0"/>
              <w:adjustRightInd w:val="0"/>
              <w:spacing w:line="3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w:t>
            </w:r>
          </w:p>
        </w:tc>
        <w:tc>
          <w:tcPr>
            <w:tcW w:w="825" w:type="dxa"/>
            <w:noWrap w:val="0"/>
            <w:vAlign w:val="center"/>
          </w:tcPr>
          <w:p>
            <w:pPr>
              <w:autoSpaceDE w:val="0"/>
              <w:autoSpaceDN w:val="0"/>
              <w:adjustRightInd w:val="0"/>
              <w:spacing w:line="3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税额</w:t>
            </w:r>
          </w:p>
        </w:tc>
        <w:tc>
          <w:tcPr>
            <w:tcW w:w="1050" w:type="dxa"/>
            <w:noWrap w:val="0"/>
            <w:vAlign w:val="center"/>
          </w:tcPr>
          <w:p>
            <w:pPr>
              <w:autoSpaceDE w:val="0"/>
              <w:autoSpaceDN w:val="0"/>
              <w:adjustRightInd w:val="0"/>
              <w:spacing w:line="3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p>
          <w:p>
            <w:pPr>
              <w:autoSpaceDE w:val="0"/>
              <w:autoSpaceDN w:val="0"/>
              <w:adjustRightInd w:val="0"/>
              <w:spacing w:line="3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单价</w:t>
            </w:r>
          </w:p>
        </w:tc>
        <w:tc>
          <w:tcPr>
            <w:tcW w:w="1318"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小计</w:t>
            </w:r>
          </w:p>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88" w:hRule="atLeast"/>
          <w:jc w:val="center"/>
        </w:trPr>
        <w:tc>
          <w:tcPr>
            <w:tcW w:w="538" w:type="dxa"/>
            <w:noWrap w:val="0"/>
            <w:vAlign w:val="center"/>
          </w:tcPr>
          <w:p>
            <w:pPr>
              <w:autoSpaceDE w:val="0"/>
              <w:autoSpaceDN w:val="0"/>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507" w:type="dxa"/>
            <w:noWrap w:val="0"/>
            <w:vAlign w:val="center"/>
          </w:tcPr>
          <w:p>
            <w:pPr>
              <w:autoSpaceDE w:val="0"/>
              <w:autoSpaceDN w:val="0"/>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企业文化</w:t>
            </w:r>
          </w:p>
          <w:p>
            <w:pPr>
              <w:autoSpaceDE w:val="0"/>
              <w:autoSpaceDN w:val="0"/>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T恤衫</w:t>
            </w:r>
          </w:p>
        </w:tc>
        <w:tc>
          <w:tcPr>
            <w:tcW w:w="1860" w:type="dxa"/>
            <w:noWrap w:val="0"/>
            <w:vAlign w:val="center"/>
          </w:tcPr>
          <w:p>
            <w:pPr>
              <w:autoSpaceDE w:val="0"/>
              <w:autoSpaceDN w:val="0"/>
              <w:adjustRightIn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短袖、翻领</w:t>
            </w:r>
          </w:p>
        </w:tc>
        <w:tc>
          <w:tcPr>
            <w:tcW w:w="870" w:type="dxa"/>
            <w:noWrap w:val="0"/>
            <w:vAlign w:val="center"/>
          </w:tcPr>
          <w:p>
            <w:pPr>
              <w:autoSpaceDE w:val="0"/>
              <w:autoSpaceDN w:val="0"/>
              <w:adjustRightIn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件</w:t>
            </w:r>
          </w:p>
        </w:tc>
        <w:tc>
          <w:tcPr>
            <w:tcW w:w="690" w:type="dxa"/>
            <w:noWrap w:val="0"/>
            <w:vAlign w:val="center"/>
          </w:tcPr>
          <w:p>
            <w:pPr>
              <w:autoSpaceDE w:val="0"/>
              <w:autoSpaceDN w:val="0"/>
              <w:adjustRightIn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330</w:t>
            </w:r>
          </w:p>
        </w:tc>
        <w:tc>
          <w:tcPr>
            <w:tcW w:w="1120" w:type="dxa"/>
            <w:noWrap w:val="0"/>
            <w:vAlign w:val="center"/>
          </w:tcPr>
          <w:p>
            <w:pPr>
              <w:autoSpaceDE w:val="0"/>
              <w:autoSpaceDN w:val="0"/>
              <w:adjustRightInd w:val="0"/>
              <w:jc w:val="center"/>
              <w:rPr>
                <w:rFonts w:hint="eastAsia" w:ascii="仿宋" w:hAnsi="仿宋" w:eastAsia="仿宋" w:cs="仿宋"/>
                <w:sz w:val="28"/>
                <w:szCs w:val="28"/>
                <w:lang w:val="en-US" w:eastAsia="zh-CN"/>
              </w:rPr>
            </w:pPr>
          </w:p>
        </w:tc>
        <w:tc>
          <w:tcPr>
            <w:tcW w:w="825" w:type="dxa"/>
            <w:noWrap w:val="0"/>
            <w:vAlign w:val="center"/>
          </w:tcPr>
          <w:p>
            <w:pPr>
              <w:autoSpaceDE w:val="0"/>
              <w:autoSpaceDN w:val="0"/>
              <w:adjustRightInd w:val="0"/>
              <w:jc w:val="center"/>
              <w:rPr>
                <w:rFonts w:hint="eastAsia" w:ascii="仿宋" w:hAnsi="仿宋" w:eastAsia="仿宋" w:cs="仿宋"/>
                <w:sz w:val="28"/>
                <w:szCs w:val="28"/>
                <w:lang w:val="en-US" w:eastAsia="zh-CN"/>
              </w:rPr>
            </w:pPr>
          </w:p>
        </w:tc>
        <w:tc>
          <w:tcPr>
            <w:tcW w:w="1050" w:type="dxa"/>
            <w:noWrap w:val="0"/>
            <w:vAlign w:val="center"/>
          </w:tcPr>
          <w:p>
            <w:pPr>
              <w:autoSpaceDE w:val="0"/>
              <w:autoSpaceDN w:val="0"/>
              <w:adjustRightInd w:val="0"/>
              <w:rPr>
                <w:rFonts w:hint="eastAsia" w:ascii="仿宋" w:hAnsi="仿宋" w:eastAsia="仿宋" w:cs="仿宋"/>
                <w:sz w:val="28"/>
                <w:szCs w:val="28"/>
              </w:rPr>
            </w:pPr>
          </w:p>
        </w:tc>
        <w:tc>
          <w:tcPr>
            <w:tcW w:w="1318"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88" w:hRule="atLeast"/>
          <w:jc w:val="center"/>
        </w:trPr>
        <w:tc>
          <w:tcPr>
            <w:tcW w:w="538" w:type="dxa"/>
            <w:noWrap w:val="0"/>
            <w:vAlign w:val="center"/>
          </w:tcPr>
          <w:p>
            <w:pPr>
              <w:autoSpaceDE w:val="0"/>
              <w:autoSpaceDN w:val="0"/>
              <w:adjustRightInd w:val="0"/>
              <w:jc w:val="center"/>
              <w:rPr>
                <w:rFonts w:hint="eastAsia" w:ascii="仿宋" w:hAnsi="仿宋" w:eastAsia="仿宋" w:cs="仿宋"/>
                <w:sz w:val="28"/>
                <w:szCs w:val="28"/>
                <w:lang w:val="en-US" w:eastAsia="zh-CN"/>
              </w:rPr>
            </w:pPr>
          </w:p>
        </w:tc>
        <w:tc>
          <w:tcPr>
            <w:tcW w:w="1507" w:type="dxa"/>
            <w:noWrap w:val="0"/>
            <w:vAlign w:val="center"/>
          </w:tcPr>
          <w:p>
            <w:pPr>
              <w:jc w:val="center"/>
              <w:rPr>
                <w:rFonts w:hint="eastAsia" w:ascii="宋体" w:hAnsi="宋体" w:eastAsia="宋体" w:cs="宋体"/>
                <w:color w:val="auto"/>
                <w:kern w:val="2"/>
                <w:sz w:val="21"/>
                <w:szCs w:val="24"/>
                <w:highlight w:val="none"/>
                <w:lang w:val="en-US" w:eastAsia="zh-CN" w:bidi="ar-SA"/>
              </w:rPr>
            </w:pPr>
          </w:p>
        </w:tc>
        <w:tc>
          <w:tcPr>
            <w:tcW w:w="1860" w:type="dxa"/>
            <w:noWrap w:val="0"/>
            <w:vAlign w:val="center"/>
          </w:tcPr>
          <w:p>
            <w:pPr>
              <w:numPr>
                <w:ilvl w:val="0"/>
                <w:numId w:val="0"/>
              </w:numPr>
              <w:tabs>
                <w:tab w:val="left" w:pos="531"/>
              </w:tabs>
              <w:snapToGrid w:val="0"/>
              <w:ind w:leftChars="0"/>
              <w:rPr>
                <w:rFonts w:hint="eastAsia" w:ascii="宋体" w:hAnsi="宋体" w:eastAsia="宋体" w:cs="宋体"/>
                <w:color w:val="auto"/>
                <w:kern w:val="2"/>
                <w:sz w:val="24"/>
                <w:szCs w:val="24"/>
                <w:highlight w:val="none"/>
                <w:lang w:val="en-US" w:eastAsia="zh-CN" w:bidi="ar-SA"/>
              </w:rPr>
            </w:pPr>
          </w:p>
        </w:tc>
        <w:tc>
          <w:tcPr>
            <w:tcW w:w="870" w:type="dxa"/>
            <w:noWrap w:val="0"/>
            <w:vAlign w:val="center"/>
          </w:tcPr>
          <w:p>
            <w:pPr>
              <w:autoSpaceDE w:val="0"/>
              <w:autoSpaceDN w:val="0"/>
              <w:adjustRightInd w:val="0"/>
              <w:jc w:val="center"/>
              <w:rPr>
                <w:rFonts w:hint="default" w:ascii="仿宋" w:hAnsi="仿宋" w:eastAsia="仿宋" w:cs="仿宋"/>
                <w:sz w:val="28"/>
                <w:szCs w:val="28"/>
                <w:lang w:val="en-US" w:eastAsia="zh-CN"/>
              </w:rPr>
            </w:pPr>
          </w:p>
        </w:tc>
        <w:tc>
          <w:tcPr>
            <w:tcW w:w="690" w:type="dxa"/>
            <w:tcBorders>
              <w:right w:val="single" w:color="000000" w:sz="6" w:space="0"/>
            </w:tcBorders>
            <w:noWrap w:val="0"/>
            <w:vAlign w:val="center"/>
          </w:tcPr>
          <w:p>
            <w:pPr>
              <w:autoSpaceDE w:val="0"/>
              <w:autoSpaceDN w:val="0"/>
              <w:adjustRightInd w:val="0"/>
              <w:jc w:val="center"/>
              <w:rPr>
                <w:rFonts w:hint="eastAsia" w:ascii="仿宋" w:hAnsi="仿宋" w:eastAsia="仿宋" w:cs="仿宋"/>
                <w:sz w:val="28"/>
                <w:szCs w:val="28"/>
                <w:lang w:val="en-US" w:eastAsia="zh-CN"/>
              </w:rPr>
            </w:pPr>
          </w:p>
        </w:tc>
        <w:tc>
          <w:tcPr>
            <w:tcW w:w="1120" w:type="dxa"/>
            <w:tcBorders>
              <w:left w:val="single" w:color="000000" w:sz="6" w:space="0"/>
            </w:tcBorders>
            <w:noWrap w:val="0"/>
            <w:vAlign w:val="center"/>
          </w:tcPr>
          <w:p>
            <w:pPr>
              <w:autoSpaceDE w:val="0"/>
              <w:autoSpaceDN w:val="0"/>
              <w:adjustRightInd w:val="0"/>
              <w:jc w:val="center"/>
              <w:rPr>
                <w:rFonts w:hint="eastAsia" w:ascii="仿宋" w:hAnsi="仿宋" w:eastAsia="仿宋" w:cs="仿宋"/>
                <w:kern w:val="2"/>
                <w:sz w:val="28"/>
                <w:szCs w:val="28"/>
                <w:lang w:val="en-US" w:eastAsia="zh-CN" w:bidi="ar-SA"/>
              </w:rPr>
            </w:pPr>
          </w:p>
        </w:tc>
        <w:tc>
          <w:tcPr>
            <w:tcW w:w="825" w:type="dxa"/>
            <w:noWrap w:val="0"/>
            <w:vAlign w:val="center"/>
          </w:tcPr>
          <w:p>
            <w:pPr>
              <w:autoSpaceDE w:val="0"/>
              <w:autoSpaceDN w:val="0"/>
              <w:adjustRightInd w:val="0"/>
              <w:jc w:val="center"/>
              <w:rPr>
                <w:rFonts w:hint="eastAsia" w:ascii="仿宋" w:hAnsi="仿宋" w:eastAsia="仿宋" w:cs="仿宋"/>
                <w:kern w:val="2"/>
                <w:sz w:val="28"/>
                <w:szCs w:val="28"/>
                <w:lang w:val="en-US" w:eastAsia="zh-CN" w:bidi="ar-SA"/>
              </w:rPr>
            </w:pPr>
          </w:p>
        </w:tc>
        <w:tc>
          <w:tcPr>
            <w:tcW w:w="1050" w:type="dxa"/>
            <w:noWrap w:val="0"/>
            <w:vAlign w:val="center"/>
          </w:tcPr>
          <w:p>
            <w:pPr>
              <w:autoSpaceDE w:val="0"/>
              <w:autoSpaceDN w:val="0"/>
              <w:adjustRightInd w:val="0"/>
              <w:rPr>
                <w:rFonts w:hint="eastAsia" w:ascii="仿宋" w:hAnsi="仿宋" w:eastAsia="仿宋" w:cs="仿宋"/>
                <w:sz w:val="28"/>
                <w:szCs w:val="28"/>
              </w:rPr>
            </w:pPr>
          </w:p>
        </w:tc>
        <w:tc>
          <w:tcPr>
            <w:tcW w:w="1318"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2045" w:type="dxa"/>
            <w:gridSpan w:val="2"/>
            <w:tcBorders>
              <w:right w:val="single" w:color="000000" w:sz="6" w:space="0"/>
            </w:tcBorders>
            <w:noWrap w:val="0"/>
            <w:vAlign w:val="center"/>
          </w:tcPr>
          <w:p>
            <w:pPr>
              <w:autoSpaceDE w:val="0"/>
              <w:autoSpaceDN w:val="0"/>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税前总价：</w:t>
            </w:r>
          </w:p>
        </w:tc>
        <w:tc>
          <w:tcPr>
            <w:tcW w:w="3420" w:type="dxa"/>
            <w:gridSpan w:val="3"/>
            <w:tcBorders>
              <w:left w:val="single" w:color="000000" w:sz="6" w:space="0"/>
              <w:right w:val="single" w:color="000000" w:sz="6" w:space="0"/>
            </w:tcBorders>
            <w:noWrap w:val="0"/>
            <w:vAlign w:val="center"/>
          </w:tcPr>
          <w:p>
            <w:pPr>
              <w:autoSpaceDE w:val="0"/>
              <w:autoSpaceDN w:val="0"/>
              <w:adjustRightInd w:val="0"/>
              <w:jc w:val="right"/>
              <w:rPr>
                <w:rFonts w:hint="eastAsia" w:ascii="仿宋" w:hAnsi="仿宋" w:eastAsia="仿宋" w:cs="仿宋"/>
                <w:sz w:val="28"/>
                <w:szCs w:val="28"/>
              </w:rPr>
            </w:pPr>
          </w:p>
        </w:tc>
        <w:tc>
          <w:tcPr>
            <w:tcW w:w="1945" w:type="dxa"/>
            <w:gridSpan w:val="2"/>
            <w:tcBorders>
              <w:left w:val="single" w:color="000000" w:sz="6" w:space="0"/>
            </w:tcBorders>
            <w:noWrap w:val="0"/>
            <w:vAlign w:val="center"/>
          </w:tcPr>
          <w:p>
            <w:pPr>
              <w:autoSpaceDE w:val="0"/>
              <w:autoSpaceDN w:val="0"/>
              <w:adjustRightInd w:val="0"/>
              <w:jc w:val="center"/>
              <w:rPr>
                <w:rFonts w:hint="eastAsia" w:ascii="仿宋" w:hAnsi="仿宋" w:eastAsia="仿宋" w:cs="仿宋"/>
                <w:sz w:val="28"/>
                <w:szCs w:val="28"/>
              </w:rPr>
            </w:pPr>
            <w:r>
              <w:rPr>
                <w:rFonts w:hint="eastAsia" w:ascii="仿宋" w:hAnsi="仿宋" w:eastAsia="仿宋" w:cs="仿宋"/>
                <w:sz w:val="28"/>
                <w:szCs w:val="28"/>
                <w:lang w:val="en-US" w:eastAsia="zh-CN"/>
              </w:rPr>
              <w:t>含税总价</w:t>
            </w:r>
            <w:r>
              <w:rPr>
                <w:rFonts w:hint="eastAsia" w:ascii="仿宋" w:hAnsi="仿宋" w:eastAsia="仿宋" w:cs="仿宋"/>
                <w:sz w:val="28"/>
                <w:szCs w:val="28"/>
              </w:rPr>
              <w:t>：</w:t>
            </w:r>
          </w:p>
        </w:tc>
        <w:tc>
          <w:tcPr>
            <w:tcW w:w="2368" w:type="dxa"/>
            <w:gridSpan w:val="2"/>
            <w:tcBorders>
              <w:left w:val="single" w:color="000000" w:sz="6" w:space="0"/>
            </w:tcBorders>
            <w:noWrap w:val="0"/>
            <w:vAlign w:val="center"/>
          </w:tcPr>
          <w:p>
            <w:pPr>
              <w:autoSpaceDE w:val="0"/>
              <w:autoSpaceDN w:val="0"/>
              <w:adjustRightInd w:val="0"/>
              <w:jc w:val="right"/>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9778" w:type="dxa"/>
            <w:gridSpan w:val="9"/>
            <w:noWrap w:val="0"/>
            <w:vAlign w:val="center"/>
          </w:tcPr>
          <w:p>
            <w:pPr>
              <w:autoSpaceDE w:val="0"/>
              <w:autoSpaceDN w:val="0"/>
              <w:adjustRightInd w:val="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bl>
    <w:p>
      <w:pPr>
        <w:spacing w:line="400" w:lineRule="exact"/>
        <w:rPr>
          <w:rFonts w:hint="eastAsia" w:ascii="仿宋" w:hAnsi="仿宋" w:eastAsia="仿宋" w:cs="仿宋"/>
          <w:sz w:val="28"/>
          <w:szCs w:val="28"/>
        </w:rPr>
      </w:pPr>
      <w:r>
        <w:rPr>
          <w:rFonts w:hint="eastAsia" w:ascii="仿宋" w:hAnsi="仿宋" w:eastAsia="仿宋" w:cs="仿宋"/>
          <w:sz w:val="28"/>
          <w:szCs w:val="28"/>
        </w:rPr>
        <w:t>注：</w:t>
      </w:r>
    </w:p>
    <w:p>
      <w:pPr>
        <w:pStyle w:val="27"/>
        <w:numPr>
          <w:ilvl w:val="1"/>
          <w:numId w:val="15"/>
        </w:numPr>
        <w:spacing w:line="400" w:lineRule="exact"/>
        <w:ind w:left="709" w:hanging="283" w:firstLineChars="0"/>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如果需要对报价或其它内容加以说明，可在备注一栏中填写。</w:t>
      </w:r>
    </w:p>
    <w:p>
      <w:pPr>
        <w:pStyle w:val="27"/>
        <w:numPr>
          <w:ilvl w:val="1"/>
          <w:numId w:val="15"/>
        </w:numPr>
        <w:spacing w:line="400" w:lineRule="exact"/>
        <w:ind w:left="709" w:hanging="283" w:firstLineChars="0"/>
        <w:rPr>
          <w:rFonts w:hint="eastAsia" w:ascii="仿宋" w:hAnsi="仿宋" w:eastAsia="仿宋" w:cs="仿宋"/>
          <w:bCs/>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bCs/>
          <w:sz w:val="28"/>
          <w:szCs w:val="28"/>
        </w:rPr>
        <w:t>使用本表或自由报价单格式报价均可，但应能清晰体现总报价及分项报价信息。</w:t>
      </w:r>
    </w:p>
    <w:p>
      <w:pPr>
        <w:pStyle w:val="27"/>
        <w:numPr>
          <w:ilvl w:val="1"/>
          <w:numId w:val="15"/>
        </w:numPr>
        <w:spacing w:line="400" w:lineRule="exact"/>
        <w:ind w:left="709" w:hanging="283" w:firstLineChars="0"/>
        <w:rPr>
          <w:rFonts w:hint="eastAsia"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7"/>
        <w:numPr>
          <w:ilvl w:val="1"/>
          <w:numId w:val="15"/>
        </w:numPr>
        <w:spacing w:line="400" w:lineRule="exact"/>
        <w:ind w:left="709" w:hanging="283" w:firstLineChars="0"/>
        <w:rPr>
          <w:rFonts w:hint="eastAsia"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pacing w:line="0" w:lineRule="atLeast"/>
        <w:outlineLvl w:val="1"/>
        <w:rPr>
          <w:rFonts w:hint="eastAsia" w:ascii="仿宋" w:hAnsi="仿宋" w:eastAsia="仿宋" w:cs="仿宋"/>
          <w:sz w:val="28"/>
          <w:szCs w:val="28"/>
          <w:lang w:val="en-US" w:eastAsia="zh-CN"/>
        </w:rPr>
      </w:pPr>
      <w:bookmarkStart w:id="27" w:name="_Toc25356"/>
      <w:r>
        <w:rPr>
          <w:rFonts w:hint="eastAsia" w:ascii="仿宋" w:hAnsi="仿宋" w:eastAsia="仿宋" w:cs="仿宋"/>
          <w:sz w:val="28"/>
          <w:szCs w:val="28"/>
        </w:rPr>
        <w:t>报价日期：_________年____月____日</w:t>
      </w:r>
      <w:bookmarkEnd w:id="27"/>
    </w:p>
    <w:p>
      <w:pPr>
        <w:spacing w:line="0" w:lineRule="atLeast"/>
        <w:outlineLvl w:val="9"/>
        <w:rPr>
          <w:rFonts w:hint="eastAsia" w:ascii="仿宋" w:hAnsi="仿宋" w:eastAsia="仿宋" w:cs="仿宋"/>
          <w:sz w:val="28"/>
          <w:szCs w:val="28"/>
          <w:lang w:val="en-US" w:eastAsia="zh-CN"/>
        </w:rPr>
      </w:pPr>
    </w:p>
    <w:p>
      <w:pPr>
        <w:spacing w:line="0" w:lineRule="atLeast"/>
        <w:outlineLvl w:val="9"/>
        <w:rPr>
          <w:rFonts w:hint="eastAsia" w:ascii="仿宋" w:hAnsi="仿宋" w:eastAsia="仿宋" w:cs="仿宋"/>
          <w:sz w:val="28"/>
          <w:szCs w:val="28"/>
          <w:lang w:val="en-US" w:eastAsia="zh-CN"/>
        </w:rPr>
      </w:pPr>
    </w:p>
    <w:p>
      <w:pPr>
        <w:spacing w:line="0" w:lineRule="atLeast"/>
        <w:outlineLvl w:val="0"/>
        <w:rPr>
          <w:rFonts w:hint="eastAsia" w:ascii="仿宋" w:hAnsi="仿宋" w:eastAsia="仿宋" w:cs="仿宋"/>
          <w:sz w:val="28"/>
          <w:szCs w:val="28"/>
          <w:lang w:val="en-US" w:eastAsia="zh-CN"/>
        </w:rPr>
      </w:pPr>
      <w:bookmarkStart w:id="28" w:name="_Toc13833"/>
    </w:p>
    <w:p>
      <w:pPr>
        <w:spacing w:line="0" w:lineRule="atLeast"/>
        <w:outlineLvl w:val="0"/>
        <w:rPr>
          <w:rFonts w:hint="eastAsia" w:ascii="仿宋" w:hAnsi="仿宋" w:eastAsia="仿宋" w:cs="仿宋"/>
          <w:sz w:val="28"/>
          <w:szCs w:val="28"/>
          <w:lang w:val="en-US" w:eastAsia="zh-CN"/>
        </w:rPr>
      </w:pPr>
    </w:p>
    <w:p>
      <w:pPr>
        <w:spacing w:line="0" w:lineRule="atLeast"/>
        <w:outlineLvl w:val="0"/>
        <w:rPr>
          <w:rFonts w:hint="eastAsia" w:ascii="仿宋" w:hAnsi="仿宋" w:eastAsia="仿宋" w:cs="仿宋"/>
          <w:sz w:val="28"/>
          <w:szCs w:val="28"/>
          <w:lang w:val="en-US" w:eastAsia="zh-CN"/>
        </w:rPr>
      </w:pPr>
    </w:p>
    <w:p>
      <w:pPr>
        <w:spacing w:line="0" w:lineRule="atLeast"/>
        <w:outlineLvl w:val="0"/>
        <w:rPr>
          <w:rFonts w:hint="eastAsia" w:ascii="仿宋" w:hAnsi="仿宋" w:eastAsia="仿宋" w:cs="仿宋"/>
          <w:sz w:val="28"/>
          <w:szCs w:val="28"/>
          <w:lang w:val="en-US" w:eastAsia="zh-CN"/>
        </w:rPr>
      </w:pPr>
    </w:p>
    <w:p>
      <w:pPr>
        <w:spacing w:line="0" w:lineRule="atLeast"/>
        <w:outlineLvl w:val="0"/>
        <w:rPr>
          <w:rFonts w:hint="eastAsia" w:ascii="仿宋" w:hAnsi="仿宋" w:eastAsia="仿宋" w:cs="仿宋"/>
          <w:sz w:val="28"/>
          <w:szCs w:val="28"/>
          <w:lang w:val="en-US" w:eastAsia="zh-CN"/>
        </w:rPr>
      </w:pPr>
    </w:p>
    <w:p>
      <w:pPr>
        <w:spacing w:line="0" w:lineRule="atLeast"/>
        <w:outlineLvl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附件4：</w:t>
      </w:r>
      <w:r>
        <w:rPr>
          <w:rFonts w:hint="eastAsia" w:ascii="仿宋" w:hAnsi="仿宋" w:eastAsia="仿宋" w:cs="仿宋"/>
          <w:sz w:val="28"/>
          <w:szCs w:val="28"/>
        </w:rPr>
        <w:t>报价一览表（服务）</w:t>
      </w:r>
      <w:bookmarkEnd w:id="28"/>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本项目不适用</w:t>
      </w:r>
      <w:r>
        <w:rPr>
          <w:rFonts w:hint="eastAsia" w:ascii="仿宋" w:hAnsi="仿宋" w:eastAsia="仿宋" w:cs="仿宋"/>
          <w:sz w:val="28"/>
          <w:szCs w:val="28"/>
          <w:lang w:eastAsia="zh-CN"/>
        </w:rPr>
        <w:t>）</w:t>
      </w:r>
    </w:p>
    <w:p>
      <w:pPr>
        <w:spacing w:after="80"/>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报价一览表（服务）</w:t>
      </w:r>
    </w:p>
    <w:p>
      <w:pPr>
        <w:spacing w:after="8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hint="eastAsia"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3"/>
        <w:tblpPr w:leftFromText="180" w:rightFromText="180" w:vertAnchor="text" w:horzAnchor="margin" w:tblpXSpec="center" w:tblpY="367"/>
        <w:tblW w:w="9655" w:type="dxa"/>
        <w:tblInd w:w="-399"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r>
    </w:tbl>
    <w:p>
      <w:pPr>
        <w:spacing w:line="400" w:lineRule="exact"/>
        <w:rPr>
          <w:rFonts w:hint="eastAsia" w:ascii="仿宋" w:hAnsi="仿宋" w:eastAsia="仿宋" w:cs="仿宋"/>
          <w:bCs/>
          <w:sz w:val="28"/>
          <w:szCs w:val="28"/>
          <w:u w:val="single"/>
        </w:rPr>
      </w:pPr>
      <w:r>
        <w:rPr>
          <w:rFonts w:hint="eastAsia" w:ascii="仿宋" w:hAnsi="仿宋" w:eastAsia="仿宋" w:cs="仿宋"/>
          <w:sz w:val="28"/>
          <w:szCs w:val="28"/>
        </w:rPr>
        <w:t>注：</w:t>
      </w:r>
    </w:p>
    <w:p>
      <w:pPr>
        <w:pStyle w:val="27"/>
        <w:numPr>
          <w:ilvl w:val="1"/>
          <w:numId w:val="16"/>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lang w:eastAsia="zh-CN"/>
        </w:rPr>
        <w:t>参</w:t>
      </w:r>
      <w:r>
        <w:rPr>
          <w:rFonts w:hint="eastAsia" w:ascii="仿宋" w:hAnsi="仿宋" w:eastAsia="仿宋" w:cs="仿宋"/>
          <w:bCs/>
          <w:sz w:val="28"/>
          <w:szCs w:val="28"/>
          <w:lang w:val="en-US" w:eastAsia="zh-CN"/>
        </w:rPr>
        <w:t>加</w:t>
      </w:r>
      <w:r>
        <w:rPr>
          <w:rFonts w:hint="eastAsia" w:ascii="仿宋" w:hAnsi="仿宋" w:eastAsia="仿宋" w:cs="仿宋"/>
          <w:bCs/>
          <w:sz w:val="28"/>
          <w:szCs w:val="28"/>
          <w:lang w:eastAsia="zh-CN"/>
        </w:rPr>
        <w:t>单位</w:t>
      </w:r>
      <w:r>
        <w:rPr>
          <w:rFonts w:hint="eastAsia" w:ascii="仿宋" w:hAnsi="仿宋" w:eastAsia="仿宋" w:cs="仿宋"/>
          <w:bCs/>
          <w:sz w:val="28"/>
          <w:szCs w:val="28"/>
        </w:rPr>
        <w:t>如果需要对报价或其它内容加以说明，可在备注一栏中填写。</w:t>
      </w:r>
    </w:p>
    <w:p>
      <w:pPr>
        <w:pStyle w:val="27"/>
        <w:numPr>
          <w:ilvl w:val="1"/>
          <w:numId w:val="16"/>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lang w:eastAsia="zh-CN"/>
        </w:rPr>
        <w:t>参</w:t>
      </w:r>
      <w:r>
        <w:rPr>
          <w:rFonts w:hint="eastAsia" w:ascii="仿宋" w:hAnsi="仿宋" w:eastAsia="仿宋" w:cs="仿宋"/>
          <w:bCs/>
          <w:sz w:val="28"/>
          <w:szCs w:val="28"/>
          <w:lang w:val="en-US" w:eastAsia="zh-CN"/>
        </w:rPr>
        <w:t>加</w:t>
      </w:r>
      <w:r>
        <w:rPr>
          <w:rFonts w:hint="eastAsia" w:ascii="仿宋" w:hAnsi="仿宋" w:eastAsia="仿宋" w:cs="仿宋"/>
          <w:bCs/>
          <w:sz w:val="28"/>
          <w:szCs w:val="28"/>
          <w:lang w:eastAsia="zh-CN"/>
        </w:rPr>
        <w:t>单位</w:t>
      </w:r>
      <w:r>
        <w:rPr>
          <w:rFonts w:hint="eastAsia" w:ascii="仿宋" w:hAnsi="仿宋" w:eastAsia="仿宋" w:cs="仿宋"/>
          <w:bCs/>
          <w:sz w:val="28"/>
          <w:szCs w:val="28"/>
        </w:rPr>
        <w:t>使用本表或自由报价单格式报价均可，但应能清晰体现总报价及分项报价信息。</w:t>
      </w:r>
    </w:p>
    <w:p>
      <w:pPr>
        <w:pStyle w:val="27"/>
        <w:numPr>
          <w:ilvl w:val="1"/>
          <w:numId w:val="16"/>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rPr>
        <w:t>报价日期：______________________________</w:t>
      </w:r>
    </w:p>
    <w:p>
      <w:pPr>
        <w:spacing w:line="0" w:lineRule="atLeast"/>
        <w:outlineLvl w:val="0"/>
        <w:rPr>
          <w:rFonts w:hint="eastAsia" w:ascii="仿宋" w:hAnsi="仿宋" w:eastAsia="仿宋" w:cs="仿宋"/>
          <w:color w:val="auto"/>
          <w:sz w:val="28"/>
          <w:szCs w:val="28"/>
          <w:highlight w:val="none"/>
        </w:rPr>
      </w:pPr>
      <w:bookmarkStart w:id="29" w:name="_Toc211248412"/>
      <w:r>
        <w:rPr>
          <w:rFonts w:hint="eastAsia" w:ascii="仿宋" w:hAnsi="仿宋" w:eastAsia="仿宋" w:cs="仿宋"/>
          <w:sz w:val="28"/>
          <w:szCs w:val="28"/>
        </w:rPr>
        <w:br w:type="page"/>
      </w:r>
      <w:bookmarkEnd w:id="29"/>
      <w:bookmarkStart w:id="30" w:name="_Toc21239"/>
      <w:bookmarkStart w:id="31" w:name="_Toc54773233"/>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：报价一览表（工程）</w:t>
      </w:r>
      <w:r>
        <w:rPr>
          <w:rFonts w:hint="eastAsia" w:ascii="仿宋" w:hAnsi="仿宋" w:eastAsia="仿宋" w:cs="仿宋"/>
          <w:color w:val="auto"/>
          <w:sz w:val="28"/>
          <w:szCs w:val="28"/>
          <w:highlight w:val="none"/>
        </w:rPr>
        <w:t>（本项目不适用）</w:t>
      </w:r>
      <w:bookmarkEnd w:id="30"/>
    </w:p>
    <w:p>
      <w:pPr>
        <w:jc w:val="center"/>
        <w:rPr>
          <w:rFonts w:hint="eastAsia" w:ascii="仿宋" w:hAnsi="仿宋" w:eastAsia="仿宋" w:cs="仿宋"/>
          <w:b/>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报价一览表（工程）</w:t>
      </w:r>
    </w:p>
    <w:p>
      <w:pPr>
        <w:rPr>
          <w:rFonts w:hint="eastAsia"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hint="eastAsia"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noWrap w:val="0"/>
            <w:vAlign w:val="center"/>
          </w:tcPr>
          <w:p>
            <w:pPr>
              <w:spacing w:line="400" w:lineRule="exact"/>
              <w:rPr>
                <w:rFonts w:hint="eastAsia" w:ascii="仿宋" w:hAnsi="仿宋" w:eastAsia="仿宋" w:cs="仿宋"/>
                <w:bCs/>
                <w:sz w:val="28"/>
                <w:szCs w:val="28"/>
              </w:rPr>
            </w:pPr>
            <w:r>
              <w:rPr>
                <w:rFonts w:hint="eastAsia" w:ascii="仿宋" w:hAnsi="仿宋" w:eastAsia="仿宋" w:cs="仿宋"/>
                <w:bCs/>
                <w:sz w:val="28"/>
                <w:szCs w:val="28"/>
              </w:rPr>
              <w:t>序号</w:t>
            </w:r>
          </w:p>
        </w:tc>
        <w:tc>
          <w:tcPr>
            <w:tcW w:w="1525"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分项项目名称</w:t>
            </w:r>
          </w:p>
        </w:tc>
        <w:tc>
          <w:tcPr>
            <w:tcW w:w="992"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工期</w:t>
            </w:r>
          </w:p>
        </w:tc>
        <w:tc>
          <w:tcPr>
            <w:tcW w:w="992"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计量单位</w:t>
            </w:r>
          </w:p>
        </w:tc>
        <w:tc>
          <w:tcPr>
            <w:tcW w:w="1276" w:type="dxa"/>
            <w:noWrap w:val="0"/>
            <w:vAlign w:val="center"/>
          </w:tcPr>
          <w:p>
            <w:pPr>
              <w:spacing w:line="400" w:lineRule="exact"/>
              <w:rPr>
                <w:rFonts w:hint="eastAsia" w:ascii="仿宋" w:hAnsi="仿宋" w:eastAsia="仿宋" w:cs="仿宋"/>
                <w:bCs/>
                <w:sz w:val="28"/>
                <w:szCs w:val="28"/>
              </w:rPr>
            </w:pPr>
            <w:r>
              <w:rPr>
                <w:rFonts w:hint="eastAsia" w:ascii="仿宋" w:hAnsi="仿宋" w:eastAsia="仿宋" w:cs="仿宋"/>
                <w:bCs/>
                <w:sz w:val="28"/>
                <w:szCs w:val="28"/>
              </w:rPr>
              <w:t>工程量</w:t>
            </w:r>
          </w:p>
        </w:tc>
        <w:tc>
          <w:tcPr>
            <w:tcW w:w="917"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综合单价</w:t>
            </w:r>
          </w:p>
        </w:tc>
        <w:tc>
          <w:tcPr>
            <w:tcW w:w="955"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小计金额</w:t>
            </w:r>
          </w:p>
        </w:tc>
        <w:tc>
          <w:tcPr>
            <w:tcW w:w="992"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noWrap w:val="0"/>
            <w:vAlign w:val="center"/>
          </w:tcPr>
          <w:p>
            <w:pPr>
              <w:spacing w:line="400" w:lineRule="exact"/>
              <w:jc w:val="right"/>
              <w:rPr>
                <w:rFonts w:hint="eastAsia" w:ascii="仿宋" w:hAnsi="仿宋" w:eastAsia="仿宋" w:cs="仿宋"/>
                <w:bCs/>
                <w:sz w:val="28"/>
                <w:szCs w:val="28"/>
              </w:rPr>
            </w:pPr>
            <w:r>
              <w:rPr>
                <w:rFonts w:hint="eastAsia" w:ascii="仿宋" w:hAnsi="仿宋" w:eastAsia="仿宋" w:cs="仿宋"/>
                <w:sz w:val="28"/>
                <w:szCs w:val="28"/>
              </w:rPr>
              <w:t>合计金额：</w:t>
            </w: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bl>
    <w:p>
      <w:pPr>
        <w:spacing w:line="400" w:lineRule="exact"/>
        <w:ind w:left="927" w:hanging="926" w:hangingChars="331"/>
        <w:rPr>
          <w:rFonts w:hint="eastAsia" w:ascii="仿宋" w:hAnsi="仿宋" w:eastAsia="仿宋" w:cs="仿宋"/>
          <w:bCs/>
          <w:sz w:val="28"/>
          <w:szCs w:val="28"/>
        </w:rPr>
      </w:pPr>
      <w:r>
        <w:rPr>
          <w:rFonts w:hint="eastAsia" w:ascii="仿宋" w:hAnsi="仿宋" w:eastAsia="仿宋" w:cs="仿宋"/>
          <w:bCs/>
          <w:sz w:val="28"/>
          <w:szCs w:val="28"/>
        </w:rPr>
        <w:t>注：</w:t>
      </w:r>
    </w:p>
    <w:p>
      <w:pPr>
        <w:pStyle w:val="27"/>
        <w:numPr>
          <w:ilvl w:val="1"/>
          <w:numId w:val="17"/>
        </w:numPr>
        <w:spacing w:line="400" w:lineRule="exact"/>
        <w:ind w:firstLineChars="0"/>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如果需要对报价或其它内容加以说明，可在备注一栏中填写。</w:t>
      </w:r>
    </w:p>
    <w:p>
      <w:pPr>
        <w:pStyle w:val="27"/>
        <w:numPr>
          <w:ilvl w:val="1"/>
          <w:numId w:val="17"/>
        </w:numPr>
        <w:spacing w:line="400" w:lineRule="exact"/>
        <w:ind w:firstLineChars="0"/>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使用本表或自由报价单格式报价均可，但应能清晰体现总报价及分项报价信息。</w:t>
      </w:r>
    </w:p>
    <w:p>
      <w:pPr>
        <w:pStyle w:val="27"/>
        <w:numPr>
          <w:ilvl w:val="1"/>
          <w:numId w:val="17"/>
        </w:numPr>
        <w:spacing w:line="400" w:lineRule="exact"/>
        <w:ind w:firstLineChars="0"/>
        <w:rPr>
          <w:rFonts w:hint="eastAsia"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7"/>
        <w:numPr>
          <w:ilvl w:val="1"/>
          <w:numId w:val="17"/>
        </w:numPr>
        <w:spacing w:line="4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请注意正确填写“工期”，以确保报价单工期与工期响应文件的一致性。</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b/>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（盖章）：</w:t>
      </w:r>
      <w:r>
        <w:rPr>
          <w:rFonts w:hint="eastAsia" w:ascii="仿宋" w:hAnsi="仿宋" w:eastAsia="仿宋" w:cs="仿宋"/>
          <w:sz w:val="28"/>
          <w:szCs w:val="28"/>
          <w:u w:val="single"/>
        </w:rPr>
        <w:t xml:space="preserve">                        </w:t>
      </w:r>
    </w:p>
    <w:p>
      <w:pPr>
        <w:widowControl/>
        <w:spacing w:line="240" w:lineRule="auto"/>
        <w:jc w:val="left"/>
        <w:outlineLvl w:val="9"/>
        <w:rPr>
          <w:rFonts w:hint="eastAsia" w:ascii="仿宋" w:hAnsi="仿宋" w:eastAsia="仿宋" w:cs="仿宋"/>
          <w:sz w:val="28"/>
          <w:szCs w:val="28"/>
        </w:rPr>
      </w:pPr>
      <w:r>
        <w:rPr>
          <w:rFonts w:hint="eastAsia" w:ascii="仿宋" w:hAnsi="仿宋" w:eastAsia="仿宋" w:cs="仿宋"/>
          <w:sz w:val="28"/>
          <w:szCs w:val="28"/>
        </w:rPr>
        <w:t>报价日期：_______年____月____日</w:t>
      </w: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仿宋" w:hAnsi="仿宋" w:eastAsia="仿宋" w:cs="仿宋"/>
          <w:color w:val="000000"/>
          <w:sz w:val="28"/>
          <w:szCs w:val="28"/>
        </w:rPr>
      </w:pPr>
      <w:bookmarkStart w:id="32" w:name="_Toc5739"/>
      <w:r>
        <w:rPr>
          <w:rFonts w:hint="eastAsia" w:ascii="仿宋" w:hAnsi="仿宋" w:eastAsia="仿宋" w:cs="仿宋"/>
          <w:color w:val="000000"/>
          <w:sz w:val="28"/>
          <w:szCs w:val="28"/>
          <w:lang w:val="en-US" w:eastAsia="zh-CN"/>
        </w:rPr>
        <w:t>附件6：</w:t>
      </w:r>
      <w:r>
        <w:rPr>
          <w:rFonts w:hint="eastAsia" w:ascii="仿宋" w:hAnsi="仿宋" w:eastAsia="仿宋" w:cs="仿宋"/>
          <w:color w:val="000000"/>
          <w:sz w:val="28"/>
          <w:szCs w:val="28"/>
        </w:rPr>
        <w:t>商务条款响应/偏离表</w:t>
      </w:r>
      <w:bookmarkEnd w:id="32"/>
    </w:p>
    <w:p>
      <w:pPr>
        <w:adjustRightInd w:val="0"/>
        <w:snapToGrid w:val="0"/>
        <w:spacing w:before="240" w:after="240" w:line="400" w:lineRule="exact"/>
        <w:jc w:val="center"/>
        <w:rPr>
          <w:rFonts w:hint="eastAsia" w:ascii="仿宋" w:hAnsi="仿宋" w:eastAsia="仿宋" w:cs="仿宋"/>
          <w:color w:val="000000"/>
          <w:sz w:val="24"/>
          <w:szCs w:val="24"/>
        </w:rPr>
      </w:pPr>
      <w:bookmarkStart w:id="33" w:name="_Toc211248414"/>
    </w:p>
    <w:p>
      <w:pPr>
        <w:adjustRightInd w:val="0"/>
        <w:snapToGrid w:val="0"/>
        <w:spacing w:before="0" w:after="0"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商务条款响应/偏离表</w:t>
      </w:r>
    </w:p>
    <w:tbl>
      <w:tblPr>
        <w:tblStyle w:val="13"/>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793" w:type="dxa"/>
            <w:gridSpan w:val="2"/>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文件商务</w:t>
            </w:r>
            <w:r>
              <w:rPr>
                <w:rFonts w:hint="eastAsia" w:ascii="仿宋" w:hAnsi="仿宋" w:eastAsia="仿宋" w:cs="仿宋"/>
                <w:color w:val="000000"/>
                <w:sz w:val="24"/>
                <w:szCs w:val="24"/>
                <w:lang w:val="en-US" w:eastAsia="zh-CN"/>
              </w:rPr>
              <w:t>需</w:t>
            </w:r>
            <w:r>
              <w:rPr>
                <w:rFonts w:hint="eastAsia" w:ascii="仿宋" w:hAnsi="仿宋" w:eastAsia="仿宋" w:cs="仿宋"/>
                <w:color w:val="000000"/>
                <w:sz w:val="24"/>
                <w:szCs w:val="24"/>
              </w:rPr>
              <w:t>求</w:t>
            </w:r>
          </w:p>
        </w:tc>
        <w:tc>
          <w:tcPr>
            <w:tcW w:w="3224" w:type="dxa"/>
            <w:gridSpan w:val="3"/>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条目号</w:t>
            </w:r>
          </w:p>
        </w:tc>
        <w:tc>
          <w:tcPr>
            <w:tcW w:w="3836"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商务</w:t>
            </w:r>
            <w:r>
              <w:rPr>
                <w:rFonts w:hint="eastAsia" w:ascii="仿宋" w:hAnsi="仿宋" w:eastAsia="仿宋" w:cs="仿宋"/>
                <w:color w:val="000000"/>
                <w:sz w:val="24"/>
                <w:szCs w:val="24"/>
                <w:lang w:val="en-US" w:eastAsia="zh-CN"/>
              </w:rPr>
              <w:t>需求</w:t>
            </w:r>
            <w:r>
              <w:rPr>
                <w:rFonts w:hint="eastAsia" w:ascii="仿宋" w:hAnsi="仿宋" w:eastAsia="仿宋" w:cs="仿宋"/>
                <w:color w:val="000000"/>
                <w:sz w:val="24"/>
                <w:szCs w:val="24"/>
              </w:rPr>
              <w:t>明细</w:t>
            </w: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响应内容</w:t>
            </w:r>
          </w:p>
        </w:tc>
        <w:tc>
          <w:tcPr>
            <w:tcW w:w="1065" w:type="dxa"/>
            <w:noWrap w:val="0"/>
            <w:vAlign w:val="center"/>
          </w:tcPr>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有/无</w:t>
            </w:r>
          </w:p>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w:t>
            </w: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rPr>
                <w:rFonts w:hint="eastAsia" w:ascii="仿宋" w:hAnsi="仿宋" w:eastAsia="仿宋" w:cs="仿宋"/>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jc w:val="left"/>
              <w:rPr>
                <w:rFonts w:hint="eastAsia" w:ascii="仿宋" w:hAnsi="仿宋" w:eastAsia="仿宋" w:cs="仿宋"/>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jc w:val="left"/>
              <w:rPr>
                <w:rFonts w:hint="eastAsia" w:ascii="仿宋" w:hAnsi="仿宋" w:eastAsia="仿宋" w:cs="仿宋"/>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jc w:val="left"/>
              <w:rPr>
                <w:rFonts w:hint="eastAsia" w:ascii="仿宋" w:hAnsi="仿宋" w:eastAsia="仿宋" w:cs="仿宋"/>
                <w:bCs/>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3836" w:type="dxa"/>
            <w:noWrap w:val="0"/>
            <w:vAlign w:val="top"/>
          </w:tcPr>
          <w:p>
            <w:pPr>
              <w:adjustRightInd w:val="0"/>
              <w:snapToGrid w:val="0"/>
              <w:spacing w:line="400" w:lineRule="exact"/>
              <w:jc w:val="left"/>
              <w:rPr>
                <w:rFonts w:hint="eastAsia" w:ascii="仿宋" w:hAnsi="仿宋" w:eastAsia="仿宋" w:cs="仿宋"/>
                <w:bCs/>
                <w:color w:val="000000"/>
                <w:sz w:val="24"/>
                <w:szCs w:val="24"/>
              </w:rPr>
            </w:pP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8"/>
              </w:numPr>
              <w:adjustRightInd w:val="0"/>
              <w:snapToGrid w:val="0"/>
              <w:spacing w:line="400" w:lineRule="exact"/>
              <w:jc w:val="center"/>
              <w:rPr>
                <w:rFonts w:hint="eastAsia" w:ascii="仿宋" w:hAnsi="仿宋" w:eastAsia="仿宋" w:cs="仿宋"/>
                <w:color w:val="000000"/>
                <w:sz w:val="24"/>
                <w:szCs w:val="24"/>
              </w:rPr>
            </w:pPr>
          </w:p>
        </w:tc>
        <w:tc>
          <w:tcPr>
            <w:tcW w:w="957" w:type="dxa"/>
            <w:noWrap w:val="0"/>
            <w:vAlign w:val="top"/>
          </w:tcPr>
          <w:p>
            <w:pPr>
              <w:adjustRightInd w:val="0"/>
              <w:snapToGrid w:val="0"/>
              <w:spacing w:line="400" w:lineRule="exact"/>
              <w:ind w:left="170"/>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3836" w:type="dxa"/>
            <w:noWrap w:val="0"/>
            <w:vAlign w:val="top"/>
          </w:tcPr>
          <w:p>
            <w:pPr>
              <w:adjustRightInd w:val="0"/>
              <w:snapToGrid w:val="0"/>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p>
        </w:tc>
        <w:tc>
          <w:tcPr>
            <w:tcW w:w="1559"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1065"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bl>
    <w:p>
      <w:pPr>
        <w:adjustRightInd w:val="0"/>
        <w:snapToGrid w:val="0"/>
        <w:spacing w:line="400" w:lineRule="exact"/>
        <w:rPr>
          <w:rFonts w:hint="eastAsia" w:ascii="仿宋" w:hAnsi="仿宋" w:eastAsia="仿宋" w:cs="仿宋"/>
          <w:bCs/>
          <w:color w:val="000000"/>
          <w:sz w:val="24"/>
          <w:szCs w:val="24"/>
        </w:rPr>
      </w:pP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填报说明：</w:t>
      </w:r>
    </w:p>
    <w:p>
      <w:pPr>
        <w:adjustRightInd w:val="0"/>
        <w:snapToGrid w:val="0"/>
        <w:spacing w:line="400" w:lineRule="exact"/>
        <w:ind w:left="9" w:leftChars="0" w:firstLine="411"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1.本表中的《</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文件商务要求》来自于</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文件第</w:t>
      </w:r>
      <w:r>
        <w:rPr>
          <w:rFonts w:hint="eastAsia" w:ascii="仿宋" w:hAnsi="仿宋" w:eastAsia="仿宋" w:cs="仿宋"/>
          <w:color w:val="000000"/>
          <w:sz w:val="24"/>
          <w:szCs w:val="24"/>
          <w:lang w:val="en-US" w:eastAsia="zh-CN"/>
        </w:rPr>
        <w:t>四项</w:t>
      </w:r>
      <w:r>
        <w:rPr>
          <w:rFonts w:hint="eastAsia" w:ascii="仿宋" w:hAnsi="仿宋" w:eastAsia="仿宋" w:cs="仿宋"/>
          <w:color w:val="000000"/>
          <w:sz w:val="24"/>
          <w:szCs w:val="24"/>
        </w:rPr>
        <w:t>“商务要求”，</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须逐条填写在本表中，并对《</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响应》下的三栏要求作出响应。</w:t>
      </w:r>
    </w:p>
    <w:p>
      <w:pPr>
        <w:spacing w:line="400" w:lineRule="exact"/>
        <w:ind w:left="9" w:firstLine="417"/>
        <w:rPr>
          <w:rFonts w:ascii="仿宋" w:hAnsi="仿宋" w:eastAsia="仿宋"/>
          <w:sz w:val="28"/>
          <w:szCs w:val="28"/>
        </w:rPr>
      </w:pPr>
      <w:r>
        <w:rPr>
          <w:rFonts w:hint="eastAsia" w:ascii="仿宋" w:hAnsi="仿宋" w:eastAsia="仿宋" w:cs="仿宋"/>
          <w:color w:val="000000"/>
          <w:sz w:val="24"/>
          <w:szCs w:val="24"/>
        </w:rPr>
        <w:t>2.《响应内容》栏须</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完全</w:t>
      </w: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《商务要求明细》内容</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，将会导致该投标不能通过</w:t>
      </w:r>
      <w:r>
        <w:rPr>
          <w:rFonts w:hint="eastAsia" w:ascii="仿宋" w:hAnsi="仿宋" w:eastAsia="仿宋" w:cs="仿宋"/>
          <w:color w:val="000000"/>
          <w:sz w:val="24"/>
          <w:szCs w:val="24"/>
          <w:lang w:val="en-US" w:eastAsia="zh-CN"/>
        </w:rPr>
        <w:t>不可偏离项检</w:t>
      </w:r>
      <w:r>
        <w:rPr>
          <w:rFonts w:hint="eastAsia" w:ascii="仿宋" w:hAnsi="仿宋" w:eastAsia="仿宋" w:cs="仿宋"/>
          <w:color w:val="000000"/>
          <w:sz w:val="24"/>
          <w:szCs w:val="24"/>
        </w:rPr>
        <w:t>查。“不可偏离项”响应内容涉及偏离内容的，视同偏离本项目要求，该投标文件不能通过</w:t>
      </w:r>
      <w:r>
        <w:rPr>
          <w:rFonts w:hint="eastAsia" w:ascii="仿宋" w:hAnsi="仿宋" w:eastAsia="仿宋" w:cs="仿宋"/>
          <w:color w:val="000000"/>
          <w:sz w:val="24"/>
          <w:szCs w:val="24"/>
          <w:lang w:val="en-US" w:eastAsia="zh-CN"/>
        </w:rPr>
        <w:t>不可偏离项</w:t>
      </w:r>
      <w:r>
        <w:rPr>
          <w:rFonts w:hint="eastAsia" w:ascii="仿宋" w:hAnsi="仿宋" w:eastAsia="仿宋" w:cs="仿宋"/>
          <w:color w:val="000000"/>
          <w:sz w:val="24"/>
          <w:szCs w:val="24"/>
        </w:rPr>
        <w:t>检查。</w:t>
      </w:r>
    </w:p>
    <w:p>
      <w:pPr>
        <w:spacing w:line="400" w:lineRule="exact"/>
        <w:ind w:left="9" w:firstLine="417"/>
        <w:rPr>
          <w:rFonts w:hint="eastAsia" w:ascii="仿宋" w:hAnsi="仿宋" w:eastAsia="仿宋" w:cs="仿宋"/>
          <w:color w:val="000000"/>
          <w:sz w:val="24"/>
          <w:szCs w:val="24"/>
        </w:rPr>
      </w:pPr>
      <w:r>
        <w:rPr>
          <w:rFonts w:hint="eastAsia" w:ascii="仿宋" w:hAnsi="仿宋" w:eastAsia="仿宋" w:cs="仿宋"/>
          <w:color w:val="000000"/>
          <w:sz w:val="24"/>
          <w:szCs w:val="24"/>
        </w:rPr>
        <w:t>3.《有/无偏离》栏</w:t>
      </w:r>
      <w:r>
        <w:rPr>
          <w:rFonts w:hint="eastAsia" w:ascii="仿宋" w:hAnsi="仿宋" w:eastAsia="仿宋" w:cs="仿宋"/>
          <w:color w:val="000000"/>
          <w:sz w:val="24"/>
          <w:szCs w:val="24"/>
          <w:lang w:val="en-US" w:eastAsia="zh-CN"/>
        </w:rPr>
        <w:t>仅可</w:t>
      </w:r>
      <w:r>
        <w:rPr>
          <w:rFonts w:hint="eastAsia" w:ascii="仿宋" w:hAnsi="仿宋" w:eastAsia="仿宋" w:cs="仿宋"/>
          <w:color w:val="000000"/>
          <w:sz w:val="24"/>
          <w:szCs w:val="24"/>
        </w:rPr>
        <w:t>填“有”或“无”。 响应结果优于（或高于）本项目需求的，可在《说明》栏中作出</w:t>
      </w:r>
      <w:r>
        <w:rPr>
          <w:rFonts w:hint="eastAsia" w:ascii="仿宋" w:hAnsi="仿宋" w:eastAsia="仿宋" w:cs="仿宋"/>
          <w:color w:val="000000"/>
          <w:sz w:val="24"/>
          <w:szCs w:val="24"/>
          <w:lang w:val="en-US" w:eastAsia="zh-CN"/>
        </w:rPr>
        <w:t>优于（或高于）本项目需求的</w:t>
      </w:r>
      <w:r>
        <w:rPr>
          <w:rFonts w:hint="eastAsia" w:ascii="仿宋" w:hAnsi="仿宋" w:eastAsia="仿宋" w:cs="仿宋"/>
          <w:color w:val="000000"/>
          <w:sz w:val="24"/>
          <w:szCs w:val="24"/>
        </w:rPr>
        <w:t>具体说明。</w:t>
      </w:r>
    </w:p>
    <w:p>
      <w:pPr>
        <w:adjustRightInd w:val="0"/>
        <w:snapToGrid w:val="0"/>
        <w:spacing w:line="400" w:lineRule="exact"/>
        <w:rPr>
          <w:rFonts w:hint="eastAsia" w:ascii="仿宋" w:hAnsi="仿宋" w:eastAsia="仿宋" w:cs="仿宋"/>
          <w:color w:val="000000"/>
          <w:sz w:val="24"/>
          <w:szCs w:val="24"/>
        </w:rPr>
      </w:pPr>
    </w:p>
    <w:p>
      <w:pPr>
        <w:adjustRightInd w:val="0"/>
        <w:snapToGrid w:val="0"/>
        <w:spacing w:line="40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代表签字:</w:t>
      </w:r>
      <w:r>
        <w:rPr>
          <w:rFonts w:hint="eastAsia" w:ascii="仿宋" w:hAnsi="仿宋" w:eastAsia="仿宋" w:cs="仿宋"/>
          <w:color w:val="000000"/>
          <w:sz w:val="24"/>
          <w:szCs w:val="24"/>
          <w:u w:val="single"/>
        </w:rPr>
        <w:t xml:space="preserve">                        </w:t>
      </w:r>
    </w:p>
    <w:p>
      <w:pPr>
        <w:adjustRightInd w:val="0"/>
        <w:snapToGrid w:val="0"/>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单位名称及盖章：</w:t>
      </w:r>
      <w:r>
        <w:rPr>
          <w:rFonts w:hint="eastAsia" w:ascii="仿宋" w:hAnsi="仿宋" w:eastAsia="仿宋" w:cs="仿宋"/>
          <w:color w:val="000000"/>
          <w:sz w:val="24"/>
          <w:szCs w:val="24"/>
          <w:u w:val="single"/>
        </w:rPr>
        <w:t xml:space="preserve">                             </w:t>
      </w:r>
      <w:bookmarkEnd w:id="33"/>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日期：______________________________</w:t>
      </w:r>
    </w:p>
    <w:p>
      <w:pPr>
        <w:pageBreakBefore/>
        <w:adjustRightInd w:val="0"/>
        <w:snapToGrid w:val="0"/>
        <w:spacing w:line="400" w:lineRule="exact"/>
        <w:outlineLvl w:val="0"/>
        <w:rPr>
          <w:rFonts w:hint="eastAsia" w:ascii="仿宋" w:hAnsi="仿宋" w:eastAsia="仿宋" w:cs="仿宋"/>
          <w:color w:val="000000"/>
          <w:sz w:val="28"/>
          <w:szCs w:val="28"/>
        </w:rPr>
      </w:pPr>
      <w:bookmarkStart w:id="34" w:name="_Toc236803114"/>
      <w:bookmarkStart w:id="35" w:name="_Toc10632"/>
      <w:bookmarkStart w:id="36" w:name="_Toc85808702"/>
      <w:r>
        <w:rPr>
          <w:rFonts w:hint="eastAsia" w:ascii="仿宋" w:hAnsi="仿宋" w:eastAsia="仿宋" w:cs="仿宋"/>
          <w:color w:val="000000"/>
          <w:sz w:val="28"/>
          <w:szCs w:val="28"/>
          <w:lang w:val="en-US" w:eastAsia="zh-CN"/>
        </w:rPr>
        <w:t>附件7：</w:t>
      </w:r>
      <w:r>
        <w:rPr>
          <w:rFonts w:hint="eastAsia" w:ascii="仿宋" w:hAnsi="仿宋" w:eastAsia="仿宋" w:cs="仿宋"/>
          <w:color w:val="000000"/>
          <w:sz w:val="28"/>
          <w:szCs w:val="28"/>
        </w:rPr>
        <w:t xml:space="preserve"> 技术（服务）响应/偏离表</w:t>
      </w:r>
      <w:bookmarkEnd w:id="34"/>
      <w:bookmarkEnd w:id="35"/>
      <w:bookmarkEnd w:id="36"/>
    </w:p>
    <w:p>
      <w:pPr>
        <w:adjustRightInd w:val="0"/>
        <w:snapToGrid w:val="0"/>
        <w:spacing w:before="240" w:after="240" w:line="400" w:lineRule="exact"/>
        <w:jc w:val="center"/>
        <w:rPr>
          <w:rFonts w:hint="eastAsia" w:ascii="仿宋" w:hAnsi="仿宋" w:eastAsia="仿宋" w:cs="仿宋"/>
          <w:color w:val="000000"/>
          <w:sz w:val="24"/>
          <w:szCs w:val="24"/>
        </w:rPr>
      </w:pPr>
      <w:bookmarkStart w:id="37" w:name="_Toc211248420"/>
    </w:p>
    <w:p>
      <w:pPr>
        <w:adjustRightInd w:val="0"/>
        <w:snapToGrid w:val="0"/>
        <w:spacing w:before="0" w:after="0"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技术（服务）响应/偏离表</w:t>
      </w:r>
    </w:p>
    <w:tbl>
      <w:tblPr>
        <w:tblStyle w:val="13"/>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6071" w:type="dxa"/>
            <w:gridSpan w:val="2"/>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文件技术（服务）</w:t>
            </w:r>
            <w:r>
              <w:rPr>
                <w:rFonts w:hint="eastAsia" w:ascii="仿宋" w:hAnsi="仿宋" w:eastAsia="仿宋" w:cs="仿宋"/>
                <w:color w:val="000000"/>
                <w:sz w:val="24"/>
                <w:szCs w:val="24"/>
                <w:lang w:val="en-US" w:eastAsia="zh-CN"/>
              </w:rPr>
              <w:t>需求</w:t>
            </w:r>
            <w:r>
              <w:rPr>
                <w:rFonts w:hint="eastAsia" w:ascii="仿宋" w:hAnsi="仿宋" w:eastAsia="仿宋" w:cs="仿宋"/>
                <w:color w:val="000000"/>
                <w:sz w:val="24"/>
                <w:szCs w:val="24"/>
              </w:rPr>
              <w:t>内容</w:t>
            </w:r>
          </w:p>
        </w:tc>
        <w:tc>
          <w:tcPr>
            <w:tcW w:w="2239" w:type="dxa"/>
            <w:gridSpan w:val="3"/>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center"/>
          </w:tcPr>
          <w:p>
            <w:pPr>
              <w:adjustRightInd w:val="0"/>
              <w:snapToGrid w:val="0"/>
              <w:spacing w:line="400" w:lineRule="exact"/>
              <w:ind w:left="-105" w:leftChars="-50" w:right="-105" w:righ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条目号</w:t>
            </w:r>
          </w:p>
        </w:tc>
        <w:tc>
          <w:tcPr>
            <w:tcW w:w="5443" w:type="dxa"/>
            <w:noWrap w:val="0"/>
            <w:vAlign w:val="center"/>
          </w:tcPr>
          <w:p>
            <w:pPr>
              <w:adjustRightInd w:val="0"/>
              <w:snapToGrid w:val="0"/>
              <w:spacing w:line="400" w:lineRule="exact"/>
              <w:ind w:left="55" w:leftChars="-183" w:hanging="439" w:hangingChars="18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技术（服务）</w:t>
            </w:r>
            <w:r>
              <w:rPr>
                <w:rFonts w:hint="eastAsia" w:ascii="仿宋" w:hAnsi="仿宋" w:eastAsia="仿宋" w:cs="仿宋"/>
                <w:color w:val="000000"/>
                <w:sz w:val="24"/>
                <w:szCs w:val="24"/>
                <w:lang w:val="en-US" w:eastAsia="zh-CN"/>
              </w:rPr>
              <w:t>需求</w:t>
            </w:r>
            <w:r>
              <w:rPr>
                <w:rFonts w:hint="eastAsia" w:ascii="仿宋" w:hAnsi="仿宋" w:eastAsia="仿宋" w:cs="仿宋"/>
                <w:color w:val="000000"/>
                <w:sz w:val="24"/>
                <w:szCs w:val="24"/>
              </w:rPr>
              <w:t>明细</w:t>
            </w: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响应内容</w:t>
            </w:r>
          </w:p>
        </w:tc>
        <w:tc>
          <w:tcPr>
            <w:tcW w:w="641" w:type="dxa"/>
            <w:noWrap w:val="0"/>
            <w:vAlign w:val="center"/>
          </w:tcPr>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有/无</w:t>
            </w:r>
          </w:p>
          <w:p>
            <w:pPr>
              <w:adjustRightInd w:val="0"/>
              <w:snapToGrid w:val="0"/>
              <w:spacing w:line="400" w:lineRule="exact"/>
              <w:ind w:left="-113" w:right="-113"/>
              <w:jc w:val="center"/>
              <w:rPr>
                <w:rFonts w:hint="eastAsia" w:ascii="仿宋" w:hAnsi="仿宋" w:eastAsia="仿宋" w:cs="仿宋"/>
                <w:color w:val="000000"/>
                <w:sz w:val="24"/>
                <w:szCs w:val="24"/>
              </w:rPr>
            </w:pPr>
            <w:r>
              <w:rPr>
                <w:rFonts w:hint="eastAsia" w:ascii="仿宋" w:hAnsi="仿宋" w:eastAsia="仿宋" w:cs="仿宋"/>
                <w:color w:val="000000"/>
                <w:sz w:val="24"/>
                <w:szCs w:val="24"/>
              </w:rPr>
              <w:t>偏离</w:t>
            </w: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9"/>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top"/>
          </w:tcPr>
          <w:p>
            <w:pPr>
              <w:adjustRightInd w:val="0"/>
              <w:snapToGrid w:val="0"/>
              <w:spacing w:line="400" w:lineRule="exact"/>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9"/>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top"/>
          </w:tcPr>
          <w:p>
            <w:pPr>
              <w:adjustRightInd w:val="0"/>
              <w:snapToGrid w:val="0"/>
              <w:spacing w:line="400" w:lineRule="exact"/>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9"/>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top"/>
          </w:tcPr>
          <w:p>
            <w:pPr>
              <w:adjustRightInd w:val="0"/>
              <w:snapToGrid w:val="0"/>
              <w:spacing w:line="400" w:lineRule="exact"/>
              <w:ind w:firstLine="470" w:firstLineChars="196"/>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9"/>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center"/>
          </w:tcPr>
          <w:p>
            <w:pPr>
              <w:adjustRightInd w:val="0"/>
              <w:snapToGrid w:val="0"/>
              <w:spacing w:line="400" w:lineRule="exact"/>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9"/>
              </w:numPr>
              <w:adjustRightInd w:val="0"/>
              <w:snapToGrid w:val="0"/>
              <w:spacing w:line="400" w:lineRule="exact"/>
              <w:jc w:val="center"/>
              <w:rPr>
                <w:rFonts w:hint="eastAsia" w:ascii="仿宋" w:hAnsi="仿宋" w:eastAsia="仿宋" w:cs="仿宋"/>
                <w:color w:val="000000"/>
                <w:sz w:val="24"/>
                <w:szCs w:val="24"/>
              </w:rPr>
            </w:pPr>
          </w:p>
        </w:tc>
        <w:tc>
          <w:tcPr>
            <w:tcW w:w="628" w:type="dxa"/>
            <w:noWrap w:val="0"/>
            <w:vAlign w:val="top"/>
          </w:tcPr>
          <w:p>
            <w:pPr>
              <w:adjustRightInd w:val="0"/>
              <w:snapToGrid w:val="0"/>
              <w:spacing w:line="400" w:lineRule="exact"/>
              <w:ind w:left="170"/>
              <w:rPr>
                <w:rFonts w:hint="eastAsia" w:ascii="仿宋" w:hAnsi="仿宋" w:eastAsia="仿宋" w:cs="仿宋"/>
                <w:color w:val="000000"/>
                <w:sz w:val="24"/>
                <w:szCs w:val="24"/>
              </w:rPr>
            </w:pPr>
          </w:p>
        </w:tc>
        <w:tc>
          <w:tcPr>
            <w:tcW w:w="5443" w:type="dxa"/>
            <w:noWrap w:val="0"/>
            <w:vAlign w:val="center"/>
          </w:tcPr>
          <w:p>
            <w:pPr>
              <w:adjustRightInd w:val="0"/>
              <w:snapToGrid w:val="0"/>
              <w:spacing w:line="400" w:lineRule="exact"/>
              <w:rPr>
                <w:rFonts w:hint="eastAsia" w:ascii="仿宋" w:hAnsi="仿宋" w:eastAsia="仿宋" w:cs="仿宋"/>
                <w:color w:val="000000"/>
                <w:sz w:val="24"/>
                <w:szCs w:val="24"/>
              </w:rPr>
            </w:pPr>
          </w:p>
        </w:tc>
        <w:tc>
          <w:tcPr>
            <w:tcW w:w="998"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noWrap w:val="0"/>
            <w:vAlign w:val="center"/>
          </w:tcPr>
          <w:p>
            <w:pPr>
              <w:numPr>
                <w:ilvl w:val="0"/>
                <w:numId w:val="19"/>
              </w:numPr>
              <w:adjustRightInd w:val="0"/>
              <w:snapToGrid w:val="0"/>
              <w:spacing w:line="400" w:lineRule="exact"/>
              <w:jc w:val="center"/>
              <w:rPr>
                <w:rFonts w:hint="eastAsia" w:ascii="仿宋" w:hAnsi="仿宋" w:eastAsia="仿宋" w:cs="仿宋"/>
                <w:color w:val="000000"/>
                <w:sz w:val="24"/>
                <w:szCs w:val="24"/>
              </w:rPr>
            </w:pPr>
          </w:p>
        </w:tc>
        <w:tc>
          <w:tcPr>
            <w:tcW w:w="628" w:type="dxa"/>
            <w:tcBorders>
              <w:top w:val="single" w:color="auto" w:sz="4" w:space="0"/>
              <w:bottom w:val="single" w:color="auto" w:sz="4" w:space="0"/>
            </w:tcBorders>
            <w:noWrap w:val="0"/>
            <w:vAlign w:val="top"/>
          </w:tcPr>
          <w:p>
            <w:pPr>
              <w:adjustRightInd w:val="0"/>
              <w:snapToGrid w:val="0"/>
              <w:spacing w:line="400" w:lineRule="exact"/>
              <w:ind w:left="170"/>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443" w:type="dxa"/>
            <w:tcBorders>
              <w:top w:val="single" w:color="auto" w:sz="4" w:space="0"/>
              <w:bottom w:val="single" w:color="auto" w:sz="4" w:space="0"/>
            </w:tcBorders>
            <w:noWrap w:val="0"/>
            <w:vAlign w:val="center"/>
          </w:tcPr>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8" w:type="dxa"/>
            <w:tcBorders>
              <w:top w:val="single" w:color="auto" w:sz="4" w:space="0"/>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41" w:type="dxa"/>
            <w:tcBorders>
              <w:top w:val="single" w:color="auto" w:sz="4" w:space="0"/>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600"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r>
    </w:tbl>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填报说明：</w:t>
      </w:r>
    </w:p>
    <w:p>
      <w:pPr>
        <w:adjustRightInd w:val="0"/>
        <w:snapToGrid w:val="0"/>
        <w:spacing w:line="400" w:lineRule="exact"/>
        <w:ind w:left="9" w:leftChars="0" w:firstLine="411"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1.本表中的《</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文件技术（服务）</w:t>
      </w:r>
      <w:r>
        <w:rPr>
          <w:rFonts w:hint="eastAsia" w:ascii="仿宋" w:hAnsi="仿宋" w:eastAsia="仿宋" w:cs="仿宋"/>
          <w:color w:val="000000"/>
          <w:sz w:val="24"/>
          <w:szCs w:val="24"/>
          <w:lang w:val="en-US" w:eastAsia="zh-CN"/>
        </w:rPr>
        <w:t>需求</w:t>
      </w:r>
      <w:r>
        <w:rPr>
          <w:rFonts w:hint="eastAsia" w:ascii="仿宋" w:hAnsi="仿宋" w:eastAsia="仿宋" w:cs="仿宋"/>
          <w:color w:val="000000"/>
          <w:sz w:val="24"/>
          <w:szCs w:val="24"/>
        </w:rPr>
        <w:t>内容》来自于</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文件第</w:t>
      </w:r>
      <w:r>
        <w:rPr>
          <w:rFonts w:hint="eastAsia" w:ascii="仿宋" w:hAnsi="仿宋" w:eastAsia="仿宋" w:cs="仿宋"/>
          <w:color w:val="000000"/>
          <w:sz w:val="24"/>
          <w:szCs w:val="24"/>
          <w:lang w:val="en-US" w:eastAsia="zh-CN"/>
        </w:rPr>
        <w:t>四项</w:t>
      </w:r>
      <w:r>
        <w:rPr>
          <w:rFonts w:hint="eastAsia" w:ascii="仿宋" w:hAnsi="仿宋" w:eastAsia="仿宋" w:cs="仿宋"/>
          <w:color w:val="000000"/>
          <w:sz w:val="24"/>
          <w:szCs w:val="24"/>
        </w:rPr>
        <w:t>“</w:t>
      </w:r>
      <w:r>
        <w:rPr>
          <w:rFonts w:hint="eastAsia" w:ascii="仿宋" w:hAnsi="仿宋" w:eastAsia="仿宋" w:cs="仿宋"/>
          <w:bCs/>
          <w:color w:val="000000"/>
          <w:kern w:val="0"/>
          <w:sz w:val="24"/>
          <w:szCs w:val="24"/>
          <w:lang w:val="zh-CN"/>
        </w:rPr>
        <w:t>技术要求</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须逐条填写在本表中，并对《</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响应》下的三栏要求作出响应。</w:t>
      </w:r>
    </w:p>
    <w:p>
      <w:pPr>
        <w:spacing w:line="400" w:lineRule="exact"/>
        <w:ind w:left="9" w:firstLine="417"/>
        <w:rPr>
          <w:rFonts w:ascii="仿宋" w:hAnsi="仿宋" w:eastAsia="仿宋"/>
          <w:sz w:val="28"/>
          <w:szCs w:val="28"/>
        </w:rPr>
      </w:pPr>
      <w:r>
        <w:rPr>
          <w:rFonts w:hint="eastAsia" w:ascii="仿宋" w:hAnsi="仿宋" w:eastAsia="仿宋" w:cs="仿宋"/>
          <w:color w:val="000000"/>
          <w:sz w:val="24"/>
          <w:szCs w:val="24"/>
        </w:rPr>
        <w:t>2.《响应内容》栏须</w:t>
      </w: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完全</w:t>
      </w: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《商务要求明细》内容</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，将会导致该投标不能通过</w:t>
      </w:r>
      <w:r>
        <w:rPr>
          <w:rFonts w:hint="eastAsia" w:ascii="仿宋" w:hAnsi="仿宋" w:eastAsia="仿宋" w:cs="仿宋"/>
          <w:color w:val="000000"/>
          <w:sz w:val="24"/>
          <w:szCs w:val="24"/>
          <w:lang w:val="en-US" w:eastAsia="zh-CN"/>
        </w:rPr>
        <w:t>不可偏离项检</w:t>
      </w:r>
      <w:r>
        <w:rPr>
          <w:rFonts w:hint="eastAsia" w:ascii="仿宋" w:hAnsi="仿宋" w:eastAsia="仿宋" w:cs="仿宋"/>
          <w:color w:val="000000"/>
          <w:sz w:val="24"/>
          <w:szCs w:val="24"/>
        </w:rPr>
        <w:t>查。“不可偏离项”响应内容涉及偏离内容的，视同偏离本项目要求，该投标文件不能通过</w:t>
      </w:r>
      <w:r>
        <w:rPr>
          <w:rFonts w:hint="eastAsia" w:ascii="仿宋" w:hAnsi="仿宋" w:eastAsia="仿宋" w:cs="仿宋"/>
          <w:color w:val="000000"/>
          <w:sz w:val="24"/>
          <w:szCs w:val="24"/>
          <w:lang w:val="en-US" w:eastAsia="zh-CN"/>
        </w:rPr>
        <w:t>不可偏离项</w:t>
      </w:r>
      <w:r>
        <w:rPr>
          <w:rFonts w:hint="eastAsia" w:ascii="仿宋" w:hAnsi="仿宋" w:eastAsia="仿宋" w:cs="仿宋"/>
          <w:color w:val="000000"/>
          <w:sz w:val="24"/>
          <w:szCs w:val="24"/>
        </w:rPr>
        <w:t>检查。</w:t>
      </w:r>
    </w:p>
    <w:p>
      <w:pPr>
        <w:spacing w:line="400" w:lineRule="exact"/>
        <w:ind w:left="9" w:firstLine="417"/>
        <w:rPr>
          <w:rFonts w:hint="eastAsia" w:ascii="仿宋" w:hAnsi="仿宋" w:eastAsia="仿宋" w:cs="仿宋"/>
          <w:color w:val="000000"/>
          <w:sz w:val="24"/>
          <w:szCs w:val="24"/>
        </w:rPr>
      </w:pPr>
      <w:r>
        <w:rPr>
          <w:rFonts w:hint="eastAsia" w:ascii="仿宋" w:hAnsi="仿宋" w:eastAsia="仿宋" w:cs="仿宋"/>
          <w:color w:val="000000"/>
          <w:sz w:val="24"/>
          <w:szCs w:val="24"/>
        </w:rPr>
        <w:t>3.《有/无偏离》栏</w:t>
      </w:r>
      <w:r>
        <w:rPr>
          <w:rFonts w:hint="eastAsia" w:ascii="仿宋" w:hAnsi="仿宋" w:eastAsia="仿宋" w:cs="仿宋"/>
          <w:color w:val="000000"/>
          <w:sz w:val="24"/>
          <w:szCs w:val="24"/>
          <w:lang w:val="en-US" w:eastAsia="zh-CN"/>
        </w:rPr>
        <w:t>仅可</w:t>
      </w:r>
      <w:r>
        <w:rPr>
          <w:rFonts w:hint="eastAsia" w:ascii="仿宋" w:hAnsi="仿宋" w:eastAsia="仿宋" w:cs="仿宋"/>
          <w:color w:val="000000"/>
          <w:sz w:val="24"/>
          <w:szCs w:val="24"/>
        </w:rPr>
        <w:t>填“有”或“无”。 响应结果优于（或高于）本项目需求的，可在《说明》栏中作出</w:t>
      </w:r>
      <w:r>
        <w:rPr>
          <w:rFonts w:hint="eastAsia" w:ascii="仿宋" w:hAnsi="仿宋" w:eastAsia="仿宋" w:cs="仿宋"/>
          <w:color w:val="000000"/>
          <w:sz w:val="24"/>
          <w:szCs w:val="24"/>
          <w:lang w:val="en-US" w:eastAsia="zh-CN"/>
        </w:rPr>
        <w:t>优于（或高于）本项目需求的</w:t>
      </w:r>
      <w:r>
        <w:rPr>
          <w:rFonts w:hint="eastAsia" w:ascii="仿宋" w:hAnsi="仿宋" w:eastAsia="仿宋" w:cs="仿宋"/>
          <w:color w:val="000000"/>
          <w:sz w:val="24"/>
          <w:szCs w:val="24"/>
        </w:rPr>
        <w:t>具体说明。</w:t>
      </w:r>
    </w:p>
    <w:p>
      <w:pPr>
        <w:adjustRightInd w:val="0"/>
        <w:snapToGrid w:val="0"/>
        <w:spacing w:line="400" w:lineRule="exact"/>
        <w:ind w:left="420"/>
        <w:rPr>
          <w:rFonts w:hint="eastAsia" w:ascii="仿宋" w:hAnsi="仿宋" w:eastAsia="仿宋" w:cs="仿宋"/>
          <w:color w:val="000000"/>
          <w:sz w:val="24"/>
          <w:szCs w:val="24"/>
        </w:rPr>
      </w:pPr>
    </w:p>
    <w:p>
      <w:pPr>
        <w:pStyle w:val="2"/>
        <w:rPr>
          <w:rFonts w:hint="eastAsia"/>
        </w:rPr>
      </w:pP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参加单位</w:t>
      </w:r>
      <w:r>
        <w:rPr>
          <w:rFonts w:hint="eastAsia" w:ascii="仿宋" w:hAnsi="仿宋" w:eastAsia="仿宋" w:cs="仿宋"/>
          <w:color w:val="000000"/>
          <w:sz w:val="24"/>
          <w:szCs w:val="24"/>
        </w:rPr>
        <w:t>代表签字: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adjustRightInd w:val="0"/>
        <w:snapToGrid w:val="0"/>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单位名称及盖章：</w:t>
      </w:r>
      <w:r>
        <w:rPr>
          <w:rFonts w:hint="eastAsia" w:ascii="仿宋" w:hAnsi="仿宋" w:eastAsia="仿宋" w:cs="仿宋"/>
          <w:color w:val="000000"/>
          <w:sz w:val="24"/>
          <w:szCs w:val="24"/>
          <w:u w:val="single"/>
        </w:rPr>
        <w:t xml:space="preserve">                             </w:t>
      </w:r>
      <w:bookmarkEnd w:id="37"/>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日期：______________________________</w:t>
      </w: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outlineLvl w:val="0"/>
        <w:rPr>
          <w:rFonts w:hint="eastAsia" w:ascii="仿宋" w:hAnsi="仿宋" w:eastAsia="仿宋" w:cs="仿宋"/>
          <w:sz w:val="28"/>
          <w:szCs w:val="28"/>
        </w:rPr>
      </w:pPr>
      <w:bookmarkStart w:id="38" w:name="_Toc4918"/>
      <w:r>
        <w:rPr>
          <w:rFonts w:hint="eastAsia" w:ascii="仿宋" w:hAnsi="仿宋" w:eastAsia="仿宋" w:cs="仿宋"/>
          <w:sz w:val="28"/>
          <w:szCs w:val="28"/>
          <w:lang w:val="en-US" w:eastAsia="zh-CN"/>
        </w:rPr>
        <w:t>附件8：</w:t>
      </w:r>
      <w:r>
        <w:rPr>
          <w:rFonts w:hint="eastAsia" w:ascii="仿宋" w:hAnsi="仿宋" w:eastAsia="仿宋" w:cs="仿宋"/>
          <w:sz w:val="28"/>
          <w:szCs w:val="28"/>
        </w:rPr>
        <w:t>法定代表人证明书</w:t>
      </w:r>
      <w:bookmarkEnd w:id="31"/>
      <w:bookmarkEnd w:id="38"/>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说明：</w:t>
      </w:r>
    </w:p>
    <w:p>
      <w:pPr>
        <w:spacing w:line="360" w:lineRule="auto"/>
        <w:ind w:left="799" w:leftChars="230" w:hanging="316" w:hangingChars="113"/>
        <w:rPr>
          <w:rFonts w:hint="eastAsia"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 xml:space="preserve">      2.内容必须填写真实、清楚，涂改无效，不得转让、买卖。</w:t>
      </w:r>
    </w:p>
    <w:p>
      <w:pPr>
        <w:spacing w:line="360" w:lineRule="auto"/>
        <w:ind w:left="-359" w:leftChars="-171" w:firstLine="840" w:firstLineChars="300"/>
        <w:rPr>
          <w:rFonts w:hint="eastAsia" w:ascii="仿宋" w:hAnsi="仿宋" w:eastAsia="仿宋" w:cs="仿宋"/>
          <w:sz w:val="28"/>
          <w:szCs w:val="28"/>
        </w:rPr>
      </w:pPr>
      <w:r>
        <w:rPr>
          <w:rFonts w:hint="eastAsia" w:ascii="仿宋" w:hAnsi="仿宋" w:eastAsia="仿宋" w:cs="仿宋"/>
          <w:sz w:val="28"/>
          <w:szCs w:val="28"/>
        </w:rPr>
        <w:t>3.将此证明书提交对方作为合同附件。</w:t>
      </w:r>
    </w:p>
    <w:p>
      <w:pPr>
        <w:snapToGrid w:val="0"/>
        <w:spacing w:line="288" w:lineRule="auto"/>
        <w:ind w:firstLine="570"/>
        <w:rPr>
          <w:rFonts w:hint="eastAsia" w:ascii="仿宋" w:hAnsi="仿宋" w:eastAsia="仿宋" w:cs="仿宋"/>
          <w:color w:val="000000"/>
          <w:sz w:val="28"/>
          <w:szCs w:val="28"/>
        </w:rPr>
      </w:pPr>
    </w:p>
    <w:p>
      <w:pPr>
        <w:snapToGrid w:val="0"/>
        <w:spacing w:line="288" w:lineRule="auto"/>
        <w:ind w:firstLine="570"/>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日    期：       年   月   日</w:t>
      </w:r>
    </w:p>
    <w:p>
      <w:pPr>
        <w:widowControl/>
        <w:spacing w:line="240" w:lineRule="auto"/>
        <w:jc w:val="left"/>
        <w:outlineLvl w:val="9"/>
        <w:rPr>
          <w:rFonts w:hint="eastAsia" w:ascii="仿宋" w:hAnsi="仿宋" w:eastAsia="仿宋" w:cs="仿宋"/>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2873375</wp:posOffset>
                </wp:positionH>
                <wp:positionV relativeFrom="paragraph">
                  <wp:posOffset>280035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6.25pt;margin-top:22.05pt;height:165pt;width:235.75pt;z-index:251661312;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KZAjz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-174625</wp:posOffset>
                </wp:positionH>
                <wp:positionV relativeFrom="paragraph">
                  <wp:posOffset>280035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3.75pt;margin-top:22.05pt;height:165pt;width:235.75pt;z-index:251660288;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VjQP2QAAAAo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eastAsia="宋体" w:cs="宋体"/>
          <w:color w:val="000000"/>
          <w:sz w:val="28"/>
          <w:szCs w:val="28"/>
        </w:rPr>
        <w:br w:type="page"/>
      </w:r>
      <w:bookmarkStart w:id="39" w:name="_Toc54773234"/>
      <w:r>
        <w:rPr>
          <w:rFonts w:hint="eastAsia" w:ascii="仿宋" w:hAnsi="仿宋" w:eastAsia="仿宋" w:cs="仿宋"/>
          <w:sz w:val="28"/>
          <w:szCs w:val="28"/>
        </w:rPr>
        <w:t>附件</w:t>
      </w:r>
      <w:r>
        <w:rPr>
          <w:rFonts w:hint="eastAsia" w:ascii="仿宋" w:hAnsi="仿宋" w:eastAsia="仿宋" w:cs="仿宋"/>
          <w:sz w:val="28"/>
          <w:szCs w:val="28"/>
          <w:lang w:val="en-US" w:eastAsia="zh-CN"/>
        </w:rPr>
        <w:t>9</w:t>
      </w:r>
      <w:r>
        <w:rPr>
          <w:rFonts w:hint="eastAsia" w:ascii="仿宋" w:hAnsi="仿宋" w:eastAsia="仿宋" w:cs="仿宋"/>
          <w:sz w:val="28"/>
          <w:szCs w:val="28"/>
        </w:rPr>
        <w:t>：法人授权委托证明书</w:t>
      </w:r>
      <w:bookmarkEnd w:id="39"/>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hint="eastAsia" w:ascii="仿宋" w:hAnsi="仿宋" w:eastAsia="仿宋" w:cs="仿宋"/>
          <w:color w:val="000000"/>
          <w:sz w:val="28"/>
          <w:szCs w:val="28"/>
        </w:rPr>
      </w:pP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2.委托书不得转让、买卖。</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3.将此委托书提交对方作为合同附件。</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spacing w:line="240" w:lineRule="auto"/>
        <w:jc w:val="left"/>
        <w:outlineLvl w:val="0"/>
        <w:rPr>
          <w:rFonts w:hint="eastAsia" w:ascii="仿宋" w:hAnsi="仿宋" w:eastAsia="仿宋" w:cs="仿宋"/>
          <w:sz w:val="28"/>
          <w:szCs w:val="28"/>
        </w:rPr>
      </w:pPr>
      <w:r>
        <w:rPr>
          <w:rFonts w:hint="eastAsia" w:ascii="宋体" w:hAnsi="宋体" w:eastAsia="宋体" w:cs="宋体"/>
          <w:sz w:val="28"/>
          <w:szCs w:val="28"/>
        </w:rPr>
        <w:br w:type="page"/>
      </w:r>
      <w:bookmarkStart w:id="40" w:name="_Toc31429"/>
      <w:bookmarkStart w:id="41" w:name="_Toc54773235"/>
      <w:r>
        <w:rPr>
          <w:rFonts w:hint="eastAsia" w:ascii="仿宋" w:hAnsi="仿宋" w:eastAsia="仿宋" w:cs="仿宋"/>
          <w:sz w:val="28"/>
          <w:szCs w:val="28"/>
        </w:rPr>
        <w:t>附件</w:t>
      </w:r>
      <w:r>
        <w:rPr>
          <w:rFonts w:hint="eastAsia" w:ascii="仿宋" w:hAnsi="仿宋" w:eastAsia="仿宋" w:cs="仿宋"/>
          <w:sz w:val="28"/>
          <w:szCs w:val="28"/>
          <w:lang w:val="en-US" w:eastAsia="zh-CN"/>
        </w:rPr>
        <w:t>10</w:t>
      </w:r>
      <w:r>
        <w:rPr>
          <w:rFonts w:hint="eastAsia" w:ascii="仿宋" w:hAnsi="仿宋" w:eastAsia="仿宋" w:cs="仿宋"/>
          <w:sz w:val="28"/>
          <w:szCs w:val="28"/>
        </w:rPr>
        <w:t>：经营业绩一览表</w:t>
      </w:r>
      <w:bookmarkEnd w:id="40"/>
      <w:bookmarkEnd w:id="41"/>
    </w:p>
    <w:p>
      <w:pPr>
        <w:snapToGrid w:val="0"/>
        <w:spacing w:line="360" w:lineRule="auto"/>
        <w:ind w:firstLine="1685" w:firstLineChars="602"/>
        <w:rPr>
          <w:rFonts w:hint="eastAsia" w:ascii="仿宋" w:hAnsi="仿宋" w:eastAsia="仿宋" w:cs="仿宋"/>
          <w:color w:val="000000"/>
          <w:sz w:val="28"/>
          <w:szCs w:val="28"/>
        </w:rPr>
      </w:pPr>
    </w:p>
    <w:p>
      <w:pPr>
        <w:spacing w:before="120" w:after="240"/>
        <w:jc w:val="center"/>
        <w:rPr>
          <w:rFonts w:hint="eastAsia" w:ascii="仿宋" w:hAnsi="仿宋" w:eastAsia="仿宋" w:cs="仿宋"/>
          <w:b/>
          <w:sz w:val="32"/>
          <w:szCs w:val="32"/>
        </w:rPr>
      </w:pPr>
      <w:r>
        <w:rPr>
          <w:rFonts w:hint="eastAsia" w:ascii="仿宋" w:hAnsi="仿宋" w:eastAsia="仿宋" w:cs="仿宋"/>
          <w:b/>
          <w:sz w:val="32"/>
          <w:szCs w:val="32"/>
        </w:rPr>
        <w:t>经营业绩一览表</w:t>
      </w:r>
    </w:p>
    <w:tbl>
      <w:tblPr>
        <w:tblStyle w:val="13"/>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r>
    </w:tbl>
    <w:p>
      <w:pPr>
        <w:rPr>
          <w:rFonts w:hint="eastAsia" w:ascii="仿宋" w:hAnsi="仿宋" w:eastAsia="仿宋" w:cs="仿宋"/>
          <w:sz w:val="28"/>
          <w:szCs w:val="28"/>
        </w:rPr>
      </w:pPr>
      <w:r>
        <w:rPr>
          <w:rFonts w:hint="eastAsia" w:ascii="仿宋" w:hAnsi="仿宋" w:eastAsia="仿宋" w:cs="仿宋"/>
          <w:sz w:val="28"/>
          <w:szCs w:val="28"/>
        </w:rPr>
        <w:t>（注：此表格式如不合适，</w:t>
      </w: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可自行调整。）</w:t>
      </w: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widowControl/>
        <w:spacing w:line="240" w:lineRule="auto"/>
        <w:jc w:val="left"/>
        <w:outlineLvl w:val="0"/>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rPr>
        <w:br w:type="page"/>
      </w:r>
      <w:bookmarkStart w:id="42" w:name="_Toc54773236"/>
      <w:bookmarkStart w:id="43" w:name="_Toc27965"/>
      <w:r>
        <w:rPr>
          <w:rFonts w:hint="eastAsia" w:ascii="仿宋" w:hAnsi="仿宋" w:eastAsia="仿宋" w:cs="仿宋"/>
          <w:sz w:val="28"/>
          <w:szCs w:val="28"/>
        </w:rPr>
        <w:t>附件</w:t>
      </w:r>
      <w:r>
        <w:rPr>
          <w:rFonts w:hint="eastAsia" w:ascii="仿宋" w:hAnsi="仿宋" w:eastAsia="仿宋" w:cs="仿宋"/>
          <w:sz w:val="28"/>
          <w:szCs w:val="28"/>
          <w:lang w:val="en-US" w:eastAsia="zh-CN"/>
        </w:rPr>
        <w:t>11</w:t>
      </w:r>
      <w:r>
        <w:rPr>
          <w:rFonts w:hint="eastAsia" w:ascii="仿宋" w:hAnsi="仿宋" w:eastAsia="仿宋" w:cs="仿宋"/>
          <w:sz w:val="28"/>
          <w:szCs w:val="28"/>
        </w:rPr>
        <w:t>：</w:t>
      </w:r>
      <w:r>
        <w:rPr>
          <w:rFonts w:hint="eastAsia" w:ascii="仿宋" w:hAnsi="仿宋" w:eastAsia="仿宋" w:cs="仿宋"/>
          <w:color w:val="auto"/>
          <w:sz w:val="28"/>
          <w:szCs w:val="28"/>
          <w:highlight w:val="none"/>
        </w:rPr>
        <w:t>售后服务承诺书</w:t>
      </w:r>
      <w:bookmarkEnd w:id="42"/>
      <w:r>
        <w:rPr>
          <w:rFonts w:hint="eastAsia" w:ascii="仿宋" w:hAnsi="仿宋" w:eastAsia="仿宋" w:cs="仿宋"/>
          <w:color w:val="auto"/>
          <w:sz w:val="28"/>
          <w:szCs w:val="28"/>
          <w:highlight w:val="none"/>
          <w:lang w:val="en-US" w:eastAsia="zh-CN"/>
        </w:rPr>
        <w:t>/质量保修服务承诺书（根据项目类型选择）</w:t>
      </w:r>
      <w:bookmarkEnd w:id="43"/>
    </w:p>
    <w:p>
      <w:pPr>
        <w:snapToGrid w:val="0"/>
        <w:spacing w:line="360" w:lineRule="auto"/>
        <w:jc w:val="left"/>
        <w:rPr>
          <w:rFonts w:hint="eastAsia" w:ascii="仿宋" w:hAnsi="仿宋" w:eastAsia="仿宋" w:cs="仿宋"/>
          <w:color w:val="auto"/>
          <w:sz w:val="28"/>
          <w:szCs w:val="28"/>
          <w:highlight w:val="none"/>
        </w:rPr>
      </w:pPr>
    </w:p>
    <w:p>
      <w:pPr>
        <w:tabs>
          <w:tab w:val="left" w:pos="8248"/>
          <w:tab w:val="left" w:pos="9368"/>
        </w:tabs>
        <w:ind w:left="-66"/>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售后服务承诺书</w:t>
      </w:r>
      <w:r>
        <w:rPr>
          <w:rFonts w:hint="eastAsia" w:ascii="仿宋" w:hAnsi="仿宋" w:eastAsia="仿宋" w:cs="仿宋"/>
          <w:b/>
          <w:color w:val="auto"/>
          <w:sz w:val="32"/>
          <w:szCs w:val="32"/>
          <w:highlight w:val="none"/>
          <w:lang w:val="en-US" w:eastAsia="zh-CN"/>
        </w:rPr>
        <w:t>/质量保修服务承诺书</w:t>
      </w:r>
    </w:p>
    <w:p>
      <w:pPr>
        <w:tabs>
          <w:tab w:val="left" w:pos="8248"/>
          <w:tab w:val="left" w:pos="9368"/>
        </w:tabs>
        <w:ind w:left="-66"/>
        <w:rPr>
          <w:rFonts w:hint="eastAsia"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可根据项目需求及承诺书具体内容自行调整相关格式）</w:t>
      </w:r>
    </w:p>
    <w:p>
      <w:pPr>
        <w:numPr>
          <w:ilvl w:val="0"/>
          <w:numId w:val="20"/>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0"/>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0"/>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应急响应时间安排；</w:t>
      </w:r>
    </w:p>
    <w:p>
      <w:pPr>
        <w:numPr>
          <w:ilvl w:val="0"/>
          <w:numId w:val="20"/>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维修服务收费标准；</w:t>
      </w:r>
    </w:p>
    <w:p>
      <w:pPr>
        <w:numPr>
          <w:ilvl w:val="0"/>
          <w:numId w:val="20"/>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hint="eastAsia" w:ascii="仿宋" w:hAnsi="仿宋" w:eastAsia="仿宋" w:cs="仿宋"/>
          <w:color w:val="000000"/>
          <w:sz w:val="28"/>
          <w:szCs w:val="28"/>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hint="eastAsia" w:ascii="仿宋" w:hAnsi="仿宋" w:eastAsia="仿宋" w:cs="仿宋"/>
          <w:color w:val="000000"/>
          <w:sz w:val="28"/>
          <w:szCs w:val="28"/>
        </w:rPr>
      </w:pPr>
    </w:p>
    <w:p>
      <w:pPr>
        <w:spacing w:line="0" w:lineRule="atLeast"/>
        <w:rPr>
          <w:rFonts w:hint="eastAsia" w:ascii="仿宋" w:hAnsi="仿宋" w:eastAsia="仿宋" w:cs="仿宋"/>
          <w:sz w:val="28"/>
          <w:szCs w:val="28"/>
        </w:rPr>
      </w:pPr>
    </w:p>
    <w:p>
      <w:pPr>
        <w:widowControl/>
        <w:spacing w:line="240" w:lineRule="auto"/>
        <w:jc w:val="left"/>
        <w:outlineLvl w:val="0"/>
        <w:rPr>
          <w:rFonts w:hint="eastAsia" w:ascii="仿宋" w:hAnsi="仿宋" w:eastAsia="仿宋" w:cs="仿宋"/>
          <w:sz w:val="28"/>
          <w:szCs w:val="28"/>
        </w:rPr>
      </w:pPr>
      <w:bookmarkStart w:id="44" w:name="_Toc32341"/>
      <w:r>
        <w:rPr>
          <w:rFonts w:hint="eastAsia" w:ascii="仿宋" w:hAnsi="仿宋" w:eastAsia="仿宋" w:cs="仿宋"/>
          <w:sz w:val="28"/>
          <w:szCs w:val="28"/>
        </w:rPr>
        <w:br w:type="page"/>
      </w:r>
      <w:bookmarkStart w:id="45" w:name="_Toc5527"/>
      <w:bookmarkStart w:id="46" w:name="_Toc54773237"/>
      <w:r>
        <w:rPr>
          <w:rFonts w:hint="eastAsia" w:ascii="仿宋" w:hAnsi="仿宋" w:eastAsia="仿宋" w:cs="仿宋"/>
          <w:sz w:val="28"/>
          <w:szCs w:val="28"/>
        </w:rPr>
        <w:t>附件</w:t>
      </w:r>
      <w:r>
        <w:rPr>
          <w:rFonts w:hint="eastAsia" w:ascii="仿宋" w:hAnsi="仿宋" w:eastAsia="仿宋" w:cs="仿宋"/>
          <w:sz w:val="28"/>
          <w:szCs w:val="28"/>
          <w:lang w:val="en-US" w:eastAsia="zh-CN"/>
        </w:rPr>
        <w:t>12</w:t>
      </w:r>
      <w:r>
        <w:rPr>
          <w:rFonts w:hint="eastAsia" w:ascii="仿宋" w:hAnsi="仿宋" w:eastAsia="仿宋" w:cs="仿宋"/>
          <w:sz w:val="28"/>
          <w:szCs w:val="28"/>
        </w:rPr>
        <w:t>：履约情况及社会信誉承诺书</w:t>
      </w:r>
      <w:bookmarkEnd w:id="44"/>
      <w:bookmarkEnd w:id="45"/>
      <w:bookmarkEnd w:id="46"/>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adjustRightInd w:val="0"/>
        <w:snapToGrid w:val="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hint="eastAsia"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47"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我司郑重承诺：</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val="en-US" w:eastAsia="zh-CN"/>
        </w:rPr>
        <w:t>参加单位</w:t>
      </w:r>
      <w:r>
        <w:rPr>
          <w:rFonts w:hint="eastAsia" w:ascii="仿宋" w:hAnsi="仿宋" w:eastAsia="仿宋" w:cs="仿宋"/>
          <w:sz w:val="28"/>
          <w:szCs w:val="28"/>
        </w:rPr>
        <w:t>名称）在最近三年内（________年___月___日至报名截止时间）没有处于被责令停业，或财产被接管、冻结、破产状态；没有骗取</w:t>
      </w:r>
      <w:r>
        <w:rPr>
          <w:rFonts w:hint="eastAsia" w:ascii="仿宋" w:hAnsi="仿宋" w:eastAsia="仿宋" w:cs="仿宋"/>
          <w:sz w:val="28"/>
          <w:szCs w:val="28"/>
          <w:lang w:eastAsia="zh-CN"/>
        </w:rPr>
        <w:t>中选</w:t>
      </w:r>
      <w:r>
        <w:rPr>
          <w:rFonts w:hint="eastAsia" w:ascii="仿宋" w:hAnsi="仿宋" w:eastAsia="仿宋" w:cs="仿宋"/>
          <w:sz w:val="28"/>
          <w:szCs w:val="28"/>
        </w:rPr>
        <w:t>或严重违约引起的合同终止、纠纷、争议、仲裁和诉讼记录，没有重大质量问题。</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val="en-US" w:eastAsia="zh-CN"/>
        </w:rPr>
        <w:t>参加单位</w:t>
      </w:r>
      <w:r>
        <w:rPr>
          <w:rFonts w:hint="eastAsia" w:ascii="仿宋" w:hAnsi="仿宋" w:eastAsia="仿宋" w:cs="仿宋"/>
          <w:sz w:val="28"/>
          <w:szCs w:val="28"/>
        </w:rPr>
        <w:t>名称）及法定代表人在最近三年内（________年___月___日至报名截止时间）没有行贿犯罪记录。</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val="en-US" w:eastAsia="zh-CN"/>
        </w:rPr>
        <w:t>参加单位</w:t>
      </w:r>
      <w:r>
        <w:rPr>
          <w:rFonts w:hint="eastAsia" w:ascii="仿宋" w:hAnsi="仿宋" w:eastAsia="仿宋" w:cs="仿宋"/>
          <w:sz w:val="28"/>
          <w:szCs w:val="28"/>
        </w:rPr>
        <w:t>名称）自________年___月___日至报名截止时间，提供的服务在中国大陆地区项目中无重大安全事故。</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法定代表人或其授权代理人（签字或盖章）：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日期：________年___月___日</w:t>
      </w:r>
    </w:p>
    <w:bookmarkEnd w:id="47"/>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spacing w:line="0" w:lineRule="atLeast"/>
        <w:outlineLvl w:val="0"/>
        <w:rPr>
          <w:rFonts w:hint="eastAsia" w:ascii="仿宋" w:hAnsi="仿宋" w:eastAsia="仿宋" w:cs="仿宋"/>
          <w:sz w:val="28"/>
          <w:szCs w:val="28"/>
        </w:rPr>
      </w:pPr>
      <w:bookmarkStart w:id="48" w:name="_Toc27576"/>
      <w:r>
        <w:rPr>
          <w:rFonts w:hint="eastAsia" w:ascii="仿宋" w:hAnsi="仿宋" w:eastAsia="仿宋" w:cs="仿宋"/>
          <w:sz w:val="28"/>
          <w:szCs w:val="28"/>
          <w:lang w:val="en-US" w:eastAsia="zh-CN"/>
        </w:rPr>
        <w:t>附件13：</w:t>
      </w:r>
      <w:r>
        <w:rPr>
          <w:rFonts w:hint="eastAsia" w:ascii="仿宋" w:hAnsi="仿宋" w:eastAsia="仿宋" w:cs="仿宋"/>
          <w:sz w:val="28"/>
          <w:szCs w:val="28"/>
        </w:rPr>
        <w:t>投标文件密码</w:t>
      </w:r>
      <w:bookmarkEnd w:id="48"/>
    </w:p>
    <w:p>
      <w:pPr>
        <w:spacing w:line="360" w:lineRule="auto"/>
        <w:jc w:val="center"/>
        <w:rPr>
          <w:rFonts w:ascii="宋体" w:hAnsi="宋体"/>
          <w:b/>
          <w:sz w:val="44"/>
          <w:szCs w:val="44"/>
        </w:rPr>
      </w:pPr>
    </w:p>
    <w:p>
      <w:pPr>
        <w:jc w:val="center"/>
        <w:rPr>
          <w:rFonts w:ascii="宋体" w:hAnsi="宋体"/>
          <w:b/>
          <w:color w:val="000000"/>
          <w:sz w:val="32"/>
          <w:szCs w:val="32"/>
        </w:rPr>
      </w:pPr>
      <w:bookmarkStart w:id="49"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9"/>
    </w:p>
    <w:p>
      <w:pPr>
        <w:jc w:val="center"/>
        <w:rPr>
          <w:rFonts w:ascii="宋体" w:hAnsi="宋体"/>
          <w:b/>
          <w:sz w:val="32"/>
          <w:szCs w:val="32"/>
        </w:rPr>
      </w:pPr>
      <w:r>
        <w:rPr>
          <w:rFonts w:hint="eastAsia" w:ascii="宋体" w:hAnsi="宋体"/>
          <w:b/>
          <w:sz w:val="32"/>
          <w:szCs w:val="32"/>
        </w:rPr>
        <w:t>投标文件密码</w:t>
      </w:r>
    </w:p>
    <w:p>
      <w:pPr>
        <w:pStyle w:val="9"/>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9"/>
        <w:rPr>
          <w:rFonts w:ascii="仿宋" w:hAnsi="仿宋" w:eastAsia="仿宋"/>
          <w:b/>
          <w:sz w:val="24"/>
          <w:szCs w:val="24"/>
        </w:rPr>
      </w:pPr>
      <w:r>
        <w:rPr>
          <w:rFonts w:hint="eastAsia" w:ascii="仿宋" w:hAnsi="仿宋" w:eastAsia="仿宋"/>
          <w:b/>
          <w:color w:val="FF0000"/>
          <w:sz w:val="24"/>
          <w:szCs w:val="24"/>
        </w:rPr>
        <w:t>【特别注意】</w:t>
      </w:r>
      <w:r>
        <w:rPr>
          <w:rFonts w:hint="eastAsia" w:ascii="仿宋" w:hAnsi="仿宋" w:eastAsia="仿宋"/>
          <w:b/>
          <w:color w:val="000000"/>
          <w:sz w:val="24"/>
          <w:szCs w:val="24"/>
        </w:rPr>
        <w:t>密码</w:t>
      </w:r>
      <w:r>
        <w:rPr>
          <w:rFonts w:hint="eastAsia" w:ascii="仿宋" w:hAnsi="仿宋" w:eastAsia="仿宋"/>
          <w:b/>
          <w:sz w:val="24"/>
          <w:szCs w:val="24"/>
        </w:rPr>
        <w:t>区分大小写，且不得使用易与数字混淆的</w:t>
      </w:r>
      <w:r>
        <w:rPr>
          <w:rFonts w:ascii="仿宋" w:hAnsi="仿宋" w:eastAsia="仿宋"/>
          <w:b/>
          <w:sz w:val="24"/>
          <w:szCs w:val="24"/>
        </w:rPr>
        <w:t>I</w:t>
      </w:r>
      <w:r>
        <w:rPr>
          <w:rFonts w:hint="eastAsia" w:ascii="仿宋" w:hAnsi="仿宋" w:eastAsia="仿宋"/>
          <w:b/>
          <w:sz w:val="24"/>
          <w:szCs w:val="24"/>
        </w:rPr>
        <w:t>、l、O（或</w:t>
      </w:r>
      <w:r>
        <w:rPr>
          <w:rFonts w:ascii="仿宋" w:hAnsi="仿宋" w:eastAsia="仿宋"/>
          <w:b/>
          <w:sz w:val="24"/>
          <w:szCs w:val="24"/>
        </w:rPr>
        <w:t>o</w:t>
      </w:r>
      <w:r>
        <w:rPr>
          <w:rFonts w:hint="eastAsia" w:ascii="仿宋" w:hAnsi="仿宋" w:eastAsia="仿宋"/>
          <w:b/>
          <w:sz w:val="24"/>
          <w:szCs w:val="24"/>
        </w:rPr>
        <w:t>）等字母。</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lang w:val="en-US" w:eastAsia="zh-CN"/>
        </w:rPr>
      </w:pPr>
    </w:p>
    <w:sectPr>
      <w:pgSz w:w="11906" w:h="16838"/>
      <w:pgMar w:top="1134" w:right="926" w:bottom="1135" w:left="1440" w:header="0" w:footer="10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215A8"/>
    <w:multiLevelType w:val="singleLevel"/>
    <w:tmpl w:val="8CE215A8"/>
    <w:lvl w:ilvl="0" w:tentative="0">
      <w:start w:val="1"/>
      <w:numFmt w:val="decimal"/>
      <w:suff w:val="nothing"/>
      <w:lvlText w:val="（%1）"/>
      <w:lvlJc w:val="left"/>
    </w:lvl>
  </w:abstractNum>
  <w:abstractNum w:abstractNumId="1">
    <w:nsid w:val="A2281775"/>
    <w:multiLevelType w:val="singleLevel"/>
    <w:tmpl w:val="A2281775"/>
    <w:lvl w:ilvl="0" w:tentative="0">
      <w:start w:val="1"/>
      <w:numFmt w:val="decimal"/>
      <w:suff w:val="space"/>
      <w:lvlText w:val="%1."/>
      <w:lvlJc w:val="left"/>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AA5A57F"/>
    <w:multiLevelType w:val="singleLevel"/>
    <w:tmpl w:val="DAA5A57F"/>
    <w:lvl w:ilvl="0" w:tentative="0">
      <w:start w:val="1"/>
      <w:numFmt w:val="decimal"/>
      <w:suff w:val="space"/>
      <w:lvlText w:val="%1."/>
      <w:lvlJc w:val="left"/>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4">
    <w:nsid w:val="472D6470"/>
    <w:multiLevelType w:val="singleLevel"/>
    <w:tmpl w:val="472D6470"/>
    <w:lvl w:ilvl="0" w:tentative="0">
      <w:start w:val="1"/>
      <w:numFmt w:val="decimal"/>
      <w:lvlText w:val="%1."/>
      <w:lvlJc w:val="left"/>
      <w:pPr>
        <w:ind w:left="425" w:hanging="425"/>
      </w:pPr>
      <w:rPr>
        <w:rFonts w:hint="default"/>
      </w:rPr>
    </w:lvl>
  </w:abstractNum>
  <w:abstractNum w:abstractNumId="15">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6">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15"/>
  </w:num>
  <w:num w:numId="2">
    <w:abstractNumId w:val="19"/>
  </w:num>
  <w:num w:numId="3">
    <w:abstractNumId w:val="12"/>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6"/>
  </w:num>
  <w:num w:numId="9">
    <w:abstractNumId w:val="0"/>
  </w:num>
  <w:num w:numId="10">
    <w:abstractNumId w:val="14"/>
  </w:num>
  <w:num w:numId="11">
    <w:abstractNumId w:val="6"/>
  </w:num>
  <w:num w:numId="12">
    <w:abstractNumId w:val="11"/>
  </w:num>
  <w:num w:numId="13">
    <w:abstractNumId w:val="1"/>
  </w:num>
  <w:num w:numId="14">
    <w:abstractNumId w:val="3"/>
  </w:num>
  <w:num w:numId="15">
    <w:abstractNumId w:val="18"/>
  </w:num>
  <w:num w:numId="16">
    <w:abstractNumId w:val="13"/>
  </w:num>
  <w:num w:numId="17">
    <w:abstractNumId w:val="10"/>
  </w:num>
  <w:num w:numId="18">
    <w:abstractNumId w:val="4"/>
  </w:num>
  <w:num w:numId="19">
    <w:abstractNumId w:val="5"/>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MTZlOTE0ZGM3NDI4YTYyMDY2NDA2ZTgyYjYzYmIifQ=="/>
  </w:docVars>
  <w:rsids>
    <w:rsidRoot w:val="00172A27"/>
    <w:rsid w:val="0002152F"/>
    <w:rsid w:val="00026BC7"/>
    <w:rsid w:val="00047E03"/>
    <w:rsid w:val="000501B0"/>
    <w:rsid w:val="00051BC9"/>
    <w:rsid w:val="00057ABB"/>
    <w:rsid w:val="000616A8"/>
    <w:rsid w:val="0007761A"/>
    <w:rsid w:val="00082F8C"/>
    <w:rsid w:val="00084B87"/>
    <w:rsid w:val="00086CA1"/>
    <w:rsid w:val="000A2FC1"/>
    <w:rsid w:val="000A6870"/>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80E02"/>
    <w:rsid w:val="00182EBB"/>
    <w:rsid w:val="001B6D4B"/>
    <w:rsid w:val="001D56EA"/>
    <w:rsid w:val="002005C1"/>
    <w:rsid w:val="002077C7"/>
    <w:rsid w:val="0022758A"/>
    <w:rsid w:val="00262569"/>
    <w:rsid w:val="00273BE8"/>
    <w:rsid w:val="00275D44"/>
    <w:rsid w:val="00302B7E"/>
    <w:rsid w:val="00321114"/>
    <w:rsid w:val="00323261"/>
    <w:rsid w:val="0032472C"/>
    <w:rsid w:val="0032551A"/>
    <w:rsid w:val="00327CEF"/>
    <w:rsid w:val="0033504B"/>
    <w:rsid w:val="00360360"/>
    <w:rsid w:val="00361537"/>
    <w:rsid w:val="00361565"/>
    <w:rsid w:val="003651D7"/>
    <w:rsid w:val="00384693"/>
    <w:rsid w:val="003858B3"/>
    <w:rsid w:val="003A1828"/>
    <w:rsid w:val="003B585C"/>
    <w:rsid w:val="003C07D5"/>
    <w:rsid w:val="003C307C"/>
    <w:rsid w:val="003D544A"/>
    <w:rsid w:val="003E1B82"/>
    <w:rsid w:val="003F6310"/>
    <w:rsid w:val="00402C4B"/>
    <w:rsid w:val="00452220"/>
    <w:rsid w:val="004648E3"/>
    <w:rsid w:val="00465096"/>
    <w:rsid w:val="004667EC"/>
    <w:rsid w:val="004766B6"/>
    <w:rsid w:val="004856DA"/>
    <w:rsid w:val="0048742A"/>
    <w:rsid w:val="00487D09"/>
    <w:rsid w:val="004A35FB"/>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40575"/>
    <w:rsid w:val="006465BD"/>
    <w:rsid w:val="0066147E"/>
    <w:rsid w:val="00672DF1"/>
    <w:rsid w:val="006733AE"/>
    <w:rsid w:val="006743EC"/>
    <w:rsid w:val="00680218"/>
    <w:rsid w:val="00680729"/>
    <w:rsid w:val="00692461"/>
    <w:rsid w:val="006925D9"/>
    <w:rsid w:val="006A204E"/>
    <w:rsid w:val="006B39B7"/>
    <w:rsid w:val="006C25CF"/>
    <w:rsid w:val="006E4282"/>
    <w:rsid w:val="006F1316"/>
    <w:rsid w:val="00724DD3"/>
    <w:rsid w:val="0074145D"/>
    <w:rsid w:val="00745865"/>
    <w:rsid w:val="00745E40"/>
    <w:rsid w:val="007478D5"/>
    <w:rsid w:val="007536FF"/>
    <w:rsid w:val="007616A4"/>
    <w:rsid w:val="00774404"/>
    <w:rsid w:val="00786D7A"/>
    <w:rsid w:val="007916B0"/>
    <w:rsid w:val="007C1CF8"/>
    <w:rsid w:val="007C1E31"/>
    <w:rsid w:val="007D4E72"/>
    <w:rsid w:val="007F66DC"/>
    <w:rsid w:val="00803C04"/>
    <w:rsid w:val="00806ED1"/>
    <w:rsid w:val="008212B9"/>
    <w:rsid w:val="00821BCE"/>
    <w:rsid w:val="00836851"/>
    <w:rsid w:val="008435F0"/>
    <w:rsid w:val="00862E8D"/>
    <w:rsid w:val="0087303A"/>
    <w:rsid w:val="00882234"/>
    <w:rsid w:val="008A3F05"/>
    <w:rsid w:val="008B79E6"/>
    <w:rsid w:val="008C25F6"/>
    <w:rsid w:val="008C404B"/>
    <w:rsid w:val="008C5002"/>
    <w:rsid w:val="008D6F18"/>
    <w:rsid w:val="008F2611"/>
    <w:rsid w:val="00900534"/>
    <w:rsid w:val="00900E0C"/>
    <w:rsid w:val="00907185"/>
    <w:rsid w:val="009107A2"/>
    <w:rsid w:val="00921B78"/>
    <w:rsid w:val="00922010"/>
    <w:rsid w:val="009930F8"/>
    <w:rsid w:val="0099711D"/>
    <w:rsid w:val="009D29B2"/>
    <w:rsid w:val="009D4DD7"/>
    <w:rsid w:val="009E7F4C"/>
    <w:rsid w:val="00A13BAE"/>
    <w:rsid w:val="00A7056D"/>
    <w:rsid w:val="00A71CE8"/>
    <w:rsid w:val="00A76FC1"/>
    <w:rsid w:val="00A83CBD"/>
    <w:rsid w:val="00AA2B95"/>
    <w:rsid w:val="00AB0BF5"/>
    <w:rsid w:val="00AB3AF6"/>
    <w:rsid w:val="00AC2EC8"/>
    <w:rsid w:val="00AD29FD"/>
    <w:rsid w:val="00B07E35"/>
    <w:rsid w:val="00B146CB"/>
    <w:rsid w:val="00B45FC3"/>
    <w:rsid w:val="00B53A67"/>
    <w:rsid w:val="00B71E70"/>
    <w:rsid w:val="00B84089"/>
    <w:rsid w:val="00B907DC"/>
    <w:rsid w:val="00B937B0"/>
    <w:rsid w:val="00BA4EBD"/>
    <w:rsid w:val="00BB1A09"/>
    <w:rsid w:val="00BB1D9A"/>
    <w:rsid w:val="00BC20F0"/>
    <w:rsid w:val="00BC24C8"/>
    <w:rsid w:val="00BC3A40"/>
    <w:rsid w:val="00BD7692"/>
    <w:rsid w:val="00BD7A2B"/>
    <w:rsid w:val="00C03987"/>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504B"/>
    <w:rsid w:val="00DF6AE9"/>
    <w:rsid w:val="00E15335"/>
    <w:rsid w:val="00E26F85"/>
    <w:rsid w:val="00E333FB"/>
    <w:rsid w:val="00E33A12"/>
    <w:rsid w:val="00E37274"/>
    <w:rsid w:val="00E50CEF"/>
    <w:rsid w:val="00E638ED"/>
    <w:rsid w:val="00E751AF"/>
    <w:rsid w:val="00E8510C"/>
    <w:rsid w:val="00E968BF"/>
    <w:rsid w:val="00EC0C8D"/>
    <w:rsid w:val="00EC709B"/>
    <w:rsid w:val="00ED1900"/>
    <w:rsid w:val="00EE031E"/>
    <w:rsid w:val="00EE3199"/>
    <w:rsid w:val="00EE3C29"/>
    <w:rsid w:val="00EE7887"/>
    <w:rsid w:val="00EF18EE"/>
    <w:rsid w:val="00EF3EB7"/>
    <w:rsid w:val="00EF4C11"/>
    <w:rsid w:val="00F00A86"/>
    <w:rsid w:val="00F032A2"/>
    <w:rsid w:val="00F07F2B"/>
    <w:rsid w:val="00F5246C"/>
    <w:rsid w:val="00F526EB"/>
    <w:rsid w:val="00F54EFC"/>
    <w:rsid w:val="00F94E2F"/>
    <w:rsid w:val="00FA62A8"/>
    <w:rsid w:val="00FA76C6"/>
    <w:rsid w:val="00FB0594"/>
    <w:rsid w:val="00FB4A24"/>
    <w:rsid w:val="00FC721E"/>
    <w:rsid w:val="00FD5704"/>
    <w:rsid w:val="0287517D"/>
    <w:rsid w:val="02E40B24"/>
    <w:rsid w:val="030E435A"/>
    <w:rsid w:val="038B1947"/>
    <w:rsid w:val="03914474"/>
    <w:rsid w:val="05623C89"/>
    <w:rsid w:val="059143B0"/>
    <w:rsid w:val="05C53893"/>
    <w:rsid w:val="05CD5DC7"/>
    <w:rsid w:val="06D05917"/>
    <w:rsid w:val="09267D4D"/>
    <w:rsid w:val="09550008"/>
    <w:rsid w:val="09D34635"/>
    <w:rsid w:val="0A783171"/>
    <w:rsid w:val="0B1B3E18"/>
    <w:rsid w:val="0B563E8C"/>
    <w:rsid w:val="0BB540F7"/>
    <w:rsid w:val="0CBF3E0A"/>
    <w:rsid w:val="0CEC2D76"/>
    <w:rsid w:val="0D6C68DD"/>
    <w:rsid w:val="0D6F037F"/>
    <w:rsid w:val="0DE325EB"/>
    <w:rsid w:val="0DE44DCC"/>
    <w:rsid w:val="0DEC766F"/>
    <w:rsid w:val="0EA90B03"/>
    <w:rsid w:val="0FE67E91"/>
    <w:rsid w:val="0FF30054"/>
    <w:rsid w:val="105A2687"/>
    <w:rsid w:val="10CD19E4"/>
    <w:rsid w:val="114C469F"/>
    <w:rsid w:val="11672EFE"/>
    <w:rsid w:val="11CD6EE7"/>
    <w:rsid w:val="12233FCD"/>
    <w:rsid w:val="123C6973"/>
    <w:rsid w:val="13BA15EE"/>
    <w:rsid w:val="14426C9E"/>
    <w:rsid w:val="16757268"/>
    <w:rsid w:val="17950DAE"/>
    <w:rsid w:val="17F6273C"/>
    <w:rsid w:val="1828123D"/>
    <w:rsid w:val="18A624A5"/>
    <w:rsid w:val="18EE3289"/>
    <w:rsid w:val="19962C13"/>
    <w:rsid w:val="19B802BF"/>
    <w:rsid w:val="1B9A1A18"/>
    <w:rsid w:val="1BA6336D"/>
    <w:rsid w:val="1BC34E9C"/>
    <w:rsid w:val="1BC5039F"/>
    <w:rsid w:val="1CAA0A61"/>
    <w:rsid w:val="1CAE64BA"/>
    <w:rsid w:val="1CCD79EE"/>
    <w:rsid w:val="1D441B15"/>
    <w:rsid w:val="1D9D4BEE"/>
    <w:rsid w:val="1E020668"/>
    <w:rsid w:val="1E1C321D"/>
    <w:rsid w:val="1E64416A"/>
    <w:rsid w:val="1E6A5405"/>
    <w:rsid w:val="1EC57FFC"/>
    <w:rsid w:val="1EF72F0B"/>
    <w:rsid w:val="1FBF69A5"/>
    <w:rsid w:val="20E16E51"/>
    <w:rsid w:val="22C64C6F"/>
    <w:rsid w:val="22C90A12"/>
    <w:rsid w:val="23305048"/>
    <w:rsid w:val="24D25A79"/>
    <w:rsid w:val="252941C0"/>
    <w:rsid w:val="271F52BE"/>
    <w:rsid w:val="27324F90"/>
    <w:rsid w:val="27EC040D"/>
    <w:rsid w:val="28413D6F"/>
    <w:rsid w:val="298D33FE"/>
    <w:rsid w:val="2A694883"/>
    <w:rsid w:val="2B733A0B"/>
    <w:rsid w:val="2D341708"/>
    <w:rsid w:val="2D4B7D06"/>
    <w:rsid w:val="2DD81582"/>
    <w:rsid w:val="2E6049A6"/>
    <w:rsid w:val="2FA41198"/>
    <w:rsid w:val="2FAD3F9D"/>
    <w:rsid w:val="2FB81CD2"/>
    <w:rsid w:val="2FFB511A"/>
    <w:rsid w:val="30304FA4"/>
    <w:rsid w:val="327B407A"/>
    <w:rsid w:val="32A82BA2"/>
    <w:rsid w:val="33984304"/>
    <w:rsid w:val="347E0722"/>
    <w:rsid w:val="3486272E"/>
    <w:rsid w:val="35472BB0"/>
    <w:rsid w:val="35F504C0"/>
    <w:rsid w:val="360109F6"/>
    <w:rsid w:val="3684230E"/>
    <w:rsid w:val="36F03147"/>
    <w:rsid w:val="376406E3"/>
    <w:rsid w:val="376E2FF2"/>
    <w:rsid w:val="37C91299"/>
    <w:rsid w:val="37CB1E7C"/>
    <w:rsid w:val="37E94C59"/>
    <w:rsid w:val="38322BBF"/>
    <w:rsid w:val="38591578"/>
    <w:rsid w:val="38C86E00"/>
    <w:rsid w:val="3A111A8F"/>
    <w:rsid w:val="3AD75885"/>
    <w:rsid w:val="3B40215F"/>
    <w:rsid w:val="3B9F72A2"/>
    <w:rsid w:val="3BCF39AC"/>
    <w:rsid w:val="3BEA21CB"/>
    <w:rsid w:val="3C681CBB"/>
    <w:rsid w:val="3C974E78"/>
    <w:rsid w:val="3D0C7562"/>
    <w:rsid w:val="3E4A03BF"/>
    <w:rsid w:val="3E857452"/>
    <w:rsid w:val="3F5E1222"/>
    <w:rsid w:val="3FFF200F"/>
    <w:rsid w:val="40340C63"/>
    <w:rsid w:val="410B7F11"/>
    <w:rsid w:val="41AE46E3"/>
    <w:rsid w:val="43931CDF"/>
    <w:rsid w:val="44663420"/>
    <w:rsid w:val="4479539E"/>
    <w:rsid w:val="44D742D8"/>
    <w:rsid w:val="452E5288"/>
    <w:rsid w:val="4568626D"/>
    <w:rsid w:val="46CC3936"/>
    <w:rsid w:val="46E54363"/>
    <w:rsid w:val="481C5C5C"/>
    <w:rsid w:val="481D5BC4"/>
    <w:rsid w:val="48D32A87"/>
    <w:rsid w:val="49C84218"/>
    <w:rsid w:val="49DA3A50"/>
    <w:rsid w:val="49E25AD5"/>
    <w:rsid w:val="4AE962B5"/>
    <w:rsid w:val="4BD74866"/>
    <w:rsid w:val="4C563ECE"/>
    <w:rsid w:val="4C844900"/>
    <w:rsid w:val="4E3426DD"/>
    <w:rsid w:val="4E6B55B6"/>
    <w:rsid w:val="4E976357"/>
    <w:rsid w:val="4F615FFC"/>
    <w:rsid w:val="50764612"/>
    <w:rsid w:val="508813F4"/>
    <w:rsid w:val="50F94D1B"/>
    <w:rsid w:val="51CB596B"/>
    <w:rsid w:val="527E093C"/>
    <w:rsid w:val="528822A1"/>
    <w:rsid w:val="52C206D3"/>
    <w:rsid w:val="52EE0307"/>
    <w:rsid w:val="52F57C70"/>
    <w:rsid w:val="53FE2BDF"/>
    <w:rsid w:val="555224EC"/>
    <w:rsid w:val="55C74643"/>
    <w:rsid w:val="560D7FD8"/>
    <w:rsid w:val="561332A1"/>
    <w:rsid w:val="57CC741D"/>
    <w:rsid w:val="5991464D"/>
    <w:rsid w:val="59A10231"/>
    <w:rsid w:val="5B0F4A76"/>
    <w:rsid w:val="5BEE6585"/>
    <w:rsid w:val="5C9546B7"/>
    <w:rsid w:val="5CA52C31"/>
    <w:rsid w:val="5D192A56"/>
    <w:rsid w:val="5D565135"/>
    <w:rsid w:val="5EAB6A3C"/>
    <w:rsid w:val="5EB66460"/>
    <w:rsid w:val="5F4D3766"/>
    <w:rsid w:val="5F606452"/>
    <w:rsid w:val="5F7C7776"/>
    <w:rsid w:val="5F7F77F7"/>
    <w:rsid w:val="6122206D"/>
    <w:rsid w:val="619B20E5"/>
    <w:rsid w:val="61EE183A"/>
    <w:rsid w:val="63141A74"/>
    <w:rsid w:val="64005E1E"/>
    <w:rsid w:val="64B452BD"/>
    <w:rsid w:val="66CC4414"/>
    <w:rsid w:val="67027BAA"/>
    <w:rsid w:val="67DD1DA1"/>
    <w:rsid w:val="67F3034D"/>
    <w:rsid w:val="68BC17DA"/>
    <w:rsid w:val="68D4038F"/>
    <w:rsid w:val="69A30E21"/>
    <w:rsid w:val="6AD21273"/>
    <w:rsid w:val="6B3A3BBF"/>
    <w:rsid w:val="6B3B6D1E"/>
    <w:rsid w:val="6C946368"/>
    <w:rsid w:val="6D9018A4"/>
    <w:rsid w:val="6E1B6D8D"/>
    <w:rsid w:val="6E597A7A"/>
    <w:rsid w:val="6F4A172C"/>
    <w:rsid w:val="6FBE3414"/>
    <w:rsid w:val="724A3704"/>
    <w:rsid w:val="73646130"/>
    <w:rsid w:val="743973D7"/>
    <w:rsid w:val="75106734"/>
    <w:rsid w:val="751975AF"/>
    <w:rsid w:val="755A63B4"/>
    <w:rsid w:val="75864917"/>
    <w:rsid w:val="764269C5"/>
    <w:rsid w:val="766C3B6A"/>
    <w:rsid w:val="76BB00CA"/>
    <w:rsid w:val="778B51DA"/>
    <w:rsid w:val="779279B6"/>
    <w:rsid w:val="77C40896"/>
    <w:rsid w:val="78D435AA"/>
    <w:rsid w:val="795E792F"/>
    <w:rsid w:val="7A734913"/>
    <w:rsid w:val="7A770D1F"/>
    <w:rsid w:val="7AAD518C"/>
    <w:rsid w:val="7B601264"/>
    <w:rsid w:val="7BDD2025"/>
    <w:rsid w:val="7CC844A3"/>
    <w:rsid w:val="7D910439"/>
    <w:rsid w:val="7DBE67E3"/>
    <w:rsid w:val="7E111751"/>
    <w:rsid w:val="7E116F68"/>
    <w:rsid w:val="7FF060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19"/>
    <w:unhideWhenUsed/>
    <w:qFormat/>
    <w:uiPriority w:val="99"/>
    <w:pPr>
      <w:jc w:val="left"/>
    </w:pPr>
  </w:style>
  <w:style w:type="paragraph" w:styleId="4">
    <w:name w:val="Body Text Indent"/>
    <w:basedOn w:val="1"/>
    <w:link w:val="20"/>
    <w:qFormat/>
    <w:uiPriority w:val="0"/>
    <w:pPr>
      <w:spacing w:after="120" w:afterLines="0"/>
      <w:ind w:left="420" w:leftChars="200"/>
    </w:pPr>
  </w:style>
  <w:style w:type="paragraph" w:styleId="5">
    <w:name w:val="Date"/>
    <w:basedOn w:val="1"/>
    <w:next w:val="1"/>
    <w:link w:val="21"/>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Body Text 2"/>
    <w:basedOn w:val="1"/>
    <w:qFormat/>
    <w:uiPriority w:val="0"/>
    <w:pPr>
      <w:jc w:val="left"/>
    </w:pPr>
    <w:rPr>
      <w:rFonts w:ascii="仿宋_GB2312" w:hAnsi="宋体" w:eastAsia="仿宋_GB2312"/>
    </w:rPr>
  </w:style>
  <w:style w:type="paragraph" w:styleId="10">
    <w:name w:val="Normal (Web)"/>
    <w:basedOn w:val="1"/>
    <w:unhideWhenUsed/>
    <w:qFormat/>
    <w:uiPriority w:val="99"/>
    <w:pPr>
      <w:widowControl/>
      <w:jc w:val="left"/>
    </w:pPr>
    <w:rPr>
      <w:rFonts w:ascii="宋体" w:hAnsi="宋体" w:cs="宋体"/>
      <w:kern w:val="0"/>
      <w:sz w:val="24"/>
      <w:szCs w:val="24"/>
    </w:rPr>
  </w:style>
  <w:style w:type="paragraph" w:styleId="11">
    <w:name w:val="annotation subject"/>
    <w:basedOn w:val="3"/>
    <w:next w:val="3"/>
    <w:link w:val="24"/>
    <w:unhideWhenUsed/>
    <w:qFormat/>
    <w:uiPriority w:val="99"/>
    <w:rPr>
      <w:b/>
      <w:bCs/>
    </w:rPr>
  </w:style>
  <w:style w:type="paragraph" w:styleId="12">
    <w:name w:val="Body Text First Indent 2"/>
    <w:basedOn w:val="4"/>
    <w:qFormat/>
    <w:uiPriority w:val="0"/>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000FF"/>
      <w:u w:val="single"/>
    </w:rPr>
  </w:style>
  <w:style w:type="character" w:styleId="18">
    <w:name w:val="annotation reference"/>
    <w:basedOn w:val="15"/>
    <w:unhideWhenUsed/>
    <w:qFormat/>
    <w:uiPriority w:val="99"/>
    <w:rPr>
      <w:sz w:val="21"/>
      <w:szCs w:val="21"/>
    </w:rPr>
  </w:style>
  <w:style w:type="character" w:customStyle="1" w:styleId="19">
    <w:name w:val="批注文字 Char"/>
    <w:link w:val="3"/>
    <w:semiHidden/>
    <w:qFormat/>
    <w:uiPriority w:val="99"/>
    <w:rPr>
      <w:kern w:val="2"/>
      <w:sz w:val="21"/>
      <w:szCs w:val="24"/>
    </w:rPr>
  </w:style>
  <w:style w:type="character" w:customStyle="1" w:styleId="20">
    <w:name w:val="正文文本缩进 Char"/>
    <w:link w:val="4"/>
    <w:qFormat/>
    <w:uiPriority w:val="0"/>
    <w:rPr>
      <w:kern w:val="2"/>
      <w:sz w:val="21"/>
      <w:szCs w:val="24"/>
    </w:rPr>
  </w:style>
  <w:style w:type="character" w:customStyle="1" w:styleId="21">
    <w:name w:val="日期 Char"/>
    <w:link w:val="5"/>
    <w:semiHidden/>
    <w:qFormat/>
    <w:uiPriority w:val="99"/>
    <w:rPr>
      <w:kern w:val="2"/>
      <w:sz w:val="21"/>
      <w:szCs w:val="24"/>
    </w:rPr>
  </w:style>
  <w:style w:type="character" w:customStyle="1" w:styleId="22">
    <w:name w:val="批注框文本 Char"/>
    <w:link w:val="6"/>
    <w:semiHidden/>
    <w:qFormat/>
    <w:uiPriority w:val="99"/>
    <w:rPr>
      <w:kern w:val="2"/>
      <w:sz w:val="18"/>
      <w:szCs w:val="18"/>
    </w:rPr>
  </w:style>
  <w:style w:type="character" w:customStyle="1" w:styleId="23">
    <w:name w:val="页脚 Char"/>
    <w:link w:val="7"/>
    <w:qFormat/>
    <w:uiPriority w:val="99"/>
    <w:rPr>
      <w:kern w:val="2"/>
      <w:sz w:val="18"/>
      <w:szCs w:val="18"/>
    </w:rPr>
  </w:style>
  <w:style w:type="character" w:customStyle="1" w:styleId="24">
    <w:name w:val="批注主题 Char"/>
    <w:link w:val="11"/>
    <w:semiHidden/>
    <w:qFormat/>
    <w:uiPriority w:val="99"/>
    <w:rPr>
      <w:b/>
      <w:bCs/>
      <w:kern w:val="2"/>
      <w:sz w:val="21"/>
      <w:szCs w:val="24"/>
    </w:rPr>
  </w:style>
  <w:style w:type="character" w:customStyle="1" w:styleId="25">
    <w:name w:val="title"/>
    <w:basedOn w:val="15"/>
    <w:qFormat/>
    <w:uiPriority w:val="0"/>
  </w:style>
  <w:style w:type="paragraph" w:customStyle="1" w:styleId="26">
    <w:name w:val="表1"/>
    <w:basedOn w:val="1"/>
    <w:qFormat/>
    <w:uiPriority w:val="0"/>
    <w:pPr>
      <w:spacing w:line="360" w:lineRule="auto"/>
      <w:jc w:val="center"/>
    </w:pPr>
    <w:rPr>
      <w:rFonts w:hAnsi="宋体"/>
      <w:b/>
      <w:bCs/>
      <w:sz w:val="24"/>
    </w:rPr>
  </w:style>
  <w:style w:type="paragraph" w:styleId="27">
    <w:name w:val="List Paragraph"/>
    <w:basedOn w:val="1"/>
    <w:qFormat/>
    <w:uiPriority w:val="34"/>
    <w:pPr>
      <w:ind w:firstLine="420" w:firstLineChars="200"/>
    </w:pPr>
  </w:style>
  <w:style w:type="paragraph"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character" w:customStyle="1" w:styleId="33">
    <w:name w:val="标题1"/>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9342</Words>
  <Characters>10236</Characters>
  <Lines>15</Lines>
  <Paragraphs>4</Paragraphs>
  <TotalTime>42</TotalTime>
  <ScaleCrop>false</ScaleCrop>
  <LinksUpToDate>false</LinksUpToDate>
  <CharactersWithSpaces>11880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2021-05-14T03:37:00Z</dcterms:created>
  <dc:creator>微软用户</dc:creator>
  <cp:lastModifiedBy>宛</cp:lastModifiedBy>
  <cp:lastPrinted>2023-01-10T07:49:00Z</cp:lastPrinted>
  <dcterms:modified xsi:type="dcterms:W3CDTF">2023-02-14T02:59:42Z</dcterms:modified>
  <dc:title>第二部分 商务需求明细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BF36F67CCE6544CBBD2BF6B57D67B2EE</vt:lpwstr>
  </property>
</Properties>
</file>