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方正小标宋简体" w:hAnsi="方正小标宋_GBK" w:eastAsia="方正小标宋简体" w:cs="方正小标宋_GBK"/>
          <w:b/>
          <w:bCs/>
          <w:sz w:val="48"/>
          <w:szCs w:val="48"/>
          <w:lang w:eastAsia="zh-CN"/>
        </w:rPr>
      </w:pPr>
    </w:p>
    <w:p>
      <w:pPr>
        <w:spacing w:before="156" w:beforeLines="50" w:after="156" w:afterLines="50"/>
        <w:ind w:firstLine="964" w:firstLineChars="200"/>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w:t>
      </w:r>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深圳会展中心约克冷水机组导叶马达采购项目</w:t>
      </w:r>
    </w:p>
    <w:p>
      <w:pPr>
        <w:tabs>
          <w:tab w:val="left" w:pos="2127"/>
          <w:tab w:val="left" w:pos="2694"/>
        </w:tabs>
        <w:spacing w:line="360" w:lineRule="auto"/>
        <w:ind w:firstLine="2030" w:firstLineChars="632"/>
        <w:rPr>
          <w:rFonts w:ascii="宋体" w:hAnsi="宋体"/>
          <w:b/>
          <w:sz w:val="32"/>
          <w:szCs w:val="32"/>
        </w:rPr>
      </w:pPr>
    </w:p>
    <w:p>
      <w:pPr>
        <w:tabs>
          <w:tab w:val="left" w:pos="284"/>
        </w:tabs>
        <w:spacing w:line="360" w:lineRule="auto"/>
        <w:jc w:val="left"/>
        <w:rPr>
          <w:rFonts w:ascii="方正小标宋简体" w:hAnsi="宋体" w:eastAsia="方正小标宋简体"/>
          <w:b/>
          <w:color w:val="FF0000"/>
          <w:sz w:val="30"/>
          <w:szCs w:val="30"/>
        </w:rPr>
      </w:pPr>
      <w:r>
        <w:rPr>
          <w:rFonts w:hint="eastAsia" w:ascii="方正小标宋简体" w:hAnsi="宋体" w:eastAsia="方正小标宋简体"/>
          <w:b/>
          <w:color w:val="FF0000"/>
          <w:sz w:val="30"/>
          <w:szCs w:val="30"/>
        </w:rPr>
        <w:t xml:space="preserve">    </w:t>
      </w: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pStyle w:val="10"/>
        <w:rPr>
          <w:rFonts w:ascii="方正小标宋简体" w:eastAsia="方正小标宋简体"/>
          <w:b/>
          <w:color w:val="FF0000"/>
          <w:sz w:val="30"/>
          <w:szCs w:val="30"/>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3年3月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"_Toc106791253" </w:instrText>
      </w:r>
      <w:r>
        <w:fldChar w:fldCharType="separate"/>
      </w:r>
      <w:r>
        <w:rPr>
          <w:rStyle w:val="18"/>
          <w:rFonts w:ascii="宋体" w:hAnsi="宋体" w:cs="仿宋"/>
          <w:bCs/>
        </w:rPr>
        <w:t>一、</w:t>
      </w:r>
      <w:r>
        <w:rPr>
          <w:rStyle w:val="18"/>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"_Toc106791254" </w:instrText>
      </w:r>
      <w:r>
        <w:fldChar w:fldCharType="separate"/>
      </w:r>
      <w:r>
        <w:rPr>
          <w:rStyle w:val="18"/>
          <w:rFonts w:ascii="宋体" w:hAnsi="宋体" w:cs="仿宋"/>
          <w:bCs/>
        </w:rPr>
        <w:t>二、</w:t>
      </w:r>
      <w:r>
        <w:rPr>
          <w:rStyle w:val="18"/>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"_Toc106791255" </w:instrText>
      </w:r>
      <w:r>
        <w:fldChar w:fldCharType="separate"/>
      </w:r>
      <w:r>
        <w:rPr>
          <w:rStyle w:val="18"/>
          <w:rFonts w:ascii="宋体" w:hAnsi="宋体" w:cs="仿宋"/>
          <w:bCs/>
        </w:rPr>
        <w:t>三、</w:t>
      </w:r>
      <w:r>
        <w:rPr>
          <w:rStyle w:val="18"/>
          <w:rFonts w:ascii="宋体" w:hAnsi="宋体"/>
        </w:rPr>
        <w:t>投标文件编制</w:t>
      </w:r>
      <w:r>
        <w:tab/>
      </w:r>
      <w:r>
        <w:fldChar w:fldCharType="begin"/>
      </w:r>
      <w:r>
        <w:instrText xml:space="preserve"> PAGEREF _Toc106791255 \h </w:instrText>
      </w:r>
      <w:r>
        <w:fldChar w:fldCharType="separate"/>
      </w:r>
      <w:r>
        <w:t>3</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"_Toc106791256" </w:instrText>
      </w:r>
      <w:r>
        <w:fldChar w:fldCharType="separate"/>
      </w:r>
      <w:r>
        <w:rPr>
          <w:rStyle w:val="18"/>
          <w:rFonts w:ascii="宋体" w:hAnsi="宋体" w:cs="仿宋"/>
          <w:bCs/>
        </w:rPr>
        <w:t>四、</w:t>
      </w:r>
      <w:r>
        <w:rPr>
          <w:rStyle w:val="18"/>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"_Toc106791257" </w:instrText>
      </w:r>
      <w:r>
        <w:fldChar w:fldCharType="separate"/>
      </w:r>
      <w:r>
        <w:rPr>
          <w:rStyle w:val="18"/>
          <w:rFonts w:ascii="宋体" w:hAnsi="宋体" w:cs="仿宋"/>
          <w:bCs/>
        </w:rPr>
        <w:t>五、</w:t>
      </w:r>
      <w:r>
        <w:rPr>
          <w:rStyle w:val="18"/>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"_Toc106791258" </w:instrText>
      </w:r>
      <w: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"_Toc106791260" </w:instrText>
      </w:r>
      <w:r>
        <w:fldChar w:fldCharType="separate"/>
      </w:r>
      <w:r>
        <w:rPr>
          <w:rStyle w:val="18"/>
          <w:rFonts w:ascii="宋体" w:hAnsi="宋体" w:cs="仿宋"/>
          <w:bCs/>
        </w:rPr>
        <w:t>六、</w:t>
      </w:r>
      <w:r>
        <w:rPr>
          <w:rStyle w:val="18"/>
        </w:rPr>
        <w:t>开标阶段</w:t>
      </w:r>
      <w:r>
        <w:tab/>
      </w:r>
      <w:r>
        <w:fldChar w:fldCharType="begin"/>
      </w:r>
      <w:r>
        <w:instrText xml:space="preserve"> PAGEREF _Toc106791260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"_Toc106791261" </w:instrText>
      </w:r>
      <w:r>
        <w:fldChar w:fldCharType="separate"/>
      </w:r>
      <w:r>
        <w:rPr>
          <w:rStyle w:val="18"/>
          <w:rFonts w:ascii="宋体" w:hAnsi="宋体" w:cs="仿宋"/>
          <w:bCs/>
        </w:rPr>
        <w:t>七、</w:t>
      </w:r>
      <w:r>
        <w:rPr>
          <w:rStyle w:val="18"/>
        </w:rPr>
        <w:t>评标阶段</w:t>
      </w:r>
      <w:r>
        <w:tab/>
      </w:r>
      <w:r>
        <w:fldChar w:fldCharType="begin"/>
      </w:r>
      <w:r>
        <w:instrText xml:space="preserve"> PAGEREF _Toc106791261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"_Toc106791262" </w:instrText>
      </w:r>
      <w: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"_Toc106791263"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rPr>
      </w:pPr>
      <w:r>
        <w:fldChar w:fldCharType="begin"/>
      </w:r>
      <w:r>
        <w:instrText xml:space="preserve"> HYPERLINK \l "_Toc106791264" </w:instrText>
      </w:r>
      <w:r>
        <w:fldChar w:fldCharType="separate"/>
      </w:r>
      <w:r>
        <w:rPr>
          <w:rStyle w:val="18"/>
          <w:rFonts w:ascii="宋体" w:hAnsi="宋体"/>
        </w:rPr>
        <w:t>（一）</w:t>
      </w:r>
      <w:r>
        <w:rPr>
          <w:rStyle w:val="18"/>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5"/>
        <w:tabs>
          <w:tab w:val="right" w:leader="dot" w:pos="8296"/>
        </w:tabs>
        <w:ind w:left="0" w:leftChars="0" w:firstLine="420" w:firstLineChars="200"/>
        <w:rPr>
          <w:rFonts w:asciiTheme="minorHAnsi" w:hAnsiTheme="minorHAnsi" w:eastAsiaTheme="minorEastAsia" w:cstheme="minorBidi"/>
        </w:rPr>
      </w:pPr>
      <w:r>
        <w:fldChar w:fldCharType="begin"/>
      </w:r>
      <w:r>
        <w:instrText xml:space="preserve"> HYPERLINK \l "_Toc106791265" </w:instrText>
      </w:r>
      <w:r>
        <w:fldChar w:fldCharType="separate"/>
      </w:r>
      <w:r>
        <w:rPr>
          <w:rStyle w:val="18"/>
          <w:rFonts w:ascii="宋体" w:hAnsi="宋体"/>
          <w:bCs/>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"_Toc106791266" </w:instrText>
      </w:r>
      <w: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"_Toc106791267" </w:instrText>
      </w:r>
      <w:r>
        <w:fldChar w:fldCharType="separate"/>
      </w:r>
      <w:r>
        <w:rPr>
          <w:rStyle w:val="18"/>
          <w:b/>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"_Toc106791268" </w:instrText>
      </w:r>
      <w:r>
        <w:fldChar w:fldCharType="separate"/>
      </w:r>
      <w:r>
        <w:rPr>
          <w:rStyle w:val="18"/>
          <w:rFonts w:ascii="宋体" w:hAnsi="宋体"/>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"_Toc106791269" </w:instrText>
      </w:r>
      <w:r>
        <w:fldChar w:fldCharType="separate"/>
      </w:r>
      <w:r>
        <w:rPr>
          <w:rStyle w:val="18"/>
          <w:rFonts w:ascii="宋体" w:hAnsi="宋体"/>
        </w:rPr>
        <w:t>附件2：投标函</w:t>
      </w:r>
      <w:r>
        <w:tab/>
      </w:r>
      <w:r>
        <w:fldChar w:fldCharType="begin"/>
      </w:r>
      <w:r>
        <w:instrText xml:space="preserve"> PAGEREF _Toc106791269 \h </w:instrText>
      </w:r>
      <w:r>
        <w:fldChar w:fldCharType="separate"/>
      </w:r>
      <w:r>
        <w:t>13</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"_Toc106791270" </w:instrText>
      </w:r>
      <w: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"_Toc106791271" </w:instrText>
      </w:r>
      <w:r>
        <w:fldChar w:fldCharType="separate"/>
      </w:r>
      <w:r>
        <w:rPr>
          <w:rStyle w:val="18"/>
          <w:rFonts w:ascii="宋体" w:hAnsi="宋体"/>
        </w:rPr>
        <w:t>附件4：考察证明</w:t>
      </w:r>
      <w:r>
        <w:tab/>
      </w:r>
      <w:r>
        <w:fldChar w:fldCharType="begin"/>
      </w:r>
      <w:r>
        <w:instrText xml:space="preserve"> PAGEREF _Toc106791271 \h </w:instrText>
      </w:r>
      <w:r>
        <w:fldChar w:fldCharType="separate"/>
      </w:r>
      <w:r>
        <w:t>15</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"_Toc106791272" </w:instrText>
      </w:r>
      <w:r>
        <w:fldChar w:fldCharType="separate"/>
      </w:r>
      <w:r>
        <w:rPr>
          <w:rStyle w:val="18"/>
          <w:rFonts w:ascii="宋体" w:hAnsi="宋体"/>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"_Toc106791273" </w:instrText>
      </w:r>
      <w:r>
        <w:fldChar w:fldCharType="separate"/>
      </w:r>
      <w:r>
        <w:rPr>
          <w:rStyle w:val="18"/>
          <w:rFonts w:ascii="宋体" w:hAnsi="宋体"/>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"_Toc106791274" </w:instrText>
      </w:r>
      <w:r>
        <w:fldChar w:fldCharType="separate"/>
      </w:r>
      <w:r>
        <w:rPr>
          <w:rStyle w:val="18"/>
          <w:rFonts w:ascii="宋体" w:hAnsi="宋体"/>
        </w:rPr>
        <w:t>附件7：报价一览表（货物）（本项目不适用）</w:t>
      </w:r>
      <w:r>
        <w:tab/>
      </w:r>
      <w:r>
        <w:fldChar w:fldCharType="begin"/>
      </w:r>
      <w:r>
        <w:instrText xml:space="preserve"> PAGEREF _Toc106791274 \h </w:instrText>
      </w:r>
      <w:r>
        <w:fldChar w:fldCharType="separate"/>
      </w:r>
      <w:r>
        <w:t>18</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"_Toc106791275" </w:instrText>
      </w:r>
      <w:r>
        <w:fldChar w:fldCharType="separate"/>
      </w:r>
      <w:r>
        <w:rPr>
          <w:rStyle w:val="18"/>
          <w:rFonts w:ascii="宋体" w:hAnsi="宋体"/>
        </w:rPr>
        <w:t>附件8：报价一览表（服务）（本项目不适用）</w:t>
      </w:r>
      <w:r>
        <w:tab/>
      </w:r>
      <w:r>
        <w:fldChar w:fldCharType="begin"/>
      </w:r>
      <w:r>
        <w:instrText xml:space="preserve"> PAGEREF _Toc106791275 \h </w:instrText>
      </w:r>
      <w:r>
        <w:fldChar w:fldCharType="separate"/>
      </w:r>
      <w:r>
        <w:t>19</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"_Toc106791276" </w:instrText>
      </w:r>
      <w:r>
        <w:fldChar w:fldCharType="separate"/>
      </w:r>
      <w:r>
        <w:rPr>
          <w:rStyle w:val="18"/>
          <w:rFonts w:ascii="宋体" w:hAnsi="宋体"/>
        </w:rPr>
        <w:t>附件9：报价一览表（工程）</w:t>
      </w:r>
      <w:r>
        <w:tab/>
      </w:r>
      <w:r>
        <w:fldChar w:fldCharType="begin"/>
      </w:r>
      <w:r>
        <w:instrText xml:space="preserve"> PAGEREF _Toc106791276 \h </w:instrText>
      </w:r>
      <w:r>
        <w:fldChar w:fldCharType="separate"/>
      </w:r>
      <w:r>
        <w:t>20</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"_Toc106791277" </w:instrText>
      </w:r>
      <w:r>
        <w:fldChar w:fldCharType="separate"/>
      </w:r>
      <w:r>
        <w:rPr>
          <w:rStyle w:val="18"/>
          <w:rFonts w:ascii="宋体" w:hAnsi="宋体"/>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"_Toc106791278" </w:instrText>
      </w:r>
      <w:r>
        <w:fldChar w:fldCharType="separate"/>
      </w:r>
      <w:r>
        <w:rPr>
          <w:rStyle w:val="18"/>
          <w:rFonts w:ascii="宋体" w:hAnsi="宋体"/>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"_Toc106791279" </w:instrText>
      </w:r>
      <w:r>
        <w:fldChar w:fldCharType="separate"/>
      </w:r>
      <w:r>
        <w:rPr>
          <w:rStyle w:val="18"/>
          <w:rFonts w:ascii="宋体" w:hAnsi="宋体"/>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"_Toc106791280" </w:instrText>
      </w:r>
      <w:r>
        <w:fldChar w:fldCharType="separate"/>
      </w:r>
      <w:r>
        <w:rPr>
          <w:rStyle w:val="18"/>
          <w:rFonts w:ascii="宋体" w:hAnsi="宋体"/>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"_Toc106791281" </w:instrText>
      </w:r>
      <w:r>
        <w:fldChar w:fldCharType="separate"/>
      </w:r>
      <w:r>
        <w:rPr>
          <w:rStyle w:val="18"/>
          <w:rFonts w:ascii="宋体" w:hAnsi="宋体"/>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9"/>
        <w:tabs>
          <w:tab w:val="right" w:leader="dot" w:pos="8296"/>
        </w:tabs>
        <w:rPr>
          <w:rFonts w:asciiTheme="minorHAnsi" w:hAnsiTheme="minorHAnsi" w:eastAsiaTheme="minorEastAsia" w:cstheme="minorBidi"/>
        </w:rPr>
      </w:pPr>
      <w:r>
        <w:fldChar w:fldCharType="begin"/>
      </w:r>
      <w:r>
        <w:instrText xml:space="preserve"> HYPERLINK \l "_Toc106791282" </w:instrText>
      </w:r>
      <w:r>
        <w:fldChar w:fldCharType="separate"/>
      </w:r>
      <w:r>
        <w:rPr>
          <w:rStyle w:val="18"/>
          <w:rFonts w:ascii="宋体" w:hAnsi="宋体"/>
        </w:rPr>
        <w:t>附件15：投标文件密码单</w:t>
      </w:r>
      <w:r>
        <w:tab/>
      </w:r>
      <w:r>
        <w:fldChar w:fldCharType="begin"/>
      </w:r>
      <w:r>
        <w:instrText xml:space="preserve"> PAGEREF _Toc106791282 \h </w:instrText>
      </w:r>
      <w:r>
        <w:fldChar w:fldCharType="separate"/>
      </w:r>
      <w:r>
        <w:t>26</w:t>
      </w:r>
      <w:r>
        <w:fldChar w:fldCharType="end"/>
      </w:r>
      <w:r>
        <w:fldChar w:fldCharType="end"/>
      </w:r>
    </w:p>
    <w:p>
      <w:pPr>
        <w:spacing w:line="400" w:lineRule="exact"/>
        <w:rPr>
          <w:rFonts w:ascii="宋体" w:hAnsi="宋体" w:cs="仿宋"/>
          <w:szCs w:val="21"/>
        </w:rPr>
        <w:sectPr>
          <w:headerReference r:id="rId3" w:type="default"/>
          <w:footerReference r:id="rId4" w:type="default"/>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rPr>
            </w:pPr>
            <w:r>
              <w:rPr>
                <w:rFonts w:hint="eastAsia" w:ascii="宋体" w:hAnsi="宋体"/>
                <w:szCs w:val="21"/>
              </w:rPr>
              <w:t>深圳会展中心约克冷水机组导叶马达采购项目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深圳会展中心3台制冷量为1700冷吨的约克牌高压冷水机组导叶马达不能正常加载，需更换3台导叶马达，以确保该机组加载功能正常。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深圳会展中心冷冻站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_</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10</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bookmarkStart w:id="85" w:name="_GoBack"/>
            <w:r>
              <w:rPr>
                <w:rFonts w:hint="eastAsia" w:ascii="宋体" w:hAnsi="宋体"/>
                <w:bCs/>
                <w:color w:val="FF0000"/>
              </w:rPr>
              <w:t>https://cg.szcec.com/sharing/6CxSw9C9Y</w:t>
            </w:r>
            <w:bookmarkEnd w:id="85"/>
            <w:r>
              <w:rPr>
                <w:rFonts w:hint="eastAsia" w:ascii="宋体" w:hAnsi="宋体"/>
                <w:bCs/>
                <w:color w:val="FF0000"/>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www.szcec.com</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14</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rPr>
              <w:t>https://cg.szcec.com/sharing/Q4xLTQwUw，</w:t>
            </w:r>
            <w:r>
              <w:rPr>
                <w:rFonts w:hint="eastAsia" w:ascii="宋体" w:hAnsi="宋体"/>
                <w:szCs w:val="21"/>
              </w:rPr>
              <w:t>并致电确认</w:t>
            </w:r>
            <w:bookmarkStart w:id="2" w:name="_Toc478392822"/>
            <w:bookmarkStart w:id="3" w:name="_Toc478110532"/>
            <w:bookmarkStart w:id="4" w:name="_Toc478393187"/>
            <w:r>
              <w:rPr>
                <w:rFonts w:hint="eastAsia" w:ascii="宋体" w:hAnsi="宋体"/>
                <w:szCs w:val="21"/>
              </w:rPr>
              <w:t>。</w:t>
            </w:r>
            <w:r>
              <w:rPr>
                <w:rFonts w:hint="eastAsia" w:ascii="宋体" w:hAnsi="宋体"/>
              </w:rPr>
              <w:t>注意事项如下：</w:t>
            </w:r>
          </w:p>
          <w:p>
            <w:pPr>
              <w:pStyle w:val="20"/>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0"/>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0"/>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0"/>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20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rPr>
            </w:pPr>
            <w:r>
              <w:rPr>
                <w:rFonts w:hint="eastAsia" w:ascii="宋体" w:hAnsi="宋体"/>
                <w:szCs w:val="21"/>
              </w:rPr>
              <w:t>腾讯会议号：975-378-604</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https://cg.szcec.com/sharing/3V3GI4M6Y</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是否接受</w:t>
            </w:r>
          </w:p>
          <w:p>
            <w:pPr>
              <w:autoSpaceDE w:val="0"/>
              <w:autoSpaceDN w:val="0"/>
              <w:adjustRightInd w:val="0"/>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sym w:font="Wingdings 2" w:char="0052"/>
            </w:r>
            <w:r>
              <w:rPr>
                <w:rFonts w:hint="eastAsia" w:ascii="宋体" w:hAnsi="宋体" w:cstheme="minorBidi"/>
                <w:color w:val="000000" w:themeColor="text1"/>
                <w:szCs w:val="21"/>
                <w14:textFill>
                  <w14:solidFill>
                    <w14:schemeClr w14:val="tx1"/>
                  </w14:solidFill>
                </w14:textFill>
              </w:rPr>
              <w:t>不接受</w:t>
            </w:r>
          </w:p>
          <w:p>
            <w:pPr>
              <w:autoSpaceDE w:val="0"/>
              <w:autoSpaceDN w:val="0"/>
              <w:adjustRightInd w:val="0"/>
              <w:snapToGrid w:val="0"/>
              <w:rPr>
                <w:rFonts w:ascii="宋体" w:hAnsi="宋体"/>
                <w:color w:val="000000" w:themeColor="text1"/>
                <w:kern w:val="0"/>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组织，踏勘要求：</w:t>
            </w:r>
          </w:p>
          <w:p>
            <w:pPr>
              <w:pStyle w:val="20"/>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0"/>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0"/>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0"/>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0"/>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踏勘联系人：赵工</w:t>
            </w:r>
          </w:p>
          <w:p>
            <w:pPr>
              <w:pStyle w:val="2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电话：0755-82848815，手机：18926083811</w:t>
            </w:r>
          </w:p>
          <w:p>
            <w:pPr>
              <w:pStyle w:val="2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集合地点：深圳会展中心（福田展馆）北3门保安岗亭</w:t>
            </w:r>
          </w:p>
          <w:p>
            <w:pPr>
              <w:pStyle w:val="20"/>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0"/>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sym w:font="Wingdings 2" w:char="0052"/>
            </w:r>
            <w:r>
              <w:rPr>
                <w:rFonts w:hint="eastAsia" w:ascii="宋体" w:hAnsi="宋体" w:eastAsia="宋体" w:cs="Segoe UI Symbol"/>
                <w:color w:val="000000" w:themeColor="text1"/>
                <w:kern w:val="0"/>
                <w:szCs w:val="21"/>
                <w14:textFill>
                  <w14:solidFill>
                    <w14:schemeClr w14:val="tx1"/>
                  </w14:solidFill>
                </w14:textFill>
              </w:rPr>
              <w:t>不要求</w:t>
            </w:r>
          </w:p>
          <w:p>
            <w:pPr>
              <w:pStyle w:val="20"/>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□要求</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履约保证金金额：人民币</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ascii="宋体" w:hAnsi="宋体" w:eastAsia="宋体" w:cs="Segoe UI Symbol"/>
                <w:color w:val="000000" w:themeColor="text1"/>
                <w:kern w:val="0"/>
                <w:szCs w:val="21"/>
                <w:u w:val="single"/>
                <w14:textFill>
                  <w14:solidFill>
                    <w14:schemeClr w14:val="tx1"/>
                  </w14:solidFill>
                </w14:textFill>
              </w:rPr>
              <w:t>/</w:t>
            </w:r>
            <w:r>
              <w:rPr>
                <w:rFonts w:hint="eastAsia" w:ascii="宋体" w:hAnsi="宋体" w:eastAsia="宋体" w:cs="Segoe UI Symbol"/>
                <w:color w:val="000000" w:themeColor="text1"/>
                <w:kern w:val="0"/>
                <w:szCs w:val="21"/>
                <w:u w:val="single"/>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元</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□银行转账</w:t>
            </w:r>
            <w:r>
              <w:rPr>
                <w:rFonts w:ascii="宋体" w:hAnsi="宋体" w:eastAsia="宋体" w:cs="Segoe UI Symbol"/>
                <w:color w:val="000000" w:themeColor="text1"/>
                <w:kern w:val="0"/>
                <w:szCs w:val="21"/>
                <w14:textFill>
                  <w14:solidFill>
                    <w14:schemeClr w14:val="tx1"/>
                  </w14:solidFill>
                </w14:textFill>
              </w:rPr>
              <w:t xml:space="preserve">  </w:t>
            </w:r>
            <w:r>
              <w:rPr>
                <w:rFonts w:hint="eastAsia" w:ascii="宋体" w:hAnsi="宋体" w:eastAsia="宋体" w:cs="Segoe UI Symbol"/>
                <w:color w:val="000000" w:themeColor="text1"/>
                <w:kern w:val="0"/>
                <w:szCs w:val="21"/>
                <w14:textFill>
                  <w14:solidFill>
                    <w14:schemeClr w14:val="tx1"/>
                  </w14:solidFill>
                </w14:textFill>
              </w:rPr>
              <w:t>□现金</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color w:val="000000" w:themeColor="text1"/>
                <w:kern w:val="0"/>
                <w:szCs w:val="21"/>
                <w14:textFill>
                  <w14:solidFill>
                    <w14:schemeClr w14:val="tx1"/>
                  </w14:solidFill>
                </w14:textFill>
              </w:rPr>
            </w:pPr>
            <w:r>
              <w:rPr>
                <w:rFonts w:hint="eastAsia" w:ascii="宋体" w:hAnsi="宋体" w:eastAsia="宋体" w:cs="Segoe UI Symbol"/>
                <w:color w:val="000000" w:themeColor="text1"/>
                <w:kern w:val="0"/>
                <w:szCs w:val="21"/>
                <w14:textFill>
                  <w14:solidFill>
                    <w14:schemeClr w14:val="tx1"/>
                  </w14:solidFill>
                </w14:textFill>
              </w:rPr>
              <w:t>投标人保证金</w:t>
            </w:r>
            <w:r>
              <w:rPr>
                <w:rFonts w:ascii="宋体" w:hAnsi="宋体" w:eastAsia="宋体" w:cs="Segoe UI Symbol"/>
                <w:color w:val="000000" w:themeColor="text1"/>
                <w:kern w:val="0"/>
                <w:szCs w:val="21"/>
                <w14:textFill>
                  <w14:solidFill>
                    <w14:schemeClr w14:val="tx1"/>
                  </w14:solidFill>
                </w14:textFill>
              </w:rPr>
              <w:t>收款</w:t>
            </w:r>
            <w:r>
              <w:rPr>
                <w:rFonts w:hint="eastAsia" w:ascii="宋体" w:hAnsi="宋体" w:eastAsia="宋体" w:cs="Segoe UI Symbol"/>
                <w:color w:val="000000" w:themeColor="text1"/>
                <w:kern w:val="0"/>
                <w:szCs w:val="21"/>
                <w14:textFill>
                  <w14:solidFill>
                    <w14:schemeClr w14:val="tx1"/>
                  </w14:solidFill>
                </w14:textFill>
              </w:rPr>
              <w:t>银行账户信息（选用“银行转账</w:t>
            </w:r>
            <w:r>
              <w:rPr>
                <w:rFonts w:ascii="宋体" w:hAnsi="宋体" w:eastAsia="宋体" w:cs="Segoe UI Symbol"/>
                <w:color w:val="000000" w:themeColor="text1"/>
                <w:kern w:val="0"/>
                <w:szCs w:val="21"/>
                <w14:textFill>
                  <w14:solidFill>
                    <w14:schemeClr w14:val="tx1"/>
                  </w14:solidFill>
                </w14:textFill>
              </w:rPr>
              <w:t>”</w:t>
            </w:r>
            <w:r>
              <w:rPr>
                <w:rFonts w:hint="eastAsia" w:ascii="宋体" w:hAnsi="宋体" w:eastAsia="宋体" w:cs="Segoe UI Symbol"/>
                <w:color w:val="000000" w:themeColor="text1"/>
                <w:kern w:val="0"/>
                <w:szCs w:val="21"/>
                <w14:textFill>
                  <w14:solidFill>
                    <w14:schemeClr w14:val="tx1"/>
                  </w14:solidFill>
                </w14:textFill>
              </w:rPr>
              <w:t>方式须填</w:t>
            </w:r>
            <w:r>
              <w:rPr>
                <w:rFonts w:ascii="宋体" w:hAnsi="宋体" w:eastAsia="宋体" w:cs="Segoe UI Symbol"/>
                <w:color w:val="000000" w:themeColor="text1"/>
                <w:kern w:val="0"/>
                <w:szCs w:val="21"/>
                <w14:textFill>
                  <w14:solidFill>
                    <w14:schemeClr w14:val="tx1"/>
                  </w14:solidFill>
                </w14:textFill>
              </w:rPr>
              <w:t>）</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收款单位：</w:t>
            </w:r>
            <w:r>
              <w:rPr>
                <w:rFonts w:hint="eastAsia" w:ascii="宋体" w:hAnsi="宋体" w:cs="Segoe UI Symbol"/>
                <w:color w:val="000000" w:themeColor="text1"/>
                <w:kern w:val="0"/>
                <w:szCs w:val="21"/>
                <w:u w:val="single"/>
                <w14:textFill>
                  <w14:solidFill>
                    <w14:schemeClr w14:val="tx1"/>
                  </w14:solidFill>
                </w14:textFill>
              </w:rPr>
              <w:t>深圳深圳会展中心管理有限责任公司</w:t>
            </w:r>
          </w:p>
          <w:p>
            <w:pPr>
              <w:autoSpaceDE w:val="0"/>
              <w:autoSpaceDN w:val="0"/>
              <w:adjustRightInd w:val="0"/>
              <w:snapToGrid w:val="0"/>
              <w:ind w:left="819" w:leftChars="390" w:firstLine="1"/>
              <w:jc w:val="left"/>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t>开户银行：</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autoSpaceDE w:val="0"/>
              <w:autoSpaceDN w:val="0"/>
              <w:adjustRightInd w:val="0"/>
              <w:snapToGrid w:val="0"/>
              <w:ind w:left="819" w:leftChars="390" w:firstLine="1"/>
              <w:jc w:val="left"/>
              <w:rPr>
                <w:rFonts w:ascii="宋体" w:hAnsi="宋体" w:cs="Segoe UI Symbol"/>
                <w:color w:val="000000" w:themeColor="text1"/>
                <w:kern w:val="0"/>
                <w:szCs w:val="21"/>
                <w:u w:val="single"/>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银行账号</w:t>
            </w:r>
            <w:r>
              <w:rPr>
                <w:rFonts w:ascii="宋体" w:hAnsi="宋体" w:cs="Segoe UI Symbol"/>
                <w:color w:val="000000" w:themeColor="text1"/>
                <w:kern w:val="0"/>
                <w:szCs w:val="21"/>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r>
              <w:rPr>
                <w:rFonts w:hint="eastAsia" w:ascii="宋体" w:hAnsi="宋体" w:cs="Segoe UI Symbol"/>
                <w:color w:val="000000" w:themeColor="text1"/>
                <w:kern w:val="0"/>
                <w:szCs w:val="21"/>
                <w:u w:val="single"/>
                <w14:textFill>
                  <w14:solidFill>
                    <w14:schemeClr w14:val="tx1"/>
                  </w14:solidFill>
                </w14:textFill>
              </w:rPr>
              <w:t>／</w:t>
            </w:r>
            <w:r>
              <w:rPr>
                <w:rFonts w:ascii="宋体" w:hAnsi="宋体" w:cs="Segoe UI Symbol"/>
                <w:color w:val="000000" w:themeColor="text1"/>
                <w:kern w:val="0"/>
                <w:szCs w:val="21"/>
                <w:u w:val="single"/>
                <w14:textFill>
                  <w14:solidFill>
                    <w14:schemeClr w14:val="tx1"/>
                  </w14:solidFill>
                </w14:textFill>
              </w:rPr>
              <w:t xml:space="preserve">       </w:t>
            </w:r>
          </w:p>
          <w:p>
            <w:pPr>
              <w:pStyle w:val="20"/>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color w:val="000000" w:themeColor="text1"/>
                <w:kern w:val="0"/>
                <w:szCs w:val="21"/>
                <w14:textFill>
                  <w14:solidFill>
                    <w14:schemeClr w14:val="tx1"/>
                  </w14:solidFill>
                </w14:textFill>
              </w:rPr>
              <w:t>履约保证金的</w:t>
            </w:r>
            <w:r>
              <w:rPr>
                <w:rFonts w:ascii="宋体" w:hAnsi="宋体" w:eastAsia="宋体" w:cs="Segoe UI Symbol"/>
                <w:color w:val="000000" w:themeColor="text1"/>
                <w:kern w:val="0"/>
                <w:szCs w:val="21"/>
                <w14:textFill>
                  <w14:solidFill>
                    <w14:schemeClr w14:val="tx1"/>
                  </w14:solidFill>
                </w14:textFill>
              </w:rPr>
              <w:t>形式</w:t>
            </w:r>
            <w:r>
              <w:rPr>
                <w:rFonts w:hint="eastAsia" w:ascii="宋体" w:hAnsi="宋体" w:eastAsia="宋体" w:cs="Segoe UI Symbol"/>
                <w:color w:val="000000" w:themeColor="text1"/>
                <w:kern w:val="0"/>
                <w:szCs w:val="21"/>
                <w14:textFill>
                  <w14:solidFill>
                    <w14:schemeClr w14:val="tx1"/>
                  </w14:solidFill>
                </w14:textFill>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□递交投标样品，具体要求：</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sym w:font="Wingdings 2" w:char="00A3"/>
            </w:r>
            <w:r>
              <w:rPr>
                <w:rFonts w:hint="eastAsia" w:ascii="宋体" w:hAnsi="宋体" w:cs="Segoe UI Symbol"/>
                <w:color w:val="000000" w:themeColor="text1"/>
                <w:kern w:val="0"/>
                <w:szCs w:val="21"/>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sym w:font="Wingdings 2" w:char="0052"/>
            </w:r>
            <w:r>
              <w:rPr>
                <w:rFonts w:hint="eastAsia" w:ascii="宋体" w:hAnsi="宋体" w:cs="Segoe UI Symbol"/>
                <w:color w:val="000000" w:themeColor="text1"/>
                <w:kern w:val="0"/>
                <w:szCs w:val="21"/>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□其他：</w:t>
            </w:r>
            <w:r>
              <w:rPr>
                <w:rFonts w:hint="eastAsia" w:ascii="宋体" w:hAnsi="宋体" w:cs="Segoe UI Symbol"/>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14:textFill>
                  <w14:solidFill>
                    <w14:schemeClr w14:val="tx1"/>
                  </w14:solidFill>
                </w14:textFill>
              </w:rPr>
            </w:pPr>
            <w:r>
              <w:rPr>
                <w:rFonts w:ascii="宋体" w:hAnsi="宋体" w:cs="Segoe UI Symbol"/>
                <w:color w:val="000000" w:themeColor="text1"/>
                <w:kern w:val="0"/>
                <w:szCs w:val="21"/>
                <w14:textFill>
                  <w14:solidFill>
                    <w14:schemeClr w14:val="tx1"/>
                  </w14:solidFill>
                </w14:textFill>
              </w:rPr>
              <w:sym w:font="Wingdings 2" w:char="0052"/>
            </w:r>
            <w:r>
              <w:rPr>
                <w:rFonts w:hint="eastAsia" w:ascii="宋体" w:hAnsi="宋体" w:cs="Segoe UI Symbol"/>
                <w:color w:val="000000" w:themeColor="text1"/>
                <w:kern w:val="0"/>
                <w:szCs w:val="21"/>
                <w14:textFill>
                  <w14:solidFill>
                    <w14:schemeClr w14:val="tx1"/>
                  </w14:solidFill>
                </w14:textFill>
              </w:rPr>
              <w:t>内部招标评标</w:t>
            </w:r>
            <w:r>
              <w:rPr>
                <w:rFonts w:ascii="宋体" w:hAnsi="宋体" w:cs="Segoe UI Symbol"/>
                <w:color w:val="000000" w:themeColor="text1"/>
                <w:kern w:val="0"/>
                <w:szCs w:val="21"/>
                <w14:textFill>
                  <w14:solidFill>
                    <w14:schemeClr w14:val="tx1"/>
                  </w14:solidFill>
                </w14:textFill>
              </w:rPr>
              <w:t>小组推荐的中标候选人数</w:t>
            </w:r>
            <w:r>
              <w:rPr>
                <w:rFonts w:hint="eastAsia" w:ascii="宋体" w:hAnsi="宋体" w:cs="Segoe UI Symbol"/>
                <w:color w:val="000000" w:themeColor="text1"/>
                <w:kern w:val="0"/>
                <w:szCs w:val="21"/>
                <w14:textFill>
                  <w14:solidFill>
                    <w14:schemeClr w14:val="tx1"/>
                  </w14:solidFill>
                </w14:textFill>
              </w:rPr>
              <w:t>：</w:t>
            </w:r>
            <w:r>
              <w:rPr>
                <w:rFonts w:hint="eastAsia" w:ascii="宋体" w:hAnsi="宋体" w:cs="Segoe UI Symbol"/>
                <w:color w:val="000000" w:themeColor="text1"/>
                <w:kern w:val="0"/>
                <w:szCs w:val="21"/>
                <w:u w:val="single"/>
                <w14:textFill>
                  <w14:solidFill>
                    <w14:schemeClr w14:val="tx1"/>
                  </w14:solidFill>
                </w14:textFill>
              </w:rPr>
              <w:t xml:space="preserve">  1  个</w:t>
            </w:r>
            <w:r>
              <w:rPr>
                <w:rFonts w:hint="eastAsia" w:ascii="宋体" w:hAnsi="宋体" w:cs="Segoe UI Symbol"/>
                <w:color w:val="000000" w:themeColor="text1"/>
                <w:kern w:val="0"/>
                <w:szCs w:val="21"/>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14:textFill>
                  <w14:solidFill>
                    <w14:schemeClr w14:val="tx1"/>
                  </w14:solidFill>
                </w14:textFill>
              </w:rPr>
            </w:pPr>
            <w:r>
              <w:rPr>
                <w:rFonts w:hint="eastAsia" w:ascii="宋体" w:hAnsi="宋体" w:cs="Segoe UI Symbol"/>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适用于采用</w:t>
            </w:r>
            <w:r>
              <w:rPr>
                <w:rFonts w:hint="eastAsia" w:ascii="宋体" w:hAnsi="宋体" w:cs="宋体"/>
                <w:b/>
                <w:bCs/>
                <w:color w:val="000000" w:themeColor="text1"/>
                <w:szCs w:val="21"/>
                <w14:textFill>
                  <w14:solidFill>
                    <w14:schemeClr w14:val="tx1"/>
                  </w14:solidFill>
                </w14:textFill>
              </w:rPr>
              <w:t>综合评分法</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最低价法</w:t>
            </w:r>
            <w:r>
              <w:rPr>
                <w:rFonts w:hint="eastAsia" w:ascii="宋体" w:hAnsi="宋体" w:cs="宋体"/>
                <w:bCs/>
                <w:color w:val="000000" w:themeColor="text1"/>
                <w:szCs w:val="21"/>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6" w:name="_Toc82591928"/>
      <w:bookmarkEnd w:id="6"/>
      <w:bookmarkStart w:id="7" w:name="_Toc82685543"/>
      <w:bookmarkEnd w:id="7"/>
      <w:bookmarkStart w:id="8" w:name="_Toc82684704"/>
      <w:bookmarkEnd w:id="8"/>
      <w:bookmarkStart w:id="9" w:name="_Toc82684590"/>
      <w:bookmarkEnd w:id="9"/>
      <w:bookmarkStart w:id="10" w:name="_Toc82685541"/>
      <w:bookmarkEnd w:id="10"/>
      <w:bookmarkStart w:id="11" w:name="_Toc82685542"/>
      <w:bookmarkEnd w:id="11"/>
      <w:bookmarkStart w:id="12" w:name="_Toc82684706"/>
      <w:bookmarkEnd w:id="12"/>
      <w:bookmarkStart w:id="13" w:name="_Toc82591925"/>
      <w:bookmarkEnd w:id="13"/>
      <w:bookmarkStart w:id="14" w:name="_Toc82684703"/>
      <w:bookmarkEnd w:id="14"/>
      <w:bookmarkStart w:id="15" w:name="_Toc82684589"/>
      <w:bookmarkEnd w:id="15"/>
      <w:bookmarkStart w:id="16" w:name="_Toc82684588"/>
      <w:bookmarkEnd w:id="16"/>
      <w:bookmarkStart w:id="17" w:name="_Toc82684591"/>
      <w:bookmarkEnd w:id="17"/>
      <w:bookmarkStart w:id="18" w:name="_Toc82591927"/>
      <w:bookmarkEnd w:id="18"/>
      <w:bookmarkStart w:id="19" w:name="_Toc82591926"/>
      <w:bookmarkEnd w:id="19"/>
      <w:bookmarkStart w:id="20" w:name="_Toc82685540"/>
      <w:bookmarkEnd w:id="20"/>
      <w:bookmarkStart w:id="21" w:name="_Toc82684705"/>
      <w:bookmarkEnd w:id="21"/>
      <w:bookmarkStart w:id="22" w:name="_Toc106791254"/>
      <w:r>
        <w:rPr>
          <w:rFonts w:hint="eastAsia" w:ascii="宋体" w:hAnsi="宋体"/>
          <w:b/>
          <w:szCs w:val="21"/>
        </w:rPr>
        <w:t>特别说明</w:t>
      </w:r>
      <w:bookmarkEnd w:id="22"/>
    </w:p>
    <w:p>
      <w:pPr>
        <w:pStyle w:val="20"/>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0"/>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9"/>
      <w:bookmarkEnd w:id="26"/>
      <w:bookmarkStart w:id="27" w:name="_Toc82591986"/>
      <w:bookmarkEnd w:id="27"/>
      <w:bookmarkStart w:id="28" w:name="_Toc82591987"/>
      <w:bookmarkEnd w:id="28"/>
      <w:bookmarkStart w:id="29" w:name="_Toc82591930"/>
      <w:bookmarkEnd w:id="29"/>
      <w:bookmarkStart w:id="30" w:name="_Toc82685545"/>
      <w:bookmarkEnd w:id="30"/>
      <w:bookmarkStart w:id="31" w:name="_Toc82591988"/>
      <w:bookmarkEnd w:id="31"/>
      <w:bookmarkStart w:id="32" w:name="_Toc82684593"/>
      <w:bookmarkEnd w:id="32"/>
      <w:bookmarkStart w:id="33" w:name="_Toc82591985"/>
      <w:bookmarkEnd w:id="33"/>
      <w:bookmarkStart w:id="34" w:name="_Toc82684708"/>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0"/>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hint="eastAsia" w:ascii="宋体" w:hAnsi="宋体" w:eastAsia="宋体" w:cs="宋体"/>
                <w:szCs w:val="21"/>
              </w:rPr>
            </w:pPr>
            <w:r>
              <w:rPr>
                <w:rFonts w:hint="eastAsia" w:ascii="宋体" w:hAnsi="宋体" w:eastAsia="宋体" w:cs="宋体"/>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宋体" w:hAnsi="宋体" w:eastAsia="宋体" w:cs="宋体"/>
                <w:szCs w:val="21"/>
              </w:rPr>
            </w:pPr>
            <w:r>
              <w:rPr>
                <w:rFonts w:hint="eastAsia" w:ascii="宋体" w:hAnsi="宋体" w:eastAsia="宋体" w:cs="宋体"/>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0"/>
                <w:numId w:val="10"/>
              </w:numPr>
              <w:tabs>
                <w:tab w:val="left" w:pos="531"/>
              </w:tabs>
              <w:snapToGrid w:val="0"/>
              <w:rPr>
                <w:rFonts w:hint="eastAsia" w:ascii="宋体" w:hAnsi="宋体" w:eastAsia="宋体" w:cs="宋体"/>
                <w:szCs w:val="21"/>
              </w:rPr>
            </w:pPr>
            <w:r>
              <w:rPr>
                <w:rFonts w:hint="eastAsia" w:ascii="宋体" w:hAnsi="宋体" w:eastAsia="宋体" w:cs="宋体"/>
                <w:szCs w:val="21"/>
              </w:rPr>
              <w:t>投标人须具有制冷空调</w:t>
            </w:r>
            <w:r>
              <w:rPr>
                <w:rFonts w:hint="eastAsia" w:ascii="宋体" w:hAnsi="宋体" w:eastAsia="宋体" w:cs="宋体"/>
                <w:szCs w:val="21"/>
                <w:lang w:eastAsia="zh-CN"/>
              </w:rPr>
              <w:t>、</w:t>
            </w:r>
            <w:r>
              <w:rPr>
                <w:rFonts w:hint="eastAsia" w:ascii="宋体" w:hAnsi="宋体" w:eastAsia="宋体" w:cs="宋体"/>
                <w:szCs w:val="21"/>
                <w:lang w:val="en-US" w:eastAsia="zh-CN"/>
              </w:rPr>
              <w:t>机电制冷相关的</w:t>
            </w:r>
            <w:r>
              <w:rPr>
                <w:rFonts w:hint="eastAsia" w:ascii="宋体" w:hAnsi="宋体" w:eastAsia="宋体" w:cs="宋体"/>
                <w:szCs w:val="21"/>
              </w:rPr>
              <w:t xml:space="preserve"> A 类</w:t>
            </w:r>
            <w:r>
              <w:rPr>
                <w:rFonts w:hint="eastAsia" w:ascii="宋体" w:hAnsi="宋体" w:eastAsia="宋体" w:cs="宋体"/>
                <w:szCs w:val="21"/>
                <w:lang w:val="en-US" w:eastAsia="zh-CN"/>
              </w:rPr>
              <w:t>或</w:t>
            </w:r>
            <w:r>
              <w:rPr>
                <w:rFonts w:hint="eastAsia" w:ascii="宋体" w:hAnsi="宋体" w:eastAsia="宋体" w:cs="宋体"/>
                <w:szCs w:val="21"/>
              </w:rPr>
              <w:t xml:space="preserve"> I 级以上</w:t>
            </w:r>
            <w:r>
              <w:rPr>
                <w:rFonts w:hint="eastAsia" w:ascii="宋体" w:hAnsi="宋体" w:eastAsia="宋体" w:cs="宋体"/>
                <w:szCs w:val="21"/>
                <w:lang w:val="en-US" w:eastAsia="zh-CN"/>
              </w:rPr>
              <w:t>的有效资格证书</w:t>
            </w:r>
            <w:r>
              <w:rPr>
                <w:rFonts w:hint="eastAsia" w:ascii="宋体" w:hAnsi="宋体" w:eastAsia="宋体" w:cs="宋体"/>
                <w:szCs w:val="21"/>
              </w:rPr>
              <w:t>。</w:t>
            </w:r>
          </w:p>
          <w:p>
            <w:pPr>
              <w:numPr>
                <w:ilvl w:val="0"/>
                <w:numId w:val="10"/>
              </w:numPr>
              <w:tabs>
                <w:tab w:val="left" w:pos="531"/>
              </w:tabs>
              <w:snapToGrid w:val="0"/>
              <w:rPr>
                <w:rFonts w:hint="eastAsia" w:ascii="宋体" w:hAnsi="宋体" w:eastAsia="宋体" w:cs="宋体"/>
                <w:szCs w:val="21"/>
              </w:rPr>
            </w:pPr>
            <w:r>
              <w:rPr>
                <w:rFonts w:hint="eastAsia" w:ascii="宋体" w:hAnsi="宋体" w:eastAsia="宋体" w:cs="宋体"/>
                <w:szCs w:val="21"/>
              </w:rPr>
              <w:t>投标人须具有约克品牌高压冷水机组维修保养经验。（提供2020年1月1日至本项目开标日所签订的约克品牌高压冷水机组维修保养合同2个。）</w:t>
            </w:r>
          </w:p>
          <w:p>
            <w:pPr>
              <w:numPr>
                <w:ilvl w:val="0"/>
                <w:numId w:val="10"/>
              </w:numPr>
              <w:tabs>
                <w:tab w:val="left" w:pos="531"/>
              </w:tabs>
              <w:snapToGrid w:val="0"/>
              <w:rPr>
                <w:rFonts w:hint="eastAsia" w:ascii="宋体" w:hAnsi="宋体" w:eastAsia="宋体" w:cs="宋体"/>
                <w:szCs w:val="21"/>
              </w:rPr>
            </w:pPr>
            <w:r>
              <w:rPr>
                <w:rFonts w:hint="eastAsia" w:ascii="宋体" w:hAnsi="宋体" w:eastAsia="宋体" w:cs="宋体"/>
                <w:szCs w:val="21"/>
              </w:rPr>
              <w:t>本项目不接受联合体投标，严禁转包或非法分包。</w:t>
            </w:r>
          </w:p>
          <w:p>
            <w:pPr>
              <w:pStyle w:val="2"/>
              <w:ind w:left="0"/>
            </w:pPr>
            <w:r>
              <w:rPr>
                <w:rFonts w:hint="eastAsia" w:ascii="宋体" w:hAnsi="宋体" w:eastAsia="宋体" w:cs="宋体"/>
                <w:sz w:val="21"/>
                <w:szCs w:val="21"/>
              </w:rPr>
              <w:t>（6）投标人需提供公司简介，加盖投标人公章。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eastAsia="宋体" w:cs="宋体"/>
                <w:szCs w:val="21"/>
              </w:rPr>
            </w:pPr>
            <w:r>
              <w:rPr>
                <w:rFonts w:hint="eastAsia" w:ascii="宋体" w:hAnsi="宋体" w:eastAsia="宋体" w:cs="宋体"/>
                <w:szCs w:val="21"/>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eastAsia="宋体" w:cs="宋体"/>
                <w:szCs w:val="21"/>
              </w:rPr>
            </w:pPr>
            <w:r>
              <w:rPr>
                <w:rFonts w:hint="eastAsia" w:ascii="宋体" w:hAnsi="宋体" w:eastAsia="宋体" w:cs="宋体"/>
                <w:szCs w:val="21"/>
              </w:rPr>
              <w:t>投标报价不得出现可选择性的报价,含有备选方案的报价将导致废标。</w:t>
            </w:r>
          </w:p>
          <w:p>
            <w:pPr>
              <w:numPr>
                <w:ilvl w:val="0"/>
                <w:numId w:val="11"/>
              </w:numPr>
              <w:tabs>
                <w:tab w:val="left" w:pos="531"/>
              </w:tabs>
              <w:snapToGrid w:val="0"/>
              <w:ind w:left="0" w:firstLine="0"/>
              <w:rPr>
                <w:rFonts w:hint="eastAsia" w:ascii="宋体" w:hAnsi="宋体" w:eastAsia="宋体" w:cs="宋体"/>
                <w:szCs w:val="21"/>
              </w:rPr>
            </w:pPr>
            <w:r>
              <w:rPr>
                <w:rFonts w:hint="eastAsia" w:ascii="宋体" w:hAnsi="宋体" w:eastAsia="宋体" w:cs="宋体"/>
                <w:szCs w:val="21"/>
              </w:rPr>
              <w:t>投标报价包括但不限于材料费、安装调试费、运输费及增值税费等完成本项目所需的全部费用。</w:t>
            </w:r>
          </w:p>
          <w:p>
            <w:pPr>
              <w:pStyle w:val="2"/>
              <w:numPr>
                <w:ilvl w:val="0"/>
                <w:numId w:val="11"/>
              </w:numPr>
              <w:spacing w:after="0"/>
              <w:ind w:left="0" w:firstLine="0"/>
              <w:rPr>
                <w:rFonts w:hint="eastAsia" w:ascii="宋体" w:hAnsi="宋体" w:eastAsia="宋体" w:cs="宋体"/>
                <w:sz w:val="21"/>
                <w:szCs w:val="21"/>
              </w:rPr>
            </w:pPr>
            <w:r>
              <w:rPr>
                <w:rFonts w:hint="eastAsia" w:ascii="宋体" w:hAnsi="宋体" w:eastAsia="宋体" w:cs="宋体"/>
                <w:sz w:val="21"/>
                <w:szCs w:val="21"/>
              </w:rPr>
              <w:t>本项目最终结算价格为税后单价乘以实际采购数量。招标人不再另行支付其他任何费用。</w:t>
            </w:r>
          </w:p>
          <w:p>
            <w:pPr>
              <w:pStyle w:val="2"/>
              <w:numPr>
                <w:ilvl w:val="0"/>
                <w:numId w:val="11"/>
              </w:numPr>
              <w:spacing w:after="0"/>
              <w:ind w:left="0" w:firstLine="0"/>
              <w:rPr>
                <w:rFonts w:hint="eastAsia" w:ascii="宋体" w:hAnsi="宋体" w:eastAsia="宋体" w:cs="宋体"/>
                <w:sz w:val="21"/>
                <w:szCs w:val="21"/>
              </w:rPr>
            </w:pPr>
            <w:r>
              <w:rPr>
                <w:rFonts w:hint="eastAsia" w:ascii="宋体" w:hAnsi="宋体" w:eastAsia="宋体" w:cs="宋体"/>
                <w:sz w:val="21"/>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rPr>
            </w:pPr>
            <w:r>
              <w:rPr>
                <w:rFonts w:hint="eastAsia" w:ascii="宋体" w:hAnsi="宋体" w:eastAsia="宋体" w:cs="宋体"/>
                <w:color w:val="auto"/>
                <w:szCs w:val="21"/>
              </w:rPr>
              <w:t>本项目采购控制金额为人民币30.48万元（含增值税），报价超过上述控制金额的投标文件作废标处理。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0"/>
              <w:numPr>
                <w:ilvl w:val="-1"/>
                <w:numId w:val="0"/>
              </w:numPr>
              <w:jc w:val="both"/>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投标人负责将货物运送至招标人指定地点并负责安装调试。安装调试完成后，招标人组织进行项目验收，验收合格后</w:t>
            </w:r>
            <w:r>
              <w:rPr>
                <w:rFonts w:hint="eastAsia" w:ascii="宋体" w:hAnsi="宋体" w:eastAsia="宋体" w:cs="宋体"/>
                <w:szCs w:val="21"/>
                <w:highlight w:val="none"/>
                <w:lang w:val="en-US" w:eastAsia="zh-CN"/>
              </w:rPr>
              <w:t>二十</w:t>
            </w:r>
            <w:r>
              <w:rPr>
                <w:rFonts w:hint="eastAsia" w:ascii="宋体" w:hAnsi="宋体" w:eastAsia="宋体" w:cs="宋体"/>
                <w:szCs w:val="21"/>
                <w:highlight w:val="none"/>
              </w:rPr>
              <w:t>个工作日内招标人向中标人支付合同总金额的</w:t>
            </w:r>
            <w:r>
              <w:rPr>
                <w:rFonts w:hint="eastAsia" w:ascii="宋体" w:hAnsi="宋体" w:eastAsia="宋体" w:cs="宋体"/>
                <w:szCs w:val="21"/>
                <w:highlight w:val="none"/>
                <w:lang w:val="en-US" w:eastAsia="zh-CN"/>
              </w:rPr>
              <w:t>97</w:t>
            </w:r>
            <w:r>
              <w:rPr>
                <w:rFonts w:hint="eastAsia" w:ascii="宋体" w:hAnsi="宋体" w:eastAsia="宋体" w:cs="宋体"/>
                <w:szCs w:val="21"/>
                <w:highlight w:val="none"/>
              </w:rPr>
              <w:t>%，剩余3%作为质量保证金（不计利息）。如货物无质量问题，质量保证期满后</w:t>
            </w:r>
            <w:r>
              <w:rPr>
                <w:rFonts w:hint="eastAsia" w:ascii="宋体" w:hAnsi="宋体" w:eastAsia="宋体" w:cs="宋体"/>
                <w:szCs w:val="21"/>
                <w:highlight w:val="none"/>
                <w:lang w:val="en-US" w:eastAsia="zh-CN"/>
              </w:rPr>
              <w:t>二十</w:t>
            </w:r>
            <w:r>
              <w:rPr>
                <w:rFonts w:hint="eastAsia" w:ascii="宋体" w:hAnsi="宋体" w:eastAsia="宋体" w:cs="宋体"/>
                <w:szCs w:val="21"/>
                <w:highlight w:val="none"/>
              </w:rPr>
              <w:t>个工作日内一次性无息付清（质量保证期为期2年，自验收合格之日起开始计算）。</w:t>
            </w:r>
          </w:p>
          <w:p>
            <w:pPr>
              <w:numPr>
                <w:ilvl w:val="-1"/>
                <w:numId w:val="0"/>
              </w:numPr>
              <w:tabs>
                <w:tab w:val="left" w:pos="531"/>
              </w:tabs>
              <w:snapToGrid w:val="0"/>
              <w:ind w:left="0" w:firstLine="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招标人向中选供应商支付款项前，中选供应商须提供等额、有效的增值税发票。</w:t>
            </w:r>
            <w:r>
              <w:rPr>
                <w:rFonts w:hint="eastAsia" w:ascii="宋体" w:hAnsi="宋体" w:eastAsia="宋体" w:cs="宋体"/>
                <w:szCs w:val="21"/>
                <w:highlight w:val="none"/>
              </w:rPr>
              <w:t>因中标人不及时或未按照要求提供有效的正规发票导致招标人延期付款，招标人不承担任何责任。</w:t>
            </w:r>
          </w:p>
          <w:p>
            <w:pPr>
              <w:pStyle w:val="10"/>
              <w:rPr>
                <w:rFonts w:hint="eastAsia" w:ascii="宋体" w:hAnsi="宋体" w:eastAsia="宋体" w:cs="宋体"/>
                <w:color w:val="FF0000"/>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eastAsia="宋体" w:cs="宋体"/>
                <w:color w:val="FF0000"/>
                <w:lang w:eastAsia="zh-CN"/>
              </w:rPr>
            </w:pPr>
            <w:r>
              <w:rPr>
                <w:rFonts w:hint="eastAsia" w:ascii="宋体" w:hAnsi="宋体"/>
                <w:szCs w:val="21"/>
              </w:rPr>
              <w:t>合同签订后20个日历日</w:t>
            </w:r>
            <w:r>
              <w:rPr>
                <w:rFonts w:hint="eastAsia" w:ascii="宋体" w:hAnsi="宋体" w:cs="宋体"/>
                <w:szCs w:val="24"/>
              </w:rPr>
              <w:t>内完成购置设备及上门安装调试的工作</w:t>
            </w:r>
            <w:r>
              <w:rPr>
                <w:rFonts w:hint="eastAsia"/>
              </w:rPr>
              <w:t>。（安装地点：深圳会展中心内</w:t>
            </w:r>
            <w:r>
              <w:rPr>
                <w:rFonts w:hint="eastAsia"/>
                <w:lang w:eastAsia="zh-CN"/>
              </w:rPr>
              <w:t>），</w:t>
            </w:r>
            <w:r>
              <w:rPr>
                <w:rFonts w:hint="eastAsia" w:ascii="宋体" w:hAnsi="宋体"/>
                <w:szCs w:val="21"/>
              </w:rPr>
              <w:t>如受展会影响工期可经得招标</w:t>
            </w:r>
            <w:r>
              <w:rPr>
                <w:rFonts w:hint="eastAsia" w:ascii="宋体" w:hAnsi="宋体"/>
                <w:szCs w:val="21"/>
                <w:lang w:val="en-US" w:eastAsia="zh-CN"/>
              </w:rPr>
              <w:t>人</w:t>
            </w:r>
            <w:r>
              <w:rPr>
                <w:rFonts w:hint="eastAsia" w:ascii="宋体" w:hAnsi="宋体"/>
                <w:szCs w:val="21"/>
              </w:rPr>
              <w:t>同意后顺延。否则，招标人将按2000元/天的标准直接从当期应付款项中扣除相应款项作为违约金</w:t>
            </w:r>
            <w:r>
              <w:rPr>
                <w:rFonts w:hint="eastAsia" w:ascii="宋体" w:hAnsi="宋体"/>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szCs w:val="21"/>
              </w:rPr>
            </w:pPr>
            <w:r>
              <w:rPr>
                <w:rFonts w:hint="eastAsia" w:ascii="宋体" w:hAnsi="宋体" w:cs="宋体"/>
                <w:szCs w:val="21"/>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pPr>
            <w:r>
              <w:rPr>
                <w:rFonts w:hint="eastAsia" w:ascii="宋体" w:hAnsi="宋体"/>
                <w:szCs w:val="21"/>
                <w:lang w:val="en-US" w:eastAsia="zh-CN"/>
              </w:rPr>
              <w:t>投标人拟投入</w:t>
            </w:r>
            <w:r>
              <w:rPr>
                <w:rFonts w:hint="eastAsia" w:ascii="宋体" w:hAnsi="宋体"/>
                <w:szCs w:val="21"/>
              </w:rPr>
              <w:t>人员须具有深</w:t>
            </w:r>
            <w:r>
              <w:rPr>
                <w:rFonts w:hint="eastAsia"/>
              </w:rPr>
              <w:t>圳市应急管理局颁发的特种作业操作证，作业类别：电工作业；</w:t>
            </w:r>
            <w:r>
              <w:rPr>
                <w:rFonts w:hint="eastAsia"/>
                <w:lang w:val="en-US" w:eastAsia="zh-CN"/>
              </w:rPr>
              <w:t>准</w:t>
            </w:r>
            <w:r>
              <w:rPr>
                <w:rFonts w:hint="eastAsia"/>
              </w:rPr>
              <w:t>操作项目：高压电工作业</w:t>
            </w:r>
            <w:r>
              <w:rPr>
                <w:rFonts w:hint="eastAsia"/>
                <w:lang w:eastAsia="zh-CN"/>
              </w:rPr>
              <w:t>。</w:t>
            </w:r>
          </w:p>
          <w:p>
            <w:pPr>
              <w:numPr>
                <w:ilvl w:val="0"/>
                <w:numId w:val="12"/>
              </w:numPr>
              <w:tabs>
                <w:tab w:val="left" w:pos="531"/>
              </w:tabs>
              <w:snapToGrid w:val="0"/>
            </w:pPr>
            <w:r>
              <w:rPr>
                <w:rFonts w:hint="eastAsia" w:ascii="宋体" w:hAnsi="宋体"/>
                <w:szCs w:val="21"/>
                <w:lang w:val="en-US" w:eastAsia="zh-CN"/>
              </w:rPr>
              <w:t>投标人拟投入</w:t>
            </w:r>
            <w:r>
              <w:rPr>
                <w:rFonts w:hint="eastAsia" w:ascii="宋体" w:hAnsi="宋体"/>
                <w:szCs w:val="21"/>
              </w:rPr>
              <w:t>人员须具有深</w:t>
            </w:r>
            <w:r>
              <w:rPr>
                <w:rFonts w:hint="eastAsia"/>
              </w:rPr>
              <w:t>圳市应急管理局颁发的特种作业操作证，作业类别：制冷与空调安装作业</w:t>
            </w:r>
            <w:r>
              <w:rPr>
                <w:rFonts w:hint="eastAsia"/>
                <w:lang w:val="en-US" w:eastAsia="zh-CN"/>
              </w:rPr>
              <w:t>；</w:t>
            </w:r>
            <w:r>
              <w:rPr>
                <w:rFonts w:hint="eastAsia"/>
              </w:rPr>
              <w:t>准操作项目：制冷与空调设备安装修理作业。</w:t>
            </w:r>
          </w:p>
          <w:p>
            <w:pPr>
              <w:pStyle w:val="13"/>
              <w:ind w:left="0" w:leftChars="0"/>
              <w:rPr>
                <w:rFonts w:hint="eastAsia"/>
              </w:rPr>
            </w:pPr>
            <w:r>
              <w:rPr>
                <w:rFonts w:hint="eastAsia"/>
              </w:rPr>
              <w:t>证明文件：</w:t>
            </w:r>
          </w:p>
          <w:p>
            <w:pPr>
              <w:pStyle w:val="13"/>
              <w:numPr>
                <w:ilvl w:val="0"/>
                <w:numId w:val="12"/>
              </w:numPr>
              <w:snapToGrid w:val="0"/>
              <w:ind w:left="0" w:leftChars="0" w:hanging="425"/>
              <w:rPr>
                <w:rFonts w:hint="eastAsia" w:ascii="宋体" w:hAnsi="宋体"/>
                <w:szCs w:val="21"/>
              </w:rPr>
            </w:pPr>
            <w:r>
              <w:rPr>
                <w:rFonts w:hint="eastAsia"/>
              </w:rPr>
              <w:t>提供以上人员资格证明文件和近三个月社保清单证明，如开标日上一个月的社保材料因社保部门原因暂时无法取得，则可以往前顺推一个月，社保证明须同时加盖投标人公章。（未按要求提供或提供不清晰的均不得分，原件备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0"/>
              <w:jc w:val="both"/>
              <w:rPr>
                <w:rFonts w:ascii="Times New Roman" w:hAnsi="Times New Roman" w:eastAsia="宋体"/>
              </w:rPr>
            </w:pPr>
            <w:r>
              <w:rPr>
                <w:rFonts w:hint="eastAsia" w:ascii="Times New Roman" w:hAnsi="Times New Roman" w:eastAsia="宋体"/>
              </w:rPr>
              <w:t>（1）根据</w:t>
            </w:r>
            <w:r>
              <w:rPr>
                <w:rFonts w:hint="eastAsia" w:ascii="Times New Roman" w:hAnsi="Times New Roman" w:eastAsia="宋体"/>
                <w:lang w:eastAsia="zh-CN"/>
              </w:rPr>
              <w:t>投标</w:t>
            </w:r>
            <w:r>
              <w:rPr>
                <w:rFonts w:hint="eastAsia" w:ascii="Times New Roman" w:hAnsi="Times New Roman" w:eastAsia="宋体"/>
              </w:rPr>
              <w:t>人投标文件表述及合同约定的技术标准，招标人</w:t>
            </w:r>
            <w:r>
              <w:rPr>
                <w:rFonts w:hint="eastAsia" w:ascii="Times New Roman" w:hAnsi="Times New Roman" w:eastAsia="宋体"/>
                <w:lang w:val="en-US" w:eastAsia="zh-CN"/>
              </w:rPr>
              <w:t>组织相关</w:t>
            </w:r>
            <w:r>
              <w:rPr>
                <w:rFonts w:hint="eastAsia" w:ascii="Times New Roman" w:hAnsi="Times New Roman" w:eastAsia="宋体"/>
              </w:rPr>
              <w:t>部门结合现场实际产品进行验收。</w:t>
            </w:r>
          </w:p>
          <w:p>
            <w:pPr>
              <w:numPr>
                <w:ilvl w:val="0"/>
                <w:numId w:val="13"/>
              </w:numPr>
              <w:ind w:left="0" w:leftChars="0"/>
              <w:jc w:val="left"/>
              <w:rPr>
                <w:rFonts w:hint="eastAsia"/>
                <w:lang w:val="en-US" w:eastAsia="zh-CN"/>
              </w:rPr>
            </w:pPr>
            <w:r>
              <w:rPr>
                <w:rFonts w:hint="eastAsia"/>
              </w:rPr>
              <w:t>设备要求外包装完好无损，</w:t>
            </w:r>
            <w:r>
              <w:rPr>
                <w:rFonts w:hint="eastAsia"/>
                <w:lang w:eastAsia="zh-CN"/>
              </w:rPr>
              <w:t>且</w:t>
            </w:r>
            <w:r>
              <w:rPr>
                <w:rFonts w:hint="eastAsia"/>
                <w:highlight w:val="none"/>
                <w:lang w:val="en-US" w:eastAsia="zh-CN"/>
              </w:rPr>
              <w:t>提供</w:t>
            </w:r>
            <w:r>
              <w:rPr>
                <w:rFonts w:hint="eastAsia" w:ascii="宋体" w:hAnsi="宋体"/>
                <w:szCs w:val="22"/>
              </w:rPr>
              <w:t>海关报关资料</w:t>
            </w:r>
            <w:r>
              <w:rPr>
                <w:rFonts w:hint="eastAsia" w:ascii="宋体" w:hAnsi="宋体"/>
                <w:szCs w:val="22"/>
                <w:lang w:val="en-US" w:eastAsia="zh-CN"/>
              </w:rPr>
              <w:t>等证明原厂出品的相关证明</w:t>
            </w:r>
            <w:r>
              <w:rPr>
                <w:rFonts w:hint="eastAsia" w:ascii="宋体" w:hAnsi="宋体"/>
                <w:szCs w:val="22"/>
                <w:lang w:eastAsia="zh-CN"/>
              </w:rPr>
              <w:t>。</w:t>
            </w:r>
          </w:p>
          <w:p>
            <w:pPr>
              <w:pStyle w:val="13"/>
              <w:ind w:left="0" w:leftChars="0"/>
              <w:rPr>
                <w:rFonts w:hint="eastAsia"/>
                <w:lang w:val="en-US" w:eastAsia="zh-CN"/>
              </w:rPr>
            </w:pPr>
            <w:r>
              <w:rPr>
                <w:rFonts w:hint="eastAsia"/>
                <w:lang w:val="en-US" w:eastAsia="zh-CN"/>
              </w:rPr>
              <w:t>（3）投标人需把导叶马达安装完成后试运行72小时，冷水机组加载减载等功能正常后，提请招标人组织验收。</w:t>
            </w:r>
          </w:p>
          <w:p>
            <w:pPr>
              <w:pStyle w:val="13"/>
              <w:ind w:left="0" w:leftChars="0"/>
              <w:rPr>
                <w:rFonts w:hint="eastAsia" w:eastAsia="宋体" w:cs="Times New Roman"/>
                <w:sz w:val="21"/>
                <w:szCs w:val="22"/>
                <w:lang w:eastAsia="zh-CN"/>
              </w:rPr>
            </w:pPr>
            <w:r>
              <w:rPr>
                <w:rFonts w:hint="eastAsia"/>
                <w:lang w:val="en-US" w:eastAsia="zh-CN"/>
              </w:rPr>
              <w:t>（4）</w:t>
            </w:r>
            <w:r>
              <w:rPr>
                <w:rFonts w:hint="eastAsia" w:ascii="Calibri" w:hAnsi="Calibri" w:eastAsia="宋体" w:cs="Times New Roman"/>
                <w:color w:val="auto"/>
                <w:sz w:val="21"/>
                <w:szCs w:val="22"/>
              </w:rPr>
              <w:t>因</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提供的</w:t>
            </w:r>
            <w:r>
              <w:rPr>
                <w:rFonts w:hint="eastAsia" w:eastAsia="宋体" w:cs="Times New Roman"/>
                <w:sz w:val="21"/>
                <w:szCs w:val="22"/>
                <w:lang w:val="en-US" w:eastAsia="zh-CN"/>
              </w:rPr>
              <w:t>导叶马达质量问题</w:t>
            </w:r>
            <w:r>
              <w:rPr>
                <w:rFonts w:hint="eastAsia" w:ascii="Calibri" w:hAnsi="Calibri" w:eastAsia="宋体" w:cs="Times New Roman"/>
                <w:color w:val="auto"/>
                <w:sz w:val="21"/>
                <w:szCs w:val="22"/>
              </w:rPr>
              <w:t>而</w:t>
            </w:r>
            <w:r>
              <w:rPr>
                <w:rFonts w:hint="eastAsia" w:eastAsia="宋体" w:cs="Times New Roman"/>
                <w:sz w:val="21"/>
                <w:szCs w:val="22"/>
                <w:lang w:val="en-US" w:eastAsia="zh-CN"/>
              </w:rPr>
              <w:t>造成冷水机组故障</w:t>
            </w:r>
            <w:r>
              <w:rPr>
                <w:rFonts w:hint="eastAsia" w:ascii="Calibri" w:hAnsi="Calibri" w:eastAsia="宋体" w:cs="Times New Roman"/>
                <w:color w:val="auto"/>
                <w:sz w:val="21"/>
                <w:szCs w:val="22"/>
              </w:rPr>
              <w:t>，由此造成的全部损失由</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承担</w:t>
            </w:r>
            <w:r>
              <w:rPr>
                <w:rFonts w:hint="eastAsia" w:eastAsia="宋体" w:cs="Times New Roman"/>
                <w:sz w:val="21"/>
                <w:szCs w:val="22"/>
                <w:lang w:eastAsia="zh-CN"/>
              </w:rPr>
              <w:t>。</w:t>
            </w:r>
          </w:p>
          <w:p>
            <w:pPr>
              <w:pStyle w:val="13"/>
              <w:ind w:left="0" w:leftChars="0"/>
              <w:rPr>
                <w:rFonts w:hint="eastAsia" w:ascii="Calibri" w:hAnsi="Calibri" w:eastAsia="宋体" w:cs="Times New Roman"/>
                <w:sz w:val="21"/>
                <w:szCs w:val="22"/>
              </w:rPr>
            </w:pPr>
            <w:r>
              <w:rPr>
                <w:rFonts w:hint="eastAsia" w:eastAsia="宋体" w:cs="Times New Roman"/>
                <w:sz w:val="21"/>
                <w:szCs w:val="22"/>
                <w:lang w:eastAsia="zh-CN"/>
              </w:rPr>
              <w:t>（</w:t>
            </w:r>
            <w:r>
              <w:rPr>
                <w:rFonts w:hint="eastAsia" w:eastAsia="宋体" w:cs="Times New Roman"/>
                <w:sz w:val="21"/>
                <w:szCs w:val="22"/>
                <w:lang w:val="en-US" w:eastAsia="zh-CN"/>
              </w:rPr>
              <w:t>5）</w:t>
            </w:r>
            <w:r>
              <w:rPr>
                <w:rFonts w:hint="eastAsia" w:ascii="Calibri" w:hAnsi="Calibri" w:eastAsia="宋体" w:cs="Times New Roman"/>
                <w:color w:val="auto"/>
                <w:sz w:val="21"/>
                <w:szCs w:val="22"/>
              </w:rPr>
              <w:t>工程质量验收不合格，经整改后，另行验收，整改费用由</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承担。整改后仍不合格，</w:t>
            </w:r>
            <w:r>
              <w:rPr>
                <w:rFonts w:hint="eastAsia" w:eastAsia="宋体" w:cs="Times New Roman"/>
                <w:sz w:val="21"/>
                <w:szCs w:val="22"/>
                <w:lang w:val="en-US" w:eastAsia="zh-CN"/>
              </w:rPr>
              <w:t>招标人</w:t>
            </w:r>
            <w:r>
              <w:rPr>
                <w:rFonts w:hint="eastAsia" w:ascii="Calibri" w:hAnsi="Calibri" w:eastAsia="宋体" w:cs="Times New Roman"/>
                <w:color w:val="auto"/>
                <w:sz w:val="21"/>
                <w:szCs w:val="22"/>
              </w:rPr>
              <w:t>可要求</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继续整改，整改费用由</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承担，也可要求</w:t>
            </w:r>
            <w:r>
              <w:rPr>
                <w:rFonts w:hint="eastAsia" w:cs="Times New Roman"/>
                <w:sz w:val="21"/>
                <w:szCs w:val="22"/>
                <w:lang w:val="en-US" w:eastAsia="zh-CN"/>
              </w:rPr>
              <w:t>投标</w:t>
            </w:r>
            <w:r>
              <w:rPr>
                <w:rFonts w:hint="eastAsia" w:eastAsia="宋体" w:cs="Times New Roman"/>
                <w:sz w:val="21"/>
                <w:szCs w:val="22"/>
                <w:lang w:val="en-US" w:eastAsia="zh-CN"/>
              </w:rPr>
              <w:t>人</w:t>
            </w:r>
            <w:r>
              <w:rPr>
                <w:rFonts w:hint="eastAsia" w:ascii="Calibri" w:hAnsi="Calibri" w:eastAsia="宋体" w:cs="Times New Roman"/>
                <w:color w:val="auto"/>
                <w:sz w:val="21"/>
                <w:szCs w:val="22"/>
              </w:rPr>
              <w:t>离场并赔偿不合格项目的损失。</w:t>
            </w:r>
          </w:p>
          <w:p>
            <w:pPr>
              <w:pStyle w:val="13"/>
              <w:ind w:left="0" w:leftChars="0"/>
              <w:rPr>
                <w:rFonts w:hint="default" w:ascii="Calibri" w:hAnsi="Calibri" w:eastAsia="宋体" w:cs="Times New Roman"/>
                <w:sz w:val="21"/>
                <w:szCs w:val="22"/>
                <w:lang w:val="en-US" w:eastAsia="zh-CN"/>
              </w:rPr>
            </w:pPr>
            <w:r>
              <w:rPr>
                <w:rFonts w:hint="eastAsia" w:eastAsia="宋体" w:cs="Times New Roman"/>
                <w:sz w:val="21"/>
                <w:szCs w:val="22"/>
                <w:lang w:eastAsia="zh-CN"/>
              </w:rPr>
              <w:t>（</w:t>
            </w:r>
            <w:r>
              <w:rPr>
                <w:rFonts w:hint="eastAsia" w:eastAsia="宋体" w:cs="Times New Roman"/>
                <w:sz w:val="21"/>
                <w:szCs w:val="22"/>
                <w:lang w:val="en-US" w:eastAsia="zh-CN"/>
              </w:rPr>
              <w:t>6）</w:t>
            </w:r>
            <w:r>
              <w:rPr>
                <w:rFonts w:hint="eastAsia" w:ascii="Calibri" w:hAnsi="Calibri" w:eastAsia="宋体" w:cs="Times New Roman"/>
                <w:color w:val="auto"/>
                <w:sz w:val="21"/>
                <w:szCs w:val="22"/>
              </w:rPr>
              <w:t>在工程质量验收合格后，双方应办理验收手续。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FF0000"/>
                <w:szCs w:val="21"/>
              </w:rPr>
            </w:pPr>
            <w:r>
              <w:rPr>
                <w:rFonts w:hint="eastAsia" w:ascii="宋体" w:hAnsi="宋体" w:cs="宋体"/>
                <w:color w:val="000000" w:themeColor="text1"/>
                <w:szCs w:val="24"/>
                <w14:textFill>
                  <w14:solidFill>
                    <w14:schemeClr w14:val="tx1"/>
                  </w14:solidFill>
                </w14:textFill>
              </w:rPr>
              <w:t>产品要求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0"/>
              <w:adjustRightInd w:val="0"/>
              <w:spacing w:line="440" w:lineRule="exact"/>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（1）货物名称：约克冷水机组导叶马达。</w:t>
            </w:r>
          </w:p>
          <w:p>
            <w:pPr>
              <w:pStyle w:val="1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（2）数量：3台。</w:t>
            </w:r>
          </w:p>
          <w:p>
            <w:pPr>
              <w:pStyle w:val="1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（3）约克厂家零件编号：</w:t>
            </w:r>
            <w:r>
              <w:rPr>
                <w:rFonts w:hint="eastAsia" w:ascii="宋体" w:hAnsi="宋体" w:eastAsia="宋体" w:cs="宋体"/>
                <w:b w:val="0"/>
                <w:bCs w:val="0"/>
                <w:color w:val="000000" w:themeColor="text1"/>
                <w:kern w:val="0"/>
                <w:szCs w:val="21"/>
                <w14:textFill>
                  <w14:solidFill>
                    <w14:schemeClr w14:val="tx1"/>
                  </w14:solidFill>
                </w14:textFill>
              </w:rPr>
              <w:t>025-40490-001。</w:t>
            </w:r>
          </w:p>
          <w:p>
            <w:pPr>
              <w:pStyle w:val="10"/>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（4）导叶马达须原装进口，且满足约克YKVHTB35DEES型号冷水机组使用要求。</w:t>
            </w:r>
          </w:p>
          <w:p>
            <w:pPr>
              <w:pStyle w:val="10"/>
              <w:rPr>
                <w:rFonts w:hint="eastAsia" w:ascii="宋体" w:hAnsi="宋体" w:eastAsia="宋体" w:cs="宋体"/>
                <w:color w:val="FF0000"/>
              </w:rPr>
            </w:pPr>
            <w:r>
              <w:rPr>
                <w:rFonts w:hint="eastAsia" w:ascii="宋体" w:hAnsi="宋体" w:eastAsia="宋体" w:cs="宋体"/>
                <w:b w:val="0"/>
                <w:bCs w:val="0"/>
                <w:color w:val="000000" w:themeColor="text1"/>
                <w:szCs w:val="24"/>
                <w14:textFill>
                  <w14:solidFill>
                    <w14:schemeClr w14:val="tx1"/>
                  </w14:solidFill>
                </w14:textFill>
              </w:rPr>
              <w:t>（5）供应时间：合同签订后20个日历日内，导叶马达到货并完成安装调试工作。</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FF0000"/>
                <w:szCs w:val="21"/>
              </w:rPr>
            </w:pPr>
            <w:r>
              <w:rPr>
                <w:rFonts w:hint="eastAsia" w:ascii="宋体" w:hAnsi="宋体" w:cs="宋体"/>
                <w:color w:val="000000" w:themeColor="text1"/>
                <w:szCs w:val="24"/>
                <w14:textFill>
                  <w14:solidFill>
                    <w14:schemeClr w14:val="tx1"/>
                  </w14:solidFill>
                </w14:textFill>
              </w:rPr>
              <w:t>服务工具</w:t>
            </w:r>
          </w:p>
        </w:tc>
        <w:tc>
          <w:tcPr>
            <w:tcW w:w="7438"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hint="eastAsia" w:ascii="宋体" w:hAnsi="宋体" w:eastAsia="宋体" w:cs="宋体"/>
              </w:rPr>
            </w:pPr>
            <w:r>
              <w:rPr>
                <w:rFonts w:hint="eastAsia" w:ascii="宋体" w:hAnsi="宋体" w:eastAsia="宋体" w:cs="宋体"/>
              </w:rPr>
              <w:t>投标人须具有以下工具</w:t>
            </w:r>
            <w:r>
              <w:rPr>
                <w:rFonts w:hint="eastAsia" w:ascii="宋体" w:hAnsi="宋体" w:eastAsia="宋体" w:cs="宋体"/>
                <w:lang w:eastAsia="zh-CN"/>
              </w:rPr>
              <w:t>（</w:t>
            </w:r>
            <w:r>
              <w:rPr>
                <w:rFonts w:hint="eastAsia" w:ascii="宋体" w:hAnsi="宋体" w:eastAsia="宋体" w:cs="宋体"/>
                <w:lang w:val="en-US" w:eastAsia="zh-CN"/>
              </w:rPr>
              <w:t>提供设备照片或购买发票</w:t>
            </w:r>
            <w:r>
              <w:rPr>
                <w:rFonts w:hint="eastAsia" w:ascii="宋体" w:hAnsi="宋体" w:eastAsia="宋体" w:cs="宋体"/>
                <w:lang w:eastAsia="zh-CN"/>
              </w:rPr>
              <w:t>）</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（1）常用工具（套筒扳手、梅花扳手等）。</w:t>
            </w:r>
          </w:p>
          <w:p>
            <w:pPr>
              <w:rPr>
                <w:rFonts w:hint="eastAsia" w:ascii="宋体" w:hAnsi="宋体" w:eastAsia="宋体" w:cs="宋体"/>
              </w:rPr>
            </w:pPr>
            <w:r>
              <w:rPr>
                <w:rFonts w:hint="eastAsia" w:ascii="宋体" w:hAnsi="宋体" w:eastAsia="宋体" w:cs="宋体"/>
              </w:rPr>
              <w:t>（2）万用表。</w:t>
            </w:r>
          </w:p>
          <w:p>
            <w:pPr>
              <w:rPr>
                <w:rFonts w:hint="eastAsia" w:ascii="宋体" w:hAnsi="宋体" w:eastAsia="宋体" w:cs="宋体"/>
              </w:rPr>
            </w:pPr>
            <w:r>
              <w:rPr>
                <w:rFonts w:hint="eastAsia" w:ascii="宋体" w:hAnsi="宋体" w:eastAsia="宋体" w:cs="宋体"/>
              </w:rPr>
              <w:t>（3）高压验电棒。</w:t>
            </w:r>
          </w:p>
          <w:p>
            <w:pPr>
              <w:rPr>
                <w:rFonts w:hint="eastAsia" w:ascii="宋体" w:hAnsi="宋体" w:eastAsia="宋体" w:cs="宋体"/>
              </w:rPr>
            </w:pPr>
            <w:r>
              <w:rPr>
                <w:rFonts w:hint="eastAsia" w:ascii="宋体" w:hAnsi="宋体" w:eastAsia="宋体" w:cs="宋体"/>
              </w:rPr>
              <w:t>（4）雪种检漏仪。</w:t>
            </w:r>
          </w:p>
          <w:p>
            <w:pPr>
              <w:rPr>
                <w:rFonts w:hint="eastAsia" w:ascii="宋体" w:hAnsi="宋体" w:eastAsia="宋体" w:cs="宋体"/>
                <w:color w:val="FF0000"/>
              </w:rPr>
            </w:pPr>
            <w:r>
              <w:rPr>
                <w:rFonts w:hint="eastAsia" w:ascii="宋体" w:hAnsi="宋体" w:eastAsia="宋体" w:cs="宋体"/>
              </w:rPr>
              <w:t>（5）电桥测试仪。</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安装要求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rPr>
              <w:t>关闭冷水机组高压电源，用高压验电棒</w:t>
            </w:r>
            <w:r>
              <w:rPr>
                <w:rFonts w:hint="eastAsia" w:ascii="宋体" w:hAnsi="宋体" w:eastAsia="宋体" w:cs="宋体"/>
                <w:color w:val="000000" w:themeColor="text1"/>
                <w:szCs w:val="21"/>
                <w14:textFill>
                  <w14:solidFill>
                    <w14:schemeClr w14:val="tx1"/>
                  </w14:solidFill>
                </w14:textFill>
              </w:rPr>
              <w:t>确认设备不带电。</w:t>
            </w:r>
          </w:p>
          <w:p>
            <w:pPr>
              <w:numPr>
                <w:ilvl w:val="0"/>
                <w:numId w:val="14"/>
              </w:numPr>
              <w:tabs>
                <w:tab w:val="left" w:pos="531"/>
              </w:tabs>
              <w:snapToGrid w:val="0"/>
              <w:rPr>
                <w:rStyle w:val="22"/>
                <w:rFonts w:hint="eastAsia" w:ascii="宋体" w:hAnsi="宋体" w:eastAsia="宋体" w:cs="宋体"/>
                <w:color w:val="000000" w:themeColor="text1"/>
                <w:szCs w:val="21"/>
                <w14:textFill>
                  <w14:solidFill>
                    <w14:schemeClr w14:val="tx1"/>
                  </w14:solidFill>
                </w14:textFill>
              </w:rPr>
            </w:pPr>
            <w:r>
              <w:rPr>
                <w:rStyle w:val="22"/>
                <w:rFonts w:hint="eastAsia" w:ascii="宋体" w:hAnsi="宋体" w:eastAsia="宋体" w:cs="宋体"/>
                <w:color w:val="000000" w:themeColor="text1"/>
                <w:szCs w:val="21"/>
                <w14:textFill>
                  <w14:solidFill>
                    <w14:schemeClr w14:val="tx1"/>
                  </w14:solidFill>
                </w14:textFill>
              </w:rPr>
              <w:t>更换导叶马达。</w:t>
            </w:r>
          </w:p>
          <w:p>
            <w:pPr>
              <w:numPr>
                <w:ilvl w:val="0"/>
                <w:numId w:val="14"/>
              </w:numPr>
              <w:tabs>
                <w:tab w:val="left" w:pos="531"/>
              </w:tabs>
              <w:snapToGrid w:val="0"/>
              <w:rPr>
                <w:rFonts w:hint="eastAsia" w:ascii="宋体" w:hAnsi="宋体" w:eastAsia="宋体" w:cs="宋体"/>
              </w:rPr>
            </w:pPr>
            <w:r>
              <w:rPr>
                <w:rFonts w:hint="eastAsia" w:ascii="宋体" w:hAnsi="宋体" w:eastAsia="宋体" w:cs="宋体"/>
              </w:rPr>
              <w:t>对系统控制线进行检测，确保系统接线正确。 </w:t>
            </w:r>
          </w:p>
          <w:p>
            <w:pPr>
              <w:numPr>
                <w:ilvl w:val="0"/>
                <w:numId w:val="14"/>
              </w:numPr>
              <w:tabs>
                <w:tab w:val="left" w:pos="531"/>
              </w:tabs>
              <w:snapToGrid w:val="0"/>
              <w:rPr>
                <w:rFonts w:hint="eastAsia" w:ascii="宋体" w:hAnsi="宋体" w:eastAsia="宋体" w:cs="宋体"/>
              </w:rPr>
            </w:pPr>
            <w:r>
              <w:rPr>
                <w:rFonts w:hint="eastAsia" w:ascii="宋体" w:hAnsi="宋体" w:eastAsia="宋体" w:cs="宋体"/>
              </w:rPr>
              <w:t>重新给冷水机组供电，检查供电是否正常。</w:t>
            </w:r>
          </w:p>
          <w:p>
            <w:pPr>
              <w:numPr>
                <w:ilvl w:val="0"/>
                <w:numId w:val="14"/>
              </w:numPr>
              <w:tabs>
                <w:tab w:val="left" w:pos="531"/>
              </w:tabs>
              <w:snapToGrid w:val="0"/>
              <w:rPr>
                <w:rFonts w:hint="eastAsia" w:ascii="宋体" w:hAnsi="宋体" w:eastAsia="宋体" w:cs="宋体"/>
              </w:rPr>
            </w:pPr>
            <w:r>
              <w:rPr>
                <w:rFonts w:hint="eastAsia" w:ascii="宋体" w:hAnsi="宋体" w:eastAsia="宋体" w:cs="宋体"/>
              </w:rPr>
              <w:t>根据微电脑板的编程设定值 ，校准导叶马达开启度。</w:t>
            </w:r>
          </w:p>
          <w:p>
            <w:pPr>
              <w:numPr>
                <w:ilvl w:val="0"/>
                <w:numId w:val="14"/>
              </w:numPr>
              <w:tabs>
                <w:tab w:val="left" w:pos="531"/>
              </w:tabs>
              <w:snapToGrid w:val="0"/>
              <w:rPr>
                <w:rFonts w:hint="eastAsia" w:ascii="宋体" w:hAnsi="宋体" w:eastAsia="宋体" w:cs="宋体"/>
              </w:rPr>
            </w:pPr>
            <w:r>
              <w:rPr>
                <w:rFonts w:hint="eastAsia" w:ascii="宋体" w:hAnsi="宋体" w:eastAsia="宋体" w:cs="宋体"/>
              </w:rPr>
              <w:t>调校导叶马达全开全关的行程是否正常。</w:t>
            </w:r>
          </w:p>
          <w:p>
            <w:pPr>
              <w:numPr>
                <w:ilvl w:val="0"/>
                <w:numId w:val="14"/>
              </w:numPr>
              <w:tabs>
                <w:tab w:val="left" w:pos="531"/>
              </w:tabs>
              <w:snapToGrid w:val="0"/>
              <w:rPr>
                <w:rFonts w:hint="eastAsia" w:ascii="宋体" w:hAnsi="宋体" w:eastAsia="宋体" w:cs="宋体"/>
                <w:szCs w:val="24"/>
              </w:rPr>
            </w:pPr>
            <w:r>
              <w:rPr>
                <w:rFonts w:hint="eastAsia" w:ascii="宋体" w:hAnsi="宋体" w:eastAsia="宋体" w:cs="宋体"/>
              </w:rPr>
              <w:t>启动机组试运行，测试机组加减载功能是否正常，并观察各参数是否异常。</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rPr>
                <w:rFonts w:ascii="宋体" w:hAnsi="宋体" w:cs="宋体"/>
                <w:snapToGrid/>
                <w:spacing w:val="0"/>
                <w:kern w:val="2"/>
                <w:sz w:val="21"/>
                <w:szCs w:val="21"/>
              </w:rPr>
            </w:pPr>
            <w:bookmarkStart w:id="37" w:name="_Toc106791257"/>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质量保修期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20"/>
              <w:numPr>
                <w:ilvl w:val="0"/>
                <w:numId w:val="15"/>
              </w:numPr>
              <w:snapToGrid w:val="0"/>
              <w:spacing w:line="0" w:lineRule="atLeast"/>
              <w:ind w:left="425" w:hanging="425" w:firstLineChars="0"/>
              <w:rPr>
                <w:rFonts w:hint="eastAsia" w:ascii="宋体" w:hAnsi="宋体" w:eastAsia="宋体" w:cs="宋体"/>
              </w:rPr>
            </w:pPr>
            <w:r>
              <w:rPr>
                <w:rFonts w:hint="eastAsia" w:ascii="宋体" w:hAnsi="宋体" w:eastAsia="宋体" w:cs="宋体"/>
                <w:color w:val="000000" w:themeColor="text1"/>
                <w:szCs w:val="24"/>
                <w14:textFill>
                  <w14:solidFill>
                    <w14:schemeClr w14:val="tx1"/>
                  </w14:solidFill>
                </w14:textFill>
              </w:rPr>
              <w:t>导叶马达</w:t>
            </w:r>
            <w:r>
              <w:rPr>
                <w:rFonts w:hint="eastAsia" w:ascii="宋体" w:hAnsi="宋体" w:eastAsia="宋体" w:cs="宋体"/>
              </w:rPr>
              <w:t>质量保修期至少为2年，同等报价下，质保期大于</w:t>
            </w:r>
            <w:r>
              <w:rPr>
                <w:rFonts w:hint="eastAsia" w:ascii="宋体" w:hAnsi="宋体" w:eastAsia="宋体" w:cs="宋体"/>
                <w:lang w:val="en-US" w:eastAsia="zh-CN"/>
              </w:rPr>
              <w:t>2</w:t>
            </w:r>
            <w:r>
              <w:rPr>
                <w:rFonts w:hint="eastAsia" w:ascii="宋体" w:hAnsi="宋体" w:eastAsia="宋体" w:cs="宋体"/>
              </w:rPr>
              <w:t>年的优先考虑。最终质量保修期以《质量保修服务承诺书》上的免费保修年限承诺为准。</w:t>
            </w:r>
          </w:p>
          <w:p>
            <w:pPr>
              <w:numPr>
                <w:ilvl w:val="255"/>
                <w:numId w:val="0"/>
              </w:numPr>
              <w:tabs>
                <w:tab w:val="left" w:pos="531"/>
              </w:tabs>
              <w:snapToGrid w:val="0"/>
              <w:ind w:left="0" w:firstLine="0"/>
              <w:rPr>
                <w:rFonts w:hint="eastAsia" w:ascii="宋体" w:hAnsi="宋体" w:eastAsia="宋体" w:cs="宋体"/>
                <w:szCs w:val="24"/>
              </w:rPr>
            </w:pPr>
            <w:r>
              <w:rPr>
                <w:rFonts w:hint="eastAsia" w:ascii="宋体" w:hAnsi="宋体" w:eastAsia="宋体" w:cs="宋体"/>
              </w:rPr>
              <w:t>（2）参加单位须提供《质量保修服务承诺书》，包括但不限于质保期内出现质量问题的保修承诺，提交免费保修年限承诺及保修电话、联系人、责任人等。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38" w:name="_Toc82684600"/>
      <w:bookmarkEnd w:id="38"/>
      <w:bookmarkStart w:id="39" w:name="_Toc82685552"/>
      <w:bookmarkEnd w:id="39"/>
      <w:bookmarkStart w:id="40" w:name="_Toc82684715"/>
      <w:bookmarkEnd w:id="40"/>
      <w:bookmarkStart w:id="41" w:name="_Toc82591996"/>
      <w:bookmarkEnd w:id="41"/>
      <w:r>
        <w:rPr>
          <w:rFonts w:hint="eastAsia" w:ascii="宋体" w:hAnsi="宋体"/>
          <w:b/>
          <w:szCs w:val="21"/>
        </w:rPr>
        <w:t>其他项目说明资料</w:t>
      </w:r>
      <w:bookmarkEnd w:id="37"/>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rPr>
      </w:pPr>
      <w:r>
        <w:rPr>
          <w:rFonts w:hint="eastAsia"/>
          <w:color w:val="FF0000"/>
        </w:rPr>
        <w:t>货物清单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1875"/>
        <w:gridCol w:w="2925"/>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tabs>
                <w:tab w:val="left" w:pos="531"/>
              </w:tabs>
              <w:snapToGrid w:val="0"/>
              <w:rPr>
                <w:b/>
                <w:bCs/>
                <w:sz w:val="24"/>
                <w:szCs w:val="24"/>
              </w:rPr>
            </w:pPr>
            <w:r>
              <w:rPr>
                <w:rFonts w:hint="eastAsia"/>
                <w:b/>
                <w:bCs/>
                <w:sz w:val="24"/>
                <w:szCs w:val="24"/>
              </w:rPr>
              <w:t>约克冷水机组型号</w:t>
            </w:r>
          </w:p>
        </w:tc>
        <w:tc>
          <w:tcPr>
            <w:tcW w:w="1875" w:type="dxa"/>
          </w:tcPr>
          <w:p>
            <w:pPr>
              <w:tabs>
                <w:tab w:val="left" w:pos="531"/>
              </w:tabs>
              <w:snapToGrid w:val="0"/>
              <w:rPr>
                <w:b/>
                <w:bCs/>
                <w:sz w:val="24"/>
                <w:szCs w:val="24"/>
              </w:rPr>
            </w:pPr>
            <w:r>
              <w:rPr>
                <w:rFonts w:hint="eastAsia"/>
                <w:b/>
                <w:bCs/>
                <w:sz w:val="24"/>
                <w:szCs w:val="24"/>
              </w:rPr>
              <w:t>配件名称</w:t>
            </w:r>
          </w:p>
        </w:tc>
        <w:tc>
          <w:tcPr>
            <w:tcW w:w="2925" w:type="dxa"/>
          </w:tcPr>
          <w:p>
            <w:pPr>
              <w:tabs>
                <w:tab w:val="left" w:pos="531"/>
              </w:tabs>
              <w:snapToGrid w:val="0"/>
              <w:rPr>
                <w:b/>
                <w:bCs/>
                <w:sz w:val="24"/>
                <w:szCs w:val="24"/>
              </w:rPr>
            </w:pPr>
            <w:r>
              <w:rPr>
                <w:rFonts w:hint="eastAsia"/>
                <w:b/>
                <w:bCs/>
                <w:sz w:val="24"/>
                <w:szCs w:val="24"/>
              </w:rPr>
              <w:t>约克厂家内部零件号</w:t>
            </w:r>
          </w:p>
        </w:tc>
        <w:tc>
          <w:tcPr>
            <w:tcW w:w="1103" w:type="dxa"/>
          </w:tcPr>
          <w:p>
            <w:pPr>
              <w:tabs>
                <w:tab w:val="left" w:pos="531"/>
              </w:tabs>
              <w:snapToGrid w:val="0"/>
              <w:rPr>
                <w:b/>
                <w:bCs/>
                <w:sz w:val="24"/>
                <w:szCs w:val="24"/>
              </w:rPr>
            </w:pPr>
            <w:r>
              <w:rPr>
                <w:rFonts w:hint="eastAsia"/>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tcPr>
          <w:p>
            <w:pPr>
              <w:tabs>
                <w:tab w:val="left" w:pos="531"/>
              </w:tabs>
              <w:snapToGrid w:val="0"/>
            </w:pPr>
            <w:r>
              <w:rPr>
                <w:rFonts w:hint="eastAsia"/>
              </w:rPr>
              <w:t>YKVHTB35DEES</w:t>
            </w:r>
          </w:p>
        </w:tc>
        <w:tc>
          <w:tcPr>
            <w:tcW w:w="1875" w:type="dxa"/>
          </w:tcPr>
          <w:p>
            <w:pPr>
              <w:tabs>
                <w:tab w:val="left" w:pos="531"/>
              </w:tabs>
              <w:snapToGrid w:val="0"/>
            </w:pPr>
            <w:r>
              <w:rPr>
                <w:rFonts w:hint="eastAsia"/>
              </w:rPr>
              <w:t>导叶马达</w:t>
            </w:r>
          </w:p>
        </w:tc>
        <w:tc>
          <w:tcPr>
            <w:tcW w:w="2925" w:type="dxa"/>
          </w:tcPr>
          <w:p>
            <w:pPr>
              <w:tabs>
                <w:tab w:val="left" w:pos="531"/>
              </w:tabs>
              <w:snapToGrid w:val="0"/>
            </w:pPr>
            <w:r>
              <w:rPr>
                <w:rFonts w:hint="eastAsia"/>
              </w:rPr>
              <w:t>025-40490-001</w:t>
            </w:r>
          </w:p>
        </w:tc>
        <w:tc>
          <w:tcPr>
            <w:tcW w:w="1103" w:type="dxa"/>
          </w:tcPr>
          <w:p>
            <w:pPr>
              <w:tabs>
                <w:tab w:val="left" w:pos="531"/>
              </w:tabs>
              <w:snapToGrid w:val="0"/>
            </w:pPr>
            <w:r>
              <w:rPr>
                <w:rFonts w:hint="eastAsia"/>
              </w:rPr>
              <w:t>3台</w:t>
            </w:r>
          </w:p>
        </w:tc>
      </w:tr>
    </w:tbl>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rPr>
      </w:pPr>
    </w:p>
    <w:p>
      <w:pPr>
        <w:widowControl/>
        <w:jc w:val="left"/>
        <w:rPr>
          <w:color w:val="FF0000"/>
        </w:rPr>
      </w:pP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4994641"/>
      <w:bookmarkStart w:id="44" w:name="_Toc106791260"/>
      <w:bookmarkStart w:id="45" w:name="_Hlk104908581"/>
      <w:bookmarkStart w:id="46" w:name="_Hlk104908397"/>
      <w:r>
        <w:rPr>
          <w:rFonts w:hint="eastAsia"/>
          <w:b/>
        </w:rPr>
        <w:t>开标阶段</w:t>
      </w:r>
      <w:bookmarkEnd w:id="43"/>
      <w:bookmarkEnd w:id="44"/>
    </w:p>
    <w:bookmarkEnd w:id="45"/>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0"/>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4994642"/>
      <w:bookmarkStart w:id="48" w:name="_Toc106791261"/>
      <w:r>
        <w:rPr>
          <w:rFonts w:hint="eastAsia"/>
          <w:b/>
        </w:rPr>
        <w:t>评标阶段</w:t>
      </w:r>
      <w:bookmarkEnd w:id="47"/>
      <w:bookmarkEnd w:id="48"/>
    </w:p>
    <w:p>
      <w:pPr>
        <w:pStyle w:val="20"/>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0"/>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0"/>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最低价法</w:t>
      </w:r>
      <w:r>
        <w:rPr>
          <w:rFonts w:hint="eastAsia" w:ascii="宋体" w:hAnsi="宋体"/>
          <w:szCs w:val="21"/>
        </w:rPr>
        <w:t>进行评审，即投标报价最低的投标人为本项目中标候选人。</w:t>
      </w:r>
    </w:p>
    <w:p>
      <w:pPr>
        <w:numPr>
          <w:ilvl w:val="0"/>
          <w:numId w:val="18"/>
        </w:numPr>
        <w:spacing w:before="156" w:beforeLines="50"/>
        <w:jc w:val="left"/>
        <w:outlineLvl w:val="2"/>
        <w:rPr>
          <w:rStyle w:val="23"/>
          <w:rFonts w:ascii="宋体" w:hAnsi="宋体"/>
          <w:b/>
          <w:szCs w:val="21"/>
        </w:rPr>
      </w:pPr>
      <w:bookmarkStart w:id="51" w:name="_Toc106791264"/>
      <w:r>
        <w:rPr>
          <w:rStyle w:val="23"/>
          <w:rFonts w:hint="eastAsia" w:ascii="宋体" w:hAnsi="宋体"/>
          <w:b/>
          <w:bCs/>
          <w:szCs w:val="21"/>
        </w:rPr>
        <w:t>符合性检查</w:t>
      </w:r>
      <w:bookmarkEnd w:id="51"/>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1"/>
                <w:numId w:val="0"/>
              </w:numPr>
              <w:tabs>
                <w:tab w:val="left" w:pos="531"/>
              </w:tabs>
              <w:snapToGrid w:val="0"/>
              <w:ind w:left="-1" w:firstLine="0"/>
              <w:rPr>
                <w:rFonts w:hint="eastAsia" w:ascii="宋体" w:hAnsi="宋体" w:eastAsia="宋体" w:cs="宋体"/>
                <w:szCs w:val="21"/>
              </w:rPr>
            </w:pPr>
            <w:r>
              <w:rPr>
                <w:rFonts w:hint="eastAsia" w:ascii="宋体" w:hAnsi="宋体" w:cs="宋体"/>
                <w:szCs w:val="21"/>
                <w:lang w:val="en-US" w:eastAsia="zh-CN"/>
              </w:rPr>
              <w:t>(1)</w:t>
            </w:r>
            <w:r>
              <w:rPr>
                <w:rFonts w:hint="eastAsia" w:ascii="宋体" w:hAnsi="宋体" w:eastAsia="宋体" w:cs="宋体"/>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ind w:left="0" w:firstLine="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1"/>
                <w:numId w:val="0"/>
              </w:numPr>
              <w:tabs>
                <w:tab w:val="left" w:pos="531"/>
              </w:tabs>
              <w:snapToGrid w:val="0"/>
              <w:ind w:left="0" w:firstLine="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投标人须具有制冷空调</w:t>
            </w:r>
            <w:r>
              <w:rPr>
                <w:rFonts w:hint="eastAsia" w:ascii="宋体" w:hAnsi="宋体" w:eastAsia="宋体" w:cs="宋体"/>
                <w:szCs w:val="21"/>
                <w:lang w:eastAsia="zh-CN"/>
              </w:rPr>
              <w:t>、</w:t>
            </w:r>
            <w:r>
              <w:rPr>
                <w:rFonts w:hint="eastAsia" w:ascii="宋体" w:hAnsi="宋体" w:eastAsia="宋体" w:cs="宋体"/>
                <w:szCs w:val="21"/>
                <w:lang w:val="en-US" w:eastAsia="zh-CN"/>
              </w:rPr>
              <w:t>机电制冷相关的</w:t>
            </w:r>
            <w:r>
              <w:rPr>
                <w:rFonts w:hint="eastAsia" w:ascii="宋体" w:hAnsi="宋体" w:eastAsia="宋体" w:cs="宋体"/>
                <w:szCs w:val="21"/>
              </w:rPr>
              <w:t xml:space="preserve"> A 类</w:t>
            </w:r>
            <w:r>
              <w:rPr>
                <w:rFonts w:hint="eastAsia" w:ascii="宋体" w:hAnsi="宋体" w:eastAsia="宋体" w:cs="宋体"/>
                <w:szCs w:val="21"/>
                <w:lang w:val="en-US" w:eastAsia="zh-CN"/>
              </w:rPr>
              <w:t>或</w:t>
            </w:r>
            <w:r>
              <w:rPr>
                <w:rFonts w:hint="eastAsia" w:ascii="宋体" w:hAnsi="宋体" w:eastAsia="宋体" w:cs="宋体"/>
                <w:szCs w:val="21"/>
              </w:rPr>
              <w:t xml:space="preserve"> I 级以上</w:t>
            </w:r>
            <w:r>
              <w:rPr>
                <w:rFonts w:hint="eastAsia" w:ascii="宋体" w:hAnsi="宋体" w:eastAsia="宋体" w:cs="宋体"/>
                <w:szCs w:val="21"/>
                <w:lang w:val="en-US" w:eastAsia="zh-CN"/>
              </w:rPr>
              <w:t>的有效资格证书</w:t>
            </w:r>
            <w:r>
              <w:rPr>
                <w:rFonts w:hint="eastAsia" w:ascii="宋体" w:hAnsi="宋体" w:eastAsia="宋体" w:cs="宋体"/>
                <w:szCs w:val="21"/>
              </w:rPr>
              <w:t>。</w:t>
            </w:r>
          </w:p>
          <w:p>
            <w:pPr>
              <w:numPr>
                <w:ilvl w:val="-1"/>
                <w:numId w:val="0"/>
              </w:numPr>
              <w:tabs>
                <w:tab w:val="left" w:pos="531"/>
              </w:tabs>
              <w:snapToGrid w:val="0"/>
              <w:ind w:left="0" w:firstLine="0"/>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投标人须具有约克品牌高压冷水机组维修保养经验。（提供2020年1月1日至本项目开标日所签订的约克品牌高压冷水机组维修保养合同2个。）</w:t>
            </w:r>
          </w:p>
          <w:p>
            <w:pPr>
              <w:numPr>
                <w:ilvl w:val="-1"/>
                <w:numId w:val="0"/>
              </w:numPr>
              <w:tabs>
                <w:tab w:val="left" w:pos="531"/>
              </w:tabs>
              <w:snapToGrid w:val="0"/>
              <w:ind w:left="0" w:firstLine="0"/>
              <w:rPr>
                <w:rFonts w:hint="eastAsia"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本项目不接受联合体投标，严禁转包或非法分包。</w:t>
            </w:r>
          </w:p>
          <w:p>
            <w:pPr>
              <w:pStyle w:val="13"/>
              <w:ind w:left="0" w:leftChars="0"/>
              <w:jc w:val="left"/>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投标人需提供公司简介，加盖投标人公章。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rPr>
              <w:t>30.48</w:t>
            </w:r>
            <w:r>
              <w:rPr>
                <w:rFonts w:ascii="宋体" w:hAnsi="宋体" w:cs="仿宋"/>
                <w:szCs w:val="21"/>
              </w:rPr>
              <w:t>万元（含</w:t>
            </w:r>
            <w:r>
              <w:rPr>
                <w:rFonts w:hint="eastAsia" w:ascii="宋体" w:hAnsi="宋体" w:cs="仿宋"/>
                <w:szCs w:val="21"/>
              </w:rPr>
              <w:t>增值</w:t>
            </w:r>
            <w:r>
              <w:rPr>
                <w:rFonts w:ascii="宋体" w:hAnsi="宋体" w:cs="仿宋"/>
                <w:szCs w:val="21"/>
              </w:rPr>
              <w:t>税）</w:t>
            </w:r>
            <w:r>
              <w:rPr>
                <w:rFonts w:hint="eastAsia" w:ascii="宋体" w:hAnsi="宋体" w:cs="仿宋"/>
                <w:szCs w:val="21"/>
              </w:rPr>
              <w:t>，超过上述控制金额的视为无效报价。</w:t>
            </w:r>
          </w:p>
        </w:tc>
      </w:tr>
    </w:tbl>
    <w:p>
      <w:pPr>
        <w:numPr>
          <w:ilvl w:val="0"/>
          <w:numId w:val="18"/>
        </w:numPr>
        <w:spacing w:before="156" w:beforeLines="50"/>
        <w:jc w:val="left"/>
        <w:outlineLvl w:val="2"/>
        <w:rPr>
          <w:rStyle w:val="23"/>
          <w:rFonts w:ascii="宋体" w:hAnsi="宋体"/>
          <w:b/>
          <w:bCs/>
          <w:szCs w:val="21"/>
        </w:rPr>
      </w:pPr>
      <w:bookmarkStart w:id="52" w:name="_Toc114675512"/>
      <w:r>
        <w:rPr>
          <w:rStyle w:val="23"/>
          <w:rFonts w:hint="eastAsia" w:ascii="宋体" w:hAnsi="宋体"/>
          <w:b/>
          <w:bCs/>
          <w:szCs w:val="21"/>
        </w:rPr>
        <w:t>不可偏离项检查</w:t>
      </w:r>
      <w:bookmarkEnd w:id="52"/>
    </w:p>
    <w:p>
      <w:pPr>
        <w:pStyle w:val="2"/>
        <w:rPr>
          <w:rFonts w:ascii="宋体" w:hAnsi="宋体"/>
          <w:sz w:val="21"/>
          <w:szCs w:val="21"/>
        </w:rPr>
      </w:pPr>
      <w:r>
        <w:rPr>
          <w:rFonts w:hint="eastAsia" w:ascii="宋体" w:hAnsi="宋体"/>
          <w:sz w:val="21"/>
          <w:szCs w:val="21"/>
        </w:rPr>
        <w:t>检查内容详见第四条《项目要求》之（一）《商务需求》、（二）技术</w:t>
      </w:r>
      <w:r>
        <w:rPr>
          <w:rFonts w:ascii="宋体" w:hAnsi="宋体"/>
          <w:sz w:val="21"/>
          <w:szCs w:val="21"/>
        </w:rPr>
        <w:t>/</w:t>
      </w:r>
      <w:r>
        <w:rPr>
          <w:rFonts w:hint="eastAsia" w:ascii="宋体" w:hAnsi="宋体"/>
          <w:sz w:val="21"/>
          <w:szCs w:val="21"/>
        </w:rPr>
        <w:t>服务需求。</w:t>
      </w:r>
    </w:p>
    <w:p>
      <w:pPr>
        <w:pStyle w:val="2"/>
        <w:rPr>
          <w:rFonts w:ascii="宋体" w:hAnsi="宋体"/>
          <w:sz w:val="21"/>
          <w:szCs w:val="21"/>
        </w:rPr>
      </w:pPr>
    </w:p>
    <w:p>
      <w:pPr>
        <w:pStyle w:val="2"/>
        <w:rPr>
          <w:rFonts w:ascii="宋体" w:hAnsi="宋体"/>
          <w:sz w:val="21"/>
          <w:szCs w:val="21"/>
        </w:rPr>
      </w:pPr>
    </w:p>
    <w:p>
      <w:pPr>
        <w:numPr>
          <w:ilvl w:val="0"/>
          <w:numId w:val="18"/>
        </w:numPr>
        <w:spacing w:before="156" w:beforeLines="50"/>
        <w:jc w:val="left"/>
        <w:outlineLvl w:val="2"/>
        <w:rPr>
          <w:rFonts w:ascii="宋体" w:hAnsi="宋体"/>
          <w:b/>
          <w:bCs/>
          <w:szCs w:val="21"/>
        </w:rPr>
      </w:pPr>
      <w:bookmarkStart w:id="53" w:name="_Toc114675513"/>
      <w:r>
        <w:rPr>
          <w:rStyle w:val="23"/>
          <w:rFonts w:hint="eastAsia" w:ascii="宋体" w:hAnsi="宋体"/>
          <w:b/>
          <w:bCs/>
          <w:szCs w:val="21"/>
        </w:rPr>
        <w:t>报价排名表</w:t>
      </w:r>
      <w:bookmarkEnd w:id="53"/>
      <w:r>
        <w:rPr>
          <w:rStyle w:val="23"/>
          <w:rFonts w:hint="eastAsia" w:ascii="宋体" w:hAnsi="宋体"/>
          <w:b/>
          <w:bCs/>
          <w:szCs w:val="21"/>
        </w:rPr>
        <w:t>（由低到高）</w:t>
      </w:r>
    </w:p>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420"/>
        <w:gridCol w:w="850"/>
        <w:gridCol w:w="1559"/>
        <w:gridCol w:w="3402"/>
        <w:gridCol w:w="1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6"/>
            <w:tcBorders>
              <w:tl2br w:val="nil"/>
              <w:tr2bl w:val="nil"/>
            </w:tcBorders>
            <w:shd w:val="clear" w:color="auto" w:fill="EEEEEE"/>
          </w:tcPr>
          <w:p>
            <w:pPr>
              <w:jc w:val="center"/>
              <w:rPr>
                <w:rFonts w:ascii="宋体" w:hAnsi="宋体"/>
                <w:b/>
                <w:bCs/>
                <w:szCs w:val="21"/>
              </w:rPr>
            </w:pPr>
            <w:r>
              <w:rPr>
                <w:rFonts w:hint="eastAsia" w:ascii="宋体" w:hAnsi="宋体"/>
                <w:b/>
                <w:bCs/>
                <w:szCs w:val="21"/>
              </w:rPr>
              <w:t>投标人报价排名表</w:t>
            </w:r>
          </w:p>
          <w:p>
            <w:pPr>
              <w:pStyle w:val="2"/>
              <w:spacing w:after="0" w:line="240" w:lineRule="auto"/>
              <w:ind w:left="-2" w:leftChars="-1" w:firstLine="2" w:firstLineChars="1"/>
              <w:jc w:val="center"/>
            </w:pPr>
            <w:r>
              <w:rPr>
                <w:rFonts w:hint="eastAsia" w:ascii="宋体" w:hAnsi="宋体"/>
                <w:b/>
                <w:bCs/>
                <w:szCs w:val="21"/>
              </w:rPr>
              <w:t>（由低到高）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 w:hRule="atLeast"/>
          <w:tblCellSpacing w:w="0" w:type="dxa"/>
        </w:trPr>
        <w:tc>
          <w:tcPr>
            <w:tcW w:w="9351" w:type="dxa"/>
            <w:gridSpan w:val="6"/>
            <w:tcBorders>
              <w:tl2br w:val="nil"/>
              <w:tr2bl w:val="nil"/>
            </w:tcBorders>
          </w:tcPr>
          <w:p>
            <w:pPr>
              <w:jc w:val="center"/>
            </w:pPr>
            <w:r>
              <w:rPr>
                <w:rFonts w:hint="eastAsia"/>
                <w:b/>
                <w:bCs/>
                <w:color w:val="FF0000"/>
              </w:rPr>
              <w:t>说明：排名以税前总金额（即净价）为准。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280" w:lineRule="exact"/>
              <w:rPr>
                <w:rFonts w:ascii="宋体" w:hAnsi="宋体"/>
                <w:szCs w:val="21"/>
              </w:rPr>
            </w:pPr>
            <w:r>
              <w:rPr>
                <w:rFonts w:hint="eastAsia" w:ascii="宋体" w:hAnsi="宋体"/>
                <w:szCs w:val="21"/>
              </w:rPr>
              <w:t>名次</w:t>
            </w:r>
          </w:p>
        </w:tc>
        <w:tc>
          <w:tcPr>
            <w:tcW w:w="3829" w:type="dxa"/>
            <w:gridSpan w:val="3"/>
            <w:tcBorders>
              <w:tl2br w:val="nil"/>
              <w:tr2bl w:val="nil"/>
            </w:tcBorders>
            <w:vAlign w:val="center"/>
          </w:tcPr>
          <w:p>
            <w:pPr>
              <w:spacing w:line="280" w:lineRule="exact"/>
              <w:jc w:val="center"/>
            </w:pPr>
            <w:r>
              <w:rPr>
                <w:rFonts w:hint="eastAsia" w:ascii="宋体" w:hAnsi="宋体"/>
                <w:szCs w:val="21"/>
              </w:rPr>
              <w:t>投标报价情况</w:t>
            </w:r>
            <w:r>
              <w:rPr>
                <w:rFonts w:hint="eastAsia"/>
              </w:rPr>
              <w:t>（单位：</w:t>
            </w:r>
            <w:r>
              <w:rPr>
                <w:rFonts w:hint="eastAsia" w:ascii="宋体" w:hAnsi="宋体"/>
                <w:szCs w:val="21"/>
              </w:rPr>
              <w:t>人民币/</w:t>
            </w:r>
            <w:r>
              <w:rPr>
                <w:rFonts w:hint="eastAsia"/>
              </w:rPr>
              <w:t>元）</w:t>
            </w:r>
          </w:p>
        </w:tc>
        <w:tc>
          <w:tcPr>
            <w:tcW w:w="3402" w:type="dxa"/>
            <w:vMerge w:val="restart"/>
            <w:tcBorders>
              <w:tl2br w:val="nil"/>
              <w:tr2bl w:val="nil"/>
            </w:tcBorders>
            <w:vAlign w:val="center"/>
          </w:tcPr>
          <w:p>
            <w:pPr>
              <w:spacing w:line="280" w:lineRule="exact"/>
              <w:jc w:val="center"/>
              <w:rPr>
                <w:rFonts w:ascii="宋体" w:hAnsi="宋体"/>
                <w:szCs w:val="21"/>
              </w:rPr>
            </w:pPr>
            <w:r>
              <w:rPr>
                <w:rFonts w:hint="eastAsia" w:ascii="宋体" w:hAnsi="宋体"/>
                <w:szCs w:val="21"/>
              </w:rPr>
              <w:t>供应商名称</w:t>
            </w:r>
          </w:p>
        </w:tc>
        <w:tc>
          <w:tcPr>
            <w:tcW w:w="1416" w:type="dxa"/>
            <w:vMerge w:val="restart"/>
            <w:tcBorders>
              <w:tl2br w:val="nil"/>
              <w:tr2bl w:val="nil"/>
            </w:tcBorders>
            <w:vAlign w:val="center"/>
          </w:tcPr>
          <w:p>
            <w:pPr>
              <w:spacing w:line="280" w:lineRule="exact"/>
              <w:jc w:val="center"/>
              <w:rPr>
                <w:rFonts w:ascii="宋体" w:cs="宋体"/>
                <w:kern w:val="0"/>
                <w:szCs w:val="21"/>
              </w:rPr>
            </w:pPr>
            <w:r>
              <w:rPr>
                <w:rFonts w:hint="eastAsia" w:ascii="宋体" w:cs="宋体"/>
                <w:kern w:val="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 w:hRule="atLeast"/>
          <w:tblCellSpacing w:w="0" w:type="dxa"/>
        </w:trPr>
        <w:tc>
          <w:tcPr>
            <w:tcW w:w="704" w:type="dxa"/>
            <w:vMerge w:val="continue"/>
            <w:tcBorders>
              <w:tl2br w:val="nil"/>
              <w:tr2bl w:val="nil"/>
            </w:tcBorders>
            <w:vAlign w:val="center"/>
          </w:tcPr>
          <w:p>
            <w:pPr>
              <w:spacing w:line="280" w:lineRule="exact"/>
              <w:rPr>
                <w:rFonts w:ascii="宋体" w:hAnsi="宋体"/>
                <w:szCs w:val="21"/>
              </w:rPr>
            </w:pPr>
          </w:p>
        </w:tc>
        <w:tc>
          <w:tcPr>
            <w:tcW w:w="142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税前总金额</w:t>
            </w:r>
          </w:p>
          <w:p>
            <w:pPr>
              <w:spacing w:line="280" w:lineRule="exact"/>
              <w:jc w:val="center"/>
              <w:rPr>
                <w:rFonts w:ascii="宋体" w:hAnsi="宋体"/>
                <w:szCs w:val="21"/>
              </w:rPr>
            </w:pPr>
            <w:r>
              <w:rPr>
                <w:rFonts w:hint="eastAsia" w:ascii="宋体" w:hAnsi="宋体"/>
                <w:szCs w:val="21"/>
              </w:rPr>
              <w:t>（净价）</w:t>
            </w:r>
          </w:p>
        </w:tc>
        <w:tc>
          <w:tcPr>
            <w:tcW w:w="85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税率</w:t>
            </w:r>
          </w:p>
        </w:tc>
        <w:tc>
          <w:tcPr>
            <w:tcW w:w="1559"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总金额</w:t>
            </w:r>
          </w:p>
          <w:p>
            <w:pPr>
              <w:spacing w:line="280" w:lineRule="exact"/>
              <w:jc w:val="center"/>
              <w:rPr>
                <w:rFonts w:ascii="宋体" w:hAnsi="宋体"/>
                <w:szCs w:val="21"/>
              </w:rPr>
            </w:pPr>
            <w:r>
              <w:rPr>
                <w:rFonts w:hint="eastAsia" w:ascii="宋体" w:hAnsi="宋体"/>
                <w:szCs w:val="21"/>
              </w:rPr>
              <w:t>（含税）</w:t>
            </w:r>
          </w:p>
        </w:tc>
        <w:tc>
          <w:tcPr>
            <w:tcW w:w="3402" w:type="dxa"/>
            <w:vMerge w:val="continue"/>
            <w:tcBorders>
              <w:tl2br w:val="nil"/>
              <w:tr2bl w:val="nil"/>
            </w:tcBorders>
            <w:vAlign w:val="center"/>
          </w:tcPr>
          <w:p>
            <w:pPr>
              <w:spacing w:line="280" w:lineRule="exact"/>
              <w:jc w:val="center"/>
              <w:rPr>
                <w:rFonts w:ascii="宋体" w:hAnsi="宋体"/>
                <w:szCs w:val="21"/>
              </w:rPr>
            </w:pPr>
          </w:p>
        </w:tc>
        <w:tc>
          <w:tcPr>
            <w:tcW w:w="1416" w:type="dxa"/>
            <w:vMerge w:val="continue"/>
            <w:tcBorders>
              <w:tl2br w:val="nil"/>
              <w:tr2bl w:val="nil"/>
            </w:tcBorders>
            <w:vAlign w:val="center"/>
          </w:tcPr>
          <w:p>
            <w:pPr>
              <w:spacing w:line="280" w:lineRule="exact"/>
              <w:jc w:val="center"/>
              <w:rPr>
                <w:rFonts w:asci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1</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rPr>
            </w:pPr>
          </w:p>
        </w:tc>
        <w:tc>
          <w:tcPr>
            <w:tcW w:w="1416" w:type="dxa"/>
            <w:tcBorders>
              <w:tl2br w:val="nil"/>
              <w:tr2bl w:val="nil"/>
            </w:tcBorders>
            <w:vAlign w:val="center"/>
          </w:tcPr>
          <w:p>
            <w:pPr>
              <w:jc w:val="center"/>
              <w:rPr>
                <w:rFonts w:asci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2</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rPr>
            </w:pPr>
          </w:p>
        </w:tc>
        <w:tc>
          <w:tcPr>
            <w:tcW w:w="1416" w:type="dxa"/>
            <w:tcBorders>
              <w:tl2br w:val="nil"/>
              <w:tr2bl w:val="nil"/>
            </w:tcBorders>
            <w:vAlign w:val="center"/>
          </w:tcPr>
          <w:p>
            <w:pPr>
              <w:jc w:val="center"/>
              <w:rPr>
                <w:rFonts w:asci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3</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rPr>
            </w:pPr>
          </w:p>
        </w:tc>
        <w:tc>
          <w:tcPr>
            <w:tcW w:w="1416" w:type="dxa"/>
            <w:tcBorders>
              <w:tl2br w:val="nil"/>
              <w:tr2bl w:val="nil"/>
            </w:tcBorders>
            <w:vAlign w:val="center"/>
          </w:tcPr>
          <w:p>
            <w:pPr>
              <w:jc w:val="center"/>
              <w:rPr>
                <w:rFonts w:asci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4</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rPr>
            </w:pPr>
          </w:p>
        </w:tc>
        <w:tc>
          <w:tcPr>
            <w:tcW w:w="1416" w:type="dxa"/>
            <w:tcBorders>
              <w:tl2br w:val="nil"/>
              <w:tr2bl w:val="nil"/>
            </w:tcBorders>
            <w:vAlign w:val="center"/>
          </w:tcPr>
          <w:p>
            <w:pPr>
              <w:jc w:val="center"/>
              <w:rPr>
                <w:rFonts w:ascii="宋体" w:cs="宋体"/>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rPr>
            </w:pPr>
          </w:p>
        </w:tc>
        <w:tc>
          <w:tcPr>
            <w:tcW w:w="1416" w:type="dxa"/>
            <w:tcBorders>
              <w:tl2br w:val="nil"/>
              <w:tr2bl w:val="nil"/>
            </w:tcBorders>
            <w:vAlign w:val="center"/>
          </w:tcPr>
          <w:p>
            <w:pPr>
              <w:jc w:val="center"/>
              <w:rPr>
                <w:rFonts w:ascii="宋体" w:cs="宋体"/>
                <w:kern w:val="0"/>
                <w:szCs w:val="21"/>
              </w:rPr>
            </w:pP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4" w:name="_Toc106791266"/>
      <w:r>
        <w:rPr>
          <w:rFonts w:hint="eastAsia" w:ascii="宋体" w:hAnsi="宋体"/>
          <w:b/>
          <w:sz w:val="32"/>
          <w:szCs w:val="32"/>
        </w:rPr>
        <w:t>第四部分：合同条款及格式</w:t>
      </w:r>
      <w:bookmarkEnd w:id="54"/>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宋体" w:hAnsi="宋体"/>
          <w:color w:val="FF0000"/>
          <w:szCs w:val="21"/>
        </w:rPr>
        <w:t>××××××××××××××××××××××××××××××</w:t>
      </w:r>
      <w:r>
        <w:rPr>
          <w:rFonts w:hint="eastAsia" w:ascii="方正小标宋简体" w:hAnsi="方正小标宋简体" w:eastAsia="方正小标宋简体" w:cs="方正小标宋简体"/>
          <w:bCs/>
          <w:kern w:val="0"/>
          <w:sz w:val="28"/>
          <w:szCs w:val="28"/>
        </w:rPr>
        <w:t>合同</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地址：深圳市福田区福华三路深圳会展中心</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联系人：XXX</w:t>
      </w:r>
    </w:p>
    <w:p>
      <w:pPr>
        <w:autoSpaceDE w:val="0"/>
        <w:autoSpaceDN w:val="0"/>
        <w:adjustRightInd w:val="0"/>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电话：0755-8284XXXX</w:t>
      </w:r>
      <w:r>
        <w:rPr>
          <w:rFonts w:ascii="仿宋" w:hAnsi="仿宋" w:eastAsia="仿宋" w:cs="宋体"/>
          <w:kern w:val="0"/>
          <w:sz w:val="28"/>
          <w:szCs w:val="28"/>
        </w:rPr>
        <w:t xml:space="preserve"> </w:t>
      </w:r>
    </w:p>
    <w:p>
      <w:pPr>
        <w:widowControl/>
        <w:snapToGrid w:val="0"/>
        <w:spacing w:line="360" w:lineRule="auto"/>
        <w:ind w:firstLine="560"/>
        <w:rPr>
          <w:rFonts w:ascii="仿宋" w:hAnsi="仿宋" w:eastAsia="仿宋" w:cs="宋体"/>
          <w:kern w:val="0"/>
          <w:sz w:val="28"/>
          <w:szCs w:val="28"/>
        </w:rPr>
      </w:pPr>
    </w:p>
    <w:p>
      <w:pPr>
        <w:widowControl/>
        <w:snapToGrid w:val="0"/>
        <w:spacing w:line="360" w:lineRule="auto"/>
        <w:rPr>
          <w:rFonts w:ascii="仿宋" w:hAnsi="仿宋" w:eastAsia="仿宋" w:cs="宋体"/>
          <w:b/>
          <w:kern w:val="0"/>
          <w:sz w:val="28"/>
          <w:szCs w:val="28"/>
        </w:rPr>
      </w:pPr>
      <w:r>
        <w:rPr>
          <w:rFonts w:hint="eastAsia" w:ascii="仿宋" w:hAnsi="仿宋" w:eastAsia="仿宋" w:cs="宋体"/>
          <w:b/>
          <w:kern w:val="0"/>
          <w:sz w:val="28"/>
          <w:szCs w:val="28"/>
        </w:rPr>
        <w:t>乙方：XXXX公司（简称“XXXX”）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法定代表人：XXX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地址：XXXXXXXXXXXX</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联系人：XXX</w:t>
      </w:r>
      <w:r>
        <w:rPr>
          <w:rFonts w:ascii="仿宋" w:hAnsi="仿宋" w:eastAsia="仿宋" w:cs="宋体"/>
          <w:kern w:val="0"/>
          <w:sz w:val="28"/>
          <w:szCs w:val="28"/>
        </w:rPr>
        <w:t xml:space="preserve"> </w:t>
      </w:r>
      <w:r>
        <w:rPr>
          <w:rFonts w:hint="eastAsia" w:ascii="仿宋" w:hAnsi="仿宋" w:eastAsia="仿宋" w:cs="宋体"/>
          <w:kern w:val="0"/>
          <w:sz w:val="28"/>
          <w:szCs w:val="28"/>
        </w:rPr>
        <w:t xml:space="preserve">  </w:t>
      </w:r>
    </w:p>
    <w:p>
      <w:pPr>
        <w:widowControl/>
        <w:snapToGrid w:val="0"/>
        <w:spacing w:line="360" w:lineRule="auto"/>
        <w:rPr>
          <w:rFonts w:ascii="仿宋" w:hAnsi="仿宋" w:eastAsia="仿宋" w:cs="宋体"/>
          <w:kern w:val="0"/>
          <w:sz w:val="28"/>
          <w:szCs w:val="28"/>
        </w:rPr>
      </w:pPr>
      <w:r>
        <w:rPr>
          <w:rFonts w:hint="eastAsia" w:ascii="仿宋" w:hAnsi="仿宋" w:eastAsia="仿宋" w:cs="宋体"/>
          <w:kern w:val="0"/>
          <w:sz w:val="28"/>
          <w:szCs w:val="28"/>
        </w:rPr>
        <w:t>电话：0755-XXXXXX</w:t>
      </w:r>
    </w:p>
    <w:p>
      <w:pPr>
        <w:pStyle w:val="2"/>
        <w:spacing w:line="360" w:lineRule="auto"/>
        <w:ind w:left="0" w:firstLine="540" w:firstLineChars="200"/>
        <w:rPr>
          <w:rFonts w:ascii="仿宋" w:hAnsi="仿宋" w:eastAsia="仿宋" w:cs="Arial"/>
          <w:sz w:val="28"/>
          <w:szCs w:val="28"/>
        </w:rPr>
      </w:pPr>
      <w:r>
        <w:rPr>
          <w:rFonts w:hint="eastAsia" w:ascii="仿宋" w:hAnsi="仿宋" w:eastAsia="仿宋" w:cs="Arial"/>
          <w:sz w:val="28"/>
          <w:szCs w:val="28"/>
        </w:rPr>
        <w:t>依据《中华人民共和国民法典》及相关法律、法规的规定及行业规范，</w:t>
      </w:r>
      <w:r>
        <w:rPr>
          <w:rFonts w:hint="eastAsia" w:ascii="仿宋" w:hAnsi="仿宋" w:eastAsia="仿宋" w:cs="仿宋"/>
          <w:sz w:val="28"/>
          <w:szCs w:val="28"/>
        </w:rPr>
        <w:t>甲、乙双方本着公平合理、平等互利、诚信自愿的原则，</w:t>
      </w:r>
      <w:r>
        <w:rPr>
          <w:rFonts w:hint="eastAsia" w:ascii="仿宋" w:hAnsi="仿宋" w:eastAsia="仿宋" w:cs="Arial"/>
          <w:sz w:val="28"/>
          <w:szCs w:val="28"/>
        </w:rPr>
        <w:t>乙方受甲方委托为甲方提供</w:t>
      </w:r>
      <w:r>
        <w:rPr>
          <w:rFonts w:hint="eastAsia" w:ascii="仿宋" w:hAnsi="仿宋" w:eastAsia="仿宋" w:cs="宋体"/>
          <w:sz w:val="28"/>
          <w:szCs w:val="28"/>
        </w:rPr>
        <w:t>XXXXXXXXXXXX</w:t>
      </w:r>
      <w:r>
        <w:rPr>
          <w:rFonts w:hint="eastAsia" w:ascii="仿宋" w:hAnsi="仿宋" w:eastAsia="仿宋" w:cs="Arial"/>
          <w:sz w:val="28"/>
          <w:szCs w:val="28"/>
        </w:rPr>
        <w:t>服务，甲乙双方经协商一致，签订本合同，双方保证严格遵守和执行。</w:t>
      </w:r>
    </w:p>
    <w:p>
      <w:pPr>
        <w:pStyle w:val="2"/>
        <w:numPr>
          <w:ilvl w:val="0"/>
          <w:numId w:val="20"/>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服务内容及要求</w:t>
      </w:r>
    </w:p>
    <w:p>
      <w:pPr>
        <w:pStyle w:val="2"/>
        <w:numPr>
          <w:ilvl w:val="0"/>
          <w:numId w:val="21"/>
        </w:numPr>
        <w:spacing w:line="360" w:lineRule="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宋体"/>
          <w:sz w:val="28"/>
          <w:szCs w:val="28"/>
        </w:rPr>
        <w:t>XXXXXXXXXXXX</w:t>
      </w:r>
    </w:p>
    <w:p>
      <w:pPr>
        <w:pStyle w:val="2"/>
        <w:numPr>
          <w:ilvl w:val="0"/>
          <w:numId w:val="21"/>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21"/>
        </w:numPr>
        <w:spacing w:line="360" w:lineRule="auto"/>
        <w:rPr>
          <w:rFonts w:ascii="仿宋" w:hAnsi="仿宋" w:eastAsia="仿宋" w:cs="仿宋"/>
          <w:sz w:val="28"/>
          <w:szCs w:val="28"/>
        </w:rPr>
      </w:pPr>
      <w:r>
        <w:rPr>
          <w:rFonts w:hint="eastAsia" w:ascii="仿宋" w:hAnsi="仿宋" w:eastAsia="仿宋" w:cs="仿宋"/>
          <w:sz w:val="28"/>
          <w:szCs w:val="28"/>
        </w:rPr>
        <w:t>服务内容</w:t>
      </w:r>
    </w:p>
    <w:p>
      <w:pPr>
        <w:pStyle w:val="2"/>
        <w:numPr>
          <w:ilvl w:val="0"/>
          <w:numId w:val="22"/>
        </w:numPr>
        <w:spacing w:line="360" w:lineRule="auto"/>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22"/>
        </w:numPr>
        <w:spacing w:line="360" w:lineRule="auto"/>
        <w:rPr>
          <w:rFonts w:ascii="仿宋" w:hAnsi="仿宋" w:eastAsia="仿宋" w:cs="宋体"/>
          <w:sz w:val="28"/>
          <w:szCs w:val="28"/>
        </w:rPr>
      </w:pPr>
      <w:r>
        <w:rPr>
          <w:rFonts w:hint="eastAsia" w:ascii="仿宋" w:hAnsi="仿宋" w:eastAsia="仿宋" w:cs="宋体"/>
          <w:sz w:val="28"/>
          <w:szCs w:val="28"/>
        </w:rPr>
        <w:t>......</w:t>
      </w:r>
    </w:p>
    <w:p>
      <w:pPr>
        <w:pStyle w:val="2"/>
        <w:numPr>
          <w:ilvl w:val="0"/>
          <w:numId w:val="21"/>
        </w:numPr>
        <w:spacing w:line="360" w:lineRule="auto"/>
        <w:rPr>
          <w:rFonts w:ascii="仿宋" w:hAnsi="仿宋" w:eastAsia="仿宋" w:cs="仿宋"/>
          <w:sz w:val="28"/>
          <w:szCs w:val="28"/>
        </w:rPr>
      </w:pPr>
      <w:r>
        <w:rPr>
          <w:rFonts w:hint="eastAsia" w:ascii="仿宋" w:hAnsi="仿宋" w:eastAsia="仿宋" w:cs="仿宋"/>
          <w:sz w:val="28"/>
          <w:szCs w:val="28"/>
        </w:rPr>
        <w:t>增值服务（如有）</w:t>
      </w:r>
    </w:p>
    <w:p>
      <w:pPr>
        <w:pStyle w:val="2"/>
        <w:numPr>
          <w:ilvl w:val="0"/>
          <w:numId w:val="23"/>
        </w:numPr>
        <w:spacing w:line="360" w:lineRule="auto"/>
        <w:ind w:hanging="5"/>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23"/>
        </w:numPr>
        <w:spacing w:line="360" w:lineRule="auto"/>
        <w:ind w:hanging="5"/>
        <w:rPr>
          <w:rFonts w:ascii="仿宋" w:hAnsi="仿宋" w:eastAsia="仿宋" w:cs="仿宋"/>
          <w:sz w:val="28"/>
          <w:szCs w:val="28"/>
        </w:rPr>
      </w:pPr>
      <w:r>
        <w:rPr>
          <w:rFonts w:hint="eastAsia" w:ascii="仿宋" w:hAnsi="仿宋" w:eastAsia="仿宋" w:cs="宋体"/>
          <w:sz w:val="28"/>
          <w:szCs w:val="28"/>
        </w:rPr>
        <w:t>......</w:t>
      </w:r>
    </w:p>
    <w:p>
      <w:pPr>
        <w:pStyle w:val="2"/>
        <w:numPr>
          <w:ilvl w:val="0"/>
          <w:numId w:val="21"/>
        </w:numPr>
        <w:spacing w:line="360" w:lineRule="auto"/>
        <w:rPr>
          <w:rFonts w:ascii="仿宋" w:hAnsi="仿宋" w:eastAsia="仿宋" w:cs="仿宋"/>
          <w:sz w:val="28"/>
          <w:szCs w:val="28"/>
        </w:rPr>
      </w:pPr>
      <w:r>
        <w:rPr>
          <w:rFonts w:hint="eastAsia" w:ascii="仿宋" w:hAnsi="仿宋" w:eastAsia="仿宋" w:cs="仿宋"/>
          <w:sz w:val="28"/>
          <w:szCs w:val="28"/>
        </w:rPr>
        <w:t>服务要求</w:t>
      </w:r>
    </w:p>
    <w:p>
      <w:pPr>
        <w:pStyle w:val="2"/>
        <w:numPr>
          <w:ilvl w:val="0"/>
          <w:numId w:val="24"/>
        </w:numPr>
        <w:spacing w:line="360" w:lineRule="auto"/>
        <w:ind w:hanging="5"/>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24"/>
        </w:numPr>
        <w:spacing w:line="360" w:lineRule="auto"/>
        <w:ind w:hanging="5"/>
        <w:rPr>
          <w:rFonts w:ascii="仿宋" w:hAnsi="仿宋" w:eastAsia="仿宋" w:cs="宋体"/>
          <w:sz w:val="28"/>
          <w:szCs w:val="28"/>
        </w:rPr>
      </w:pPr>
      <w:r>
        <w:rPr>
          <w:rFonts w:hint="eastAsia" w:ascii="仿宋" w:hAnsi="仿宋" w:eastAsia="仿宋" w:cs="宋体"/>
          <w:sz w:val="28"/>
          <w:szCs w:val="28"/>
        </w:rPr>
        <w:t>......</w:t>
      </w:r>
    </w:p>
    <w:p>
      <w:pPr>
        <w:pStyle w:val="2"/>
        <w:numPr>
          <w:ilvl w:val="0"/>
          <w:numId w:val="20"/>
        </w:numPr>
        <w:spacing w:line="360" w:lineRule="auto"/>
        <w:ind w:left="420" w:leftChars="200"/>
        <w:rPr>
          <w:rFonts w:ascii="仿宋" w:hAnsi="仿宋" w:eastAsia="仿宋" w:cs="仿宋"/>
          <w:b/>
          <w:bCs/>
          <w:sz w:val="28"/>
          <w:szCs w:val="28"/>
        </w:rPr>
      </w:pPr>
      <w:r>
        <w:rPr>
          <w:rFonts w:hint="eastAsia" w:ascii="仿宋" w:hAnsi="仿宋" w:eastAsia="仿宋" w:cs="仿宋"/>
          <w:b/>
          <w:bCs/>
          <w:sz w:val="28"/>
          <w:szCs w:val="28"/>
        </w:rPr>
        <w:t>服务期限</w:t>
      </w:r>
    </w:p>
    <w:p>
      <w:pPr>
        <w:pStyle w:val="2"/>
        <w:spacing w:line="360" w:lineRule="auto"/>
        <w:ind w:left="0"/>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本项目服务期限为XX年，从本合同签订生效之日起至XXXX年X月X日止。年度服务期满前两个月，乙方应主动向甲方申请对其本年度服务情况进行评审，经甲方综合考核评审服务达到优良（综合得分</w:t>
      </w:r>
      <w:r>
        <w:rPr>
          <w:rFonts w:ascii="仿宋" w:hAnsi="仿宋" w:eastAsia="仿宋" w:cs="仿宋"/>
          <w:sz w:val="28"/>
          <w:szCs w:val="28"/>
        </w:rPr>
        <w:t>≥</w:t>
      </w:r>
      <w:r>
        <w:rPr>
          <w:rFonts w:hint="eastAsia" w:ascii="仿宋" w:hAnsi="仿宋" w:eastAsia="仿宋" w:cs="仿宋"/>
          <w:sz w:val="28"/>
          <w:szCs w:val="28"/>
        </w:rPr>
        <w:t>80分），则执行下一年度服务合同。如综合考核评审服务未达到优良，甲方有权终止下一年度服务合同。综合考核评审细则详见附件《XXXX考核评审细则》。</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0"/>
        <w:numPr>
          <w:ilvl w:val="1"/>
          <w:numId w:val="25"/>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0"/>
        <w:numPr>
          <w:ilvl w:val="0"/>
          <w:numId w:val="26"/>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本项</w:t>
      </w:r>
      <w:r>
        <w:rPr>
          <w:rFonts w:hint="eastAsia" w:ascii="仿宋" w:hAnsi="仿宋" w:eastAsia="仿宋" w:cs="仿宋"/>
          <w:sz w:val="28"/>
          <w:szCs w:val="28"/>
        </w:rPr>
        <w:t>目合同金额</w:t>
      </w:r>
      <w:r>
        <w:rPr>
          <w:rFonts w:hint="eastAsia" w:ascii="仿宋" w:hAnsi="仿宋" w:eastAsia="仿宋" w:cs="仿宋"/>
          <w:bCs/>
          <w:sz w:val="28"/>
          <w:szCs w:val="28"/>
        </w:rPr>
        <w:t>为¥XXX万元（</w:t>
      </w:r>
      <w:r>
        <w:rPr>
          <w:rFonts w:hint="eastAsia" w:ascii="仿宋" w:hAnsi="仿宋" w:eastAsia="仿宋" w:cs="仿宋"/>
          <w:sz w:val="28"/>
          <w:szCs w:val="28"/>
        </w:rPr>
        <w:t>大写人民币：</w:t>
      </w:r>
      <w:r>
        <w:rPr>
          <w:rFonts w:hint="eastAsia" w:ascii="仿宋" w:hAnsi="仿宋" w:eastAsia="仿宋" w:cs="仿宋"/>
          <w:sz w:val="28"/>
          <w:szCs w:val="28"/>
          <w:u w:val="single"/>
        </w:rPr>
        <w:t>XXXX元整</w:t>
      </w:r>
      <w:r>
        <w:rPr>
          <w:rFonts w:ascii="仿宋" w:hAnsi="仿宋" w:eastAsia="仿宋" w:cs="仿宋"/>
          <w:sz w:val="28"/>
          <w:szCs w:val="28"/>
          <w:u w:val="single"/>
        </w:rPr>
        <w:t xml:space="preserve"> </w:t>
      </w:r>
      <w:r>
        <w:rPr>
          <w:rFonts w:hint="eastAsia" w:ascii="仿宋" w:hAnsi="仿宋" w:eastAsia="仿宋" w:cs="仿宋"/>
          <w:sz w:val="28"/>
          <w:szCs w:val="28"/>
        </w:rPr>
        <w:t>），税率为X%</w:t>
      </w:r>
      <w:r>
        <w:rPr>
          <w:rFonts w:hint="eastAsia" w:ascii="仿宋" w:hAnsi="仿宋" w:eastAsia="仿宋" w:cs="仿宋"/>
          <w:spacing w:val="-2"/>
          <w:sz w:val="28"/>
          <w:szCs w:val="28"/>
        </w:rPr>
        <w:t>。</w:t>
      </w:r>
    </w:p>
    <w:p>
      <w:pPr>
        <w:pStyle w:val="20"/>
        <w:numPr>
          <w:ilvl w:val="0"/>
          <w:numId w:val="26"/>
        </w:numPr>
        <w:spacing w:line="500" w:lineRule="exact"/>
        <w:ind w:firstLine="560"/>
        <w:rPr>
          <w:rFonts w:ascii="仿宋" w:hAnsi="仿宋" w:eastAsia="仿宋" w:cs="仿宋"/>
          <w:spacing w:val="-2"/>
          <w:sz w:val="28"/>
          <w:szCs w:val="28"/>
        </w:rPr>
      </w:pPr>
      <w:r>
        <w:rPr>
          <w:rFonts w:hint="eastAsia" w:ascii="仿宋" w:hAnsi="仿宋" w:eastAsia="仿宋" w:cs="仿宋"/>
          <w:bCs/>
          <w:sz w:val="28"/>
          <w:szCs w:val="28"/>
        </w:rPr>
        <w:t>以上金额已经包含项目费用开具增值税专用发票所产生的税费及乙方完成本项目服务所发生的</w:t>
      </w:r>
      <w:r>
        <w:rPr>
          <w:rFonts w:hint="eastAsia" w:ascii="仿宋" w:hAnsi="仿宋" w:eastAsia="仿宋" w:cs="仿宋"/>
          <w:sz w:val="28"/>
          <w:szCs w:val="28"/>
        </w:rPr>
        <w:t>全部费用。</w:t>
      </w:r>
    </w:p>
    <w:p>
      <w:pPr>
        <w:pStyle w:val="20"/>
        <w:numPr>
          <w:ilvl w:val="1"/>
          <w:numId w:val="25"/>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pacing w:val="-2"/>
          <w:sz w:val="28"/>
          <w:szCs w:val="28"/>
        </w:rPr>
        <w:t>付款要求</w:t>
      </w:r>
    </w:p>
    <w:p>
      <w:pPr>
        <w:pStyle w:val="20"/>
        <w:numPr>
          <w:ilvl w:val="0"/>
          <w:numId w:val="27"/>
        </w:numPr>
        <w:spacing w:line="500" w:lineRule="exact"/>
        <w:ind w:left="0" w:firstLine="640" w:firstLineChars="0"/>
        <w:rPr>
          <w:rFonts w:ascii="仿宋" w:hAnsi="仿宋" w:eastAsia="仿宋" w:cs="仿宋"/>
          <w:spacing w:val="-2"/>
          <w:sz w:val="28"/>
          <w:szCs w:val="28"/>
        </w:rPr>
      </w:pPr>
      <w:r>
        <w:rPr>
          <w:rFonts w:hint="eastAsia" w:ascii="仿宋" w:hAnsi="仿宋" w:eastAsia="仿宋" w:cs="仿宋"/>
          <w:spacing w:val="-2"/>
          <w:sz w:val="28"/>
          <w:szCs w:val="28"/>
        </w:rPr>
        <w:t xml:space="preserve"> 合同签订，乙方完成XXX后，15个工作日内甲方向乙方支付合同金额XX％款项，即人民币XXXX元（大写：XXXX元整）；</w:t>
      </w:r>
    </w:p>
    <w:p>
      <w:pPr>
        <w:pStyle w:val="20"/>
        <w:numPr>
          <w:ilvl w:val="0"/>
          <w:numId w:val="27"/>
        </w:numPr>
        <w:spacing w:line="500" w:lineRule="exact"/>
        <w:ind w:left="0" w:firstLine="640" w:firstLineChars="0"/>
        <w:rPr>
          <w:rFonts w:ascii="仿宋" w:hAnsi="仿宋" w:eastAsia="仿宋" w:cs="仿宋"/>
          <w:sz w:val="28"/>
          <w:szCs w:val="28"/>
        </w:rPr>
      </w:pPr>
      <w:r>
        <w:rPr>
          <w:rFonts w:hint="eastAsia" w:ascii="仿宋" w:hAnsi="仿宋" w:eastAsia="仿宋" w:cs="仿宋"/>
          <w:spacing w:val="-2"/>
          <w:sz w:val="28"/>
          <w:szCs w:val="28"/>
        </w:rPr>
        <w:t xml:space="preserve"> 完成本项目所有服务内容并经甲方验收合格且完成违约责任清算后，甲方支付本项目剩余款项。</w:t>
      </w:r>
    </w:p>
    <w:p>
      <w:pPr>
        <w:pStyle w:val="20"/>
        <w:numPr>
          <w:ilvl w:val="0"/>
          <w:numId w:val="27"/>
        </w:numPr>
        <w:spacing w:line="500" w:lineRule="exact"/>
        <w:ind w:left="0" w:firstLine="640" w:firstLineChars="0"/>
        <w:rPr>
          <w:rFonts w:ascii="仿宋" w:hAnsi="仿宋" w:eastAsia="仿宋" w:cs="仿宋"/>
          <w:sz w:val="28"/>
          <w:szCs w:val="28"/>
        </w:rPr>
      </w:pPr>
      <w:r>
        <w:rPr>
          <w:rFonts w:hint="eastAsia" w:ascii="仿宋" w:hAnsi="仿宋" w:eastAsia="仿宋" w:cs="仿宋"/>
          <w:sz w:val="28"/>
          <w:szCs w:val="28"/>
        </w:rPr>
        <w:t xml:space="preserve"> 甲方办理合同款项支付前，乙方需先向甲方提供全额（等额）真实、合法有效的增值税专用发票。</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验收标准</w:t>
      </w:r>
    </w:p>
    <w:p>
      <w:pPr>
        <w:pStyle w:val="2"/>
        <w:numPr>
          <w:ilvl w:val="0"/>
          <w:numId w:val="28"/>
        </w:numPr>
        <w:rPr>
          <w:rFonts w:ascii="仿宋" w:hAnsi="仿宋" w:eastAsia="仿宋" w:cs="仿宋"/>
          <w:sz w:val="28"/>
          <w:szCs w:val="28"/>
        </w:rPr>
      </w:pPr>
      <w:r>
        <w:rPr>
          <w:rFonts w:hint="eastAsia" w:ascii="仿宋" w:hAnsi="仿宋" w:eastAsia="仿宋" w:cs="宋体"/>
          <w:sz w:val="28"/>
          <w:szCs w:val="28"/>
        </w:rPr>
        <w:t>XXXXXXXXXXXXXXXXXXXXXXXX</w:t>
      </w:r>
    </w:p>
    <w:p>
      <w:pPr>
        <w:pStyle w:val="2"/>
        <w:numPr>
          <w:ilvl w:val="0"/>
          <w:numId w:val="28"/>
        </w:numPr>
        <w:rPr>
          <w:rFonts w:ascii="仿宋" w:hAnsi="仿宋" w:eastAsia="仿宋" w:cs="宋体"/>
          <w:sz w:val="28"/>
          <w:szCs w:val="28"/>
        </w:rPr>
      </w:pPr>
      <w:r>
        <w:rPr>
          <w:rFonts w:hint="eastAsia" w:ascii="仿宋" w:hAnsi="仿宋" w:eastAsia="仿宋" w:cs="仿宋"/>
          <w:b/>
          <w:bCs/>
          <w:sz w:val="28"/>
          <w:szCs w:val="28"/>
        </w:rPr>
        <w:t>.</w:t>
      </w:r>
      <w:r>
        <w:rPr>
          <w:rFonts w:hint="eastAsia" w:ascii="仿宋" w:hAnsi="仿宋" w:eastAsia="仿宋" w:cs="宋体"/>
          <w:sz w:val="28"/>
          <w:szCs w:val="28"/>
        </w:rPr>
        <w:t>.....</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双方权利与义务</w:t>
      </w:r>
    </w:p>
    <w:p>
      <w:pPr>
        <w:pStyle w:val="2"/>
        <w:numPr>
          <w:ilvl w:val="0"/>
          <w:numId w:val="29"/>
        </w:numPr>
        <w:rPr>
          <w:rFonts w:ascii="仿宋" w:hAnsi="仿宋" w:eastAsia="仿宋" w:cs="仿宋"/>
          <w:sz w:val="28"/>
          <w:szCs w:val="28"/>
        </w:rPr>
      </w:pPr>
      <w:r>
        <w:rPr>
          <w:rFonts w:hint="eastAsia" w:ascii="仿宋" w:hAnsi="仿宋" w:eastAsia="仿宋" w:cs="仿宋"/>
          <w:sz w:val="28"/>
          <w:szCs w:val="28"/>
        </w:rPr>
        <w:t>甲方权利与义务</w:t>
      </w:r>
    </w:p>
    <w:p>
      <w:pPr>
        <w:pStyle w:val="2"/>
        <w:numPr>
          <w:ilvl w:val="0"/>
          <w:numId w:val="30"/>
        </w:numPr>
        <w:ind w:left="522"/>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30"/>
        </w:numPr>
        <w:ind w:left="522"/>
        <w:rPr>
          <w:rFonts w:ascii="仿宋" w:hAnsi="仿宋" w:eastAsia="仿宋" w:cs="宋体"/>
          <w:sz w:val="28"/>
          <w:szCs w:val="28"/>
        </w:rPr>
      </w:pPr>
      <w:r>
        <w:rPr>
          <w:rFonts w:hint="eastAsia" w:ascii="仿宋" w:hAnsi="仿宋" w:eastAsia="仿宋" w:cs="宋体"/>
          <w:sz w:val="28"/>
          <w:szCs w:val="28"/>
        </w:rPr>
        <w:t>......</w:t>
      </w:r>
    </w:p>
    <w:p>
      <w:pPr>
        <w:pStyle w:val="2"/>
        <w:numPr>
          <w:ilvl w:val="0"/>
          <w:numId w:val="29"/>
        </w:numPr>
        <w:rPr>
          <w:rFonts w:ascii="仿宋" w:hAnsi="仿宋" w:eastAsia="仿宋" w:cs="仿宋"/>
          <w:sz w:val="28"/>
          <w:szCs w:val="28"/>
        </w:rPr>
      </w:pPr>
      <w:r>
        <w:rPr>
          <w:rFonts w:hint="eastAsia" w:ascii="仿宋" w:hAnsi="仿宋" w:eastAsia="仿宋" w:cs="仿宋"/>
          <w:sz w:val="28"/>
          <w:szCs w:val="28"/>
        </w:rPr>
        <w:t>乙方权利与义务</w:t>
      </w:r>
    </w:p>
    <w:p>
      <w:pPr>
        <w:pStyle w:val="2"/>
        <w:numPr>
          <w:ilvl w:val="0"/>
          <w:numId w:val="31"/>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31"/>
        </w:numPr>
        <w:ind w:left="0" w:firstLine="418" w:firstLineChars="155"/>
        <w:rPr>
          <w:rFonts w:ascii="仿宋" w:hAnsi="仿宋" w:eastAsia="仿宋" w:cs="仿宋"/>
          <w:sz w:val="28"/>
          <w:szCs w:val="28"/>
        </w:rPr>
      </w:pPr>
      <w:r>
        <w:rPr>
          <w:rFonts w:hint="eastAsia" w:ascii="仿宋" w:hAnsi="仿宋" w:eastAsia="仿宋" w:cs="宋体"/>
          <w:sz w:val="28"/>
          <w:szCs w:val="28"/>
        </w:rPr>
        <w:t>......</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处罚标准（如有）</w:t>
      </w:r>
    </w:p>
    <w:p>
      <w:pPr>
        <w:pStyle w:val="2"/>
        <w:numPr>
          <w:ilvl w:val="0"/>
          <w:numId w:val="32"/>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32"/>
        </w:numPr>
        <w:ind w:left="0" w:firstLine="418" w:firstLineChars="155"/>
        <w:rPr>
          <w:rFonts w:ascii="仿宋" w:hAnsi="仿宋" w:eastAsia="仿宋" w:cs="仿宋"/>
          <w:b/>
          <w:bCs/>
          <w:sz w:val="28"/>
          <w:szCs w:val="28"/>
        </w:rPr>
      </w:pPr>
      <w:r>
        <w:rPr>
          <w:rFonts w:hint="eastAsia" w:ascii="仿宋" w:hAnsi="仿宋" w:eastAsia="仿宋" w:cs="宋体"/>
          <w:sz w:val="28"/>
          <w:szCs w:val="28"/>
        </w:rPr>
        <w:t>......</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知识产权归属（如有）</w:t>
      </w:r>
    </w:p>
    <w:p>
      <w:pPr>
        <w:pStyle w:val="2"/>
        <w:numPr>
          <w:ilvl w:val="0"/>
          <w:numId w:val="33"/>
        </w:numPr>
        <w:ind w:left="0" w:firstLine="418" w:firstLineChars="155"/>
        <w:rPr>
          <w:rFonts w:ascii="仿宋" w:hAnsi="仿宋" w:eastAsia="仿宋" w:cs="仿宋"/>
          <w:sz w:val="28"/>
          <w:szCs w:val="28"/>
        </w:rPr>
      </w:pPr>
      <w:r>
        <w:rPr>
          <w:rFonts w:hint="eastAsia" w:ascii="仿宋" w:hAnsi="仿宋" w:eastAsia="仿宋" w:cs="宋体"/>
          <w:sz w:val="28"/>
          <w:szCs w:val="28"/>
        </w:rPr>
        <w:t>XXXXXXXXXXXXXXXXXXXXXXXXXX</w:t>
      </w:r>
    </w:p>
    <w:p>
      <w:pPr>
        <w:pStyle w:val="2"/>
        <w:numPr>
          <w:ilvl w:val="0"/>
          <w:numId w:val="33"/>
        </w:numPr>
        <w:ind w:left="0" w:firstLine="418" w:firstLineChars="155"/>
        <w:rPr>
          <w:rFonts w:ascii="仿宋" w:hAnsi="仿宋" w:eastAsia="仿宋" w:cs="仿宋"/>
          <w:b/>
          <w:bCs/>
          <w:sz w:val="28"/>
          <w:szCs w:val="28"/>
        </w:rPr>
      </w:pPr>
      <w:r>
        <w:rPr>
          <w:rFonts w:hint="eastAsia" w:ascii="仿宋" w:hAnsi="仿宋" w:eastAsia="仿宋" w:cs="宋体"/>
          <w:sz w:val="28"/>
          <w:szCs w:val="28"/>
        </w:rPr>
        <w:t>......</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34"/>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甲乙双方任何一方违反约定事项造成对方实际损失的，应在15天内向对方支付年度合同金额XX%的赔偿金和违约金。</w:t>
      </w:r>
    </w:p>
    <w:p>
      <w:pPr>
        <w:numPr>
          <w:ilvl w:val="0"/>
          <w:numId w:val="34"/>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合同变更、终止</w:t>
      </w:r>
    </w:p>
    <w:p>
      <w:pPr>
        <w:numPr>
          <w:ilvl w:val="0"/>
          <w:numId w:val="35"/>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如果出现不可预见的情形，影响本合同项下相关服务的执行时，甲乙双方均可要求变更约定事项，但应提前通知对方，并由双方协商解决。</w:t>
      </w:r>
    </w:p>
    <w:p>
      <w:pPr>
        <w:numPr>
          <w:ilvl w:val="0"/>
          <w:numId w:val="35"/>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本合同签订后，双方应当按约履行，不得无故终止。如遇法定情形或特殊原因确需终止的,提出终止的一方应提前书面通知另一方。</w:t>
      </w:r>
    </w:p>
    <w:p>
      <w:pPr>
        <w:numPr>
          <w:ilvl w:val="0"/>
          <w:numId w:val="35"/>
        </w:numPr>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rPr>
      </w:pPr>
      <w:r>
        <w:rPr>
          <w:rFonts w:hint="eastAsia" w:ascii="仿宋" w:hAnsi="仿宋" w:eastAsia="仿宋" w:cs="仿宋"/>
          <w:sz w:val="28"/>
          <w:szCs w:val="28"/>
        </w:rPr>
        <w:t>（四）在乙方因自身原因单方终止本合同的情况下，乙方须退回甲方已经支付的本合同项下乙方未完成和未开始实施项相关费用。</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保密条款</w:t>
      </w:r>
    </w:p>
    <w:p>
      <w:pPr>
        <w:pStyle w:val="2"/>
        <w:ind w:left="0" w:firstLine="540" w:firstLineChars="200"/>
        <w:rPr>
          <w:rFonts w:ascii="仿宋" w:hAnsi="仿宋" w:eastAsia="仿宋" w:cs="仿宋"/>
          <w:sz w:val="28"/>
          <w:szCs w:val="28"/>
        </w:rPr>
      </w:pPr>
      <w:r>
        <w:rPr>
          <w:rFonts w:hint="eastAsia" w:ascii="仿宋" w:hAnsi="仿宋" w:eastAsia="仿宋" w:cs="仿宋"/>
          <w:sz w:val="28"/>
          <w:szCs w:val="28"/>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不可抗力</w:t>
      </w:r>
    </w:p>
    <w:p>
      <w:pPr>
        <w:pStyle w:val="20"/>
        <w:numPr>
          <w:ilvl w:val="0"/>
          <w:numId w:val="36"/>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rPr>
        <w:t>,</w:t>
      </w:r>
      <w:r>
        <w:rPr>
          <w:rFonts w:hint="eastAsia" w:ascii="仿宋" w:hAnsi="仿宋" w:eastAsia="仿宋" w:cs="仿宋"/>
          <w:sz w:val="28"/>
          <w:szCs w:val="28"/>
        </w:rPr>
        <w:t>并提供有效证明，该方不被视为违反本合同。</w:t>
      </w:r>
    </w:p>
    <w:p>
      <w:pPr>
        <w:pStyle w:val="20"/>
        <w:numPr>
          <w:ilvl w:val="0"/>
          <w:numId w:val="36"/>
        </w:numPr>
        <w:spacing w:line="500" w:lineRule="exact"/>
        <w:ind w:left="0" w:firstLine="635" w:firstLineChars="227"/>
        <w:rPr>
          <w:rFonts w:ascii="仿宋" w:hAnsi="仿宋" w:eastAsia="仿宋" w:cs="仿宋"/>
          <w:sz w:val="28"/>
          <w:szCs w:val="28"/>
        </w:rPr>
      </w:pPr>
      <w:r>
        <w:rPr>
          <w:rFonts w:hint="eastAsia" w:ascii="仿宋" w:hAnsi="仿宋" w:eastAsia="仿宋" w:cs="仿宋"/>
          <w:sz w:val="28"/>
          <w:szCs w:val="28"/>
        </w:rPr>
        <w:t>本合同项下的不可抗力是指：无法预见、无法避免且无法克服的客观事实，包括但不限于</w:t>
      </w:r>
      <w:r>
        <w:rPr>
          <w:rFonts w:hint="eastAsia" w:ascii="仿宋" w:hAnsi="仿宋" w:eastAsia="仿宋"/>
          <w:bCs/>
          <w:sz w:val="28"/>
          <w:szCs w:val="28"/>
        </w:rPr>
        <w:t>战争、罢工、倒闭、暴乱、疾病蔓延、戒严令、火灾、洪水、暴风雨、干旱、火山爆发、爆炸、核或化学事件或辐射、海啸、任何自然灾害</w:t>
      </w:r>
      <w:r>
        <w:rPr>
          <w:rFonts w:hint="eastAsia" w:ascii="仿宋" w:hAnsi="仿宋" w:eastAsia="仿宋" w:cs="仿宋"/>
          <w:sz w:val="28"/>
          <w:szCs w:val="28"/>
        </w:rPr>
        <w:t>等。</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争议解决</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因本合同有关的任何纠纷或争议，双方应协商解决。协商不成的，双方均可向甲方所在地的人民法院提起诉讼。</w:t>
      </w:r>
    </w:p>
    <w:p>
      <w:pPr>
        <w:pStyle w:val="2"/>
        <w:numPr>
          <w:ilvl w:val="0"/>
          <w:numId w:val="20"/>
        </w:numPr>
        <w:ind w:left="420" w:leftChars="200"/>
        <w:rPr>
          <w:rFonts w:ascii="仿宋" w:hAnsi="仿宋" w:eastAsia="仿宋" w:cs="仿宋"/>
          <w:b/>
          <w:bCs/>
          <w:sz w:val="28"/>
          <w:szCs w:val="28"/>
        </w:rPr>
      </w:pPr>
      <w:r>
        <w:rPr>
          <w:rFonts w:hint="eastAsia" w:ascii="仿宋" w:hAnsi="仿宋" w:eastAsia="仿宋" w:cs="仿宋"/>
          <w:b/>
          <w:bCs/>
          <w:sz w:val="28"/>
          <w:szCs w:val="28"/>
        </w:rPr>
        <w:t>其他条款</w:t>
      </w:r>
    </w:p>
    <w:p>
      <w:pPr>
        <w:numPr>
          <w:ilvl w:val="0"/>
          <w:numId w:val="37"/>
        </w:numPr>
        <w:snapToGrid w:val="0"/>
        <w:spacing w:line="360" w:lineRule="auto"/>
        <w:rPr>
          <w:rFonts w:ascii="仿宋" w:hAnsi="仿宋" w:eastAsia="仿宋" w:cs="仿宋"/>
          <w:sz w:val="28"/>
          <w:szCs w:val="28"/>
        </w:rPr>
      </w:pPr>
      <w:r>
        <w:rPr>
          <w:rFonts w:hint="eastAsia" w:ascii="仿宋" w:hAnsi="仿宋" w:eastAsia="仿宋" w:cs="仿宋"/>
          <w:sz w:val="28"/>
          <w:szCs w:val="28"/>
        </w:rPr>
        <w:t>本合同经双方代表人签字并加盖单位公章之日起生效，并在双方履行完成约定事项后终止。</w:t>
      </w:r>
    </w:p>
    <w:p>
      <w:pPr>
        <w:numPr>
          <w:ilvl w:val="0"/>
          <w:numId w:val="37"/>
        </w:numPr>
        <w:snapToGrid w:val="0"/>
        <w:spacing w:line="360" w:lineRule="auto"/>
        <w:rPr>
          <w:rFonts w:ascii="仿宋" w:hAnsi="仿宋" w:eastAsia="仿宋" w:cs="仿宋"/>
          <w:sz w:val="28"/>
          <w:szCs w:val="28"/>
        </w:rPr>
      </w:pPr>
      <w:r>
        <w:rPr>
          <w:rFonts w:hint="eastAsia" w:ascii="仿宋" w:hAnsi="仿宋" w:eastAsia="仿宋" w:cs="仿宋"/>
          <w:sz w:val="28"/>
          <w:szCs w:val="28"/>
        </w:rPr>
        <w:t>本合同一式陆份，甲方执肆份，乙方执贰份，具有同等法律效力。</w:t>
      </w:r>
    </w:p>
    <w:p>
      <w:pPr>
        <w:numPr>
          <w:ilvl w:val="0"/>
          <w:numId w:val="37"/>
        </w:numPr>
        <w:snapToGrid w:val="0"/>
        <w:spacing w:line="360" w:lineRule="auto"/>
        <w:rPr>
          <w:rFonts w:ascii="仿宋" w:hAnsi="仿宋" w:eastAsia="仿宋" w:cs="仿宋"/>
          <w:sz w:val="28"/>
          <w:szCs w:val="28"/>
        </w:rPr>
      </w:pPr>
      <w:r>
        <w:rPr>
          <w:rFonts w:hint="eastAsia" w:ascii="仿宋" w:hAnsi="仿宋" w:eastAsia="仿宋" w:cs="仿宋"/>
          <w:sz w:val="28"/>
          <w:szCs w:val="28"/>
        </w:rPr>
        <w:t>本合同未尽事宜，经双方协商另行签订补充协议，本合同的附件及任何补充协议与本合同具有同等法律效力。</w:t>
      </w:r>
    </w:p>
    <w:p>
      <w:pPr>
        <w:numPr>
          <w:ilvl w:val="0"/>
          <w:numId w:val="37"/>
        </w:numPr>
        <w:snapToGrid w:val="0"/>
        <w:spacing w:line="360" w:lineRule="auto"/>
        <w:rPr>
          <w:rFonts w:ascii="仿宋" w:hAnsi="仿宋" w:eastAsia="仿宋" w:cs="仿宋"/>
          <w:sz w:val="28"/>
          <w:szCs w:val="28"/>
        </w:rPr>
      </w:pPr>
      <w:r>
        <w:rPr>
          <w:rFonts w:hint="eastAsia" w:ascii="仿宋" w:hAnsi="仿宋" w:eastAsia="仿宋" w:cs="仿宋"/>
          <w:sz w:val="28"/>
          <w:szCs w:val="28"/>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rPr>
      </w:pPr>
      <w:r>
        <w:rPr>
          <w:rFonts w:hint="eastAsia" w:ascii="仿宋" w:hAnsi="仿宋" w:eastAsia="仿宋" w:cs="仿宋"/>
          <w:spacing w:val="0"/>
          <w:kern w:val="2"/>
          <w:sz w:val="28"/>
          <w:szCs w:val="28"/>
        </w:rPr>
        <w:t>（以下无正文，为合同签章页）</w:t>
      </w:r>
      <w:r>
        <w:rPr>
          <w:rFonts w:hint="eastAsia" w:ascii="仿宋" w:hAnsi="仿宋" w:eastAsia="仿宋" w:cs="仿宋"/>
          <w:b/>
          <w:bCs/>
          <w:sz w:val="28"/>
          <w:szCs w:val="28"/>
        </w:rPr>
        <w:t xml:space="preserve">    </w:t>
      </w:r>
    </w:p>
    <w:p>
      <w:pPr>
        <w:pStyle w:val="2"/>
        <w:rPr>
          <w:rFonts w:ascii="仿宋" w:hAnsi="仿宋" w:eastAsia="仿宋" w:cs="仿宋"/>
          <w:b/>
          <w:bCs/>
          <w:sz w:val="28"/>
          <w:szCs w:val="28"/>
        </w:rPr>
      </w:pPr>
    </w:p>
    <w:p>
      <w:pPr>
        <w:spacing w:line="520" w:lineRule="exact"/>
        <w:ind w:firstLine="560"/>
        <w:rPr>
          <w:rFonts w:ascii="仿宋" w:hAnsi="仿宋" w:eastAsia="仿宋" w:cs="仿宋"/>
          <w:sz w:val="28"/>
          <w:szCs w:val="28"/>
        </w:rPr>
      </w:pPr>
      <w:r>
        <w:rPr>
          <w:rFonts w:hint="eastAsia" w:ascii="仿宋" w:hAnsi="仿宋" w:eastAsia="仿宋" w:cs="宋体"/>
          <w:b/>
          <w:kern w:val="0"/>
          <w:sz w:val="28"/>
          <w:szCs w:val="28"/>
        </w:rPr>
        <w:t>甲  方(盖章)： 深圳会展中心管理有限责任公司</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562"/>
        <w:rPr>
          <w:rFonts w:ascii="仿宋" w:hAnsi="仿宋" w:eastAsia="仿宋" w:cs="仿宋"/>
          <w:sz w:val="28"/>
          <w:szCs w:val="28"/>
        </w:rPr>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p>
    <w:p>
      <w:pPr>
        <w:spacing w:line="520" w:lineRule="exact"/>
        <w:ind w:firstLine="560"/>
        <w:rPr>
          <w:rFonts w:ascii="仿宋" w:hAnsi="仿宋" w:eastAsia="仿宋" w:cs="仿宋"/>
          <w:sz w:val="28"/>
          <w:szCs w:val="28"/>
        </w:rPr>
      </w:pPr>
    </w:p>
    <w:p>
      <w:pPr>
        <w:spacing w:line="520" w:lineRule="exact"/>
        <w:ind w:firstLine="560"/>
        <w:rPr>
          <w:rFonts w:ascii="仿宋" w:hAnsi="仿宋" w:eastAsia="仿宋" w:cs="宋体"/>
          <w:b/>
          <w:kern w:val="0"/>
          <w:sz w:val="28"/>
          <w:szCs w:val="28"/>
        </w:rPr>
      </w:pPr>
      <w:r>
        <w:rPr>
          <w:rFonts w:hint="eastAsia" w:ascii="仿宋" w:hAnsi="仿宋" w:eastAsia="仿宋" w:cs="宋体"/>
          <w:b/>
          <w:kern w:val="0"/>
          <w:sz w:val="28"/>
          <w:szCs w:val="28"/>
        </w:rPr>
        <w:t xml:space="preserve">乙  方（盖章）：  </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法定代表人/授权代表（签名)：</w:t>
      </w:r>
      <w:r>
        <w:rPr>
          <w:rFonts w:hint="eastAsia" w:ascii="仿宋" w:hAnsi="仿宋" w:eastAsia="仿宋" w:cs="仿宋"/>
          <w:sz w:val="28"/>
          <w:szCs w:val="28"/>
          <w:u w:val="single"/>
        </w:rPr>
        <w:t xml:space="preserve">                  </w:t>
      </w:r>
    </w:p>
    <w:p>
      <w:pPr>
        <w:pStyle w:val="10"/>
      </w:pPr>
      <w:r>
        <w:rPr>
          <w:rFonts w:hint="eastAsia" w:ascii="仿宋" w:hAnsi="仿宋" w:eastAsia="仿宋" w:cs="仿宋"/>
          <w:b/>
          <w:bCs/>
          <w:sz w:val="28"/>
          <w:szCs w:val="28"/>
        </w:rPr>
        <w:t>签约时间：</w:t>
      </w:r>
      <w:r>
        <w:rPr>
          <w:rFonts w:hint="eastAsia" w:ascii="仿宋" w:hAnsi="仿宋" w:eastAsia="仿宋" w:cs="仿宋"/>
          <w:sz w:val="28"/>
          <w:szCs w:val="28"/>
        </w:rPr>
        <w:t xml:space="preserve">      年   月   日   </w:t>
      </w:r>
      <w:r>
        <w:rPr>
          <w:rFonts w:hint="eastAsia" w:ascii="仿宋" w:hAnsi="仿宋" w:eastAsia="仿宋" w:cs="仿宋"/>
          <w:b/>
          <w:bCs/>
          <w:sz w:val="28"/>
          <w:szCs w:val="28"/>
        </w:rPr>
        <w:t xml:space="preserve">     </w:t>
      </w:r>
    </w:p>
    <w:p>
      <w:pPr>
        <w:pStyle w:val="10"/>
      </w:pPr>
    </w:p>
    <w:p>
      <w:pPr>
        <w:pStyle w:val="10"/>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5" w:name="_Toc106791267"/>
      <w:r>
        <w:rPr>
          <w:rFonts w:hint="eastAsia"/>
          <w:b/>
          <w:sz w:val="32"/>
          <w:szCs w:val="32"/>
        </w:rPr>
        <w:t>第五部分：参考附件</w:t>
      </w:r>
      <w:bookmarkEnd w:id="55"/>
    </w:p>
    <w:p>
      <w:pPr>
        <w:spacing w:line="0" w:lineRule="atLeast"/>
        <w:outlineLvl w:val="1"/>
        <w:rPr>
          <w:rFonts w:ascii="宋体" w:hAnsi="宋体"/>
        </w:rPr>
      </w:pPr>
      <w:bookmarkStart w:id="56" w:name="_Toc106791268"/>
      <w:r>
        <w:rPr>
          <w:rFonts w:hint="eastAsia" w:ascii="宋体" w:hAnsi="宋体"/>
          <w:szCs w:val="21"/>
        </w:rPr>
        <w:t>附件1：</w:t>
      </w:r>
      <w:r>
        <w:rPr>
          <w:rFonts w:hint="eastAsia" w:ascii="宋体" w:hAnsi="宋体"/>
        </w:rPr>
        <w:t>报名回函</w:t>
      </w:r>
      <w:bookmarkEnd w:id="56"/>
    </w:p>
    <w:p>
      <w:pPr>
        <w:pStyle w:val="10"/>
      </w:pPr>
    </w:p>
    <w:p>
      <w:pPr>
        <w:pStyle w:val="11"/>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1"/>
        <w:rPr>
          <w:rFonts w:ascii="微软雅黑" w:hAnsi="微软雅黑" w:eastAsia="微软雅黑"/>
          <w:sz w:val="18"/>
          <w:szCs w:val="18"/>
        </w:rPr>
      </w:pPr>
    </w:p>
    <w:p>
      <w:pPr>
        <w:pStyle w:val="11"/>
        <w:rPr>
          <w:rFonts w:ascii="微软雅黑" w:hAnsi="微软雅黑" w:eastAsia="微软雅黑"/>
          <w:sz w:val="18"/>
          <w:szCs w:val="18"/>
        </w:rPr>
      </w:pPr>
    </w:p>
    <w:p>
      <w:pPr>
        <w:pStyle w:val="11"/>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1"/>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1"/>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1"/>
        <w:spacing w:after="240"/>
        <w:ind w:firstLine="616" w:firstLineChars="220"/>
        <w:rPr>
          <w:rFonts w:ascii="仿宋" w:hAnsi="仿宋" w:eastAsia="仿宋"/>
          <w:sz w:val="28"/>
          <w:szCs w:val="28"/>
        </w:rPr>
      </w:pPr>
    </w:p>
    <w:p>
      <w:pPr>
        <w:pStyle w:val="11"/>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0"/>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pStyle w:val="7"/>
        <w:rPr>
          <w:b/>
          <w:sz w:val="21"/>
          <w:szCs w:val="21"/>
        </w:rPr>
      </w:pPr>
    </w:p>
    <w:p>
      <w:pPr>
        <w:widowControl/>
        <w:rPr>
          <w:b/>
          <w:szCs w:val="21"/>
        </w:rPr>
      </w:pPr>
      <w:r>
        <w:rPr>
          <w:b/>
          <w:szCs w:val="21"/>
        </w:rPr>
        <w:br w:type="page"/>
      </w:r>
    </w:p>
    <w:p>
      <w:pPr>
        <w:spacing w:line="0" w:lineRule="atLeast"/>
        <w:outlineLvl w:val="1"/>
        <w:rPr>
          <w:rFonts w:ascii="宋体" w:hAnsi="宋体"/>
          <w:szCs w:val="21"/>
        </w:rPr>
      </w:pPr>
      <w:bookmarkStart w:id="57" w:name="_Toc106791269"/>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8" w:name="_Toc106791270"/>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9" w:name="_Toc106791271"/>
      <w:r>
        <w:rPr>
          <w:rFonts w:hint="eastAsia" w:ascii="宋体" w:hAnsi="宋体"/>
          <w:szCs w:val="21"/>
        </w:rPr>
        <w:t>附件4：考察证明</w:t>
      </w:r>
      <w:bookmarkEnd w:id="59"/>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你单位已于</w:t>
      </w:r>
      <w:r>
        <w:rPr>
          <w:rFonts w:hint="eastAsia" w:ascii="仿宋" w:hAnsi="仿宋" w:eastAsia="仿宋"/>
          <w:b/>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项目</w:t>
      </w:r>
      <w:r>
        <w:rPr>
          <w:rFonts w:hint="eastAsia" w:ascii="仿宋" w:hAnsi="仿宋" w:eastAsia="仿宋"/>
          <w:b/>
          <w:sz w:val="28"/>
          <w:szCs w:val="28"/>
        </w:rPr>
        <w:t>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0" w:name="_Toc106791272"/>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36803114"/>
      <w:bookmarkStart w:id="64" w:name="_Toc246480945"/>
      <w:r>
        <w:rPr>
          <w:rFonts w:ascii="仿宋" w:hAnsi="仿宋" w:eastAsia="仿宋"/>
          <w:sz w:val="28"/>
          <w:szCs w:val="28"/>
        </w:rPr>
        <w:br w:type="page"/>
      </w:r>
    </w:p>
    <w:p>
      <w:pPr>
        <w:spacing w:line="0" w:lineRule="atLeast"/>
        <w:outlineLvl w:val="1"/>
        <w:rPr>
          <w:rFonts w:ascii="宋体" w:hAnsi="宋体"/>
          <w:szCs w:val="21"/>
        </w:rPr>
      </w:pPr>
      <w:bookmarkStart w:id="65" w:name="_Toc106791273"/>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395883088"/>
      <w:bookmarkStart w:id="68" w:name="_Toc478387764"/>
      <w:bookmarkStart w:id="69" w:name="_Toc236803111"/>
      <w:r>
        <w:rPr>
          <w:rFonts w:ascii="仿宋" w:hAnsi="仿宋" w:eastAsia="仿宋"/>
          <w:sz w:val="28"/>
          <w:szCs w:val="28"/>
        </w:rPr>
        <w:br w:type="page"/>
      </w:r>
    </w:p>
    <w:p>
      <w:pPr>
        <w:spacing w:line="0" w:lineRule="atLeast"/>
        <w:outlineLvl w:val="1"/>
        <w:rPr>
          <w:rFonts w:ascii="宋体" w:hAnsi="宋体"/>
          <w:szCs w:val="21"/>
        </w:rPr>
      </w:pPr>
      <w:bookmarkStart w:id="70" w:name="_Toc106791274"/>
      <w:r>
        <w:rPr>
          <w:rFonts w:hint="eastAsia" w:ascii="宋体" w:hAnsi="宋体"/>
          <w:szCs w:val="21"/>
        </w:rPr>
        <w:t>附件7：报价一览表（货物）</w:t>
      </w:r>
      <w:bookmarkEnd w:id="70"/>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w:t>
      </w:r>
      <w:bookmarkEnd w:id="7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0"/>
        <w:numPr>
          <w:ilvl w:val="1"/>
          <w:numId w:val="4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0"/>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0"/>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0"/>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2" w:name="_Toc82359026"/>
      <w:bookmarkStart w:id="73"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2"/>
    <w:bookmarkEnd w:id="73"/>
    <w:p>
      <w:pPr>
        <w:spacing w:line="0" w:lineRule="atLeast"/>
        <w:outlineLvl w:val="1"/>
        <w:rPr>
          <w:rFonts w:ascii="宋体" w:hAnsi="宋体"/>
          <w:szCs w:val="21"/>
        </w:rPr>
      </w:pPr>
      <w:bookmarkStart w:id="74" w:name="_Toc106791275"/>
      <w:r>
        <w:rPr>
          <w:rFonts w:hint="eastAsia" w:ascii="宋体" w:hAnsi="宋体"/>
          <w:szCs w:val="21"/>
        </w:rPr>
        <w:t>附件8：报价一览表（服务）</w:t>
      </w:r>
      <w:r>
        <w:rPr>
          <w:rFonts w:hint="eastAsia" w:ascii="宋体" w:hAnsi="宋体"/>
          <w:color w:val="FF0000"/>
          <w:szCs w:val="21"/>
        </w:rPr>
        <w:t>（本项目不适用）</w:t>
      </w:r>
      <w:bookmarkEnd w:id="7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0"/>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0"/>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0"/>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5" w:name="_Toc106791276"/>
      <w:r>
        <w:rPr>
          <w:rFonts w:hint="eastAsia" w:ascii="宋体" w:hAnsi="宋体"/>
          <w:szCs w:val="21"/>
        </w:rPr>
        <w:t>附件9：报价一览表（工程）</w:t>
      </w:r>
      <w:bookmarkEnd w:id="75"/>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0"/>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0"/>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0"/>
        <w:numPr>
          <w:ilvl w:val="1"/>
          <w:numId w:val="4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0"/>
        <w:numPr>
          <w:ilvl w:val="1"/>
          <w:numId w:val="4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6" w:name="_Toc106791277"/>
      <w:r>
        <w:rPr>
          <w:rFonts w:hint="eastAsia" w:ascii="宋体" w:hAnsi="宋体"/>
          <w:szCs w:val="21"/>
        </w:rPr>
        <w:t>附件10：法定代表人证明书</w:t>
      </w:r>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0"/>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0"/>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0"/>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q4TVABQCAAA5BAAADgAAAGRycy9lMm9Eb2MueG1s&#10;rVPbjtsgEH2v1H9AvDd20niTWHFW26xSVdpepN1+AMbYRsUMBRI7/foO2JumF/WhKg+IYYYzM+cM&#10;29uhU+QkrJOgCzqfpZQIzaGSuino56fDqzUlzjNdMQVaFPQsHL3dvXyx7U0uFtCCqoQlCKJd3puC&#10;tt6bPEkcb0XH3AyM0OiswXbMo2mbpLKsR/ROJYs0vUl6sJWxwIVzeHs/Ouku4te14P5jXTvhiSoo&#10;1ubjbuNehj3ZbVneWGZayacy2D9U0TGpMekF6p55Ro5W/gbVSW7BQe1nHLoE6lpyEXvAbubpL908&#10;tsyI2AuS48yFJvf/YPmH0ydLZFXQJSWadSjRkxg8eQMDeR3Y6Y3LMejRYJgf8BpVjp068wD8iyMa&#10;9i3TjbizFvpWsAqrm4eXydXTEccFkLJ/DxWmYUcPEWiobReoQzIIoqNK54syoRSOl4ssy9arjBKO&#10;vvlNulktspiD5c/PjXX+rYCOhENBLUof4dnpwflQDsufQ0I2B0pWB6lUNGxT7pUlJ4ZjcohrQv8p&#10;TGnSF3STYe6/Q6Rx/Qmikx7nXcmuoOvrIKUnwgJHI1t+KIdJgBKqM1JnYZxf/G94aMF+o6TH2S2o&#10;+3pkVlCi3mmkfzNfLsOwR2OZrRZo2GtPee1hmiNUQT0l43Hvxw9yNFY2LWYaBddwh5LVMpIZtB2r&#10;murG+YwcT38pfIBrO0b9+PG7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TmDLbAAAACgEAAA8A&#10;AAAAAAAAAQAgAAAAIgAAAGRycy9kb3ducmV2LnhtbFBLAQIUABQAAAAIAIdO4kCrhNUAFAIAADkE&#10;AAAOAAAAAAAAAAEAIAAAACoBAABkcnMvZTJvRG9jLnhtbFBLBQYAAAAABgAGAFkBAACw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7"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0"/>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0"/>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0"/>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8"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0"/>
        <w:numPr>
          <w:ilvl w:val="1"/>
          <w:numId w:val="45"/>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此表格式如不合适，投标人可自行调整。</w:t>
      </w:r>
    </w:p>
    <w:p>
      <w:pPr>
        <w:pStyle w:val="20"/>
        <w:numPr>
          <w:ilvl w:val="1"/>
          <w:numId w:val="45"/>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投标人根据招标文件业绩部分资格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0"/>
        <w:numPr>
          <w:ilvl w:val="1"/>
          <w:numId w:val="45"/>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0"/>
        <w:numPr>
          <w:ilvl w:val="1"/>
          <w:numId w:val="45"/>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9"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0" w:name="_Toc32341"/>
      <w:r>
        <w:rPr>
          <w:rFonts w:ascii="仿宋" w:hAnsi="仿宋" w:eastAsia="仿宋"/>
          <w:sz w:val="28"/>
          <w:szCs w:val="28"/>
        </w:rPr>
        <w:br w:type="page"/>
      </w:r>
    </w:p>
    <w:p>
      <w:pPr>
        <w:spacing w:line="0" w:lineRule="atLeast"/>
        <w:outlineLvl w:val="1"/>
        <w:rPr>
          <w:rFonts w:ascii="宋体" w:hAnsi="宋体"/>
          <w:szCs w:val="21"/>
        </w:rPr>
      </w:pPr>
      <w:bookmarkStart w:id="81"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0"/>
      <w:bookmarkEnd w:id="8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0"/>
      </w:pPr>
    </w:p>
    <w:p>
      <w:pPr>
        <w:spacing w:line="0" w:lineRule="atLeast"/>
        <w:outlineLvl w:val="1"/>
        <w:rPr>
          <w:rFonts w:ascii="宋体" w:hAnsi="宋体"/>
        </w:rPr>
      </w:pPr>
      <w:bookmarkStart w:id="82" w:name="_Toc100848654"/>
      <w:bookmarkStart w:id="83" w:name="_Toc106791282"/>
      <w:r>
        <w:rPr>
          <w:rFonts w:hint="eastAsia" w:ascii="宋体" w:hAnsi="宋体"/>
        </w:rPr>
        <w:t>附件15：投标文件密码</w:t>
      </w:r>
      <w:bookmarkEnd w:id="82"/>
      <w:r>
        <w:rPr>
          <w:rFonts w:hint="eastAsia" w:ascii="宋体" w:hAnsi="宋体"/>
        </w:rPr>
        <w:t>单</w:t>
      </w:r>
      <w:bookmarkEnd w:id="8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4"/>
    </w:p>
    <w:p>
      <w:pPr>
        <w:jc w:val="center"/>
        <w:rPr>
          <w:rFonts w:ascii="宋体" w:hAnsi="宋体"/>
          <w:b/>
          <w:sz w:val="32"/>
          <w:szCs w:val="32"/>
        </w:rPr>
      </w:pPr>
      <w:r>
        <w:rPr>
          <w:rFonts w:hint="eastAsia" w:ascii="宋体" w:hAnsi="宋体"/>
          <w:b/>
          <w:sz w:val="32"/>
          <w:szCs w:val="32"/>
        </w:rPr>
        <w:t>投标文件密码单</w:t>
      </w:r>
    </w:p>
    <w:p>
      <w:pPr>
        <w:pStyle w:val="10"/>
        <w:rPr>
          <w:rFonts w:ascii="仿宋" w:hAnsi="仿宋" w:eastAsia="仿宋"/>
          <w:b/>
          <w:sz w:val="28"/>
          <w:szCs w:val="28"/>
        </w:rPr>
      </w:pPr>
    </w:p>
    <w:p>
      <w:pPr>
        <w:pStyle w:val="10"/>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0"/>
        <w:rPr>
          <w:rFonts w:ascii="仿宋" w:hAnsi="仿宋" w:eastAsia="仿宋"/>
          <w:b/>
          <w:sz w:val="28"/>
          <w:szCs w:val="28"/>
        </w:rPr>
      </w:pPr>
    </w:p>
    <w:p>
      <w:pPr>
        <w:pStyle w:val="10"/>
        <w:rPr>
          <w:rFonts w:ascii="仿宋" w:hAnsi="仿宋" w:eastAsia="仿宋"/>
          <w:b/>
          <w:color w:val="FF0000"/>
          <w:sz w:val="24"/>
        </w:rPr>
      </w:pPr>
      <w:r>
        <w:rPr>
          <w:rFonts w:hint="eastAsia" w:ascii="仿宋" w:hAnsi="仿宋" w:eastAsia="仿宋"/>
          <w:b/>
          <w:color w:val="FF0000"/>
          <w:sz w:val="24"/>
        </w:rPr>
        <w:t>【特别注意】</w:t>
      </w:r>
    </w:p>
    <w:p>
      <w:pPr>
        <w:pStyle w:val="10"/>
        <w:numPr>
          <w:ilvl w:val="0"/>
          <w:numId w:val="48"/>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0"/>
        <w:numPr>
          <w:ilvl w:val="0"/>
          <w:numId w:val="48"/>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0"/>
      </w:pPr>
    </w:p>
    <w:p>
      <w:pPr>
        <w:rPr>
          <w:rFonts w:ascii="仿宋" w:hAnsi="仿宋" w:eastAsia="仿宋"/>
          <w:sz w:val="32"/>
          <w:szCs w:val="32"/>
        </w:rPr>
      </w:pPr>
    </w:p>
    <w:p>
      <w:pPr>
        <w:rPr>
          <w:rFonts w:ascii="仿宋" w:hAnsi="仿宋" w:eastAsia="仿宋"/>
          <w:sz w:val="32"/>
          <w:szCs w:val="32"/>
        </w:rPr>
      </w:pPr>
    </w:p>
    <w:p>
      <w:pPr>
        <w:rPr>
          <w:rFonts w:ascii="仿宋_GB2312" w:eastAsia="仿宋_GB2312"/>
          <w:sz w:val="32"/>
          <w:szCs w:val="32"/>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76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B2C66"/>
    <w:multiLevelType w:val="singleLevel"/>
    <w:tmpl w:val="809B2C66"/>
    <w:lvl w:ilvl="0" w:tentative="0">
      <w:start w:val="1"/>
      <w:numFmt w:val="decimal"/>
      <w:lvlText w:val="(%1)"/>
      <w:lvlJc w:val="left"/>
      <w:pPr>
        <w:ind w:left="425" w:hanging="425"/>
      </w:pPr>
      <w:rPr>
        <w:rFonts w:hint="default" w:ascii="宋体" w:hAnsi="宋体" w:eastAsia="宋体" w:cs="宋体"/>
      </w:rPr>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4">
    <w:nsid w:val="A9593808"/>
    <w:multiLevelType w:val="singleLevel"/>
    <w:tmpl w:val="A9593808"/>
    <w:lvl w:ilvl="0" w:tentative="0">
      <w:start w:val="1"/>
      <w:numFmt w:val="decimal"/>
      <w:lvlText w:val="(%1)"/>
      <w:lvlJc w:val="left"/>
      <w:pPr>
        <w:ind w:left="425" w:hanging="425"/>
      </w:pPr>
      <w:rPr>
        <w:rFonts w:hint="default"/>
      </w:rPr>
    </w:lvl>
  </w:abstractNum>
  <w:abstractNum w:abstractNumId="5">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EEAB321"/>
    <w:multiLevelType w:val="singleLevel"/>
    <w:tmpl w:val="CEEAB321"/>
    <w:lvl w:ilvl="0" w:tentative="0">
      <w:start w:val="2"/>
      <w:numFmt w:val="decimal"/>
      <w:suff w:val="nothing"/>
      <w:lvlText w:val="（%1）"/>
      <w:lvlJc w:val="left"/>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D60E3"/>
    <w:multiLevelType w:val="singleLevel"/>
    <w:tmpl w:val="DB4D60E3"/>
    <w:lvl w:ilvl="0" w:tentative="0">
      <w:start w:val="1"/>
      <w:numFmt w:val="decimal"/>
      <w:suff w:val="space"/>
      <w:lvlText w:val="%1."/>
      <w:lvlJc w:val="left"/>
    </w:lvl>
  </w:abstractNum>
  <w:abstractNum w:abstractNumId="13">
    <w:nsid w:val="EBB28CBD"/>
    <w:multiLevelType w:val="singleLevel"/>
    <w:tmpl w:val="EBB28CBD"/>
    <w:lvl w:ilvl="0" w:tentative="0">
      <w:start w:val="1"/>
      <w:numFmt w:val="decimal"/>
      <w:suff w:val="space"/>
      <w:lvlText w:val="%1."/>
      <w:lvlJc w:val="left"/>
      <w:pPr>
        <w:ind w:left="520" w:firstLine="0"/>
      </w:pPr>
    </w:lvl>
  </w:abstractNum>
  <w:abstractNum w:abstractNumId="14">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3"/>
    <w:multiLevelType w:val="singleLevel"/>
    <w:tmpl w:val="00000013"/>
    <w:lvl w:ilvl="0" w:tentative="0">
      <w:start w:val="1"/>
      <w:numFmt w:val="decimal"/>
      <w:lvlText w:val="%1."/>
      <w:lvlJc w:val="left"/>
      <w:pPr>
        <w:ind w:left="420" w:hanging="420"/>
      </w:pPr>
    </w:lvl>
  </w:abstractNum>
  <w:abstractNum w:abstractNumId="19">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DE06988"/>
    <w:multiLevelType w:val="singleLevel"/>
    <w:tmpl w:val="0DE06988"/>
    <w:lvl w:ilvl="0" w:tentative="0">
      <w:start w:val="1"/>
      <w:numFmt w:val="decimal"/>
      <w:lvlText w:val="(%1)"/>
      <w:lvlJc w:val="left"/>
      <w:pPr>
        <w:ind w:left="425" w:hanging="425"/>
      </w:pPr>
      <w:rPr>
        <w:rFonts w:hint="default"/>
      </w:r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20AB9193"/>
    <w:multiLevelType w:val="singleLevel"/>
    <w:tmpl w:val="20AB9193"/>
    <w:lvl w:ilvl="0" w:tentative="0">
      <w:start w:val="1"/>
      <w:numFmt w:val="decimal"/>
      <w:lvlText w:val="%1."/>
      <w:lvlJc w:val="left"/>
      <w:pPr>
        <w:ind w:left="425" w:hanging="425"/>
      </w:pPr>
      <w:rPr>
        <w:rFonts w:hint="default"/>
      </w:rPr>
    </w:lvl>
  </w:abstractNum>
  <w:abstractNum w:abstractNumId="26">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8E10C89"/>
    <w:multiLevelType w:val="singleLevel"/>
    <w:tmpl w:val="28E10C89"/>
    <w:lvl w:ilvl="0" w:tentative="0">
      <w:start w:val="1"/>
      <w:numFmt w:val="decimal"/>
      <w:suff w:val="space"/>
      <w:lvlText w:val="%1."/>
      <w:lvlJc w:val="left"/>
    </w:lvl>
  </w:abstractNum>
  <w:abstractNum w:abstractNumId="2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2">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3"/>
  </w:num>
  <w:num w:numId="3">
    <w:abstractNumId w:val="30"/>
  </w:num>
  <w:num w:numId="4">
    <w:abstractNumId w:val="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9"/>
  </w:num>
  <w:num w:numId="8">
    <w:abstractNumId w:val="33"/>
  </w:num>
  <w:num w:numId="9">
    <w:abstractNumId w:val="23"/>
  </w:num>
  <w:num w:numId="10">
    <w:abstractNumId w:val="45"/>
  </w:num>
  <w:num w:numId="11">
    <w:abstractNumId w:val="46"/>
  </w:num>
  <w:num w:numId="12">
    <w:abstractNumId w:val="20"/>
  </w:num>
  <w:num w:numId="13">
    <w:abstractNumId w:val="7"/>
  </w:num>
  <w:num w:numId="14">
    <w:abstractNumId w:val="0"/>
  </w:num>
  <w:num w:numId="15">
    <w:abstractNumId w:val="4"/>
  </w:num>
  <w:num w:numId="16">
    <w:abstractNumId w:val="9"/>
  </w:num>
  <w:num w:numId="17">
    <w:abstractNumId w:val="28"/>
  </w:num>
  <w:num w:numId="18">
    <w:abstractNumId w:val="17"/>
  </w:num>
  <w:num w:numId="19">
    <w:abstractNumId w:val="11"/>
  </w:num>
  <w:num w:numId="20">
    <w:abstractNumId w:val="34"/>
  </w:num>
  <w:num w:numId="21">
    <w:abstractNumId w:val="31"/>
  </w:num>
  <w:num w:numId="22">
    <w:abstractNumId w:val="13"/>
  </w:num>
  <w:num w:numId="23">
    <w:abstractNumId w:val="25"/>
  </w:num>
  <w:num w:numId="24">
    <w:abstractNumId w:val="8"/>
  </w:num>
  <w:num w:numId="25">
    <w:abstractNumId w:val="40"/>
  </w:num>
  <w:num w:numId="26">
    <w:abstractNumId w:val="21"/>
  </w:num>
  <w:num w:numId="27">
    <w:abstractNumId w:val="36"/>
  </w:num>
  <w:num w:numId="28">
    <w:abstractNumId w:val="5"/>
  </w:num>
  <w:num w:numId="29">
    <w:abstractNumId w:val="26"/>
  </w:num>
  <w:num w:numId="30">
    <w:abstractNumId w:val="2"/>
  </w:num>
  <w:num w:numId="31">
    <w:abstractNumId w:val="12"/>
  </w:num>
  <w:num w:numId="32">
    <w:abstractNumId w:val="10"/>
  </w:num>
  <w:num w:numId="33">
    <w:abstractNumId w:val="44"/>
  </w:num>
  <w:num w:numId="34">
    <w:abstractNumId w:val="1"/>
  </w:num>
  <w:num w:numId="35">
    <w:abstractNumId w:val="3"/>
  </w:num>
  <w:num w:numId="36">
    <w:abstractNumId w:val="32"/>
  </w:num>
  <w:num w:numId="37">
    <w:abstractNumId w:val="14"/>
  </w:num>
  <w:num w:numId="38">
    <w:abstractNumId w:val="16"/>
  </w:num>
  <w:num w:numId="39">
    <w:abstractNumId w:val="15"/>
  </w:num>
  <w:num w:numId="40">
    <w:abstractNumId w:val="41"/>
  </w:num>
  <w:num w:numId="41">
    <w:abstractNumId w:val="35"/>
  </w:num>
  <w:num w:numId="42">
    <w:abstractNumId w:val="29"/>
  </w:num>
  <w:num w:numId="43">
    <w:abstractNumId w:val="22"/>
  </w:num>
  <w:num w:numId="44">
    <w:abstractNumId w:val="42"/>
  </w:num>
  <w:num w:numId="45">
    <w:abstractNumId w:val="19"/>
  </w:num>
  <w:num w:numId="46">
    <w:abstractNumId w:val="18"/>
  </w:num>
  <w:num w:numId="47">
    <w:abstractNumId w:val="3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trackRevisions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2F6641"/>
    <w:rsid w:val="000C0F4A"/>
    <w:rsid w:val="002F6641"/>
    <w:rsid w:val="00B50B40"/>
    <w:rsid w:val="00E67C09"/>
    <w:rsid w:val="08FF714B"/>
    <w:rsid w:val="0CE00D49"/>
    <w:rsid w:val="12B61AE7"/>
    <w:rsid w:val="13F95BD0"/>
    <w:rsid w:val="2EEC66AB"/>
    <w:rsid w:val="30BF60AB"/>
    <w:rsid w:val="33C8101D"/>
    <w:rsid w:val="44937169"/>
    <w:rsid w:val="48D551EC"/>
    <w:rsid w:val="4B8F4681"/>
    <w:rsid w:val="4E165DC0"/>
    <w:rsid w:val="51F96087"/>
    <w:rsid w:val="52612897"/>
    <w:rsid w:val="55635072"/>
    <w:rsid w:val="590D4E86"/>
    <w:rsid w:val="5F1E6E0F"/>
    <w:rsid w:val="61B063F5"/>
    <w:rsid w:val="61D75138"/>
    <w:rsid w:val="63033ED8"/>
    <w:rsid w:val="64597D2B"/>
    <w:rsid w:val="65C902BC"/>
    <w:rsid w:val="65EC2DE9"/>
    <w:rsid w:val="66324F02"/>
    <w:rsid w:val="6A6205AF"/>
    <w:rsid w:val="6A9D26F6"/>
    <w:rsid w:val="6B526A30"/>
    <w:rsid w:val="6DA54252"/>
    <w:rsid w:val="70F4219A"/>
    <w:rsid w:val="720F46C9"/>
    <w:rsid w:val="72C47653"/>
    <w:rsid w:val="7CAD6E93"/>
    <w:rsid w:val="7DE06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qFormat/>
    <w:uiPriority w:val="0"/>
    <w:pPr>
      <w:jc w:val="left"/>
    </w:pPr>
  </w:style>
  <w:style w:type="paragraph" w:styleId="4">
    <w:name w:val="Body Text Indent"/>
    <w:basedOn w:val="1"/>
    <w:qFormat/>
    <w:uiPriority w:val="0"/>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6"/>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Body Text 2"/>
    <w:basedOn w:val="1"/>
    <w:qFormat/>
    <w:uiPriority w:val="0"/>
    <w:pPr>
      <w:jc w:val="left"/>
    </w:pPr>
    <w:rPr>
      <w:rFonts w:ascii="仿宋_GB2312" w:hAnsi="宋体" w:eastAsia="仿宋_GB2312"/>
    </w:rPr>
  </w:style>
  <w:style w:type="paragraph" w:styleId="11">
    <w:name w:val="Normal (Web)"/>
    <w:basedOn w:val="1"/>
    <w:unhideWhenUsed/>
    <w:qFormat/>
    <w:uiPriority w:val="99"/>
    <w:pPr>
      <w:widowControl/>
      <w:jc w:val="left"/>
    </w:pPr>
    <w:rPr>
      <w:rFonts w:ascii="宋体" w:hAnsi="宋体" w:cs="宋体"/>
      <w:kern w:val="0"/>
      <w:sz w:val="24"/>
    </w:rPr>
  </w:style>
  <w:style w:type="paragraph" w:styleId="12">
    <w:name w:val="annotation subject"/>
    <w:basedOn w:val="3"/>
    <w:next w:val="3"/>
    <w:link w:val="25"/>
    <w:qFormat/>
    <w:uiPriority w:val="0"/>
    <w:rPr>
      <w:b/>
      <w:bCs/>
    </w:rPr>
  </w:style>
  <w:style w:type="paragraph" w:styleId="13">
    <w:name w:val="Body Text First Indent 2"/>
    <w:basedOn w:val="4"/>
    <w:qFormat/>
    <w:uiPriority w:val="0"/>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qFormat/>
    <w:uiPriority w:val="0"/>
    <w:rPr>
      <w:sz w:val="21"/>
      <w:szCs w:val="21"/>
    </w:rPr>
  </w:style>
  <w:style w:type="paragraph" w:styleId="20">
    <w:name w:val="List Paragraph"/>
    <w:basedOn w:val="1"/>
    <w:qFormat/>
    <w:uiPriority w:val="34"/>
    <w:pPr>
      <w:ind w:firstLine="420" w:firstLineChars="200"/>
    </w:pPr>
    <w:rPr>
      <w:rFonts w:eastAsiaTheme="minorEastAsia" w:cstheme="minorBidi"/>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2">
    <w:name w:val="apple-converted-space"/>
    <w:basedOn w:val="16"/>
    <w:qFormat/>
    <w:uiPriority w:val="0"/>
  </w:style>
  <w:style w:type="character" w:customStyle="1" w:styleId="23">
    <w:name w:val="标题1"/>
    <w:basedOn w:val="16"/>
    <w:qFormat/>
    <w:uiPriority w:val="0"/>
  </w:style>
  <w:style w:type="character" w:customStyle="1" w:styleId="24">
    <w:name w:val="批注文字 字符"/>
    <w:basedOn w:val="16"/>
    <w:link w:val="3"/>
    <w:qFormat/>
    <w:uiPriority w:val="0"/>
    <w:rPr>
      <w:rFonts w:ascii="Calibri" w:hAnsi="Calibri" w:eastAsia="宋体" w:cs="Times New Roman"/>
      <w:kern w:val="2"/>
      <w:sz w:val="21"/>
      <w:szCs w:val="22"/>
    </w:rPr>
  </w:style>
  <w:style w:type="character" w:customStyle="1" w:styleId="25">
    <w:name w:val="批注主题 字符"/>
    <w:basedOn w:val="24"/>
    <w:link w:val="12"/>
    <w:qFormat/>
    <w:uiPriority w:val="0"/>
    <w:rPr>
      <w:rFonts w:ascii="Calibri" w:hAnsi="Calibri" w:eastAsia="宋体" w:cs="Times New Roman"/>
      <w:b/>
      <w:bCs/>
      <w:kern w:val="2"/>
      <w:sz w:val="21"/>
      <w:szCs w:val="22"/>
    </w:rPr>
  </w:style>
  <w:style w:type="character" w:customStyle="1" w:styleId="26">
    <w:name w:val="批注框文本 字符"/>
    <w:basedOn w:val="16"/>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12741</Words>
  <Characters>13748</Characters>
  <Lines>134</Lines>
  <Paragraphs>37</Paragraphs>
  <TotalTime>27</TotalTime>
  <ScaleCrop>false</ScaleCrop>
  <LinksUpToDate>false</LinksUpToDate>
  <CharactersWithSpaces>16147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2023-02-16T09:22:00Z</dcterms:created>
  <dc:creator>lenovo</dc:creator>
  <cp:lastModifiedBy>黄奕璋</cp:lastModifiedBy>
  <dcterms:modified xsi:type="dcterms:W3CDTF">2023-03-09T01:10:40Z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17D97BDFA02D45EB988D32DDBA001F54</vt:lpwstr>
  </property>
</Properties>
</file>