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w:t>
      </w:r>
      <w:r>
        <w:rPr>
          <w:rFonts w:hint="eastAsia" w:ascii="方正小标宋简体" w:hAnsi="方正小标宋_GBK" w:eastAsia="方正小标宋简体" w:cs="方正小标宋_GBK"/>
          <w:b/>
          <w:sz w:val="32"/>
          <w:szCs w:val="32"/>
        </w:rPr>
        <w:t>因公临时出国（境）服务资格供应商采购项目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2023年03月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深圳会展中心</w:t>
            </w:r>
            <w:r>
              <w:rPr>
                <w:rFonts w:hint="eastAsia" w:ascii="宋体" w:hAnsi="宋体"/>
                <w:szCs w:val="21"/>
              </w:rPr>
              <w:t>因公临时出国（境）服务资格供应商采购项目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rPr>
              <w:t>本项目拟产生2家代理服务预选供应商</w:t>
            </w:r>
            <w:r>
              <w:rPr>
                <w:rFonts w:hint="eastAsia" w:ascii="宋体" w:hAnsi="宋体" w:eastAsia="宋体" w:cs="宋体"/>
                <w:color w:val="auto"/>
                <w:szCs w:val="24"/>
                <w:lang w:eastAsia="zh-CN"/>
              </w:rPr>
              <w:t>，</w:t>
            </w:r>
            <w:r>
              <w:rPr>
                <w:rFonts w:hint="eastAsia" w:ascii="宋体" w:hAnsi="宋体" w:eastAsia="宋体" w:cs="宋体"/>
                <w:color w:val="auto"/>
                <w:szCs w:val="24"/>
              </w:rPr>
              <w:t>提供深圳会展中心因公出国（境）代理服务。项目合同期1年（自合同签订日起计算）。合同期内</w:t>
            </w:r>
            <w:r>
              <w:rPr>
                <w:rFonts w:hint="eastAsia" w:ascii="宋体" w:hAnsi="宋体" w:eastAsia="宋体" w:cs="宋体"/>
                <w:color w:val="auto"/>
                <w:szCs w:val="24"/>
                <w:lang w:val="en-US" w:eastAsia="zh-CN"/>
              </w:rPr>
              <w:t>会展中心产生</w:t>
            </w:r>
            <w:r>
              <w:rPr>
                <w:rFonts w:hint="eastAsia" w:ascii="宋体" w:hAnsi="宋体" w:eastAsia="宋体" w:cs="宋体"/>
                <w:color w:val="auto"/>
                <w:szCs w:val="24"/>
              </w:rPr>
              <w:t>的因公出访活动，招标人将</w:t>
            </w:r>
            <w:r>
              <w:rPr>
                <w:rFonts w:hint="eastAsia" w:ascii="宋体" w:hAnsi="宋体" w:eastAsia="宋体" w:cs="宋体"/>
                <w:color w:val="auto"/>
                <w:szCs w:val="24"/>
                <w:lang w:val="en-US" w:eastAsia="zh-CN"/>
              </w:rPr>
              <w:t>按照会展中心采购管理办法</w:t>
            </w:r>
            <w:r>
              <w:rPr>
                <w:rFonts w:hint="eastAsia" w:ascii="宋体" w:hAnsi="宋体" w:eastAsia="宋体" w:cs="宋体"/>
                <w:color w:val="auto"/>
                <w:szCs w:val="24"/>
              </w:rPr>
              <w:t>择优选定。</w:t>
            </w:r>
          </w:p>
          <w:p>
            <w:pPr>
              <w:autoSpaceDE w:val="0"/>
              <w:autoSpaceDN w:val="0"/>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jc w:val="left"/>
              <w:rPr>
                <w:rFonts w:ascii="宋体" w:hAnsi="宋体"/>
                <w:szCs w:val="21"/>
                <w:highlight w:val="yellow"/>
              </w:rPr>
            </w:pPr>
            <w:r>
              <w:rPr>
                <w:rFonts w:hint="eastAsia" w:ascii="宋体" w:hAnsi="宋体"/>
                <w:szCs w:val="21"/>
              </w:rPr>
              <w:t>自合同签订之日起1</w:t>
            </w:r>
            <w:r>
              <w:rPr>
                <w:rFonts w:ascii="宋体" w:hAnsi="宋体"/>
                <w:szCs w:val="21"/>
              </w:rPr>
              <w:t>年</w:t>
            </w: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https://cg.szcec.com/sharing/D7DyR2r94，</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www.szcec.com</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https://cg.szcec.com/sharing/Kghfmvq2N，</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4</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rPr>
              <w:t>腾讯会议号：</w:t>
            </w:r>
            <w:r>
              <w:rPr>
                <w:rFonts w:hint="eastAsia" w:ascii="宋体" w:hAnsi="宋体"/>
                <w:szCs w:val="21"/>
                <w:highlight w:val="yellow"/>
              </w:rPr>
              <w:t>194-630-742</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https://cg.szcec.com/sharing/EiyVseiOU</w:t>
            </w:r>
            <w:bookmarkStart w:id="93" w:name="_GoBack"/>
            <w:bookmarkEnd w:id="93"/>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cs="Segoe UI Symbol"/>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Lines="5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××邀请投标人人员察看现场并讲解项目需求；参加本项目的现场踏勘。</w:t>
            </w:r>
          </w:p>
          <w:p>
            <w:pPr>
              <w:pStyle w:val="22"/>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履约保证金金额：人民币</w:t>
            </w:r>
            <w:r>
              <w:rPr>
                <w:rFonts w:hint="eastAsia" w:ascii="宋体" w:hAnsi="宋体" w:eastAsia="宋体" w:cs="Segoe UI Symbol"/>
                <w:color w:val="FF0000"/>
                <w:kern w:val="0"/>
                <w:szCs w:val="21"/>
                <w:highlight w:val="yellow"/>
                <w:u w:val="single"/>
              </w:rPr>
              <w:t xml:space="preserve"> </w:t>
            </w:r>
            <w:r>
              <w:rPr>
                <w:rFonts w:ascii="宋体" w:hAnsi="宋体" w:eastAsia="宋体" w:cs="Segoe UI Symbol"/>
                <w:color w:val="FF0000"/>
                <w:kern w:val="0"/>
                <w:szCs w:val="21"/>
                <w:highlight w:val="yellow"/>
                <w:u w:val="single"/>
              </w:rPr>
              <w:t>/</w:t>
            </w:r>
            <w:r>
              <w:rPr>
                <w:rFonts w:hint="eastAsia" w:ascii="宋体" w:hAnsi="宋体" w:eastAsia="宋体" w:cs="Segoe UI Symbol"/>
                <w:color w:val="FF0000"/>
                <w:kern w:val="0"/>
                <w:szCs w:val="21"/>
                <w:highlight w:val="yellow"/>
                <w:u w:val="single"/>
              </w:rPr>
              <w:t xml:space="preserve"> </w:t>
            </w:r>
            <w:r>
              <w:rPr>
                <w:rFonts w:hint="eastAsia" w:ascii="宋体" w:hAnsi="宋体" w:eastAsia="宋体" w:cs="Segoe UI Symbol"/>
                <w:color w:val="FF0000"/>
                <w:kern w:val="0"/>
                <w:szCs w:val="21"/>
                <w:highlight w:val="yellow"/>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履约保证金的</w:t>
            </w:r>
            <w:r>
              <w:rPr>
                <w:rFonts w:ascii="宋体" w:hAnsi="宋体" w:eastAsia="宋体" w:cs="Segoe UI Symbol"/>
                <w:color w:val="FF0000"/>
                <w:kern w:val="0"/>
                <w:szCs w:val="21"/>
                <w:highlight w:val="yellow"/>
              </w:rPr>
              <w:t>形式：</w:t>
            </w:r>
            <w:r>
              <w:rPr>
                <w:rFonts w:hint="eastAsia" w:ascii="宋体" w:hAnsi="宋体" w:eastAsia="宋体" w:cs="Segoe UI Symbol"/>
                <w:color w:val="FF0000"/>
                <w:kern w:val="0"/>
                <w:szCs w:val="21"/>
                <w:highlight w:val="yellow"/>
              </w:rPr>
              <w:t>□银行转账</w:t>
            </w:r>
            <w:r>
              <w:rPr>
                <w:rFonts w:ascii="宋体" w:hAnsi="宋体" w:eastAsia="宋体" w:cs="Segoe UI Symbol"/>
                <w:color w:val="FF0000"/>
                <w:kern w:val="0"/>
                <w:szCs w:val="21"/>
                <w:highlight w:val="yellow"/>
              </w:rPr>
              <w:t xml:space="preserve">  </w:t>
            </w:r>
            <w:r>
              <w:rPr>
                <w:rFonts w:hint="eastAsia" w:ascii="宋体" w:hAnsi="宋体" w:eastAsia="宋体" w:cs="Segoe UI Symbol"/>
                <w:color w:val="FF0000"/>
                <w:kern w:val="0"/>
                <w:szCs w:val="21"/>
                <w:highlight w:val="yellow"/>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投标人保证金</w:t>
            </w:r>
            <w:r>
              <w:rPr>
                <w:rFonts w:ascii="宋体" w:hAnsi="宋体" w:eastAsia="宋体" w:cs="Segoe UI Symbol"/>
                <w:color w:val="FF0000"/>
                <w:kern w:val="0"/>
                <w:szCs w:val="21"/>
                <w:highlight w:val="yellow"/>
              </w:rPr>
              <w:t>收款</w:t>
            </w:r>
            <w:r>
              <w:rPr>
                <w:rFonts w:hint="eastAsia" w:ascii="宋体" w:hAnsi="宋体" w:eastAsia="宋体" w:cs="Segoe UI Symbol"/>
                <w:color w:val="FF0000"/>
                <w:kern w:val="0"/>
                <w:szCs w:val="21"/>
                <w:highlight w:val="yellow"/>
              </w:rPr>
              <w:t>银行账户信息（选用“银行转账</w:t>
            </w:r>
            <w:r>
              <w:rPr>
                <w:rFonts w:ascii="宋体" w:hAnsi="宋体" w:eastAsia="宋体" w:cs="Segoe UI Symbol"/>
                <w:color w:val="FF0000"/>
                <w:kern w:val="0"/>
                <w:szCs w:val="21"/>
                <w:highlight w:val="yellow"/>
              </w:rPr>
              <w:t>”</w:t>
            </w:r>
            <w:r>
              <w:rPr>
                <w:rFonts w:hint="eastAsia" w:ascii="宋体" w:hAnsi="宋体" w:eastAsia="宋体" w:cs="Segoe UI Symbol"/>
                <w:color w:val="FF0000"/>
                <w:kern w:val="0"/>
                <w:szCs w:val="21"/>
                <w:highlight w:val="yellow"/>
              </w:rPr>
              <w:t>方式须填</w:t>
            </w:r>
            <w:r>
              <w:rPr>
                <w:rFonts w:ascii="宋体" w:hAnsi="宋体" w:eastAsia="宋体" w:cs="Segoe UI Symbol"/>
                <w:color w:val="FF0000"/>
                <w:kern w:val="0"/>
                <w:szCs w:val="21"/>
                <w:highlight w:val="yellow"/>
              </w:rPr>
              <w:t>）</w:t>
            </w:r>
          </w:p>
          <w:p>
            <w:pPr>
              <w:autoSpaceDE w:val="0"/>
              <w:autoSpaceDN w:val="0"/>
              <w:adjustRightInd w:val="0"/>
              <w:snapToGrid w:val="0"/>
              <w:ind w:left="819" w:leftChars="390" w:firstLine="1"/>
              <w:jc w:val="left"/>
              <w:rPr>
                <w:rFonts w:ascii="宋体" w:hAnsi="宋体" w:cs="Segoe UI Symbol"/>
                <w:color w:val="FF0000"/>
                <w:kern w:val="0"/>
                <w:szCs w:val="21"/>
                <w:highlight w:val="yellow"/>
              </w:rPr>
            </w:pPr>
            <w:r>
              <w:rPr>
                <w:rFonts w:ascii="宋体" w:hAnsi="宋体" w:cs="Segoe UI Symbol"/>
                <w:color w:val="FF0000"/>
                <w:kern w:val="0"/>
                <w:szCs w:val="21"/>
                <w:highlight w:val="yellow"/>
              </w:rPr>
              <w:t>收款单位：</w:t>
            </w:r>
            <w:r>
              <w:rPr>
                <w:rFonts w:hint="eastAsia" w:ascii="宋体" w:hAnsi="宋体" w:cs="Segoe UI Symbol"/>
                <w:color w:val="FF0000"/>
                <w:kern w:val="0"/>
                <w:szCs w:val="21"/>
                <w:highlight w:val="yellow"/>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FF0000"/>
                <w:kern w:val="0"/>
                <w:szCs w:val="21"/>
                <w:highlight w:val="yellow"/>
              </w:rPr>
            </w:pPr>
            <w:r>
              <w:rPr>
                <w:rFonts w:ascii="宋体" w:hAnsi="宋体" w:cs="Segoe UI Symbol"/>
                <w:color w:val="FF0000"/>
                <w:kern w:val="0"/>
                <w:szCs w:val="21"/>
                <w:highlight w:val="yellow"/>
              </w:rPr>
              <w:t>开户银行：</w:t>
            </w:r>
            <w:r>
              <w:rPr>
                <w:rFonts w:ascii="宋体" w:hAnsi="宋体" w:cs="Segoe UI Symbol"/>
                <w:color w:val="FF0000"/>
                <w:kern w:val="0"/>
                <w:szCs w:val="21"/>
                <w:highlight w:val="yellow"/>
                <w:u w:val="single"/>
              </w:rPr>
              <w:t xml:space="preserve">     </w:t>
            </w:r>
            <w:r>
              <w:rPr>
                <w:rFonts w:hint="eastAsia" w:ascii="宋体" w:hAnsi="宋体" w:cs="Segoe UI Symbol"/>
                <w:color w:val="FF0000"/>
                <w:kern w:val="0"/>
                <w:szCs w:val="21"/>
                <w:highlight w:val="yellow"/>
                <w:u w:val="single"/>
              </w:rPr>
              <w:t>／</w:t>
            </w:r>
            <w:r>
              <w:rPr>
                <w:rFonts w:ascii="宋体" w:hAnsi="宋体" w:cs="Segoe UI Symbol"/>
                <w:color w:val="FF0000"/>
                <w:kern w:val="0"/>
                <w:szCs w:val="21"/>
                <w:highlight w:val="yellow"/>
                <w:u w:val="single"/>
              </w:rPr>
              <w:t xml:space="preserve">       </w:t>
            </w:r>
          </w:p>
          <w:p>
            <w:pPr>
              <w:autoSpaceDE w:val="0"/>
              <w:autoSpaceDN w:val="0"/>
              <w:adjustRightInd w:val="0"/>
              <w:snapToGrid w:val="0"/>
              <w:ind w:left="819" w:leftChars="390" w:firstLine="1"/>
              <w:jc w:val="left"/>
              <w:rPr>
                <w:rFonts w:ascii="宋体" w:hAnsi="宋体" w:cs="Segoe UI Symbol"/>
                <w:color w:val="FF0000"/>
                <w:kern w:val="0"/>
                <w:szCs w:val="21"/>
                <w:highlight w:val="yellow"/>
                <w:u w:val="single"/>
              </w:rPr>
            </w:pPr>
            <w:r>
              <w:rPr>
                <w:rFonts w:hint="eastAsia" w:ascii="宋体" w:hAnsi="宋体" w:cs="Segoe UI Symbol"/>
                <w:color w:val="FF0000"/>
                <w:kern w:val="0"/>
                <w:szCs w:val="21"/>
                <w:highlight w:val="yellow"/>
              </w:rPr>
              <w:t>银行账号</w:t>
            </w:r>
            <w:r>
              <w:rPr>
                <w:rFonts w:ascii="宋体" w:hAnsi="宋体" w:cs="Segoe UI Symbol"/>
                <w:color w:val="FF0000"/>
                <w:kern w:val="0"/>
                <w:szCs w:val="21"/>
                <w:highlight w:val="yellow"/>
              </w:rPr>
              <w:t>：</w:t>
            </w:r>
            <w:r>
              <w:rPr>
                <w:rFonts w:ascii="宋体" w:hAnsi="宋体" w:cs="Segoe UI Symbol"/>
                <w:color w:val="FF0000"/>
                <w:kern w:val="0"/>
                <w:szCs w:val="21"/>
                <w:highlight w:val="yellow"/>
                <w:u w:val="single"/>
              </w:rPr>
              <w:t xml:space="preserve">     </w:t>
            </w:r>
            <w:r>
              <w:rPr>
                <w:rFonts w:hint="eastAsia" w:ascii="宋体" w:hAnsi="宋体" w:cs="Segoe UI Symbol"/>
                <w:color w:val="FF0000"/>
                <w:kern w:val="0"/>
                <w:szCs w:val="21"/>
                <w:highlight w:val="yellow"/>
                <w:u w:val="single"/>
              </w:rPr>
              <w:t>／</w:t>
            </w:r>
            <w:r>
              <w:rPr>
                <w:rFonts w:ascii="宋体" w:hAnsi="宋体" w:cs="Segoe UI Symbol"/>
                <w:color w:val="FF0000"/>
                <w:kern w:val="0"/>
                <w:szCs w:val="21"/>
                <w:highlight w:val="yellow"/>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FF0000"/>
                <w:kern w:val="0"/>
                <w:szCs w:val="21"/>
                <w:highlight w:val="yellow"/>
              </w:rPr>
              <w:t>履约保证金的</w:t>
            </w:r>
            <w:r>
              <w:rPr>
                <w:rFonts w:ascii="宋体" w:hAnsi="宋体" w:eastAsia="宋体" w:cs="Segoe UI Symbol"/>
                <w:color w:val="FF0000"/>
                <w:kern w:val="0"/>
                <w:szCs w:val="21"/>
                <w:highlight w:val="yellow"/>
              </w:rPr>
              <w:t>形式</w:t>
            </w:r>
            <w:r>
              <w:rPr>
                <w:rFonts w:hint="eastAsia" w:ascii="宋体" w:hAnsi="宋体" w:eastAsia="宋体" w:cs="Segoe UI Symbol"/>
                <w:color w:val="FF0000"/>
                <w:kern w:val="0"/>
                <w:szCs w:val="21"/>
                <w:highlight w:val="yellow"/>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2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7" w:name="_Toc82591927"/>
      <w:bookmarkEnd w:id="7"/>
      <w:bookmarkStart w:id="8" w:name="_Toc82685541"/>
      <w:bookmarkEnd w:id="8"/>
      <w:bookmarkStart w:id="9" w:name="_Toc82685542"/>
      <w:bookmarkEnd w:id="9"/>
      <w:bookmarkStart w:id="10" w:name="_Toc82684706"/>
      <w:bookmarkEnd w:id="10"/>
      <w:bookmarkStart w:id="11" w:name="_Toc82684590"/>
      <w:bookmarkEnd w:id="11"/>
      <w:bookmarkStart w:id="12" w:name="_Toc82684703"/>
      <w:bookmarkEnd w:id="12"/>
      <w:bookmarkStart w:id="13" w:name="_Toc82591928"/>
      <w:bookmarkEnd w:id="13"/>
      <w:bookmarkStart w:id="14" w:name="_Toc82684705"/>
      <w:bookmarkEnd w:id="14"/>
      <w:bookmarkStart w:id="15" w:name="_Toc82684704"/>
      <w:bookmarkEnd w:id="15"/>
      <w:bookmarkStart w:id="16" w:name="_Toc82685540"/>
      <w:bookmarkEnd w:id="16"/>
      <w:bookmarkStart w:id="17" w:name="_Toc82684591"/>
      <w:bookmarkEnd w:id="17"/>
      <w:bookmarkStart w:id="18" w:name="_Toc82685543"/>
      <w:bookmarkEnd w:id="18"/>
      <w:bookmarkStart w:id="19" w:name="_Toc82684588"/>
      <w:bookmarkEnd w:id="19"/>
      <w:bookmarkStart w:id="20" w:name="_Toc82591926"/>
      <w:bookmarkEnd w:id="20"/>
      <w:bookmarkStart w:id="21" w:name="_Toc82591925"/>
      <w:bookmarkEnd w:id="21"/>
      <w:bookmarkStart w:id="22" w:name="_Toc82684589"/>
      <w:bookmarkEnd w:id="22"/>
      <w:bookmarkStart w:id="23" w:name="_Toc11655034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78387747"/>
      <w:bookmarkStart w:id="25" w:name="_Toc517278751"/>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591989"/>
      <w:bookmarkEnd w:id="28"/>
      <w:bookmarkStart w:id="29" w:name="_Toc82591930"/>
      <w:bookmarkEnd w:id="29"/>
      <w:bookmarkStart w:id="30" w:name="_Toc82591987"/>
      <w:bookmarkEnd w:id="30"/>
      <w:bookmarkStart w:id="31" w:name="_Toc82684708"/>
      <w:bookmarkEnd w:id="31"/>
      <w:bookmarkStart w:id="32" w:name="_Toc82591985"/>
      <w:bookmarkEnd w:id="32"/>
      <w:bookmarkStart w:id="33" w:name="_Toc82591988"/>
      <w:bookmarkEnd w:id="33"/>
      <w:bookmarkStart w:id="34" w:name="_Toc82685545"/>
      <w:bookmarkEnd w:id="34"/>
      <w:bookmarkStart w:id="35" w:name="_Toc82684593"/>
      <w:bookmarkEnd w:id="35"/>
      <w:bookmarkStart w:id="36" w:name="_Toc116550347"/>
      <w:r>
        <w:rPr>
          <w:rFonts w:hint="eastAsia" w:ascii="宋体" w:hAnsi="宋体"/>
          <w:b/>
          <w:szCs w:val="21"/>
        </w:rPr>
        <w:t>投标文件编制</w:t>
      </w:r>
      <w:bookmarkEnd w:id="36"/>
    </w:p>
    <w:tbl>
      <w:tblPr>
        <w:tblStyle w:val="14"/>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19"/>
        <w:gridCol w:w="2090"/>
        <w:gridCol w:w="5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15" w:hRule="atLeast"/>
        </w:trPr>
        <w:tc>
          <w:tcPr>
            <w:tcW w:w="8860"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15" w:hRule="atLeast"/>
        </w:trPr>
        <w:tc>
          <w:tcPr>
            <w:tcW w:w="1019"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51"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979" w:hRule="atLeast"/>
        </w:trPr>
        <w:tc>
          <w:tcPr>
            <w:tcW w:w="1019"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51"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202" w:hRule="atLeast"/>
        </w:trPr>
        <w:tc>
          <w:tcPr>
            <w:tcW w:w="1019"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5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923" w:hRule="atLeast"/>
        </w:trPr>
        <w:tc>
          <w:tcPr>
            <w:tcW w:w="1019"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5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304" w:hRule="atLeast"/>
        </w:trPr>
        <w:tc>
          <w:tcPr>
            <w:tcW w:w="1019"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51"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69" w:hRule="atLeast"/>
        </w:trPr>
        <w:tc>
          <w:tcPr>
            <w:tcW w:w="1019"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5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2"/>
        <w:ind w:left="0" w:leftChars="0" w:firstLine="0" w:firstLineChars="0"/>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uto"/>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被委托人员需提供近3个月的在职社保证明。</w:t>
            </w:r>
            <w:r>
              <w:rPr>
                <w:rFonts w:hint="eastAsia" w:ascii="宋体" w:hAnsi="宋体" w:eastAsia="宋体" w:cs="宋体"/>
                <w:color w:val="auto"/>
                <w:sz w:val="21"/>
                <w:szCs w:val="21"/>
                <w:highlight w:val="none"/>
              </w:rPr>
              <w:t>各证明书须加盖公章，身份证原件备查）。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投标人须具有《国际旅行社业务经营许可证》，许可经营业务范围须含有出境旅游业务。提供许可证复印件加盖公章（原件备查）。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投标人在近三年（成立时间不足三年的，以成立时起计算）在经营活动中没有重大违法记录、重大涉诉事件及重大安全事故记录、无行贿犯罪，提供《无犯罪记录承诺书》；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提供2022年银行出具的资信证明材料复印件；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本项目不接受联合体投标，所有的出国（境）团组项目，严禁转包或非法分包。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具有独立承担民事责任的能力，有独立法人资格；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具有履行合同所必需的专业技术和服务能力；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）投标人需有固定的营业场所（需提供公司租赁凭证合同扫描件盖公章）</w:t>
            </w:r>
          </w:p>
          <w:p>
            <w:pPr>
              <w:numPr>
                <w:ilvl w:val="0"/>
                <w:numId w:val="0"/>
              </w:numPr>
              <w:tabs>
                <w:tab w:val="left" w:pos="531"/>
              </w:tabs>
              <w:snapToGrid w:val="0"/>
              <w:spacing w:line="240" w:lineRule="auto"/>
              <w:ind w:leftChars="0"/>
              <w:rPr>
                <w:rFonts w:hint="eastAsia" w:ascii="宋体" w:hAnsi="宋体" w:eastAsia="宋体" w:cs="宋体"/>
                <w:color w:val="auto"/>
                <w:sz w:val="21"/>
                <w:szCs w:val="21"/>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报价以人民币为结算币种，《投标一览表》应包含税率、税额、税前及税后总金额。</w:t>
            </w:r>
          </w:p>
          <w:p>
            <w:pPr>
              <w:numPr>
                <w:ilvl w:val="0"/>
                <w:numId w:val="10"/>
              </w:numPr>
              <w:tabs>
                <w:tab w:val="left" w:pos="531"/>
              </w:tabs>
              <w:snapToGrid w:val="0"/>
              <w:spacing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投标报价不得出现可选择性的报价,含有备选方案的报价将导致废标。</w:t>
            </w:r>
          </w:p>
          <w:p>
            <w:pPr>
              <w:numPr>
                <w:ilvl w:val="0"/>
                <w:numId w:val="10"/>
              </w:numPr>
              <w:tabs>
                <w:tab w:val="left" w:pos="531"/>
              </w:tabs>
              <w:snapToGrid w:val="0"/>
              <w:spacing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投标报价包括但不限于国际旅费、住宿费、伙食费、公杂费、签证保险费、会务费及增值税费等完成本项目所需的全部费用。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本项目采购控制金额为人民币</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万元（含税），报价超过上述控制金额的投标文件作废标处理。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特别说明：按照后期招标人确认的实际出访方案进行结算</w:t>
            </w:r>
            <w:r>
              <w:rPr>
                <w:rFonts w:hint="eastAsia" w:ascii="宋体" w:hAnsi="宋体" w:eastAsia="宋体" w:cs="宋体"/>
                <w:color w:val="auto"/>
                <w:sz w:val="21"/>
                <w:szCs w:val="21"/>
                <w:highlight w:val="none"/>
                <w:lang w:eastAsia="zh-CN"/>
              </w:rPr>
              <w:t>）</w:t>
            </w:r>
          </w:p>
          <w:p>
            <w:pPr>
              <w:widowControl/>
              <w:numPr>
                <w:ilvl w:val="255"/>
                <w:numId w:val="0"/>
              </w:numPr>
              <w:spacing w:line="240" w:lineRule="auto"/>
              <w:ind w:right="28"/>
              <w:jc w:val="left"/>
              <w:rPr>
                <w:rFonts w:hint="eastAsia" w:ascii="宋体" w:hAnsi="宋体" w:eastAsia="宋体" w:cs="宋体"/>
                <w:color w:val="auto"/>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24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rPr>
              <w:t>出团前付50%-80%，余款回国后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验收通过后提供增值税装用发票</w:t>
            </w:r>
            <w:r>
              <w:rPr>
                <w:rFonts w:hint="eastAsia" w:ascii="宋体" w:hAnsi="宋体" w:eastAsia="宋体" w:cs="宋体"/>
                <w:sz w:val="21"/>
                <w:szCs w:val="21"/>
              </w:rPr>
              <w:t>一个月内结清。</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spacing w:line="240" w:lineRule="auto"/>
              <w:rPr>
                <w:rFonts w:hint="eastAsia" w:ascii="宋体" w:hAnsi="宋体" w:eastAsia="宋体" w:cs="宋体"/>
                <w:color w:val="FF0000"/>
                <w:sz w:val="21"/>
                <w:szCs w:val="21"/>
                <w:highlight w:val="yellow"/>
                <w:lang w:val="en-US" w:eastAsia="zh-CN"/>
              </w:rPr>
            </w:pPr>
            <w:r>
              <w:rPr>
                <w:rFonts w:hint="eastAsia" w:ascii="宋体" w:hAnsi="宋体" w:eastAsia="宋体" w:cs="宋体"/>
                <w:color w:val="auto"/>
                <w:sz w:val="21"/>
                <w:szCs w:val="21"/>
                <w:highlight w:val="none"/>
                <w:lang w:val="en-US" w:eastAsia="zh-CN"/>
              </w:rPr>
              <w:t>根据项目需求提供验收报告，包括（所有项目文件照片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人员出行签到表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用餐标准等）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uto"/>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国（境）外酒店住宿服务。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国（境）外交通（租车、城市间交通）服务。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国际</w:t>
            </w:r>
            <w:r>
              <w:rPr>
                <w:rFonts w:hint="eastAsia" w:ascii="宋体" w:hAnsi="宋体" w:eastAsia="宋体" w:cs="宋体"/>
                <w:color w:val="auto"/>
                <w:sz w:val="21"/>
                <w:szCs w:val="21"/>
                <w:lang w:val="en-US" w:eastAsia="zh-CN"/>
              </w:rPr>
              <w:t>往返</w:t>
            </w:r>
            <w:r>
              <w:rPr>
                <w:rFonts w:hint="eastAsia" w:ascii="宋体" w:hAnsi="宋体" w:eastAsia="宋体" w:cs="宋体"/>
                <w:color w:val="auto"/>
                <w:sz w:val="21"/>
                <w:szCs w:val="21"/>
              </w:rPr>
              <w:t>机票。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国（境）外餐饮服务。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国（境）外公务会议场地与设备租用、翻译聘用、会议材料制作，协助开展参展布展</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各类因公出国（境）整体方案的制定及实施</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jc w:val="center"/>
              <w:rPr>
                <w:rFonts w:hint="eastAsia" w:ascii="宋体" w:hAnsi="宋体" w:eastAsia="宋体" w:cs="宋体"/>
                <w:color w:val="FF0000"/>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（1）中标供应商要成立项目工作小组，与采购人就项目细节等方面保持及时高度的沟通。供应商须在投标文件中详细列明参与本项目的人员名单、工作经历、职务及在项目工作小组中所负的职责。</w:t>
            </w:r>
          </w:p>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（2）中标供应商必须遵照采购人的要求，按质、按量、按时提供优质服务。</w:t>
            </w:r>
          </w:p>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必须为出国（境）团组策划全面、妥善的行程，保证实际行程安排与拟定计划相符。</w:t>
            </w:r>
          </w:p>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（3）负责为出国（境）团组提供食宿交通等服务，提供出访国的概况、法律法规、风俗习惯及出行须知等服务，保证所提供信息的准确性与时效性。</w:t>
            </w:r>
          </w:p>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按采购人的具体要求落实相关会务安排，包括会议场地、翻译人员、会议材料等服务。</w:t>
            </w:r>
          </w:p>
          <w:p>
            <w:pPr>
              <w:tabs>
                <w:tab w:val="left" w:pos="531"/>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（4）出国（境）团组因公需要临时改变计划的，中标供应商须尽力协助，尽可能减少费用损失 ，需要退回费用的，中标供应商要及时办理。</w:t>
            </w:r>
          </w:p>
          <w:p>
            <w:pPr>
              <w:tabs>
                <w:tab w:val="left" w:pos="531"/>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（5）中标供应商须诚实信用，严格遵守有关法律法规、行业规范和服务承诺，提供周到、热情、细致、高效、高质的服务。</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（1）投标人须在深圳市有固定的营业场所。</w:t>
            </w:r>
          </w:p>
          <w:p>
            <w:pPr>
              <w:tabs>
                <w:tab w:val="left" w:pos="531"/>
              </w:tabs>
              <w:snapToGrid w:val="0"/>
              <w:spacing w:line="240" w:lineRule="auto"/>
              <w:ind w:left="-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（2）投标人具备丰富的公务出访团执行经验。</w:t>
            </w:r>
          </w:p>
          <w:p>
            <w:pPr>
              <w:tabs>
                <w:tab w:val="left" w:pos="531"/>
              </w:tabs>
              <w:snapToGrid w:val="0"/>
              <w:spacing w:line="240" w:lineRule="auto"/>
              <w:ind w:left="-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（3）投标人必须具备能安排公务活动的能力，其地接单位必须为国（境）外的国家行政机构或有实力、有影响力的社会民间团体，确保公务活动的质量。</w:t>
            </w:r>
          </w:p>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（4）中标供应商须遵守国家有关财经制度规定，严禁以任何形式向采购人及相关工作人员提供回扣或虚开、增开发票。协助有关部门做好廉政监督工作。</w:t>
            </w:r>
          </w:p>
          <w:p>
            <w:pPr>
              <w:pStyle w:val="2"/>
              <w:spacing w:line="240" w:lineRule="auto"/>
              <w:ind w:left="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（5）资格有效期在项目服务期内，发生重大旅游安全责任事故或因严重违规经营被旅游行政管理部门处罚的，采购人有权单方解除合同，暂停或取消其服务资格。</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sz w:val="21"/>
                <w:szCs w:val="21"/>
                <w:highlight w:val="yellow"/>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bCs/>
                <w:color w:val="000000" w:themeColor="text1"/>
                <w:sz w:val="21"/>
                <w:szCs w:val="21"/>
                <w:highlight w:val="none"/>
                <w14:textFill>
                  <w14:solidFill>
                    <w14:schemeClr w14:val="tx1"/>
                  </w14:solidFill>
                </w14:textFill>
              </w:rPr>
              <w:t>项目负责人要求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须指定各项目负责人，并提供该负责人姓名、电话、职务及身份证复印件（加盖公章，原件备查）等信息，负责联络协调及跟进该项目具体实施。项目负责人一经确定，不得随意更换，除非招标人提出更换。如中标单位确需更换，需取得招标人同意。</w:t>
            </w:r>
          </w:p>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拥有由国家旅游局颁发的有效领队证；</w:t>
            </w:r>
          </w:p>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具备出境旅游目的地国家（地区）相对应的语言能力（取得相关语言水平测试等级证书或通过外语语种导游资格考试）。</w:t>
            </w:r>
          </w:p>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具有2年以上出境带团经验、无投诉、公务团服务经验。</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对突发事件的应急预案，包括但不限于应急人员配置、较常出现问题的处理办法、应急情况处理方案等，以保证及时妥善处理各项突发事件，确保参团人员生命及财产安全。特殊情况下，要主动、及时、妥善应对突发或紧急情况。</w:t>
            </w:r>
          </w:p>
          <w:p>
            <w:pPr>
              <w:tabs>
                <w:tab w:val="left" w:pos="531"/>
              </w:tabs>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在职责范围内必须全力保证出国（境）团组成员在出访期间的人身和财产安全，确保出访团组成员如期出访，平安归来。</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sz w:val="21"/>
                <w:szCs w:val="21"/>
                <w:highlight w:val="yellow"/>
              </w:rPr>
            </w:pPr>
            <w:r>
              <w:rPr>
                <w:rFonts w:hint="eastAsia" w:ascii="宋体" w:hAnsi="宋体" w:eastAsia="宋体" w:cs="宋体"/>
                <w:sz w:val="21"/>
                <w:szCs w:val="21"/>
              </w:rPr>
              <w:t>不可偏离</w:t>
            </w:r>
          </w:p>
        </w:tc>
      </w:tr>
    </w:tbl>
    <w:p>
      <w:pPr>
        <w:numPr>
          <w:ilvl w:val="0"/>
          <w:numId w:val="1"/>
        </w:numPr>
        <w:jc w:val="left"/>
        <w:outlineLvl w:val="1"/>
        <w:rPr>
          <w:rFonts w:ascii="宋体" w:hAnsi="宋体"/>
          <w:b/>
          <w:szCs w:val="21"/>
        </w:rPr>
      </w:pPr>
      <w:bookmarkStart w:id="38" w:name="_Toc82684715"/>
      <w:bookmarkEnd w:id="38"/>
      <w:bookmarkStart w:id="39" w:name="_Toc82591996"/>
      <w:bookmarkEnd w:id="39"/>
      <w:bookmarkStart w:id="40" w:name="_Toc82684600"/>
      <w:bookmarkEnd w:id="40"/>
      <w:bookmarkStart w:id="41" w:name="_Toc82685552"/>
      <w:bookmarkEnd w:id="41"/>
      <w:bookmarkStart w:id="42" w:name="_Toc116550349"/>
      <w:r>
        <w:rPr>
          <w:rFonts w:hint="eastAsia" w:ascii="宋体" w:hAnsi="宋体"/>
          <w:b/>
          <w:szCs w:val="21"/>
        </w:rPr>
        <w:t>其他项目说明资料</w:t>
      </w:r>
      <w:bookmarkEnd w:id="42"/>
    </w:p>
    <w:p>
      <w:pPr>
        <w:widowControl/>
        <w:jc w:val="left"/>
        <w:rPr>
          <w:color w:val="FF0000"/>
          <w:highlight w:val="yellow"/>
        </w:rPr>
      </w:pPr>
      <w:r>
        <w:rPr>
          <w:rFonts w:hint="eastAsia"/>
          <w:color w:val="FF0000"/>
          <w:highlight w:val="yellow"/>
        </w:rPr>
        <w:t>本拟定招标项目服务方案及实施方案，包括但不限于规划行程方案、会务方案、详细报价清单等。</w:t>
      </w:r>
    </w:p>
    <w:p>
      <w:pPr>
        <w:spacing w:line="360" w:lineRule="auto"/>
        <w:jc w:val="center"/>
        <w:outlineLvl w:val="0"/>
        <w:rPr>
          <w:rFonts w:hint="eastAsia" w:ascii="宋体" w:hAnsi="宋体"/>
          <w:b/>
          <w:sz w:val="32"/>
          <w:szCs w:val="32"/>
        </w:rPr>
      </w:pPr>
      <w:bookmarkStart w:id="43" w:name="_Toc116550350"/>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2"/>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45</w:t>
            </w:r>
            <w:r>
              <w:rPr>
                <w:rFonts w:hint="eastAsia" w:ascii="宋体" w:hAnsi="宋体"/>
                <w:color w:val="auto"/>
                <w:szCs w:val="21"/>
              </w:rPr>
              <w:t>%</w:t>
            </w:r>
          </w:p>
        </w:tc>
        <w:tc>
          <w:tcPr>
            <w:tcW w:w="2131"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55</w:t>
            </w:r>
            <w:r>
              <w:rPr>
                <w:rFonts w:hint="eastAsia" w:ascii="宋体" w:hAnsi="宋体"/>
                <w:color w:val="auto"/>
                <w:szCs w:val="21"/>
              </w:rPr>
              <w:t>%</w:t>
            </w:r>
          </w:p>
        </w:tc>
        <w:tc>
          <w:tcPr>
            <w:tcW w:w="258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Lines="50"/>
        <w:jc w:val="left"/>
        <w:outlineLvl w:val="2"/>
        <w:rPr>
          <w:rStyle w:val="29"/>
          <w:rFonts w:ascii="宋体" w:hAnsi="宋体"/>
          <w:b/>
          <w:szCs w:val="21"/>
        </w:rPr>
      </w:pPr>
      <w:bookmarkStart w:id="52" w:name="_Toc116550355"/>
      <w:r>
        <w:rPr>
          <w:rStyle w:val="29"/>
          <w:rFonts w:hint="eastAsia" w:ascii="宋体" w:hAnsi="宋体"/>
          <w:b/>
          <w:bCs/>
          <w:szCs w:val="21"/>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_GB2312"/>
                <w:szCs w:val="21"/>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_GB2312"/>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43"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被委托人员需提供近3个月的在职社保证明。</w:t>
            </w:r>
            <w:r>
              <w:rPr>
                <w:rFonts w:hint="eastAsia" w:ascii="宋体" w:hAnsi="宋体" w:eastAsia="宋体" w:cs="宋体"/>
                <w:color w:val="auto"/>
                <w:sz w:val="21"/>
                <w:szCs w:val="21"/>
                <w:highlight w:val="none"/>
              </w:rPr>
              <w:t>各证明书须加盖公章，身份证原件备查）。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投标人须具有《国际旅行社业务经营许可证》，许可经营业务范围须含有出境旅游业务。提供许可证复印件加盖公章（原件备查）。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投标人在近三年（成立时间不足三年的，以成立时起计算）在经营活动中没有重大违法记录、重大涉诉事件及重大安全事故记录、无行贿犯罪，提供《无犯罪记录承诺书》；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提供2022年银行出具的资信证明材料复印件；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本项目不接受联合体投标，所有的出国（境）团组项目，严禁转包或非法分包。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具有独立承担民事责任的能力，有独立法人资格；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具有履行合同所必需的专业技术和服务能力；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）投标人需有固定的营业场所（需提供公司租赁凭证合同扫描件盖公章）</w:t>
            </w:r>
          </w:p>
          <w:p>
            <w:pPr>
              <w:pStyle w:val="2"/>
              <w:spacing w:line="240" w:lineRule="auto"/>
              <w:ind w:left="0" w:leftChars="0" w:firstLine="0" w:firstLineChars="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90</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3"/>
        </w:numPr>
        <w:spacing w:beforeLines="50"/>
        <w:jc w:val="left"/>
        <w:outlineLvl w:val="2"/>
        <w:rPr>
          <w:rStyle w:val="29"/>
          <w:rFonts w:ascii="宋体" w:hAnsi="宋体"/>
          <w:b/>
          <w:bCs/>
          <w:szCs w:val="21"/>
        </w:rPr>
      </w:pPr>
      <w:bookmarkStart w:id="53" w:name="_Toc116550356"/>
      <w:bookmarkStart w:id="54" w:name="_Toc114675512"/>
      <w:r>
        <w:rPr>
          <w:rStyle w:val="29"/>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Lines="50"/>
        <w:jc w:val="left"/>
        <w:outlineLvl w:val="2"/>
      </w:pPr>
      <w:bookmarkStart w:id="55" w:name="_Toc116550357"/>
      <w:bookmarkStart w:id="56" w:name="_Toc114675513"/>
      <w:r>
        <w:rPr>
          <w:rStyle w:val="29"/>
          <w:rFonts w:hint="eastAsia" w:ascii="宋体" w:hAnsi="宋体"/>
          <w:b/>
          <w:bCs/>
          <w:szCs w:val="21"/>
        </w:rPr>
        <w:t>综合评议指标表</w:t>
      </w:r>
      <w:bookmarkEnd w:id="55"/>
      <w:bookmarkEnd w:id="56"/>
    </w:p>
    <w:p>
      <w:pPr>
        <w:pStyle w:val="2"/>
      </w:pPr>
    </w:p>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分值</w:t>
            </w:r>
          </w:p>
        </w:tc>
        <w:tc>
          <w:tcPr>
            <w:tcW w:w="6804" w:type="dxa"/>
            <w:gridSpan w:val="2"/>
            <w:tcBorders>
              <w:tl2br w:val="nil"/>
              <w:tr2bl w:val="nil"/>
            </w:tcBorders>
            <w:shd w:val="clear" w:color="auto" w:fill="EEEEEE"/>
            <w:vAlign w:val="center"/>
          </w:tcPr>
          <w:p>
            <w:pPr>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商务评议</w:t>
            </w:r>
            <w:r>
              <w:rPr>
                <w:rFonts w:hint="eastAsia" w:ascii="宋体" w:hAnsi="宋体" w:eastAsia="宋体" w:cs="宋体"/>
                <w:b/>
                <w:bCs w:val="0"/>
                <w:color w:val="auto"/>
                <w:sz w:val="21"/>
                <w:szCs w:val="21"/>
                <w:highlight w:val="none"/>
              </w:rPr>
              <w:t>项（</w:t>
            </w:r>
            <w:r>
              <w:rPr>
                <w:rFonts w:hint="eastAsia" w:ascii="宋体" w:hAnsi="宋体" w:eastAsia="宋体" w:cs="宋体"/>
                <w:b/>
                <w:bCs w:val="0"/>
                <w:color w:val="auto"/>
                <w:sz w:val="21"/>
                <w:szCs w:val="21"/>
                <w:highlight w:val="none"/>
                <w:lang w:val="en-US" w:eastAsia="zh-CN"/>
              </w:rPr>
              <w:t>45</w:t>
            </w:r>
            <w:r>
              <w:rPr>
                <w:rFonts w:hint="eastAsia" w:ascii="宋体" w:hAnsi="宋体" w:eastAsia="宋体" w:cs="宋体"/>
                <w:b/>
                <w:bCs w:val="0"/>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5" w:hRule="atLeast"/>
          <w:tblCellSpacing w:w="0" w:type="dxa"/>
        </w:trPr>
        <w:tc>
          <w:tcPr>
            <w:tcW w:w="704" w:type="dxa"/>
            <w:vMerge w:val="restart"/>
            <w:tcBorders>
              <w:tl2br w:val="nil"/>
              <w:tr2bl w:val="nil"/>
            </w:tcBorders>
            <w:vAlign w:val="center"/>
          </w:tcPr>
          <w:p>
            <w:pPr>
              <w:pStyle w:val="22"/>
              <w:numPr>
                <w:ilvl w:val="0"/>
                <w:numId w:val="14"/>
              </w:numPr>
              <w:spacing w:line="360" w:lineRule="auto"/>
              <w:ind w:firstLineChars="0"/>
              <w:jc w:val="center"/>
              <w:rPr>
                <w:rFonts w:hint="eastAsia" w:ascii="宋体" w:hAnsi="宋体" w:eastAsia="宋体" w:cs="宋体"/>
                <w:b w:val="0"/>
                <w:bCs/>
                <w:color w:val="auto"/>
                <w:sz w:val="21"/>
                <w:szCs w:val="21"/>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公司业绩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240" w:lineRule="auto"/>
              <w:rPr>
                <w:rFonts w:hint="eastAsia" w:ascii="宋体" w:hAnsi="宋体" w:eastAsia="宋体" w:cs="宋体"/>
                <w:b w:val="0"/>
                <w:bCs/>
                <w:color w:val="auto"/>
                <w:sz w:val="21"/>
                <w:szCs w:val="21"/>
              </w:rPr>
            </w:pPr>
            <w:r>
              <w:rPr>
                <w:rFonts w:hint="eastAsia" w:ascii="宋体" w:hAnsi="宋体" w:eastAsia="宋体" w:cs="宋体"/>
                <w:color w:val="auto"/>
                <w:sz w:val="21"/>
                <w:szCs w:val="21"/>
                <w:lang w:val="en-US" w:eastAsia="zh-CN"/>
              </w:rPr>
              <w:t>提供出国（境）商务考察的承办业绩</w:t>
            </w: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2018年1月1日至开标之日承办</w:t>
            </w:r>
            <w:r>
              <w:rPr>
                <w:rFonts w:hint="eastAsia" w:ascii="宋体" w:hAnsi="宋体" w:eastAsia="宋体" w:cs="宋体"/>
                <w:color w:val="auto"/>
                <w:sz w:val="21"/>
                <w:szCs w:val="21"/>
              </w:rPr>
              <w:t>的项目业绩一览表，并提供清晰反应采购内容的合同复印件），每提供一个同类业绩合同得2分，满分</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4" w:hRule="atLeast"/>
          <w:tblCellSpacing w:w="0" w:type="dxa"/>
        </w:trPr>
        <w:tc>
          <w:tcPr>
            <w:tcW w:w="704" w:type="dxa"/>
            <w:vMerge w:val="continue"/>
            <w:tcBorders>
              <w:tl2br w:val="nil"/>
              <w:tr2bl w:val="nil"/>
            </w:tcBorders>
            <w:vAlign w:val="center"/>
          </w:tcPr>
          <w:p>
            <w:pPr>
              <w:pStyle w:val="22"/>
              <w:numPr>
                <w:ilvl w:val="0"/>
                <w:numId w:val="0"/>
              </w:numPr>
              <w:spacing w:line="360" w:lineRule="auto"/>
              <w:ind w:leftChars="0"/>
              <w:jc w:val="both"/>
              <w:rPr>
                <w:rFonts w:hint="eastAsia" w:ascii="宋体" w:hAnsi="宋体" w:eastAsia="宋体" w:cs="宋体"/>
                <w:b w:val="0"/>
                <w:bCs/>
                <w:color w:val="auto"/>
                <w:sz w:val="21"/>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none"/>
                <w:lang w:val="en-US" w:eastAsia="zh-CN"/>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snapToGrid w:val="0"/>
              <w:spacing w:line="240" w:lineRule="auto"/>
              <w:rPr>
                <w:rFonts w:hint="eastAsia" w:ascii="宋体" w:hAnsi="宋体" w:eastAsia="宋体" w:cs="宋体"/>
                <w:b w:val="0"/>
                <w:bCs/>
                <w:color w:val="auto"/>
                <w:sz w:val="21"/>
                <w:szCs w:val="21"/>
              </w:rPr>
            </w:pPr>
            <w:r>
              <w:rPr>
                <w:rFonts w:hint="eastAsia" w:ascii="宋体" w:hAnsi="宋体" w:eastAsia="宋体" w:cs="宋体"/>
                <w:color w:val="auto"/>
                <w:sz w:val="21"/>
                <w:szCs w:val="21"/>
                <w:lang w:val="en-US" w:eastAsia="zh-CN"/>
              </w:rPr>
              <w:t>提供出过（境）商务考察展会类的承办业绩（2018年1月1日至开标之日承办的项目业绩一览表，并提供清晰反应采购内容的合同复印件），每提供一个同类业绩合同得3分，最高得15分。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blCellSpacing w:w="0" w:type="dxa"/>
        </w:trPr>
        <w:tc>
          <w:tcPr>
            <w:tcW w:w="9351" w:type="dxa"/>
            <w:gridSpan w:val="5"/>
            <w:tcBorders>
              <w:tl2br w:val="nil"/>
              <w:tr2bl w:val="nil"/>
            </w:tcBorders>
            <w:vAlign w:val="center"/>
          </w:tcPr>
          <w:p>
            <w:pPr>
              <w:tabs>
                <w:tab w:val="left" w:pos="531"/>
              </w:tabs>
              <w:snapToGrid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注意：以上两项业绩不重复计分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5" w:hRule="atLeast"/>
          <w:tblCellSpacing w:w="0" w:type="dxa"/>
        </w:trPr>
        <w:tc>
          <w:tcPr>
            <w:tcW w:w="704" w:type="dxa"/>
            <w:vMerge w:val="restart"/>
            <w:tcBorders>
              <w:tl2br w:val="nil"/>
              <w:tr2bl w:val="nil"/>
            </w:tcBorders>
            <w:vAlign w:val="center"/>
          </w:tcPr>
          <w:p>
            <w:pPr>
              <w:pStyle w:val="22"/>
              <w:numPr>
                <w:ilvl w:val="0"/>
                <w:numId w:val="14"/>
              </w:numPr>
              <w:spacing w:line="360" w:lineRule="auto"/>
              <w:ind w:firstLineChars="0"/>
              <w:jc w:val="center"/>
              <w:rPr>
                <w:rFonts w:hint="eastAsia" w:ascii="宋体" w:hAnsi="宋体" w:eastAsia="宋体" w:cs="宋体"/>
                <w:b w:val="0"/>
                <w:bCs/>
                <w:color w:val="auto"/>
                <w:sz w:val="21"/>
                <w:szCs w:val="21"/>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公司整体实力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公司规模：公司现有员工100-200人加5分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200人</w:t>
            </w:r>
            <w:r>
              <w:rPr>
                <w:rFonts w:hint="eastAsia" w:ascii="宋体" w:hAnsi="宋体" w:cs="宋体"/>
                <w:color w:val="auto"/>
                <w:sz w:val="21"/>
                <w:szCs w:val="21"/>
                <w:lang w:val="en-US" w:eastAsia="zh-CN"/>
              </w:rPr>
              <w:t>以上</w:t>
            </w:r>
            <w:r>
              <w:rPr>
                <w:rFonts w:hint="eastAsia" w:ascii="宋体" w:hAnsi="宋体" w:eastAsia="宋体" w:cs="宋体"/>
                <w:color w:val="auto"/>
                <w:sz w:val="21"/>
                <w:szCs w:val="21"/>
                <w:lang w:val="en-US" w:eastAsia="zh-CN"/>
              </w:rPr>
              <w:t>加10分</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yellow"/>
              </w:rPr>
            </w:pPr>
            <w:r>
              <w:rPr>
                <w:rFonts w:hint="eastAsia" w:ascii="宋体" w:hAnsi="宋体" w:eastAsia="宋体" w:cs="宋体"/>
                <w:color w:val="auto"/>
                <w:sz w:val="21"/>
                <w:szCs w:val="21"/>
                <w:lang w:val="en-US" w:eastAsia="zh-CN"/>
              </w:rPr>
              <w:t>以上需提供开标前近3个月社保名单</w:t>
            </w:r>
            <w:r>
              <w:rPr>
                <w:rFonts w:hint="eastAsia" w:ascii="宋体" w:hAnsi="宋体" w:cs="宋体"/>
                <w:color w:val="auto"/>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6" w:hRule="atLeast"/>
          <w:tblCellSpacing w:w="0" w:type="dxa"/>
        </w:trPr>
        <w:tc>
          <w:tcPr>
            <w:tcW w:w="704" w:type="dxa"/>
            <w:vMerge w:val="continue"/>
            <w:tcBorders>
              <w:tl2br w:val="nil"/>
              <w:tr2bl w:val="nil"/>
            </w:tcBorders>
            <w:vAlign w:val="center"/>
          </w:tcPr>
          <w:p>
            <w:pPr>
              <w:pStyle w:val="22"/>
              <w:numPr>
                <w:ilvl w:val="0"/>
                <w:numId w:val="0"/>
              </w:numPr>
              <w:spacing w:line="360" w:lineRule="auto"/>
              <w:ind w:leftChars="0"/>
              <w:jc w:val="both"/>
              <w:rPr>
                <w:rFonts w:hint="eastAsia" w:ascii="宋体" w:hAnsi="宋体" w:eastAsia="宋体" w:cs="宋体"/>
                <w:b w:val="0"/>
                <w:bCs/>
                <w:color w:val="auto"/>
                <w:sz w:val="21"/>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b w:val="0"/>
                <w:bCs/>
                <w:color w:val="auto"/>
                <w:sz w:val="21"/>
                <w:szCs w:val="21"/>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投标人为</w:t>
            </w:r>
            <w:r>
              <w:rPr>
                <w:rFonts w:hint="eastAsia" w:ascii="宋体" w:hAnsi="宋体" w:eastAsia="宋体" w:cs="宋体"/>
                <w:color w:val="auto"/>
                <w:sz w:val="21"/>
                <w:szCs w:val="21"/>
                <w:lang w:val="en-US" w:eastAsia="zh-CN"/>
              </w:rPr>
              <w:t>2022年度广东省首批4A旅行社、2022年度旅行社品牌20强</w:t>
            </w:r>
            <w:r>
              <w:rPr>
                <w:rFonts w:hint="eastAsia" w:ascii="宋体" w:hAnsi="宋体" w:cs="宋体"/>
                <w:color w:val="auto"/>
                <w:sz w:val="21"/>
                <w:szCs w:val="21"/>
                <w:lang w:val="en-US" w:eastAsia="zh-CN"/>
              </w:rPr>
              <w:t>的，每一</w:t>
            </w:r>
            <w:r>
              <w:rPr>
                <w:rFonts w:hint="eastAsia" w:ascii="宋体" w:hAnsi="宋体" w:eastAsia="宋体" w:cs="宋体"/>
                <w:color w:val="auto"/>
                <w:sz w:val="21"/>
                <w:szCs w:val="21"/>
                <w:lang w:val="en-US" w:eastAsia="zh-CN"/>
              </w:rPr>
              <w:t>项加2分</w:t>
            </w:r>
            <w:r>
              <w:rPr>
                <w:rFonts w:hint="eastAsia" w:ascii="宋体" w:hAnsi="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yellow"/>
                <w:lang w:val="en-US"/>
              </w:rPr>
            </w:pPr>
            <w:r>
              <w:rPr>
                <w:rFonts w:hint="eastAsia" w:ascii="宋体" w:hAnsi="宋体" w:eastAsia="宋体" w:cs="宋体"/>
                <w:color w:val="auto"/>
                <w:sz w:val="21"/>
                <w:szCs w:val="21"/>
                <w:lang w:val="en-US" w:eastAsia="zh-CN"/>
              </w:rPr>
              <w:t>(2)2018-2022年获得市级以上的奖项</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每提供一份加1分</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最多5分</w:t>
            </w:r>
            <w:r>
              <w:rPr>
                <w:rFonts w:hint="eastAsia" w:ascii="宋体" w:hAnsi="宋体" w:cs="宋体"/>
                <w:color w:val="auto"/>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hint="eastAsia" w:ascii="宋体" w:hAnsi="宋体" w:eastAsia="宋体" w:cs="宋体"/>
                <w:b/>
                <w:bCs w:val="0"/>
                <w:color w:val="auto"/>
                <w:sz w:val="21"/>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技术服务评议项（</w:t>
            </w:r>
            <w:r>
              <w:rPr>
                <w:rFonts w:hint="eastAsia" w:ascii="宋体" w:hAnsi="宋体" w:eastAsia="宋体" w:cs="宋体"/>
                <w:b/>
                <w:bCs w:val="0"/>
                <w:color w:val="auto"/>
                <w:sz w:val="21"/>
                <w:szCs w:val="21"/>
                <w:highlight w:val="none"/>
                <w:lang w:val="en-US" w:eastAsia="zh-CN"/>
              </w:rPr>
              <w:t>55</w:t>
            </w:r>
            <w:r>
              <w:rPr>
                <w:rFonts w:hint="eastAsia" w:ascii="宋体" w:hAnsi="宋体" w:eastAsia="宋体" w:cs="宋体"/>
                <w:b/>
                <w:bCs w:val="0"/>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hint="eastAsia" w:ascii="宋体" w:hAnsi="宋体" w:eastAsia="宋体" w:cs="宋体"/>
                <w:b w:val="0"/>
                <w:bCs/>
                <w:color w:val="auto"/>
                <w:sz w:val="21"/>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财务状况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numPr>
                <w:ilvl w:val="0"/>
                <w:numId w:val="0"/>
              </w:numPr>
              <w:spacing w:line="240" w:lineRule="auto"/>
              <w:ind w:leftChars="0"/>
              <w:rPr>
                <w:rFonts w:hint="eastAsia" w:ascii="宋体" w:hAnsi="宋体" w:eastAsia="宋体" w:cs="宋体"/>
                <w:b w:val="0"/>
                <w:bCs/>
                <w:color w:val="auto"/>
                <w:kern w:val="0"/>
                <w:sz w:val="21"/>
                <w:szCs w:val="21"/>
              </w:rPr>
            </w:pPr>
            <w:r>
              <w:rPr>
                <w:rFonts w:hint="eastAsia" w:ascii="宋体" w:hAnsi="宋体" w:eastAsia="宋体" w:cs="宋体"/>
                <w:color w:val="auto"/>
                <w:sz w:val="21"/>
                <w:szCs w:val="21"/>
                <w:lang w:val="en-US" w:eastAsia="zh-CN"/>
              </w:rPr>
              <w:t>提供2020年度审计报告或财务报表 ，横向对比经营</w:t>
            </w:r>
            <w:r>
              <w:rPr>
                <w:rFonts w:hint="eastAsia" w:ascii="宋体" w:hAnsi="宋体" w:cs="宋体"/>
                <w:color w:val="auto"/>
                <w:sz w:val="21"/>
                <w:szCs w:val="21"/>
                <w:lang w:val="en-US" w:eastAsia="zh-CN"/>
              </w:rPr>
              <w:t>业绩</w:t>
            </w:r>
            <w:r>
              <w:rPr>
                <w:rFonts w:hint="eastAsia" w:ascii="宋体" w:hAnsi="宋体" w:eastAsia="宋体" w:cs="宋体"/>
                <w:color w:val="auto"/>
                <w:sz w:val="21"/>
                <w:szCs w:val="21"/>
                <w:lang w:val="en-US" w:eastAsia="zh-CN"/>
              </w:rPr>
              <w:t>，排名第一得10分，排名第二得7分，排名第三得5分，第四名得3分第五名以后不得分。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4"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hint="eastAsia" w:ascii="宋体" w:hAnsi="宋体" w:eastAsia="宋体" w:cs="宋体"/>
                <w:b w:val="0"/>
                <w:bCs/>
                <w:color w:val="auto"/>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项目负责人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项目负责人具有10年 以上从业经验，负责过国企及市级以上的项目接待工作，每个项目加2分，最多10分。</w:t>
            </w:r>
          </w:p>
          <w:p>
            <w:pPr>
              <w:pStyle w:val="2"/>
              <w:numPr>
                <w:ilvl w:val="0"/>
                <w:numId w:val="0"/>
              </w:numPr>
              <w:spacing w:line="240" w:lineRule="auto"/>
              <w:ind w:leftChars="0"/>
              <w:rPr>
                <w:rFonts w:hint="eastAsia" w:ascii="宋体" w:hAnsi="宋体" w:eastAsia="宋体" w:cs="宋体"/>
                <w:color w:val="auto"/>
                <w:sz w:val="21"/>
                <w:szCs w:val="21"/>
                <w:lang w:val="en-US" w:eastAsia="zh-CN"/>
              </w:rPr>
            </w:pPr>
            <w:r>
              <w:rPr>
                <w:rFonts w:hint="eastAsia" w:ascii="宋体" w:hAnsi="宋体" w:eastAsia="宋体" w:cs="宋体"/>
                <w:sz w:val="21"/>
                <w:szCs w:val="21"/>
              </w:rPr>
              <w:t>须提供相关经验、资质证明文件，如合同关键页、纸质证书扫描件并加盖投标人公章）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hint="eastAsia" w:ascii="宋体" w:hAnsi="宋体" w:eastAsia="宋体" w:cs="宋体"/>
                <w:b w:val="0"/>
                <w:bCs/>
                <w:color w:val="auto"/>
                <w:sz w:val="21"/>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应急处置</w:t>
            </w:r>
            <w:r>
              <w:rPr>
                <w:rFonts w:hint="eastAsia" w:ascii="宋体" w:hAnsi="宋体" w:eastAsia="宋体" w:cs="宋体"/>
                <w:b w:val="0"/>
                <w:bCs/>
                <w:color w:val="auto"/>
                <w:sz w:val="21"/>
                <w:szCs w:val="21"/>
                <w:highlight w:val="none"/>
                <w:lang w:val="en-US" w:eastAsia="zh-CN"/>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根据</w:t>
            </w:r>
            <w:r>
              <w:rPr>
                <w:rFonts w:hint="eastAsia" w:ascii="宋体" w:hAnsi="宋体" w:cs="宋体"/>
                <w:b w:val="0"/>
                <w:bCs/>
                <w:color w:val="auto"/>
                <w:sz w:val="21"/>
                <w:szCs w:val="21"/>
                <w:highlight w:val="none"/>
                <w:lang w:val="en-US" w:eastAsia="zh-CN"/>
              </w:rPr>
              <w:t>投</w:t>
            </w:r>
            <w:r>
              <w:rPr>
                <w:rFonts w:hint="eastAsia" w:ascii="宋体" w:hAnsi="宋体" w:eastAsia="宋体" w:cs="宋体"/>
                <w:b w:val="0"/>
                <w:bCs/>
                <w:color w:val="auto"/>
                <w:sz w:val="21"/>
                <w:szCs w:val="21"/>
                <w:highlight w:val="none"/>
                <w:lang w:val="en-US" w:eastAsia="zh-CN"/>
              </w:rPr>
              <w:t>标</w:t>
            </w:r>
            <w:r>
              <w:rPr>
                <w:rFonts w:hint="eastAsia" w:ascii="宋体" w:hAnsi="宋体" w:eastAsia="宋体" w:cs="宋体"/>
                <w:b w:val="0"/>
                <w:bCs/>
                <w:color w:val="auto"/>
                <w:sz w:val="21"/>
                <w:szCs w:val="21"/>
                <w:highlight w:val="none"/>
              </w:rPr>
              <w:t>人所提供的</w:t>
            </w:r>
            <w:r>
              <w:rPr>
                <w:rFonts w:hint="eastAsia" w:ascii="宋体" w:hAnsi="宋体" w:eastAsia="宋体" w:cs="宋体"/>
                <w:color w:val="auto"/>
                <w:sz w:val="21"/>
                <w:szCs w:val="21"/>
                <w:lang w:val="en-US" w:eastAsia="zh-CN"/>
              </w:rPr>
              <w:t>应急方案横向对比</w:t>
            </w:r>
            <w:r>
              <w:rPr>
                <w:rFonts w:hint="eastAsia" w:ascii="宋体" w:hAnsi="宋体" w:eastAsia="宋体" w:cs="宋体"/>
                <w:b w:val="0"/>
                <w:bCs/>
                <w:color w:val="auto"/>
                <w:sz w:val="21"/>
                <w:szCs w:val="21"/>
                <w:highlight w:val="none"/>
              </w:rPr>
              <w:t>情况综合打分，应急响应能力越强得分越高。优：</w:t>
            </w:r>
            <w:r>
              <w:rPr>
                <w:rFonts w:hint="eastAsia" w:ascii="宋体" w:hAnsi="宋体" w:eastAsia="宋体" w:cs="宋体"/>
                <w:b w:val="0"/>
                <w:bCs/>
                <w:color w:val="auto"/>
                <w:sz w:val="21"/>
                <w:szCs w:val="21"/>
                <w:highlight w:val="none"/>
                <w:lang w:val="en-US" w:eastAsia="zh-CN"/>
              </w:rPr>
              <w:t>20-15</w:t>
            </w:r>
            <w:r>
              <w:rPr>
                <w:rFonts w:hint="eastAsia" w:ascii="宋体" w:hAnsi="宋体" w:eastAsia="宋体" w:cs="宋体"/>
                <w:b w:val="0"/>
                <w:bCs/>
                <w:color w:val="auto"/>
                <w:sz w:val="21"/>
                <w:szCs w:val="21"/>
                <w:highlight w:val="none"/>
              </w:rPr>
              <w:t>分；良：</w:t>
            </w:r>
            <w:r>
              <w:rPr>
                <w:rFonts w:hint="eastAsia" w:ascii="宋体" w:hAnsi="宋体" w:eastAsia="宋体" w:cs="宋体"/>
                <w:b w:val="0"/>
                <w:bCs/>
                <w:color w:val="auto"/>
                <w:sz w:val="21"/>
                <w:szCs w:val="21"/>
                <w:highlight w:val="none"/>
                <w:lang w:val="en-US" w:eastAsia="zh-CN"/>
              </w:rPr>
              <w:t>15-10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val="en-US" w:eastAsia="zh-CN"/>
              </w:rPr>
              <w:t>差</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不得分</w:t>
            </w:r>
            <w:r>
              <w:rPr>
                <w:rFonts w:hint="eastAsia" w:ascii="宋体" w:hAnsi="宋体" w:cs="宋体"/>
                <w:b w:val="0"/>
                <w:bCs/>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5"/>
              </w:numPr>
              <w:spacing w:line="360" w:lineRule="auto"/>
              <w:ind w:firstLineChars="0"/>
              <w:jc w:val="center"/>
              <w:rPr>
                <w:rFonts w:hint="eastAsia" w:ascii="宋体" w:hAnsi="宋体" w:eastAsia="宋体" w:cs="宋体"/>
                <w:b w:val="0"/>
                <w:bCs/>
                <w:color w:val="auto"/>
                <w:sz w:val="21"/>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服务</w:t>
            </w:r>
            <w:r>
              <w:rPr>
                <w:rFonts w:hint="eastAsia" w:ascii="宋体" w:hAnsi="宋体" w:eastAsia="宋体" w:cs="宋体"/>
                <w:b w:val="0"/>
                <w:bCs/>
                <w:color w:val="auto"/>
                <w:sz w:val="21"/>
                <w:szCs w:val="21"/>
                <w:highlight w:val="none"/>
                <w:lang w:val="en-US" w:eastAsia="zh-CN"/>
              </w:rPr>
              <w:t>能力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投标人需提供德国、法国、意大利三个国家包括但不仅限当地会展业务、酒店、餐厅、会议设施、当地交通等合作业务情况，按照介绍的合作单位情况综合评比。得分越高，优：15-10分；良：10-5分；其他不得分</w:t>
            </w:r>
            <w:r>
              <w:rPr>
                <w:rFonts w:hint="eastAsia" w:ascii="宋体" w:hAnsi="宋体" w:cs="宋体"/>
                <w:color w:val="auto"/>
                <w:sz w:val="21"/>
                <w:szCs w:val="21"/>
                <w:lang w:val="en-US" w:eastAsia="zh-CN"/>
              </w:rPr>
              <w:t>。</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自行提供以上要求的后勤配套说明介绍，加盖公章</w:t>
            </w:r>
            <w:r>
              <w:rPr>
                <w:rFonts w:hint="eastAsia" w:ascii="宋体" w:hAnsi="宋体" w:cs="宋体"/>
                <w:color w:val="auto"/>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价格评议项（</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分）</w:t>
            </w:r>
          </w:p>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□各有效投标报价大于n家时，去掉一个最高和最低报价后的算术平均值乘以</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％。当有效投标报价少于n（含）家时，则以所有有效投标报价的算术平均值乘以</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算法类型</w:t>
            </w:r>
          </w:p>
        </w:tc>
        <w:tc>
          <w:tcPr>
            <w:tcW w:w="1563" w:type="dxa"/>
            <w:gridSpan w:val="2"/>
            <w:tcBorders>
              <w:tl2br w:val="nil"/>
              <w:tr2bl w:val="nil"/>
            </w:tcBorders>
            <w:vAlign w:val="center"/>
          </w:tcPr>
          <w:p>
            <w:pPr>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□固定比例法</w:t>
            </w:r>
          </w:p>
        </w:tc>
        <w:tc>
          <w:tcPr>
            <w:tcW w:w="5950" w:type="dxa"/>
            <w:tcBorders>
              <w:tl2br w:val="nil"/>
              <w:tr2bl w:val="nil"/>
            </w:tcBorders>
            <w:vAlign w:val="center"/>
          </w:tcPr>
          <w:p>
            <w:pPr>
              <w:autoSpaceDE w:val="0"/>
              <w:autoSpaceDN w:val="0"/>
              <w:adjustRightInd w:val="0"/>
              <w:snapToGrid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价格得分=M-[（｜投标价格-基准价｜/基准价）*100/N]*扣分值</w:t>
            </w:r>
          </w:p>
          <w:p>
            <w:pPr>
              <w:autoSpaceDE w:val="0"/>
              <w:autoSpaceDN w:val="0"/>
              <w:adjustRightInd w:val="0"/>
              <w:snapToGrid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M=</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（价格评价分项满分值），N=</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，投标价格每高于N％时，扣</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分；每低于N％时，扣</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分；</w:t>
            </w:r>
          </w:p>
          <w:p>
            <w:pPr>
              <w:spacing w:line="240" w:lineRule="atLeas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hint="eastAsia" w:ascii="宋体" w:hAnsi="宋体" w:eastAsia="宋体" w:cs="宋体"/>
                <w:b w:val="0"/>
                <w:bCs/>
                <w:color w:val="auto"/>
                <w:sz w:val="21"/>
                <w:szCs w:val="21"/>
                <w:highlight w:val="none"/>
              </w:rPr>
            </w:pPr>
            <w:r>
              <w:rPr>
                <w:rStyle w:val="19"/>
                <w:rFonts w:hint="eastAsia" w:ascii="宋体" w:hAnsi="宋体" w:eastAsia="宋体" w:cs="宋体"/>
                <w:b w:val="0"/>
                <w:bCs/>
                <w:color w:val="auto"/>
                <w:sz w:val="21"/>
                <w:szCs w:val="21"/>
                <w:highlight w:val="none"/>
              </w:rPr>
              <w:t>价格得分=（1-A×｜1-投标报价/Z｜）×M</w:t>
            </w:r>
          </w:p>
          <w:p>
            <w:pPr>
              <w:numPr>
                <w:ilvl w:val="0"/>
                <w:numId w:val="16"/>
              </w:numPr>
              <w:autoSpaceDE w:val="0"/>
              <w:autoSpaceDN w:val="0"/>
              <w:adjustRightInd w:val="0"/>
              <w:snapToGrid w:val="0"/>
              <w:jc w:val="left"/>
              <w:rPr>
                <w:rStyle w:val="19"/>
                <w:rFonts w:hint="eastAsia" w:ascii="宋体" w:hAnsi="宋体" w:eastAsia="宋体" w:cs="宋体"/>
                <w:b w:val="0"/>
                <w:bCs/>
                <w:color w:val="auto"/>
                <w:sz w:val="21"/>
                <w:szCs w:val="21"/>
                <w:highlight w:val="none"/>
              </w:rPr>
            </w:pPr>
            <w:r>
              <w:rPr>
                <w:rStyle w:val="19"/>
                <w:rFonts w:hint="eastAsia" w:ascii="宋体" w:hAnsi="宋体" w:eastAsia="宋体" w:cs="宋体"/>
                <w:b w:val="0"/>
                <w:bCs/>
                <w:color w:val="auto"/>
                <w:sz w:val="21"/>
                <w:szCs w:val="21"/>
                <w:highlight w:val="none"/>
              </w:rPr>
              <w:t xml:space="preserve">M= </w:t>
            </w:r>
            <w:r>
              <w:rPr>
                <w:rFonts w:hint="eastAsia" w:ascii="宋体" w:hAnsi="宋体" w:eastAsia="宋体" w:cs="宋体"/>
                <w:b w:val="0"/>
                <w:bCs/>
                <w:color w:val="auto"/>
                <w:sz w:val="21"/>
                <w:szCs w:val="21"/>
                <w:highlight w:val="none"/>
              </w:rPr>
              <w:t>××</w:t>
            </w:r>
            <w:r>
              <w:rPr>
                <w:rStyle w:val="19"/>
                <w:rFonts w:hint="eastAsia" w:ascii="宋体" w:hAnsi="宋体" w:eastAsia="宋体" w:cs="宋体"/>
                <w:b w:val="0"/>
                <w:bCs/>
                <w:color w:val="auto"/>
                <w:sz w:val="21"/>
                <w:szCs w:val="21"/>
                <w:highlight w:val="none"/>
              </w:rPr>
              <w:t xml:space="preserve"> （价格评价分项满分值），Z为本次招标最佳报价（即基准价）；</w:t>
            </w:r>
          </w:p>
          <w:p>
            <w:pPr>
              <w:numPr>
                <w:ilvl w:val="0"/>
                <w:numId w:val="16"/>
              </w:numPr>
              <w:autoSpaceDE w:val="0"/>
              <w:autoSpaceDN w:val="0"/>
              <w:adjustRightInd w:val="0"/>
              <w:snapToGrid w:val="0"/>
              <w:jc w:val="left"/>
              <w:rPr>
                <w:rStyle w:val="19"/>
                <w:rFonts w:hint="eastAsia" w:ascii="宋体" w:hAnsi="宋体" w:eastAsia="宋体" w:cs="宋体"/>
                <w:b w:val="0"/>
                <w:bCs/>
                <w:color w:val="auto"/>
                <w:sz w:val="21"/>
                <w:szCs w:val="21"/>
                <w:highlight w:val="none"/>
              </w:rPr>
            </w:pPr>
            <w:r>
              <w:rPr>
                <w:rStyle w:val="19"/>
                <w:rFonts w:hint="eastAsia" w:ascii="宋体" w:hAnsi="宋体" w:eastAsia="宋体" w:cs="宋体"/>
                <w:b w:val="0"/>
                <w:bCs/>
                <w:color w:val="auto"/>
                <w:sz w:val="21"/>
                <w:szCs w:val="21"/>
                <w:highlight w:val="none"/>
              </w:rPr>
              <w:t>A为价格调整系数，当投标报价低于本次招标最佳报价（即基准价）时，A=0.5；当投标报价高于次招标最佳报价时，取A=1；</w:t>
            </w:r>
          </w:p>
          <w:p>
            <w:pPr>
              <w:numPr>
                <w:ilvl w:val="0"/>
                <w:numId w:val="16"/>
              </w:numPr>
              <w:jc w:val="left"/>
              <w:rPr>
                <w:rFonts w:hint="eastAsia" w:ascii="宋体" w:hAnsi="宋体" w:eastAsia="宋体" w:cs="宋体"/>
                <w:b w:val="0"/>
                <w:bCs/>
                <w:color w:val="auto"/>
                <w:kern w:val="0"/>
                <w:sz w:val="21"/>
                <w:szCs w:val="21"/>
                <w:highlight w:val="none"/>
              </w:rPr>
            </w:pPr>
            <w:r>
              <w:rPr>
                <w:rStyle w:val="19"/>
                <w:rFonts w:hint="eastAsia" w:ascii="宋体" w:hAnsi="宋体" w:eastAsia="宋体" w:cs="宋体"/>
                <w:b w:val="0"/>
                <w:bCs/>
                <w:color w:val="auto"/>
                <w:sz w:val="21"/>
                <w:szCs w:val="21"/>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b w:val="0"/>
                <w:bCs/>
                <w:color w:val="auto"/>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b w:val="0"/>
                <w:bCs/>
                <w:color w:val="auto"/>
                <w:sz w:val="21"/>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其他方法</w:t>
            </w:r>
          </w:p>
        </w:tc>
        <w:tc>
          <w:tcPr>
            <w:tcW w:w="5950" w:type="dxa"/>
            <w:tcBorders>
              <w:tl2br w:val="nil"/>
              <w:tr2bl w:val="nil"/>
            </w:tcBorders>
            <w:vAlign w:val="center"/>
          </w:tcPr>
          <w:p>
            <w:pPr>
              <w:widowControl/>
              <w:ind w:right="3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价格得分=（1-｜投标报价-基准价｜÷基准价）×价格权重分</w:t>
            </w:r>
          </w:p>
          <w:p>
            <w:pPr>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说明：报价最接近基准分的投标人价格分最高，价格分保留至小数点后两位。</w:t>
            </w:r>
          </w:p>
        </w:tc>
      </w:tr>
    </w:tbl>
    <w:p>
      <w:pPr>
        <w:pStyle w:val="2"/>
        <w:rPr>
          <w:color w:val="auto"/>
          <w:highlight w:val="none"/>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w:t>
      </w:r>
      <w:r>
        <w:rPr>
          <w:rFonts w:hint="eastAsia" w:ascii="仿宋" w:hAnsi="仿宋" w:eastAsia="仿宋" w:cs="宋体"/>
          <w:kern w:val="0"/>
          <w:sz w:val="28"/>
          <w:szCs w:val="28"/>
          <w:highlight w:val="yellow"/>
        </w:rPr>
        <w:t>XXXX</w:t>
      </w:r>
      <w:r>
        <w:rPr>
          <w:rFonts w:ascii="仿宋" w:hAnsi="仿宋" w:eastAsia="仿宋" w:cs="宋体"/>
          <w:kern w:val="0"/>
          <w:sz w:val="28"/>
          <w:szCs w:val="28"/>
          <w:highlight w:val="yellow"/>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公司（简称“</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w:t>
      </w:r>
      <w:r>
        <w:rPr>
          <w:rFonts w:hint="eastAsia" w:ascii="仿宋" w:hAnsi="仿宋" w:eastAsia="仿宋" w:cs="宋体"/>
          <w:kern w:val="0"/>
          <w:sz w:val="28"/>
          <w:szCs w:val="28"/>
          <w:highlight w:val="yellow"/>
        </w:rPr>
        <w:t>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w:t>
      </w:r>
      <w:r>
        <w:rPr>
          <w:rFonts w:hint="eastAsia" w:ascii="仿宋" w:hAnsi="仿宋" w:eastAsia="仿宋" w:cs="宋体"/>
          <w:kern w:val="0"/>
          <w:sz w:val="28"/>
          <w:szCs w:val="28"/>
          <w:highlight w:val="yellow"/>
        </w:rPr>
        <w:t>XXXXXX</w:t>
      </w:r>
    </w:p>
    <w:p>
      <w:pPr>
        <w:pStyle w:val="2"/>
        <w:spacing w:line="360" w:lineRule="auto"/>
        <w:ind w:left="0" w:firstLine="540" w:firstLineChars="200"/>
        <w:rPr>
          <w:rFonts w:ascii="仿宋" w:hAnsi="仿宋" w:eastAsia="仿宋" w:cs="Arial"/>
          <w:sz w:val="28"/>
          <w:szCs w:val="28"/>
        </w:rPr>
      </w:pPr>
      <w:r>
        <w:rPr>
          <w:rFonts w:hint="eastAsia" w:ascii="仿宋" w:hAnsi="仿宋" w:eastAsia="仿宋" w:cs="Arial"/>
          <w:sz w:val="28"/>
          <w:szCs w:val="28"/>
        </w:rPr>
        <w:t>依据《中华人民共和国民法典》及相关法律、法规的规定及行业规范，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乙方受甲方委托为甲方提供</w:t>
      </w:r>
      <w:r>
        <w:rPr>
          <w:rFonts w:hint="eastAsia" w:ascii="仿宋" w:hAnsi="仿宋" w:eastAsia="仿宋" w:cs="宋体"/>
          <w:sz w:val="28"/>
          <w:szCs w:val="28"/>
          <w:highlight w:val="yellow"/>
        </w:rPr>
        <w:t>XXXXXXXXXXXX</w:t>
      </w:r>
      <w:r>
        <w:rPr>
          <w:rFonts w:hint="eastAsia" w:ascii="仿宋" w:hAnsi="仿宋" w:eastAsia="仿宋" w:cs="Arial"/>
          <w:sz w:val="28"/>
          <w:szCs w:val="28"/>
        </w:rPr>
        <w:t>服务，甲乙双方经协商一致，签订本合同，双方保证严格遵守和执行。</w:t>
      </w:r>
    </w:p>
    <w:p>
      <w:pPr>
        <w:pStyle w:val="2"/>
        <w:numPr>
          <w:ilvl w:val="0"/>
          <w:numId w:val="18"/>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宋体"/>
          <w:sz w:val="28"/>
          <w:szCs w:val="28"/>
          <w:highlight w:val="yellow"/>
        </w:rPr>
        <w:t>XXXXXXXXXXXX</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pStyle w:val="2"/>
        <w:numPr>
          <w:ilvl w:val="0"/>
          <w:numId w:val="20"/>
        </w:numPr>
        <w:spacing w:line="360" w:lineRule="auto"/>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0"/>
        </w:numPr>
        <w:spacing w:line="360" w:lineRule="auto"/>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增值服务</w:t>
      </w:r>
      <w:r>
        <w:rPr>
          <w:rFonts w:hint="eastAsia" w:ascii="仿宋" w:hAnsi="仿宋" w:eastAsia="仿宋" w:cs="仿宋"/>
          <w:sz w:val="28"/>
          <w:szCs w:val="28"/>
          <w:highlight w:val="yellow"/>
        </w:rPr>
        <w:t>（如有）</w:t>
      </w:r>
    </w:p>
    <w:p>
      <w:pPr>
        <w:pStyle w:val="2"/>
        <w:numPr>
          <w:ilvl w:val="0"/>
          <w:numId w:val="21"/>
        </w:numPr>
        <w:spacing w:line="360" w:lineRule="auto"/>
        <w:ind w:hanging="5"/>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1"/>
        </w:numPr>
        <w:spacing w:line="360" w:lineRule="auto"/>
        <w:ind w:hanging="5"/>
        <w:rPr>
          <w:rFonts w:ascii="仿宋" w:hAnsi="仿宋" w:eastAsia="仿宋" w:cs="仿宋"/>
          <w:sz w:val="28"/>
          <w:szCs w:val="28"/>
        </w:rPr>
      </w:pPr>
      <w:r>
        <w:rPr>
          <w:rFonts w:hint="eastAsia" w:ascii="仿宋" w:hAnsi="仿宋" w:eastAsia="仿宋" w:cs="宋体"/>
          <w:sz w:val="28"/>
          <w:szCs w:val="28"/>
          <w:highlight w:val="yellow"/>
        </w:rPr>
        <w:t>......</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服务要求</w:t>
      </w:r>
    </w:p>
    <w:p>
      <w:pPr>
        <w:pStyle w:val="2"/>
        <w:numPr>
          <w:ilvl w:val="0"/>
          <w:numId w:val="22"/>
        </w:numPr>
        <w:spacing w:line="360" w:lineRule="auto"/>
        <w:ind w:hanging="5"/>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2"/>
        </w:numPr>
        <w:spacing w:line="360" w:lineRule="auto"/>
        <w:ind w:hanging="5"/>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18"/>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服务期限</w:t>
      </w:r>
    </w:p>
    <w:p>
      <w:pPr>
        <w:pStyle w:val="2"/>
        <w:spacing w:line="360" w:lineRule="auto"/>
        <w:ind w:left="0"/>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本项目服务期限为</w:t>
      </w:r>
      <w:r>
        <w:rPr>
          <w:rFonts w:hint="eastAsia" w:ascii="仿宋" w:hAnsi="仿宋" w:eastAsia="仿宋" w:cs="仿宋"/>
          <w:sz w:val="28"/>
          <w:szCs w:val="28"/>
          <w:highlight w:val="yellow"/>
        </w:rPr>
        <w:t>XX年，</w:t>
      </w:r>
      <w:r>
        <w:rPr>
          <w:rFonts w:hint="eastAsia" w:ascii="仿宋" w:hAnsi="仿宋" w:eastAsia="仿宋" w:cs="仿宋"/>
          <w:sz w:val="28"/>
          <w:szCs w:val="28"/>
        </w:rPr>
        <w:t>从本合同签订生效之日起至</w:t>
      </w:r>
      <w:r>
        <w:rPr>
          <w:rFonts w:hint="eastAsia" w:ascii="仿宋" w:hAnsi="仿宋" w:eastAsia="仿宋" w:cs="仿宋"/>
          <w:sz w:val="28"/>
          <w:szCs w:val="28"/>
          <w:highlight w:val="yellow"/>
        </w:rPr>
        <w:t>XXXX年X月X</w:t>
      </w:r>
      <w:r>
        <w:rPr>
          <w:rFonts w:hint="eastAsia" w:ascii="仿宋" w:hAnsi="仿宋" w:eastAsia="仿宋" w:cs="仿宋"/>
          <w:sz w:val="28"/>
          <w:szCs w:val="28"/>
        </w:rPr>
        <w:t>日止。</w:t>
      </w:r>
      <w:r>
        <w:rPr>
          <w:rFonts w:hint="eastAsia" w:ascii="仿宋" w:hAnsi="仿宋" w:eastAsia="仿宋" w:cs="仿宋"/>
          <w:sz w:val="28"/>
          <w:szCs w:val="28"/>
          <w:highlight w:val="yellow"/>
        </w:rPr>
        <w:t>年度服务期满前两个月，乙方应主动向甲方申请对其本年度服务情况进行评审，经甲方综合考核评审服务达到优良（综合得分</w:t>
      </w:r>
      <w:r>
        <w:rPr>
          <w:rFonts w:ascii="仿宋" w:hAnsi="仿宋" w:eastAsia="仿宋" w:cs="仿宋"/>
          <w:sz w:val="28"/>
          <w:szCs w:val="28"/>
          <w:highlight w:val="yellow"/>
        </w:rPr>
        <w:t>≥</w:t>
      </w:r>
      <w:r>
        <w:rPr>
          <w:rFonts w:hint="eastAsia" w:ascii="仿宋" w:hAnsi="仿宋" w:eastAsia="仿宋" w:cs="仿宋"/>
          <w:sz w:val="28"/>
          <w:szCs w:val="28"/>
          <w:highlight w:val="yellow"/>
        </w:rPr>
        <w:t>80分），则执行下一年度服务合同。如综合考核评审服务未达到优良，甲方有权终止下一年度服务合同。综合考核评审细则详见附件《XXXX考核评审细则》。</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2"/>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2"/>
        <w:numPr>
          <w:ilvl w:val="0"/>
          <w:numId w:val="24"/>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w:t>
      </w:r>
      <w:r>
        <w:rPr>
          <w:rFonts w:hint="eastAsia" w:ascii="仿宋" w:hAnsi="仿宋" w:eastAsia="仿宋" w:cs="仿宋"/>
          <w:bCs/>
          <w:sz w:val="28"/>
          <w:szCs w:val="28"/>
          <w:highlight w:val="yellow"/>
        </w:rPr>
        <w:t>XXX</w:t>
      </w:r>
      <w:r>
        <w:rPr>
          <w:rFonts w:hint="eastAsia" w:ascii="仿宋" w:hAnsi="仿宋" w:eastAsia="仿宋" w:cs="仿宋"/>
          <w:bCs/>
          <w:sz w:val="28"/>
          <w:szCs w:val="28"/>
        </w:rPr>
        <w:t>万元（</w:t>
      </w:r>
      <w:r>
        <w:rPr>
          <w:rFonts w:hint="eastAsia" w:ascii="仿宋" w:hAnsi="仿宋" w:eastAsia="仿宋" w:cs="仿宋"/>
          <w:sz w:val="28"/>
          <w:szCs w:val="28"/>
        </w:rPr>
        <w:t>大写人民币：</w:t>
      </w:r>
      <w:r>
        <w:rPr>
          <w:rFonts w:hint="eastAsia" w:ascii="仿宋" w:hAnsi="仿宋" w:eastAsia="仿宋" w:cs="仿宋"/>
          <w:sz w:val="28"/>
          <w:szCs w:val="28"/>
          <w:highlight w:val="yellow"/>
          <w:u w:val="single"/>
        </w:rPr>
        <w:t>XXXX</w:t>
      </w:r>
      <w:r>
        <w:rPr>
          <w:rFonts w:hint="eastAsia" w:ascii="仿宋" w:hAnsi="仿宋" w:eastAsia="仿宋" w:cs="仿宋"/>
          <w:sz w:val="28"/>
          <w:szCs w:val="28"/>
          <w:u w:val="single"/>
        </w:rPr>
        <w:t>元整</w:t>
      </w:r>
      <w:r>
        <w:rPr>
          <w:rFonts w:ascii="仿宋" w:hAnsi="仿宋" w:eastAsia="仿宋" w:cs="仿宋"/>
          <w:sz w:val="28"/>
          <w:szCs w:val="28"/>
          <w:u w:val="single"/>
        </w:rPr>
        <w:t xml:space="preserve"> </w:t>
      </w:r>
      <w:r>
        <w:rPr>
          <w:rFonts w:hint="eastAsia" w:ascii="仿宋" w:hAnsi="仿宋" w:eastAsia="仿宋" w:cs="仿宋"/>
          <w:sz w:val="28"/>
          <w:szCs w:val="28"/>
        </w:rPr>
        <w:t>），税率为</w:t>
      </w:r>
      <w:r>
        <w:rPr>
          <w:rFonts w:hint="eastAsia" w:ascii="仿宋" w:hAnsi="仿宋" w:eastAsia="仿宋" w:cs="仿宋"/>
          <w:sz w:val="28"/>
          <w:szCs w:val="28"/>
          <w:highlight w:val="yellow"/>
        </w:rPr>
        <w:t>X%</w:t>
      </w:r>
      <w:r>
        <w:rPr>
          <w:rFonts w:hint="eastAsia" w:ascii="仿宋" w:hAnsi="仿宋" w:eastAsia="仿宋" w:cs="仿宋"/>
          <w:spacing w:val="-2"/>
          <w:sz w:val="28"/>
          <w:szCs w:val="28"/>
        </w:rPr>
        <w:t>。</w:t>
      </w:r>
    </w:p>
    <w:p>
      <w:pPr>
        <w:pStyle w:val="22"/>
        <w:numPr>
          <w:ilvl w:val="0"/>
          <w:numId w:val="24"/>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以上金额已经包含项目费用开具增值税</w:t>
      </w:r>
      <w:r>
        <w:rPr>
          <w:rFonts w:hint="eastAsia" w:ascii="仿宋" w:hAnsi="仿宋" w:eastAsia="仿宋" w:cs="仿宋"/>
          <w:bCs/>
          <w:sz w:val="28"/>
          <w:szCs w:val="28"/>
          <w:highlight w:val="yellow"/>
        </w:rPr>
        <w:t>专用</w:t>
      </w:r>
      <w:r>
        <w:rPr>
          <w:rFonts w:hint="eastAsia" w:ascii="仿宋" w:hAnsi="仿宋" w:eastAsia="仿宋" w:cs="仿宋"/>
          <w:bCs/>
          <w:sz w:val="28"/>
          <w:szCs w:val="28"/>
        </w:rPr>
        <w:t>发票所产生的税费及乙方完成本项目服务所发生的</w:t>
      </w:r>
      <w:r>
        <w:rPr>
          <w:rFonts w:hint="eastAsia" w:ascii="仿宋" w:hAnsi="仿宋" w:eastAsia="仿宋" w:cs="仿宋"/>
          <w:sz w:val="28"/>
          <w:szCs w:val="28"/>
        </w:rPr>
        <w:t>全部费用。</w:t>
      </w:r>
    </w:p>
    <w:p>
      <w:pPr>
        <w:pStyle w:val="22"/>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2"/>
        <w:numPr>
          <w:ilvl w:val="0"/>
          <w:numId w:val="25"/>
        </w:numPr>
        <w:spacing w:line="500" w:lineRule="exact"/>
        <w:ind w:left="0" w:firstLine="640" w:firstLineChars="0"/>
        <w:rPr>
          <w:rFonts w:ascii="仿宋" w:hAnsi="仿宋" w:eastAsia="仿宋" w:cs="仿宋"/>
          <w:spacing w:val="-2"/>
          <w:sz w:val="28"/>
          <w:szCs w:val="28"/>
        </w:rPr>
      </w:pPr>
      <w:r>
        <w:rPr>
          <w:rFonts w:hint="eastAsia" w:ascii="仿宋" w:hAnsi="仿宋" w:eastAsia="仿宋" w:cs="仿宋"/>
          <w:spacing w:val="-2"/>
          <w:sz w:val="28"/>
          <w:szCs w:val="28"/>
        </w:rPr>
        <w:t xml:space="preserve"> 合同签订，乙方完成</w:t>
      </w:r>
      <w:r>
        <w:rPr>
          <w:rFonts w:hint="eastAsia" w:ascii="仿宋" w:hAnsi="仿宋" w:eastAsia="仿宋" w:cs="仿宋"/>
          <w:spacing w:val="-2"/>
          <w:sz w:val="28"/>
          <w:szCs w:val="28"/>
          <w:highlight w:val="yellow"/>
        </w:rPr>
        <w:t>XXX</w:t>
      </w:r>
      <w:r>
        <w:rPr>
          <w:rFonts w:hint="eastAsia" w:ascii="仿宋" w:hAnsi="仿宋" w:eastAsia="仿宋" w:cs="仿宋"/>
          <w:spacing w:val="-2"/>
          <w:sz w:val="28"/>
          <w:szCs w:val="28"/>
        </w:rPr>
        <w:t>后，15个工作日内甲方向乙方支付合同金额</w:t>
      </w:r>
      <w:r>
        <w:rPr>
          <w:rFonts w:hint="eastAsia" w:ascii="仿宋" w:hAnsi="仿宋" w:eastAsia="仿宋" w:cs="仿宋"/>
          <w:spacing w:val="-2"/>
          <w:sz w:val="28"/>
          <w:szCs w:val="28"/>
          <w:highlight w:val="yellow"/>
        </w:rPr>
        <w:t>XX％</w:t>
      </w:r>
      <w:r>
        <w:rPr>
          <w:rFonts w:hint="eastAsia" w:ascii="仿宋" w:hAnsi="仿宋" w:eastAsia="仿宋" w:cs="仿宋"/>
          <w:spacing w:val="-2"/>
          <w:sz w:val="28"/>
          <w:szCs w:val="28"/>
        </w:rPr>
        <w:t>款项，即人民币</w:t>
      </w:r>
      <w:r>
        <w:rPr>
          <w:rFonts w:hint="eastAsia" w:ascii="仿宋" w:hAnsi="仿宋" w:eastAsia="仿宋" w:cs="仿宋"/>
          <w:spacing w:val="-2"/>
          <w:sz w:val="28"/>
          <w:szCs w:val="28"/>
          <w:highlight w:val="yellow"/>
        </w:rPr>
        <w:t>XXXX</w:t>
      </w:r>
      <w:r>
        <w:rPr>
          <w:rFonts w:hint="eastAsia" w:ascii="仿宋" w:hAnsi="仿宋" w:eastAsia="仿宋" w:cs="仿宋"/>
          <w:spacing w:val="-2"/>
          <w:sz w:val="28"/>
          <w:szCs w:val="28"/>
        </w:rPr>
        <w:t>元（大写：</w:t>
      </w:r>
      <w:r>
        <w:rPr>
          <w:rFonts w:hint="eastAsia" w:ascii="仿宋" w:hAnsi="仿宋" w:eastAsia="仿宋" w:cs="仿宋"/>
          <w:spacing w:val="-2"/>
          <w:sz w:val="28"/>
          <w:szCs w:val="28"/>
          <w:highlight w:val="yellow"/>
        </w:rPr>
        <w:t>XXXX</w:t>
      </w:r>
      <w:r>
        <w:rPr>
          <w:rFonts w:hint="eastAsia" w:ascii="仿宋" w:hAnsi="仿宋" w:eastAsia="仿宋" w:cs="仿宋"/>
          <w:spacing w:val="-2"/>
          <w:sz w:val="28"/>
          <w:szCs w:val="28"/>
        </w:rPr>
        <w:t>元整）；</w:t>
      </w:r>
    </w:p>
    <w:p>
      <w:pPr>
        <w:pStyle w:val="22"/>
        <w:numPr>
          <w:ilvl w:val="0"/>
          <w:numId w:val="25"/>
        </w:numPr>
        <w:spacing w:line="500" w:lineRule="exact"/>
        <w:ind w:left="0" w:firstLine="640" w:firstLineChars="0"/>
        <w:rPr>
          <w:rFonts w:ascii="仿宋" w:hAnsi="仿宋" w:eastAsia="仿宋" w:cs="仿宋"/>
          <w:sz w:val="28"/>
          <w:szCs w:val="28"/>
        </w:rPr>
      </w:pPr>
      <w:r>
        <w:rPr>
          <w:rFonts w:hint="eastAsia" w:ascii="仿宋" w:hAnsi="仿宋" w:eastAsia="仿宋" w:cs="仿宋"/>
          <w:spacing w:val="-2"/>
          <w:sz w:val="28"/>
          <w:szCs w:val="28"/>
        </w:rPr>
        <w:t xml:space="preserve"> 完成本项目所有服务内容并经甲方验收合格且完成违约责任清算后，甲方支付本项目剩余款项。</w:t>
      </w:r>
    </w:p>
    <w:p>
      <w:pPr>
        <w:pStyle w:val="22"/>
        <w:numPr>
          <w:ilvl w:val="0"/>
          <w:numId w:val="25"/>
        </w:numPr>
        <w:spacing w:line="500" w:lineRule="exact"/>
        <w:ind w:left="0" w:firstLine="640" w:firstLineChars="0"/>
        <w:rPr>
          <w:rFonts w:ascii="仿宋" w:hAnsi="仿宋" w:eastAsia="仿宋" w:cs="仿宋"/>
          <w:sz w:val="28"/>
          <w:szCs w:val="28"/>
        </w:rPr>
      </w:pPr>
      <w:r>
        <w:rPr>
          <w:rFonts w:hint="eastAsia" w:ascii="仿宋" w:hAnsi="仿宋" w:eastAsia="仿宋" w:cs="仿宋"/>
          <w:sz w:val="28"/>
          <w:szCs w:val="28"/>
        </w:rPr>
        <w:t xml:space="preserve"> 甲方办理合同款项支付前，乙方需先向甲方提供</w:t>
      </w:r>
      <w:r>
        <w:rPr>
          <w:rFonts w:hint="eastAsia" w:ascii="仿宋" w:hAnsi="仿宋" w:eastAsia="仿宋" w:cs="仿宋"/>
          <w:sz w:val="28"/>
          <w:szCs w:val="28"/>
          <w:highlight w:val="yellow"/>
        </w:rPr>
        <w:t>全额（等额）</w:t>
      </w:r>
      <w:r>
        <w:rPr>
          <w:rFonts w:hint="eastAsia" w:ascii="仿宋" w:hAnsi="仿宋" w:eastAsia="仿宋" w:cs="仿宋"/>
          <w:sz w:val="28"/>
          <w:szCs w:val="28"/>
        </w:rPr>
        <w:t>真实、合法有效的增值税</w:t>
      </w:r>
      <w:r>
        <w:rPr>
          <w:rFonts w:hint="eastAsia" w:ascii="仿宋" w:hAnsi="仿宋" w:eastAsia="仿宋" w:cs="仿宋"/>
          <w:sz w:val="28"/>
          <w:szCs w:val="28"/>
          <w:highlight w:val="yellow"/>
        </w:rPr>
        <w:t>专用</w:t>
      </w:r>
      <w:r>
        <w:rPr>
          <w:rFonts w:hint="eastAsia" w:ascii="仿宋" w:hAnsi="仿宋" w:eastAsia="仿宋" w:cs="仿宋"/>
          <w:sz w:val="28"/>
          <w:szCs w:val="28"/>
        </w:rPr>
        <w:t>发票。</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验收标准</w:t>
      </w:r>
    </w:p>
    <w:p>
      <w:pPr>
        <w:pStyle w:val="2"/>
        <w:numPr>
          <w:ilvl w:val="0"/>
          <w:numId w:val="26"/>
        </w:numPr>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6"/>
        </w:numPr>
        <w:rPr>
          <w:rFonts w:ascii="仿宋" w:hAnsi="仿宋" w:eastAsia="仿宋" w:cs="宋体"/>
          <w:sz w:val="28"/>
          <w:szCs w:val="28"/>
          <w:highlight w:val="yellow"/>
        </w:rPr>
      </w:pPr>
      <w:r>
        <w:rPr>
          <w:rFonts w:hint="eastAsia" w:ascii="仿宋" w:hAnsi="仿宋" w:eastAsia="仿宋" w:cs="仿宋"/>
          <w:b/>
          <w:bCs/>
          <w:sz w:val="28"/>
          <w:szCs w:val="28"/>
        </w:rPr>
        <w:t>.</w:t>
      </w:r>
      <w:r>
        <w:rPr>
          <w:rFonts w:hint="eastAsia" w:ascii="仿宋" w:hAnsi="仿宋" w:eastAsia="仿宋" w:cs="宋体"/>
          <w:sz w:val="28"/>
          <w:szCs w:val="28"/>
          <w:highlight w:val="yellow"/>
        </w:rPr>
        <w:t>.....</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双方权利与义务</w:t>
      </w:r>
    </w:p>
    <w:p>
      <w:pPr>
        <w:pStyle w:val="2"/>
        <w:numPr>
          <w:ilvl w:val="0"/>
          <w:numId w:val="27"/>
        </w:numPr>
        <w:rPr>
          <w:rFonts w:ascii="仿宋" w:hAnsi="仿宋" w:eastAsia="仿宋" w:cs="仿宋"/>
          <w:sz w:val="28"/>
          <w:szCs w:val="28"/>
        </w:rPr>
      </w:pPr>
      <w:r>
        <w:rPr>
          <w:rFonts w:hint="eastAsia" w:ascii="仿宋" w:hAnsi="仿宋" w:eastAsia="仿宋" w:cs="仿宋"/>
          <w:sz w:val="28"/>
          <w:szCs w:val="28"/>
        </w:rPr>
        <w:t>甲方权利与义务</w:t>
      </w:r>
    </w:p>
    <w:p>
      <w:pPr>
        <w:pStyle w:val="2"/>
        <w:numPr>
          <w:ilvl w:val="0"/>
          <w:numId w:val="28"/>
        </w:numPr>
        <w:ind w:left="522"/>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28"/>
        </w:numPr>
        <w:ind w:left="522"/>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27"/>
        </w:numPr>
        <w:rPr>
          <w:rFonts w:ascii="仿宋" w:hAnsi="仿宋" w:eastAsia="仿宋" w:cs="仿宋"/>
          <w:sz w:val="28"/>
          <w:szCs w:val="28"/>
        </w:rPr>
      </w:pPr>
      <w:r>
        <w:rPr>
          <w:rFonts w:hint="eastAsia" w:ascii="仿宋" w:hAnsi="仿宋" w:eastAsia="仿宋" w:cs="仿宋"/>
          <w:sz w:val="28"/>
          <w:szCs w:val="28"/>
        </w:rPr>
        <w:t>乙方权利与义务</w:t>
      </w:r>
    </w:p>
    <w:p>
      <w:pPr>
        <w:pStyle w:val="2"/>
        <w:numPr>
          <w:ilvl w:val="0"/>
          <w:numId w:val="29"/>
        </w:numPr>
        <w:ind w:left="0" w:firstLine="418" w:firstLineChars="155"/>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29"/>
        </w:numPr>
        <w:ind w:left="0" w:firstLine="418" w:firstLineChars="155"/>
        <w:rPr>
          <w:rFonts w:ascii="仿宋" w:hAnsi="仿宋" w:eastAsia="仿宋" w:cs="仿宋"/>
          <w:sz w:val="28"/>
          <w:szCs w:val="28"/>
        </w:rPr>
      </w:pPr>
      <w:r>
        <w:rPr>
          <w:rFonts w:hint="eastAsia" w:ascii="仿宋" w:hAnsi="仿宋" w:eastAsia="仿宋" w:cs="宋体"/>
          <w:sz w:val="28"/>
          <w:szCs w:val="28"/>
          <w:highlight w:val="yellow"/>
        </w:rPr>
        <w:t>......</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处罚标准</w:t>
      </w:r>
      <w:r>
        <w:rPr>
          <w:rFonts w:hint="eastAsia" w:ascii="仿宋" w:hAnsi="仿宋" w:eastAsia="仿宋" w:cs="仿宋"/>
          <w:b/>
          <w:bCs/>
          <w:sz w:val="28"/>
          <w:szCs w:val="28"/>
          <w:highlight w:val="yellow"/>
        </w:rPr>
        <w:t>（如有）</w:t>
      </w:r>
    </w:p>
    <w:p>
      <w:pPr>
        <w:pStyle w:val="2"/>
        <w:numPr>
          <w:ilvl w:val="0"/>
          <w:numId w:val="30"/>
        </w:numPr>
        <w:ind w:left="0" w:firstLine="418" w:firstLineChars="155"/>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0"/>
        </w:numPr>
        <w:ind w:left="0" w:firstLine="418" w:firstLineChars="155"/>
        <w:rPr>
          <w:rFonts w:ascii="仿宋" w:hAnsi="仿宋" w:eastAsia="仿宋" w:cs="仿宋"/>
          <w:b/>
          <w:bCs/>
          <w:sz w:val="28"/>
          <w:szCs w:val="28"/>
        </w:rPr>
      </w:pPr>
      <w:r>
        <w:rPr>
          <w:rFonts w:hint="eastAsia" w:ascii="仿宋" w:hAnsi="仿宋" w:eastAsia="仿宋" w:cs="宋体"/>
          <w:sz w:val="28"/>
          <w:szCs w:val="28"/>
          <w:highlight w:val="yellow"/>
        </w:rPr>
        <w:t>......</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知识产权归属</w:t>
      </w:r>
      <w:r>
        <w:rPr>
          <w:rFonts w:hint="eastAsia" w:ascii="仿宋" w:hAnsi="仿宋" w:eastAsia="仿宋" w:cs="仿宋"/>
          <w:b/>
          <w:bCs/>
          <w:sz w:val="28"/>
          <w:szCs w:val="28"/>
          <w:highlight w:val="yellow"/>
        </w:rPr>
        <w:t>（如有）</w:t>
      </w:r>
    </w:p>
    <w:p>
      <w:pPr>
        <w:pStyle w:val="2"/>
        <w:numPr>
          <w:ilvl w:val="0"/>
          <w:numId w:val="31"/>
        </w:numPr>
        <w:ind w:left="0" w:firstLine="418" w:firstLineChars="155"/>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1"/>
        </w:numPr>
        <w:ind w:left="0" w:firstLine="418" w:firstLineChars="155"/>
        <w:rPr>
          <w:rFonts w:ascii="仿宋" w:hAnsi="仿宋" w:eastAsia="仿宋" w:cs="仿宋"/>
          <w:b/>
          <w:bCs/>
          <w:sz w:val="28"/>
          <w:szCs w:val="28"/>
        </w:rPr>
      </w:pPr>
      <w:r>
        <w:rPr>
          <w:rFonts w:hint="eastAsia" w:ascii="仿宋" w:hAnsi="仿宋" w:eastAsia="仿宋" w:cs="宋体"/>
          <w:sz w:val="28"/>
          <w:szCs w:val="28"/>
          <w:highlight w:val="yellow"/>
        </w:rPr>
        <w:t>......</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32"/>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甲乙双方任何一方违反约定事项造成对方实际损失的，应在15天内向对方支付年度合同金额</w:t>
      </w:r>
      <w:r>
        <w:rPr>
          <w:rFonts w:hint="eastAsia" w:ascii="仿宋" w:hAnsi="仿宋" w:eastAsia="仿宋" w:cs="仿宋"/>
          <w:sz w:val="28"/>
          <w:szCs w:val="28"/>
          <w:highlight w:val="yellow"/>
        </w:rPr>
        <w:t>XX%</w:t>
      </w:r>
      <w:r>
        <w:rPr>
          <w:rFonts w:hint="eastAsia" w:ascii="仿宋" w:hAnsi="仿宋" w:eastAsia="仿宋" w:cs="仿宋"/>
          <w:sz w:val="28"/>
          <w:szCs w:val="28"/>
        </w:rPr>
        <w:t>的赔偿金和违约金。</w:t>
      </w:r>
    </w:p>
    <w:p>
      <w:pPr>
        <w:numPr>
          <w:ilvl w:val="0"/>
          <w:numId w:val="32"/>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33"/>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33"/>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33"/>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不可抗力</w:t>
      </w:r>
    </w:p>
    <w:p>
      <w:pPr>
        <w:pStyle w:val="22"/>
        <w:numPr>
          <w:ilvl w:val="0"/>
          <w:numId w:val="34"/>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2"/>
        <w:numPr>
          <w:ilvl w:val="0"/>
          <w:numId w:val="34"/>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35"/>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5"/>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35"/>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5"/>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1"/>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1"/>
      </w:pPr>
    </w:p>
    <w:p>
      <w:pPr>
        <w:pStyle w:val="11"/>
      </w:pPr>
    </w:p>
    <w:p>
      <w:pPr>
        <w:widowControl/>
        <w:jc w:val="left"/>
        <w:rPr>
          <w:b/>
          <w:sz w:val="32"/>
          <w:szCs w:val="32"/>
        </w:rPr>
      </w:pPr>
      <w:r>
        <w:rPr>
          <w:b/>
          <w:sz w:val="32"/>
          <w:szCs w:val="32"/>
        </w:rPr>
        <w:br w:type="page"/>
      </w:r>
    </w:p>
    <w:p>
      <w:pPr>
        <w:spacing w:beforeLines="100"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r>
        <w:rPr>
          <w:rFonts w:hint="eastAsia" w:ascii="宋体" w:hAnsi="宋体"/>
          <w:color w:val="FF0000"/>
          <w:szCs w:val="21"/>
        </w:rPr>
        <w:t>（本项目不适用）</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multilevel"/>
    <w:tmpl w:val="CA69085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4">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2"/>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9"/>
  </w:num>
  <w:num w:numId="8">
    <w:abstractNumId w:val="32"/>
  </w:num>
  <w:num w:numId="9">
    <w:abstractNumId w:val="18"/>
  </w:num>
  <w:num w:numId="10">
    <w:abstractNumId w:val="44"/>
  </w:num>
  <w:num w:numId="11">
    <w:abstractNumId w:val="7"/>
  </w:num>
  <w:num w:numId="12">
    <w:abstractNumId w:val="26"/>
  </w:num>
  <w:num w:numId="13">
    <w:abstractNumId w:val="15"/>
  </w:num>
  <w:num w:numId="14">
    <w:abstractNumId w:val="20"/>
  </w:num>
  <w:num w:numId="15">
    <w:abstractNumId w:val="28"/>
  </w:num>
  <w:num w:numId="16">
    <w:abstractNumId w:val="3"/>
  </w:num>
  <w:num w:numId="17">
    <w:abstractNumId w:val="9"/>
  </w:num>
  <w:num w:numId="18">
    <w:abstractNumId w:val="33"/>
  </w:num>
  <w:num w:numId="19">
    <w:abstractNumId w:val="30"/>
  </w:num>
  <w:num w:numId="20">
    <w:abstractNumId w:val="11"/>
  </w:num>
  <w:num w:numId="21">
    <w:abstractNumId w:val="21"/>
  </w:num>
  <w:num w:numId="22">
    <w:abstractNumId w:val="6"/>
  </w:num>
  <w:num w:numId="23">
    <w:abstractNumId w:val="40"/>
  </w:num>
  <w:num w:numId="24">
    <w:abstractNumId w:val="17"/>
  </w:num>
  <w:num w:numId="25">
    <w:abstractNumId w:val="35"/>
  </w:num>
  <w:num w:numId="26">
    <w:abstractNumId w:val="4"/>
  </w:num>
  <w:num w:numId="27">
    <w:abstractNumId w:val="23"/>
  </w:num>
  <w:num w:numId="28">
    <w:abstractNumId w:val="1"/>
  </w:num>
  <w:num w:numId="29">
    <w:abstractNumId w:val="10"/>
  </w:num>
  <w:num w:numId="30">
    <w:abstractNumId w:val="8"/>
  </w:num>
  <w:num w:numId="31">
    <w:abstractNumId w:val="43"/>
  </w:num>
  <w:num w:numId="32">
    <w:abstractNumId w:val="0"/>
  </w:num>
  <w:num w:numId="33">
    <w:abstractNumId w:val="2"/>
  </w:num>
  <w:num w:numId="34">
    <w:abstractNumId w:val="31"/>
  </w:num>
  <w:num w:numId="35">
    <w:abstractNumId w:val="12"/>
  </w:num>
  <w:num w:numId="36">
    <w:abstractNumId w:val="14"/>
  </w:num>
  <w:num w:numId="37">
    <w:abstractNumId w:val="13"/>
  </w:num>
  <w:num w:numId="38">
    <w:abstractNumId w:val="41"/>
  </w:num>
  <w:num w:numId="39">
    <w:abstractNumId w:val="34"/>
  </w:num>
  <w:num w:numId="40">
    <w:abstractNumId w:val="27"/>
  </w:num>
  <w:num w:numId="41">
    <w:abstractNumId w:val="24"/>
  </w:num>
  <w:num w:numId="42">
    <w:abstractNumId w:val="36"/>
  </w:num>
  <w:num w:numId="43">
    <w:abstractNumId w:val="22"/>
  </w:num>
  <w:num w:numId="44">
    <w:abstractNumId w:val="16"/>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42324"/>
    <w:rsid w:val="0005325D"/>
    <w:rsid w:val="0006307A"/>
    <w:rsid w:val="00071803"/>
    <w:rsid w:val="00074891"/>
    <w:rsid w:val="00077160"/>
    <w:rsid w:val="00080360"/>
    <w:rsid w:val="00093F3A"/>
    <w:rsid w:val="00095512"/>
    <w:rsid w:val="000A2942"/>
    <w:rsid w:val="000B7008"/>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1F695A"/>
    <w:rsid w:val="0020628E"/>
    <w:rsid w:val="00206999"/>
    <w:rsid w:val="0022465E"/>
    <w:rsid w:val="00233E0E"/>
    <w:rsid w:val="00252697"/>
    <w:rsid w:val="00253531"/>
    <w:rsid w:val="00292E63"/>
    <w:rsid w:val="002963F2"/>
    <w:rsid w:val="002A1B14"/>
    <w:rsid w:val="002B743A"/>
    <w:rsid w:val="002C49F2"/>
    <w:rsid w:val="0031269B"/>
    <w:rsid w:val="003158DE"/>
    <w:rsid w:val="00316428"/>
    <w:rsid w:val="0032368E"/>
    <w:rsid w:val="00324108"/>
    <w:rsid w:val="003255E6"/>
    <w:rsid w:val="003271A0"/>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AD0"/>
    <w:rsid w:val="00441F17"/>
    <w:rsid w:val="004607EA"/>
    <w:rsid w:val="00463ECB"/>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476A3"/>
    <w:rsid w:val="00752183"/>
    <w:rsid w:val="007542A8"/>
    <w:rsid w:val="007559E5"/>
    <w:rsid w:val="00760715"/>
    <w:rsid w:val="007672EE"/>
    <w:rsid w:val="0076763C"/>
    <w:rsid w:val="007744CB"/>
    <w:rsid w:val="0077621A"/>
    <w:rsid w:val="00781DFA"/>
    <w:rsid w:val="00782E08"/>
    <w:rsid w:val="00790A8A"/>
    <w:rsid w:val="007933D2"/>
    <w:rsid w:val="007C02CE"/>
    <w:rsid w:val="007C3166"/>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4378"/>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B0DEB"/>
    <w:rsid w:val="00AB70E9"/>
    <w:rsid w:val="00AC1082"/>
    <w:rsid w:val="00AC7FB5"/>
    <w:rsid w:val="00AD0743"/>
    <w:rsid w:val="00AE1E1D"/>
    <w:rsid w:val="00AF0A7F"/>
    <w:rsid w:val="00AF1254"/>
    <w:rsid w:val="00AF348F"/>
    <w:rsid w:val="00AF49A5"/>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86C79"/>
    <w:rsid w:val="00C9460F"/>
    <w:rsid w:val="00C95195"/>
    <w:rsid w:val="00CB0006"/>
    <w:rsid w:val="00CB1DEF"/>
    <w:rsid w:val="00CC73DA"/>
    <w:rsid w:val="00CD24C8"/>
    <w:rsid w:val="00CD4DCE"/>
    <w:rsid w:val="00CE24CE"/>
    <w:rsid w:val="00CE2F3E"/>
    <w:rsid w:val="00CE34F4"/>
    <w:rsid w:val="00CE5F16"/>
    <w:rsid w:val="00CF3F58"/>
    <w:rsid w:val="00D01663"/>
    <w:rsid w:val="00D12872"/>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0A03"/>
    <w:rsid w:val="00ED3089"/>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8A478E"/>
    <w:rsid w:val="02B47C4D"/>
    <w:rsid w:val="04450729"/>
    <w:rsid w:val="04D46768"/>
    <w:rsid w:val="04F90B5F"/>
    <w:rsid w:val="053A1CC8"/>
    <w:rsid w:val="06856661"/>
    <w:rsid w:val="077B4608"/>
    <w:rsid w:val="07BB74B6"/>
    <w:rsid w:val="08493DEA"/>
    <w:rsid w:val="086E4EC9"/>
    <w:rsid w:val="0B734A64"/>
    <w:rsid w:val="0B7E25EF"/>
    <w:rsid w:val="0CDE01F2"/>
    <w:rsid w:val="0D37586F"/>
    <w:rsid w:val="0DD201F4"/>
    <w:rsid w:val="0F4526B6"/>
    <w:rsid w:val="10091618"/>
    <w:rsid w:val="11B66F7D"/>
    <w:rsid w:val="152B64B8"/>
    <w:rsid w:val="15740DA4"/>
    <w:rsid w:val="195A6BC0"/>
    <w:rsid w:val="1BE95EB7"/>
    <w:rsid w:val="1C46167B"/>
    <w:rsid w:val="1C5670DA"/>
    <w:rsid w:val="1E255CC7"/>
    <w:rsid w:val="1F7074E6"/>
    <w:rsid w:val="227A4EED"/>
    <w:rsid w:val="228D0750"/>
    <w:rsid w:val="24786106"/>
    <w:rsid w:val="25A5748F"/>
    <w:rsid w:val="25D85A3C"/>
    <w:rsid w:val="267E19B6"/>
    <w:rsid w:val="26E95967"/>
    <w:rsid w:val="27E859F0"/>
    <w:rsid w:val="2A1D36D7"/>
    <w:rsid w:val="2B9E3425"/>
    <w:rsid w:val="2BD84FDD"/>
    <w:rsid w:val="2BFA4386"/>
    <w:rsid w:val="2CD73EA3"/>
    <w:rsid w:val="2D845ED0"/>
    <w:rsid w:val="2F26015A"/>
    <w:rsid w:val="30381F4F"/>
    <w:rsid w:val="321316C5"/>
    <w:rsid w:val="336C447F"/>
    <w:rsid w:val="34A05B77"/>
    <w:rsid w:val="36DF6C86"/>
    <w:rsid w:val="37097428"/>
    <w:rsid w:val="38AC36F6"/>
    <w:rsid w:val="3BB26AC4"/>
    <w:rsid w:val="3BBF7ADE"/>
    <w:rsid w:val="3C35255B"/>
    <w:rsid w:val="3D16794A"/>
    <w:rsid w:val="3D3679ED"/>
    <w:rsid w:val="408D7227"/>
    <w:rsid w:val="41407E51"/>
    <w:rsid w:val="416718EC"/>
    <w:rsid w:val="439D7A21"/>
    <w:rsid w:val="43D97719"/>
    <w:rsid w:val="447267E8"/>
    <w:rsid w:val="44E431E5"/>
    <w:rsid w:val="46B30DE6"/>
    <w:rsid w:val="47C31152"/>
    <w:rsid w:val="48E13FAA"/>
    <w:rsid w:val="492A4A83"/>
    <w:rsid w:val="495C1F5C"/>
    <w:rsid w:val="4AF77150"/>
    <w:rsid w:val="4B8B03E4"/>
    <w:rsid w:val="4CE06EC5"/>
    <w:rsid w:val="4D9A3F67"/>
    <w:rsid w:val="4DDF67CC"/>
    <w:rsid w:val="4EE12BFB"/>
    <w:rsid w:val="50FA6A61"/>
    <w:rsid w:val="51794BC1"/>
    <w:rsid w:val="523B2011"/>
    <w:rsid w:val="53191120"/>
    <w:rsid w:val="53D25371"/>
    <w:rsid w:val="540F1FD2"/>
    <w:rsid w:val="55871660"/>
    <w:rsid w:val="561F6663"/>
    <w:rsid w:val="57315BF2"/>
    <w:rsid w:val="57594B93"/>
    <w:rsid w:val="594A6990"/>
    <w:rsid w:val="5A2E0F40"/>
    <w:rsid w:val="5B8576E3"/>
    <w:rsid w:val="5C9C09C5"/>
    <w:rsid w:val="5DA41086"/>
    <w:rsid w:val="5E8307E5"/>
    <w:rsid w:val="5F613B7E"/>
    <w:rsid w:val="60475C3F"/>
    <w:rsid w:val="60785544"/>
    <w:rsid w:val="60A60070"/>
    <w:rsid w:val="61A26997"/>
    <w:rsid w:val="61BB5707"/>
    <w:rsid w:val="622C21AB"/>
    <w:rsid w:val="62D00ABF"/>
    <w:rsid w:val="640C25AF"/>
    <w:rsid w:val="683A303D"/>
    <w:rsid w:val="68E97B63"/>
    <w:rsid w:val="6A5B2F9C"/>
    <w:rsid w:val="6B1E605C"/>
    <w:rsid w:val="6C5E0507"/>
    <w:rsid w:val="6C6B5505"/>
    <w:rsid w:val="6C8E6819"/>
    <w:rsid w:val="6DF67C63"/>
    <w:rsid w:val="6E3F209B"/>
    <w:rsid w:val="719020B0"/>
    <w:rsid w:val="725336E8"/>
    <w:rsid w:val="74783A1C"/>
    <w:rsid w:val="74AB354D"/>
    <w:rsid w:val="74B04138"/>
    <w:rsid w:val="74B05132"/>
    <w:rsid w:val="76C52AAF"/>
    <w:rsid w:val="76E063E5"/>
    <w:rsid w:val="772A35DE"/>
    <w:rsid w:val="798425C1"/>
    <w:rsid w:val="79A35F22"/>
    <w:rsid w:val="79BF662E"/>
    <w:rsid w:val="79F17213"/>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Char"/>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6"/>
    <w:link w:val="5"/>
    <w:semiHidden/>
    <w:qFormat/>
    <w:uiPriority w:val="99"/>
    <w:rPr>
      <w:rFonts w:ascii="Times New Roman" w:hAnsi="Times New Roman" w:eastAsia="宋体" w:cs="Times New Roman"/>
      <w:sz w:val="18"/>
      <w:szCs w:val="18"/>
    </w:rPr>
  </w:style>
  <w:style w:type="character" w:customStyle="1" w:styleId="27">
    <w:name w:val="页眉 Char"/>
    <w:basedOn w:val="16"/>
    <w:link w:val="7"/>
    <w:qFormat/>
    <w:uiPriority w:val="99"/>
    <w:rPr>
      <w:rFonts w:ascii="Times New Roman" w:hAnsi="Times New Roman" w:eastAsia="宋体" w:cs="Times New Roman"/>
      <w:sz w:val="18"/>
      <w:szCs w:val="18"/>
    </w:rPr>
  </w:style>
  <w:style w:type="character" w:customStyle="1" w:styleId="28">
    <w:name w:val="页脚 Char"/>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Char"/>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Char"/>
    <w:basedOn w:val="16"/>
    <w:link w:val="11"/>
    <w:qFormat/>
    <w:uiPriority w:val="0"/>
    <w:rPr>
      <w:rFonts w:ascii="仿宋_GB2312" w:hAnsi="宋体" w:eastAsia="仿宋_GB2312"/>
      <w:kern w:val="2"/>
      <w:sz w:val="21"/>
      <w:szCs w:val="24"/>
    </w:rPr>
  </w:style>
  <w:style w:type="character" w:customStyle="1" w:styleId="33">
    <w:name w:val="脚注文本 Char"/>
    <w:basedOn w:val="16"/>
    <w:link w:val="9"/>
    <w:semiHidden/>
    <w:qFormat/>
    <w:uiPriority w:val="99"/>
    <w:rPr>
      <w:kern w:val="2"/>
      <w:sz w:val="18"/>
      <w:szCs w:val="18"/>
    </w:r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DAD06-F39E-4C9F-92AF-A6DE012BDA72}">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14152</Words>
  <Characters>15220</Characters>
  <Lines>146</Lines>
  <Paragraphs>41</Paragraphs>
  <TotalTime>25</TotalTime>
  <ScaleCrop>false</ScaleCrop>
  <LinksUpToDate>false</LinksUpToDate>
  <CharactersWithSpaces>17587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2023-02-28T01:31:00Z</dcterms:created>
  <dc:creator>Tony Young</dc:creator>
  <cp:lastModifiedBy>黄奕璋</cp:lastModifiedBy>
  <dcterms:modified xsi:type="dcterms:W3CDTF">2023-03-24T07:36:16Z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