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pStyle w:val="2"/>
      </w:pPr>
    </w:p>
    <w:p>
      <w:pPr>
        <w:pStyle w:val="2"/>
      </w:pPr>
    </w:p>
    <w:p>
      <w:pPr>
        <w:tabs>
          <w:tab w:val="left" w:pos="1985"/>
          <w:tab w:val="left" w:pos="2127"/>
        </w:tabs>
        <w:adjustRightInd w:val="0"/>
        <w:snapToGrid w:val="0"/>
        <w:spacing w:line="480" w:lineRule="auto"/>
        <w:ind w:left="1684" w:hanging="1684" w:hangingChars="466"/>
        <w:jc w:val="left"/>
        <w:rPr>
          <w:rFonts w:ascii="方正小标宋简体" w:hAnsi="方正小标宋_GBK" w:eastAsia="方正小标宋简体" w:cs="方正小标宋_GBK"/>
          <w:b/>
          <w:sz w:val="36"/>
          <w:szCs w:val="36"/>
        </w:rPr>
      </w:pPr>
      <w:r>
        <w:rPr>
          <w:rFonts w:hint="eastAsia" w:ascii="方正小标宋简体" w:hAnsi="方正小标宋_GBK" w:eastAsia="方正小标宋简体" w:cs="方正小标宋_GBK"/>
          <w:b/>
          <w:sz w:val="36"/>
          <w:szCs w:val="36"/>
        </w:rPr>
        <w:t>项目名称：高交会（2023-2024年度）展会主视觉形象设计项目</w:t>
      </w: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pStyle w:val="2"/>
        <w:jc w:val="left"/>
      </w:pPr>
    </w:p>
    <w:p>
      <w:pPr>
        <w:jc w:val="center"/>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Cs/>
          <w:sz w:val="32"/>
          <w:szCs w:val="32"/>
        </w:rPr>
        <w:t>深圳会展中心管理有限责任公司</w:t>
      </w:r>
    </w:p>
    <w:p>
      <w:pPr>
        <w:widowControl/>
        <w:jc w:val="center"/>
        <w:rPr>
          <w:rFonts w:ascii="方正小标宋简体" w:hAnsi="方正小标宋_GBK" w:eastAsia="方正小标宋简体" w:cs="方正小标宋_GBK"/>
          <w:bCs/>
          <w:sz w:val="32"/>
          <w:szCs w:val="32"/>
        </w:rPr>
      </w:pPr>
      <w:r>
        <w:rPr>
          <w:rFonts w:hint="eastAsia" w:ascii="方正小标宋简体" w:hAnsi="方正小标宋_GBK" w:eastAsia="方正小标宋简体" w:cs="方正小标宋_GBK"/>
          <w:bCs/>
          <w:sz w:val="32"/>
          <w:szCs w:val="32"/>
        </w:rPr>
        <w:t>2023年3月</w:t>
      </w:r>
    </w:p>
    <w:p>
      <w:pPr>
        <w:pStyle w:val="2"/>
      </w:pPr>
      <w:r>
        <w:br w:type="page"/>
      </w:r>
    </w:p>
    <w:p>
      <w:pPr>
        <w:pStyle w:val="11"/>
        <w:tabs>
          <w:tab w:val="right" w:leader="dot" w:pos="8306"/>
        </w:tabs>
        <w:spacing w:after="156" w:afterLines="50"/>
        <w:jc w:val="center"/>
        <w:rPr>
          <w:rFonts w:ascii="方正小标宋_GBK" w:hAnsi="方正小标宋_GBK" w:eastAsia="方正小标宋_GBK" w:cs="方正小标宋_GBK"/>
          <w:b/>
          <w:sz w:val="32"/>
          <w:szCs w:val="32"/>
        </w:rPr>
      </w:pPr>
    </w:p>
    <w:p>
      <w:pPr>
        <w:pStyle w:val="11"/>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"_Toc12233" </w:instrText>
      </w:r>
      <w:r>
        <w:fldChar w:fldCharType="separate"/>
      </w:r>
      <w:r>
        <w:rPr>
          <w:rFonts w:hint="eastAsia" w:ascii="宋体" w:hAnsi="宋体"/>
          <w:szCs w:val="32"/>
        </w:rPr>
        <w:t>第一部分 项目要求</w:t>
      </w:r>
      <w:r>
        <w:tab/>
      </w:r>
      <w:r>
        <w:fldChar w:fldCharType="begin"/>
      </w:r>
      <w:r>
        <w:instrText xml:space="preserve"> PAGEREF _Toc12233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"_Toc19835" </w:instrText>
      </w:r>
      <w:r>
        <w:fldChar w:fldCharType="separate"/>
      </w:r>
      <w:r>
        <w:rPr>
          <w:rFonts w:hint="eastAsia" w:ascii="宋体" w:hAnsi="宋体" w:cs="仿宋"/>
          <w:bCs/>
          <w:szCs w:val="21"/>
        </w:rPr>
        <w:t xml:space="preserve">一、 </w:t>
      </w:r>
      <w:r>
        <w:rPr>
          <w:rFonts w:hint="eastAsia" w:ascii="宋体" w:hAnsi="宋体"/>
          <w:szCs w:val="21"/>
        </w:rPr>
        <w:t>投标人须知</w:t>
      </w:r>
      <w:r>
        <w:tab/>
      </w:r>
      <w:r>
        <w:fldChar w:fldCharType="begin"/>
      </w:r>
      <w:r>
        <w:instrText xml:space="preserve"> PAGEREF _Toc19835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"_Toc8553" </w:instrText>
      </w:r>
      <w:r>
        <w:fldChar w:fldCharType="separate"/>
      </w:r>
      <w:r>
        <w:rPr>
          <w:rFonts w:hint="eastAsia" w:ascii="宋体" w:hAnsi="宋体" w:cs="仿宋"/>
          <w:bCs/>
          <w:szCs w:val="21"/>
        </w:rPr>
        <w:t xml:space="preserve">二、 </w:t>
      </w:r>
      <w:r>
        <w:rPr>
          <w:rFonts w:hint="eastAsia" w:ascii="宋体" w:hAnsi="宋体"/>
          <w:szCs w:val="21"/>
        </w:rPr>
        <w:t>特别说明</w:t>
      </w:r>
      <w:r>
        <w:tab/>
      </w:r>
      <w:r>
        <w:fldChar w:fldCharType="begin"/>
      </w:r>
      <w:r>
        <w:instrText xml:space="preserve"> PAGEREF _Toc8553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"_Toc17281" </w:instrText>
      </w:r>
      <w:r>
        <w:fldChar w:fldCharType="separate"/>
      </w:r>
      <w:r>
        <w:rPr>
          <w:rFonts w:hint="eastAsia" w:ascii="宋体" w:hAnsi="宋体" w:cs="仿宋"/>
          <w:bCs/>
          <w:szCs w:val="21"/>
        </w:rPr>
        <w:t xml:space="preserve">三、 </w:t>
      </w:r>
      <w:r>
        <w:rPr>
          <w:rFonts w:hint="eastAsia" w:ascii="宋体" w:hAnsi="宋体"/>
          <w:szCs w:val="21"/>
        </w:rPr>
        <w:t>投标文件编制</w:t>
      </w:r>
      <w:r>
        <w:tab/>
      </w:r>
      <w:r>
        <w:fldChar w:fldCharType="begin"/>
      </w:r>
      <w:r>
        <w:instrText xml:space="preserve"> PAGEREF _Toc17281 \h </w:instrText>
      </w:r>
      <w:r>
        <w:fldChar w:fldCharType="separate"/>
      </w:r>
      <w:r>
        <w:t>4</w:t>
      </w:r>
      <w:r>
        <w:fldChar w:fldCharType="end"/>
      </w:r>
      <w:r>
        <w:fldChar w:fldCharType="end"/>
      </w:r>
    </w:p>
    <w:p>
      <w:pPr>
        <w:pStyle w:val="13"/>
        <w:tabs>
          <w:tab w:val="right" w:leader="dot" w:pos="8306"/>
        </w:tabs>
      </w:pPr>
      <w:r>
        <w:fldChar w:fldCharType="begin"/>
      </w:r>
      <w:r>
        <w:instrText xml:space="preserve"> HYPERLINK \l "_Toc21697" </w:instrText>
      </w:r>
      <w:r>
        <w:fldChar w:fldCharType="separate"/>
      </w:r>
      <w:r>
        <w:rPr>
          <w:rFonts w:hint="eastAsia" w:ascii="宋体" w:hAnsi="宋体" w:cs="仿宋"/>
          <w:bCs/>
          <w:szCs w:val="21"/>
        </w:rPr>
        <w:t xml:space="preserve">四、 </w:t>
      </w:r>
      <w:r>
        <w:rPr>
          <w:rFonts w:hint="eastAsia" w:ascii="宋体" w:hAnsi="宋体"/>
          <w:szCs w:val="21"/>
        </w:rPr>
        <w:t>项目要求</w:t>
      </w:r>
      <w:r>
        <w:tab/>
      </w:r>
      <w:r>
        <w:fldChar w:fldCharType="begin"/>
      </w:r>
      <w:r>
        <w:instrText xml:space="preserve"> PAGEREF _Toc21697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"_Toc1752" </w:instrText>
      </w:r>
      <w:r>
        <w:fldChar w:fldCharType="separate"/>
      </w:r>
      <w:r>
        <w:rPr>
          <w:rFonts w:hint="eastAsia" w:ascii="宋体" w:hAnsi="宋体"/>
          <w:szCs w:val="32"/>
        </w:rPr>
        <w:t>第二部分：开标评标流程</w:t>
      </w:r>
      <w:r>
        <w:tab/>
      </w:r>
      <w:r>
        <w:fldChar w:fldCharType="begin"/>
      </w:r>
      <w:r>
        <w:instrText xml:space="preserve"> PAGEREF _Toc1752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"_Toc6589" </w:instrText>
      </w:r>
      <w:r>
        <w:fldChar w:fldCharType="separate"/>
      </w:r>
      <w:r>
        <w:rPr>
          <w:rFonts w:hint="eastAsia" w:ascii="宋体" w:hAnsi="宋体" w:cs="仿宋"/>
          <w:bCs/>
          <w:szCs w:val="21"/>
        </w:rPr>
        <w:t xml:space="preserve">五、 </w:t>
      </w:r>
      <w:r>
        <w:rPr>
          <w:rFonts w:hint="eastAsia" w:ascii="宋体" w:hAnsi="宋体"/>
          <w:szCs w:val="21"/>
        </w:rPr>
        <w:t>开标阶段</w:t>
      </w:r>
      <w:r>
        <w:tab/>
      </w:r>
      <w:r>
        <w:fldChar w:fldCharType="begin"/>
      </w:r>
      <w:r>
        <w:instrText xml:space="preserve"> PAGEREF _Toc6589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"_Toc5501" </w:instrText>
      </w:r>
      <w:r>
        <w:fldChar w:fldCharType="separate"/>
      </w:r>
      <w:r>
        <w:rPr>
          <w:rFonts w:hint="eastAsia" w:ascii="宋体" w:hAnsi="宋体" w:cs="仿宋"/>
          <w:bCs/>
        </w:rPr>
        <w:t xml:space="preserve">六、 </w:t>
      </w:r>
      <w:r>
        <w:rPr>
          <w:rFonts w:hint="eastAsia"/>
        </w:rPr>
        <w:t>评标阶段</w:t>
      </w:r>
      <w:r>
        <w:tab/>
      </w:r>
      <w:r>
        <w:fldChar w:fldCharType="begin"/>
      </w:r>
      <w:r>
        <w:instrText xml:space="preserve"> PAGEREF _Toc5501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"_Toc13603" </w:instrText>
      </w:r>
      <w:r>
        <w:fldChar w:fldCharType="separate"/>
      </w:r>
      <w:r>
        <w:rPr>
          <w:rFonts w:hint="eastAsia" w:ascii="宋体" w:hAnsi="宋体"/>
          <w:szCs w:val="32"/>
        </w:rPr>
        <w:t>第三部分：评审办法</w:t>
      </w:r>
      <w:r>
        <w:tab/>
      </w:r>
      <w:r>
        <w:fldChar w:fldCharType="begin"/>
      </w:r>
      <w:r>
        <w:instrText xml:space="preserve"> PAGEREF _Toc13603 \h </w:instrText>
      </w:r>
      <w:r>
        <w:fldChar w:fldCharType="separate"/>
      </w:r>
      <w:r>
        <w:t>7</w:t>
      </w:r>
      <w:r>
        <w:fldChar w:fldCharType="end"/>
      </w:r>
      <w:r>
        <w:fldChar w:fldCharType="end"/>
      </w:r>
    </w:p>
    <w:p>
      <w:pPr>
        <w:pStyle w:val="13"/>
        <w:tabs>
          <w:tab w:val="right" w:leader="dot" w:pos="8306"/>
        </w:tabs>
      </w:pPr>
      <w:r>
        <w:fldChar w:fldCharType="begin"/>
      </w:r>
      <w:r>
        <w:instrText xml:space="preserve"> HYPERLINK \l "_Toc19699" </w:instrText>
      </w:r>
      <w:r>
        <w:fldChar w:fldCharType="separate"/>
      </w:r>
      <w:r>
        <w:rPr>
          <w:rFonts w:hint="eastAsia" w:ascii="宋体" w:hAnsi="宋体" w:cs="仿宋"/>
          <w:bCs/>
          <w:szCs w:val="21"/>
        </w:rPr>
        <w:t xml:space="preserve">七、 </w:t>
      </w:r>
      <w:r>
        <w:rPr>
          <w:rFonts w:hint="eastAsia" w:ascii="宋体" w:hAnsi="宋体"/>
          <w:bCs/>
          <w:szCs w:val="21"/>
        </w:rPr>
        <w:t>评审办法</w:t>
      </w:r>
      <w:r>
        <w:tab/>
      </w:r>
      <w:r>
        <w:fldChar w:fldCharType="begin"/>
      </w:r>
      <w:r>
        <w:instrText xml:space="preserve"> PAGEREF _Toc19699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"_Toc21232" </w:instrText>
      </w:r>
      <w:r>
        <w:fldChar w:fldCharType="separate"/>
      </w:r>
      <w:r>
        <w:rPr>
          <w:rFonts w:ascii="宋体" w:hAnsi="宋体"/>
          <w:szCs w:val="21"/>
        </w:rPr>
        <w:t xml:space="preserve">（一） </w:t>
      </w:r>
      <w:r>
        <w:rPr>
          <w:rFonts w:hint="eastAsia" w:ascii="宋体" w:hAnsi="宋体"/>
          <w:bCs/>
          <w:szCs w:val="21"/>
        </w:rPr>
        <w:t>符合性检查</w:t>
      </w:r>
      <w:r>
        <w:tab/>
      </w:r>
      <w:r>
        <w:fldChar w:fldCharType="begin"/>
      </w:r>
      <w:r>
        <w:instrText xml:space="preserve"> PAGEREF _Toc21232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"_Toc926" </w:instrText>
      </w:r>
      <w:r>
        <w:fldChar w:fldCharType="separate"/>
      </w:r>
      <w:r>
        <w:rPr>
          <w:rFonts w:ascii="宋体" w:hAnsi="宋体"/>
          <w:bCs/>
          <w:szCs w:val="21"/>
        </w:rPr>
        <w:t xml:space="preserve">（二） </w:t>
      </w:r>
      <w:r>
        <w:rPr>
          <w:rFonts w:hint="eastAsia" w:ascii="宋体" w:hAnsi="宋体"/>
          <w:bCs/>
          <w:szCs w:val="21"/>
        </w:rPr>
        <w:t>不可偏离项检查</w:t>
      </w:r>
      <w:r>
        <w:tab/>
      </w:r>
      <w:r>
        <w:fldChar w:fldCharType="begin"/>
      </w:r>
      <w:r>
        <w:instrText xml:space="preserve"> PAGEREF _Toc926 \h </w:instrText>
      </w:r>
      <w:r>
        <w:fldChar w:fldCharType="separate"/>
      </w:r>
      <w:r>
        <w:t>7</w:t>
      </w:r>
      <w:r>
        <w:fldChar w:fldCharType="end"/>
      </w:r>
      <w:r>
        <w:fldChar w:fldCharType="end"/>
      </w:r>
    </w:p>
    <w:p>
      <w:pPr>
        <w:pStyle w:val="6"/>
        <w:tabs>
          <w:tab w:val="right" w:leader="dot" w:pos="8306"/>
        </w:tabs>
      </w:pPr>
      <w:r>
        <w:fldChar w:fldCharType="begin"/>
      </w:r>
      <w:r>
        <w:instrText xml:space="preserve"> HYPERLINK \l "_Toc26835" </w:instrText>
      </w:r>
      <w:r>
        <w:fldChar w:fldCharType="separate"/>
      </w:r>
      <w:r>
        <w:rPr>
          <w:rFonts w:ascii="宋体" w:hAnsi="宋体"/>
          <w:bCs/>
          <w:szCs w:val="21"/>
        </w:rPr>
        <w:t xml:space="preserve">（三） </w:t>
      </w:r>
      <w:r>
        <w:rPr>
          <w:rFonts w:hint="eastAsia" w:ascii="宋体" w:hAnsi="宋体"/>
          <w:bCs/>
          <w:szCs w:val="21"/>
        </w:rPr>
        <w:t>综合评议指标表</w:t>
      </w:r>
      <w:r>
        <w:tab/>
      </w:r>
      <w:r>
        <w:fldChar w:fldCharType="begin"/>
      </w:r>
      <w:r>
        <w:instrText xml:space="preserve"> PAGEREF _Toc26835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"_Toc21994" </w:instrText>
      </w:r>
      <w:r>
        <w:fldChar w:fldCharType="separate"/>
      </w:r>
      <w:r>
        <w:rPr>
          <w:rFonts w:hint="eastAsia" w:ascii="宋体" w:hAnsi="宋体"/>
          <w:szCs w:val="32"/>
        </w:rPr>
        <w:t>第四部分：合同条款及格式</w:t>
      </w:r>
      <w:r>
        <w:tab/>
      </w:r>
      <w:r>
        <w:fldChar w:fldCharType="begin"/>
      </w:r>
      <w:r>
        <w:instrText xml:space="preserve"> PAGEREF _Toc21994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"_Toc28977" </w:instrText>
      </w:r>
      <w:r>
        <w:fldChar w:fldCharType="separate"/>
      </w:r>
      <w:r>
        <w:rPr>
          <w:rFonts w:hint="eastAsia"/>
          <w:szCs w:val="32"/>
        </w:rPr>
        <w:t>第五部分：参考附件</w:t>
      </w:r>
      <w:r>
        <w:tab/>
      </w:r>
      <w:r>
        <w:fldChar w:fldCharType="begin"/>
      </w:r>
      <w:r>
        <w:instrText xml:space="preserve"> PAGEREF _Toc28977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"_Toc3495" </w:instrText>
      </w:r>
      <w: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_Toc3495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"_Toc27543" </w:instrText>
      </w:r>
      <w:r>
        <w:fldChar w:fldCharType="separate"/>
      </w:r>
      <w:r>
        <w:rPr>
          <w:rFonts w:hint="eastAsia" w:ascii="宋体" w:hAnsi="宋体"/>
          <w:szCs w:val="21"/>
        </w:rPr>
        <w:t>附件2：投标函</w:t>
      </w:r>
      <w:r>
        <w:tab/>
      </w:r>
      <w:r>
        <w:fldChar w:fldCharType="begin"/>
      </w:r>
      <w:r>
        <w:instrText xml:space="preserve"> PAGEREF _Toc27543 \h </w:instrText>
      </w:r>
      <w:r>
        <w:fldChar w:fldCharType="separate"/>
      </w:r>
      <w:r>
        <w:t>20</w:t>
      </w:r>
      <w:r>
        <w:fldChar w:fldCharType="end"/>
      </w:r>
      <w:r>
        <w:fldChar w:fldCharType="end"/>
      </w:r>
    </w:p>
    <w:p>
      <w:pPr>
        <w:pStyle w:val="13"/>
        <w:tabs>
          <w:tab w:val="right" w:leader="dot" w:pos="8306"/>
        </w:tabs>
      </w:pPr>
      <w:r>
        <w:fldChar w:fldCharType="begin"/>
      </w:r>
      <w:r>
        <w:instrText xml:space="preserve"> HYPERLINK \l "_Toc32062" </w:instrText>
      </w:r>
      <w:r>
        <w:fldChar w:fldCharType="separate"/>
      </w:r>
      <w:r>
        <w:rPr>
          <w:rFonts w:hint="eastAsia" w:ascii="宋体" w:hAnsi="宋体"/>
          <w:szCs w:val="21"/>
        </w:rPr>
        <w:t>附件3：投标一览表</w:t>
      </w:r>
      <w:r>
        <w:tab/>
      </w:r>
      <w:r>
        <w:fldChar w:fldCharType="begin"/>
      </w:r>
      <w:r>
        <w:instrText xml:space="preserve"> PAGEREF _Toc32062 \h </w:instrText>
      </w:r>
      <w:r>
        <w:fldChar w:fldCharType="separate"/>
      </w:r>
      <w:r>
        <w:t>21</w:t>
      </w:r>
      <w:r>
        <w:fldChar w:fldCharType="end"/>
      </w:r>
      <w:r>
        <w:fldChar w:fldCharType="end"/>
      </w:r>
    </w:p>
    <w:p>
      <w:pPr>
        <w:pStyle w:val="13"/>
        <w:tabs>
          <w:tab w:val="right" w:leader="dot" w:pos="8306"/>
        </w:tabs>
      </w:pPr>
      <w:r>
        <w:fldChar w:fldCharType="begin"/>
      </w:r>
      <w:r>
        <w:instrText xml:space="preserve"> HYPERLINK \l "_Toc13712" </w:instrText>
      </w:r>
      <w:r>
        <w:fldChar w:fldCharType="separate"/>
      </w:r>
      <w:r>
        <w:rPr>
          <w:rFonts w:hint="eastAsia" w:ascii="宋体" w:hAnsi="宋体"/>
          <w:szCs w:val="21"/>
        </w:rPr>
        <w:t>附件4：考察证明</w:t>
      </w:r>
      <w:r>
        <w:tab/>
      </w:r>
      <w:r>
        <w:fldChar w:fldCharType="begin"/>
      </w:r>
      <w:r>
        <w:instrText xml:space="preserve"> PAGEREF _Toc13712 \h </w:instrText>
      </w:r>
      <w:r>
        <w:fldChar w:fldCharType="separate"/>
      </w:r>
      <w:r>
        <w:t>22</w:t>
      </w:r>
      <w:r>
        <w:fldChar w:fldCharType="end"/>
      </w:r>
      <w:r>
        <w:fldChar w:fldCharType="end"/>
      </w:r>
    </w:p>
    <w:p>
      <w:pPr>
        <w:pStyle w:val="13"/>
        <w:tabs>
          <w:tab w:val="right" w:leader="dot" w:pos="8306"/>
        </w:tabs>
      </w:pPr>
      <w:r>
        <w:fldChar w:fldCharType="begin"/>
      </w:r>
      <w:r>
        <w:instrText xml:space="preserve"> HYPERLINK \l "_Toc13749" </w:instrText>
      </w:r>
      <w:r>
        <w:fldChar w:fldCharType="separate"/>
      </w:r>
      <w:r>
        <w:rPr>
          <w:rFonts w:hint="eastAsia" w:ascii="宋体" w:hAnsi="宋体"/>
          <w:szCs w:val="21"/>
        </w:rPr>
        <w:t>附件5：技术服务响应/偏离表</w:t>
      </w:r>
      <w:r>
        <w:tab/>
      </w:r>
      <w:r>
        <w:fldChar w:fldCharType="begin"/>
      </w:r>
      <w:r>
        <w:instrText xml:space="preserve"> PAGEREF _Toc13749 \h </w:instrText>
      </w:r>
      <w:r>
        <w:fldChar w:fldCharType="separate"/>
      </w:r>
      <w:r>
        <w:t>23</w:t>
      </w:r>
      <w:r>
        <w:fldChar w:fldCharType="end"/>
      </w:r>
      <w:r>
        <w:fldChar w:fldCharType="end"/>
      </w:r>
    </w:p>
    <w:p>
      <w:pPr>
        <w:pStyle w:val="13"/>
        <w:tabs>
          <w:tab w:val="right" w:leader="dot" w:pos="8306"/>
        </w:tabs>
      </w:pPr>
      <w:r>
        <w:fldChar w:fldCharType="begin"/>
      </w:r>
      <w:r>
        <w:instrText xml:space="preserve"> HYPERLINK \l "_Toc10025" </w:instrText>
      </w:r>
      <w:r>
        <w:fldChar w:fldCharType="separate"/>
      </w:r>
      <w:r>
        <w:rPr>
          <w:rFonts w:hint="eastAsia" w:ascii="宋体" w:hAnsi="宋体"/>
          <w:szCs w:val="21"/>
        </w:rPr>
        <w:t>附件6：商务条款响应/偏离表</w:t>
      </w:r>
      <w:r>
        <w:tab/>
      </w:r>
      <w:r>
        <w:fldChar w:fldCharType="begin"/>
      </w:r>
      <w:r>
        <w:instrText xml:space="preserve"> PAGEREF _Toc10025 \h </w:instrText>
      </w:r>
      <w:r>
        <w:fldChar w:fldCharType="separate"/>
      </w:r>
      <w:r>
        <w:t>24</w:t>
      </w:r>
      <w:r>
        <w:fldChar w:fldCharType="end"/>
      </w:r>
      <w:r>
        <w:fldChar w:fldCharType="end"/>
      </w:r>
    </w:p>
    <w:p>
      <w:pPr>
        <w:pStyle w:val="13"/>
        <w:tabs>
          <w:tab w:val="right" w:leader="dot" w:pos="8306"/>
        </w:tabs>
      </w:pPr>
      <w:r>
        <w:fldChar w:fldCharType="begin"/>
      </w:r>
      <w:r>
        <w:instrText xml:space="preserve"> HYPERLINK \l "_Toc30098" </w:instrText>
      </w:r>
      <w:r>
        <w:fldChar w:fldCharType="separate"/>
      </w:r>
      <w:r>
        <w:rPr>
          <w:rFonts w:hint="eastAsia" w:ascii="宋体" w:hAnsi="宋体"/>
          <w:szCs w:val="21"/>
        </w:rPr>
        <w:t>附件7：报价一览表（货物）（本项目不适用）</w:t>
      </w:r>
      <w:r>
        <w:tab/>
      </w:r>
      <w:r>
        <w:fldChar w:fldCharType="begin"/>
      </w:r>
      <w:r>
        <w:instrText xml:space="preserve"> PAGEREF _Toc30098 \h </w:instrText>
      </w:r>
      <w:r>
        <w:fldChar w:fldCharType="separate"/>
      </w:r>
      <w:r>
        <w:t>25</w:t>
      </w:r>
      <w:r>
        <w:fldChar w:fldCharType="end"/>
      </w:r>
      <w:r>
        <w:fldChar w:fldCharType="end"/>
      </w:r>
    </w:p>
    <w:p>
      <w:pPr>
        <w:pStyle w:val="13"/>
        <w:tabs>
          <w:tab w:val="right" w:leader="dot" w:pos="8306"/>
        </w:tabs>
      </w:pPr>
      <w:r>
        <w:fldChar w:fldCharType="begin"/>
      </w:r>
      <w:r>
        <w:instrText xml:space="preserve"> HYPERLINK \l "_Toc30901" </w:instrText>
      </w:r>
      <w:r>
        <w:fldChar w:fldCharType="separate"/>
      </w:r>
      <w:r>
        <w:rPr>
          <w:rFonts w:hint="eastAsia" w:ascii="宋体" w:hAnsi="宋体"/>
          <w:szCs w:val="21"/>
        </w:rPr>
        <w:t>附件8：报价一览表（服务）（本项目不适用）</w:t>
      </w:r>
      <w:r>
        <w:tab/>
      </w:r>
      <w:r>
        <w:fldChar w:fldCharType="begin"/>
      </w:r>
      <w:r>
        <w:instrText xml:space="preserve"> PAGEREF _Toc30901 \h </w:instrText>
      </w:r>
      <w:r>
        <w:fldChar w:fldCharType="separate"/>
      </w:r>
      <w:r>
        <w:t>26</w:t>
      </w:r>
      <w:r>
        <w:fldChar w:fldCharType="end"/>
      </w:r>
      <w:r>
        <w:fldChar w:fldCharType="end"/>
      </w:r>
    </w:p>
    <w:p>
      <w:pPr>
        <w:pStyle w:val="13"/>
        <w:tabs>
          <w:tab w:val="right" w:leader="dot" w:pos="8306"/>
        </w:tabs>
      </w:pPr>
      <w:r>
        <w:fldChar w:fldCharType="begin"/>
      </w:r>
      <w:r>
        <w:instrText xml:space="preserve"> HYPERLINK \l "_Toc24610" </w:instrText>
      </w:r>
      <w:r>
        <w:fldChar w:fldCharType="separate"/>
      </w:r>
      <w:r>
        <w:rPr>
          <w:rFonts w:hint="eastAsia" w:ascii="宋体" w:hAnsi="宋体"/>
          <w:szCs w:val="21"/>
        </w:rPr>
        <w:t>附件9：报价一览表（工程）（本项目不适用）</w:t>
      </w:r>
      <w:r>
        <w:tab/>
      </w:r>
      <w:r>
        <w:fldChar w:fldCharType="begin"/>
      </w:r>
      <w:r>
        <w:instrText xml:space="preserve"> PAGEREF _Toc24610 \h </w:instrText>
      </w:r>
      <w:r>
        <w:fldChar w:fldCharType="separate"/>
      </w:r>
      <w:r>
        <w:t>27</w:t>
      </w:r>
      <w:r>
        <w:fldChar w:fldCharType="end"/>
      </w:r>
      <w:r>
        <w:fldChar w:fldCharType="end"/>
      </w:r>
    </w:p>
    <w:p>
      <w:pPr>
        <w:pStyle w:val="13"/>
        <w:tabs>
          <w:tab w:val="right" w:leader="dot" w:pos="8306"/>
        </w:tabs>
      </w:pPr>
      <w:r>
        <w:fldChar w:fldCharType="begin"/>
      </w:r>
      <w:r>
        <w:instrText xml:space="preserve"> HYPERLINK \l "_Toc25483" </w:instrText>
      </w:r>
      <w:r>
        <w:fldChar w:fldCharType="separate"/>
      </w:r>
      <w:r>
        <w:rPr>
          <w:rFonts w:hint="eastAsia" w:ascii="宋体" w:hAnsi="宋体"/>
          <w:szCs w:val="21"/>
        </w:rPr>
        <w:t>附件10：法定代表人证明书</w:t>
      </w:r>
      <w:r>
        <w:tab/>
      </w:r>
      <w:r>
        <w:fldChar w:fldCharType="begin"/>
      </w:r>
      <w:r>
        <w:instrText xml:space="preserve"> PAGEREF _Toc25483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"_Toc18352"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_Toc18352 \h </w:instrText>
      </w:r>
      <w:r>
        <w:fldChar w:fldCharType="separate"/>
      </w:r>
      <w:r>
        <w:t>29</w:t>
      </w:r>
      <w:r>
        <w:fldChar w:fldCharType="end"/>
      </w:r>
      <w:r>
        <w:fldChar w:fldCharType="end"/>
      </w:r>
    </w:p>
    <w:p>
      <w:pPr>
        <w:pStyle w:val="13"/>
        <w:tabs>
          <w:tab w:val="right" w:leader="dot" w:pos="8306"/>
        </w:tabs>
      </w:pPr>
      <w:r>
        <w:fldChar w:fldCharType="begin"/>
      </w:r>
      <w:r>
        <w:instrText xml:space="preserve"> HYPERLINK \l "_Toc15826"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_Toc15826 \h </w:instrText>
      </w:r>
      <w:r>
        <w:fldChar w:fldCharType="separate"/>
      </w:r>
      <w:r>
        <w:t>30</w:t>
      </w:r>
      <w:r>
        <w:fldChar w:fldCharType="end"/>
      </w:r>
      <w:r>
        <w:fldChar w:fldCharType="end"/>
      </w:r>
    </w:p>
    <w:p>
      <w:pPr>
        <w:pStyle w:val="13"/>
        <w:tabs>
          <w:tab w:val="right" w:leader="dot" w:pos="8306"/>
        </w:tabs>
      </w:pPr>
      <w:r>
        <w:fldChar w:fldCharType="begin"/>
      </w:r>
      <w:r>
        <w:instrText xml:space="preserve"> HYPERLINK \l "_Toc27306"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_Toc27306 \h </w:instrText>
      </w:r>
      <w:r>
        <w:fldChar w:fldCharType="separate"/>
      </w:r>
      <w:r>
        <w:t>31</w:t>
      </w:r>
      <w:r>
        <w:fldChar w:fldCharType="end"/>
      </w:r>
      <w:r>
        <w:fldChar w:fldCharType="end"/>
      </w:r>
    </w:p>
    <w:p>
      <w:pPr>
        <w:pStyle w:val="13"/>
        <w:tabs>
          <w:tab w:val="right" w:leader="dot" w:pos="8306"/>
        </w:tabs>
      </w:pPr>
      <w:r>
        <w:fldChar w:fldCharType="begin"/>
      </w:r>
      <w:r>
        <w:instrText xml:space="preserve"> HYPERLINK \l "_Toc4507" </w:instrText>
      </w:r>
      <w: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_Toc4507 \h </w:instrText>
      </w:r>
      <w:r>
        <w:fldChar w:fldCharType="separate"/>
      </w:r>
      <w:r>
        <w:t>32</w:t>
      </w:r>
      <w:r>
        <w:fldChar w:fldCharType="end"/>
      </w:r>
      <w:r>
        <w:fldChar w:fldCharType="end"/>
      </w:r>
    </w:p>
    <w:p>
      <w:pPr>
        <w:pStyle w:val="13"/>
        <w:tabs>
          <w:tab w:val="right" w:leader="dot" w:pos="8306"/>
        </w:tabs>
      </w:pPr>
      <w:r>
        <w:fldChar w:fldCharType="begin"/>
      </w:r>
      <w:r>
        <w:instrText xml:space="preserve"> HYPERLINK \l "_Toc17101" </w:instrText>
      </w:r>
      <w:r>
        <w:fldChar w:fldCharType="separate"/>
      </w:r>
      <w:r>
        <w:rPr>
          <w:rFonts w:hint="eastAsia" w:ascii="宋体" w:hAnsi="宋体"/>
        </w:rPr>
        <w:t>附件15：投标文件密码单</w:t>
      </w:r>
      <w:r>
        <w:tab/>
      </w:r>
      <w:r>
        <w:fldChar w:fldCharType="begin"/>
      </w:r>
      <w:r>
        <w:instrText xml:space="preserve"> PAGEREF _Toc17101 \h </w:instrText>
      </w:r>
      <w:r>
        <w:fldChar w:fldCharType="separate"/>
      </w:r>
      <w:r>
        <w:t>33</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2233"/>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983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招标人在编制招标文件时，示范文本中的空格部分应根据招标项目实际需求填写，无内容或不采用者应用斜画线表示或者注明“本项目不适用”。</w:t>
      </w:r>
    </w:p>
    <w:p>
      <w:pPr>
        <w:pStyle w:val="2"/>
      </w:pP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Change w:id="0">
          <w:tblGrid>
            <w:gridCol w:w="905"/>
            <w:gridCol w:w="1990"/>
            <w:gridCol w:w="70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rPr>
            </w:pPr>
            <w:r>
              <w:rPr>
                <w:rFonts w:hint="eastAsia" w:ascii="宋体" w:hAnsi="宋体"/>
                <w:color w:val="000000" w:themeColor="text1"/>
                <w:szCs w:val="21"/>
                <w14:textFill>
                  <w14:solidFill>
                    <w14:schemeClr w14:val="tx1"/>
                  </w14:solidFill>
                </w14:textFill>
              </w:rPr>
              <w:t>高交会（2023-2024年度）展会主视觉形象设计项目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000000" w:themeColor="text1"/>
                <w:szCs w:val="2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admin" w:date="2023-03-24T16: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66" w:hRule="atLeast"/>
          <w:jc w:val="center"/>
          <w:trPrChange w:id="1" w:author="admin" w:date="2023-03-24T16:08:00Z">
            <w:trPr>
              <w:trHeight w:val="3321" w:hRule="atLeast"/>
              <w:jc w:val="center"/>
            </w:trPr>
          </w:trPrChange>
        </w:trPr>
        <w:tc>
          <w:tcPr>
            <w:tcW w:w="905" w:type="dxa"/>
            <w:vMerge w:val="continue"/>
            <w:vAlign w:val="center"/>
            <w:tcPrChange w:id="2" w:author="admin" w:date="2023-03-24T16:08:00Z">
              <w:tcPr>
                <w:tcW w:w="905" w:type="dxa"/>
                <w:vMerge w:val="continue"/>
                <w:vAlign w:val="center"/>
              </w:tcPr>
            </w:tcPrChange>
          </w:tcPr>
          <w:p>
            <w:pPr>
              <w:autoSpaceDE w:val="0"/>
              <w:autoSpaceDN w:val="0"/>
              <w:adjustRightInd w:val="0"/>
              <w:snapToGrid w:val="0"/>
              <w:jc w:val="center"/>
              <w:rPr>
                <w:rFonts w:ascii="宋体" w:hAnsi="宋体"/>
                <w:szCs w:val="21"/>
              </w:rPr>
            </w:pPr>
          </w:p>
        </w:tc>
        <w:tc>
          <w:tcPr>
            <w:tcW w:w="1990" w:type="dxa"/>
            <w:vAlign w:val="center"/>
            <w:tcPrChange w:id="3" w:author="admin" w:date="2023-03-24T16:08:00Z">
              <w:tcPr>
                <w:tcW w:w="1990" w:type="dxa"/>
                <w:vAlign w:val="center"/>
              </w:tcPr>
            </w:tcPrChange>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Change w:id="4" w:author="admin" w:date="2023-03-24T16:08:00Z">
              <w:tcPr>
                <w:tcW w:w="7029" w:type="dxa"/>
                <w:vAlign w:val="center"/>
              </w:tcPr>
            </w:tcPrChange>
          </w:tcPr>
          <w:p>
            <w:pPr>
              <w:autoSpaceDE w:val="0"/>
              <w:autoSpaceDN w:val="0"/>
              <w:adjustRightInd w:val="0"/>
              <w:snapToGrid w:val="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为提升高交会国际化展览品牌形象，高交会展会主视觉形象设计项目拟采用1+1合同模式选定一家中标单位作为2023年第二十五届高交会和2024年第二十六届高交会该项目的设计服务供应商。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深圳市福田区福华三路1</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号深圳会展中心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_</w:t>
            </w:r>
            <w:r>
              <w:rPr>
                <w:rFonts w:ascii="宋体" w:hAnsi="宋体"/>
                <w:color w:val="000000" w:themeColor="text1"/>
                <w:szCs w:val="21"/>
                <w:u w:val="single"/>
                <w14:textFill>
                  <w14:solidFill>
                    <w14:schemeClr w14:val="tx1"/>
                  </w14:solidFill>
                </w14:textFill>
              </w:rPr>
              <w:t>60_</w:t>
            </w:r>
            <w:r>
              <w:rPr>
                <w:rFonts w:hint="eastAsia" w:ascii="宋体" w:hAnsi="宋体"/>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15</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https://cg.szcec.com/sharing/F4YC6k2eF，</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https://cg.szcec.com/sharing/OfyABkzjk，</w:t>
            </w:r>
            <w:r>
              <w:rPr>
                <w:rFonts w:hint="eastAsia" w:ascii="宋体" w:hAnsi="宋体"/>
                <w:szCs w:val="21"/>
              </w:rPr>
              <w:t>并致电确认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否则作废标处理。投标文件递交时间截止后，不再接受任何理由的撤回或重新提交文件请求。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11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lang w:val="en-US" w:eastAsia="zh-CN"/>
              </w:rPr>
              <w:t>115619163</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https://cg.szcec.com/sharing/Py89apz3w</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ascii="Segoe UI Symbol" w:hAnsi="Segoe UI Symbol" w:cs="Segoe UI Symbol"/>
                <w:szCs w:val="21"/>
              </w:rPr>
              <w:t>☑</w:t>
            </w:r>
            <w:r>
              <w:rPr>
                <w:rFonts w:hint="eastAsia" w:ascii="宋体" w:hAnsi="宋体" w:cstheme="minorBidi"/>
                <w:color w:val="000000" w:themeColor="text1"/>
                <w:szCs w:val="21"/>
                <w:highlight w:val="yellow"/>
                <w14:textFill>
                  <w14:solidFill>
                    <w14:schemeClr w14:val="tx1"/>
                  </w14:solidFill>
                </w14:textFill>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□接受，应满足下列要求：</w:t>
            </w:r>
            <w:r>
              <w:rPr>
                <w:rFonts w:hint="eastAsia" w:ascii="宋体" w:hAnsi="宋体" w:cstheme="minorBidi"/>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color w:val="FF0000"/>
                <w:kern w:val="0"/>
                <w:szCs w:val="21"/>
              </w:rPr>
              <w:sym w:font="Wingdings 2" w:char="0052"/>
            </w:r>
            <w:r>
              <w:rPr>
                <w:rFonts w:hint="eastAsia" w:ascii="宋体" w:hAnsi="宋体" w:cstheme="minorBidi"/>
                <w:color w:val="FF0000"/>
                <w:kern w:val="0"/>
                <w:szCs w:val="21"/>
              </w:rPr>
              <w:t>不组织。</w:t>
            </w:r>
            <w:r>
              <w:rPr>
                <w:rFonts w:hint="eastAsia" w:ascii="宋体" w:hAnsi="宋体" w:cstheme="minorBidi"/>
                <w:kern w:val="0"/>
                <w:szCs w:val="21"/>
              </w:rPr>
              <w:t>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是否要求递交履约保证金：</w:t>
            </w:r>
            <w:r>
              <w:rPr>
                <w:rFonts w:ascii="宋体" w:hAnsi="宋体" w:cs="Segoe UI Symbol"/>
                <w:color w:val="000000" w:themeColor="text1"/>
                <w:kern w:val="0"/>
                <w:szCs w:val="21"/>
                <w14:textFill>
                  <w14:solidFill>
                    <w14:schemeClr w14:val="tx1"/>
                  </w14:solidFill>
                </w14:textFill>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FF0000"/>
                <w:kern w:val="0"/>
                <w:szCs w:val="21"/>
              </w:rPr>
            </w:pPr>
            <w:r>
              <w:rPr>
                <w:rFonts w:ascii="Segoe UI Symbol" w:hAnsi="Segoe UI Symbol" w:cs="Segoe UI Symbol"/>
                <w:color w:val="FF0000"/>
                <w:szCs w:val="21"/>
              </w:rPr>
              <w:t>☑</w:t>
            </w:r>
            <w:r>
              <w:rPr>
                <w:rFonts w:hint="eastAsia" w:ascii="宋体" w:hAnsi="宋体" w:eastAsia="宋体" w:cs="Segoe UI Symbol"/>
                <w:color w:val="FF0000"/>
                <w:kern w:val="0"/>
                <w:szCs w:val="21"/>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履约保证金金额：人民币</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ascii="宋体" w:hAnsi="宋体" w:eastAsia="宋体" w:cs="Segoe UI Symbol"/>
                <w:color w:val="000000" w:themeColor="text1"/>
                <w:kern w:val="0"/>
                <w:szCs w:val="21"/>
                <w:u w:val="single"/>
                <w14:textFill>
                  <w14:solidFill>
                    <w14:schemeClr w14:val="tx1"/>
                  </w14:solidFill>
                </w14:textFill>
              </w:rPr>
              <w:t>/</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□银行转账</w:t>
            </w:r>
            <w:r>
              <w:rPr>
                <w:rFonts w:ascii="宋体" w:hAnsi="宋体" w:eastAsia="宋体" w:cs="Segoe UI Symbol"/>
                <w:color w:val="000000" w:themeColor="text1"/>
                <w:kern w:val="0"/>
                <w:szCs w:val="21"/>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投标人保证金</w:t>
            </w:r>
            <w:r>
              <w:rPr>
                <w:rFonts w:ascii="宋体" w:hAnsi="宋体" w:eastAsia="宋体" w:cs="Segoe UI Symbol"/>
                <w:color w:val="000000" w:themeColor="text1"/>
                <w:kern w:val="0"/>
                <w:szCs w:val="21"/>
                <w14:textFill>
                  <w14:solidFill>
                    <w14:schemeClr w14:val="tx1"/>
                  </w14:solidFill>
                </w14:textFill>
              </w:rPr>
              <w:t>收款</w:t>
            </w:r>
            <w:r>
              <w:rPr>
                <w:rFonts w:hint="eastAsia" w:ascii="宋体" w:hAnsi="宋体" w:eastAsia="宋体" w:cs="Segoe UI Symbol"/>
                <w:color w:val="000000" w:themeColor="text1"/>
                <w:kern w:val="0"/>
                <w:szCs w:val="21"/>
                <w14:textFill>
                  <w14:solidFill>
                    <w14:schemeClr w14:val="tx1"/>
                  </w14:solidFill>
                </w14:textFill>
              </w:rPr>
              <w:t>银行账户信息（选用“银行转账</w:t>
            </w:r>
            <w:r>
              <w:rPr>
                <w:rFonts w:ascii="宋体" w:hAnsi="宋体" w:eastAsia="宋体" w:cs="Segoe UI Symbol"/>
                <w:color w:val="000000" w:themeColor="text1"/>
                <w:kern w:val="0"/>
                <w:szCs w:val="21"/>
                <w14:textFill>
                  <w14:solidFill>
                    <w14:schemeClr w14:val="tx1"/>
                  </w14:solidFill>
                </w14:textFill>
              </w:rPr>
              <w:t>”</w:t>
            </w:r>
            <w:r>
              <w:rPr>
                <w:rFonts w:hint="eastAsia" w:ascii="宋体" w:hAnsi="宋体" w:eastAsia="宋体" w:cs="Segoe UI Symbol"/>
                <w:color w:val="000000" w:themeColor="text1"/>
                <w:kern w:val="0"/>
                <w:szCs w:val="21"/>
                <w14:textFill>
                  <w14:solidFill>
                    <w14:schemeClr w14:val="tx1"/>
                  </w14:solidFill>
                </w14:textFill>
              </w:rPr>
              <w:t>方式须填</w:t>
            </w:r>
            <w:r>
              <w:rPr>
                <w:rFonts w:ascii="宋体" w:hAnsi="宋体" w:eastAsia="宋体" w:cs="Segoe UI Symbol"/>
                <w:color w:val="000000" w:themeColor="text1"/>
                <w:kern w:val="0"/>
                <w:szCs w:val="21"/>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收款单位：</w:t>
            </w:r>
            <w:r>
              <w:rPr>
                <w:rFonts w:hint="eastAsia" w:ascii="宋体" w:hAnsi="宋体" w:cs="Segoe UI Symbol"/>
                <w:color w:val="000000" w:themeColor="text1"/>
                <w:kern w:val="0"/>
                <w:szCs w:val="21"/>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开户银行：</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u w:val="single"/>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银行账号</w:t>
            </w:r>
            <w:r>
              <w:rPr>
                <w:rFonts w:ascii="宋体" w:hAnsi="宋体" w:cs="Segoe UI Symbol"/>
                <w:color w:val="000000" w:themeColor="text1"/>
                <w:kern w:val="0"/>
                <w:szCs w:val="21"/>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rPr>
            </w:pPr>
            <w:r>
              <w:rPr>
                <w:rFonts w:ascii="Segoe UI Symbol" w:hAnsi="Segoe UI Symbol" w:cs="Segoe UI Symbol"/>
                <w:color w:val="FF0000"/>
                <w:szCs w:val="21"/>
              </w:rPr>
              <w:t>☑</w:t>
            </w:r>
            <w:r>
              <w:rPr>
                <w:rFonts w:hint="eastAsia" w:ascii="宋体" w:hAnsi="宋体"/>
                <w:color w:val="FF0000"/>
                <w:szCs w:val="21"/>
              </w:rPr>
              <w:t>不要求递交投标样品</w:t>
            </w:r>
          </w:p>
          <w:p>
            <w:pPr>
              <w:autoSpaceDE w:val="0"/>
              <w:autoSpaceDN w:val="0"/>
              <w:adjustRightInd w:val="0"/>
              <w:snapToGrid w:val="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□递交投标样品，具体要求：</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rPr>
              <w:t>☑</w:t>
            </w:r>
            <w:r>
              <w:rPr>
                <w:rFonts w:hint="eastAsia" w:ascii="宋体" w:hAnsi="宋体" w:cs="Segoe UI Symbol"/>
                <w:color w:val="FF0000"/>
                <w:kern w:val="0"/>
                <w:szCs w:val="21"/>
              </w:rPr>
              <w:t>综合评分法</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□其他：</w:t>
            </w:r>
            <w:r>
              <w:rPr>
                <w:rFonts w:hint="eastAsia" w:ascii="宋体" w:hAnsi="宋体" w:cs="Segoe UI Symbol"/>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sym w:font="Wingdings 2" w:char="0052"/>
            </w:r>
            <w:r>
              <w:rPr>
                <w:rFonts w:hint="eastAsia" w:ascii="宋体" w:hAnsi="宋体" w:cs="Segoe UI Symbol"/>
                <w:color w:val="000000" w:themeColor="text1"/>
                <w:kern w:val="0"/>
                <w:szCs w:val="21"/>
                <w14:textFill>
                  <w14:solidFill>
                    <w14:schemeClr w14:val="tx1"/>
                  </w14:solidFill>
                </w14:textFill>
              </w:rPr>
              <w:t>内部招标评标</w:t>
            </w:r>
            <w:r>
              <w:rPr>
                <w:rFonts w:ascii="宋体" w:hAnsi="宋体" w:cs="Segoe UI Symbol"/>
                <w:color w:val="000000" w:themeColor="text1"/>
                <w:kern w:val="0"/>
                <w:szCs w:val="21"/>
                <w14:textFill>
                  <w14:solidFill>
                    <w14:schemeClr w14:val="tx1"/>
                  </w14:solidFill>
                </w14:textFill>
              </w:rPr>
              <w:t>小组推荐的中标候选人数</w:t>
            </w:r>
            <w:r>
              <w:rPr>
                <w:rFonts w:hint="eastAsia" w:ascii="宋体" w:hAnsi="宋体" w:cs="Segoe UI Symbol"/>
                <w:color w:val="000000" w:themeColor="text1"/>
                <w:kern w:val="0"/>
                <w:szCs w:val="21"/>
                <w14:textFill>
                  <w14:solidFill>
                    <w14:schemeClr w14:val="tx1"/>
                  </w14:solidFill>
                </w14:textFill>
              </w:rPr>
              <w:t>：</w:t>
            </w:r>
            <w:r>
              <w:rPr>
                <w:rFonts w:hint="eastAsia" w:ascii="宋体" w:hAnsi="宋体" w:cs="Segoe UI Symbol"/>
                <w:color w:val="000000" w:themeColor="text1"/>
                <w:kern w:val="0"/>
                <w:szCs w:val="21"/>
                <w:u w:val="single"/>
                <w14:textFill>
                  <w14:solidFill>
                    <w14:schemeClr w14:val="tx1"/>
                  </w14:solidFill>
                </w14:textFill>
              </w:rPr>
              <w:t xml:space="preserve">  1  个</w:t>
            </w:r>
            <w:r>
              <w:rPr>
                <w:rFonts w:hint="eastAsia" w:ascii="宋体" w:hAnsi="宋体" w:cs="Segoe UI Symbol"/>
                <w:color w:val="000000" w:themeColor="text1"/>
                <w:kern w:val="0"/>
                <w:szCs w:val="21"/>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适用于采用</w:t>
            </w:r>
            <w:r>
              <w:rPr>
                <w:rFonts w:hint="eastAsia" w:ascii="宋体" w:hAnsi="宋体" w:cs="宋体"/>
                <w:b/>
                <w:bCs/>
                <w:color w:val="000000" w:themeColor="text1"/>
                <w:szCs w:val="21"/>
                <w14:textFill>
                  <w14:solidFill>
                    <w14:schemeClr w14:val="tx1"/>
                  </w14:solidFill>
                </w14:textFill>
              </w:rPr>
              <w:t>综合评分法</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最低价法</w:t>
            </w:r>
            <w:r>
              <w:rPr>
                <w:rFonts w:hint="eastAsia" w:ascii="宋体" w:hAnsi="宋体" w:cs="宋体"/>
                <w:bCs/>
                <w:color w:val="000000" w:themeColor="text1"/>
                <w:szCs w:val="21"/>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6" w:name="_Toc82685541"/>
      <w:bookmarkEnd w:id="6"/>
      <w:bookmarkStart w:id="7" w:name="_Toc82591928"/>
      <w:bookmarkEnd w:id="7"/>
      <w:bookmarkStart w:id="8" w:name="_Toc82685543"/>
      <w:bookmarkEnd w:id="8"/>
      <w:bookmarkStart w:id="9" w:name="_Toc82591925"/>
      <w:bookmarkEnd w:id="9"/>
      <w:bookmarkStart w:id="10" w:name="_Toc82685542"/>
      <w:bookmarkEnd w:id="10"/>
      <w:bookmarkStart w:id="11" w:name="_Toc82684704"/>
      <w:bookmarkEnd w:id="11"/>
      <w:bookmarkStart w:id="12" w:name="_Toc82684589"/>
      <w:bookmarkEnd w:id="12"/>
      <w:bookmarkStart w:id="13" w:name="_Toc82684591"/>
      <w:bookmarkEnd w:id="13"/>
      <w:bookmarkStart w:id="14" w:name="_Toc82684705"/>
      <w:bookmarkEnd w:id="14"/>
      <w:bookmarkStart w:id="15" w:name="_Toc82685540"/>
      <w:bookmarkEnd w:id="15"/>
      <w:bookmarkStart w:id="16" w:name="_Toc82684590"/>
      <w:bookmarkEnd w:id="16"/>
      <w:bookmarkStart w:id="17" w:name="_Toc82591927"/>
      <w:bookmarkEnd w:id="17"/>
      <w:bookmarkStart w:id="18" w:name="_Toc82684706"/>
      <w:bookmarkEnd w:id="18"/>
      <w:bookmarkStart w:id="19" w:name="_Toc82591926"/>
      <w:bookmarkEnd w:id="19"/>
      <w:bookmarkStart w:id="20" w:name="_Toc82684703"/>
      <w:bookmarkEnd w:id="20"/>
      <w:bookmarkStart w:id="21" w:name="_Toc82684588"/>
      <w:bookmarkEnd w:id="21"/>
      <w:bookmarkStart w:id="22" w:name="_Toc8553"/>
      <w:r>
        <w:rPr>
          <w:rFonts w:hint="eastAsia" w:ascii="宋体" w:hAnsi="宋体"/>
          <w:b/>
          <w:szCs w:val="21"/>
        </w:rPr>
        <w:t>特别说明</w:t>
      </w:r>
      <w:bookmarkEnd w:id="22"/>
    </w:p>
    <w:p>
      <w:pPr>
        <w:pStyle w:val="25"/>
        <w:numPr>
          <w:ilvl w:val="0"/>
          <w:numId w:val="9"/>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5"/>
      <w:bookmarkEnd w:id="26"/>
      <w:bookmarkStart w:id="27" w:name="_Toc82685545"/>
      <w:bookmarkEnd w:id="27"/>
      <w:bookmarkStart w:id="28" w:name="_Toc82591987"/>
      <w:bookmarkEnd w:id="28"/>
      <w:bookmarkStart w:id="29" w:name="_Toc82684593"/>
      <w:bookmarkEnd w:id="29"/>
      <w:bookmarkStart w:id="30" w:name="_Toc82591988"/>
      <w:bookmarkEnd w:id="30"/>
      <w:bookmarkStart w:id="31" w:name="_Toc82684708"/>
      <w:bookmarkEnd w:id="31"/>
      <w:bookmarkStart w:id="32" w:name="_Toc82591989"/>
      <w:bookmarkEnd w:id="32"/>
      <w:bookmarkStart w:id="33" w:name="_Toc82591986"/>
      <w:bookmarkEnd w:id="33"/>
      <w:bookmarkStart w:id="34" w:name="_Toc82591930"/>
      <w:bookmarkEnd w:id="34"/>
      <w:bookmarkStart w:id="35" w:name="_Toc17281"/>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1527"/>
        <w:gridCol w:w="6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527"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309"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527"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6309"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4"/>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527"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6309"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527"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6309"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527"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6309"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527"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6309"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snapToGrid w:val="0"/>
                <w:kern w:val="0"/>
                <w:szCs w:val="21"/>
              </w:rPr>
              <w:t>□</w:t>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0"/>
          <w:numId w:val="1"/>
        </w:numPr>
        <w:spacing w:line="560" w:lineRule="exact"/>
        <w:outlineLvl w:val="1"/>
        <w:rPr>
          <w:rFonts w:ascii="宋体" w:hAnsi="宋体"/>
          <w:b/>
          <w:szCs w:val="21"/>
        </w:rPr>
      </w:pPr>
      <w:bookmarkStart w:id="36" w:name="_Toc21697"/>
      <w:r>
        <w:rPr>
          <w:rFonts w:hint="eastAsia" w:ascii="宋体" w:hAnsi="宋体"/>
          <w:b/>
          <w:szCs w:val="21"/>
        </w:rPr>
        <w:t>项目要求</w:t>
      </w:r>
      <w:bookmarkEnd w:id="36"/>
    </w:p>
    <w:tbl>
      <w:tblPr>
        <w:tblStyle w:val="17"/>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62"/>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0"/>
              </w:numPr>
              <w:tabs>
                <w:tab w:val="left" w:pos="531"/>
              </w:tabs>
              <w:snapToGrid w:val="0"/>
              <w:ind w:left="425" w:leftChars="0" w:hanging="425" w:firstLineChars="0"/>
              <w:rPr>
                <w:rFonts w:ascii="宋体" w:hAnsi="宋体" w:eastAsia="宋体" w:cs="宋体"/>
                <w:color w:val="000000" w:themeColor="text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投标人应为中华人民共和国境内注册且合法运作独立法人或具有独立承担民事责任能力的其它组织，未被列入经营异常名录及严重失信名单。（提供企业机构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25"/>
              <w:numPr>
                <w:ilvl w:val="0"/>
                <w:numId w:val="10"/>
              </w:numPr>
              <w:tabs>
                <w:tab w:val="left" w:pos="531"/>
              </w:tabs>
              <w:snapToGrid w:val="0"/>
              <w:ind w:left="425" w:leftChars="0" w:hanging="425" w:firstLineChars="0"/>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w:t>
            </w:r>
            <w:r>
              <w:rPr>
                <w:rFonts w:hint="eastAsia" w:ascii="宋体" w:hAnsi="宋体" w:eastAsia="宋体" w:cs="仿宋_GB2312"/>
                <w:color w:val="000000" w:themeColor="text1"/>
                <w:szCs w:val="21"/>
                <w14:textFill>
                  <w14:solidFill>
                    <w14:schemeClr w14:val="tx1"/>
                  </w14:solidFill>
                </w14:textFill>
              </w:rPr>
              <w:t>证明书</w:t>
            </w:r>
            <w:r>
              <w:rPr>
                <w:rFonts w:hint="eastAsia" w:ascii="宋体" w:hAnsi="宋体" w:eastAsia="宋体"/>
                <w:color w:val="000000" w:themeColor="text1"/>
                <w14:textFill>
                  <w14:solidFill>
                    <w14:schemeClr w14:val="tx1"/>
                  </w14:solidFill>
                </w14:textFill>
              </w:rPr>
              <w:t>须加盖公章，身份证原件备查）。</w:t>
            </w:r>
          </w:p>
          <w:p>
            <w:pPr>
              <w:pStyle w:val="25"/>
              <w:numPr>
                <w:ilvl w:val="0"/>
                <w:numId w:val="10"/>
              </w:numPr>
              <w:tabs>
                <w:tab w:val="left" w:pos="531"/>
              </w:tabs>
              <w:snapToGrid w:val="0"/>
              <w:ind w:left="425" w:leftChars="0" w:hanging="425"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报价以人民币为结算币种，《投标一览表》</w:t>
            </w:r>
            <w:r>
              <w:rPr>
                <w:rFonts w:hint="eastAsia" w:ascii="宋体" w:hAnsi="宋体"/>
                <w:color w:val="000000" w:themeColor="text1"/>
                <w:szCs w:val="21"/>
                <w14:textFill>
                  <w14:solidFill>
                    <w14:schemeClr w14:val="tx1"/>
                  </w14:solidFill>
                </w14:textFill>
              </w:rPr>
              <w:t>应包含税率、税额、税前及税后总金额。</w:t>
            </w:r>
          </w:p>
          <w:p>
            <w:pPr>
              <w:numPr>
                <w:ilvl w:val="0"/>
                <w:numId w:val="11"/>
              </w:numPr>
              <w:tabs>
                <w:tab w:val="left" w:pos="531"/>
              </w:tabs>
              <w:snapToGrid w:val="0"/>
              <w:ind w:left="0" w:firstLine="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投标报价包括但不限于</w:t>
            </w:r>
            <w:r>
              <w:rPr>
                <w:rFonts w:hint="eastAsia" w:ascii="宋体" w:hAnsi="宋体"/>
                <w:color w:val="000000" w:themeColor="text1"/>
                <w:szCs w:val="21"/>
                <w14:textFill>
                  <w14:solidFill>
                    <w14:schemeClr w14:val="tx1"/>
                  </w14:solidFill>
                </w14:textFill>
              </w:rPr>
              <w:t>素材费、设计费、人工费、差旅费及增值税费等</w:t>
            </w:r>
            <w:r>
              <w:rPr>
                <w:rFonts w:hint="eastAsia" w:ascii="宋体" w:hAnsi="宋体" w:cs="仿宋_GB2312"/>
                <w:color w:val="000000" w:themeColor="text1"/>
                <w:szCs w:val="21"/>
                <w14:textFill>
                  <w14:solidFill>
                    <w14:schemeClr w14:val="tx1"/>
                  </w14:solidFill>
                </w14:textFill>
              </w:rPr>
              <w:t>完成本项目所需的全部费用。</w:t>
            </w:r>
          </w:p>
          <w:p>
            <w:pPr>
              <w:numPr>
                <w:ilvl w:val="0"/>
                <w:numId w:val="11"/>
              </w:numPr>
              <w:tabs>
                <w:tab w:val="left" w:pos="531"/>
              </w:tabs>
              <w:snapToGrid w:val="0"/>
            </w:pPr>
            <w:r>
              <w:rPr>
                <w:rFonts w:hint="eastAsia" w:ascii="宋体" w:hAnsi="宋体" w:cs="宋体"/>
                <w:szCs w:val="21"/>
              </w:rPr>
              <w:t>本项目为总价合同，投标报价包含完成本项目所需一切费用</w:t>
            </w:r>
            <w:r>
              <w:rPr>
                <w:rFonts w:hint="eastAsia" w:ascii="宋体" w:hAnsi="宋体"/>
                <w:szCs w:val="21"/>
              </w:rPr>
              <w:t>。</w:t>
            </w:r>
            <w:r>
              <w:rPr>
                <w:rFonts w:hint="eastAsia" w:ascii="宋体" w:hAnsi="宋体" w:cs="宋体"/>
                <w:szCs w:val="21"/>
              </w:rPr>
              <w:t>因中标单位设计或管理原因导致的返工等问题，均由中标单位自行承担，招标人不再另行支付其他任何费用。</w:t>
            </w:r>
          </w:p>
          <w:p>
            <w:pPr>
              <w:numPr>
                <w:ilvl w:val="0"/>
                <w:numId w:val="11"/>
              </w:numPr>
              <w:tabs>
                <w:tab w:val="left" w:pos="531"/>
              </w:tabs>
              <w:snapToGrid w:val="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2024年第二十六届高交会本项目设计内容及报价要求默认与2023年第二十五届高交会本项目一致。</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left="420" w:right="28" w:hanging="420" w:hanging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（1）本项目采购控制总金额为人民币</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ascii="宋体" w:hAnsi="宋体" w:cs="宋体"/>
                <w:color w:val="000000" w:themeColor="text1"/>
                <w:szCs w:val="21"/>
                <w14:textFill>
                  <w14:solidFill>
                    <w14:schemeClr w14:val="tx1"/>
                  </w14:solidFill>
                </w14:textFill>
              </w:rPr>
              <w:t>万元</w:t>
            </w:r>
            <w:r>
              <w:rPr>
                <w:rFonts w:hint="eastAsia" w:ascii="宋体" w:hAnsi="宋体" w:cs="宋体"/>
                <w:color w:val="000000" w:themeColor="text1"/>
                <w:szCs w:val="21"/>
                <w14:textFill>
                  <w14:solidFill>
                    <w14:schemeClr w14:val="tx1"/>
                  </w14:solidFill>
                </w14:textFill>
              </w:rPr>
              <w:t>以内</w:t>
            </w:r>
            <w:r>
              <w:rPr>
                <w:rFonts w:ascii="宋体" w:hAnsi="宋体" w:cs="宋体"/>
                <w:color w:val="000000" w:themeColor="text1"/>
                <w:szCs w:val="21"/>
                <w14:textFill>
                  <w14:solidFill>
                    <w14:schemeClr w14:val="tx1"/>
                  </w14:solidFill>
                </w14:textFill>
              </w:rPr>
              <w:t>（含税）</w:t>
            </w:r>
            <w:r>
              <w:rPr>
                <w:rFonts w:hint="eastAsia" w:ascii="宋体" w:hAnsi="宋体" w:cs="宋体"/>
                <w:color w:val="000000" w:themeColor="text1"/>
                <w:szCs w:val="21"/>
                <w14:textFill>
                  <w14:solidFill>
                    <w14:schemeClr w14:val="tx1"/>
                  </w14:solidFill>
                </w14:textFill>
              </w:rPr>
              <w:t>，单年单届控制金额为人民币</w:t>
            </w: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万元以内</w:t>
            </w:r>
            <w:r>
              <w:rPr>
                <w:rFonts w:ascii="宋体" w:hAnsi="宋体" w:cs="宋体"/>
                <w:color w:val="000000" w:themeColor="text1"/>
                <w:szCs w:val="21"/>
                <w14:textFill>
                  <w14:solidFill>
                    <w14:schemeClr w14:val="tx1"/>
                  </w14:solidFill>
                </w14:textFill>
              </w:rPr>
              <w:t>（含税）</w:t>
            </w:r>
            <w:r>
              <w:rPr>
                <w:rFonts w:hint="eastAsia" w:ascii="宋体" w:hAnsi="宋体" w:cs="宋体"/>
                <w:color w:val="000000" w:themeColor="text1"/>
                <w:szCs w:val="21"/>
                <w14:textFill>
                  <w14:solidFill>
                    <w14:schemeClr w14:val="tx1"/>
                  </w14:solidFill>
                </w14:textFill>
              </w:rPr>
              <w:t>。</w:t>
            </w:r>
          </w:p>
          <w:p>
            <w:pPr>
              <w:widowControl/>
              <w:numPr>
                <w:ilvl w:val="255"/>
                <w:numId w:val="0"/>
              </w:numPr>
              <w:ind w:left="420" w:right="28" w:hanging="420" w:hanging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（2）项目总金额或单届金额报价超过上述控制金额的投标文件作废标处理。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本项目合同签订或当届项目启动后，支付当届合同金额的</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w:t>
            </w:r>
          </w:p>
          <w:p>
            <w:pPr>
              <w:pStyle w:val="25"/>
              <w:numPr>
                <w:ilvl w:val="0"/>
                <w:numId w:val="12"/>
              </w:numPr>
              <w:tabs>
                <w:tab w:val="left" w:pos="531"/>
              </w:tabs>
              <w:snapToGrid w:val="0"/>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当届高交会该项目设计工作全部完成、交付设计成果、并出具当届项目完成情况报告经签字确认，且当届项目出具验收报告并通过验收后，一次性支付当年当届高交会该项目剩余款项（不计利息）。未能完全按照项目要求实施或实施内容错误对招标人造成损失的，则须进行相应扣减及处罚后支付剩余部分款。</w:t>
            </w:r>
          </w:p>
          <w:p>
            <w:pPr>
              <w:numPr>
                <w:ilvl w:val="0"/>
                <w:numId w:val="12"/>
              </w:numPr>
              <w:tabs>
                <w:tab w:val="left" w:pos="531"/>
              </w:tabs>
              <w:snapToGrid w:val="0"/>
              <w:ind w:left="0" w:firstLine="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9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设计要求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所有设计项目不可偏离《高交会视觉识别系统（2021版）》的规范与风格；</w:t>
            </w:r>
          </w:p>
          <w:p>
            <w:pPr>
              <w:numPr>
                <w:ilvl w:val="0"/>
                <w:numId w:val="13"/>
              </w:num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根据当届高交会的主题理念和要求特点等进行创意设计；</w:t>
            </w:r>
          </w:p>
          <w:p>
            <w:pPr>
              <w:numPr>
                <w:ilvl w:val="0"/>
                <w:numId w:val="13"/>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设计避免雷同，严禁抄袭。</w:t>
            </w:r>
          </w:p>
          <w:p>
            <w:pPr>
              <w:numPr>
                <w:ilvl w:val="0"/>
                <w:numId w:val="13"/>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应用设计部分要充分考虑材料可替换性的同时，结合当届高交会展览场地现场，做到以人为本，规范清晰、应用合理、引人注目，给参会者获得耳目一新的感觉。</w:t>
            </w:r>
          </w:p>
          <w:p>
            <w:pPr>
              <w:numPr>
                <w:ilvl w:val="0"/>
                <w:numId w:val="13"/>
              </w:numPr>
              <w:tabs>
                <w:tab w:val="left" w:pos="531"/>
              </w:tabs>
              <w:snapToGrid w:val="0"/>
              <w:rPr>
                <w:color w:val="000000" w:themeColor="text1"/>
                <w14:textFill>
                  <w14:solidFill>
                    <w14:schemeClr w14:val="tx1"/>
                  </w14:solidFill>
                </w14:textFill>
              </w:rPr>
            </w:pPr>
            <w:r>
              <w:rPr>
                <w:rFonts w:hint="eastAsia"/>
                <w:color w:val="000000" w:themeColor="text1"/>
                <w14:textFill>
                  <w14:solidFill>
                    <w14:schemeClr w14:val="tx1"/>
                  </w14:solidFill>
                </w14:textFill>
              </w:rPr>
              <w:t>《当届高交会视觉识别系统规范手册》中的延展应用设计细目（即B部分内容）须按落地执行的终稿文件进行设计并提交。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设计内容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围绕当届高交会主题理念和风格特征，突出展览品牌形象展示，定制设计独特的当届高交会展会主视觉形象方案（包括但不限于主视觉海报、主视觉广告、展会辅助图形等）；</w:t>
            </w:r>
          </w:p>
          <w:p>
            <w:pPr>
              <w:numPr>
                <w:ilvl w:val="0"/>
                <w:numId w:val="14"/>
              </w:num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根据确认后的当届高交会展会主视觉形象设计方案，按“第二十五届高交会V</w:t>
            </w: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规范手册设计内容”（详见附件），设计相关应用规范标准和展会现场展览形象、标识指示、票证印刷品等延展应用示例，分别完成《第二十五届高交会视觉识别系统规范手册》和《第二十六届高交会视觉识别系统规范手册》，作为当届高交会展览视觉识别的应用规范和执行标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3</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5"/>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当届项目设计工作启动后（以招标人通知为准），10个工作日内提交当届高交会展会主视觉形象设计的报审方案；</w:t>
            </w:r>
          </w:p>
          <w:p>
            <w:pPr>
              <w:pStyle w:val="25"/>
              <w:numPr>
                <w:ilvl w:val="0"/>
                <w:numId w:val="15"/>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在确定当届高交会展会主视觉形象设计方案后5个工作日内先行提交VI规范手册中基础元素部分（即VI手册A部分）设计内容以便提前应用。</w:t>
            </w:r>
          </w:p>
          <w:p>
            <w:pPr>
              <w:pStyle w:val="25"/>
              <w:numPr>
                <w:ilvl w:val="0"/>
                <w:numId w:val="15"/>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在确定当届高交会展会主视觉形象设计方案后20个工作日内提交《当届高交会视觉识别系统规范手册》的设计终稿文件。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设计团队</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6"/>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投标人须提交本项目设计团队人员名单（设计类专业毕业，专科及以上学历且从事设计师工作人员，非职业设计人员</w:t>
            </w:r>
            <w:r>
              <w:rPr>
                <w:rFonts w:hint="eastAsia" w:ascii="宋体" w:hAnsi="宋体" w:eastAsia="宋体"/>
                <w:color w:val="000000" w:themeColor="text1"/>
                <w:szCs w:val="21"/>
                <w14:textFill>
                  <w14:solidFill>
                    <w14:schemeClr w14:val="tx1"/>
                  </w14:solidFill>
                </w14:textFill>
              </w:rPr>
              <w:t>不得纳入其中</w:t>
            </w:r>
            <w:r>
              <w:rPr>
                <w:rFonts w:hint="eastAsia" w:ascii="宋体" w:hAnsi="宋体" w:eastAsia="宋体"/>
                <w:color w:val="000000" w:themeColor="text1"/>
                <w14:textFill>
                  <w14:solidFill>
                    <w14:schemeClr w14:val="tx1"/>
                  </w14:solidFill>
                </w14:textFill>
              </w:rPr>
              <w:t>）；</w:t>
            </w:r>
          </w:p>
          <w:p>
            <w:pPr>
              <w:pStyle w:val="25"/>
              <w:numPr>
                <w:ilvl w:val="0"/>
                <w:numId w:val="16"/>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指定本项目负责人或主创设计师。项目负责人及拟投入本项目设计团队其他人员一经确定，不得随意更换（招标人要求更换的情形除外）。</w:t>
            </w:r>
          </w:p>
          <w:p>
            <w:pPr>
              <w:pStyle w:val="25"/>
              <w:numPr>
                <w:ilvl w:val="0"/>
                <w:numId w:val="16"/>
              </w:numPr>
              <w:snapToGrid w:val="0"/>
              <w:ind w:left="437" w:hanging="436" w:hangingChars="208"/>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提供项目团队人员名单列表（含毕业院校、学历、专业及本项目团队职务等）以及其最近三个月在投标单位的社保缴纳证明或其他可以证明是投标单位工作人员的证明材料等。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投标方须提供针对本项目工作的服务方案，包括但不仅限于服务承诺、设计优化增值服务、项目进度计划、质量控制以及针对招标人修改要求的相关响应服务等方面的书面承诺等内容，保证本项目按时按质完成。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项目交付及验收要求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7"/>
              </w:numPr>
              <w:tabs>
                <w:tab w:val="left" w:pos="531"/>
              </w:tabs>
              <w:snapToGrid w:val="0"/>
              <w:ind w:firstLineChar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本项目“设计内容”要求中的全部设计成果（包括但不限于当届高交会展会主视觉、VI规范手册等）交付须以原始矢量设计电子文档（CDR或AI格式）和PDF格式提交终稿文件；</w:t>
            </w:r>
          </w:p>
          <w:p>
            <w:pPr>
              <w:pStyle w:val="25"/>
              <w:numPr>
                <w:ilvl w:val="0"/>
                <w:numId w:val="17"/>
              </w:numPr>
              <w:tabs>
                <w:tab w:val="left" w:pos="531"/>
              </w:tabs>
              <w:snapToGrid w:val="0"/>
              <w:ind w:firstLineChars="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分别提交《第二十五届高交会视觉识别系统规范手册》和《第二十六届高交会视觉识别系统规范手册》终稿文件5份印刷成品。</w:t>
            </w:r>
          </w:p>
          <w:p>
            <w:pPr>
              <w:pStyle w:val="25"/>
              <w:numPr>
                <w:ilvl w:val="0"/>
                <w:numId w:val="17"/>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项目实施完毕，中标人按招标人要求完成本项目所有内容，并按要求提交以上两项项目交付内容、书面总结报告、验收报告，由招标人对本项目进行评估验收。未能完全按照项目要求实施或实施内容错误对招标人造成损失的，则须进行对应部分的扣减及处罚后支付剩余部分款。</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履约要求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按照采购人相关采购管理制度进行当年供应商服务、质量评定，并根据评定结果确定是否继续执行下一年度的合同。若中标单位在第二十五届高交会（2</w:t>
            </w:r>
            <w:r>
              <w:rPr>
                <w:rFonts w:ascii="宋体" w:hAnsi="宋体" w:cs="宋体"/>
                <w:color w:val="000000" w:themeColor="text1"/>
                <w14:textFill>
                  <w14:solidFill>
                    <w14:schemeClr w14:val="tx1"/>
                  </w14:solidFill>
                </w14:textFill>
              </w:rPr>
              <w:t>023</w:t>
            </w:r>
            <w:r>
              <w:rPr>
                <w:rFonts w:hint="eastAsia" w:ascii="宋体" w:hAnsi="宋体" w:cs="宋体"/>
                <w:color w:val="000000" w:themeColor="text1"/>
                <w14:textFill>
                  <w14:solidFill>
                    <w14:schemeClr w14:val="tx1"/>
                  </w14:solidFill>
                </w14:textFill>
              </w:rPr>
              <w:t>年）展会主视觉形象设计项目“供应商履约情况评价反馈表”中服务评分达到80分以上，且下届高交会举办场馆不变，则继续执行合同；否则，本项目合作自行终止。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pStyle w:val="25"/>
              <w:numPr>
                <w:ilvl w:val="0"/>
                <w:numId w:val="18"/>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本项目的设计成果版权归深圳会展中心管理有限责任公司所有；</w:t>
            </w:r>
          </w:p>
          <w:p>
            <w:pPr>
              <w:pStyle w:val="25"/>
              <w:numPr>
                <w:ilvl w:val="0"/>
                <w:numId w:val="18"/>
              </w:numPr>
              <w:tabs>
                <w:tab w:val="left" w:pos="531"/>
              </w:tabs>
              <w:snapToGrid w:val="0"/>
              <w:ind w:firstLineChars="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必须对设计成果拥有原创性，不得有模仿、抄袭（包括但不仅限于字体、图文、创意）等侵权行为，如果因此所带来的法律责任和造成的损失均由乙方承担，与深圳会展中心无关。因此给深圳会展中心造成损失的，由投标人全部承担并赔偿深圳会展中心相应损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不可偏离</w:t>
            </w:r>
          </w:p>
        </w:tc>
      </w:tr>
    </w:tbl>
    <w:p>
      <w:pPr>
        <w:widowControl/>
        <w:jc w:val="left"/>
        <w:rPr>
          <w:rFonts w:ascii="仿宋_GB2312" w:eastAsia="仿宋_GB2312"/>
          <w:szCs w:val="21"/>
        </w:rPr>
      </w:pPr>
      <w:r>
        <w:rPr>
          <w:rFonts w:hint="eastAsia" w:ascii="仿宋_GB2312" w:eastAsia="仿宋_GB2312"/>
          <w:szCs w:val="21"/>
        </w:rPr>
        <w:t>附件：</w:t>
      </w:r>
    </w:p>
    <w:p>
      <w:pPr>
        <w:jc w:val="center"/>
        <w:rPr>
          <w:rFonts w:ascii="仿宋_GB2312" w:eastAsia="仿宋_GB2312"/>
          <w:b/>
          <w:sz w:val="36"/>
          <w:szCs w:val="36"/>
        </w:rPr>
      </w:pPr>
      <w:r>
        <w:rPr>
          <w:rFonts w:hint="eastAsia" w:ascii="仿宋_GB2312" w:eastAsia="仿宋_GB2312"/>
          <w:b/>
          <w:sz w:val="36"/>
          <w:szCs w:val="36"/>
        </w:rPr>
        <w:t>《第二十五届高交会VI规范手册》设计内容</w:t>
      </w:r>
    </w:p>
    <w:tbl>
      <w:tblPr>
        <w:tblStyle w:val="17"/>
        <w:tblW w:w="890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276"/>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844" w:type="dxa"/>
            <w:gridSpan w:val="2"/>
            <w:vAlign w:val="center"/>
          </w:tcPr>
          <w:p>
            <w:pPr>
              <w:jc w:val="center"/>
              <w:rPr>
                <w:rFonts w:ascii="仿宋_GB2312" w:eastAsia="仿宋_GB2312"/>
                <w:sz w:val="24"/>
              </w:rPr>
            </w:pPr>
            <w:r>
              <w:rPr>
                <w:rFonts w:hint="eastAsia" w:ascii="仿宋_GB2312" w:eastAsia="仿宋_GB2312"/>
                <w:sz w:val="24"/>
              </w:rPr>
              <w:t>类别</w:t>
            </w:r>
          </w:p>
        </w:tc>
        <w:tc>
          <w:tcPr>
            <w:tcW w:w="7058" w:type="dxa"/>
            <w:vAlign w:val="center"/>
          </w:tcPr>
          <w:p>
            <w:pPr>
              <w:jc w:val="center"/>
              <w:rPr>
                <w:rFonts w:ascii="仿宋_GB2312" w:eastAsia="仿宋_GB2312"/>
                <w:sz w:val="24"/>
              </w:rPr>
            </w:pPr>
            <w:r>
              <w:rPr>
                <w:rFonts w:hint="eastAsia" w:ascii="仿宋_GB2312" w:eastAsia="仿宋_GB2312"/>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44" w:type="dxa"/>
            <w:gridSpan w:val="2"/>
            <w:vAlign w:val="center"/>
          </w:tcPr>
          <w:p>
            <w:pPr>
              <w:jc w:val="center"/>
              <w:rPr>
                <w:rFonts w:ascii="仿宋_GB2312" w:eastAsia="仿宋_GB2312"/>
                <w:sz w:val="24"/>
              </w:rPr>
            </w:pPr>
            <w:r>
              <w:rPr>
                <w:rFonts w:hint="eastAsia" w:ascii="仿宋_GB2312" w:eastAsia="仿宋_GB2312"/>
                <w:sz w:val="24"/>
              </w:rPr>
              <w:t>基本元素</w:t>
            </w:r>
          </w:p>
          <w:p>
            <w:pPr>
              <w:jc w:val="center"/>
              <w:rPr>
                <w:rFonts w:ascii="仿宋_GB2312" w:eastAsia="仿宋_GB2312"/>
                <w:sz w:val="24"/>
              </w:rPr>
            </w:pPr>
            <w:r>
              <w:rPr>
                <w:rFonts w:hint="eastAsia" w:ascii="仿宋_GB2312" w:eastAsia="仿宋_GB2312"/>
                <w:sz w:val="24"/>
              </w:rPr>
              <w:t>（现有）</w:t>
            </w:r>
          </w:p>
        </w:tc>
        <w:tc>
          <w:tcPr>
            <w:tcW w:w="7058" w:type="dxa"/>
            <w:vAlign w:val="center"/>
          </w:tcPr>
          <w:p>
            <w:pPr>
              <w:jc w:val="left"/>
              <w:rPr>
                <w:rFonts w:ascii="仿宋_GB2312" w:eastAsia="仿宋_GB2312"/>
                <w:sz w:val="24"/>
              </w:rPr>
            </w:pPr>
            <w:r>
              <w:rPr>
                <w:rFonts w:hint="eastAsia" w:ascii="仿宋_GB2312" w:eastAsia="仿宋_GB2312"/>
                <w:sz w:val="24"/>
              </w:rPr>
              <w:t>标志：一级标志、二级标志、三级标志（各展、专馆、展区）</w:t>
            </w:r>
          </w:p>
          <w:p>
            <w:pPr>
              <w:jc w:val="left"/>
              <w:rPr>
                <w:rFonts w:ascii="仿宋_GB2312" w:eastAsia="仿宋_GB2312"/>
                <w:sz w:val="24"/>
              </w:rPr>
            </w:pPr>
            <w:r>
              <w:rPr>
                <w:rFonts w:hint="eastAsia" w:ascii="仿宋_GB2312" w:eastAsia="仿宋_GB2312"/>
                <w:sz w:val="24"/>
              </w:rPr>
              <w:t>标准色：标志色值，各馆各展区色标准色值</w:t>
            </w:r>
          </w:p>
          <w:p>
            <w:pPr>
              <w:jc w:val="left"/>
              <w:rPr>
                <w:rFonts w:ascii="仿宋_GB2312" w:eastAsia="仿宋_GB2312"/>
                <w:sz w:val="24"/>
              </w:rPr>
            </w:pPr>
            <w:r>
              <w:rPr>
                <w:rFonts w:hint="eastAsia" w:ascii="仿宋_GB2312" w:eastAsia="仿宋_GB2312"/>
                <w:sz w:val="24"/>
              </w:rPr>
              <w:t>标准字：当届展会全称中、英文标准字各种应用组合形式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844" w:type="dxa"/>
            <w:gridSpan w:val="2"/>
            <w:vAlign w:val="center"/>
          </w:tcPr>
          <w:p>
            <w:pPr>
              <w:jc w:val="center"/>
              <w:rPr>
                <w:rFonts w:ascii="仿宋_GB2312" w:eastAsia="仿宋_GB2312"/>
                <w:sz w:val="24"/>
              </w:rPr>
            </w:pPr>
            <w:r>
              <w:rPr>
                <w:rFonts w:hint="eastAsia" w:ascii="仿宋_GB2312" w:eastAsia="仿宋_GB2312"/>
                <w:sz w:val="24"/>
              </w:rPr>
              <w:t>展会主视觉</w:t>
            </w:r>
          </w:p>
        </w:tc>
        <w:tc>
          <w:tcPr>
            <w:tcW w:w="7058" w:type="dxa"/>
            <w:vAlign w:val="center"/>
          </w:tcPr>
          <w:p>
            <w:pPr>
              <w:jc w:val="left"/>
              <w:rPr>
                <w:rFonts w:ascii="仿宋_GB2312" w:eastAsia="仿宋_GB2312"/>
                <w:sz w:val="24"/>
              </w:rPr>
            </w:pPr>
            <w:r>
              <w:rPr>
                <w:rFonts w:hint="eastAsia" w:ascii="仿宋_GB2312" w:eastAsia="仿宋_GB2312"/>
                <w:sz w:val="24"/>
              </w:rPr>
              <w:t>2</w:t>
            </w:r>
            <w:r>
              <w:rPr>
                <w:rFonts w:ascii="仿宋_GB2312" w:eastAsia="仿宋_GB2312"/>
                <w:sz w:val="24"/>
              </w:rPr>
              <w:t>5</w:t>
            </w:r>
            <w:r>
              <w:rPr>
                <w:rFonts w:hint="eastAsia" w:ascii="仿宋_GB2312" w:eastAsia="仿宋_GB2312"/>
                <w:sz w:val="24"/>
              </w:rPr>
              <w:t>周年纪念标志</w:t>
            </w:r>
          </w:p>
          <w:p>
            <w:pPr>
              <w:jc w:val="left"/>
              <w:rPr>
                <w:rFonts w:ascii="仿宋_GB2312" w:eastAsia="仿宋_GB2312"/>
                <w:sz w:val="24"/>
              </w:rPr>
            </w:pPr>
            <w:r>
              <w:rPr>
                <w:rFonts w:hint="eastAsia" w:ascii="仿宋_GB2312" w:eastAsia="仿宋_GB2312"/>
                <w:sz w:val="24"/>
              </w:rPr>
              <w:t>主视觉海报（5</w:t>
            </w:r>
            <w:r>
              <w:rPr>
                <w:rFonts w:ascii="仿宋_GB2312" w:eastAsia="仿宋_GB2312"/>
                <w:sz w:val="24"/>
              </w:rPr>
              <w:t>70x840mm</w:t>
            </w:r>
            <w:r>
              <w:rPr>
                <w:rFonts w:hint="eastAsia" w:ascii="仿宋_GB2312" w:eastAsia="仿宋_GB2312"/>
                <w:sz w:val="24"/>
              </w:rPr>
              <w:t>）、主视觉广告（1</w:t>
            </w:r>
            <w:r>
              <w:rPr>
                <w:rFonts w:ascii="仿宋_GB2312" w:eastAsia="仿宋_GB2312"/>
                <w:sz w:val="24"/>
              </w:rPr>
              <w:t>8x6</w:t>
            </w:r>
            <w:r>
              <w:rPr>
                <w:rFonts w:hint="eastAsia" w:ascii="仿宋_GB2312" w:eastAsia="仿宋_GB2312"/>
                <w:sz w:val="24"/>
              </w:rPr>
              <w:t>m）</w:t>
            </w:r>
          </w:p>
          <w:p>
            <w:pPr>
              <w:jc w:val="left"/>
              <w:rPr>
                <w:rFonts w:ascii="仿宋_GB2312" w:eastAsia="仿宋_GB2312"/>
                <w:sz w:val="24"/>
              </w:rPr>
            </w:pPr>
            <w:r>
              <w:rPr>
                <w:rFonts w:hint="eastAsia" w:ascii="仿宋_GB2312" w:eastAsia="仿宋_GB2312"/>
                <w:sz w:val="24"/>
              </w:rPr>
              <w:t>展会辅助图形（丰富形式、表现手法）</w:t>
            </w:r>
          </w:p>
          <w:p>
            <w:pPr>
              <w:jc w:val="left"/>
              <w:rPr>
                <w:rFonts w:ascii="仿宋_GB2312" w:eastAsia="仿宋_GB2312"/>
                <w:sz w:val="24"/>
              </w:rPr>
            </w:pPr>
            <w:r>
              <w:rPr>
                <w:rFonts w:hint="eastAsia" w:ascii="仿宋_GB2312" w:eastAsia="仿宋_GB2312"/>
                <w:sz w:val="24"/>
              </w:rPr>
              <w:t>各延展设计应用详解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844" w:type="dxa"/>
            <w:gridSpan w:val="2"/>
            <w:vMerge w:val="restart"/>
            <w:vAlign w:val="center"/>
          </w:tcPr>
          <w:p>
            <w:pPr>
              <w:jc w:val="center"/>
              <w:rPr>
                <w:rFonts w:ascii="仿宋_GB2312" w:eastAsia="仿宋_GB2312"/>
                <w:sz w:val="24"/>
              </w:rPr>
            </w:pPr>
            <w:r>
              <w:rPr>
                <w:rFonts w:hint="eastAsia" w:ascii="仿宋_GB2312" w:eastAsia="仿宋_GB2312"/>
                <w:sz w:val="24"/>
              </w:rPr>
              <w:t>形象宣传类</w:t>
            </w:r>
          </w:p>
        </w:tc>
        <w:tc>
          <w:tcPr>
            <w:tcW w:w="7058" w:type="dxa"/>
            <w:vAlign w:val="center"/>
          </w:tcPr>
          <w:p>
            <w:pPr>
              <w:jc w:val="left"/>
              <w:rPr>
                <w:rFonts w:ascii="仿宋_GB2312" w:eastAsia="仿宋_GB2312"/>
                <w:sz w:val="24"/>
              </w:rPr>
            </w:pPr>
            <w:r>
              <w:rPr>
                <w:rFonts w:hint="eastAsia" w:ascii="仿宋_GB2312" w:eastAsia="仿宋_GB2312"/>
                <w:sz w:val="24"/>
              </w:rPr>
              <w:t>北广场二楼主形象幕墙（3930x1180mm/格，总34x13格）</w:t>
            </w:r>
          </w:p>
          <w:p>
            <w:pPr>
              <w:jc w:val="left"/>
              <w:rPr>
                <w:rFonts w:ascii="仿宋_GB2312" w:eastAsia="仿宋_GB2312"/>
                <w:sz w:val="24"/>
              </w:rPr>
            </w:pPr>
            <w:r>
              <w:rPr>
                <w:rFonts w:hint="eastAsia" w:ascii="仿宋_GB2312" w:eastAsia="仿宋_GB2312"/>
                <w:sz w:val="24"/>
              </w:rPr>
              <w:t>大会形象旗（刀旗）（1.5x6m）</w:t>
            </w:r>
          </w:p>
          <w:p>
            <w:pPr>
              <w:jc w:val="left"/>
              <w:rPr>
                <w:rFonts w:ascii="仿宋_GB2312" w:eastAsia="仿宋_GB2312"/>
                <w:sz w:val="24"/>
              </w:rPr>
            </w:pPr>
            <w:r>
              <w:rPr>
                <w:rFonts w:hint="eastAsia" w:ascii="仿宋_GB2312" w:eastAsia="仿宋_GB2312"/>
                <w:sz w:val="24"/>
              </w:rPr>
              <w:t>北广场天桥内侧形象宣传挂画（9x</w:t>
            </w:r>
            <w:r>
              <w:rPr>
                <w:rFonts w:ascii="仿宋_GB2312" w:eastAsia="仿宋_GB2312"/>
                <w:sz w:val="24"/>
              </w:rPr>
              <w:t>3</w:t>
            </w:r>
            <w:r>
              <w:rPr>
                <w:rFonts w:hint="eastAsia" w:ascii="仿宋_GB2312" w:eastAsia="仿宋_GB2312"/>
                <w:sz w:val="24"/>
              </w:rPr>
              <w:t>.</w:t>
            </w:r>
            <w:r>
              <w:rPr>
                <w:rFonts w:ascii="仿宋_GB2312" w:eastAsia="仿宋_GB2312"/>
                <w:sz w:val="24"/>
              </w:rPr>
              <w:t>6</w:t>
            </w:r>
            <w:r>
              <w:rPr>
                <w:rFonts w:hint="eastAsia" w:ascii="仿宋_GB2312" w:eastAsia="仿宋_GB2312"/>
                <w:sz w:val="24"/>
              </w:rPr>
              <w:t>m）</w:t>
            </w:r>
          </w:p>
          <w:p>
            <w:pPr>
              <w:jc w:val="left"/>
              <w:rPr>
                <w:rFonts w:ascii="仿宋_GB2312" w:eastAsia="仿宋_GB2312"/>
                <w:sz w:val="24"/>
              </w:rPr>
            </w:pPr>
            <w:r>
              <w:rPr>
                <w:rFonts w:hint="eastAsia" w:ascii="仿宋_GB2312" w:eastAsia="仿宋_GB2312"/>
                <w:sz w:val="24"/>
              </w:rPr>
              <w:t>北广场天桥底形象宣传挂画（5</w:t>
            </w:r>
            <w:r>
              <w:rPr>
                <w:rFonts w:ascii="仿宋_GB2312" w:eastAsia="仿宋_GB2312"/>
                <w:sz w:val="24"/>
              </w:rPr>
              <w:t>x1</w:t>
            </w:r>
            <w:r>
              <w:rPr>
                <w:rFonts w:hint="eastAsia" w:ascii="仿宋_GB2312" w:eastAsia="仿宋_GB2312"/>
                <w:sz w:val="24"/>
              </w:rPr>
              <w:t>m）</w:t>
            </w:r>
          </w:p>
          <w:p>
            <w:pPr>
              <w:jc w:val="left"/>
              <w:rPr>
                <w:rFonts w:ascii="仿宋_GB2312" w:eastAsia="仿宋_GB2312"/>
                <w:sz w:val="24"/>
              </w:rPr>
            </w:pPr>
            <w:r>
              <w:rPr>
                <w:rFonts w:hint="eastAsia" w:ascii="仿宋_GB2312" w:eastAsia="仿宋_GB2312"/>
                <w:sz w:val="24"/>
              </w:rPr>
              <w:t>欢迎、欢送横幅（50X3m，17.58x1.18m）</w:t>
            </w:r>
          </w:p>
          <w:p>
            <w:pPr>
              <w:jc w:val="left"/>
              <w:rPr>
                <w:rFonts w:ascii="仿宋_GB2312" w:eastAsia="仿宋_GB2312"/>
                <w:sz w:val="24"/>
              </w:rPr>
            </w:pPr>
            <w:r>
              <w:rPr>
                <w:rFonts w:hint="eastAsia" w:ascii="仿宋_GB2312" w:eastAsia="仿宋_GB2312"/>
                <w:sz w:val="24"/>
              </w:rPr>
              <w:t>宣传广告类延展设计应用（横向、竖向）</w:t>
            </w:r>
          </w:p>
          <w:p>
            <w:pPr>
              <w:jc w:val="left"/>
              <w:rPr>
                <w:rFonts w:ascii="仿宋_GB2312" w:eastAsia="仿宋_GB2312"/>
                <w:sz w:val="24"/>
              </w:rPr>
            </w:pPr>
            <w:r>
              <w:rPr>
                <w:rFonts w:hint="eastAsia" w:ascii="仿宋_GB2312" w:eastAsia="仿宋_GB2312"/>
                <w:sz w:val="24"/>
              </w:rPr>
              <w:t>二楼序厅中间多国欢迎词竖幅（4x14m）</w:t>
            </w:r>
          </w:p>
          <w:p>
            <w:pPr>
              <w:jc w:val="left"/>
              <w:rPr>
                <w:rFonts w:ascii="仿宋_GB2312" w:eastAsia="仿宋_GB2312"/>
                <w:sz w:val="24"/>
              </w:rPr>
            </w:pPr>
            <w:r>
              <w:rPr>
                <w:rFonts w:hint="eastAsia" w:ascii="仿宋_GB2312" w:eastAsia="仿宋_GB2312"/>
                <w:sz w:val="24"/>
              </w:rPr>
              <w:t>北广场大会主背景板（开幕牌）（26X7</w:t>
            </w:r>
            <w:r>
              <w:rPr>
                <w:rFonts w:ascii="仿宋_GB2312" w:eastAsia="仿宋_GB2312"/>
                <w:sz w:val="24"/>
              </w:rPr>
              <w:t>.35</w:t>
            </w:r>
            <w:r>
              <w:rPr>
                <w:rFonts w:hint="eastAsia" w:ascii="仿宋_GB2312" w:eastAsia="仿宋_GB2312"/>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44" w:type="dxa"/>
            <w:gridSpan w:val="2"/>
            <w:vMerge w:val="continue"/>
            <w:vAlign w:val="center"/>
          </w:tcPr>
          <w:p>
            <w:pPr>
              <w:jc w:val="center"/>
              <w:rPr>
                <w:rFonts w:ascii="仿宋_GB2312" w:eastAsia="仿宋_GB2312"/>
                <w:sz w:val="24"/>
              </w:rPr>
            </w:pPr>
          </w:p>
        </w:tc>
        <w:tc>
          <w:tcPr>
            <w:tcW w:w="7058" w:type="dxa"/>
            <w:vAlign w:val="center"/>
          </w:tcPr>
          <w:p>
            <w:pPr>
              <w:jc w:val="left"/>
              <w:rPr>
                <w:rFonts w:ascii="仿宋_GB2312" w:eastAsia="仿宋_GB2312"/>
                <w:sz w:val="24"/>
              </w:rPr>
            </w:pPr>
            <w:r>
              <w:rPr>
                <w:rFonts w:hint="eastAsia" w:ascii="仿宋_GB2312" w:eastAsia="仿宋_GB2312"/>
                <w:sz w:val="24"/>
              </w:rPr>
              <w:t>官网首页Banner广告（1920x400px）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44" w:type="dxa"/>
            <w:gridSpan w:val="2"/>
            <w:vMerge w:val="continue"/>
            <w:vAlign w:val="center"/>
          </w:tcPr>
          <w:p>
            <w:pPr>
              <w:jc w:val="center"/>
              <w:rPr>
                <w:rFonts w:ascii="仿宋_GB2312" w:eastAsia="仿宋_GB2312"/>
                <w:sz w:val="24"/>
              </w:rPr>
            </w:pPr>
          </w:p>
        </w:tc>
        <w:tc>
          <w:tcPr>
            <w:tcW w:w="7058" w:type="dxa"/>
            <w:vAlign w:val="center"/>
          </w:tcPr>
          <w:p>
            <w:pPr>
              <w:jc w:val="left"/>
              <w:rPr>
                <w:rFonts w:ascii="仿宋_GB2312" w:eastAsia="仿宋_GB2312"/>
                <w:sz w:val="24"/>
              </w:rPr>
            </w:pPr>
            <w:r>
              <w:rPr>
                <w:rFonts w:hint="eastAsia" w:ascii="仿宋_GB2312" w:eastAsia="仿宋_GB2312"/>
                <w:sz w:val="24"/>
              </w:rPr>
              <w:t>留影形象墙（6x3m）</w:t>
            </w:r>
          </w:p>
          <w:p>
            <w:pPr>
              <w:jc w:val="left"/>
              <w:rPr>
                <w:rFonts w:ascii="仿宋_GB2312" w:eastAsia="仿宋_GB2312"/>
                <w:sz w:val="24"/>
              </w:rPr>
            </w:pPr>
            <w:r>
              <w:rPr>
                <w:rFonts w:hint="eastAsia" w:ascii="仿宋_GB2312" w:eastAsia="仿宋_GB2312"/>
                <w:sz w:val="24"/>
              </w:rPr>
              <w:t>采访背景板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844" w:type="dxa"/>
            <w:gridSpan w:val="2"/>
            <w:vMerge w:val="restart"/>
            <w:vAlign w:val="center"/>
          </w:tcPr>
          <w:p>
            <w:pPr>
              <w:jc w:val="center"/>
              <w:rPr>
                <w:rFonts w:ascii="仿宋_GB2312" w:eastAsia="仿宋_GB2312"/>
                <w:sz w:val="24"/>
              </w:rPr>
            </w:pPr>
            <w:r>
              <w:rPr>
                <w:rFonts w:hint="eastAsia" w:ascii="仿宋_GB2312" w:eastAsia="仿宋_GB2312"/>
                <w:sz w:val="24"/>
              </w:rPr>
              <w:t>功能服务类</w:t>
            </w:r>
          </w:p>
        </w:tc>
        <w:tc>
          <w:tcPr>
            <w:tcW w:w="7058" w:type="dxa"/>
            <w:vAlign w:val="center"/>
          </w:tcPr>
          <w:p>
            <w:pPr>
              <w:jc w:val="left"/>
              <w:rPr>
                <w:rFonts w:ascii="仿宋_GB2312" w:eastAsia="仿宋_GB2312"/>
                <w:sz w:val="24"/>
              </w:rPr>
            </w:pPr>
            <w:r>
              <w:rPr>
                <w:rFonts w:hint="eastAsia" w:ascii="仿宋_GB2312" w:eastAsia="仿宋_GB2312"/>
                <w:sz w:val="24"/>
              </w:rPr>
              <w:t>现场服务人员服装（长袖、短袖T恤）</w:t>
            </w:r>
          </w:p>
          <w:p>
            <w:pPr>
              <w:jc w:val="left"/>
              <w:rPr>
                <w:rFonts w:ascii="仿宋_GB2312" w:eastAsia="仿宋_GB2312"/>
                <w:sz w:val="24"/>
              </w:rPr>
            </w:pPr>
            <w:r>
              <w:rPr>
                <w:rFonts w:hint="eastAsia" w:ascii="仿宋_GB2312" w:eastAsia="仿宋_GB2312"/>
                <w:sz w:val="24"/>
              </w:rPr>
              <w:t>标准展位楣板x3种（2950x220mm，1800x950mm）</w:t>
            </w:r>
          </w:p>
          <w:p>
            <w:pPr>
              <w:jc w:val="left"/>
              <w:rPr>
                <w:rFonts w:ascii="仿宋_GB2312" w:eastAsia="仿宋_GB2312"/>
                <w:sz w:val="24"/>
              </w:rPr>
            </w:pPr>
            <w:r>
              <w:rPr>
                <w:rFonts w:hint="eastAsia" w:ascii="仿宋_GB2312" w:eastAsia="仿宋_GB2312"/>
                <w:sz w:val="24"/>
              </w:rPr>
              <w:t>论坛会议背景板（6X3m）</w:t>
            </w:r>
          </w:p>
          <w:p>
            <w:pPr>
              <w:jc w:val="left"/>
              <w:rPr>
                <w:rFonts w:ascii="仿宋_GB2312" w:eastAsia="仿宋_GB2312"/>
                <w:sz w:val="24"/>
              </w:rPr>
            </w:pPr>
            <w:r>
              <w:rPr>
                <w:rFonts w:hint="eastAsia" w:ascii="仿宋_GB2312" w:eastAsia="仿宋_GB2312"/>
                <w:sz w:val="24"/>
              </w:rPr>
              <w:t>招待酒会背景板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844" w:type="dxa"/>
            <w:gridSpan w:val="2"/>
            <w:vMerge w:val="continue"/>
            <w:vAlign w:val="center"/>
          </w:tcPr>
          <w:p>
            <w:pPr>
              <w:jc w:val="center"/>
              <w:rPr>
                <w:rFonts w:ascii="仿宋_GB2312" w:eastAsia="仿宋_GB2312"/>
                <w:sz w:val="24"/>
              </w:rPr>
            </w:pPr>
          </w:p>
        </w:tc>
        <w:tc>
          <w:tcPr>
            <w:tcW w:w="7058" w:type="dxa"/>
            <w:vAlign w:val="center"/>
          </w:tcPr>
          <w:p>
            <w:pPr>
              <w:jc w:val="left"/>
              <w:rPr>
                <w:rFonts w:ascii="仿宋_GB2312" w:eastAsia="仿宋_GB2312"/>
                <w:sz w:val="24"/>
              </w:rPr>
            </w:pPr>
            <w:r>
              <w:rPr>
                <w:rFonts w:hint="eastAsia" w:ascii="仿宋_GB2312" w:eastAsia="仿宋_GB2312"/>
                <w:sz w:val="24"/>
              </w:rPr>
              <w:t>观众预登记小程序UI设计</w:t>
            </w:r>
          </w:p>
          <w:p>
            <w:pPr>
              <w:jc w:val="left"/>
              <w:rPr>
                <w:rFonts w:ascii="仿宋_GB2312" w:eastAsia="仿宋_GB2312"/>
                <w:sz w:val="24"/>
              </w:rPr>
            </w:pPr>
            <w:r>
              <w:rPr>
                <w:rFonts w:hint="eastAsia" w:ascii="仿宋_GB2312" w:eastAsia="仿宋_GB2312"/>
                <w:sz w:val="24"/>
              </w:rPr>
              <w:t>VIP休息区围栏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844" w:type="dxa"/>
            <w:gridSpan w:val="2"/>
            <w:vAlign w:val="center"/>
          </w:tcPr>
          <w:p>
            <w:pPr>
              <w:jc w:val="center"/>
              <w:rPr>
                <w:rFonts w:ascii="仿宋_GB2312" w:eastAsia="仿宋_GB2312"/>
                <w:sz w:val="24"/>
              </w:rPr>
            </w:pPr>
            <w:r>
              <w:rPr>
                <w:rFonts w:hint="eastAsia" w:ascii="仿宋_GB2312" w:eastAsia="仿宋_GB2312"/>
                <w:sz w:val="24"/>
              </w:rPr>
              <w:t>导向指示类</w:t>
            </w:r>
          </w:p>
        </w:tc>
        <w:tc>
          <w:tcPr>
            <w:tcW w:w="7058" w:type="dxa"/>
            <w:vAlign w:val="center"/>
          </w:tcPr>
          <w:p>
            <w:pPr>
              <w:jc w:val="left"/>
              <w:rPr>
                <w:rFonts w:ascii="仿宋_GB2312" w:eastAsia="仿宋_GB2312"/>
                <w:sz w:val="24"/>
              </w:rPr>
            </w:pPr>
            <w:r>
              <w:rPr>
                <w:rFonts w:hint="eastAsia" w:ascii="仿宋_GB2312" w:eastAsia="仿宋_GB2312"/>
                <w:sz w:val="24"/>
              </w:rPr>
              <w:t>指示符号标准规范、图例</w:t>
            </w:r>
          </w:p>
          <w:p>
            <w:pPr>
              <w:jc w:val="left"/>
              <w:rPr>
                <w:rFonts w:ascii="仿宋_GB2312" w:eastAsia="仿宋_GB2312"/>
                <w:sz w:val="24"/>
              </w:rPr>
            </w:pPr>
            <w:r>
              <w:rPr>
                <w:rFonts w:hint="eastAsia" w:ascii="仿宋_GB2312" w:eastAsia="仿宋_GB2312"/>
                <w:sz w:val="24"/>
              </w:rPr>
              <w:t>导向类指示牌（横形）：展厅入口、出口横形指示贴（5</w:t>
            </w:r>
            <w:r>
              <w:rPr>
                <w:rFonts w:ascii="仿宋_GB2312" w:eastAsia="仿宋_GB2312"/>
                <w:sz w:val="24"/>
              </w:rPr>
              <w:t>x0.65</w:t>
            </w:r>
            <w:r>
              <w:rPr>
                <w:rFonts w:hint="eastAsia" w:ascii="仿宋_GB2312" w:eastAsia="仿宋_GB2312"/>
                <w:sz w:val="24"/>
              </w:rPr>
              <w:t>m）</w:t>
            </w:r>
          </w:p>
          <w:p>
            <w:pPr>
              <w:jc w:val="left"/>
              <w:rPr>
                <w:rFonts w:ascii="仿宋_GB2312" w:eastAsia="仿宋_GB2312"/>
                <w:sz w:val="24"/>
              </w:rPr>
            </w:pPr>
            <w:r>
              <w:rPr>
                <w:rFonts w:hint="eastAsia" w:ascii="仿宋_GB2312" w:eastAsia="仿宋_GB2312"/>
                <w:sz w:val="24"/>
              </w:rPr>
              <w:t>导向类指示牌（竖形）：指引指示牌、提示告示牌（H≥</w:t>
            </w:r>
            <w:r>
              <w:rPr>
                <w:rFonts w:ascii="仿宋_GB2312" w:eastAsia="仿宋_GB2312"/>
                <w:sz w:val="24"/>
              </w:rPr>
              <w:t>2.3</w:t>
            </w:r>
            <w:r>
              <w:rPr>
                <w:rFonts w:hint="eastAsia" w:ascii="仿宋_GB2312" w:eastAsia="仿宋_GB2312"/>
                <w:sz w:val="24"/>
              </w:rPr>
              <w:t>m）</w:t>
            </w:r>
          </w:p>
          <w:p>
            <w:pPr>
              <w:jc w:val="left"/>
              <w:rPr>
                <w:rFonts w:ascii="仿宋_GB2312" w:eastAsia="仿宋_GB2312"/>
                <w:sz w:val="24"/>
              </w:rPr>
            </w:pPr>
            <w:r>
              <w:rPr>
                <w:rFonts w:hint="eastAsia" w:ascii="仿宋_GB2312" w:eastAsia="仿宋_GB2312"/>
                <w:sz w:val="24"/>
              </w:rPr>
              <w:t>吊旗：展区形象吊旗、团组吊旗、指示吊旗（4x</w:t>
            </w:r>
            <w:r>
              <w:rPr>
                <w:rFonts w:ascii="仿宋_GB2312" w:eastAsia="仿宋_GB2312"/>
                <w:sz w:val="24"/>
              </w:rPr>
              <w:t>6m</w:t>
            </w:r>
            <w:r>
              <w:rPr>
                <w:rFonts w:hint="eastAsia" w:ascii="仿宋_GB2312" w:eastAsia="仿宋_GB2312"/>
                <w:sz w:val="24"/>
              </w:rPr>
              <w:t>）</w:t>
            </w:r>
          </w:p>
          <w:p>
            <w:pPr>
              <w:jc w:val="left"/>
              <w:rPr>
                <w:rFonts w:ascii="仿宋_GB2312" w:eastAsia="仿宋_GB2312"/>
                <w:sz w:val="24"/>
              </w:rPr>
            </w:pPr>
            <w:r>
              <w:rPr>
                <w:rFonts w:hint="eastAsia" w:ascii="仿宋_GB2312" w:eastAsia="仿宋_GB2312"/>
                <w:sz w:val="24"/>
              </w:rPr>
              <w:t>门楼（H≤3.8m）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8" w:type="dxa"/>
            <w:vMerge w:val="restart"/>
            <w:vAlign w:val="center"/>
          </w:tcPr>
          <w:p>
            <w:pPr>
              <w:jc w:val="center"/>
              <w:rPr>
                <w:rFonts w:ascii="仿宋_GB2312" w:eastAsia="仿宋_GB2312"/>
                <w:sz w:val="24"/>
              </w:rPr>
            </w:pPr>
            <w:r>
              <w:rPr>
                <w:rFonts w:hint="eastAsia" w:ascii="仿宋_GB2312" w:eastAsia="仿宋_GB2312"/>
                <w:sz w:val="24"/>
              </w:rPr>
              <w:t>印刷品类</w:t>
            </w:r>
          </w:p>
        </w:tc>
        <w:tc>
          <w:tcPr>
            <w:tcW w:w="1276" w:type="dxa"/>
            <w:vAlign w:val="center"/>
          </w:tcPr>
          <w:p>
            <w:pPr>
              <w:jc w:val="center"/>
              <w:rPr>
                <w:rFonts w:ascii="仿宋_GB2312" w:eastAsia="仿宋_GB2312"/>
                <w:sz w:val="24"/>
              </w:rPr>
            </w:pPr>
            <w:r>
              <w:rPr>
                <w:rFonts w:hint="eastAsia" w:ascii="仿宋_GB2312" w:eastAsia="仿宋_GB2312"/>
                <w:sz w:val="24"/>
              </w:rPr>
              <w:t>票</w:t>
            </w:r>
          </w:p>
          <w:p>
            <w:pPr>
              <w:jc w:val="center"/>
              <w:rPr>
                <w:rFonts w:ascii="仿宋_GB2312" w:eastAsia="仿宋_GB2312"/>
                <w:sz w:val="24"/>
              </w:rPr>
            </w:pPr>
            <w:r>
              <w:rPr>
                <w:rFonts w:hint="eastAsia" w:ascii="仿宋_GB2312" w:eastAsia="仿宋_GB2312"/>
                <w:sz w:val="24"/>
              </w:rPr>
              <w:t>证</w:t>
            </w:r>
          </w:p>
        </w:tc>
        <w:tc>
          <w:tcPr>
            <w:tcW w:w="7058" w:type="dxa"/>
            <w:vAlign w:val="center"/>
          </w:tcPr>
          <w:p>
            <w:pPr>
              <w:jc w:val="left"/>
              <w:rPr>
                <w:rFonts w:ascii="仿宋_GB2312" w:eastAsia="仿宋_GB2312"/>
                <w:sz w:val="24"/>
              </w:rPr>
            </w:pPr>
            <w:r>
              <w:rPr>
                <w:rFonts w:hint="eastAsia" w:ascii="仿宋_GB2312" w:eastAsia="仿宋_GB2312"/>
                <w:sz w:val="24"/>
              </w:rPr>
              <w:t>门票：售票、赠票（140x50mm）</w:t>
            </w:r>
          </w:p>
          <w:p>
            <w:pPr>
              <w:jc w:val="left"/>
              <w:rPr>
                <w:rFonts w:ascii="仿宋_GB2312" w:eastAsia="仿宋_GB2312"/>
                <w:sz w:val="24"/>
              </w:rPr>
            </w:pPr>
            <w:r>
              <w:rPr>
                <w:rFonts w:hint="eastAsia" w:ascii="仿宋_GB2312" w:eastAsia="仿宋_GB2312"/>
                <w:sz w:val="24"/>
              </w:rPr>
              <w:t>证件：红色工作证、红色贵宾证（100x65mm）</w:t>
            </w:r>
          </w:p>
          <w:p>
            <w:pPr>
              <w:ind w:left="630" w:leftChars="300"/>
              <w:jc w:val="left"/>
              <w:rPr>
                <w:rFonts w:ascii="仿宋_GB2312" w:eastAsia="仿宋_GB2312"/>
                <w:sz w:val="24"/>
              </w:rPr>
            </w:pPr>
            <w:r>
              <w:rPr>
                <w:rFonts w:hint="eastAsia" w:ascii="仿宋_GB2312" w:eastAsia="仿宋_GB2312"/>
                <w:sz w:val="24"/>
              </w:rPr>
              <w:t>参展商证、嘉宾证、特邀买家证、记者证、媒体参观证、会务证、后勤服务证、安全保卫证（125x90mm）</w:t>
            </w:r>
          </w:p>
          <w:p>
            <w:pPr>
              <w:jc w:val="left"/>
              <w:rPr>
                <w:rFonts w:ascii="仿宋_GB2312" w:eastAsia="仿宋_GB2312"/>
                <w:sz w:val="24"/>
              </w:rPr>
            </w:pPr>
            <w:r>
              <w:rPr>
                <w:rFonts w:hint="eastAsia" w:ascii="仿宋_GB2312" w:eastAsia="仿宋_GB2312"/>
                <w:sz w:val="24"/>
              </w:rPr>
              <w:t>车证：开幕式、展会期间、会务车证（270x185mm）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8" w:type="dxa"/>
            <w:vMerge w:val="continue"/>
            <w:vAlign w:val="center"/>
          </w:tcPr>
          <w:p>
            <w:pPr>
              <w:jc w:val="center"/>
              <w:rPr>
                <w:rFonts w:ascii="仿宋_GB2312" w:eastAsia="仿宋_GB2312"/>
                <w:sz w:val="24"/>
              </w:rPr>
            </w:pPr>
          </w:p>
        </w:tc>
        <w:tc>
          <w:tcPr>
            <w:tcW w:w="1276" w:type="dxa"/>
            <w:vAlign w:val="center"/>
          </w:tcPr>
          <w:p>
            <w:pPr>
              <w:jc w:val="center"/>
              <w:rPr>
                <w:rFonts w:ascii="仿宋_GB2312" w:eastAsia="仿宋_GB2312"/>
                <w:sz w:val="24"/>
              </w:rPr>
            </w:pPr>
            <w:r>
              <w:rPr>
                <w:rFonts w:hint="eastAsia" w:ascii="仿宋_GB2312" w:eastAsia="仿宋_GB2312"/>
                <w:sz w:val="24"/>
              </w:rPr>
              <w:t>券</w:t>
            </w:r>
          </w:p>
        </w:tc>
        <w:tc>
          <w:tcPr>
            <w:tcW w:w="7058" w:type="dxa"/>
            <w:vAlign w:val="center"/>
          </w:tcPr>
          <w:p>
            <w:pPr>
              <w:jc w:val="left"/>
              <w:rPr>
                <w:rFonts w:ascii="仿宋_GB2312" w:eastAsia="仿宋_GB2312"/>
                <w:sz w:val="24"/>
              </w:rPr>
            </w:pPr>
            <w:r>
              <w:rPr>
                <w:rFonts w:hint="eastAsia" w:ascii="仿宋_GB2312" w:eastAsia="仿宋_GB2312"/>
                <w:sz w:val="24"/>
              </w:rPr>
              <w:t>VIP贵宾礼券（160x50mm）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68" w:type="dxa"/>
            <w:vMerge w:val="continue"/>
            <w:vAlign w:val="center"/>
          </w:tcPr>
          <w:p>
            <w:pPr>
              <w:jc w:val="center"/>
              <w:rPr>
                <w:rFonts w:ascii="仿宋_GB2312" w:eastAsia="仿宋_GB2312"/>
                <w:sz w:val="24"/>
              </w:rPr>
            </w:pPr>
          </w:p>
        </w:tc>
        <w:tc>
          <w:tcPr>
            <w:tcW w:w="1276" w:type="dxa"/>
            <w:vAlign w:val="center"/>
          </w:tcPr>
          <w:p>
            <w:pPr>
              <w:jc w:val="center"/>
              <w:rPr>
                <w:rFonts w:ascii="仿宋_GB2312" w:eastAsia="仿宋_GB2312"/>
                <w:sz w:val="24"/>
              </w:rPr>
            </w:pPr>
            <w:r>
              <w:rPr>
                <w:rFonts w:hint="eastAsia" w:ascii="仿宋_GB2312" w:eastAsia="仿宋_GB2312"/>
                <w:sz w:val="24"/>
              </w:rPr>
              <w:t>宣传画册</w:t>
            </w:r>
          </w:p>
        </w:tc>
        <w:tc>
          <w:tcPr>
            <w:tcW w:w="7058" w:type="dxa"/>
            <w:vAlign w:val="center"/>
          </w:tcPr>
          <w:p>
            <w:pPr>
              <w:jc w:val="left"/>
              <w:rPr>
                <w:rFonts w:ascii="仿宋_GB2312" w:eastAsia="仿宋_GB2312"/>
                <w:sz w:val="24"/>
              </w:rPr>
            </w:pPr>
            <w:r>
              <w:rPr>
                <w:rFonts w:hint="eastAsia" w:ascii="仿宋_GB2312" w:eastAsia="仿宋_GB2312"/>
                <w:sz w:val="24"/>
              </w:rPr>
              <w:t>会刊（封面、封底，215x117mm）</w:t>
            </w:r>
          </w:p>
          <w:p>
            <w:pPr>
              <w:jc w:val="left"/>
              <w:rPr>
                <w:rFonts w:ascii="仿宋_GB2312" w:eastAsia="仿宋_GB2312"/>
                <w:sz w:val="24"/>
              </w:rPr>
            </w:pPr>
            <w:r>
              <w:rPr>
                <w:rFonts w:hint="eastAsia" w:ascii="仿宋_GB2312" w:eastAsia="仿宋_GB2312"/>
                <w:sz w:val="24"/>
              </w:rPr>
              <w:t>论坛手册（封面、封底）</w:t>
            </w:r>
          </w:p>
          <w:p>
            <w:pPr>
              <w:jc w:val="left"/>
              <w:rPr>
                <w:rFonts w:ascii="仿宋_GB2312" w:eastAsia="仿宋_GB2312"/>
                <w:sz w:val="24"/>
              </w:rPr>
            </w:pPr>
            <w:r>
              <w:rPr>
                <w:rFonts w:hint="eastAsia" w:ascii="仿宋_GB2312" w:eastAsia="仿宋_GB2312"/>
                <w:sz w:val="24"/>
              </w:rPr>
              <w:t>记者手册（封面、封底）</w:t>
            </w:r>
          </w:p>
        </w:tc>
      </w:tr>
    </w:tbl>
    <w:p>
      <w:pPr>
        <w:pStyle w:val="2"/>
      </w:pPr>
    </w:p>
    <w:p>
      <w:pPr>
        <w:spacing w:line="360" w:lineRule="auto"/>
        <w:jc w:val="center"/>
        <w:outlineLvl w:val="0"/>
        <w:rPr>
          <w:rFonts w:ascii="宋体" w:hAnsi="宋体"/>
          <w:b/>
          <w:sz w:val="32"/>
          <w:szCs w:val="32"/>
        </w:rPr>
      </w:pPr>
      <w:bookmarkStart w:id="37" w:name="_Toc1752"/>
      <w:r>
        <w:rPr>
          <w:rFonts w:hint="eastAsia" w:ascii="宋体" w:hAnsi="宋体"/>
          <w:b/>
          <w:sz w:val="32"/>
          <w:szCs w:val="32"/>
        </w:rPr>
        <w:t>第二部分：开标评标流程</w:t>
      </w:r>
      <w:bookmarkEnd w:id="37"/>
    </w:p>
    <w:p>
      <w:pPr>
        <w:numPr>
          <w:ilvl w:val="0"/>
          <w:numId w:val="1"/>
        </w:numPr>
        <w:spacing w:line="560" w:lineRule="exact"/>
        <w:outlineLvl w:val="1"/>
        <w:rPr>
          <w:rFonts w:ascii="宋体" w:hAnsi="宋体"/>
          <w:b/>
          <w:szCs w:val="21"/>
        </w:rPr>
      </w:pPr>
      <w:bookmarkStart w:id="38" w:name="_Toc6589"/>
      <w:bookmarkStart w:id="39" w:name="_Toc104994641"/>
      <w:bookmarkStart w:id="40" w:name="_Hlk104908581"/>
      <w:bookmarkStart w:id="41" w:name="_Hlk104908397"/>
      <w:r>
        <w:rPr>
          <w:rFonts w:hint="eastAsia" w:ascii="宋体" w:hAnsi="宋体"/>
          <w:b/>
          <w:szCs w:val="21"/>
        </w:rPr>
        <w:t>开标阶段</w:t>
      </w:r>
      <w:bookmarkEnd w:id="38"/>
      <w:bookmarkEnd w:id="39"/>
    </w:p>
    <w:bookmarkEnd w:id="40"/>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2" w:name="_Toc5501"/>
      <w:bookmarkStart w:id="43" w:name="_Toc104994642"/>
      <w:r>
        <w:rPr>
          <w:rFonts w:hint="eastAsia"/>
          <w:b/>
        </w:rPr>
        <w:t>评标阶段</w:t>
      </w:r>
      <w:bookmarkEnd w:id="42"/>
      <w:bookmarkEnd w:id="43"/>
    </w:p>
    <w:p>
      <w:pPr>
        <w:pStyle w:val="25"/>
        <w:numPr>
          <w:ilvl w:val="0"/>
          <w:numId w:val="2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1"/>
    <w:p>
      <w:pPr>
        <w:widowControl/>
        <w:jc w:val="left"/>
        <w:rPr>
          <w:rFonts w:ascii="仿宋_GB2312" w:hAnsi="宋体" w:eastAsia="仿宋_GB2312"/>
        </w:rPr>
      </w:pPr>
      <w:r>
        <w:br w:type="page"/>
      </w:r>
    </w:p>
    <w:p>
      <w:pPr>
        <w:pStyle w:val="14"/>
        <w:rPr>
          <w:rFonts w:ascii="宋体"/>
          <w:b/>
          <w:sz w:val="28"/>
        </w:rPr>
      </w:pPr>
    </w:p>
    <w:p>
      <w:pPr>
        <w:spacing w:line="360" w:lineRule="auto"/>
        <w:jc w:val="center"/>
        <w:outlineLvl w:val="0"/>
        <w:rPr>
          <w:rFonts w:ascii="宋体" w:hAnsi="宋体"/>
          <w:b/>
          <w:sz w:val="32"/>
          <w:szCs w:val="32"/>
        </w:rPr>
      </w:pPr>
      <w:bookmarkStart w:id="44" w:name="_Toc13603"/>
      <w:r>
        <w:rPr>
          <w:rFonts w:hint="eastAsia" w:ascii="宋体" w:hAnsi="宋体"/>
          <w:b/>
          <w:sz w:val="32"/>
          <w:szCs w:val="32"/>
        </w:rPr>
        <w:t>第三部分：评审办法</w:t>
      </w:r>
      <w:bookmarkEnd w:id="44"/>
    </w:p>
    <w:p>
      <w:pPr>
        <w:numPr>
          <w:ilvl w:val="0"/>
          <w:numId w:val="1"/>
        </w:numPr>
        <w:spacing w:line="360" w:lineRule="auto"/>
        <w:outlineLvl w:val="1"/>
        <w:rPr>
          <w:rFonts w:ascii="宋体" w:hAnsi="宋体"/>
          <w:szCs w:val="21"/>
        </w:rPr>
      </w:pPr>
      <w:bookmarkStart w:id="45" w:name="_Toc19699"/>
      <w:r>
        <w:rPr>
          <w:rFonts w:hint="eastAsia" w:ascii="宋体" w:hAnsi="宋体"/>
          <w:b/>
          <w:bCs/>
          <w:szCs w:val="21"/>
        </w:rPr>
        <w:t>评审办法</w:t>
      </w:r>
      <w:bookmarkEnd w:id="45"/>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w:t>
            </w:r>
          </w:p>
        </w:tc>
        <w:tc>
          <w:tcPr>
            <w:tcW w:w="2131"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2585" w:type="dxa"/>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tabs>
          <w:tab w:val="left" w:pos="720"/>
        </w:tabs>
        <w:spacing w:before="156" w:beforeLines="50"/>
        <w:jc w:val="left"/>
        <w:outlineLvl w:val="2"/>
        <w:rPr>
          <w:rStyle w:val="32"/>
          <w:rFonts w:ascii="宋体" w:hAnsi="宋体"/>
          <w:b/>
          <w:szCs w:val="21"/>
        </w:rPr>
      </w:pPr>
    </w:p>
    <w:p>
      <w:pPr>
        <w:numPr>
          <w:ilvl w:val="0"/>
          <w:numId w:val="21"/>
        </w:numPr>
        <w:spacing w:before="156" w:beforeLines="50"/>
        <w:jc w:val="left"/>
        <w:outlineLvl w:val="2"/>
        <w:rPr>
          <w:rStyle w:val="32"/>
          <w:rFonts w:ascii="宋体" w:hAnsi="宋体"/>
          <w:b/>
          <w:szCs w:val="21"/>
        </w:rPr>
      </w:pPr>
      <w:bookmarkStart w:id="46" w:name="_Toc21232"/>
      <w:r>
        <w:rPr>
          <w:rStyle w:val="32"/>
          <w:rFonts w:hint="eastAsia" w:ascii="宋体" w:hAnsi="宋体"/>
          <w:b/>
          <w:bCs/>
          <w:szCs w:val="21"/>
        </w:rPr>
        <w:t>符合性检查</w:t>
      </w:r>
      <w:bookmarkEnd w:id="46"/>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投标人是否提供以下证明文件：</w:t>
            </w:r>
          </w:p>
          <w:p>
            <w:pPr>
              <w:pStyle w:val="25"/>
              <w:numPr>
                <w:ilvl w:val="0"/>
                <w:numId w:val="22"/>
              </w:numPr>
              <w:tabs>
                <w:tab w:val="left" w:pos="531"/>
              </w:tabs>
              <w:snapToGri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投标人应为中华人民共和国境内注册且合法运作独立法人或具有独立承担民事责任能力的其它组织，未被列入经营异常名录及严重失信名单。（提供企业机构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25"/>
              <w:numPr>
                <w:ilvl w:val="0"/>
                <w:numId w:val="22"/>
              </w:numPr>
              <w:tabs>
                <w:tab w:val="left" w:pos="531"/>
              </w:tabs>
              <w:snapToGri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w:t>
            </w:r>
            <w:r>
              <w:rPr>
                <w:rFonts w:hint="eastAsia" w:ascii="宋体" w:hAnsi="宋体" w:eastAsia="宋体" w:cs="仿宋_GB2312"/>
                <w:color w:val="000000" w:themeColor="text1"/>
                <w:szCs w:val="21"/>
                <w14:textFill>
                  <w14:solidFill>
                    <w14:schemeClr w14:val="tx1"/>
                  </w14:solidFill>
                </w14:textFill>
              </w:rPr>
              <w:t>证明书</w:t>
            </w:r>
            <w:r>
              <w:rPr>
                <w:rFonts w:hint="eastAsia" w:ascii="宋体" w:hAnsi="宋体" w:eastAsia="宋体"/>
                <w:color w:val="000000" w:themeColor="text1"/>
                <w14:textFill>
                  <w14:solidFill>
                    <w14:schemeClr w14:val="tx1"/>
                  </w14:solidFill>
                </w14:textFill>
              </w:rPr>
              <w:t>须加盖公章，身份证原件备查）。</w:t>
            </w:r>
          </w:p>
          <w:p>
            <w:pPr>
              <w:pStyle w:val="25"/>
              <w:numPr>
                <w:ilvl w:val="0"/>
                <w:numId w:val="22"/>
              </w:numPr>
              <w:tabs>
                <w:tab w:val="left" w:pos="531"/>
              </w:tabs>
              <w:snapToGrid w:val="0"/>
              <w:spacing w:line="360" w:lineRule="auto"/>
              <w:ind w:firstLineChars="0"/>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本项目总报价是否高于</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0</w:t>
            </w:r>
            <w:r>
              <w:rPr>
                <w:rFonts w:ascii="宋体" w:hAnsi="宋体" w:cs="仿宋"/>
                <w:color w:val="000000" w:themeColor="text1"/>
                <w:szCs w:val="21"/>
                <w14:textFill>
                  <w14:solidFill>
                    <w14:schemeClr w14:val="tx1"/>
                  </w14:solidFill>
                </w14:textFill>
              </w:rPr>
              <w:t>万元（含税）</w:t>
            </w:r>
            <w:r>
              <w:rPr>
                <w:rFonts w:hint="eastAsia" w:ascii="宋体" w:hAnsi="宋体" w:cs="仿宋"/>
                <w:color w:val="000000" w:themeColor="text1"/>
                <w:szCs w:val="21"/>
                <w14:textFill>
                  <w14:solidFill>
                    <w14:schemeClr w14:val="tx1"/>
                  </w14:solidFill>
                </w14:textFill>
              </w:rPr>
              <w:t>，超过上述控制金额的视为无效报价。</w:t>
            </w:r>
          </w:p>
        </w:tc>
      </w:tr>
    </w:tbl>
    <w:p>
      <w:pPr>
        <w:tabs>
          <w:tab w:val="left" w:pos="720"/>
        </w:tabs>
        <w:spacing w:before="156" w:beforeLines="50"/>
        <w:jc w:val="left"/>
        <w:outlineLvl w:val="2"/>
        <w:rPr>
          <w:rStyle w:val="32"/>
          <w:rFonts w:ascii="宋体" w:hAnsi="宋体"/>
          <w:b/>
          <w:bCs/>
          <w:szCs w:val="21"/>
        </w:rPr>
      </w:pPr>
      <w:bookmarkStart w:id="47" w:name="_Toc114675512"/>
    </w:p>
    <w:p>
      <w:pPr>
        <w:numPr>
          <w:ilvl w:val="0"/>
          <w:numId w:val="21"/>
        </w:numPr>
        <w:spacing w:before="156" w:beforeLines="50"/>
        <w:jc w:val="left"/>
        <w:outlineLvl w:val="2"/>
        <w:rPr>
          <w:rStyle w:val="32"/>
          <w:rFonts w:ascii="宋体" w:hAnsi="宋体"/>
          <w:b/>
          <w:bCs/>
          <w:szCs w:val="21"/>
        </w:rPr>
      </w:pPr>
      <w:bookmarkStart w:id="48" w:name="_Toc926"/>
      <w:r>
        <w:rPr>
          <w:rStyle w:val="32"/>
          <w:rFonts w:hint="eastAsia" w:ascii="宋体" w:hAnsi="宋体"/>
          <w:b/>
          <w:bCs/>
          <w:szCs w:val="21"/>
        </w:rPr>
        <w:t>不可偏离项检查</w:t>
      </w:r>
      <w:bookmarkEnd w:id="47"/>
      <w:bookmarkEnd w:id="48"/>
    </w:p>
    <w:p>
      <w:pPr>
        <w:pStyle w:val="2"/>
        <w:ind w:left="0" w:leftChars="0" w:firstLine="0" w:firstLineChars="0"/>
        <w:rPr>
          <w:rFonts w:hint="eastAsia" w:ascii="宋体" w:hAnsi="宋体"/>
          <w:sz w:val="21"/>
          <w:szCs w:val="21"/>
        </w:rPr>
      </w:pPr>
      <w:r>
        <w:rPr>
          <w:rFonts w:hint="eastAsia" w:ascii="宋体" w:hAnsi="宋体"/>
          <w:sz w:val="21"/>
          <w:szCs w:val="21"/>
        </w:rPr>
        <w:t>检查内容详见第四条《项目要求》之（一）《商务需求》、（二）技术/服务需求。</w:t>
      </w:r>
      <w:bookmarkStart w:id="49" w:name="_Toc26835"/>
      <w:bookmarkStart w:id="50" w:name="_Toc114675513"/>
    </w:p>
    <w:p>
      <w:pPr>
        <w:numPr>
          <w:ilvl w:val="0"/>
          <w:numId w:val="21"/>
        </w:numPr>
        <w:spacing w:before="156" w:beforeLines="50"/>
        <w:jc w:val="left"/>
        <w:outlineLvl w:val="2"/>
        <w:rPr>
          <w:rStyle w:val="32"/>
          <w:rFonts w:ascii="宋体" w:hAnsi="宋体"/>
          <w:b/>
          <w:bCs/>
          <w:szCs w:val="21"/>
        </w:rPr>
      </w:pPr>
      <w:r>
        <w:rPr>
          <w:rStyle w:val="32"/>
          <w:rFonts w:hint="eastAsia" w:ascii="宋体" w:hAnsi="宋体"/>
          <w:b/>
          <w:bCs/>
          <w:szCs w:val="21"/>
        </w:rPr>
        <w:t>综合评议指标表</w:t>
      </w:r>
      <w:bookmarkEnd w:id="49"/>
      <w:bookmarkEnd w:id="50"/>
    </w:p>
    <w:p>
      <w:pPr>
        <w:pStyle w:val="2"/>
        <w:rPr>
          <w:b/>
          <w:bCs/>
        </w:rPr>
      </w:pPr>
    </w:p>
    <w:tbl>
      <w:tblPr>
        <w:tblStyle w:val="17"/>
        <w:tblW w:w="9351"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704" w:type="dxa"/>
            <w:tcBorders>
              <w:tl2br w:val="nil"/>
              <w:tr2bl w:val="nil"/>
            </w:tcBorders>
            <w:shd w:val="clear" w:color="auto" w:fill="EEEEEE"/>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tblCellSpacing w:w="0" w:type="dxa"/>
          <w:jc w:val="center"/>
        </w:trPr>
        <w:tc>
          <w:tcPr>
            <w:tcW w:w="9351" w:type="dxa"/>
            <w:gridSpan w:val="5"/>
            <w:tcBorders>
              <w:tl2br w:val="nil"/>
              <w:tr2bl w:val="nil"/>
            </w:tcBorders>
            <w:shd w:val="clear" w:color="auto" w:fill="EEEEEE"/>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商务评议项（3</w:t>
            </w:r>
            <w:r>
              <w:rPr>
                <w:rFonts w:ascii="宋体" w:hAnsi="宋体"/>
                <w:b/>
                <w:color w:val="000000" w:themeColor="text1"/>
                <w:szCs w:val="21"/>
                <w14:textFill>
                  <w14:solidFill>
                    <w14:schemeClr w14:val="tx1"/>
                  </w14:solidFill>
                </w14:textFill>
              </w:rPr>
              <w:t>0</w:t>
            </w:r>
            <w:r>
              <w:rPr>
                <w:rFonts w:hint="eastAsia" w:ascii="宋体" w:hAnsi="宋体"/>
                <w:b/>
                <w:color w:val="000000" w:themeColor="text1"/>
                <w:szCs w:val="2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tblCellSpacing w:w="0" w:type="dxa"/>
          <w:jc w:val="center"/>
        </w:trPr>
        <w:tc>
          <w:tcPr>
            <w:tcW w:w="704" w:type="dxa"/>
            <w:tcBorders>
              <w:tl2br w:val="nil"/>
              <w:tr2bl w:val="nil"/>
            </w:tcBorders>
            <w:vAlign w:val="center"/>
          </w:tcPr>
          <w:p>
            <w:pPr>
              <w:pStyle w:val="25"/>
              <w:numPr>
                <w:ilvl w:val="0"/>
                <w:numId w:val="23"/>
              </w:numPr>
              <w:spacing w:line="360" w:lineRule="auto"/>
              <w:ind w:firstLineChars="0"/>
              <w:jc w:val="center"/>
              <w:rPr>
                <w:rFonts w:ascii="宋体" w:hAnsi="宋体" w:eastAsia="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行业资质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投标人为市级平面设计协会会员单位者计</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分，为国家级平面设计协会会员单位或设计专业美术院校者计</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分。其他不计分。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（提供协会会员证明或事业单位法人证明或企业营业执照等相关证明材料扫描件并加盖公章）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82" w:hRule="atLeast"/>
          <w:tblCellSpacing w:w="0" w:type="dxa"/>
          <w:jc w:val="center"/>
        </w:trPr>
        <w:tc>
          <w:tcPr>
            <w:tcW w:w="704" w:type="dxa"/>
            <w:vMerge w:val="restart"/>
            <w:tcBorders>
              <w:tl2br w:val="nil"/>
              <w:tr2bl w:val="nil"/>
            </w:tcBorders>
            <w:vAlign w:val="center"/>
          </w:tcPr>
          <w:p>
            <w:pPr>
              <w:pStyle w:val="25"/>
              <w:numPr>
                <w:ilvl w:val="0"/>
                <w:numId w:val="23"/>
              </w:numPr>
              <w:spacing w:line="360" w:lineRule="auto"/>
              <w:ind w:firstLineChars="0"/>
              <w:jc w:val="center"/>
              <w:rPr>
                <w:rFonts w:ascii="宋体" w:hAnsi="宋体" w:eastAsia="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经验业绩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年1月至今承接过国际性、国家级大型展会活动形象系统设计服务项目（仅有展台展示设计案例项目者不计分），或策划筹备过设计行业展览展会的，每项计</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r>
              <w:rPr>
                <w:rFonts w:hint="eastAsia"/>
                <w:color w:val="000000" w:themeColor="text1"/>
                <w14:textFill>
                  <w14:solidFill>
                    <w14:schemeClr w14:val="tx1"/>
                  </w14:solidFill>
                </w14:textFill>
              </w:rPr>
              <w:t>累计</w:t>
            </w:r>
            <w:r>
              <w:rPr>
                <w:rFonts w:hint="eastAsia" w:ascii="宋体" w:hAnsi="宋体"/>
                <w:color w:val="000000" w:themeColor="text1"/>
                <w:szCs w:val="21"/>
                <w14:textFill>
                  <w14:solidFill>
                    <w14:schemeClr w14:val="tx1"/>
                  </w14:solidFill>
                </w14:textFill>
              </w:rPr>
              <w:t>最高得分1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（投标人须提供体现上述信息的相应合同的关键页包含但不限于项目名称、业主方名称、合同主要内容、签订时间、甲乙双方盖章等信息，未按要求提供相应资料者或资料不清晰，不计分。）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89" w:hRule="atLeast"/>
          <w:tblCellSpacing w:w="0" w:type="dxa"/>
          <w:jc w:val="center"/>
        </w:trPr>
        <w:tc>
          <w:tcPr>
            <w:tcW w:w="704" w:type="dxa"/>
            <w:vMerge w:val="continue"/>
            <w:tcBorders>
              <w:tl2br w:val="nil"/>
              <w:tr2bl w:val="nil"/>
            </w:tcBorders>
            <w:vAlign w:val="center"/>
          </w:tcPr>
          <w:p>
            <w:pPr>
              <w:spacing w:line="360" w:lineRule="auto"/>
              <w:rPr>
                <w:rFonts w:ascii="宋体" w:hAnsi="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年1月至今承接过中国企业500强（以中国企业联合会、中国企业家协会发布的榜单为准）或者区镇（或以上）政府机构、事业单位“视觉识别系统（VIS）”设计服务项目的，每项计</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r>
              <w:rPr>
                <w:rFonts w:hint="eastAsia"/>
                <w:color w:val="000000" w:themeColor="text1"/>
                <w14:textFill>
                  <w14:solidFill>
                    <w14:schemeClr w14:val="tx1"/>
                  </w14:solidFill>
                </w14:textFill>
              </w:rPr>
              <w:t>累计</w:t>
            </w:r>
            <w:r>
              <w:rPr>
                <w:rFonts w:hint="eastAsia" w:ascii="宋体" w:hAnsi="宋体"/>
                <w:color w:val="000000" w:themeColor="text1"/>
                <w:szCs w:val="21"/>
                <w14:textFill>
                  <w14:solidFill>
                    <w14:schemeClr w14:val="tx1"/>
                  </w14:solidFill>
                </w14:textFill>
              </w:rPr>
              <w:t>最高得分1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提供体现上述信息的相应合同的关键页包含但不限于项目名称、业主方名称、合同主要内容、签订时间、甲乙双方盖章等信息。如合同甲方为五百强企业的还需同时提供企业排名证明资料。未按要求提供相应资料者或资料不清晰，不计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blCellSpacing w:w="0" w:type="dxa"/>
          <w:jc w:val="center"/>
        </w:trPr>
        <w:tc>
          <w:tcPr>
            <w:tcW w:w="9351" w:type="dxa"/>
            <w:gridSpan w:val="5"/>
            <w:tcBorders>
              <w:tl2br w:val="nil"/>
              <w:tr2bl w:val="nil"/>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技术服务评议项（</w:t>
            </w:r>
            <w:r>
              <w:rPr>
                <w:rFonts w:ascii="宋体" w:hAnsi="宋体"/>
                <w:b/>
                <w:color w:val="000000" w:themeColor="text1"/>
                <w:szCs w:val="21"/>
                <w14:textFill>
                  <w14:solidFill>
                    <w14:schemeClr w14:val="tx1"/>
                  </w14:solidFill>
                </w14:textFill>
              </w:rPr>
              <w:t>40分）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9" w:hRule="atLeast"/>
          <w:tblCellSpacing w:w="0" w:type="dxa"/>
          <w:jc w:val="center"/>
        </w:trPr>
        <w:tc>
          <w:tcPr>
            <w:tcW w:w="704" w:type="dxa"/>
            <w:vMerge w:val="restart"/>
            <w:tcBorders>
              <w:tl2br w:val="nil"/>
              <w:tr2bl w:val="nil"/>
            </w:tcBorders>
            <w:vAlign w:val="center"/>
          </w:tcPr>
          <w:p>
            <w:pPr>
              <w:pStyle w:val="25"/>
              <w:numPr>
                <w:ilvl w:val="0"/>
                <w:numId w:val="24"/>
              </w:numPr>
              <w:spacing w:line="360" w:lineRule="auto"/>
              <w:ind w:firstLineChars="0"/>
              <w:jc w:val="center"/>
              <w:rPr>
                <w:rFonts w:ascii="宋体" w:hAnsi="宋体" w:eastAsia="宋体"/>
                <w:color w:val="000000" w:themeColor="text1"/>
                <w:szCs w:val="21"/>
                <w14:textFill>
                  <w14:solidFill>
                    <w14:schemeClr w14:val="tx1"/>
                  </w14:solidFill>
                </w14:textFill>
              </w:rPr>
            </w:pPr>
          </w:p>
        </w:tc>
        <w:tc>
          <w:tcPr>
            <w:tcW w:w="1134" w:type="dxa"/>
            <w:vMerge w:val="restart"/>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设计团队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本项目指定负责人或主创设计师以及设计团队成员</w:t>
            </w:r>
            <w:r>
              <w:rPr>
                <w:rFonts w:hint="eastAsia" w:ascii="宋体" w:hAnsi="宋体"/>
                <w:color w:val="000000" w:themeColor="text1"/>
                <w:szCs w:val="21"/>
                <w14:textFill>
                  <w14:solidFill>
                    <w14:schemeClr w14:val="tx1"/>
                  </w14:solidFill>
                </w14:textFill>
              </w:rPr>
              <w:t>现任或曾任市级（或以上）平面设计协会重要职务者（如委员、主席、副主席、秘书长、副秘书长、理事、顾问），每人计</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分，累计最高得分1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（提供相关证明材料扫描件，加盖公章）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2" w:hRule="atLeast"/>
          <w:tblCellSpacing w:w="0" w:type="dxa"/>
          <w:jc w:val="center"/>
        </w:trPr>
        <w:tc>
          <w:tcPr>
            <w:tcW w:w="704" w:type="dxa"/>
            <w:vMerge w:val="continue"/>
            <w:tcBorders>
              <w:tl2br w:val="nil"/>
              <w:tr2bl w:val="nil"/>
            </w:tcBorders>
            <w:vAlign w:val="center"/>
          </w:tcPr>
          <w:p>
            <w:pPr>
              <w:spacing w:line="360" w:lineRule="auto"/>
              <w:rPr>
                <w:rFonts w:ascii="宋体" w:hAnsi="宋体"/>
                <w:color w:val="000000" w:themeColor="text1"/>
                <w:szCs w:val="21"/>
                <w14:textFill>
                  <w14:solidFill>
                    <w14:schemeClr w14:val="tx1"/>
                  </w14:solidFill>
                </w14:textFill>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rPr>
                <w:color w:val="000000" w:themeColor="text1"/>
                <w14:textFill>
                  <w14:solidFill>
                    <w14:schemeClr w14:val="tx1"/>
                  </w14:solidFill>
                </w14:textFill>
              </w:rPr>
            </w:pPr>
            <w:r>
              <w:rPr>
                <w:rFonts w:hint="eastAsia" w:ascii="宋体" w:hAnsi="宋体"/>
                <w:b w:val="0"/>
                <w:bCs w:val="0"/>
                <w:color w:val="000000" w:themeColor="text1"/>
                <w14:textFill>
                  <w14:solidFill>
                    <w14:schemeClr w14:val="tx1"/>
                  </w14:solidFill>
                </w14:textFill>
              </w:rPr>
              <w:t>本项</w:t>
            </w:r>
            <w:r>
              <w:rPr>
                <w:rFonts w:hint="eastAsia" w:ascii="宋体" w:hAnsi="宋体"/>
                <w:color w:val="000000" w:themeColor="text1"/>
                <w14:textFill>
                  <w14:solidFill>
                    <w14:schemeClr w14:val="tx1"/>
                  </w14:solidFill>
                </w14:textFill>
              </w:rPr>
              <w:t>目指定负责人或主创设计师以及设计团队成员</w:t>
            </w:r>
            <w:r>
              <w:rPr>
                <w:rFonts w:hint="eastAsia"/>
                <w:color w:val="000000" w:themeColor="text1"/>
                <w14:textFill>
                  <w14:solidFill>
                    <w14:schemeClr w14:val="tx1"/>
                  </w14:solidFill>
                </w14:textFill>
              </w:rPr>
              <w:t>个人获奖情况（国际级如德国红点奖、中国红星奖等，国家级如全国美术作品展设计奖、</w:t>
            </w:r>
            <w:r>
              <w:rPr>
                <w:color w:val="000000" w:themeColor="text1"/>
                <w14:textFill>
                  <w14:solidFill>
                    <w14:schemeClr w14:val="tx1"/>
                  </w14:solidFill>
                </w14:textFill>
              </w:rPr>
              <w:t>GDC</w:t>
            </w:r>
            <w:r>
              <w:rPr>
                <w:rFonts w:hint="eastAsia"/>
                <w:color w:val="000000" w:themeColor="text1"/>
                <w14:textFill>
                  <w14:solidFill>
                    <w14:schemeClr w14:val="tx1"/>
                  </w14:solidFill>
                </w14:textFill>
              </w:rPr>
              <w:t>设计奖等，省市级如红棉奖、七彩奖等，设计业界内有名望奖项如靳埭强设计奖等）进行评议，每获得一项计</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分，累计最高得</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（须提供获奖目录清单及其有效获奖证明文件。获奖证明文件应明确颁奖机构，评委将根据颁奖机构级别进行综合评判。同一奖项不同年份可累计得分，颁奖机构不明确不得分，未提供相关证明的不得分）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7" w:hRule="atLeast"/>
          <w:tblCellSpacing w:w="0" w:type="dxa"/>
          <w:jc w:val="center"/>
        </w:trPr>
        <w:tc>
          <w:tcPr>
            <w:tcW w:w="704" w:type="dxa"/>
            <w:tcBorders>
              <w:tl2br w:val="nil"/>
              <w:tr2bl w:val="nil"/>
            </w:tcBorders>
            <w:vAlign w:val="center"/>
          </w:tcPr>
          <w:p>
            <w:pPr>
              <w:pStyle w:val="25"/>
              <w:numPr>
                <w:ilvl w:val="0"/>
                <w:numId w:val="24"/>
              </w:numPr>
              <w:spacing w:line="360" w:lineRule="auto"/>
              <w:ind w:firstLineChars="0"/>
              <w:jc w:val="center"/>
              <w:rPr>
                <w:rFonts w:ascii="宋体" w:hAnsi="宋体" w:eastAsia="宋体"/>
                <w:color w:val="000000" w:themeColor="text1"/>
                <w:szCs w:val="21"/>
                <w14:textFill>
                  <w14:solidFill>
                    <w14:schemeClr w14:val="tx1"/>
                  </w14:solidFill>
                </w14:textFill>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根据投标单位所提供项目服务方案的合理性、周密性与服务延展性以及服务承诺等，并针对设计服务承诺等方面的综合比较，按照优劣排名高低进行评分。</w:t>
            </w:r>
          </w:p>
          <w:p>
            <w:pPr>
              <w:tabs>
                <w:tab w:val="left" w:pos="531"/>
              </w:tabs>
              <w:snapToGrid w:val="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分，良</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分，一般</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分，差0分</w:t>
            </w:r>
            <w:r>
              <w:rPr>
                <w:rFonts w:hint="eastAsia"/>
                <w:color w:val="000000" w:themeColor="text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6" w:hRule="atLeast"/>
          <w:tblCellSpacing w:w="0" w:type="dxa"/>
          <w:jc w:val="center"/>
        </w:trPr>
        <w:tc>
          <w:tcPr>
            <w:tcW w:w="9351" w:type="dxa"/>
            <w:gridSpan w:val="5"/>
            <w:tcBorders>
              <w:tl2br w:val="nil"/>
              <w:tr2bl w:val="nil"/>
            </w:tcBorders>
            <w:vAlign w:val="center"/>
          </w:tcPr>
          <w:p>
            <w:pPr>
              <w:jc w:val="center"/>
              <w:rPr>
                <w:b/>
                <w:bCs/>
              </w:rPr>
            </w:pPr>
            <w:r>
              <w:rPr>
                <w:rFonts w:hint="eastAsia"/>
                <w:b/>
                <w:bCs/>
              </w:rPr>
              <w:t>价格评议</w:t>
            </w:r>
            <w:r>
              <w:rPr>
                <w:rFonts w:hint="eastAsia"/>
                <w:b/>
                <w:bCs/>
                <w:color w:val="000000" w:themeColor="text1"/>
                <w14:textFill>
                  <w14:solidFill>
                    <w14:schemeClr w14:val="tx1"/>
                  </w14:solidFill>
                </w14:textFill>
              </w:rPr>
              <w:t>项（</w:t>
            </w:r>
            <w:r>
              <w:rPr>
                <w:b/>
                <w:bCs/>
                <w:color w:val="000000" w:themeColor="text1"/>
                <w14:textFill>
                  <w14:solidFill>
                    <w14:schemeClr w14:val="tx1"/>
                  </w14:solidFill>
                </w14:textFill>
              </w:rPr>
              <w:t>30</w:t>
            </w:r>
            <w:r>
              <w:rPr>
                <w:rFonts w:hint="eastAsia"/>
                <w:b/>
                <w:bCs/>
                <w:color w:val="000000" w:themeColor="text1"/>
                <w14:textFill>
                  <w14:solidFill>
                    <w14:schemeClr w14:val="tx1"/>
                  </w14:solidFill>
                </w14:textFill>
              </w:rPr>
              <w:t>分）</w:t>
            </w:r>
          </w:p>
          <w:p>
            <w:pPr>
              <w:jc w:val="center"/>
            </w:pPr>
            <w:r>
              <w:rPr>
                <w:rFonts w:hint="eastAsia"/>
                <w:color w:val="000000" w:themeColor="text1"/>
                <w14:textFill>
                  <w14:solidFill>
                    <w14:schemeClr w14:val="tx1"/>
                  </w14:solidFill>
                </w14:textFill>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价格得分=（1-A×｜1-投标报价/Z｜）×M</w:t>
            </w:r>
          </w:p>
          <w:p>
            <w:pPr>
              <w:numPr>
                <w:ilvl w:val="0"/>
                <w:numId w:val="25"/>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 xml:space="preserve">M= </w:t>
            </w:r>
            <w:r>
              <w:rPr>
                <w:rFonts w:hint="eastAsia" w:ascii="宋体" w:hAnsi="宋体"/>
                <w:color w:val="auto"/>
                <w:szCs w:val="21"/>
                <w:highlight w:val="none"/>
              </w:rPr>
              <w:t>30</w:t>
            </w:r>
            <w:r>
              <w:rPr>
                <w:rStyle w:val="22"/>
                <w:rFonts w:hint="eastAsia" w:ascii="宋体" w:hAnsi="宋体"/>
                <w:color w:val="auto"/>
                <w:highlight w:val="none"/>
              </w:rPr>
              <w:t xml:space="preserve"> （价格评价分项满分值），Z为本次招标基准价；</w:t>
            </w:r>
          </w:p>
          <w:p>
            <w:pPr>
              <w:numPr>
                <w:ilvl w:val="0"/>
                <w:numId w:val="25"/>
              </w:numPr>
              <w:autoSpaceDE w:val="0"/>
              <w:autoSpaceDN w:val="0"/>
              <w:adjustRightInd w:val="0"/>
              <w:snapToGrid w:val="0"/>
              <w:jc w:val="left"/>
              <w:rPr>
                <w:rStyle w:val="22"/>
                <w:rFonts w:ascii="宋体" w:hAnsi="宋体"/>
                <w:color w:val="auto"/>
                <w:highlight w:val="none"/>
              </w:rPr>
            </w:pPr>
            <w:r>
              <w:rPr>
                <w:rStyle w:val="22"/>
                <w:rFonts w:hint="eastAsia" w:ascii="宋体" w:hAnsi="宋体"/>
                <w:color w:val="auto"/>
                <w:highlight w:val="none"/>
              </w:rPr>
              <w:t>A为价格调整系数，当投标报价低于本次招标最佳报价（即基准价）时，A=0.5；当投标报价高于次招标基准价时，取A=1；</w:t>
            </w:r>
          </w:p>
          <w:p>
            <w:pPr>
              <w:numPr>
                <w:ilvl w:val="0"/>
                <w:numId w:val="25"/>
              </w:numPr>
              <w:jc w:val="left"/>
              <w:rPr>
                <w:rFonts w:ascii="宋体" w:cs="宋体"/>
                <w:color w:val="auto"/>
                <w:kern w:val="0"/>
                <w:szCs w:val="21"/>
                <w:highlight w:val="none"/>
              </w:rPr>
            </w:pPr>
            <w:r>
              <w:rPr>
                <w:rStyle w:val="22"/>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color w:val="auto"/>
          <w:sz w:val="32"/>
          <w:szCs w:val="32"/>
          <w:highlight w:val="none"/>
        </w:rPr>
      </w:pPr>
      <w:bookmarkStart w:id="51" w:name="_Toc21994"/>
      <w:r>
        <w:rPr>
          <w:rFonts w:hint="eastAsia" w:ascii="宋体" w:hAnsi="宋体"/>
          <w:b/>
          <w:color w:val="auto"/>
          <w:sz w:val="32"/>
          <w:szCs w:val="32"/>
          <w:highlight w:val="none"/>
        </w:rPr>
        <w:t>第四部分：合同条款及格式</w:t>
      </w:r>
      <w:bookmarkEnd w:id="51"/>
    </w:p>
    <w:p>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Cs/>
          <w:color w:val="auto"/>
          <w:kern w:val="0"/>
          <w:sz w:val="28"/>
          <w:szCs w:val="28"/>
          <w:highlight w:val="none"/>
        </w:rPr>
        <w:t>（本合同模板仅供参考）</w:t>
      </w:r>
    </w:p>
    <w:p>
      <w:pPr>
        <w:jc w:val="center"/>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合同编号：________________</w:t>
      </w:r>
    </w:p>
    <w:p>
      <w:pPr>
        <w:jc w:val="center"/>
        <w:rPr>
          <w:rFonts w:ascii="仿宋_GB2312" w:eastAsia="仿宋_GB2312"/>
          <w:sz w:val="32"/>
          <w:szCs w:val="32"/>
        </w:rPr>
      </w:pPr>
    </w:p>
    <w:p>
      <w:pPr>
        <w:jc w:val="center"/>
        <w:rPr>
          <w:rFonts w:ascii="方正小标宋简体" w:eastAsia="方正小标宋简体"/>
          <w:sz w:val="52"/>
          <w:szCs w:val="52"/>
        </w:rPr>
      </w:pPr>
      <w:r>
        <w:rPr>
          <w:rFonts w:hint="eastAsia" w:ascii="方正小标宋简体" w:eastAsia="方正小标宋简体"/>
          <w:sz w:val="52"/>
          <w:szCs w:val="52"/>
        </w:rPr>
        <w:t>高交会（2</w:t>
      </w:r>
      <w:r>
        <w:rPr>
          <w:rFonts w:ascii="方正小标宋简体" w:eastAsia="方正小标宋简体"/>
          <w:sz w:val="52"/>
          <w:szCs w:val="52"/>
        </w:rPr>
        <w:t>023-2024</w:t>
      </w:r>
      <w:r>
        <w:rPr>
          <w:rFonts w:hint="eastAsia" w:ascii="方正小标宋简体" w:eastAsia="方正小标宋简体"/>
          <w:sz w:val="52"/>
          <w:szCs w:val="52"/>
        </w:rPr>
        <w:t>年度）展会</w:t>
      </w:r>
      <w:bookmarkStart w:id="85" w:name="_GoBack"/>
      <w:bookmarkEnd w:id="85"/>
    </w:p>
    <w:p>
      <w:pPr>
        <w:jc w:val="center"/>
        <w:rPr>
          <w:rFonts w:ascii="方正小标宋简体" w:eastAsia="方正小标宋简体"/>
          <w:sz w:val="52"/>
          <w:szCs w:val="52"/>
        </w:rPr>
      </w:pPr>
      <w:r>
        <w:rPr>
          <w:rFonts w:hint="eastAsia" w:ascii="方正小标宋简体" w:eastAsia="方正小标宋简体"/>
          <w:sz w:val="52"/>
          <w:szCs w:val="52"/>
        </w:rPr>
        <w:t>主视觉形象设计项目</w:t>
      </w:r>
    </w:p>
    <w:p>
      <w:pPr>
        <w:jc w:val="center"/>
        <w:rPr>
          <w:rFonts w:ascii="方正小标宋简体" w:eastAsia="方正小标宋简体"/>
          <w:sz w:val="32"/>
          <w:szCs w:val="32"/>
        </w:rPr>
      </w:pPr>
    </w:p>
    <w:p>
      <w:pPr>
        <w:jc w:val="center"/>
        <w:rPr>
          <w:rFonts w:ascii="方正小标宋简体" w:eastAsia="方正小标宋简体"/>
          <w:sz w:val="84"/>
          <w:szCs w:val="84"/>
        </w:rPr>
      </w:pPr>
      <w:r>
        <w:rPr>
          <w:rFonts w:hint="eastAsia" w:ascii="方正小标宋简体" w:eastAsia="方正小标宋简体"/>
          <w:sz w:val="84"/>
          <w:szCs w:val="84"/>
        </w:rPr>
        <w:t>合</w:t>
      </w:r>
    </w:p>
    <w:p>
      <w:pPr>
        <w:jc w:val="center"/>
        <w:rPr>
          <w:rFonts w:ascii="方正小标宋简体" w:eastAsia="方正小标宋简体"/>
          <w:sz w:val="84"/>
          <w:szCs w:val="84"/>
        </w:rPr>
      </w:pPr>
      <w:r>
        <w:rPr>
          <w:rFonts w:hint="eastAsia" w:ascii="方正小标宋简体" w:eastAsia="方正小标宋简体"/>
          <w:sz w:val="84"/>
          <w:szCs w:val="84"/>
        </w:rPr>
        <w:t>同</w:t>
      </w:r>
    </w:p>
    <w:p>
      <w:pPr>
        <w:jc w:val="center"/>
        <w:rPr>
          <w:rFonts w:ascii="方正小标宋简体" w:eastAsia="方正小标宋简体"/>
          <w:sz w:val="72"/>
          <w:szCs w:val="72"/>
        </w:rPr>
      </w:pPr>
      <w:r>
        <w:rPr>
          <w:rFonts w:hint="eastAsia" w:ascii="方正小标宋简体" w:eastAsia="方正小标宋简体"/>
          <w:sz w:val="84"/>
          <w:szCs w:val="84"/>
        </w:rPr>
        <w:t>书</w:t>
      </w: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甲方：</w:t>
      </w:r>
      <w:r>
        <w:rPr>
          <w:rFonts w:hint="eastAsia" w:ascii="仿宋_GB2312" w:eastAsia="仿宋_GB2312"/>
          <w:color w:val="000000" w:themeColor="text1"/>
          <w:sz w:val="32"/>
          <w:szCs w:val="32"/>
          <w14:textFill>
            <w14:solidFill>
              <w14:schemeClr w14:val="tx1"/>
            </w14:solidFill>
          </w14:textFill>
        </w:rPr>
        <w:t>深圳会展中心管理有限责任公司</w:t>
      </w:r>
    </w:p>
    <w:p>
      <w:pPr>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乙方：</w:t>
      </w:r>
      <w:r>
        <w:rPr>
          <w:rFonts w:hint="eastAsia" w:ascii="仿宋_GB2312" w:hAnsi="黑体" w:eastAsia="仿宋_GB2312"/>
          <w:color w:val="FF0000"/>
          <w:sz w:val="32"/>
          <w:szCs w:val="32"/>
        </w:rPr>
        <w:t>XXXXXXX</w:t>
      </w:r>
    </w:p>
    <w:p>
      <w:pPr>
        <w:jc w:val="center"/>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2023年</w:t>
      </w:r>
      <w:r>
        <w:rPr>
          <w:rFonts w:hint="eastAsia" w:ascii="仿宋_GB2312" w:hAnsi="黑体" w:eastAsia="仿宋_GB2312"/>
          <w:color w:val="FF0000"/>
          <w:sz w:val="32"/>
          <w:szCs w:val="32"/>
        </w:rPr>
        <w:t>X</w:t>
      </w:r>
      <w:r>
        <w:rPr>
          <w:rFonts w:hint="eastAsia" w:ascii="仿宋_GB2312" w:hAnsi="黑体" w:eastAsia="仿宋_GB2312"/>
          <w:color w:val="000000" w:themeColor="text1"/>
          <w:sz w:val="32"/>
          <w:szCs w:val="32"/>
          <w14:textFill>
            <w14:solidFill>
              <w14:schemeClr w14:val="tx1"/>
            </w14:solidFill>
          </w14:textFill>
        </w:rPr>
        <w:t>月</w:t>
      </w:r>
    </w:p>
    <w:p>
      <w:pPr>
        <w:widowControl/>
        <w:jc w:val="left"/>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br w:type="page"/>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甲方（采购方）：深圳会展中心管理有限责任公司 </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地址：深圳市福田区福华三路111号深圳会展中心</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法定代表人：岳启伟</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项目联系人：</w:t>
      </w:r>
    </w:p>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乙方（中标方）：</w:t>
      </w:r>
    </w:p>
    <w:p>
      <w:pPr>
        <w:rPr>
          <w:rFonts w:ascii="仿宋_GB2312" w:hAnsi="宋体" w:eastAsia="仿宋_GB2312"/>
          <w:sz w:val="24"/>
        </w:rPr>
      </w:pPr>
      <w:r>
        <w:rPr>
          <w:rFonts w:hint="eastAsia" w:ascii="仿宋_GB2312" w:hAnsi="宋体" w:eastAsia="仿宋_GB2312"/>
          <w:sz w:val="24"/>
        </w:rPr>
        <w:t>地址：</w:t>
      </w:r>
    </w:p>
    <w:p>
      <w:pPr>
        <w:rPr>
          <w:rFonts w:ascii="仿宋_GB2312" w:hAnsi="宋体" w:eastAsia="仿宋_GB2312"/>
          <w:sz w:val="24"/>
        </w:rPr>
      </w:pPr>
      <w:r>
        <w:rPr>
          <w:rFonts w:hint="eastAsia" w:ascii="仿宋_GB2312" w:hAnsi="宋体" w:eastAsia="仿宋_GB2312"/>
          <w:sz w:val="24"/>
        </w:rPr>
        <w:t>法定代表人：</w:t>
      </w:r>
    </w:p>
    <w:p>
      <w:pPr>
        <w:rPr>
          <w:rFonts w:ascii="仿宋_GB2312" w:hAnsi="宋体" w:eastAsia="仿宋_GB2312"/>
          <w:sz w:val="24"/>
        </w:rPr>
      </w:pPr>
      <w:r>
        <w:rPr>
          <w:rFonts w:hint="eastAsia" w:ascii="仿宋_GB2312" w:hAnsi="宋体" w:eastAsia="仿宋_GB2312"/>
          <w:sz w:val="24"/>
        </w:rPr>
        <w:t>项目联系人：</w:t>
      </w:r>
    </w:p>
    <w:p>
      <w:pPr>
        <w:rPr>
          <w:rFonts w:ascii="仿宋_GB2312" w:hAnsi="宋体" w:eastAsia="仿宋_GB2312"/>
          <w:sz w:val="24"/>
        </w:rPr>
      </w:pPr>
      <w:r>
        <w:rPr>
          <w:rFonts w:hint="eastAsia" w:ascii="仿宋_GB2312" w:hAnsi="宋体" w:eastAsia="仿宋_GB2312"/>
          <w:sz w:val="24"/>
        </w:rPr>
        <w:t>电话：</w:t>
      </w:r>
    </w:p>
    <w:p>
      <w:pPr>
        <w:jc w:val="left"/>
        <w:rPr>
          <w:rFonts w:ascii="仿宋_GB2312" w:eastAsia="仿宋_GB2312"/>
          <w:color w:val="000000" w:themeColor="text1"/>
          <w:sz w:val="24"/>
          <w14:textFill>
            <w14:solidFill>
              <w14:schemeClr w14:val="tx1"/>
            </w14:solidFill>
          </w14:textFill>
        </w:rPr>
      </w:pPr>
    </w:p>
    <w:p>
      <w:pPr>
        <w:ind w:firstLine="560" w:firstLineChars="200"/>
        <w:rPr>
          <w:rFonts w:ascii="仿宋_GB2312" w:eastAsia="仿宋_GB2312"/>
          <w:sz w:val="28"/>
          <w:szCs w:val="28"/>
        </w:rPr>
      </w:pPr>
      <w:r>
        <w:rPr>
          <w:rFonts w:hint="eastAsia" w:ascii="仿宋_GB2312" w:eastAsia="仿宋_GB2312"/>
          <w:sz w:val="28"/>
          <w:szCs w:val="28"/>
        </w:rPr>
        <w:t>根据深圳会展中心“高交会（2023-2024年）展会主视觉形象设计项目”（</w:t>
      </w:r>
      <w:r>
        <w:rPr>
          <w:rFonts w:hint="eastAsia" w:ascii="仿宋_GB2312" w:eastAsia="仿宋_GB2312"/>
          <w:color w:val="000000" w:themeColor="text1"/>
          <w:sz w:val="28"/>
          <w:szCs w:val="28"/>
          <w14:textFill>
            <w14:solidFill>
              <w14:schemeClr w14:val="tx1"/>
            </w14:solidFill>
          </w14:textFill>
        </w:rPr>
        <w:t>招标编号：</w:t>
      </w:r>
      <w:r>
        <w:rPr>
          <w:rFonts w:ascii="仿宋_GB2312" w:eastAsia="仿宋_GB2312"/>
          <w:color w:val="FF0000"/>
          <w:sz w:val="28"/>
          <w:szCs w:val="28"/>
        </w:rPr>
        <w:t>XXXXX</w:t>
      </w:r>
      <w:r>
        <w:rPr>
          <w:rFonts w:hint="eastAsia" w:ascii="仿宋_GB2312" w:eastAsia="仿宋_GB2312"/>
          <w:color w:val="000000" w:themeColor="text1"/>
          <w:sz w:val="28"/>
          <w:szCs w:val="28"/>
          <w14:textFill>
            <w14:solidFill>
              <w14:schemeClr w14:val="tx1"/>
            </w14:solidFill>
          </w14:textFill>
        </w:rPr>
        <w:t>）的采购结果，依据《中华人民共和国民法典》及相关法规，以此次投标文件</w:t>
      </w:r>
      <w:r>
        <w:rPr>
          <w:rFonts w:hint="eastAsia" w:ascii="仿宋_GB2312" w:eastAsia="仿宋_GB2312"/>
          <w:sz w:val="28"/>
          <w:szCs w:val="28"/>
        </w:rPr>
        <w:t>及投标报价等组成为基础，遵循平等互利和诚实信用的原则，甲乙双方就乙方承包实施高交会（2023-2024年）展会主视觉形象设计项目的有关事宜，经友好协商达成一致，订立本合同如下。</w:t>
      </w:r>
    </w:p>
    <w:p>
      <w:pPr>
        <w:ind w:firstLine="560" w:firstLineChars="200"/>
        <w:jc w:val="left"/>
        <w:rPr>
          <w:rFonts w:ascii="黑体" w:hAnsi="黑体" w:eastAsia="黑体"/>
          <w:sz w:val="28"/>
          <w:szCs w:val="28"/>
        </w:rPr>
      </w:pPr>
      <w:r>
        <w:rPr>
          <w:rFonts w:hint="eastAsia" w:ascii="黑体" w:hAnsi="黑体" w:eastAsia="黑体"/>
          <w:sz w:val="28"/>
          <w:szCs w:val="28"/>
        </w:rPr>
        <w:t>一、合同组成文件</w:t>
      </w:r>
    </w:p>
    <w:p>
      <w:pPr>
        <w:ind w:firstLine="560" w:firstLineChars="200"/>
        <w:jc w:val="left"/>
        <w:rPr>
          <w:rFonts w:ascii="仿宋_GB2312" w:eastAsia="仿宋_GB2312"/>
          <w:sz w:val="28"/>
          <w:szCs w:val="28"/>
        </w:rPr>
      </w:pPr>
      <w:r>
        <w:rPr>
          <w:rFonts w:hint="eastAsia" w:ascii="仿宋_GB2312" w:eastAsia="仿宋_GB2312"/>
          <w:sz w:val="28"/>
          <w:szCs w:val="28"/>
        </w:rPr>
        <w:t>1、本合同书；</w:t>
      </w:r>
    </w:p>
    <w:p>
      <w:pPr>
        <w:ind w:firstLine="560" w:firstLineChars="200"/>
        <w:jc w:val="left"/>
        <w:rPr>
          <w:rFonts w:ascii="仿宋_GB2312" w:eastAsia="仿宋_GB2312"/>
          <w:sz w:val="28"/>
          <w:szCs w:val="28"/>
        </w:rPr>
      </w:pPr>
      <w:r>
        <w:rPr>
          <w:rFonts w:hint="eastAsia" w:ascii="仿宋_GB2312" w:eastAsia="仿宋_GB2312"/>
          <w:sz w:val="28"/>
          <w:szCs w:val="28"/>
        </w:rPr>
        <w:t>2、中标通知书；</w:t>
      </w:r>
    </w:p>
    <w:p>
      <w:pPr>
        <w:ind w:firstLine="560" w:firstLineChars="200"/>
        <w:jc w:val="left"/>
        <w:rPr>
          <w:rFonts w:ascii="仿宋_GB2312" w:eastAsia="仿宋_GB2312"/>
          <w:sz w:val="28"/>
          <w:szCs w:val="28"/>
        </w:rPr>
      </w:pPr>
      <w:r>
        <w:rPr>
          <w:rFonts w:hint="eastAsia" w:ascii="仿宋_GB2312" w:eastAsia="仿宋_GB2312"/>
          <w:sz w:val="28"/>
          <w:szCs w:val="28"/>
        </w:rPr>
        <w:t>3、中标单位竟标报价表；</w:t>
      </w:r>
    </w:p>
    <w:p>
      <w:pPr>
        <w:ind w:firstLine="560" w:firstLineChars="200"/>
        <w:jc w:val="left"/>
        <w:rPr>
          <w:rFonts w:ascii="仿宋_GB2312" w:eastAsia="仿宋_GB2312"/>
          <w:sz w:val="28"/>
          <w:szCs w:val="28"/>
        </w:rPr>
      </w:pPr>
      <w:r>
        <w:rPr>
          <w:rFonts w:hint="eastAsia" w:ascii="仿宋_GB2312" w:eastAsia="仿宋_GB2312"/>
          <w:sz w:val="28"/>
          <w:szCs w:val="28"/>
        </w:rPr>
        <w:t>4、招投标文件。</w:t>
      </w:r>
    </w:p>
    <w:p>
      <w:pPr>
        <w:ind w:firstLine="560" w:firstLineChars="200"/>
        <w:rPr>
          <w:rFonts w:ascii="黑体" w:hAnsi="黑体" w:eastAsia="黑体"/>
          <w:sz w:val="28"/>
          <w:szCs w:val="28"/>
        </w:rPr>
      </w:pPr>
      <w:r>
        <w:rPr>
          <w:rFonts w:hint="eastAsia" w:ascii="黑体" w:hAnsi="黑体" w:eastAsia="黑体"/>
          <w:sz w:val="28"/>
          <w:szCs w:val="28"/>
        </w:rPr>
        <w:t>二、设计内容</w:t>
      </w:r>
    </w:p>
    <w:p>
      <w:pPr>
        <w:ind w:firstLine="560" w:firstLineChars="200"/>
        <w:rPr>
          <w:rFonts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围绕当届高交会主题理念和风格特征，突出展览品牌形象展示,定制设计独特的当届高交会展会主视觉形象方案（包括但不限主视觉海报、主视觉广告、展会辅助图形等）；</w:t>
      </w:r>
    </w:p>
    <w:p>
      <w:pPr>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根据甲方确认的当届高交会展会主视觉设计方案，按照“第二十五届高交会VI规范手册设计内容”（详见附件），设计相关应用规范标准和展会现场展览形象、标识指示、票证印刷品等延展应用示例，分别完成《第二十五届高交会视觉识别系统规范手册》和《第二十六届高交会视觉识别系统规范手册》，作为当届高交会展览视觉识别的应用规范和执行标准。</w:t>
      </w:r>
    </w:p>
    <w:p>
      <w:pPr>
        <w:ind w:firstLine="560" w:firstLineChars="200"/>
        <w:rPr>
          <w:rFonts w:ascii="黑体" w:hAnsi="黑体" w:eastAsia="黑体"/>
          <w:sz w:val="28"/>
          <w:szCs w:val="28"/>
        </w:rPr>
      </w:pPr>
      <w:r>
        <w:rPr>
          <w:rFonts w:hint="eastAsia" w:ascii="黑体" w:hAnsi="黑体" w:eastAsia="黑体"/>
          <w:sz w:val="28"/>
          <w:szCs w:val="28"/>
        </w:rPr>
        <w:t>三、设计要求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1、所有设计项目不可偏离《高交会视觉识别系统（2021版）》的规范与风格；</w:t>
      </w:r>
    </w:p>
    <w:p>
      <w:pPr>
        <w:ind w:firstLine="560" w:firstLineChars="200"/>
        <w:rPr>
          <w:rFonts w:ascii="仿宋_GB2312" w:hAnsi="宋体" w:eastAsia="仿宋_GB2312"/>
          <w:sz w:val="28"/>
          <w:szCs w:val="28"/>
        </w:rPr>
      </w:pPr>
      <w:r>
        <w:rPr>
          <w:rFonts w:hint="eastAsia" w:ascii="仿宋_GB2312" w:hAnsi="宋体" w:eastAsia="仿宋_GB2312"/>
          <w:sz w:val="28"/>
          <w:szCs w:val="28"/>
        </w:rPr>
        <w:t>2、紧贴当届高交会的主题理念和要求特点等进行创意设计；</w:t>
      </w:r>
    </w:p>
    <w:p>
      <w:pPr>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、设计避免雷同，严禁抄袭。</w:t>
      </w:r>
    </w:p>
    <w:p>
      <w:pPr>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、应用设计部分要充分考虑材料可替换性的同时，结合当届高交会展览场地现场，做到以人为本，规范清晰、应用合理、引人注目，给参会者获得耳目一新的感觉。</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当届高交会视觉识别系统规范手册》中的延展应用设计细目（即B部分内容）须按落地执行的终稿文件进行设计并提交。如因甲方图文内容暂不确定的，可暂作示例设计，后期须继续完成落地执行终稿文件的设计并提交甲方。</w:t>
      </w:r>
    </w:p>
    <w:p>
      <w:pPr>
        <w:ind w:firstLine="560" w:firstLineChars="200"/>
        <w:rPr>
          <w:rFonts w:ascii="黑体" w:hAnsi="黑体" w:eastAsia="黑体"/>
          <w:sz w:val="28"/>
          <w:szCs w:val="28"/>
        </w:rPr>
      </w:pPr>
      <w:r>
        <w:rPr>
          <w:rFonts w:hint="eastAsia" w:ascii="黑体" w:hAnsi="黑体" w:eastAsia="黑体"/>
          <w:sz w:val="28"/>
          <w:szCs w:val="28"/>
        </w:rPr>
        <w:t>四、时间要求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1、项目合同签订或当届项目设计工作启动后，10个工作日内乙方须向甲方提交当届高交会展会主视觉形象设计的报审方案；</w:t>
      </w:r>
    </w:p>
    <w:p>
      <w:pPr>
        <w:ind w:firstLine="560" w:firstLineChars="200"/>
        <w:rPr>
          <w:rFonts w:ascii="仿宋_GB2312" w:hAnsi="宋体" w:eastAsia="仿宋_GB2312"/>
          <w:sz w:val="28"/>
          <w:szCs w:val="28"/>
        </w:rPr>
      </w:pPr>
      <w:r>
        <w:rPr>
          <w:rFonts w:hint="eastAsia" w:ascii="仿宋_GB2312" w:hAnsi="宋体" w:eastAsia="仿宋_GB2312"/>
          <w:sz w:val="28"/>
          <w:szCs w:val="28"/>
        </w:rPr>
        <w:t>2、在甲方确定当届高交会展会主视觉形象设计方案后，5个工作日内乙方须向甲方先行提交VI规范手册中基础元素部分（即VI手册A部分）设计内容给甲方以便提前应用。</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sz w:val="28"/>
          <w:szCs w:val="28"/>
        </w:rPr>
        <w:t>3</w:t>
      </w:r>
      <w:r>
        <w:rPr>
          <w:rFonts w:hint="eastAsia" w:ascii="仿宋_GB2312" w:hAnsi="宋体" w:eastAsia="仿宋_GB2312"/>
          <w:sz w:val="28"/>
          <w:szCs w:val="28"/>
        </w:rPr>
        <w:t>、在甲方确定当届高交会展会主视觉形象设计方案后，</w:t>
      </w:r>
      <w:r>
        <w:rPr>
          <w:rFonts w:ascii="仿宋_GB2312" w:hAnsi="宋体" w:eastAsia="仿宋_GB2312"/>
          <w:sz w:val="28"/>
          <w:szCs w:val="28"/>
        </w:rPr>
        <w:t>20</w:t>
      </w:r>
      <w:r>
        <w:rPr>
          <w:rFonts w:hint="eastAsia" w:ascii="仿宋_GB2312" w:hAnsi="宋体" w:eastAsia="仿宋_GB2312"/>
          <w:sz w:val="28"/>
          <w:szCs w:val="28"/>
        </w:rPr>
        <w:t>个工作日内乙方须向甲方提交《当届高交会视觉识别系统规范手册》的设计终稿文件</w:t>
      </w:r>
      <w:r>
        <w:rPr>
          <w:rFonts w:hint="eastAsia" w:ascii="仿宋_GB2312" w:hAnsi="宋体" w:eastAsia="仿宋_GB2312"/>
          <w:color w:val="000000" w:themeColor="text1"/>
          <w:sz w:val="28"/>
          <w:szCs w:val="28"/>
          <w14:textFill>
            <w14:solidFill>
              <w14:schemeClr w14:val="tx1"/>
            </w14:solidFill>
          </w14:textFill>
        </w:rPr>
        <w:t>。</w:t>
      </w:r>
    </w:p>
    <w:p>
      <w:pPr>
        <w:ind w:firstLine="560" w:firstLineChars="200"/>
        <w:rPr>
          <w:rFonts w:ascii="仿宋_GB2312" w:hAnsi="宋体"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4、因甲方反复提出修改意见导致乙方工作不能按时完成当届所有设计项目内容时，可适当延期，延期时间由双方协商确定。</w:t>
      </w:r>
    </w:p>
    <w:p>
      <w:pPr>
        <w:ind w:firstLine="560" w:firstLineChars="200"/>
        <w:rPr>
          <w:rFonts w:ascii="黑体" w:hAnsi="黑体" w:eastAsia="黑体"/>
          <w:sz w:val="28"/>
          <w:szCs w:val="28"/>
        </w:rPr>
      </w:pPr>
      <w:r>
        <w:rPr>
          <w:rFonts w:hint="eastAsia" w:ascii="黑体" w:hAnsi="黑体" w:eastAsia="黑体"/>
          <w:sz w:val="28"/>
          <w:szCs w:val="28"/>
        </w:rPr>
        <w:t>五、项目费用</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1、根据乙方中标通知书及报价单，本合同项目（即2023-2024年两届高交会）共计总金额为人民币</w:t>
      </w:r>
      <w:r>
        <w:rPr>
          <w:rFonts w:hint="eastAsia" w:ascii="仿宋_GB2312" w:eastAsia="仿宋_GB2312"/>
          <w:color w:val="FF0000"/>
          <w:sz w:val="28"/>
          <w:szCs w:val="28"/>
        </w:rPr>
        <w:t>XXX元整</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FF0000"/>
          <w:sz w:val="28"/>
          <w:szCs w:val="28"/>
        </w:rPr>
        <w:t>XXX</w:t>
      </w:r>
      <w:r>
        <w:rPr>
          <w:rFonts w:hint="eastAsia" w:ascii="仿宋_GB2312" w:eastAsia="仿宋_GB2312"/>
          <w:color w:val="000000" w:themeColor="text1"/>
          <w:sz w:val="28"/>
          <w:szCs w:val="28"/>
          <w14:textFill>
            <w14:solidFill>
              <w14:schemeClr w14:val="tx1"/>
            </w14:solidFill>
          </w14:textFill>
        </w:rPr>
        <w:t>元）。单年单届高交会项目总金额为人民币</w:t>
      </w:r>
      <w:r>
        <w:rPr>
          <w:rFonts w:hint="eastAsia" w:ascii="仿宋_GB2312" w:eastAsia="仿宋_GB2312"/>
          <w:color w:val="FF0000"/>
          <w:sz w:val="28"/>
          <w:szCs w:val="28"/>
        </w:rPr>
        <w:t>X</w:t>
      </w:r>
      <w:r>
        <w:rPr>
          <w:rFonts w:ascii="仿宋_GB2312" w:eastAsia="仿宋_GB2312"/>
          <w:color w:val="FF0000"/>
          <w:sz w:val="28"/>
          <w:szCs w:val="28"/>
        </w:rPr>
        <w:t>XX</w:t>
      </w:r>
      <w:r>
        <w:rPr>
          <w:rFonts w:hint="eastAsia" w:ascii="仿宋_GB2312" w:eastAsia="仿宋_GB2312"/>
          <w:color w:val="FF0000"/>
          <w:sz w:val="28"/>
          <w:szCs w:val="28"/>
        </w:rPr>
        <w:t>元整</w:t>
      </w:r>
      <w:r>
        <w:rPr>
          <w:rFonts w:hint="eastAsia" w:ascii="仿宋_GB2312" w:eastAsia="仿宋_GB2312"/>
          <w:color w:val="000000" w:themeColor="text1"/>
          <w:sz w:val="28"/>
          <w:szCs w:val="28"/>
          <w14:textFill>
            <w14:solidFill>
              <w14:schemeClr w14:val="tx1"/>
            </w14:solidFill>
          </w14:textFill>
        </w:rPr>
        <w:t>（￥</w:t>
      </w:r>
      <w:r>
        <w:rPr>
          <w:rFonts w:ascii="仿宋_GB2312" w:eastAsia="仿宋_GB2312"/>
          <w:color w:val="FF0000"/>
          <w:sz w:val="28"/>
          <w:szCs w:val="28"/>
        </w:rPr>
        <w:t>XXX</w:t>
      </w:r>
      <w:r>
        <w:rPr>
          <w:rFonts w:hint="eastAsia" w:ascii="仿宋_GB2312" w:eastAsia="仿宋_GB2312"/>
          <w:color w:val="000000" w:themeColor="text1"/>
          <w:sz w:val="28"/>
          <w:szCs w:val="28"/>
          <w14:textFill>
            <w14:solidFill>
              <w14:schemeClr w14:val="tx1"/>
            </w14:solidFill>
          </w14:textFill>
        </w:rPr>
        <w:t>元）</w:t>
      </w:r>
      <w:r>
        <w:rPr>
          <w:rFonts w:hint="eastAsia" w:ascii="仿宋_GB2312" w:hAnsi="宋体" w:eastAsia="仿宋_GB2312"/>
          <w:color w:val="000000" w:themeColor="text1"/>
          <w:sz w:val="28"/>
          <w:szCs w:val="28"/>
          <w14:textFill>
            <w14:solidFill>
              <w14:schemeClr w14:val="tx1"/>
            </w14:solidFill>
          </w14:textFill>
        </w:rPr>
        <w:t>；</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2、该</w:t>
      </w:r>
      <w:r>
        <w:rPr>
          <w:rFonts w:hint="eastAsia" w:ascii="仿宋_GB2312" w:eastAsia="仿宋_GB2312"/>
          <w:color w:val="000000" w:themeColor="text1"/>
          <w:sz w:val="28"/>
          <w:szCs w:val="28"/>
          <w14:textFill>
            <w14:solidFill>
              <w14:schemeClr w14:val="tx1"/>
            </w14:solidFill>
          </w14:textFill>
        </w:rPr>
        <w:t>费用包含税费、</w:t>
      </w:r>
      <w:r>
        <w:rPr>
          <w:rFonts w:hint="eastAsia" w:ascii="仿宋_GB2312" w:hAnsi="宋体" w:eastAsia="仿宋_GB2312"/>
          <w:color w:val="000000" w:themeColor="text1"/>
          <w:sz w:val="28"/>
          <w:szCs w:val="28"/>
          <w14:textFill>
            <w14:solidFill>
              <w14:schemeClr w14:val="tx1"/>
            </w14:solidFill>
          </w14:textFill>
        </w:rPr>
        <w:t>素材费、设计费、人工费、差旅费及增值税费等完成本项目所需的全部费用</w:t>
      </w:r>
      <w:r>
        <w:rPr>
          <w:rFonts w:hint="eastAsia" w:ascii="仿宋_GB2312"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不含任何涉及本合同规定工作之外的拍摄、租图、多媒体制作、物料制作等协议项目以外的附加工作或第三方单位的服务所发生之费用。</w:t>
      </w:r>
    </w:p>
    <w:p>
      <w:pPr>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六、付款方式</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1、本项目采取一年一结算。甲乙双方在合同签订或当届高交会该项目设计工作启动后，一个月内甲方向乙方支付当年当届项目总金额的</w:t>
      </w:r>
      <w:r>
        <w:rPr>
          <w:rFonts w:ascii="仿宋_GB2312" w:hAnsi="宋体" w:eastAsia="仿宋_GB2312"/>
          <w:color w:val="FF0000"/>
          <w:sz w:val="28"/>
          <w:szCs w:val="28"/>
        </w:rPr>
        <w:t>30</w:t>
      </w:r>
      <w:r>
        <w:rPr>
          <w:rFonts w:hint="eastAsia" w:ascii="仿宋_GB2312" w:hAnsi="宋体" w:eastAsia="仿宋_GB2312"/>
          <w:color w:val="FF0000"/>
          <w:sz w:val="28"/>
          <w:szCs w:val="28"/>
        </w:rPr>
        <w:t>%</w:t>
      </w:r>
      <w:r>
        <w:rPr>
          <w:rFonts w:hint="eastAsia" w:ascii="仿宋_GB2312" w:hAnsi="宋体" w:eastAsia="仿宋_GB2312"/>
          <w:color w:val="000000" w:themeColor="text1"/>
          <w:sz w:val="28"/>
          <w:szCs w:val="28"/>
          <w14:textFill>
            <w14:solidFill>
              <w14:schemeClr w14:val="tx1"/>
            </w14:solidFill>
          </w14:textFill>
        </w:rPr>
        <w:t>作为首款，即人民币</w:t>
      </w:r>
      <w:r>
        <w:rPr>
          <w:rFonts w:hint="eastAsia" w:ascii="仿宋_GB2312" w:hAnsi="宋体" w:eastAsia="仿宋_GB2312"/>
          <w:color w:val="FF0000"/>
          <w:sz w:val="28"/>
          <w:szCs w:val="28"/>
        </w:rPr>
        <w:t>XXX</w:t>
      </w:r>
      <w:r>
        <w:rPr>
          <w:rFonts w:hint="eastAsia" w:ascii="仿宋_GB2312" w:hAnsi="宋体" w:eastAsia="仿宋_GB2312"/>
          <w:color w:val="000000" w:themeColor="text1"/>
          <w:sz w:val="28"/>
          <w:szCs w:val="28"/>
          <w14:textFill>
            <w14:solidFill>
              <w14:schemeClr w14:val="tx1"/>
            </w14:solidFill>
          </w14:textFill>
        </w:rPr>
        <w:t>元整（￥</w:t>
      </w:r>
      <w:r>
        <w:rPr>
          <w:rFonts w:hint="eastAsia" w:ascii="仿宋_GB2312" w:hAnsi="宋体" w:eastAsia="仿宋_GB2312"/>
          <w:color w:val="FF0000"/>
          <w:sz w:val="28"/>
          <w:szCs w:val="28"/>
        </w:rPr>
        <w:t>XXX</w:t>
      </w:r>
      <w:r>
        <w:rPr>
          <w:rFonts w:hint="eastAsia" w:ascii="仿宋_GB2312" w:hAnsi="宋体" w:eastAsia="仿宋_GB2312"/>
          <w:color w:val="000000" w:themeColor="text1"/>
          <w:sz w:val="28"/>
          <w:szCs w:val="28"/>
          <w14:textFill>
            <w14:solidFill>
              <w14:schemeClr w14:val="tx1"/>
            </w14:solidFill>
          </w14:textFill>
        </w:rPr>
        <w:t>元）。乙方须提前开具增值税发票。</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2、乙方在当届高交会该项目设计工作全部完成、交付设计成果、并出具当届项目</w:t>
      </w:r>
      <w:r>
        <w:rPr>
          <w:rFonts w:hint="eastAsia" w:ascii="仿宋_GB2312" w:hAnsi="宋体" w:eastAsia="仿宋_GB2312"/>
          <w:color w:val="FF0000"/>
          <w:sz w:val="28"/>
          <w:szCs w:val="28"/>
        </w:rPr>
        <w:t>完成情况报告</w:t>
      </w:r>
      <w:r>
        <w:rPr>
          <w:rFonts w:hint="eastAsia" w:ascii="仿宋_GB2312" w:hAnsi="宋体" w:eastAsia="仿宋_GB2312"/>
          <w:color w:val="000000" w:themeColor="text1"/>
          <w:sz w:val="28"/>
          <w:szCs w:val="28"/>
          <w14:textFill>
            <w14:solidFill>
              <w14:schemeClr w14:val="tx1"/>
            </w14:solidFill>
          </w14:textFill>
        </w:rPr>
        <w:t>经甲乙双方签字确认，且当届项目通过验收后，一个月内甲方向乙方一次性支付当年当届高交会该项目余款（不计利息）。乙方须提前开具增值税发票。</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3、乙方收款账号</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公司账户：</w:t>
      </w:r>
    </w:p>
    <w:p>
      <w:pPr>
        <w:ind w:firstLine="560" w:firstLineChars="200"/>
        <w:rPr>
          <w:rFonts w:ascii="仿宋_GB2312" w:hAnsi="宋体" w:eastAsia="仿宋_GB2312"/>
          <w:sz w:val="28"/>
          <w:szCs w:val="28"/>
        </w:rPr>
      </w:pPr>
      <w:r>
        <w:rPr>
          <w:rFonts w:hint="eastAsia" w:ascii="仿宋_GB2312" w:hAnsi="宋体" w:eastAsia="仿宋_GB2312"/>
          <w:sz w:val="28"/>
          <w:szCs w:val="28"/>
        </w:rPr>
        <w:t>开 户 行：</w:t>
      </w:r>
    </w:p>
    <w:p>
      <w:pPr>
        <w:ind w:firstLine="560" w:firstLineChars="200"/>
        <w:rPr>
          <w:rFonts w:ascii="仿宋_GB2312" w:hAnsi="宋体" w:eastAsia="仿宋_GB2312"/>
          <w:sz w:val="28"/>
          <w:szCs w:val="28"/>
        </w:rPr>
      </w:pPr>
      <w:r>
        <w:rPr>
          <w:rFonts w:hint="eastAsia" w:ascii="仿宋_GB2312" w:hAnsi="宋体" w:eastAsia="仿宋_GB2312"/>
          <w:sz w:val="28"/>
          <w:szCs w:val="28"/>
        </w:rPr>
        <w:t>帐    号：</w:t>
      </w:r>
    </w:p>
    <w:p>
      <w:pPr>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七、项目交付</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1、乙方须将设计成果（包括但不限于当届高交会展会主视觉、VI规范手册等）以原始矢量设计电子文档（CDR或AI格式）和PDF格式提交终稿文件给甲方；</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2、乙方须将《当届高交会视觉识别系统规范手册》终稿文件提交</w:t>
      </w:r>
      <w:r>
        <w:rPr>
          <w:rFonts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份印刷成品资料给甲方。</w:t>
      </w:r>
    </w:p>
    <w:p>
      <w:pPr>
        <w:ind w:firstLine="560" w:firstLineChars="200"/>
        <w:rPr>
          <w:rFonts w:ascii="黑体" w:hAnsi="黑体" w:eastAsia="黑体"/>
          <w:sz w:val="28"/>
          <w:szCs w:val="28"/>
        </w:rPr>
      </w:pPr>
      <w:r>
        <w:rPr>
          <w:rFonts w:hint="eastAsia" w:ascii="黑体" w:hAnsi="黑体" w:eastAsia="黑体"/>
          <w:sz w:val="28"/>
          <w:szCs w:val="28"/>
        </w:rPr>
        <w:t>八、版权归属</w:t>
      </w:r>
    </w:p>
    <w:p>
      <w:pPr>
        <w:ind w:firstLine="560" w:firstLineChars="200"/>
        <w:rPr>
          <w:rFonts w:ascii="仿宋_GB2312" w:hAnsi="宋体" w:eastAsia="仿宋_GB2312"/>
          <w:sz w:val="28"/>
          <w:szCs w:val="28"/>
        </w:rPr>
      </w:pPr>
      <w:r>
        <w:rPr>
          <w:rFonts w:hint="eastAsia" w:ascii="仿宋_GB2312" w:hAnsi="宋体" w:eastAsia="仿宋_GB2312"/>
          <w:sz w:val="28"/>
          <w:szCs w:val="28"/>
        </w:rPr>
        <w:t>1、本项目的所有设计成果版权归深圳会展中心管理有限责任公司所有；</w:t>
      </w:r>
    </w:p>
    <w:p>
      <w:pPr>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000000" w:themeColor="text1"/>
          <w:sz w:val="28"/>
          <w:szCs w:val="28"/>
          <w14:textFill>
            <w14:solidFill>
              <w14:schemeClr w14:val="tx1"/>
            </w14:solidFill>
          </w14:textFill>
        </w:rPr>
        <w:t>乙方</w:t>
      </w:r>
      <w:r>
        <w:rPr>
          <w:rFonts w:hint="eastAsia" w:ascii="仿宋_GB2312" w:hAnsi="宋体" w:eastAsia="仿宋_GB2312"/>
          <w:sz w:val="28"/>
          <w:szCs w:val="28"/>
        </w:rPr>
        <w:t>必须对设计成果拥有原创性，不得有模仿、抄袭（包括但不仅限于字体、图文、创意）等侵权行为，如果因此所带来的法律责任和造成的损失均由乙方承担，与</w:t>
      </w:r>
      <w:r>
        <w:rPr>
          <w:rFonts w:hint="eastAsia" w:ascii="仿宋_GB2312" w:hAnsi="宋体" w:eastAsia="仿宋_GB2312"/>
          <w:color w:val="000000" w:themeColor="text1"/>
          <w:sz w:val="28"/>
          <w:szCs w:val="28"/>
          <w14:textFill>
            <w14:solidFill>
              <w14:schemeClr w14:val="tx1"/>
            </w14:solidFill>
          </w14:textFill>
        </w:rPr>
        <w:t>甲方</w:t>
      </w:r>
      <w:r>
        <w:rPr>
          <w:rFonts w:hint="eastAsia" w:ascii="仿宋_GB2312" w:hAnsi="宋体" w:eastAsia="仿宋_GB2312"/>
          <w:sz w:val="28"/>
          <w:szCs w:val="28"/>
        </w:rPr>
        <w:t>无关。因此给</w:t>
      </w:r>
      <w:r>
        <w:rPr>
          <w:rFonts w:hint="eastAsia" w:ascii="仿宋_GB2312" w:hAnsi="宋体" w:eastAsia="仿宋_GB2312"/>
          <w:color w:val="000000" w:themeColor="text1"/>
          <w:sz w:val="28"/>
          <w:szCs w:val="28"/>
          <w14:textFill>
            <w14:solidFill>
              <w14:schemeClr w14:val="tx1"/>
            </w14:solidFill>
          </w14:textFill>
        </w:rPr>
        <w:t>甲方</w:t>
      </w:r>
      <w:r>
        <w:rPr>
          <w:rFonts w:hint="eastAsia" w:ascii="仿宋_GB2312" w:hAnsi="宋体" w:eastAsia="仿宋_GB2312"/>
          <w:sz w:val="28"/>
          <w:szCs w:val="28"/>
        </w:rPr>
        <w:t>造成损失的，由乙方全部承担并赔偿</w:t>
      </w:r>
      <w:r>
        <w:rPr>
          <w:rFonts w:hint="eastAsia" w:ascii="仿宋_GB2312" w:hAnsi="宋体" w:eastAsia="仿宋_GB2312"/>
          <w:color w:val="000000" w:themeColor="text1"/>
          <w:sz w:val="28"/>
          <w:szCs w:val="28"/>
          <w14:textFill>
            <w14:solidFill>
              <w14:schemeClr w14:val="tx1"/>
            </w14:solidFill>
          </w14:textFill>
        </w:rPr>
        <w:t>甲方</w:t>
      </w:r>
      <w:r>
        <w:rPr>
          <w:rFonts w:hint="eastAsia" w:ascii="仿宋_GB2312" w:hAnsi="宋体" w:eastAsia="仿宋_GB2312"/>
          <w:sz w:val="28"/>
          <w:szCs w:val="28"/>
        </w:rPr>
        <w:t>相应损失。</w:t>
      </w:r>
    </w:p>
    <w:p>
      <w:pPr>
        <w:ind w:firstLine="560" w:firstLineChars="200"/>
        <w:rPr>
          <w:rFonts w:ascii="黑体" w:hAnsi="黑体" w:eastAsia="黑体"/>
          <w:sz w:val="28"/>
          <w:szCs w:val="28"/>
        </w:rPr>
      </w:pPr>
      <w:r>
        <w:rPr>
          <w:rFonts w:hint="eastAsia" w:ascii="黑体" w:hAnsi="黑体" w:eastAsia="黑体"/>
          <w:sz w:val="28"/>
          <w:szCs w:val="28"/>
        </w:rPr>
        <w:t>九、双方的权利义务</w:t>
      </w:r>
    </w:p>
    <w:p>
      <w:pPr>
        <w:ind w:firstLine="560" w:firstLineChars="200"/>
        <w:rPr>
          <w:rFonts w:ascii="仿宋_GB2312" w:hAnsi="宋体" w:eastAsia="仿宋_GB2312"/>
          <w:sz w:val="28"/>
          <w:szCs w:val="28"/>
        </w:rPr>
      </w:pPr>
      <w:r>
        <w:rPr>
          <w:rFonts w:hint="eastAsia" w:ascii="仿宋_GB2312" w:hAnsi="宋体" w:eastAsia="仿宋_GB2312"/>
          <w:sz w:val="28"/>
          <w:szCs w:val="28"/>
        </w:rPr>
        <w:t>（一）甲方权利和义务：</w:t>
      </w:r>
    </w:p>
    <w:p>
      <w:pPr>
        <w:ind w:firstLine="560" w:firstLineChars="200"/>
        <w:rPr>
          <w:rFonts w:ascii="仿宋_GB2312" w:hAnsi="宋体" w:eastAsia="仿宋_GB2312"/>
          <w:sz w:val="28"/>
          <w:szCs w:val="28"/>
        </w:rPr>
      </w:pPr>
      <w:r>
        <w:rPr>
          <w:rFonts w:hint="eastAsia" w:ascii="仿宋_GB2312" w:hAnsi="宋体" w:eastAsia="仿宋_GB2312"/>
          <w:sz w:val="28"/>
          <w:szCs w:val="28"/>
        </w:rPr>
        <w:t>1、甲方可根据自己的需求向乙方提出设计的要求及规定设计的风格和色调，甲方有权对乙方所设计的作品提出合理的修改意见、建议和思路，以使乙方设计的作品更符合甲方企业文化内涵和本届高交会展会现场应用的需要。</w:t>
      </w:r>
    </w:p>
    <w:p>
      <w:pPr>
        <w:ind w:firstLine="560" w:firstLineChars="200"/>
        <w:rPr>
          <w:rFonts w:ascii="仿宋_GB2312" w:hAnsi="宋体" w:eastAsia="仿宋_GB2312"/>
          <w:sz w:val="28"/>
          <w:szCs w:val="28"/>
        </w:rPr>
      </w:pPr>
      <w:r>
        <w:rPr>
          <w:rFonts w:hint="eastAsia" w:ascii="仿宋_GB2312" w:hAnsi="宋体" w:eastAsia="仿宋_GB2312"/>
          <w:sz w:val="28"/>
          <w:szCs w:val="28"/>
        </w:rPr>
        <w:t>2、甲方有义务按照合同约定支付相关费用。</w:t>
      </w:r>
    </w:p>
    <w:p>
      <w:pPr>
        <w:ind w:firstLine="560" w:firstLineChars="200"/>
        <w:rPr>
          <w:rFonts w:ascii="仿宋_GB2312" w:hAnsi="宋体" w:eastAsia="仿宋_GB2312"/>
          <w:sz w:val="28"/>
          <w:szCs w:val="28"/>
        </w:rPr>
      </w:pPr>
      <w:r>
        <w:rPr>
          <w:rFonts w:hint="eastAsia" w:ascii="仿宋_GB2312" w:hAnsi="宋体" w:eastAsia="仿宋_GB2312"/>
          <w:sz w:val="28"/>
          <w:szCs w:val="28"/>
        </w:rPr>
        <w:t>3、甲方有义务提供有关当届高交会的相关资料给乙方，配合乙方进行调研、设计工作。</w:t>
      </w:r>
    </w:p>
    <w:p>
      <w:pPr>
        <w:ind w:firstLine="560" w:firstLineChars="200"/>
        <w:rPr>
          <w:rFonts w:ascii="仿宋_GB2312" w:hAnsi="宋体" w:eastAsia="仿宋_GB2312"/>
          <w:sz w:val="28"/>
          <w:szCs w:val="28"/>
        </w:rPr>
      </w:pPr>
      <w:r>
        <w:rPr>
          <w:rFonts w:hint="eastAsia" w:ascii="仿宋_GB2312" w:hAnsi="宋体" w:eastAsia="仿宋_GB2312"/>
          <w:sz w:val="28"/>
          <w:szCs w:val="28"/>
        </w:rPr>
        <w:t>（二）乙方权利和义务：</w:t>
      </w:r>
    </w:p>
    <w:p>
      <w:pPr>
        <w:ind w:firstLine="560" w:firstLineChars="200"/>
        <w:rPr>
          <w:rFonts w:ascii="仿宋_GB2312" w:hAnsi="宋体" w:eastAsia="仿宋_GB2312"/>
          <w:sz w:val="28"/>
          <w:szCs w:val="28"/>
        </w:rPr>
      </w:pPr>
      <w:r>
        <w:rPr>
          <w:rFonts w:hint="eastAsia" w:ascii="仿宋_GB2312" w:hAnsi="宋体" w:eastAsia="仿宋_GB2312"/>
          <w:sz w:val="28"/>
          <w:szCs w:val="28"/>
        </w:rPr>
        <w:t>1、乙方按照甲方的要求进行作品设计时，发挥特长，在合理范围内与甲方协商修正设计内容，以使乙方设计的作品在符合审美原则的基础上同时符合甲方的需求。</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2、乙方需按照合同约定按时高质量交付设计方案和成果作品。</w:t>
      </w:r>
    </w:p>
    <w:p>
      <w:pPr>
        <w:ind w:firstLine="560" w:firstLineChars="200"/>
        <w:jc w:val="left"/>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仿宋" w:eastAsia="仿宋_GB2312" w:cs="仿宋"/>
          <w:color w:val="000000"/>
          <w:sz w:val="28"/>
          <w:szCs w:val="28"/>
        </w:rPr>
        <w:t>乙方应积极主动及时沟通并向甲方提供阶段工作进展及成果，在得到甲方明确建议或意见后，响应处置至完成该阶段性工作成果不得超过一周。</w:t>
      </w:r>
    </w:p>
    <w:p>
      <w:pPr>
        <w:ind w:firstLine="560" w:firstLineChars="200"/>
        <w:jc w:val="left"/>
        <w:rPr>
          <w:rFonts w:ascii="仿宋_GB2312" w:hAnsi="宋体" w:eastAsia="仿宋_GB2312"/>
          <w:color w:val="FF0000"/>
          <w:sz w:val="28"/>
          <w:szCs w:val="28"/>
        </w:rPr>
      </w:pPr>
      <w:r>
        <w:rPr>
          <w:rFonts w:hint="eastAsia" w:ascii="仿宋_GB2312" w:hAnsi="宋体" w:eastAsia="仿宋_GB2312"/>
          <w:color w:val="FF0000"/>
          <w:sz w:val="28"/>
          <w:szCs w:val="28"/>
        </w:rPr>
        <w:t>4、XXX</w:t>
      </w:r>
      <w:r>
        <w:rPr>
          <w:rFonts w:ascii="仿宋_GB2312" w:hAnsi="宋体" w:eastAsia="仿宋_GB2312"/>
          <w:color w:val="FF0000"/>
          <w:sz w:val="28"/>
          <w:szCs w:val="28"/>
        </w:rPr>
        <w:t>XX</w:t>
      </w:r>
    </w:p>
    <w:p>
      <w:pPr>
        <w:ind w:firstLine="560" w:firstLineChars="200"/>
        <w:jc w:val="left"/>
        <w:rPr>
          <w:rFonts w:ascii="黑体" w:hAnsi="黑体" w:eastAsia="黑体"/>
          <w:sz w:val="28"/>
          <w:szCs w:val="28"/>
        </w:rPr>
      </w:pPr>
      <w:r>
        <w:rPr>
          <w:rFonts w:hint="eastAsia" w:ascii="黑体" w:hAnsi="黑体" w:eastAsia="黑体"/>
          <w:sz w:val="28"/>
          <w:szCs w:val="28"/>
        </w:rPr>
        <w:t>十、特别约定</w:t>
      </w:r>
    </w:p>
    <w:p>
      <w:pPr>
        <w:ind w:firstLine="560" w:firstLineChars="20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按照甲方相关采购管理制度须进行当年供应商服务、质量评定，并根据评定结果确定是否继续执行下一年度的合同。若乙方在第二十五届高交会（2023年）</w:t>
      </w:r>
      <w:r>
        <w:rPr>
          <w:rFonts w:hint="eastAsia" w:ascii="仿宋_GB2312" w:eastAsia="仿宋_GB2312"/>
          <w:sz w:val="28"/>
          <w:szCs w:val="28"/>
        </w:rPr>
        <w:t>展会主视觉形象</w:t>
      </w:r>
      <w:r>
        <w:rPr>
          <w:rFonts w:hint="eastAsia" w:ascii="仿宋_GB2312" w:eastAsia="仿宋_GB2312" w:hAnsiTheme="minorEastAsia"/>
          <w:color w:val="000000" w:themeColor="text1"/>
          <w:sz w:val="28"/>
          <w:szCs w:val="28"/>
          <w14:textFill>
            <w14:solidFill>
              <w14:schemeClr w14:val="tx1"/>
            </w14:solidFill>
          </w14:textFill>
        </w:rPr>
        <w:t>设计项目“供应商履约情况评价反馈表”中服务评分达到80分以上，则第二十六届高交会（2024年）本项目继续实施；否则，本项目合作自行终止。</w:t>
      </w:r>
    </w:p>
    <w:p>
      <w:pPr>
        <w:ind w:firstLine="560" w:firstLineChars="200"/>
        <w:rPr>
          <w:rFonts w:ascii="黑体" w:hAnsi="黑体" w:eastAsia="黑体"/>
          <w:sz w:val="28"/>
          <w:szCs w:val="28"/>
        </w:rPr>
      </w:pPr>
      <w:r>
        <w:rPr>
          <w:rFonts w:hint="eastAsia" w:ascii="黑体" w:hAnsi="黑体" w:eastAsia="黑体"/>
          <w:sz w:val="28"/>
          <w:szCs w:val="28"/>
        </w:rPr>
        <w:t>十一、保密条款</w:t>
      </w:r>
    </w:p>
    <w:p>
      <w:pPr>
        <w:ind w:firstLine="560" w:firstLineChars="200"/>
        <w:rPr>
          <w:rFonts w:ascii="仿宋_GB2312" w:hAnsi="宋体" w:eastAsia="仿宋_GB2312"/>
          <w:sz w:val="28"/>
          <w:szCs w:val="28"/>
        </w:rPr>
      </w:pPr>
      <w:r>
        <w:rPr>
          <w:rFonts w:hint="eastAsia" w:ascii="仿宋_GB2312" w:hAnsi="宋体" w:eastAsia="仿宋_GB2312"/>
          <w:sz w:val="28"/>
          <w:szCs w:val="28"/>
        </w:rPr>
        <w:t>1、在本合同订立前、履行中及终止后，甲乙双方对本合同和相互提供的资料、信息（包括但不限于商业秘密、设计手稿、设计图片、媒体资料等）负保密责任。</w:t>
      </w:r>
    </w:p>
    <w:p>
      <w:pPr>
        <w:ind w:firstLine="560" w:firstLineChars="200"/>
        <w:rPr>
          <w:rFonts w:ascii="仿宋_GB2312" w:hAnsi="宋体" w:eastAsia="仿宋_GB2312"/>
          <w:sz w:val="28"/>
          <w:szCs w:val="28"/>
        </w:rPr>
      </w:pPr>
      <w:r>
        <w:rPr>
          <w:rFonts w:hint="eastAsia" w:ascii="仿宋_GB2312" w:hAnsi="宋体" w:eastAsia="仿宋_GB2312"/>
          <w:sz w:val="28"/>
          <w:szCs w:val="28"/>
        </w:rPr>
        <w:t>2、凡未经双方书面同意而直接、间接、口头或者书面的形式，向第三方提供涉及保密内容的行为，均属泄密。</w:t>
      </w:r>
    </w:p>
    <w:p>
      <w:pPr>
        <w:ind w:firstLine="560" w:firstLineChars="200"/>
        <w:rPr>
          <w:rFonts w:ascii="仿宋_GB2312" w:hAnsi="宋体" w:eastAsia="仿宋_GB2312"/>
          <w:sz w:val="28"/>
          <w:szCs w:val="28"/>
        </w:rPr>
      </w:pPr>
      <w:r>
        <w:rPr>
          <w:rFonts w:hint="eastAsia" w:ascii="仿宋_GB2312" w:hAnsi="宋体" w:eastAsia="仿宋_GB2312"/>
          <w:sz w:val="28"/>
          <w:szCs w:val="28"/>
        </w:rPr>
        <w:t>3、任何一方违反本条保密条款上述约定的，责任方应按合同金额10％向合同另一方支付违约金，违约金不足以赔偿合同他方损失的，应按合同另一方的实际损失给予赔偿。</w:t>
      </w:r>
    </w:p>
    <w:p>
      <w:pPr>
        <w:ind w:firstLine="560" w:firstLineChars="200"/>
        <w:rPr>
          <w:rFonts w:ascii="仿宋_GB2312" w:hAnsi="宋体" w:eastAsia="仿宋_GB2312"/>
          <w:sz w:val="28"/>
          <w:szCs w:val="28"/>
        </w:rPr>
      </w:pPr>
      <w:r>
        <w:rPr>
          <w:rFonts w:hint="eastAsia" w:ascii="仿宋_GB2312" w:hAnsi="宋体" w:eastAsia="仿宋_GB2312"/>
          <w:sz w:val="28"/>
          <w:szCs w:val="28"/>
        </w:rPr>
        <w:t>4、保密条款具有独立性，本合同的终止、解除、无效不应影响本条款约定的效力。</w:t>
      </w:r>
    </w:p>
    <w:p>
      <w:pPr>
        <w:ind w:firstLine="560" w:firstLineChars="200"/>
        <w:rPr>
          <w:rFonts w:ascii="黑体" w:hAnsi="黑体" w:eastAsia="黑体"/>
          <w:sz w:val="28"/>
          <w:szCs w:val="28"/>
        </w:rPr>
      </w:pPr>
      <w:r>
        <w:rPr>
          <w:rFonts w:hint="eastAsia" w:ascii="黑体" w:hAnsi="黑体" w:eastAsia="黑体"/>
          <w:sz w:val="28"/>
          <w:szCs w:val="28"/>
        </w:rPr>
        <w:t>十二、不可抗力</w:t>
      </w:r>
    </w:p>
    <w:p>
      <w:pPr>
        <w:ind w:firstLine="560" w:firstLineChars="200"/>
        <w:rPr>
          <w:rFonts w:ascii="仿宋_GB2312" w:hAnsi="黑体" w:eastAsia="仿宋_GB2312"/>
          <w:sz w:val="28"/>
          <w:szCs w:val="28"/>
        </w:rPr>
      </w:pPr>
      <w:r>
        <w:rPr>
          <w:rFonts w:hint="eastAsia" w:ascii="仿宋_GB2312" w:hAnsi="黑体" w:eastAsia="仿宋_GB2312"/>
          <w:sz w:val="28"/>
          <w:szCs w:val="28"/>
        </w:rPr>
        <w:t>1、如一方延迟履行或未能履行其本合同中列明之义务，但该延迟履行或未能履行是因不可抗力而引起，且在该不可抗力排除后第一时间通知了对方,并提供有效证明，该方不被视为违反本合同。</w:t>
      </w:r>
    </w:p>
    <w:p>
      <w:pPr>
        <w:ind w:firstLine="560" w:firstLineChars="200"/>
        <w:rPr>
          <w:rFonts w:ascii="仿宋_GB2312" w:hAnsi="黑体" w:eastAsia="仿宋_GB2312"/>
          <w:sz w:val="28"/>
          <w:szCs w:val="28"/>
        </w:rPr>
      </w:pPr>
      <w:r>
        <w:rPr>
          <w:rFonts w:hint="eastAsia" w:ascii="仿宋_GB2312" w:hAnsi="黑体" w:eastAsia="仿宋_GB2312"/>
          <w:sz w:val="28"/>
          <w:szCs w:val="28"/>
        </w:rPr>
        <w:t>2、本合同项下的不可抗力是指：无法预见、无法避免且无法克服的客观事实，包括但不限于天灾、洪水、地震、疫情、战争和军事行动（无论是否宣战）、恐怖袭击、蓄意的破坏活动、政府行为、政府或相关部门疫情防控要求等。</w:t>
      </w:r>
    </w:p>
    <w:p>
      <w:pPr>
        <w:ind w:firstLine="560" w:firstLineChars="200"/>
        <w:rPr>
          <w:rFonts w:ascii="黑体" w:hAnsi="黑体" w:eastAsia="黑体"/>
          <w:sz w:val="28"/>
          <w:szCs w:val="28"/>
        </w:rPr>
      </w:pPr>
      <w:r>
        <w:rPr>
          <w:rFonts w:hint="eastAsia" w:ascii="黑体" w:hAnsi="黑体" w:eastAsia="黑体"/>
          <w:sz w:val="28"/>
          <w:szCs w:val="28"/>
        </w:rPr>
        <w:t>十三、违约责任</w:t>
      </w:r>
    </w:p>
    <w:p>
      <w:pPr>
        <w:ind w:firstLine="560" w:firstLineChars="200"/>
        <w:rPr>
          <w:rFonts w:ascii="仿宋_GB2312" w:hAnsi="宋体" w:eastAsia="仿宋_GB2312"/>
          <w:sz w:val="28"/>
          <w:szCs w:val="28"/>
        </w:rPr>
      </w:pPr>
      <w:r>
        <w:rPr>
          <w:rFonts w:hint="eastAsia" w:ascii="仿宋_GB2312" w:hAnsi="宋体" w:eastAsia="仿宋_GB2312"/>
          <w:sz w:val="28"/>
          <w:szCs w:val="28"/>
        </w:rPr>
        <w:t>1、乙方不得无理由终止合同，如终止合同，所收取的费用应全部退回给甲方，并承担甲方因此所造成的全部损失。</w:t>
      </w:r>
    </w:p>
    <w:p>
      <w:pPr>
        <w:ind w:firstLine="560" w:firstLineChars="200"/>
        <w:rPr>
          <w:rFonts w:ascii="仿宋_GB2312" w:hAnsi="宋体" w:eastAsia="仿宋_GB2312"/>
          <w:sz w:val="28"/>
          <w:szCs w:val="28"/>
        </w:rPr>
      </w:pPr>
      <w:r>
        <w:rPr>
          <w:rFonts w:hint="eastAsia" w:ascii="仿宋_GB2312" w:hAnsi="宋体" w:eastAsia="仿宋_GB2312"/>
          <w:sz w:val="28"/>
          <w:szCs w:val="28"/>
        </w:rPr>
        <w:t>2、甲方不得随意终止合同，如终止合同，则应结清乙方已完成设计工作的款项，并承担乙方因此所产生的全部损失。</w:t>
      </w:r>
    </w:p>
    <w:p>
      <w:pPr>
        <w:ind w:firstLine="560" w:firstLineChars="200"/>
        <w:rPr>
          <w:rFonts w:ascii="仿宋_GB2312" w:hAnsi="宋体" w:eastAsia="仿宋_GB2312"/>
          <w:sz w:val="28"/>
          <w:szCs w:val="28"/>
        </w:rPr>
      </w:pPr>
      <w:r>
        <w:rPr>
          <w:rFonts w:hint="eastAsia" w:ascii="仿宋_GB2312" w:hAnsi="宋体" w:eastAsia="仿宋_GB2312"/>
          <w:sz w:val="28"/>
          <w:szCs w:val="28"/>
        </w:rPr>
        <w:t>3、乙方不得将本合同项目相关内容委托、外包、转让给第三方设计，否则，甲方将责令停止，并保留解除本合同、要求退回全部已付款项等权利。</w:t>
      </w:r>
    </w:p>
    <w:p>
      <w:pPr>
        <w:ind w:firstLine="560" w:firstLineChars="200"/>
        <w:rPr>
          <w:rFonts w:ascii="黑体" w:hAnsi="黑体" w:eastAsia="黑体"/>
          <w:sz w:val="28"/>
          <w:szCs w:val="28"/>
        </w:rPr>
      </w:pPr>
      <w:r>
        <w:rPr>
          <w:rFonts w:hint="eastAsia" w:ascii="黑体" w:hAnsi="黑体" w:eastAsia="黑体"/>
          <w:sz w:val="28"/>
          <w:szCs w:val="28"/>
        </w:rPr>
        <w:t>十四、</w:t>
      </w:r>
      <w:r>
        <w:rPr>
          <w:rFonts w:hint="eastAsia" w:ascii="黑体" w:hAnsi="黑体" w:eastAsia="黑体"/>
          <w:color w:val="000000" w:themeColor="text1"/>
          <w:sz w:val="28"/>
          <w:szCs w:val="28"/>
          <w14:textFill>
            <w14:solidFill>
              <w14:schemeClr w14:val="tx1"/>
            </w14:solidFill>
          </w14:textFill>
        </w:rPr>
        <w:t>合同效力与争议解决</w:t>
      </w:r>
    </w:p>
    <w:p>
      <w:pPr>
        <w:ind w:firstLine="560" w:firstLineChars="200"/>
        <w:rPr>
          <w:rFonts w:ascii="仿宋_GB2312" w:hAnsi="宋体" w:eastAsia="仿宋_GB2312"/>
          <w:sz w:val="28"/>
          <w:szCs w:val="28"/>
        </w:rPr>
      </w:pPr>
      <w:r>
        <w:rPr>
          <w:rFonts w:hint="eastAsia" w:ascii="仿宋_GB2312" w:hAnsi="宋体" w:eastAsia="仿宋_GB2312"/>
          <w:sz w:val="28"/>
          <w:szCs w:val="28"/>
        </w:rPr>
        <w:t>1、本合同壹式捌份，甲乙双方各执肆份，具有同等法律效力，经甲乙双方签字盖章后生效。末尽事宜，双方应本着友好合作的精神共同协商解决。</w:t>
      </w:r>
    </w:p>
    <w:p>
      <w:pPr>
        <w:ind w:firstLine="645"/>
        <w:rPr>
          <w:rFonts w:ascii="仿宋_GB2312" w:hAnsi="宋体" w:eastAsia="仿宋_GB2312"/>
          <w:sz w:val="28"/>
          <w:szCs w:val="28"/>
        </w:rPr>
      </w:pPr>
      <w:r>
        <w:rPr>
          <w:rFonts w:hint="eastAsia" w:ascii="仿宋_GB2312" w:hAnsi="宋体" w:eastAsia="仿宋_GB2312"/>
          <w:sz w:val="28"/>
          <w:szCs w:val="28"/>
        </w:rPr>
        <w:t>2、附件“《第二十五届高交会VI规范手册》设计内容”为本合同组成部分，具有与本合同同等效力。</w:t>
      </w:r>
    </w:p>
    <w:p>
      <w:pPr>
        <w:ind w:firstLine="645"/>
        <w:rPr>
          <w:rFonts w:ascii="仿宋_GB2312" w:hAnsi="宋体" w:eastAsia="仿宋_GB2312"/>
          <w:sz w:val="28"/>
          <w:szCs w:val="28"/>
        </w:rPr>
      </w:pPr>
      <w:r>
        <w:rPr>
          <w:rFonts w:hint="eastAsia" w:ascii="仿宋_GB2312" w:hAnsi="宋体" w:eastAsia="仿宋_GB2312"/>
          <w:sz w:val="28"/>
          <w:szCs w:val="28"/>
        </w:rPr>
        <w:t>3、本合同载明的联系方式（包括联系地址、联系人、联系电话）为双方约定的联系方式，若有变动，应提前书面告知对方，否则该联系方式为双方法定的送达和联系方式，一经发送至上述地址即视为送达。</w:t>
      </w:r>
    </w:p>
    <w:p>
      <w:pPr>
        <w:ind w:firstLine="645"/>
        <w:rPr>
          <w:rFonts w:ascii="仿宋_GB2312" w:hAnsi="宋体" w:eastAsia="仿宋_GB2312"/>
          <w:sz w:val="28"/>
          <w:szCs w:val="28"/>
        </w:rPr>
      </w:pPr>
      <w:r>
        <w:rPr>
          <w:rFonts w:hint="eastAsia" w:ascii="仿宋_GB2312" w:hAnsi="宋体" w:eastAsia="仿宋_GB2312"/>
          <w:sz w:val="28"/>
          <w:szCs w:val="28"/>
        </w:rPr>
        <w:t>（以下无正文，为合同签章页）</w:t>
      </w: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甲方：（单位公章）              乙方：（单位公章）</w:t>
      </w:r>
    </w:p>
    <w:p>
      <w:pPr>
        <w:rPr>
          <w:rFonts w:ascii="仿宋_GB2312" w:hAnsi="宋体" w:eastAsia="仿宋_GB2312"/>
          <w:sz w:val="28"/>
          <w:szCs w:val="28"/>
        </w:rPr>
      </w:pPr>
      <w:r>
        <w:rPr>
          <w:rFonts w:hint="eastAsia" w:ascii="仿宋_GB2312" w:hAnsi="宋体" w:eastAsia="仿宋_GB2312"/>
          <w:sz w:val="28"/>
          <w:szCs w:val="28"/>
        </w:rPr>
        <w:t xml:space="preserve">深圳会展中心管理有限责任公司   </w:t>
      </w:r>
      <w:r>
        <w:rPr>
          <w:rFonts w:hint="eastAsia" w:ascii="仿宋_GB2312" w:hAnsi="宋体" w:eastAsia="仿宋_GB2312"/>
          <w:color w:val="FF0000"/>
          <w:sz w:val="28"/>
          <w:szCs w:val="28"/>
        </w:rPr>
        <w:t>X</w:t>
      </w:r>
      <w:r>
        <w:rPr>
          <w:rFonts w:ascii="仿宋_GB2312" w:hAnsi="宋体" w:eastAsia="仿宋_GB2312"/>
          <w:color w:val="FF0000"/>
          <w:sz w:val="28"/>
          <w:szCs w:val="28"/>
        </w:rPr>
        <w:t>XXXXXXXX</w:t>
      </w:r>
      <w:r>
        <w:rPr>
          <w:rFonts w:hint="eastAsia" w:ascii="仿宋_GB2312" w:hAnsi="宋体" w:eastAsia="仿宋_GB2312"/>
          <w:color w:val="FF0000"/>
          <w:sz w:val="28"/>
          <w:szCs w:val="28"/>
        </w:rPr>
        <w:t>公司</w:t>
      </w:r>
    </w:p>
    <w:p>
      <w:pPr>
        <w:rPr>
          <w:rFonts w:ascii="仿宋_GB2312" w:hAnsi="宋体" w:eastAsia="仿宋_GB2312"/>
          <w:sz w:val="28"/>
          <w:szCs w:val="28"/>
        </w:rPr>
      </w:pPr>
      <w:r>
        <w:rPr>
          <w:rFonts w:hint="eastAsia" w:ascii="仿宋_GB2312" w:hAnsi="宋体" w:eastAsia="仿宋_GB2312"/>
          <w:sz w:val="28"/>
          <w:szCs w:val="28"/>
        </w:rPr>
        <w:t xml:space="preserve">授权代表签名：                 授权代表签名： </w:t>
      </w:r>
    </w:p>
    <w:p>
      <w:pPr>
        <w:rPr>
          <w:rFonts w:ascii="仿宋_GB2312" w:hAnsi="宋体" w:eastAsia="仿宋_GB2312"/>
          <w:sz w:val="28"/>
          <w:szCs w:val="28"/>
        </w:rPr>
      </w:pPr>
      <w:r>
        <w:rPr>
          <w:rFonts w:hint="eastAsia" w:ascii="仿宋_GB2312" w:hAnsi="宋体" w:eastAsia="仿宋_GB2312"/>
          <w:sz w:val="28"/>
          <w:szCs w:val="28"/>
        </w:rPr>
        <w:t>时间：                         时间：</w:t>
      </w:r>
    </w:p>
    <w:p>
      <w:pPr>
        <w:widowControl/>
        <w:jc w:val="left"/>
        <w:rPr>
          <w:rFonts w:ascii="仿宋_GB2312" w:hAnsi="宋体" w:eastAsia="仿宋_GB2312"/>
          <w:sz w:val="28"/>
          <w:szCs w:val="28"/>
        </w:rPr>
      </w:pPr>
      <w:r>
        <w:rPr>
          <w:rFonts w:ascii="仿宋_GB2312" w:hAnsi="宋体" w:eastAsia="仿宋_GB2312"/>
          <w:sz w:val="28"/>
          <w:szCs w:val="28"/>
        </w:rPr>
        <w:br w:type="page"/>
      </w:r>
    </w:p>
    <w:p>
      <w:pPr>
        <w:widowControl/>
        <w:jc w:val="left"/>
        <w:rPr>
          <w:rFonts w:ascii="仿宋_GB2312" w:hAnsi="黑体" w:eastAsia="仿宋_GB2312"/>
          <w:color w:val="000000" w:themeColor="text1"/>
          <w:sz w:val="32"/>
          <w:szCs w:val="32"/>
          <w14:textFill>
            <w14:solidFill>
              <w14:schemeClr w14:val="tx1"/>
            </w14:solidFill>
          </w14:textFill>
        </w:rPr>
      </w:pPr>
    </w:p>
    <w:p>
      <w:pPr>
        <w:spacing w:before="312" w:beforeLines="100" w:after="312" w:afterLines="100" w:line="360" w:lineRule="auto"/>
        <w:jc w:val="center"/>
        <w:outlineLvl w:val="0"/>
        <w:rPr>
          <w:rFonts w:ascii="仿宋" w:hAnsi="仿宋" w:eastAsia="仿宋"/>
          <w:sz w:val="32"/>
          <w:szCs w:val="32"/>
        </w:rPr>
      </w:pPr>
      <w:bookmarkStart w:id="52" w:name="_Toc28977"/>
      <w:r>
        <w:rPr>
          <w:rFonts w:hint="eastAsia"/>
          <w:b/>
          <w:sz w:val="32"/>
          <w:szCs w:val="32"/>
        </w:rPr>
        <w:t>第五部分：参考附件</w:t>
      </w:r>
      <w:bookmarkEnd w:id="52"/>
    </w:p>
    <w:p>
      <w:pPr>
        <w:spacing w:line="0" w:lineRule="atLeast"/>
        <w:outlineLvl w:val="1"/>
        <w:rPr>
          <w:rFonts w:ascii="宋体" w:hAnsi="宋体"/>
        </w:rPr>
      </w:pPr>
      <w:bookmarkStart w:id="53" w:name="_Toc3495"/>
      <w:r>
        <w:rPr>
          <w:rFonts w:hint="eastAsia" w:ascii="宋体" w:hAnsi="宋体"/>
          <w:szCs w:val="21"/>
        </w:rPr>
        <w:t>附件1：</w:t>
      </w:r>
      <w:r>
        <w:rPr>
          <w:rFonts w:hint="eastAsia" w:ascii="宋体" w:hAnsi="宋体"/>
        </w:rPr>
        <w:t>报名回函</w:t>
      </w:r>
      <w:bookmarkEnd w:id="53"/>
    </w:p>
    <w:p>
      <w:pPr>
        <w:pStyle w:val="14"/>
      </w:pPr>
    </w:p>
    <w:p>
      <w:pPr>
        <w:pStyle w:val="15"/>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5"/>
        <w:rPr>
          <w:rFonts w:ascii="微软雅黑" w:hAnsi="微软雅黑" w:eastAsia="微软雅黑"/>
          <w:sz w:val="18"/>
          <w:szCs w:val="18"/>
        </w:rPr>
      </w:pPr>
    </w:p>
    <w:p>
      <w:pPr>
        <w:pStyle w:val="15"/>
        <w:rPr>
          <w:rFonts w:ascii="微软雅黑" w:hAnsi="微软雅黑" w:eastAsia="微软雅黑"/>
          <w:sz w:val="18"/>
          <w:szCs w:val="18"/>
        </w:rPr>
      </w:pPr>
    </w:p>
    <w:p>
      <w:pPr>
        <w:pStyle w:val="15"/>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5"/>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5"/>
        <w:spacing w:after="240"/>
        <w:ind w:firstLine="616" w:firstLineChars="220"/>
        <w:rPr>
          <w:rFonts w:ascii="仿宋" w:hAnsi="仿宋" w:eastAsia="仿宋"/>
          <w:sz w:val="28"/>
          <w:szCs w:val="28"/>
        </w:rPr>
      </w:pPr>
    </w:p>
    <w:p>
      <w:pPr>
        <w:pStyle w:val="15"/>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4"/>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9"/>
        <w:rPr>
          <w:b/>
          <w:sz w:val="21"/>
          <w:szCs w:val="21"/>
        </w:rPr>
      </w:pPr>
    </w:p>
    <w:p>
      <w:pPr>
        <w:widowControl/>
        <w:jc w:val="left"/>
        <w:rPr>
          <w:b/>
          <w:szCs w:val="21"/>
        </w:rPr>
      </w:pPr>
      <w:r>
        <w:rPr>
          <w:b/>
          <w:szCs w:val="21"/>
        </w:rPr>
        <w:br w:type="page"/>
      </w:r>
    </w:p>
    <w:p>
      <w:pPr>
        <w:pStyle w:val="9"/>
        <w:rPr>
          <w:b/>
          <w:sz w:val="21"/>
          <w:szCs w:val="21"/>
        </w:rPr>
      </w:pPr>
    </w:p>
    <w:p>
      <w:pPr>
        <w:spacing w:line="0" w:lineRule="atLeast"/>
        <w:outlineLvl w:val="1"/>
        <w:rPr>
          <w:rFonts w:ascii="宋体" w:hAnsi="宋体"/>
          <w:szCs w:val="21"/>
        </w:rPr>
      </w:pPr>
      <w:bookmarkStart w:id="54" w:name="_Toc27543"/>
      <w:r>
        <w:rPr>
          <w:rFonts w:hint="eastAsia" w:ascii="宋体" w:hAnsi="宋体"/>
          <w:szCs w:val="21"/>
        </w:rPr>
        <w:t>附件2：投标函</w:t>
      </w:r>
      <w:bookmarkEnd w:id="54"/>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5" w:name="_Toc32062"/>
      <w:r>
        <w:rPr>
          <w:rFonts w:hint="eastAsia" w:ascii="宋体" w:hAnsi="宋体"/>
          <w:szCs w:val="21"/>
        </w:rPr>
        <w:t>附件3：投标一览表</w:t>
      </w:r>
      <w:bookmarkEnd w:id="55"/>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pStyle w:val="2"/>
        <w:ind w:left="0"/>
        <w:jc w:val="center"/>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p>
      <w:pPr>
        <w:pStyle w:val="2"/>
        <w:spacing w:after="0" w:line="240" w:lineRule="auto"/>
        <w:ind w:left="-2" w:leftChars="-1" w:firstLine="2" w:firstLineChars="1"/>
        <w:jc w:val="left"/>
        <w:rPr>
          <w:rFonts w:ascii="宋体" w:hAnsi="宋体"/>
          <w:color w:val="auto"/>
          <w:sz w:val="21"/>
          <w:szCs w:val="21"/>
          <w:highlight w:val="none"/>
        </w:rPr>
      </w:pPr>
      <w:bookmarkStart w:id="56" w:name="_Hlk116547280"/>
      <w:r>
        <w:rPr>
          <w:rFonts w:hint="eastAsia" w:ascii="宋体" w:hAnsi="宋体"/>
          <w:color w:val="auto"/>
          <w:sz w:val="21"/>
          <w:szCs w:val="21"/>
          <w:highlight w:val="none"/>
        </w:rPr>
        <w:t>发票类型：</w:t>
      </w: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增值税普通发票  □增值税专用发票</w:t>
      </w:r>
    </w:p>
    <w:p>
      <w:pPr>
        <w:pStyle w:val="2"/>
        <w:spacing w:after="0" w:line="240" w:lineRule="auto"/>
        <w:ind w:left="-2" w:leftChars="-1" w:firstLine="2" w:firstLineChars="1"/>
        <w:jc w:val="left"/>
        <w:rPr>
          <w:color w:val="auto"/>
          <w:sz w:val="21"/>
          <w:szCs w:val="21"/>
          <w:highlight w:val="none"/>
        </w:rPr>
      </w:pPr>
    </w:p>
    <w:tbl>
      <w:tblPr>
        <w:tblStyle w:val="18"/>
        <w:tblW w:w="9248"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276"/>
        <w:gridCol w:w="708"/>
        <w:gridCol w:w="851"/>
        <w:gridCol w:w="1134"/>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Align w:val="center"/>
          </w:tcPr>
          <w:p>
            <w:pPr>
              <w:pStyle w:val="2"/>
              <w:spacing w:after="0" w:line="300" w:lineRule="exact"/>
              <w:ind w:left="0"/>
              <w:jc w:val="center"/>
              <w:rPr>
                <w:color w:val="auto"/>
                <w:sz w:val="21"/>
                <w:szCs w:val="21"/>
                <w:highlight w:val="none"/>
              </w:rPr>
            </w:pPr>
            <w:r>
              <w:rPr>
                <w:rFonts w:hint="eastAsia"/>
                <w:color w:val="auto"/>
                <w:sz w:val="21"/>
                <w:szCs w:val="21"/>
                <w:highlight w:val="none"/>
              </w:rPr>
              <w:t>分项</w:t>
            </w:r>
          </w:p>
        </w:tc>
        <w:tc>
          <w:tcPr>
            <w:tcW w:w="1276" w:type="dxa"/>
            <w:vAlign w:val="center"/>
          </w:tcPr>
          <w:p>
            <w:pPr>
              <w:pStyle w:val="2"/>
              <w:spacing w:after="0" w:line="300" w:lineRule="exact"/>
              <w:ind w:left="0"/>
              <w:jc w:val="center"/>
              <w:rPr>
                <w:color w:val="auto"/>
                <w:sz w:val="21"/>
                <w:szCs w:val="21"/>
                <w:highlight w:val="none"/>
              </w:rPr>
            </w:pPr>
            <w:r>
              <w:rPr>
                <w:rFonts w:hint="eastAsia"/>
                <w:color w:val="auto"/>
                <w:sz w:val="21"/>
                <w:szCs w:val="21"/>
                <w:highlight w:val="none"/>
              </w:rPr>
              <w:t>税前总金额</w:t>
            </w:r>
          </w:p>
          <w:p>
            <w:pPr>
              <w:widowControl/>
              <w:jc w:val="center"/>
              <w:rPr>
                <w:color w:val="auto"/>
                <w:szCs w:val="21"/>
                <w:highlight w:val="none"/>
              </w:rPr>
            </w:pPr>
            <w:r>
              <w:rPr>
                <w:rFonts w:hint="eastAsia"/>
                <w:color w:val="auto"/>
                <w:szCs w:val="21"/>
                <w:highlight w:val="none"/>
              </w:rPr>
              <w:t>（净价）</w:t>
            </w:r>
          </w:p>
        </w:tc>
        <w:tc>
          <w:tcPr>
            <w:tcW w:w="708"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税率</w:t>
            </w:r>
          </w:p>
        </w:tc>
        <w:tc>
          <w:tcPr>
            <w:tcW w:w="851"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税额</w:t>
            </w:r>
          </w:p>
        </w:tc>
        <w:tc>
          <w:tcPr>
            <w:tcW w:w="113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含税</w:t>
            </w:r>
          </w:p>
          <w:p>
            <w:pPr>
              <w:spacing w:line="300" w:lineRule="exact"/>
              <w:jc w:val="center"/>
              <w:rPr>
                <w:rFonts w:ascii="宋体" w:hAnsi="宋体"/>
                <w:color w:val="auto"/>
                <w:szCs w:val="21"/>
                <w:highlight w:val="none"/>
              </w:rPr>
            </w:pPr>
            <w:r>
              <w:rPr>
                <w:rFonts w:hint="eastAsia" w:ascii="宋体" w:hAnsi="宋体"/>
                <w:color w:val="auto"/>
                <w:szCs w:val="21"/>
                <w:highlight w:val="none"/>
              </w:rPr>
              <w:t>总金额</w:t>
            </w:r>
          </w:p>
        </w:tc>
        <w:tc>
          <w:tcPr>
            <w:tcW w:w="1417"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工期/服务期（自然日）</w:t>
            </w:r>
          </w:p>
        </w:tc>
        <w:tc>
          <w:tcPr>
            <w:tcW w:w="255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项目负责人或主创设计师</w:t>
            </w:r>
          </w:p>
          <w:p>
            <w:pPr>
              <w:spacing w:line="300" w:lineRule="exact"/>
              <w:jc w:val="center"/>
              <w:rPr>
                <w:rFonts w:ascii="宋体" w:hAnsi="宋体"/>
                <w:color w:val="auto"/>
                <w:szCs w:val="21"/>
                <w:highlight w:val="none"/>
              </w:rPr>
            </w:pPr>
            <w:r>
              <w:rPr>
                <w:rFonts w:hint="eastAsia" w:ascii="宋体" w:hAnsi="宋体"/>
                <w:color w:val="auto"/>
                <w:szCs w:val="21"/>
                <w:highlight w:val="none"/>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10" w:type="dxa"/>
            <w:vAlign w:val="center"/>
          </w:tcPr>
          <w:p>
            <w:pPr>
              <w:jc w:val="center"/>
              <w:rPr>
                <w:color w:val="auto"/>
                <w:highlight w:val="none"/>
              </w:rPr>
            </w:pPr>
            <w:r>
              <w:rPr>
                <w:rFonts w:hint="eastAsia"/>
                <w:color w:val="auto"/>
                <w:highlight w:val="none"/>
              </w:rPr>
              <w:t>第二十五届高交会</w:t>
            </w:r>
          </w:p>
        </w:tc>
        <w:tc>
          <w:tcPr>
            <w:tcW w:w="1276" w:type="dxa"/>
            <w:vAlign w:val="center"/>
          </w:tcPr>
          <w:p>
            <w:pPr>
              <w:spacing w:line="360" w:lineRule="auto"/>
              <w:jc w:val="center"/>
              <w:rPr>
                <w:rFonts w:ascii="宋体" w:hAnsi="宋体"/>
                <w:color w:val="auto"/>
                <w:szCs w:val="21"/>
                <w:highlight w:val="none"/>
              </w:rPr>
            </w:pPr>
          </w:p>
        </w:tc>
        <w:tc>
          <w:tcPr>
            <w:tcW w:w="708"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1417" w:type="dxa"/>
            <w:vAlign w:val="center"/>
          </w:tcPr>
          <w:p>
            <w:pPr>
              <w:spacing w:line="360" w:lineRule="auto"/>
              <w:jc w:val="center"/>
              <w:rPr>
                <w:rFonts w:ascii="宋体" w:hAnsi="宋体"/>
                <w:color w:val="auto"/>
                <w:szCs w:val="21"/>
                <w:highlight w:val="none"/>
              </w:rPr>
            </w:pPr>
          </w:p>
        </w:tc>
        <w:tc>
          <w:tcPr>
            <w:tcW w:w="255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10" w:type="dxa"/>
            <w:vAlign w:val="center"/>
          </w:tcPr>
          <w:p>
            <w:pPr>
              <w:jc w:val="center"/>
              <w:rPr>
                <w:color w:val="auto"/>
                <w:highlight w:val="none"/>
              </w:rPr>
            </w:pPr>
            <w:r>
              <w:rPr>
                <w:rFonts w:hint="eastAsia"/>
                <w:color w:val="auto"/>
                <w:highlight w:val="none"/>
              </w:rPr>
              <w:t>第二十六届高交会</w:t>
            </w:r>
          </w:p>
        </w:tc>
        <w:tc>
          <w:tcPr>
            <w:tcW w:w="1276" w:type="dxa"/>
            <w:vAlign w:val="center"/>
          </w:tcPr>
          <w:p>
            <w:pPr>
              <w:spacing w:line="360" w:lineRule="auto"/>
              <w:jc w:val="center"/>
              <w:rPr>
                <w:rFonts w:ascii="宋体" w:hAnsi="宋体"/>
                <w:color w:val="auto"/>
                <w:szCs w:val="21"/>
                <w:highlight w:val="none"/>
              </w:rPr>
            </w:pPr>
          </w:p>
        </w:tc>
        <w:tc>
          <w:tcPr>
            <w:tcW w:w="708"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1417" w:type="dxa"/>
            <w:vAlign w:val="center"/>
          </w:tcPr>
          <w:p>
            <w:pPr>
              <w:spacing w:line="360" w:lineRule="auto"/>
              <w:jc w:val="center"/>
              <w:rPr>
                <w:rFonts w:ascii="宋体" w:hAnsi="宋体"/>
                <w:color w:val="auto"/>
                <w:szCs w:val="21"/>
                <w:highlight w:val="none"/>
              </w:rPr>
            </w:pPr>
          </w:p>
        </w:tc>
        <w:tc>
          <w:tcPr>
            <w:tcW w:w="2552" w:type="dxa"/>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31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276" w:type="dxa"/>
            <w:vAlign w:val="center"/>
          </w:tcPr>
          <w:p>
            <w:pPr>
              <w:spacing w:line="360" w:lineRule="auto"/>
              <w:jc w:val="center"/>
              <w:rPr>
                <w:rFonts w:ascii="宋体" w:hAnsi="宋体"/>
                <w:color w:val="auto"/>
                <w:szCs w:val="21"/>
                <w:highlight w:val="none"/>
              </w:rPr>
            </w:pPr>
          </w:p>
        </w:tc>
        <w:tc>
          <w:tcPr>
            <w:tcW w:w="708" w:type="dxa"/>
            <w:vAlign w:val="center"/>
          </w:tcPr>
          <w:p>
            <w:pPr>
              <w:spacing w:line="360" w:lineRule="auto"/>
              <w:jc w:val="center"/>
              <w:rPr>
                <w:rFonts w:ascii="宋体" w:hAnsi="宋体"/>
                <w:color w:val="auto"/>
                <w:szCs w:val="21"/>
                <w:highlight w:val="none"/>
              </w:rPr>
            </w:pPr>
          </w:p>
        </w:tc>
        <w:tc>
          <w:tcPr>
            <w:tcW w:w="851" w:type="dxa"/>
            <w:vAlign w:val="center"/>
          </w:tcPr>
          <w:p>
            <w:pPr>
              <w:spacing w:line="360" w:lineRule="auto"/>
              <w:jc w:val="center"/>
              <w:rPr>
                <w:rFonts w:ascii="宋体" w:hAnsi="宋体"/>
                <w:color w:val="auto"/>
                <w:szCs w:val="21"/>
                <w:highlight w:val="none"/>
              </w:rPr>
            </w:pPr>
          </w:p>
        </w:tc>
        <w:tc>
          <w:tcPr>
            <w:tcW w:w="1134" w:type="dxa"/>
            <w:vAlign w:val="center"/>
          </w:tcPr>
          <w:p>
            <w:pPr>
              <w:spacing w:line="360" w:lineRule="auto"/>
              <w:jc w:val="center"/>
              <w:rPr>
                <w:rFonts w:ascii="宋体" w:hAnsi="宋体"/>
                <w:color w:val="auto"/>
                <w:szCs w:val="21"/>
                <w:highlight w:val="none"/>
              </w:rPr>
            </w:pPr>
          </w:p>
        </w:tc>
        <w:tc>
          <w:tcPr>
            <w:tcW w:w="1417" w:type="dxa"/>
            <w:vAlign w:val="center"/>
          </w:tcPr>
          <w:p>
            <w:pPr>
              <w:spacing w:line="360" w:lineRule="auto"/>
              <w:jc w:val="center"/>
              <w:rPr>
                <w:rFonts w:ascii="宋体" w:hAnsi="宋体"/>
                <w:color w:val="auto"/>
                <w:szCs w:val="21"/>
                <w:highlight w:val="none"/>
              </w:rPr>
            </w:pPr>
          </w:p>
        </w:tc>
        <w:tc>
          <w:tcPr>
            <w:tcW w:w="2552" w:type="dxa"/>
            <w:vAlign w:val="center"/>
          </w:tcPr>
          <w:p>
            <w:pPr>
              <w:spacing w:line="360" w:lineRule="auto"/>
              <w:jc w:val="center"/>
              <w:rPr>
                <w:rFonts w:ascii="宋体" w:hAnsi="宋体"/>
                <w:color w:val="auto"/>
                <w:szCs w:val="21"/>
                <w:highlight w:val="none"/>
              </w:rPr>
            </w:pPr>
          </w:p>
        </w:tc>
      </w:tr>
      <w:bookmarkEnd w:id="56"/>
    </w:tbl>
    <w:p>
      <w:pPr>
        <w:spacing w:line="360" w:lineRule="auto"/>
        <w:rPr>
          <w:rFonts w:ascii="宋体" w:hAnsi="宋体"/>
          <w:color w:val="auto"/>
          <w:szCs w:val="21"/>
          <w:highlight w:val="none"/>
        </w:rPr>
      </w:pPr>
      <w:r>
        <w:rPr>
          <w:rFonts w:hint="eastAsia" w:ascii="宋体" w:hAnsi="宋体"/>
          <w:color w:val="auto"/>
          <w:szCs w:val="21"/>
          <w:highlight w:val="none"/>
        </w:rPr>
        <w:t>说明：表中“项目主创设计师”项为选填项，根据具体项目要求填写。</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r>
        <w:rPr>
          <w:rFonts w:hint="eastAsia" w:ascii="宋体" w:hAnsi="宋体"/>
          <w:color w:val="auto"/>
          <w:szCs w:val="21"/>
          <w:highlight w:val="none"/>
          <w:u w:val="single"/>
        </w:rPr>
        <w:t xml:space="preserve">                             </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2"/>
        <w:ind w:left="0"/>
        <w:rPr>
          <w:rFonts w:ascii="宋体" w:hAnsi="宋体"/>
          <w:color w:val="auto"/>
          <w:szCs w:val="21"/>
          <w:highlight w:val="none"/>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7" w:name="_Toc13712"/>
      <w:r>
        <w:rPr>
          <w:rFonts w:hint="eastAsia" w:ascii="宋体" w:hAnsi="宋体"/>
          <w:szCs w:val="21"/>
        </w:rPr>
        <w:t>附件4：考察证明</w:t>
      </w:r>
      <w:bookmarkEnd w:id="57"/>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58"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59"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59"/>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58"/>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0" w:name="_Toc13749"/>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36803114"/>
      <w:bookmarkStart w:id="64" w:name="_Toc246480945"/>
      <w:r>
        <w:rPr>
          <w:rFonts w:ascii="仿宋" w:hAnsi="仿宋" w:eastAsia="仿宋"/>
          <w:sz w:val="28"/>
          <w:szCs w:val="28"/>
        </w:rPr>
        <w:br w:type="page"/>
      </w:r>
    </w:p>
    <w:p>
      <w:pPr>
        <w:spacing w:line="0" w:lineRule="atLeast"/>
        <w:outlineLvl w:val="1"/>
        <w:rPr>
          <w:rFonts w:ascii="宋体" w:hAnsi="宋体"/>
          <w:szCs w:val="21"/>
        </w:rPr>
      </w:pPr>
      <w:bookmarkStart w:id="65" w:name="_Toc10025"/>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395883088"/>
      <w:bookmarkStart w:id="68" w:name="_Toc236803111"/>
      <w:bookmarkStart w:id="69" w:name="_Toc478387764"/>
      <w:r>
        <w:rPr>
          <w:rFonts w:ascii="仿宋" w:hAnsi="仿宋" w:eastAsia="仿宋"/>
          <w:sz w:val="28"/>
          <w:szCs w:val="28"/>
        </w:rPr>
        <w:br w:type="page"/>
      </w:r>
    </w:p>
    <w:p>
      <w:pPr>
        <w:spacing w:line="0" w:lineRule="atLeast"/>
        <w:outlineLvl w:val="1"/>
        <w:rPr>
          <w:rFonts w:ascii="宋体" w:hAnsi="宋体"/>
          <w:szCs w:val="21"/>
        </w:rPr>
      </w:pPr>
      <w:bookmarkStart w:id="70" w:name="_Toc30098"/>
      <w:r>
        <w:rPr>
          <w:rFonts w:hint="eastAsia" w:ascii="宋体" w:hAnsi="宋体"/>
          <w:szCs w:val="21"/>
        </w:rPr>
        <w:t>附件7：报价一览表（货物）</w:t>
      </w:r>
      <w:r>
        <w:rPr>
          <w:rFonts w:hint="eastAsia" w:ascii="宋体" w:hAnsi="宋体"/>
          <w:color w:val="FF0000"/>
          <w:szCs w:val="21"/>
        </w:rPr>
        <w:t>（本项目不适用）</w:t>
      </w:r>
      <w:bookmarkEnd w:id="70"/>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w:t>
      </w:r>
      <w:bookmarkEnd w:id="7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2" w:name="_Toc82095917"/>
      <w:bookmarkStart w:id="73"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72"/>
    <w:bookmarkEnd w:id="73"/>
    <w:p>
      <w:pPr>
        <w:spacing w:line="0" w:lineRule="atLeast"/>
        <w:outlineLvl w:val="1"/>
        <w:rPr>
          <w:rFonts w:ascii="宋体" w:hAnsi="宋体"/>
          <w:szCs w:val="21"/>
        </w:rPr>
      </w:pPr>
      <w:bookmarkStart w:id="74" w:name="_Toc30901"/>
      <w:r>
        <w:rPr>
          <w:rFonts w:hint="eastAsia" w:ascii="宋体" w:hAnsi="宋体"/>
          <w:szCs w:val="21"/>
        </w:rPr>
        <w:t>附件8：报价一览表（服务）</w:t>
      </w:r>
      <w:bookmarkEnd w:id="74"/>
    </w:p>
    <w:p>
      <w:pPr>
        <w:spacing w:before="120" w:after="240"/>
        <w:jc w:val="center"/>
        <w:rPr>
          <w:rFonts w:ascii="宋体" w:hAnsi="宋体"/>
          <w:b/>
          <w:sz w:val="32"/>
          <w:szCs w:val="32"/>
          <w:highlight w:val="none"/>
        </w:rPr>
      </w:pPr>
      <w:r>
        <w:rPr>
          <w:rFonts w:hint="eastAsia" w:ascii="方正小标宋_GBK" w:hAnsi="方正小标宋_GBK" w:eastAsia="方正小标宋_GBK"/>
          <w:b/>
          <w:sz w:val="32"/>
          <w:szCs w:val="32"/>
          <w:highlight w:val="none"/>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3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5" w:name="_Toc24610"/>
      <w:r>
        <w:rPr>
          <w:rFonts w:hint="eastAsia" w:ascii="宋体" w:hAnsi="宋体"/>
          <w:szCs w:val="21"/>
        </w:rPr>
        <w:t>附件9：报价一览表（工程）</w:t>
      </w:r>
      <w:r>
        <w:rPr>
          <w:rFonts w:hint="eastAsia" w:ascii="宋体" w:hAnsi="宋体"/>
          <w:color w:val="FF0000"/>
          <w:szCs w:val="21"/>
        </w:rPr>
        <w:t>（本项目不适用）</w:t>
      </w:r>
      <w:bookmarkEnd w:id="75"/>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6" w:name="_Toc25483"/>
      <w:r>
        <w:rPr>
          <w:rFonts w:hint="eastAsia" w:ascii="宋体" w:hAnsi="宋体"/>
          <w:szCs w:val="21"/>
        </w:rPr>
        <w:t>附件10：法定代表人证明书</w:t>
      </w:r>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7" w:name="_Toc18352"/>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pStyle w:val="2"/>
      </w:pPr>
    </w:p>
    <w:p>
      <w:pPr>
        <w:pStyle w:val="2"/>
      </w:pP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授权委托日期：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3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3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3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sz w:val="28"/>
          <w:szCs w:val="28"/>
        </w:rPr>
      </w:pPr>
      <w:r>
        <w:rPr>
          <w:rFonts w:ascii="仿宋_GB2312" w:hAnsi="宋体" w:eastAsia="仿宋_GB2312"/>
          <w:color w:val="000000"/>
          <w:sz w:val="28"/>
          <w:szCs w:val="28"/>
        </w:rPr>
        <w:br w:type="page"/>
      </w:r>
    </w:p>
    <w:p>
      <w:pPr>
        <w:spacing w:line="0" w:lineRule="atLeast"/>
        <w:outlineLvl w:val="1"/>
        <w:rPr>
          <w:rFonts w:ascii="宋体" w:hAnsi="宋体"/>
          <w:szCs w:val="21"/>
        </w:rPr>
      </w:pPr>
      <w:bookmarkStart w:id="78" w:name="_Toc15826"/>
      <w:r>
        <w:rPr>
          <w:rFonts w:hint="eastAsia" w:ascii="宋体" w:hAnsi="宋体"/>
          <w:szCs w:val="21"/>
        </w:rPr>
        <w:t>附件</w:t>
      </w:r>
      <w:r>
        <w:rPr>
          <w:rFonts w:ascii="宋体" w:hAnsi="宋体"/>
          <w:szCs w:val="21"/>
        </w:rPr>
        <w:t>1</w:t>
      </w:r>
      <w:r>
        <w:rPr>
          <w:rFonts w:hint="eastAsia" w:ascii="宋体" w:hAnsi="宋体"/>
          <w:szCs w:val="21"/>
        </w:rPr>
        <w:t>2：经营业绩一览表</w:t>
      </w:r>
      <w:bookmarkEnd w:id="7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9" w:name="_Toc27306"/>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0" w:name="_Toc32341"/>
      <w:r>
        <w:rPr>
          <w:rFonts w:ascii="仿宋" w:hAnsi="仿宋" w:eastAsia="仿宋"/>
          <w:sz w:val="28"/>
          <w:szCs w:val="28"/>
        </w:rPr>
        <w:br w:type="page"/>
      </w:r>
    </w:p>
    <w:p>
      <w:pPr>
        <w:spacing w:line="0" w:lineRule="atLeast"/>
        <w:outlineLvl w:val="1"/>
        <w:rPr>
          <w:rFonts w:ascii="宋体" w:hAnsi="宋体"/>
          <w:szCs w:val="21"/>
        </w:rPr>
      </w:pPr>
      <w:bookmarkStart w:id="81" w:name="_Toc450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0"/>
      <w:bookmarkEnd w:id="8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4"/>
      </w:pPr>
    </w:p>
    <w:p>
      <w:pPr>
        <w:spacing w:line="0" w:lineRule="atLeast"/>
        <w:outlineLvl w:val="1"/>
        <w:rPr>
          <w:rFonts w:ascii="宋体" w:hAnsi="宋体"/>
        </w:rPr>
      </w:pPr>
      <w:bookmarkStart w:id="82" w:name="_Toc100848654"/>
      <w:bookmarkStart w:id="83" w:name="_Toc17101"/>
      <w:r>
        <w:rPr>
          <w:rFonts w:hint="eastAsia" w:ascii="宋体" w:hAnsi="宋体"/>
        </w:rPr>
        <w:t>附件15：投标文件密码</w:t>
      </w:r>
      <w:bookmarkEnd w:id="82"/>
      <w:r>
        <w:rPr>
          <w:rFonts w:hint="eastAsia" w:ascii="宋体" w:hAnsi="宋体"/>
        </w:rPr>
        <w:t>单</w:t>
      </w:r>
      <w:bookmarkEnd w:id="8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4"/>
    </w:p>
    <w:p>
      <w:pPr>
        <w:jc w:val="center"/>
        <w:rPr>
          <w:rFonts w:ascii="宋体" w:hAnsi="宋体"/>
          <w:b/>
          <w:sz w:val="32"/>
          <w:szCs w:val="32"/>
        </w:rPr>
      </w:pPr>
      <w:r>
        <w:rPr>
          <w:rFonts w:hint="eastAsia" w:ascii="宋体" w:hAnsi="宋体"/>
          <w:b/>
          <w:sz w:val="32"/>
          <w:szCs w:val="32"/>
        </w:rPr>
        <w:t>投标文件密码单</w:t>
      </w:r>
    </w:p>
    <w:p>
      <w:pPr>
        <w:pStyle w:val="14"/>
        <w:rPr>
          <w:rFonts w:ascii="仿宋" w:hAnsi="仿宋" w:eastAsia="仿宋"/>
          <w:b/>
          <w:sz w:val="28"/>
          <w:szCs w:val="28"/>
        </w:rPr>
      </w:pPr>
    </w:p>
    <w:p>
      <w:pPr>
        <w:pStyle w:val="14"/>
        <w:rPr>
          <w:rFonts w:hint="eastAsia"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4"/>
        <w:rPr>
          <w:rFonts w:hint="default" w:ascii="仿宋" w:hAnsi="仿宋" w:eastAsia="仿宋"/>
          <w:b/>
          <w:sz w:val="28"/>
          <w:szCs w:val="28"/>
          <w:u w:val="single"/>
          <w:lang w:val="en-US" w:eastAsia="zh-CN"/>
        </w:rPr>
      </w:pPr>
      <w:r>
        <w:rPr>
          <w:rFonts w:hint="eastAsia" w:ascii="仿宋" w:hAnsi="仿宋" w:eastAsia="仿宋"/>
          <w:b/>
          <w:sz w:val="28"/>
          <w:szCs w:val="28"/>
          <w:lang w:val="en-US" w:eastAsia="zh-CN"/>
        </w:rPr>
        <w:t>投标人：</w:t>
      </w:r>
      <w:r>
        <w:rPr>
          <w:rFonts w:hint="eastAsia" w:ascii="仿宋" w:hAnsi="仿宋" w:eastAsia="仿宋"/>
          <w:b/>
          <w:sz w:val="28"/>
          <w:szCs w:val="28"/>
          <w:u w:val="single"/>
          <w:lang w:val="en-US" w:eastAsia="zh-CN"/>
        </w:rPr>
        <w:t xml:space="preserve">                                                。</w:t>
      </w:r>
    </w:p>
    <w:p>
      <w:pPr>
        <w:pStyle w:val="14"/>
        <w:rPr>
          <w:rFonts w:ascii="仿宋" w:hAnsi="仿宋" w:eastAsia="仿宋"/>
          <w:b/>
          <w:sz w:val="28"/>
          <w:szCs w:val="28"/>
        </w:rPr>
      </w:pPr>
    </w:p>
    <w:p>
      <w:pPr>
        <w:pStyle w:val="14"/>
        <w:rPr>
          <w:rFonts w:ascii="仿宋" w:hAnsi="仿宋" w:eastAsia="仿宋"/>
          <w:b/>
          <w:color w:val="FF0000"/>
          <w:sz w:val="24"/>
        </w:rPr>
      </w:pPr>
      <w:r>
        <w:rPr>
          <w:rFonts w:hint="eastAsia" w:ascii="仿宋" w:hAnsi="仿宋" w:eastAsia="仿宋"/>
          <w:b/>
          <w:color w:val="FF0000"/>
          <w:sz w:val="24"/>
        </w:rPr>
        <w:t>【特别注意】</w:t>
      </w:r>
    </w:p>
    <w:p>
      <w:pPr>
        <w:pStyle w:val="14"/>
        <w:numPr>
          <w:ilvl w:val="0"/>
          <w:numId w:val="37"/>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4"/>
        <w:numPr>
          <w:ilvl w:val="0"/>
          <w:numId w:val="37"/>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4"/>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02855BA8"/>
    <w:multiLevelType w:val="multilevel"/>
    <w:tmpl w:val="02855B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9741B6"/>
    <w:multiLevelType w:val="multilevel"/>
    <w:tmpl w:val="089741B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7FE242D"/>
    <w:multiLevelType w:val="multilevel"/>
    <w:tmpl w:val="17FE242D"/>
    <w:lvl w:ilvl="0" w:tentative="0">
      <w:start w:val="1"/>
      <w:numFmt w:val="decimal"/>
      <w:lvlText w:val="（%1）"/>
      <w:lvlJc w:val="left"/>
      <w:pPr>
        <w:ind w:left="720" w:hanging="720"/>
      </w:pPr>
      <w:rPr>
        <w:rFonts w:hint="default"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305886"/>
    <w:multiLevelType w:val="singleLevel"/>
    <w:tmpl w:val="21305886"/>
    <w:lvl w:ilvl="0" w:tentative="0">
      <w:start w:val="1"/>
      <w:numFmt w:val="decimal"/>
      <w:lvlText w:val="（%1）"/>
      <w:lvlJc w:val="left"/>
      <w:pPr>
        <w:ind w:left="420" w:hanging="420"/>
      </w:pPr>
      <w:rPr>
        <w:rFonts w:hint="eastAsia"/>
      </w:rPr>
    </w:lvl>
  </w:abstractNum>
  <w:abstractNum w:abstractNumId="1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E10C89"/>
    <w:multiLevelType w:val="singleLevel"/>
    <w:tmpl w:val="28E10C89"/>
    <w:lvl w:ilvl="0" w:tentative="0">
      <w:start w:val="1"/>
      <w:numFmt w:val="decimal"/>
      <w:suff w:val="space"/>
      <w:lvlText w:val="%1."/>
      <w:lvlJc w:val="left"/>
    </w:lvl>
  </w:abstractNum>
  <w:abstractNum w:abstractNumId="19">
    <w:nsid w:val="2B726EFF"/>
    <w:multiLevelType w:val="multilevel"/>
    <w:tmpl w:val="2B726EF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CE44034"/>
    <w:multiLevelType w:val="singleLevel"/>
    <w:tmpl w:val="3CE44034"/>
    <w:lvl w:ilvl="0" w:tentative="0">
      <w:start w:val="1"/>
      <w:numFmt w:val="decimal"/>
      <w:lvlText w:val="（%1）"/>
      <w:lvlJc w:val="left"/>
      <w:pPr>
        <w:ind w:left="420" w:hanging="420"/>
      </w:pPr>
      <w:rPr>
        <w:rFonts w:hint="eastAsia"/>
      </w:rPr>
    </w:lvl>
  </w:abstractNum>
  <w:abstractNum w:abstractNumId="2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420E4F9C"/>
    <w:multiLevelType w:val="multilevel"/>
    <w:tmpl w:val="420E4F9C"/>
    <w:lvl w:ilvl="0" w:tentative="0">
      <w:start w:val="1"/>
      <w:numFmt w:val="decimal"/>
      <w:lvlText w:val="（%1）"/>
      <w:lvlJc w:val="left"/>
      <w:pPr>
        <w:ind w:left="720" w:hanging="720"/>
      </w:pPr>
      <w:rPr>
        <w:rFonts w:hint="default" w:ascii="宋体" w:hAnsi="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3">
    <w:nsid w:val="750E760B"/>
    <w:multiLevelType w:val="singleLevel"/>
    <w:tmpl w:val="750E760B"/>
    <w:lvl w:ilvl="0" w:tentative="0">
      <w:start w:val="1"/>
      <w:numFmt w:val="decimal"/>
      <w:lvlText w:val="（%1）"/>
      <w:lvlJc w:val="left"/>
      <w:pPr>
        <w:ind w:left="420" w:hanging="420"/>
      </w:pPr>
      <w:rPr>
        <w:rFonts w:hint="eastAsia"/>
        <w:b w:val="0"/>
        <w:bCs w:val="0"/>
      </w:rPr>
    </w:lvl>
  </w:abstractNum>
  <w:abstractNum w:abstractNumId="34">
    <w:nsid w:val="7A4A6314"/>
    <w:multiLevelType w:val="singleLevel"/>
    <w:tmpl w:val="7A4A6314"/>
    <w:lvl w:ilvl="0" w:tentative="0">
      <w:start w:val="1"/>
      <w:numFmt w:val="decimal"/>
      <w:lvlText w:val="(%1)"/>
      <w:lvlJc w:val="left"/>
      <w:pPr>
        <w:ind w:left="425" w:hanging="425"/>
      </w:pPr>
      <w:rPr>
        <w:rFonts w:hint="default"/>
      </w:rPr>
    </w:lvl>
  </w:abstractNum>
  <w:abstractNum w:abstractNumId="35">
    <w:nsid w:val="7ED17433"/>
    <w:multiLevelType w:val="singleLevel"/>
    <w:tmpl w:val="7ED17433"/>
    <w:lvl w:ilvl="0" w:tentative="0">
      <w:start w:val="1"/>
      <w:numFmt w:val="decimal"/>
      <w:lvlText w:val="（%1）"/>
      <w:lvlJc w:val="left"/>
      <w:pPr>
        <w:ind w:left="420" w:hanging="420"/>
      </w:pPr>
      <w:rPr>
        <w:rFonts w:hint="eastAsia" w:ascii="宋体" w:hAnsi="宋体" w:eastAsia="宋体"/>
      </w:rPr>
    </w:lvl>
  </w:abstractNum>
  <w:num w:numId="1">
    <w:abstractNumId w:val="29"/>
  </w:num>
  <w:num w:numId="2">
    <w:abstractNumId w:val="32"/>
  </w:num>
  <w:num w:numId="3">
    <w:abstractNumId w:val="22"/>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4"/>
  </w:num>
  <w:num w:numId="9">
    <w:abstractNumId w:val="10"/>
  </w:num>
  <w:num w:numId="10">
    <w:abstractNumId w:val="34"/>
  </w:num>
  <w:num w:numId="11">
    <w:abstractNumId w:val="35"/>
  </w:num>
  <w:num w:numId="12">
    <w:abstractNumId w:val="15"/>
  </w:num>
  <w:num w:numId="13">
    <w:abstractNumId w:val="33"/>
  </w:num>
  <w:num w:numId="14">
    <w:abstractNumId w:val="23"/>
  </w:num>
  <w:num w:numId="15">
    <w:abstractNumId w:val="9"/>
  </w:num>
  <w:num w:numId="16">
    <w:abstractNumId w:val="11"/>
  </w:num>
  <w:num w:numId="17">
    <w:abstractNumId w:val="8"/>
  </w:num>
  <w:num w:numId="18">
    <w:abstractNumId w:val="19"/>
  </w:num>
  <w:num w:numId="19">
    <w:abstractNumId w:val="2"/>
  </w:num>
  <w:num w:numId="20">
    <w:abstractNumId w:val="18"/>
  </w:num>
  <w:num w:numId="21">
    <w:abstractNumId w:val="6"/>
  </w:num>
  <w:num w:numId="22">
    <w:abstractNumId w:val="26"/>
  </w:num>
  <w:num w:numId="23">
    <w:abstractNumId w:val="13"/>
  </w:num>
  <w:num w:numId="24">
    <w:abstractNumId w:val="21"/>
  </w:num>
  <w:num w:numId="25">
    <w:abstractNumId w:val="0"/>
  </w:num>
  <w:num w:numId="26">
    <w:abstractNumId w:val="3"/>
  </w:num>
  <w:num w:numId="27">
    <w:abstractNumId w:val="5"/>
  </w:num>
  <w:num w:numId="28">
    <w:abstractNumId w:val="4"/>
  </w:num>
  <w:num w:numId="29">
    <w:abstractNumId w:val="31"/>
  </w:num>
  <w:num w:numId="30">
    <w:abstractNumId w:val="25"/>
  </w:num>
  <w:num w:numId="31">
    <w:abstractNumId w:val="20"/>
  </w:num>
  <w:num w:numId="32">
    <w:abstractNumId w:val="16"/>
  </w:num>
  <w:num w:numId="33">
    <w:abstractNumId w:val="27"/>
  </w:num>
  <w:num w:numId="34">
    <w:abstractNumId w:val="14"/>
  </w:num>
  <w:num w:numId="35">
    <w:abstractNumId w:val="7"/>
  </w:num>
  <w:num w:numId="36">
    <w:abstractNumId w:val="28"/>
  </w:num>
  <w:num w:numId="3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07E2C"/>
    <w:rsid w:val="000109CF"/>
    <w:rsid w:val="0001408F"/>
    <w:rsid w:val="00015804"/>
    <w:rsid w:val="00020D3D"/>
    <w:rsid w:val="0002431D"/>
    <w:rsid w:val="000262A2"/>
    <w:rsid w:val="00030ED4"/>
    <w:rsid w:val="00032D49"/>
    <w:rsid w:val="000356E9"/>
    <w:rsid w:val="0003580B"/>
    <w:rsid w:val="000361ED"/>
    <w:rsid w:val="00042A34"/>
    <w:rsid w:val="0004531F"/>
    <w:rsid w:val="0005325D"/>
    <w:rsid w:val="000603FC"/>
    <w:rsid w:val="0006307A"/>
    <w:rsid w:val="00064EBB"/>
    <w:rsid w:val="00065B86"/>
    <w:rsid w:val="00065FC4"/>
    <w:rsid w:val="00071803"/>
    <w:rsid w:val="00074891"/>
    <w:rsid w:val="00076129"/>
    <w:rsid w:val="00077160"/>
    <w:rsid w:val="00080360"/>
    <w:rsid w:val="000869B7"/>
    <w:rsid w:val="00091CF7"/>
    <w:rsid w:val="000924D5"/>
    <w:rsid w:val="00093F3A"/>
    <w:rsid w:val="00095512"/>
    <w:rsid w:val="000972B0"/>
    <w:rsid w:val="000A040A"/>
    <w:rsid w:val="000A2942"/>
    <w:rsid w:val="000A75F2"/>
    <w:rsid w:val="000A7D2B"/>
    <w:rsid w:val="000B2003"/>
    <w:rsid w:val="000B4228"/>
    <w:rsid w:val="000B42D4"/>
    <w:rsid w:val="000B558E"/>
    <w:rsid w:val="000C0174"/>
    <w:rsid w:val="000C0416"/>
    <w:rsid w:val="000C2794"/>
    <w:rsid w:val="000C45B3"/>
    <w:rsid w:val="000C5218"/>
    <w:rsid w:val="000C7053"/>
    <w:rsid w:val="000D01C6"/>
    <w:rsid w:val="000E3E7C"/>
    <w:rsid w:val="000E44A1"/>
    <w:rsid w:val="000F1320"/>
    <w:rsid w:val="000F16F8"/>
    <w:rsid w:val="000F23B0"/>
    <w:rsid w:val="001018C4"/>
    <w:rsid w:val="001052B4"/>
    <w:rsid w:val="001107A5"/>
    <w:rsid w:val="00113891"/>
    <w:rsid w:val="00114D38"/>
    <w:rsid w:val="001238C4"/>
    <w:rsid w:val="0012732B"/>
    <w:rsid w:val="0013213B"/>
    <w:rsid w:val="001356BD"/>
    <w:rsid w:val="0013663B"/>
    <w:rsid w:val="00137AB2"/>
    <w:rsid w:val="00141B72"/>
    <w:rsid w:val="001427DC"/>
    <w:rsid w:val="00151262"/>
    <w:rsid w:val="00162AA4"/>
    <w:rsid w:val="0017163D"/>
    <w:rsid w:val="001723D2"/>
    <w:rsid w:val="001723F0"/>
    <w:rsid w:val="001727E0"/>
    <w:rsid w:val="00174846"/>
    <w:rsid w:val="00176D8E"/>
    <w:rsid w:val="00180A53"/>
    <w:rsid w:val="00180E0D"/>
    <w:rsid w:val="00183C00"/>
    <w:rsid w:val="001959E5"/>
    <w:rsid w:val="001978B2"/>
    <w:rsid w:val="001A282A"/>
    <w:rsid w:val="001A6C5B"/>
    <w:rsid w:val="001B0E57"/>
    <w:rsid w:val="001C15D5"/>
    <w:rsid w:val="001C7F5D"/>
    <w:rsid w:val="001D5F78"/>
    <w:rsid w:val="001D641F"/>
    <w:rsid w:val="001D65B4"/>
    <w:rsid w:val="001D7980"/>
    <w:rsid w:val="001E1744"/>
    <w:rsid w:val="001E204B"/>
    <w:rsid w:val="001E44D2"/>
    <w:rsid w:val="001F0E93"/>
    <w:rsid w:val="001F14F2"/>
    <w:rsid w:val="001F279E"/>
    <w:rsid w:val="001F7BCC"/>
    <w:rsid w:val="00201920"/>
    <w:rsid w:val="00204597"/>
    <w:rsid w:val="0020628E"/>
    <w:rsid w:val="002068EA"/>
    <w:rsid w:val="00206999"/>
    <w:rsid w:val="00207D6B"/>
    <w:rsid w:val="00212188"/>
    <w:rsid w:val="0022465E"/>
    <w:rsid w:val="00233E0E"/>
    <w:rsid w:val="00240048"/>
    <w:rsid w:val="002419D0"/>
    <w:rsid w:val="00251818"/>
    <w:rsid w:val="00252697"/>
    <w:rsid w:val="00253531"/>
    <w:rsid w:val="00265E61"/>
    <w:rsid w:val="00266752"/>
    <w:rsid w:val="00271546"/>
    <w:rsid w:val="00292E63"/>
    <w:rsid w:val="002963F2"/>
    <w:rsid w:val="002978D8"/>
    <w:rsid w:val="002A1B14"/>
    <w:rsid w:val="002A1CAD"/>
    <w:rsid w:val="002A4E07"/>
    <w:rsid w:val="002A70A0"/>
    <w:rsid w:val="002B743A"/>
    <w:rsid w:val="002C2015"/>
    <w:rsid w:val="002C49F2"/>
    <w:rsid w:val="002C6ACD"/>
    <w:rsid w:val="002D4312"/>
    <w:rsid w:val="002D62E8"/>
    <w:rsid w:val="00311BDA"/>
    <w:rsid w:val="003158DE"/>
    <w:rsid w:val="00316428"/>
    <w:rsid w:val="00321C7A"/>
    <w:rsid w:val="0032368E"/>
    <w:rsid w:val="00324BC3"/>
    <w:rsid w:val="003255E6"/>
    <w:rsid w:val="0032677D"/>
    <w:rsid w:val="00327C2A"/>
    <w:rsid w:val="003300CC"/>
    <w:rsid w:val="00335E7B"/>
    <w:rsid w:val="00337D03"/>
    <w:rsid w:val="003436BC"/>
    <w:rsid w:val="0035132E"/>
    <w:rsid w:val="00352C1E"/>
    <w:rsid w:val="00354484"/>
    <w:rsid w:val="003545D1"/>
    <w:rsid w:val="00356987"/>
    <w:rsid w:val="00356F92"/>
    <w:rsid w:val="00360A25"/>
    <w:rsid w:val="00362661"/>
    <w:rsid w:val="00363696"/>
    <w:rsid w:val="00372851"/>
    <w:rsid w:val="0037679F"/>
    <w:rsid w:val="003823A8"/>
    <w:rsid w:val="003855CB"/>
    <w:rsid w:val="00391B3B"/>
    <w:rsid w:val="00391DB3"/>
    <w:rsid w:val="00397C1E"/>
    <w:rsid w:val="003A09E6"/>
    <w:rsid w:val="003A277A"/>
    <w:rsid w:val="003B01FB"/>
    <w:rsid w:val="003C1C10"/>
    <w:rsid w:val="003D0358"/>
    <w:rsid w:val="003E55E9"/>
    <w:rsid w:val="003E6092"/>
    <w:rsid w:val="003E66A3"/>
    <w:rsid w:val="003E7621"/>
    <w:rsid w:val="003F1E01"/>
    <w:rsid w:val="003F4149"/>
    <w:rsid w:val="00401E46"/>
    <w:rsid w:val="00405FA9"/>
    <w:rsid w:val="00406B34"/>
    <w:rsid w:val="0041289E"/>
    <w:rsid w:val="004235D9"/>
    <w:rsid w:val="00427D5D"/>
    <w:rsid w:val="00432C74"/>
    <w:rsid w:val="00433F47"/>
    <w:rsid w:val="00434E45"/>
    <w:rsid w:val="00437DC4"/>
    <w:rsid w:val="004411EC"/>
    <w:rsid w:val="00441F17"/>
    <w:rsid w:val="00447B00"/>
    <w:rsid w:val="004607EA"/>
    <w:rsid w:val="004618C6"/>
    <w:rsid w:val="00462146"/>
    <w:rsid w:val="004636EB"/>
    <w:rsid w:val="004707D2"/>
    <w:rsid w:val="00471ED2"/>
    <w:rsid w:val="0047635F"/>
    <w:rsid w:val="00476C96"/>
    <w:rsid w:val="004775EE"/>
    <w:rsid w:val="0048128A"/>
    <w:rsid w:val="004909E1"/>
    <w:rsid w:val="004925AA"/>
    <w:rsid w:val="00492F1D"/>
    <w:rsid w:val="004A0594"/>
    <w:rsid w:val="004A0D6B"/>
    <w:rsid w:val="004A7C1F"/>
    <w:rsid w:val="004B0D64"/>
    <w:rsid w:val="004B24F9"/>
    <w:rsid w:val="004B7B79"/>
    <w:rsid w:val="004C4EDD"/>
    <w:rsid w:val="004D1901"/>
    <w:rsid w:val="004D58FC"/>
    <w:rsid w:val="004D5AC3"/>
    <w:rsid w:val="004D6F70"/>
    <w:rsid w:val="004E3802"/>
    <w:rsid w:val="004E3A19"/>
    <w:rsid w:val="004E40C8"/>
    <w:rsid w:val="004E4541"/>
    <w:rsid w:val="004E7657"/>
    <w:rsid w:val="004F2ED2"/>
    <w:rsid w:val="004F63E5"/>
    <w:rsid w:val="00501FEC"/>
    <w:rsid w:val="00506B6D"/>
    <w:rsid w:val="00511A2E"/>
    <w:rsid w:val="00530D42"/>
    <w:rsid w:val="00536F41"/>
    <w:rsid w:val="00544B6E"/>
    <w:rsid w:val="005454E3"/>
    <w:rsid w:val="00547CAB"/>
    <w:rsid w:val="00550A0A"/>
    <w:rsid w:val="00565EDC"/>
    <w:rsid w:val="005700E9"/>
    <w:rsid w:val="00570FDA"/>
    <w:rsid w:val="00573AB5"/>
    <w:rsid w:val="00574D98"/>
    <w:rsid w:val="0057782A"/>
    <w:rsid w:val="005815FC"/>
    <w:rsid w:val="00582C2A"/>
    <w:rsid w:val="0059017B"/>
    <w:rsid w:val="00591A63"/>
    <w:rsid w:val="00597ABE"/>
    <w:rsid w:val="00597C61"/>
    <w:rsid w:val="005A26F8"/>
    <w:rsid w:val="005A480E"/>
    <w:rsid w:val="005B03C2"/>
    <w:rsid w:val="005B1453"/>
    <w:rsid w:val="005B328D"/>
    <w:rsid w:val="005B393D"/>
    <w:rsid w:val="005B58CB"/>
    <w:rsid w:val="005C5034"/>
    <w:rsid w:val="005D123F"/>
    <w:rsid w:val="005E26CB"/>
    <w:rsid w:val="005E43D8"/>
    <w:rsid w:val="005E4792"/>
    <w:rsid w:val="005F16B3"/>
    <w:rsid w:val="005F4BA2"/>
    <w:rsid w:val="005F71F0"/>
    <w:rsid w:val="00604C0B"/>
    <w:rsid w:val="00606010"/>
    <w:rsid w:val="006115F6"/>
    <w:rsid w:val="00613818"/>
    <w:rsid w:val="00614144"/>
    <w:rsid w:val="006155DC"/>
    <w:rsid w:val="00621681"/>
    <w:rsid w:val="00622CAA"/>
    <w:rsid w:val="00626317"/>
    <w:rsid w:val="00630585"/>
    <w:rsid w:val="006311FC"/>
    <w:rsid w:val="00632039"/>
    <w:rsid w:val="006333BC"/>
    <w:rsid w:val="00634263"/>
    <w:rsid w:val="00635488"/>
    <w:rsid w:val="00641832"/>
    <w:rsid w:val="006635D2"/>
    <w:rsid w:val="00664471"/>
    <w:rsid w:val="0066533A"/>
    <w:rsid w:val="006671F6"/>
    <w:rsid w:val="00674AB2"/>
    <w:rsid w:val="00681577"/>
    <w:rsid w:val="006815B1"/>
    <w:rsid w:val="00682F27"/>
    <w:rsid w:val="00687753"/>
    <w:rsid w:val="006921FC"/>
    <w:rsid w:val="00693CE0"/>
    <w:rsid w:val="006942FF"/>
    <w:rsid w:val="00695788"/>
    <w:rsid w:val="0069586C"/>
    <w:rsid w:val="006A4FED"/>
    <w:rsid w:val="006B1729"/>
    <w:rsid w:val="006B3970"/>
    <w:rsid w:val="006B4923"/>
    <w:rsid w:val="006C180D"/>
    <w:rsid w:val="006C4074"/>
    <w:rsid w:val="006C4454"/>
    <w:rsid w:val="006C659A"/>
    <w:rsid w:val="006C7266"/>
    <w:rsid w:val="006C7574"/>
    <w:rsid w:val="006E0464"/>
    <w:rsid w:val="006E2518"/>
    <w:rsid w:val="006E42A5"/>
    <w:rsid w:val="006E548B"/>
    <w:rsid w:val="006E6992"/>
    <w:rsid w:val="006F0E4A"/>
    <w:rsid w:val="006F3293"/>
    <w:rsid w:val="006F4571"/>
    <w:rsid w:val="0070433C"/>
    <w:rsid w:val="00704FD5"/>
    <w:rsid w:val="00710296"/>
    <w:rsid w:val="00710B90"/>
    <w:rsid w:val="007115E1"/>
    <w:rsid w:val="007141D0"/>
    <w:rsid w:val="00714F2D"/>
    <w:rsid w:val="00715AB4"/>
    <w:rsid w:val="007164D8"/>
    <w:rsid w:val="0071768C"/>
    <w:rsid w:val="00717FB9"/>
    <w:rsid w:val="00720791"/>
    <w:rsid w:val="00722B50"/>
    <w:rsid w:val="00722D53"/>
    <w:rsid w:val="007258F4"/>
    <w:rsid w:val="007347D6"/>
    <w:rsid w:val="00741B30"/>
    <w:rsid w:val="00744BCF"/>
    <w:rsid w:val="00750A20"/>
    <w:rsid w:val="007535CF"/>
    <w:rsid w:val="007542A8"/>
    <w:rsid w:val="007559E5"/>
    <w:rsid w:val="00756E62"/>
    <w:rsid w:val="00760715"/>
    <w:rsid w:val="007672EE"/>
    <w:rsid w:val="0076763C"/>
    <w:rsid w:val="007744CB"/>
    <w:rsid w:val="0077621A"/>
    <w:rsid w:val="00781DFA"/>
    <w:rsid w:val="0078242B"/>
    <w:rsid w:val="00782E08"/>
    <w:rsid w:val="00790A8A"/>
    <w:rsid w:val="00792D3A"/>
    <w:rsid w:val="007933D2"/>
    <w:rsid w:val="007B094C"/>
    <w:rsid w:val="007B354B"/>
    <w:rsid w:val="007C02CE"/>
    <w:rsid w:val="007C3EB8"/>
    <w:rsid w:val="007C50B2"/>
    <w:rsid w:val="007D4E72"/>
    <w:rsid w:val="007E1D03"/>
    <w:rsid w:val="007E4740"/>
    <w:rsid w:val="00802E8C"/>
    <w:rsid w:val="00803FA2"/>
    <w:rsid w:val="008117C1"/>
    <w:rsid w:val="008134DA"/>
    <w:rsid w:val="008168EA"/>
    <w:rsid w:val="00820041"/>
    <w:rsid w:val="0082229A"/>
    <w:rsid w:val="00823E99"/>
    <w:rsid w:val="0084470A"/>
    <w:rsid w:val="00845DE7"/>
    <w:rsid w:val="0084631E"/>
    <w:rsid w:val="00857F72"/>
    <w:rsid w:val="008635C0"/>
    <w:rsid w:val="00866C0E"/>
    <w:rsid w:val="00867C56"/>
    <w:rsid w:val="00870B22"/>
    <w:rsid w:val="00874BB5"/>
    <w:rsid w:val="00876830"/>
    <w:rsid w:val="00876A44"/>
    <w:rsid w:val="00884861"/>
    <w:rsid w:val="00884E25"/>
    <w:rsid w:val="00884F3D"/>
    <w:rsid w:val="0089418C"/>
    <w:rsid w:val="00895D5D"/>
    <w:rsid w:val="008A0193"/>
    <w:rsid w:val="008A2F78"/>
    <w:rsid w:val="008B1A39"/>
    <w:rsid w:val="008B2C67"/>
    <w:rsid w:val="008B4BE5"/>
    <w:rsid w:val="008C44DE"/>
    <w:rsid w:val="008C4F4D"/>
    <w:rsid w:val="008E05E5"/>
    <w:rsid w:val="008E5A97"/>
    <w:rsid w:val="008F03B4"/>
    <w:rsid w:val="008F5937"/>
    <w:rsid w:val="0090198D"/>
    <w:rsid w:val="0090721F"/>
    <w:rsid w:val="00911ED9"/>
    <w:rsid w:val="0091320F"/>
    <w:rsid w:val="009156B0"/>
    <w:rsid w:val="00915BDD"/>
    <w:rsid w:val="009164DA"/>
    <w:rsid w:val="009204AA"/>
    <w:rsid w:val="0092096B"/>
    <w:rsid w:val="009220C4"/>
    <w:rsid w:val="00922825"/>
    <w:rsid w:val="0092480B"/>
    <w:rsid w:val="00925A56"/>
    <w:rsid w:val="00926702"/>
    <w:rsid w:val="0092700F"/>
    <w:rsid w:val="00927979"/>
    <w:rsid w:val="009331B6"/>
    <w:rsid w:val="00937F12"/>
    <w:rsid w:val="00943245"/>
    <w:rsid w:val="0094528D"/>
    <w:rsid w:val="0094600D"/>
    <w:rsid w:val="0095198B"/>
    <w:rsid w:val="00954DCA"/>
    <w:rsid w:val="00960B05"/>
    <w:rsid w:val="00963D73"/>
    <w:rsid w:val="00963DB3"/>
    <w:rsid w:val="00976465"/>
    <w:rsid w:val="0098029E"/>
    <w:rsid w:val="0098263B"/>
    <w:rsid w:val="00982922"/>
    <w:rsid w:val="00991233"/>
    <w:rsid w:val="0099220E"/>
    <w:rsid w:val="0099766B"/>
    <w:rsid w:val="009A37EC"/>
    <w:rsid w:val="009A5A79"/>
    <w:rsid w:val="009A699B"/>
    <w:rsid w:val="009A6EF3"/>
    <w:rsid w:val="009B5C94"/>
    <w:rsid w:val="009B7189"/>
    <w:rsid w:val="009C0135"/>
    <w:rsid w:val="009C4CF2"/>
    <w:rsid w:val="009D1C89"/>
    <w:rsid w:val="009D7A17"/>
    <w:rsid w:val="009E19A2"/>
    <w:rsid w:val="009E25C8"/>
    <w:rsid w:val="009E2781"/>
    <w:rsid w:val="009E3D67"/>
    <w:rsid w:val="009E47FF"/>
    <w:rsid w:val="009E7342"/>
    <w:rsid w:val="009F2776"/>
    <w:rsid w:val="00A0064A"/>
    <w:rsid w:val="00A0267F"/>
    <w:rsid w:val="00A045AA"/>
    <w:rsid w:val="00A0784A"/>
    <w:rsid w:val="00A110AF"/>
    <w:rsid w:val="00A15720"/>
    <w:rsid w:val="00A230A7"/>
    <w:rsid w:val="00A30228"/>
    <w:rsid w:val="00A31A55"/>
    <w:rsid w:val="00A32EE1"/>
    <w:rsid w:val="00A3423A"/>
    <w:rsid w:val="00A35983"/>
    <w:rsid w:val="00A35F31"/>
    <w:rsid w:val="00A4407E"/>
    <w:rsid w:val="00A46C1C"/>
    <w:rsid w:val="00A47007"/>
    <w:rsid w:val="00A52FDF"/>
    <w:rsid w:val="00A53DCF"/>
    <w:rsid w:val="00A6342F"/>
    <w:rsid w:val="00A639F5"/>
    <w:rsid w:val="00A65808"/>
    <w:rsid w:val="00A7158A"/>
    <w:rsid w:val="00A761F1"/>
    <w:rsid w:val="00A8045B"/>
    <w:rsid w:val="00A8313A"/>
    <w:rsid w:val="00A8693B"/>
    <w:rsid w:val="00AA01BF"/>
    <w:rsid w:val="00AA0F85"/>
    <w:rsid w:val="00AA2163"/>
    <w:rsid w:val="00AA320E"/>
    <w:rsid w:val="00AA38D8"/>
    <w:rsid w:val="00AA56F4"/>
    <w:rsid w:val="00AA6BD5"/>
    <w:rsid w:val="00AB0184"/>
    <w:rsid w:val="00AB0A23"/>
    <w:rsid w:val="00AC1082"/>
    <w:rsid w:val="00AC7FB5"/>
    <w:rsid w:val="00AD0743"/>
    <w:rsid w:val="00AD2D9A"/>
    <w:rsid w:val="00AE0C90"/>
    <w:rsid w:val="00AE1E1D"/>
    <w:rsid w:val="00AE7965"/>
    <w:rsid w:val="00AF0A7F"/>
    <w:rsid w:val="00AF1254"/>
    <w:rsid w:val="00AF348F"/>
    <w:rsid w:val="00AF730B"/>
    <w:rsid w:val="00B020E7"/>
    <w:rsid w:val="00B02F8D"/>
    <w:rsid w:val="00B049D6"/>
    <w:rsid w:val="00B052B0"/>
    <w:rsid w:val="00B11585"/>
    <w:rsid w:val="00B13068"/>
    <w:rsid w:val="00B1365B"/>
    <w:rsid w:val="00B1693F"/>
    <w:rsid w:val="00B16AC4"/>
    <w:rsid w:val="00B21864"/>
    <w:rsid w:val="00B23104"/>
    <w:rsid w:val="00B242C1"/>
    <w:rsid w:val="00B34F0E"/>
    <w:rsid w:val="00B36CBB"/>
    <w:rsid w:val="00B36F55"/>
    <w:rsid w:val="00B374C7"/>
    <w:rsid w:val="00B37A2F"/>
    <w:rsid w:val="00B40F3E"/>
    <w:rsid w:val="00B44269"/>
    <w:rsid w:val="00B44E4F"/>
    <w:rsid w:val="00B522B7"/>
    <w:rsid w:val="00B52709"/>
    <w:rsid w:val="00B5735E"/>
    <w:rsid w:val="00B610D6"/>
    <w:rsid w:val="00B65C5E"/>
    <w:rsid w:val="00B66073"/>
    <w:rsid w:val="00B671B8"/>
    <w:rsid w:val="00B73D30"/>
    <w:rsid w:val="00B7541C"/>
    <w:rsid w:val="00B76436"/>
    <w:rsid w:val="00B76BC6"/>
    <w:rsid w:val="00B76F64"/>
    <w:rsid w:val="00BA7AC7"/>
    <w:rsid w:val="00BB013F"/>
    <w:rsid w:val="00BB3F37"/>
    <w:rsid w:val="00BC0C0B"/>
    <w:rsid w:val="00BC12FA"/>
    <w:rsid w:val="00BC2836"/>
    <w:rsid w:val="00BC40BD"/>
    <w:rsid w:val="00BC444D"/>
    <w:rsid w:val="00BC6394"/>
    <w:rsid w:val="00BC6BA3"/>
    <w:rsid w:val="00BD120A"/>
    <w:rsid w:val="00BD666B"/>
    <w:rsid w:val="00BE26A9"/>
    <w:rsid w:val="00BE4CBA"/>
    <w:rsid w:val="00BE5E62"/>
    <w:rsid w:val="00BF0E73"/>
    <w:rsid w:val="00BF52E8"/>
    <w:rsid w:val="00C01654"/>
    <w:rsid w:val="00C03B92"/>
    <w:rsid w:val="00C07A83"/>
    <w:rsid w:val="00C136E4"/>
    <w:rsid w:val="00C146D0"/>
    <w:rsid w:val="00C15CC0"/>
    <w:rsid w:val="00C16BD8"/>
    <w:rsid w:val="00C30244"/>
    <w:rsid w:val="00C50866"/>
    <w:rsid w:val="00C5180D"/>
    <w:rsid w:val="00C53AB0"/>
    <w:rsid w:val="00C53D1D"/>
    <w:rsid w:val="00C57330"/>
    <w:rsid w:val="00C61FB2"/>
    <w:rsid w:val="00C6530D"/>
    <w:rsid w:val="00C72E08"/>
    <w:rsid w:val="00C76491"/>
    <w:rsid w:val="00C76FD5"/>
    <w:rsid w:val="00C82014"/>
    <w:rsid w:val="00C84C10"/>
    <w:rsid w:val="00C84C31"/>
    <w:rsid w:val="00C9460F"/>
    <w:rsid w:val="00C95195"/>
    <w:rsid w:val="00C978AB"/>
    <w:rsid w:val="00CA3503"/>
    <w:rsid w:val="00CA5AB3"/>
    <w:rsid w:val="00CA66C4"/>
    <w:rsid w:val="00CB0006"/>
    <w:rsid w:val="00CB1DEF"/>
    <w:rsid w:val="00CB6663"/>
    <w:rsid w:val="00CC319A"/>
    <w:rsid w:val="00CC73DA"/>
    <w:rsid w:val="00CD0F81"/>
    <w:rsid w:val="00CD24C8"/>
    <w:rsid w:val="00CD4DCE"/>
    <w:rsid w:val="00CE1EE6"/>
    <w:rsid w:val="00CE24CE"/>
    <w:rsid w:val="00CE2F3E"/>
    <w:rsid w:val="00CE34F4"/>
    <w:rsid w:val="00CE5F16"/>
    <w:rsid w:val="00CE6F98"/>
    <w:rsid w:val="00CF3F58"/>
    <w:rsid w:val="00D022EE"/>
    <w:rsid w:val="00D0270E"/>
    <w:rsid w:val="00D13594"/>
    <w:rsid w:val="00D22120"/>
    <w:rsid w:val="00D23D11"/>
    <w:rsid w:val="00D2411A"/>
    <w:rsid w:val="00D24F58"/>
    <w:rsid w:val="00D360CE"/>
    <w:rsid w:val="00D36CF5"/>
    <w:rsid w:val="00D4224E"/>
    <w:rsid w:val="00D43239"/>
    <w:rsid w:val="00D43550"/>
    <w:rsid w:val="00D530B0"/>
    <w:rsid w:val="00D53D2A"/>
    <w:rsid w:val="00D629CE"/>
    <w:rsid w:val="00D70D7E"/>
    <w:rsid w:val="00D83CA2"/>
    <w:rsid w:val="00D83CC0"/>
    <w:rsid w:val="00D84553"/>
    <w:rsid w:val="00D8470E"/>
    <w:rsid w:val="00D85077"/>
    <w:rsid w:val="00D91B92"/>
    <w:rsid w:val="00D955EB"/>
    <w:rsid w:val="00D97A37"/>
    <w:rsid w:val="00DA035C"/>
    <w:rsid w:val="00DB1C4E"/>
    <w:rsid w:val="00DB5019"/>
    <w:rsid w:val="00DB7D95"/>
    <w:rsid w:val="00DD01A0"/>
    <w:rsid w:val="00DD03F9"/>
    <w:rsid w:val="00DD544D"/>
    <w:rsid w:val="00DE54DF"/>
    <w:rsid w:val="00DE5E4C"/>
    <w:rsid w:val="00DE6774"/>
    <w:rsid w:val="00DE7DDC"/>
    <w:rsid w:val="00DF1681"/>
    <w:rsid w:val="00DF34A4"/>
    <w:rsid w:val="00DF6235"/>
    <w:rsid w:val="00E107EC"/>
    <w:rsid w:val="00E11738"/>
    <w:rsid w:val="00E12957"/>
    <w:rsid w:val="00E141ED"/>
    <w:rsid w:val="00E14A08"/>
    <w:rsid w:val="00E27F91"/>
    <w:rsid w:val="00E31BD7"/>
    <w:rsid w:val="00E45D07"/>
    <w:rsid w:val="00E45EEB"/>
    <w:rsid w:val="00E652A1"/>
    <w:rsid w:val="00E677C6"/>
    <w:rsid w:val="00E70687"/>
    <w:rsid w:val="00E710FC"/>
    <w:rsid w:val="00E73435"/>
    <w:rsid w:val="00E75726"/>
    <w:rsid w:val="00E83D2D"/>
    <w:rsid w:val="00E86CB7"/>
    <w:rsid w:val="00E90569"/>
    <w:rsid w:val="00E928C6"/>
    <w:rsid w:val="00EA0513"/>
    <w:rsid w:val="00EA4EB0"/>
    <w:rsid w:val="00EB3FCD"/>
    <w:rsid w:val="00EB5AFA"/>
    <w:rsid w:val="00EB6E76"/>
    <w:rsid w:val="00EC57A0"/>
    <w:rsid w:val="00EC63C1"/>
    <w:rsid w:val="00ED1CF6"/>
    <w:rsid w:val="00ED6D11"/>
    <w:rsid w:val="00ED70E0"/>
    <w:rsid w:val="00EE20B2"/>
    <w:rsid w:val="00EE3716"/>
    <w:rsid w:val="00EE389C"/>
    <w:rsid w:val="00EE7C81"/>
    <w:rsid w:val="00EF7708"/>
    <w:rsid w:val="00F00080"/>
    <w:rsid w:val="00F01837"/>
    <w:rsid w:val="00F01D21"/>
    <w:rsid w:val="00F03A68"/>
    <w:rsid w:val="00F04E6A"/>
    <w:rsid w:val="00F052C1"/>
    <w:rsid w:val="00F05A49"/>
    <w:rsid w:val="00F112C6"/>
    <w:rsid w:val="00F141E5"/>
    <w:rsid w:val="00F1499F"/>
    <w:rsid w:val="00F210DC"/>
    <w:rsid w:val="00F2136A"/>
    <w:rsid w:val="00F2311B"/>
    <w:rsid w:val="00F256B7"/>
    <w:rsid w:val="00F309E8"/>
    <w:rsid w:val="00F313E2"/>
    <w:rsid w:val="00F32276"/>
    <w:rsid w:val="00F33021"/>
    <w:rsid w:val="00F330BF"/>
    <w:rsid w:val="00F36975"/>
    <w:rsid w:val="00F37236"/>
    <w:rsid w:val="00F4164F"/>
    <w:rsid w:val="00F433FB"/>
    <w:rsid w:val="00F467E3"/>
    <w:rsid w:val="00F471DA"/>
    <w:rsid w:val="00F47201"/>
    <w:rsid w:val="00F525B8"/>
    <w:rsid w:val="00F53D25"/>
    <w:rsid w:val="00F54046"/>
    <w:rsid w:val="00F64816"/>
    <w:rsid w:val="00F73354"/>
    <w:rsid w:val="00F74F95"/>
    <w:rsid w:val="00F879FE"/>
    <w:rsid w:val="00F95FF1"/>
    <w:rsid w:val="00FA092E"/>
    <w:rsid w:val="00FA63B5"/>
    <w:rsid w:val="00FA6D58"/>
    <w:rsid w:val="00FB0859"/>
    <w:rsid w:val="00FB4D26"/>
    <w:rsid w:val="00FC763D"/>
    <w:rsid w:val="00FD52D3"/>
    <w:rsid w:val="00FE0F48"/>
    <w:rsid w:val="00FE72DF"/>
    <w:rsid w:val="00FF2F91"/>
    <w:rsid w:val="01EA031A"/>
    <w:rsid w:val="0251671D"/>
    <w:rsid w:val="02B47C4D"/>
    <w:rsid w:val="04450729"/>
    <w:rsid w:val="04D46768"/>
    <w:rsid w:val="04F90B5F"/>
    <w:rsid w:val="053A1CC8"/>
    <w:rsid w:val="05712B00"/>
    <w:rsid w:val="05A61DB4"/>
    <w:rsid w:val="06856661"/>
    <w:rsid w:val="077B4608"/>
    <w:rsid w:val="07BB74B6"/>
    <w:rsid w:val="08493DEA"/>
    <w:rsid w:val="086E4EC9"/>
    <w:rsid w:val="0B734A64"/>
    <w:rsid w:val="0CDE01F2"/>
    <w:rsid w:val="0DD201F4"/>
    <w:rsid w:val="0F4526B6"/>
    <w:rsid w:val="10091618"/>
    <w:rsid w:val="113E15C6"/>
    <w:rsid w:val="14A93E37"/>
    <w:rsid w:val="152B64B8"/>
    <w:rsid w:val="15740DA4"/>
    <w:rsid w:val="19061DD0"/>
    <w:rsid w:val="195A6BC0"/>
    <w:rsid w:val="1AC07450"/>
    <w:rsid w:val="1C5670DA"/>
    <w:rsid w:val="1CE83D28"/>
    <w:rsid w:val="1EBF2A5F"/>
    <w:rsid w:val="1F4355E2"/>
    <w:rsid w:val="1F7074E6"/>
    <w:rsid w:val="226004D9"/>
    <w:rsid w:val="227A4EED"/>
    <w:rsid w:val="228D0750"/>
    <w:rsid w:val="234F732F"/>
    <w:rsid w:val="24786106"/>
    <w:rsid w:val="25004BD8"/>
    <w:rsid w:val="25A5748F"/>
    <w:rsid w:val="25D85A3C"/>
    <w:rsid w:val="267E19B6"/>
    <w:rsid w:val="26A9193F"/>
    <w:rsid w:val="26E95967"/>
    <w:rsid w:val="27E15081"/>
    <w:rsid w:val="294B06C9"/>
    <w:rsid w:val="2A1D36D7"/>
    <w:rsid w:val="2B9E3425"/>
    <w:rsid w:val="2BD84FDD"/>
    <w:rsid w:val="2BFA4386"/>
    <w:rsid w:val="2CD73EA3"/>
    <w:rsid w:val="2D845ED0"/>
    <w:rsid w:val="30381F4F"/>
    <w:rsid w:val="31A431C3"/>
    <w:rsid w:val="32D549DA"/>
    <w:rsid w:val="34A05B77"/>
    <w:rsid w:val="37097428"/>
    <w:rsid w:val="38AC36F6"/>
    <w:rsid w:val="399E21CC"/>
    <w:rsid w:val="3A5F28E6"/>
    <w:rsid w:val="3BB26AC4"/>
    <w:rsid w:val="3C35255B"/>
    <w:rsid w:val="3C9D51C3"/>
    <w:rsid w:val="3D3679ED"/>
    <w:rsid w:val="408D7227"/>
    <w:rsid w:val="41407E51"/>
    <w:rsid w:val="416718EC"/>
    <w:rsid w:val="427E06D3"/>
    <w:rsid w:val="439D7A21"/>
    <w:rsid w:val="43D97719"/>
    <w:rsid w:val="447267E8"/>
    <w:rsid w:val="44E431E5"/>
    <w:rsid w:val="46B30DE6"/>
    <w:rsid w:val="48304871"/>
    <w:rsid w:val="492A4A83"/>
    <w:rsid w:val="495C1F5C"/>
    <w:rsid w:val="4AF77150"/>
    <w:rsid w:val="4B8B03E4"/>
    <w:rsid w:val="4D9A3F67"/>
    <w:rsid w:val="4DDF67CC"/>
    <w:rsid w:val="4E024A13"/>
    <w:rsid w:val="4EE12BFB"/>
    <w:rsid w:val="50FA6A61"/>
    <w:rsid w:val="51794BC1"/>
    <w:rsid w:val="5267333D"/>
    <w:rsid w:val="53D25371"/>
    <w:rsid w:val="540F1FD2"/>
    <w:rsid w:val="561F6663"/>
    <w:rsid w:val="57315BF2"/>
    <w:rsid w:val="57594B93"/>
    <w:rsid w:val="594A6990"/>
    <w:rsid w:val="5A2E0F40"/>
    <w:rsid w:val="5E8307E5"/>
    <w:rsid w:val="60475C3F"/>
    <w:rsid w:val="60785544"/>
    <w:rsid w:val="60A60070"/>
    <w:rsid w:val="61660ECC"/>
    <w:rsid w:val="61A26997"/>
    <w:rsid w:val="622C21AB"/>
    <w:rsid w:val="62D00ABF"/>
    <w:rsid w:val="635848ED"/>
    <w:rsid w:val="640C25AF"/>
    <w:rsid w:val="66AF469B"/>
    <w:rsid w:val="683A303D"/>
    <w:rsid w:val="68E97B63"/>
    <w:rsid w:val="6A5B2F9C"/>
    <w:rsid w:val="6B1E605C"/>
    <w:rsid w:val="6C5E0507"/>
    <w:rsid w:val="6C6B5505"/>
    <w:rsid w:val="6DF67C63"/>
    <w:rsid w:val="6E3F209B"/>
    <w:rsid w:val="725336E8"/>
    <w:rsid w:val="735B776B"/>
    <w:rsid w:val="74783A1C"/>
    <w:rsid w:val="74AB354D"/>
    <w:rsid w:val="74B05132"/>
    <w:rsid w:val="76C52AAF"/>
    <w:rsid w:val="76E063E5"/>
    <w:rsid w:val="772A35DE"/>
    <w:rsid w:val="798425C1"/>
    <w:rsid w:val="79A35F22"/>
    <w:rsid w:val="79BF662E"/>
    <w:rsid w:val="7A751935"/>
    <w:rsid w:val="7B2952F2"/>
    <w:rsid w:val="7CF46BD3"/>
    <w:rsid w:val="7D265371"/>
    <w:rsid w:val="7E514C6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5">
    <w:name w:val="annotation text"/>
    <w:basedOn w:val="1"/>
    <w:link w:val="27"/>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szCs w:val="20"/>
    </w:rPr>
  </w:style>
  <w:style w:type="paragraph" w:styleId="8">
    <w:name w:val="Balloon Text"/>
    <w:basedOn w:val="1"/>
    <w:link w:val="2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6"/>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Body Text 2"/>
    <w:basedOn w:val="1"/>
    <w:link w:val="35"/>
    <w:qFormat/>
    <w:uiPriority w:val="0"/>
    <w:pPr>
      <w:jc w:val="left"/>
    </w:pPr>
    <w:rPr>
      <w:rFonts w:ascii="仿宋_GB2312" w:hAnsi="宋体" w:eastAsia="仿宋_GB2312"/>
    </w:rPr>
  </w:style>
  <w:style w:type="paragraph" w:styleId="15">
    <w:name w:val="Normal (Web)"/>
    <w:basedOn w:val="1"/>
    <w:unhideWhenUsed/>
    <w:qFormat/>
    <w:uiPriority w:val="99"/>
    <w:pPr>
      <w:widowControl/>
      <w:jc w:val="left"/>
    </w:pPr>
    <w:rPr>
      <w:rFonts w:ascii="宋体" w:hAnsi="宋体" w:cs="宋体"/>
      <w:kern w:val="0"/>
      <w:sz w:val="24"/>
    </w:rPr>
  </w:style>
  <w:style w:type="paragraph" w:styleId="16">
    <w:name w:val="annotation subject"/>
    <w:basedOn w:val="5"/>
    <w:next w:val="5"/>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5"/>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8"/>
    <w:semiHidden/>
    <w:qFormat/>
    <w:uiPriority w:val="99"/>
    <w:rPr>
      <w:rFonts w:ascii="Times New Roman" w:hAnsi="Times New Roman" w:eastAsia="宋体" w:cs="Times New Roman"/>
      <w:sz w:val="18"/>
      <w:szCs w:val="18"/>
    </w:rPr>
  </w:style>
  <w:style w:type="character" w:customStyle="1" w:styleId="30">
    <w:name w:val="页眉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9"/>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4"/>
    <w:qFormat/>
    <w:uiPriority w:val="0"/>
    <w:rPr>
      <w:rFonts w:ascii="仿宋_GB2312" w:hAnsi="宋体" w:eastAsia="仿宋_GB2312"/>
      <w:kern w:val="2"/>
      <w:sz w:val="21"/>
      <w:szCs w:val="24"/>
    </w:rPr>
  </w:style>
  <w:style w:type="character" w:customStyle="1" w:styleId="36">
    <w:name w:val="脚注文本 字符"/>
    <w:basedOn w:val="19"/>
    <w:link w:val="12"/>
    <w:semiHidden/>
    <w:qFormat/>
    <w:uiPriority w:val="99"/>
    <w:rPr>
      <w:kern w:val="2"/>
      <w:sz w:val="18"/>
      <w:szCs w:val="18"/>
    </w:rPr>
  </w:style>
  <w:style w:type="character" w:customStyle="1" w:styleId="37">
    <w:name w:val="标题 1 字符"/>
    <w:basedOn w:val="19"/>
    <w:link w:val="3"/>
    <w:qFormat/>
    <w:uiPriority w:val="9"/>
    <w:rPr>
      <w:b/>
      <w:bCs/>
      <w:kern w:val="44"/>
      <w:sz w:val="44"/>
      <w:szCs w:val="44"/>
    </w:rPr>
  </w:style>
  <w:style w:type="paragraph" w:styleId="38">
    <w:name w:val="Intense Quote"/>
    <w:basedOn w:val="1"/>
    <w:next w:val="1"/>
    <w:link w:val="39"/>
    <w:qFormat/>
    <w:uiPriority w:val="99"/>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9">
    <w:name w:val="明显引用 字符"/>
    <w:basedOn w:val="19"/>
    <w:link w:val="38"/>
    <w:qFormat/>
    <w:uiPriority w:val="99"/>
    <w:rPr>
      <w:i/>
      <w:iCs/>
      <w:color w:val="4472C4" w:themeColor="accent1"/>
      <w:kern w:val="2"/>
      <w:sz w:val="21"/>
      <w:szCs w:val="24"/>
      <w14:textFill>
        <w14:solidFill>
          <w14:schemeClr w14:val="accent1"/>
        </w14:solidFill>
      </w14:textFill>
    </w:rPr>
  </w:style>
  <w:style w:type="character" w:customStyle="1" w:styleId="40">
    <w:name w:val="书籍标题1"/>
    <w:basedOn w:val="19"/>
    <w:qFormat/>
    <w:uiPriority w:val="33"/>
    <w:rPr>
      <w:b/>
      <w:bCs/>
      <w:i/>
      <w:iCs/>
      <w:spacing w:val="5"/>
    </w:rPr>
  </w:style>
  <w:style w:type="character" w:customStyle="1" w:styleId="41">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character" w:customStyle="1" w:styleId="42">
    <w:name w:val="标题 2 字符"/>
    <w:basedOn w:val="19"/>
    <w:link w:val="4"/>
    <w:qFormat/>
    <w:uiPriority w:val="9"/>
    <w:rPr>
      <w:rFonts w:asciiTheme="majorHAnsi" w:hAnsiTheme="majorHAnsi" w:eastAsiaTheme="majorEastAsia" w:cstheme="majorBidi"/>
      <w:b/>
      <w:bCs/>
      <w:kern w:val="2"/>
      <w:sz w:val="32"/>
      <w:szCs w:val="32"/>
    </w:rPr>
  </w:style>
  <w:style w:type="paragraph" w:customStyle="1" w:styleId="4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36</Pages>
  <Words>3346</Words>
  <Characters>19077</Characters>
  <Lines>158</Lines>
  <Paragraphs>44</Paragraphs>
  <TotalTime>17</TotalTime>
  <ScaleCrop>false</ScaleCrop>
  <LinksUpToDate>false</LinksUpToDate>
  <CharactersWithSpaces>22379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2023-02-16T01:12:00Z</dcterms:created>
  <dc:creator>Tony Young</dc:creator>
  <cp:lastModifiedBy>admin</cp:lastModifiedBy>
  <cp:lastPrinted>2023-02-24T09:52:00Z</cp:lastPrinted>
  <dcterms:modified xsi:type="dcterms:W3CDTF">2023-03-31T01:58:50Z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