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方正小标宋简体" w:hAnsi="方正小标宋_GBK" w:eastAsia="方正小标宋简体" w:cs="方正小标宋_GBK"/>
          <w:b/>
          <w:bCs/>
          <w:sz w:val="48"/>
          <w:szCs w:val="48"/>
        </w:rPr>
      </w:pPr>
      <w:bookmarkStart w:id="46" w:name="_GoBack"/>
      <w:bookmarkEnd w:id="46"/>
      <w:r>
        <w:rPr>
          <w:rFonts w:ascii="方正小标宋简体" w:hAnsi="方正小标宋_GBK" w:eastAsia="方正小标宋简体" w:cs="方正小标宋_GBK"/>
          <w:b/>
          <w:bCs/>
          <w:sz w:val="48"/>
          <w:szCs w:val="48"/>
        </w:rPr>
        <w:tab/>
      </w:r>
    </w:p>
    <w:p>
      <w:pPr>
        <w:spacing w:beforeLines="50"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pStyle w:val="2"/>
      </w:pPr>
    </w:p>
    <w:p>
      <w:pPr>
        <w:pStyle w:val="2"/>
        <w:ind w:firstLine="2359" w:firstLineChars="500"/>
        <w:rPr>
          <w:sz w:val="48"/>
          <w:szCs w:val="48"/>
        </w:rPr>
      </w:pPr>
      <w:r>
        <w:rPr>
          <w:rFonts w:hint="eastAsia" w:ascii="方正小标宋简体" w:hAnsi="方正小标宋简体" w:eastAsia="方正小标宋简体" w:cs="方正小标宋简体"/>
          <w:b/>
          <w:sz w:val="48"/>
          <w:szCs w:val="48"/>
        </w:rPr>
        <w:t>询比价采购文件</w:t>
      </w:r>
    </w:p>
    <w:p>
      <w:pPr>
        <w:jc w:val="center"/>
        <w:rPr>
          <w:b/>
          <w:sz w:val="72"/>
        </w:rPr>
      </w:pPr>
    </w:p>
    <w:p>
      <w:pPr>
        <w:spacing w:line="360" w:lineRule="auto"/>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深圳会展中心自办展会证件制作及现场服务</w:t>
      </w:r>
      <w:bookmarkEnd w:id="0"/>
      <w:r>
        <w:rPr>
          <w:rFonts w:hint="eastAsia" w:ascii="方正小标宋简体" w:hAnsi="方正小标宋简体" w:eastAsia="方正小标宋简体" w:cs="方正小标宋简体"/>
          <w:b/>
          <w:sz w:val="32"/>
          <w:szCs w:val="32"/>
        </w:rPr>
        <w:t>项目</w:t>
      </w:r>
    </w:p>
    <w:p>
      <w:pPr>
        <w:tabs>
          <w:tab w:val="left" w:pos="2127"/>
          <w:tab w:val="left" w:pos="2694"/>
        </w:tabs>
        <w:spacing w:line="360" w:lineRule="auto"/>
        <w:ind w:firstLine="2030" w:firstLineChars="632"/>
        <w:rPr>
          <w:rFonts w:ascii="方正小标宋简体" w:hAnsi="宋体" w:eastAsia="方正小标宋简体"/>
          <w:b/>
          <w:color w:val="0C0C0C"/>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3年4月</w:t>
      </w:r>
    </w:p>
    <w:p>
      <w:pPr>
        <w:spacing w:line="360" w:lineRule="auto"/>
        <w:jc w:val="center"/>
        <w:rPr>
          <w:rFonts w:ascii="方正小标宋简体" w:hAnsi="方正小标宋_GBK" w:eastAsia="方正小标宋简体" w:cs="方正小标宋_GBK"/>
          <w:b/>
          <w:sz w:val="32"/>
          <w:szCs w:val="32"/>
        </w:rPr>
      </w:pPr>
    </w:p>
    <w:p>
      <w:pPr>
        <w:spacing w:line="360" w:lineRule="auto"/>
        <w:jc w:val="center"/>
        <w:rPr>
          <w:rFonts w:ascii="方正小标宋简体" w:hAnsi="方正小标宋_GBK" w:eastAsia="方正小标宋简体" w:cs="方正小标宋_GBK"/>
          <w:b/>
          <w:sz w:val="32"/>
          <w:szCs w:val="32"/>
        </w:rPr>
      </w:pPr>
    </w:p>
    <w:p>
      <w:pPr>
        <w:spacing w:line="360" w:lineRule="auto"/>
        <w:jc w:val="center"/>
        <w:rPr>
          <w:rFonts w:ascii="方正小标宋简体" w:hAnsi="方正小标宋_GBK" w:eastAsia="方正小标宋简体" w:cs="方正小标宋_GBK"/>
          <w:b/>
          <w:sz w:val="32"/>
          <w:szCs w:val="32"/>
        </w:rPr>
      </w:pPr>
    </w:p>
    <w:p>
      <w:pPr>
        <w:spacing w:line="360" w:lineRule="auto"/>
        <w:jc w:val="center"/>
        <w:rPr>
          <w:rFonts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rPr>
          <w:rStyle w:val="18"/>
          <w:rFonts w:hint="eastAsia" w:ascii="仿宋" w:hAnsi="仿宋" w:eastAsia="仿宋" w:cs="仿宋"/>
        </w:rPr>
        <w:t>）</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spacing w:line="360" w:lineRule="auto"/>
        <w:jc w:val="center"/>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r>
        <w:rPr>
          <w:rFonts w:ascii="方正小标宋简体" w:hAnsi="方正小标宋_GBK" w:eastAsia="方正小标宋简体" w:cs="方正小标宋_GBK"/>
          <w:b/>
          <w:sz w:val="32"/>
          <w:szCs w:val="32"/>
        </w:rPr>
        <w:br w:type="page"/>
      </w:r>
    </w:p>
    <w:p>
      <w:pPr>
        <w:numPr>
          <w:ilvl w:val="0"/>
          <w:numId w:val="1"/>
        </w:numPr>
        <w:spacing w:line="300" w:lineRule="auto"/>
        <w:outlineLvl w:val="0"/>
        <w:rPr>
          <w:rFonts w:ascii="宋体" w:hAnsi="宋体" w:cs="宋体"/>
          <w:b/>
          <w:sz w:val="24"/>
        </w:rPr>
      </w:pPr>
      <w:bookmarkStart w:id="1" w:name="_Toc128989093"/>
      <w:r>
        <w:rPr>
          <w:rFonts w:hint="eastAsia" w:ascii="宋体" w:hAnsi="宋体" w:cs="宋体"/>
          <w:b/>
          <w:sz w:val="24"/>
        </w:rPr>
        <w:t>参加单位须知</w:t>
      </w:r>
      <w:bookmarkEnd w:id="1"/>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themeFill="accent2" w:themeFillTint="33"/>
            <w:vAlign w:val="center"/>
          </w:tcPr>
          <w:p>
            <w:pPr>
              <w:autoSpaceDE w:val="0"/>
              <w:autoSpaceDN w:val="0"/>
              <w:adjustRightInd w:val="0"/>
              <w:snapToGrid w:val="0"/>
              <w:jc w:val="center"/>
              <w:rPr>
                <w:rFonts w:ascii="宋体" w:hAnsi="宋体"/>
                <w:b/>
                <w:sz w:val="32"/>
                <w:szCs w:val="32"/>
              </w:rPr>
            </w:pPr>
            <w:bookmarkStart w:id="2" w:name="_Toc45028463"/>
            <w:bookmarkStart w:id="3" w:name="_Toc478387747"/>
            <w:bookmarkStart w:id="4" w:name="_Toc517278751"/>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深圳会展中心自办展会证件制作及现场服务项目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为有序开展深圳会展中心自办展会现场服务，寻找合适供应商，开展PVC类证件制作与打印服务，保障自办展会证件需求，配备技术经理进行技术保障，提供物料与设备支撑、现场补打、制证服务；配备专门项目团队，包括项目经理、现场服务人员，开展证件制作、分发、人员指引、签到服务等工作，并协调处理现场突发应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交货期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rPr>
              <w:t>60天</w:t>
            </w:r>
            <w:r>
              <w:rPr>
                <w:rFonts w:hint="eastAsia"/>
                <w:highlight w:val="yellow"/>
              </w:rPr>
              <w:t>（自接到中标通知书之日起算）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1112</w:t>
            </w:r>
            <w:r>
              <w:rPr>
                <w:rFonts w:ascii="宋体" w:hAnsi="宋体"/>
                <w:szCs w:val="21"/>
              </w:rPr>
              <w:t>:</w:t>
            </w:r>
            <w:r>
              <w:rPr>
                <w:rFonts w:hint="eastAsia" w:ascii="宋体" w:hAnsi="宋体"/>
                <w:szCs w:val="21"/>
              </w:rPr>
              <w:t>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https://cg.szcec.com/sharing/62OqjLJm0，</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1612</w:t>
            </w:r>
            <w:r>
              <w:rPr>
                <w:rFonts w:ascii="宋体" w:hAnsi="宋体"/>
                <w:szCs w:val="21"/>
              </w:rPr>
              <w:t>:</w:t>
            </w:r>
            <w:r>
              <w:rPr>
                <w:rFonts w:hint="eastAsia" w:ascii="宋体" w:hAnsi="宋体"/>
                <w:szCs w:val="21"/>
              </w:rPr>
              <w:t>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1612</w:t>
            </w:r>
            <w:r>
              <w:rPr>
                <w:rFonts w:ascii="宋体" w:hAnsi="宋体"/>
                <w:szCs w:val="21"/>
              </w:rPr>
              <w:t>:</w:t>
            </w:r>
            <w:r>
              <w:rPr>
                <w:rFonts w:hint="eastAsia" w:ascii="宋体" w:hAnsi="宋体"/>
                <w:szCs w:val="21"/>
              </w:rPr>
              <w:t>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1712</w:t>
            </w:r>
            <w:r>
              <w:rPr>
                <w:rFonts w:ascii="宋体" w:hAnsi="宋体"/>
                <w:szCs w:val="21"/>
              </w:rPr>
              <w:t>:</w:t>
            </w:r>
            <w:r>
              <w:rPr>
                <w:rFonts w:hint="eastAsia" w:ascii="宋体" w:hAnsi="宋体"/>
                <w:szCs w:val="21"/>
              </w:rPr>
              <w:t>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1717</w:t>
            </w:r>
            <w:r>
              <w:rPr>
                <w:rFonts w:ascii="宋体" w:hAnsi="宋体"/>
                <w:szCs w:val="21"/>
              </w:rPr>
              <w:t>:</w:t>
            </w:r>
            <w:r>
              <w:rPr>
                <w:rFonts w:hint="eastAsia" w:ascii="宋体" w:hAnsi="宋体"/>
                <w:szCs w:val="21"/>
              </w:rPr>
              <w:t>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https://cg.szcec.com/sharing/wEaPskaaY，</w:t>
            </w:r>
            <w:r>
              <w:rPr>
                <w:rFonts w:hint="eastAsia" w:ascii="宋体" w:hAnsi="宋体"/>
                <w:szCs w:val="21"/>
              </w:rPr>
              <w:t>并致电确认</w:t>
            </w:r>
            <w:bookmarkStart w:id="5" w:name="_Toc478110532"/>
            <w:bookmarkStart w:id="6" w:name="_Toc478393187"/>
            <w:bookmarkStart w:id="7" w:name="_Toc478392822"/>
            <w:r>
              <w:rPr>
                <w:rFonts w:hint="eastAsia" w:ascii="宋体" w:hAnsi="宋体"/>
                <w:szCs w:val="21"/>
              </w:rPr>
              <w:t>。</w:t>
            </w:r>
            <w:r>
              <w:rPr>
                <w:rFonts w:hint="eastAsia" w:ascii="宋体" w:hAnsi="宋体"/>
              </w:rPr>
              <w:t>注意事项如下：</w:t>
            </w:r>
          </w:p>
          <w:p>
            <w:pPr>
              <w:pStyle w:val="28"/>
              <w:numPr>
                <w:ilvl w:val="0"/>
                <w:numId w:val="3"/>
              </w:numPr>
              <w:ind w:left="0" w:firstLine="0" w:firstLineChars="0"/>
              <w:rPr>
                <w:rFonts w:ascii="宋体" w:hAnsi="宋体"/>
                <w:szCs w:val="21"/>
              </w:rPr>
            </w:pPr>
            <w:bookmarkStart w:id="8" w:name="_Hlk60498011"/>
            <w:r>
              <w:rPr>
                <w:rFonts w:hint="eastAsia" w:ascii="宋体" w:hAnsi="宋体"/>
                <w:szCs w:val="21"/>
              </w:rPr>
              <w:t>为便于开标时的解密操作，投标文件（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并采用</w:t>
            </w:r>
            <w:r>
              <w:rPr>
                <w:rFonts w:ascii="宋体" w:hAnsi="宋体"/>
                <w:szCs w:val="21"/>
              </w:rPr>
              <w:t>WinRAR</w:t>
            </w:r>
            <w:r>
              <w:rPr>
                <w:rFonts w:hint="eastAsia" w:ascii="宋体" w:hAnsi="宋体"/>
                <w:szCs w:val="21"/>
              </w:rPr>
              <w:t>或</w:t>
            </w:r>
            <w:r>
              <w:rPr>
                <w:rFonts w:ascii="宋体" w:hAnsi="宋体"/>
                <w:szCs w:val="21"/>
              </w:rPr>
              <w:t>WinZip</w:t>
            </w:r>
            <w:r>
              <w:rPr>
                <w:rFonts w:hint="eastAsia" w:ascii="宋体" w:hAnsi="宋体"/>
                <w:szCs w:val="21"/>
              </w:rPr>
              <w:t>等常用</w:t>
            </w:r>
            <w:r>
              <w:rPr>
                <w:rFonts w:ascii="宋体" w:hAnsi="宋体"/>
                <w:szCs w:val="21"/>
              </w:rPr>
              <w:t>压缩</w:t>
            </w:r>
            <w:r>
              <w:rPr>
                <w:rFonts w:hint="eastAsia" w:ascii="宋体" w:hAnsi="宋体"/>
                <w:szCs w:val="21"/>
              </w:rPr>
              <w:t>软件进行压缩和</w:t>
            </w:r>
            <w:r>
              <w:rPr>
                <w:rFonts w:ascii="宋体" w:hAnsi="宋体"/>
                <w:szCs w:val="21"/>
              </w:rPr>
              <w:t>加密</w:t>
            </w:r>
            <w:bookmarkEnd w:id="8"/>
            <w:r>
              <w:rPr>
                <w:rFonts w:hint="eastAsia" w:ascii="宋体" w:hAnsi="宋体"/>
                <w:szCs w:val="21"/>
              </w:rPr>
              <w:t>。</w:t>
            </w:r>
          </w:p>
          <w:p>
            <w:pPr>
              <w:pStyle w:val="28"/>
              <w:numPr>
                <w:ilvl w:val="0"/>
                <w:numId w:val="3"/>
              </w:numPr>
              <w:ind w:left="0" w:firstLine="0" w:firstLineChars="0"/>
              <w:rPr>
                <w:rFonts w:ascii="宋体" w:hAnsi="宋体"/>
                <w:szCs w:val="21"/>
              </w:rPr>
            </w:pPr>
            <w:r>
              <w:rPr>
                <w:rFonts w:hint="eastAsia" w:ascii="宋体" w:hAnsi="宋体"/>
                <w:szCs w:val="21"/>
              </w:rPr>
              <w:t>投标人授权代表须熟记文件密码，并在开标前按时将</w:t>
            </w:r>
            <w:r>
              <w:rPr>
                <w:rFonts w:hint="eastAsia" w:ascii="宋体" w:hAnsi="宋体"/>
              </w:rPr>
              <w:t>投标文件解密密码（格式详见附件）上传至指定地址，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0" w:firstLine="0"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0" w:firstLine="0"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1814</w:t>
            </w:r>
            <w:r>
              <w:rPr>
                <w:rFonts w:ascii="宋体" w:hAnsi="宋体"/>
                <w:szCs w:val="21"/>
              </w:rPr>
              <w:t>:</w:t>
            </w:r>
            <w:r>
              <w:rPr>
                <w:rFonts w:hint="eastAsia" w:ascii="宋体" w:hAnsi="宋体"/>
                <w:szCs w:val="21"/>
              </w:rPr>
              <w:t>30（北京时间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请在开标后15分钟内将投标文件解密密码上传至https://cg.szcec.com/sharing/O1gqHUnjt</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A3"/>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投标人是否必须参加：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招标人定于202×-××-×× ××: ××邀请投标人人员察看现场并讲解项目需求；投标人应指派符合要求的人员参加本项目的现场踏勘。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投标人须持《现场考察证明》（格式见附件）参加现场踏勘，并在完成现场踏勘后交由招标人管理人员签字确认，并附于投标文件中。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投标人须至少提前一天与踏勘联系人预约。否则，将可能导致投标人不能进入踏勘现场的不利后果。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电话：0755-8284××××，手机：XXXXX</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8"/>
              <w:numPr>
                <w:ilvl w:val="0"/>
                <w:numId w:val="7"/>
              </w:numPr>
              <w:autoSpaceDE w:val="0"/>
              <w:autoSpaceDN w:val="0"/>
              <w:adjustRightInd w:val="0"/>
              <w:snapToGrid w:val="0"/>
              <w:ind w:left="536" w:hanging="536" w:firstLineChars="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不要求</w:t>
            </w:r>
          </w:p>
          <w:p>
            <w:pPr>
              <w:pStyle w:val="28"/>
              <w:numPr>
                <w:ilvl w:val="0"/>
                <w:numId w:val="7"/>
              </w:numPr>
              <w:autoSpaceDE w:val="0"/>
              <w:autoSpaceDN w:val="0"/>
              <w:adjustRightInd w:val="0"/>
              <w:snapToGrid w:val="0"/>
              <w:ind w:left="536" w:hanging="536" w:firstLineChars="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□要求</w:t>
            </w:r>
          </w:p>
          <w:p>
            <w:pPr>
              <w:pStyle w:val="28"/>
              <w:numPr>
                <w:ilvl w:val="0"/>
                <w:numId w:val="8"/>
              </w:numPr>
              <w:autoSpaceDE w:val="0"/>
              <w:autoSpaceDN w:val="0"/>
              <w:adjustRightInd w:val="0"/>
              <w:snapToGrid w:val="0"/>
              <w:ind w:left="818" w:leftChars="254" w:hanging="285" w:hangingChars="136"/>
              <w:jc w:val="left"/>
              <w:rPr>
                <w:rFonts w:ascii="宋体" w:hAnsi="宋体" w:cs="Segoe UI Symbol"/>
                <w:kern w:val="0"/>
                <w:szCs w:val="21"/>
              </w:rPr>
            </w:pPr>
            <w:r>
              <w:rPr>
                <w:rFonts w:hint="eastAsia" w:ascii="宋体" w:hAnsi="宋体" w:cs="Segoe UI Symbol"/>
                <w:kern w:val="0"/>
                <w:szCs w:val="21"/>
              </w:rPr>
              <w:t>履约保证金金额：人民币</w:t>
            </w:r>
            <w:r>
              <w:rPr>
                <w:rFonts w:ascii="宋体" w:hAnsi="宋体" w:cs="Segoe UI Symbol"/>
                <w:kern w:val="0"/>
                <w:szCs w:val="21"/>
                <w:u w:val="single"/>
              </w:rPr>
              <w:t>/</w:t>
            </w:r>
            <w:r>
              <w:rPr>
                <w:rFonts w:hint="eastAsia" w:ascii="宋体" w:hAnsi="宋体" w:cs="Segoe UI Symbol"/>
                <w:kern w:val="0"/>
                <w:szCs w:val="21"/>
              </w:rPr>
              <w:t>元</w:t>
            </w:r>
          </w:p>
          <w:p>
            <w:pPr>
              <w:pStyle w:val="28"/>
              <w:numPr>
                <w:ilvl w:val="0"/>
                <w:numId w:val="8"/>
              </w:numPr>
              <w:autoSpaceDE w:val="0"/>
              <w:autoSpaceDN w:val="0"/>
              <w:adjustRightInd w:val="0"/>
              <w:snapToGrid w:val="0"/>
              <w:ind w:left="818" w:leftChars="254" w:hanging="285" w:hangingChars="136"/>
              <w:jc w:val="left"/>
              <w:rPr>
                <w:rFonts w:ascii="宋体" w:hAnsi="宋体" w:cs="Segoe UI Symbol"/>
                <w:kern w:val="0"/>
                <w:szCs w:val="21"/>
              </w:rPr>
            </w:pPr>
            <w:r>
              <w:rPr>
                <w:rFonts w:hint="eastAsia" w:ascii="宋体" w:hAnsi="宋体" w:cs="Segoe UI Symbol"/>
                <w:kern w:val="0"/>
                <w:szCs w:val="21"/>
              </w:rPr>
              <w:t>履约保证金的</w:t>
            </w:r>
            <w:r>
              <w:rPr>
                <w:rFonts w:ascii="宋体" w:hAnsi="宋体" w:cs="Segoe UI Symbol"/>
                <w:kern w:val="0"/>
                <w:szCs w:val="21"/>
              </w:rPr>
              <w:t>形式：</w:t>
            </w:r>
            <w:r>
              <w:rPr>
                <w:rFonts w:hint="eastAsia" w:ascii="宋体" w:hAnsi="宋体" w:cs="Segoe UI Symbol"/>
                <w:kern w:val="0"/>
                <w:szCs w:val="21"/>
              </w:rPr>
              <w:t>□银行转账□现金</w:t>
            </w:r>
          </w:p>
          <w:p>
            <w:pPr>
              <w:pStyle w:val="28"/>
              <w:numPr>
                <w:ilvl w:val="0"/>
                <w:numId w:val="8"/>
              </w:numPr>
              <w:autoSpaceDE w:val="0"/>
              <w:autoSpaceDN w:val="0"/>
              <w:adjustRightInd w:val="0"/>
              <w:snapToGrid w:val="0"/>
              <w:ind w:left="818" w:leftChars="254" w:hanging="285" w:hangingChars="136"/>
              <w:jc w:val="left"/>
              <w:rPr>
                <w:rFonts w:ascii="宋体" w:hAnsi="宋体" w:cs="Segoe UI Symbol"/>
                <w:kern w:val="0"/>
                <w:szCs w:val="21"/>
              </w:rPr>
            </w:pPr>
            <w:r>
              <w:rPr>
                <w:rFonts w:hint="eastAsia" w:ascii="宋体" w:hAnsi="宋体" w:cs="Segoe UI Symbol"/>
                <w:kern w:val="0"/>
                <w:szCs w:val="21"/>
              </w:rPr>
              <w:t>投标人保证金</w:t>
            </w:r>
            <w:r>
              <w:rPr>
                <w:rFonts w:ascii="宋体" w:hAnsi="宋体" w:cs="Segoe UI Symbol"/>
                <w:kern w:val="0"/>
                <w:szCs w:val="21"/>
              </w:rPr>
              <w:t>收款</w:t>
            </w:r>
            <w:r>
              <w:rPr>
                <w:rFonts w:hint="eastAsia" w:ascii="宋体" w:hAnsi="宋体" w:cs="Segoe UI Symbol"/>
                <w:kern w:val="0"/>
                <w:szCs w:val="21"/>
              </w:rPr>
              <w:t>银行账户信息（选用“银行转账</w:t>
            </w:r>
            <w:r>
              <w:rPr>
                <w:rFonts w:ascii="宋体" w:hAnsi="宋体" w:cs="Segoe UI Symbol"/>
                <w:kern w:val="0"/>
                <w:szCs w:val="21"/>
              </w:rPr>
              <w:t>”</w:t>
            </w:r>
            <w:r>
              <w:rPr>
                <w:rFonts w:hint="eastAsia" w:ascii="宋体" w:hAnsi="宋体" w:cs="Segoe UI Symbol"/>
                <w:kern w:val="0"/>
                <w:szCs w:val="21"/>
              </w:rPr>
              <w:t>方式须填</w:t>
            </w:r>
            <w:r>
              <w:rPr>
                <w:rFonts w:ascii="宋体" w:hAnsi="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8"/>
              <w:numPr>
                <w:ilvl w:val="0"/>
                <w:numId w:val="8"/>
              </w:numPr>
              <w:autoSpaceDE w:val="0"/>
              <w:autoSpaceDN w:val="0"/>
              <w:adjustRightInd w:val="0"/>
              <w:snapToGrid w:val="0"/>
              <w:ind w:left="818" w:leftChars="254" w:hanging="285" w:hangingChars="136"/>
              <w:jc w:val="left"/>
              <w:rPr>
                <w:rFonts w:ascii="宋体" w:hAnsi="宋体" w:cs="Segoe UI Symbol"/>
                <w:kern w:val="0"/>
                <w:szCs w:val="21"/>
              </w:rPr>
            </w:pPr>
            <w:r>
              <w:rPr>
                <w:rFonts w:hint="eastAsia" w:ascii="宋体" w:hAnsi="宋体" w:cs="Segoe UI Symbol"/>
                <w:kern w:val="0"/>
                <w:szCs w:val="21"/>
              </w:rPr>
              <w:t>履约保证金的</w:t>
            </w:r>
            <w:r>
              <w:rPr>
                <w:rFonts w:ascii="宋体" w:hAnsi="宋体" w:cs="Segoe UI Symbol"/>
                <w:kern w:val="0"/>
                <w:szCs w:val="21"/>
              </w:rPr>
              <w:t>形式</w:t>
            </w:r>
            <w:r>
              <w:rPr>
                <w:rFonts w:hint="eastAsia" w:ascii="宋体" w:hAnsi="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A3"/>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sym w:font="Wingdings 2" w:char="0052"/>
            </w:r>
            <w:r>
              <w:rPr>
                <w:rFonts w:hint="eastAsia" w:ascii="宋体" w:hAnsi="宋体"/>
                <w:color w:val="FF0000"/>
                <w:szCs w:val="21"/>
                <w:highlight w:val="yellow"/>
              </w:rPr>
              <w:t>递交投标样品，具体要求：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pStyle w:val="28"/>
        <w:numPr>
          <w:ilvl w:val="255"/>
          <w:numId w:val="0"/>
        </w:numPr>
        <w:spacing w:line="360" w:lineRule="auto"/>
        <w:rPr>
          <w:rFonts w:ascii="宋体" w:hAnsi="宋体" w:cs="宋体"/>
          <w:szCs w:val="21"/>
        </w:rPr>
      </w:pPr>
    </w:p>
    <w:bookmarkEnd w:id="2"/>
    <w:bookmarkEnd w:id="3"/>
    <w:bookmarkEnd w:id="4"/>
    <w:p>
      <w:pPr>
        <w:numPr>
          <w:ilvl w:val="0"/>
          <w:numId w:val="1"/>
        </w:numPr>
        <w:spacing w:line="300" w:lineRule="auto"/>
        <w:outlineLvl w:val="0"/>
        <w:rPr>
          <w:rFonts w:ascii="宋体" w:hAnsi="宋体" w:cs="宋体"/>
          <w:b/>
          <w:sz w:val="24"/>
        </w:rPr>
      </w:pPr>
      <w:bookmarkStart w:id="9" w:name="_Toc128989094"/>
      <w:bookmarkStart w:id="10" w:name="_Toc128989096"/>
      <w:r>
        <w:rPr>
          <w:rFonts w:hint="eastAsia" w:ascii="宋体" w:hAnsi="宋体" w:cs="宋体"/>
          <w:b/>
          <w:sz w:val="24"/>
        </w:rPr>
        <w:t>特别说明</w:t>
      </w:r>
      <w:bookmarkEnd w:id="9"/>
    </w:p>
    <w:p>
      <w:pPr>
        <w:pStyle w:val="28"/>
        <w:spacing w:line="360" w:lineRule="auto"/>
        <w:ind w:firstLine="0" w:firstLineChars="0"/>
        <w:rPr>
          <w:rFonts w:ascii="宋体" w:hAnsi="宋体" w:cs="宋体"/>
          <w:szCs w:val="21"/>
        </w:rPr>
      </w:pP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pPr>
        <w:pStyle w:val="28"/>
        <w:spacing w:line="360" w:lineRule="auto"/>
        <w:ind w:firstLine="0" w:firstLineChars="0"/>
        <w:rPr>
          <w:rFonts w:ascii="宋体" w:hAnsi="宋体" w:cs="宋体"/>
          <w:szCs w:val="21"/>
        </w:rPr>
      </w:pPr>
    </w:p>
    <w:p>
      <w:pPr>
        <w:pStyle w:val="28"/>
        <w:spacing w:line="360" w:lineRule="auto"/>
        <w:ind w:firstLine="0" w:firstLineChars="0"/>
        <w:rPr>
          <w:rFonts w:ascii="宋体" w:hAnsi="宋体" w:cs="宋体"/>
          <w:szCs w:val="21"/>
        </w:rPr>
      </w:pPr>
    </w:p>
    <w:p>
      <w:pPr>
        <w:pStyle w:val="28"/>
        <w:spacing w:line="360" w:lineRule="auto"/>
        <w:ind w:firstLine="0" w:firstLineChars="0"/>
        <w:rPr>
          <w:rFonts w:ascii="宋体" w:hAnsi="宋体" w:cs="宋体"/>
          <w:szCs w:val="21"/>
        </w:rPr>
      </w:pPr>
    </w:p>
    <w:p>
      <w:pPr>
        <w:pStyle w:val="28"/>
        <w:spacing w:line="360" w:lineRule="auto"/>
        <w:ind w:firstLine="0" w:firstLineChars="0"/>
        <w:rPr>
          <w:rFonts w:ascii="宋体" w:hAnsi="宋体" w:cs="宋体"/>
          <w:szCs w:val="21"/>
        </w:rPr>
      </w:pPr>
    </w:p>
    <w:p>
      <w:pPr>
        <w:pStyle w:val="28"/>
        <w:spacing w:line="360" w:lineRule="auto"/>
        <w:ind w:firstLine="0" w:firstLineChars="0"/>
        <w:rPr>
          <w:rFonts w:ascii="宋体" w:hAnsi="宋体" w:cs="宋体"/>
          <w:szCs w:val="21"/>
        </w:rPr>
      </w:pPr>
    </w:p>
    <w:p>
      <w:pPr>
        <w:pStyle w:val="28"/>
        <w:spacing w:line="360" w:lineRule="auto"/>
        <w:ind w:firstLine="0" w:firstLineChars="0"/>
        <w:rPr>
          <w:rFonts w:ascii="宋体" w:hAnsi="宋体" w:cs="宋体"/>
          <w:szCs w:val="21"/>
        </w:rPr>
      </w:pPr>
    </w:p>
    <w:p>
      <w:pPr>
        <w:pStyle w:val="28"/>
        <w:spacing w:line="360" w:lineRule="auto"/>
        <w:ind w:firstLine="0" w:firstLineChars="0"/>
        <w:rPr>
          <w:rFonts w:ascii="宋体" w:hAnsi="宋体" w:cs="宋体"/>
          <w:szCs w:val="21"/>
        </w:rPr>
      </w:pPr>
    </w:p>
    <w:p>
      <w:pPr>
        <w:numPr>
          <w:ilvl w:val="0"/>
          <w:numId w:val="1"/>
        </w:numPr>
        <w:spacing w:line="300" w:lineRule="auto"/>
        <w:outlineLvl w:val="0"/>
        <w:rPr>
          <w:rFonts w:ascii="宋体" w:hAnsi="宋体" w:cs="宋体"/>
          <w:b/>
          <w:sz w:val="24"/>
        </w:rPr>
      </w:pPr>
      <w:r>
        <w:rPr>
          <w:rFonts w:hint="eastAsia" w:ascii="宋体" w:hAnsi="宋体" w:cs="宋体"/>
          <w:b/>
          <w:sz w:val="24"/>
        </w:rPr>
        <w:t>项目要求</w:t>
      </w:r>
    </w:p>
    <w:bookmarkEnd w:id="10"/>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bookmarkStart w:id="11" w:name="_Toc128989097"/>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pPr>
            <w:r>
              <w:rPr>
                <w:rFonts w:hint="eastAsia"/>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ascii="宋体"/>
              </w:rPr>
            </w:pPr>
            <w:r>
              <w:rPr>
                <w:rFonts w:hint="eastAsia"/>
              </w:rPr>
              <w:t>参加单位的代表，必须是参加单位的法定代表人或持有法定代表人亲自签署的法人授权委托证明书的人员。（提供法定代表人证明书、法人授权委托证明书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如单位法定代表人为本项目授权代表，则仅需提供法定代表人证明书及身份证复印件，各证明书须加盖公章，身份证原件备查）</w:t>
            </w:r>
          </w:p>
          <w:p>
            <w:pPr>
              <w:numPr>
                <w:ilvl w:val="0"/>
                <w:numId w:val="10"/>
              </w:numPr>
              <w:tabs>
                <w:tab w:val="left" w:pos="531"/>
              </w:tabs>
              <w:snapToGrid w:val="0"/>
              <w:rPr>
                <w:rFonts w:ascii="宋体" w:hAnsi="宋体" w:cs="宋体"/>
                <w:color w:val="FF0000"/>
                <w:highlight w:val="yellow"/>
              </w:rPr>
            </w:pPr>
            <w:r>
              <w:rPr>
                <w:rFonts w:hint="eastAsia" w:ascii="宋体" w:hAnsi="宋体" w:cs="宋体"/>
                <w:color w:val="FF0000"/>
                <w:szCs w:val="21"/>
                <w:highlight w:val="yellow"/>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pPr>
            <w:r>
              <w:rPr>
                <w:rFonts w:hint="eastAsia"/>
              </w:rPr>
              <w:t>报价以人民币为结算币种，《投标一览表》应包含税率、税额、税前及税后总金额。其中，证件补打设备及服务人员费用须报单价。</w:t>
            </w:r>
          </w:p>
          <w:p>
            <w:pPr>
              <w:numPr>
                <w:ilvl w:val="0"/>
                <w:numId w:val="11"/>
              </w:numPr>
              <w:tabs>
                <w:tab w:val="left" w:pos="531"/>
              </w:tabs>
              <w:snapToGrid w:val="0"/>
              <w:ind w:left="0" w:firstLine="0"/>
            </w:pPr>
            <w:r>
              <w:rPr>
                <w:rFonts w:hint="eastAsia"/>
              </w:rPr>
              <w:t>投标报价不得出现可选择性的报价,含有备选方案的报价将导致废标。</w:t>
            </w:r>
          </w:p>
          <w:p>
            <w:pPr>
              <w:numPr>
                <w:ilvl w:val="0"/>
                <w:numId w:val="11"/>
              </w:numPr>
              <w:tabs>
                <w:tab w:val="left" w:pos="531"/>
              </w:tabs>
              <w:snapToGrid w:val="0"/>
              <w:ind w:left="0" w:firstLine="0"/>
            </w:pPr>
            <w:r>
              <w:rPr>
                <w:rFonts w:hint="eastAsia"/>
              </w:rPr>
              <w:t>投标报价包括但不限于证件相关物料制作费、证件打印软硬件使用与维护费、证件二次打印与分发费、现场补打服务保障费、人员服装及午餐费、人工及管理费、增值税费等完成本项目所需的全部费用。</w:t>
            </w:r>
          </w:p>
          <w:p>
            <w:pPr>
              <w:numPr>
                <w:ilvl w:val="0"/>
                <w:numId w:val="11"/>
              </w:numPr>
              <w:tabs>
                <w:tab w:val="left" w:pos="531"/>
              </w:tabs>
              <w:snapToGrid w:val="0"/>
              <w:ind w:left="0" w:firstLine="0"/>
            </w:pPr>
            <w:r>
              <w:rPr>
                <w:rFonts w:hint="eastAsia"/>
              </w:rPr>
              <w:t>因中选单位自身原因导致的返工等问题，均由中选单位自行承担，采购人不再支付其他任何费用。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FF0000"/>
                <w:szCs w:val="21"/>
                <w:highlight w:val="yellow"/>
              </w:rPr>
              <w:t>本项目采购控制金额为人民币</w:t>
            </w:r>
            <w:r>
              <w:rPr>
                <w:rFonts w:hint="eastAsia" w:ascii="宋体" w:hAnsi="宋体"/>
                <w:color w:val="FF0000"/>
                <w:szCs w:val="21"/>
                <w:highlight w:val="yellow"/>
              </w:rPr>
              <w:t>9.9</w:t>
            </w:r>
            <w:r>
              <w:rPr>
                <w:rFonts w:ascii="宋体" w:hAnsi="宋体" w:cs="宋体"/>
                <w:color w:val="FF0000"/>
                <w:szCs w:val="21"/>
                <w:highlight w:val="yellow"/>
              </w:rPr>
              <w:t>万元（含税）</w:t>
            </w:r>
            <w:r>
              <w:rPr>
                <w:rFonts w:hint="eastAsia" w:ascii="宋体" w:hAnsi="宋体" w:cs="宋体"/>
                <w:color w:val="FF0000"/>
                <w:szCs w:val="21"/>
                <w:highlight w:val="yellow"/>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项目整体按照合同要求顺利完成后，根据招标人与中标人双方确认的项目验收报告，招标人按合同约定一次性付清全部费用。</w:t>
            </w:r>
          </w:p>
          <w:p>
            <w:pPr>
              <w:numPr>
                <w:ilvl w:val="0"/>
                <w:numId w:val="12"/>
              </w:numPr>
              <w:tabs>
                <w:tab w:val="left" w:pos="531"/>
              </w:tabs>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证件补打设备费用及服务人员费用按项目执行过程中实际发生的数量，据实结算。</w:t>
            </w:r>
          </w:p>
          <w:p>
            <w:pPr>
              <w:numPr>
                <w:ilvl w:val="0"/>
                <w:numId w:val="12"/>
              </w:numPr>
              <w:tabs>
                <w:tab w:val="left" w:pos="531"/>
              </w:tabs>
              <w:snapToGrid w:val="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采购人支付款项前，中选单位需提供全额或相应金额的有效增值税专用发票。</w:t>
            </w:r>
            <w:r>
              <w:rPr>
                <w:rFonts w:hint="eastAsia" w:ascii="宋体" w:hAnsi="宋体" w:cs="宋体"/>
                <w:color w:val="000000" w:themeColor="text1"/>
                <w14:textFill>
                  <w14:solidFill>
                    <w14:schemeClr w14:val="tx1"/>
                  </w14:solidFill>
                </w14:textFill>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项目结束后，中标人应提交如下资料并经招标人确认，做为验收与结算依据：</w:t>
            </w:r>
          </w:p>
          <w:p>
            <w:pPr>
              <w:numPr>
                <w:ilvl w:val="0"/>
                <w:numId w:val="13"/>
              </w:num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项目验收报告，需包括证件制作、分发情况总结、项目服务情况总结；</w:t>
            </w:r>
          </w:p>
          <w:p>
            <w:pPr>
              <w:numPr>
                <w:ilvl w:val="0"/>
                <w:numId w:val="13"/>
              </w:num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移交并核销库存剩余的相关证件物料、项目过程中涉及原始数据及图片文件（电子档）；</w:t>
            </w:r>
          </w:p>
          <w:p>
            <w:pPr>
              <w:numPr>
                <w:ilvl w:val="0"/>
                <w:numId w:val="13"/>
              </w:numPr>
              <w:tabs>
                <w:tab w:val="left" w:pos="531"/>
              </w:tabs>
              <w:snapToGrid w:val="0"/>
              <w:rPr>
                <w:rFonts w:asci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提供证件制作与发放现场工作照片、实际使用设备照片、服务人员考勤表、服务人员现场工作照片等。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证件制作要求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投标单位提供印制的证件底版，总量3200张，PVC材质,101MM*136MM竖版，双孔。</w:t>
            </w:r>
          </w:p>
          <w:p>
            <w:pPr>
              <w:numPr>
                <w:ilvl w:val="0"/>
                <w:numId w:val="14"/>
              </w:numPr>
              <w:tabs>
                <w:tab w:val="left" w:pos="531"/>
              </w:tabs>
              <w:snapToGrid w:val="0"/>
              <w:rPr>
                <w:rFonts w:ascii="宋体" w:hAnsi="宋体"/>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证件底板材料须适应打印文字、人像照片（彩色）、二维码等，按招标人指定的相应版式、各类证件及相应数量清单进行印制。</w:t>
            </w:r>
          </w:p>
          <w:p>
            <w:pPr>
              <w:numPr>
                <w:ilvl w:val="0"/>
                <w:numId w:val="14"/>
              </w:numPr>
              <w:tabs>
                <w:tab w:val="left" w:pos="531"/>
              </w:tabs>
              <w:snapToGrid w:val="0"/>
              <w:rPr>
                <w:rFonts w:ascii="宋体" w:hAnsi="宋体"/>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投标单位应可提供证件二次打印，要求证件成品版面干净、墨色均匀，文字与图案完整、清楚、位置准确，照片不能压缩扭曲，清晰度高。</w:t>
            </w:r>
          </w:p>
          <w:p>
            <w:pPr>
              <w:numPr>
                <w:ilvl w:val="0"/>
                <w:numId w:val="14"/>
              </w:numPr>
              <w:tabs>
                <w:tab w:val="left" w:pos="531"/>
              </w:tabs>
              <w:snapToGrid w:val="0"/>
              <w:rPr>
                <w:rFonts w:ascii="宋体" w:hAnsi="宋体"/>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投标单位应按采购人提供的相关人员信息进行证件制作与打印，确保所有证件的准确性、唯一性，可有效使用。</w:t>
            </w:r>
          </w:p>
          <w:p>
            <w:pPr>
              <w:numPr>
                <w:ilvl w:val="0"/>
                <w:numId w:val="14"/>
              </w:numPr>
              <w:tabs>
                <w:tab w:val="left" w:pos="531"/>
              </w:tabs>
              <w:snapToGrid w:val="0"/>
              <w:rPr>
                <w:rFonts w:ascii="宋体" w:hAnsi="宋体"/>
                <w:color w:val="000000" w:themeColor="text1"/>
                <w14:textFill>
                  <w14:solidFill>
                    <w14:schemeClr w14:val="tx1"/>
                  </w14:solidFill>
                </w14:textFill>
              </w:rPr>
            </w:pPr>
            <w:r>
              <w:rPr>
                <w:rFonts w:hint="eastAsia" w:ascii="宋体" w:hAnsi="宋体" w:cs="仿宋"/>
                <w:color w:val="000000" w:themeColor="text1"/>
                <w:highlight w:val="yellow"/>
                <w14:textFill>
                  <w14:solidFill>
                    <w14:schemeClr w14:val="tx1"/>
                  </w14:solidFill>
                </w14:textFill>
              </w:rPr>
              <w:t>投标人应在采购人确认证件信息后48小时内完成全部证件的打印制作，并与采购人核对清单无误后交接。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证件绳制作要求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投标单位提供证件配套用绳3000条。材料为热转印绳，四色双面印制，宽2CM,长95CM，双头扣龙虾钩，热压接口。</w:t>
            </w:r>
          </w:p>
          <w:p>
            <w:pPr>
              <w:numPr>
                <w:ilvl w:val="0"/>
                <w:numId w:val="15"/>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投标单位须按采购人指定的相应设计要求，进行证件配套用绳印制制作。</w:t>
            </w:r>
          </w:p>
          <w:p>
            <w:pPr>
              <w:numPr>
                <w:ilvl w:val="0"/>
                <w:numId w:val="15"/>
              </w:numPr>
              <w:tabs>
                <w:tab w:val="left" w:pos="531"/>
              </w:tabs>
              <w:snapToGrid w:val="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投标人应在采购人确认版式后十个工作日内交货。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证件补打要求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投标单位须提供足够的设备、物料及人员，完成采购人在现场发生的证件补打需求任务。</w:t>
            </w:r>
          </w:p>
          <w:p>
            <w:pPr>
              <w:numPr>
                <w:ilvl w:val="0"/>
                <w:numId w:val="16"/>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证件补打设备应可支持大赛证件尺寸101MM*136MM的PVC卡打印需求，打印精度不得低于720X1440DPI，打印速度不得低于60秒/面，可自动进卡，连续供墨，一次预装制证不少于200枚。</w:t>
            </w:r>
          </w:p>
          <w:p>
            <w:pPr>
              <w:numPr>
                <w:ilvl w:val="0"/>
                <w:numId w:val="16"/>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投标单位须按采购人约定流程完成开展证件补打与发放工作，避免出现证件错打、漏发、发重等情况。</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101"/>
              </w:tabs>
              <w:snapToGrid w:val="0"/>
              <w:ind w:left="1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投标单位须配备专门项目团队，包括项目经理、现场服务人员，开展证件制作、分发、人员指引、签到服务等工作；</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项目经理1人</w:t>
            </w:r>
            <w:r>
              <w:rPr>
                <w:rFonts w:hint="eastAsia" w:ascii="宋体" w:hAnsi="宋体"/>
                <w:color w:val="000000" w:themeColor="text1"/>
                <w:szCs w:val="21"/>
                <w14:textFill>
                  <w14:solidFill>
                    <w14:schemeClr w14:val="tx1"/>
                  </w14:solidFill>
                </w14:textFill>
              </w:rPr>
              <w:t>，有丰富的大型展会（赛事）现场管理经验，统筹协调证件制作与分发、软硬件技术系统协调、人员培训、调度与管理等工作，并配合采购人协调解决现场应急性突发事件；</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技术经理1人</w:t>
            </w:r>
            <w:r>
              <w:rPr>
                <w:rFonts w:hint="eastAsia" w:ascii="宋体" w:hAnsi="宋体"/>
                <w:color w:val="000000" w:themeColor="text1"/>
                <w:szCs w:val="21"/>
                <w14:textFill>
                  <w14:solidFill>
                    <w14:schemeClr w14:val="tx1"/>
                  </w14:solidFill>
                </w14:textFill>
              </w:rPr>
              <w:t>，有大会展会（赛事）证件制作经验，熟悉证件打印软硬件系统性能，支持保障证件打印制作有序进行，解决保障现场证件补打相关事务 ；</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投标单位应为本项目配备现场服务人员</w:t>
            </w:r>
            <w:r>
              <w:rPr>
                <w:rFonts w:hint="eastAsia" w:ascii="宋体" w:hAnsi="宋体"/>
                <w:color w:val="000000" w:themeColor="text1"/>
                <w:szCs w:val="21"/>
                <w:lang w:val="en-US" w:eastAsia="zh-CN"/>
                <w14:textFill>
                  <w14:solidFill>
                    <w14:schemeClr w14:val="tx1"/>
                  </w14:solidFill>
                </w14:textFill>
              </w:rPr>
              <w:t>预计8天，共计</w:t>
            </w:r>
            <w:r>
              <w:rPr>
                <w:rFonts w:hint="eastAsia" w:ascii="宋体" w:hAnsi="宋体"/>
                <w:color w:val="000000" w:themeColor="text1"/>
                <w:szCs w:val="21"/>
                <w14:textFill>
                  <w14:solidFill>
                    <w14:schemeClr w14:val="tx1"/>
                  </w14:solidFill>
                </w14:textFill>
              </w:rPr>
              <w:t>不超过</w:t>
            </w:r>
            <w:r>
              <w:rPr>
                <w:rFonts w:hint="eastAsia" w:ascii="宋体" w:hAnsi="宋体"/>
                <w:color w:val="000000" w:themeColor="text1"/>
                <w:szCs w:val="21"/>
                <w:highlight w:val="yellow"/>
                <w14:textFill>
                  <w14:solidFill>
                    <w14:schemeClr w14:val="tx1"/>
                  </w14:solidFill>
                </w14:textFill>
              </w:rPr>
              <w:t>200人次</w:t>
            </w:r>
            <w:r>
              <w:rPr>
                <w:rFonts w:hint="eastAsia" w:ascii="宋体" w:hAnsi="宋体"/>
                <w:color w:val="000000" w:themeColor="text1"/>
                <w:szCs w:val="21"/>
                <w14:textFill>
                  <w14:solidFill>
                    <w14:schemeClr w14:val="tx1"/>
                  </w14:solidFill>
                </w14:textFill>
              </w:rPr>
              <w:t>，不含投标单位在现场的管理人员与技术人员；根据实际考勤人次进行结算。</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服务人员须为年满18周岁、有独立民事行为能力、身体健康、面容端正，男生身高应在170CM以上，女生身高应在160CM以上。</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服务人员应有展会行业现场服务经验，有大型比赛服务经验或高端会议服务经验者优先。</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投标单位应对服务人员进行培训，并进行考勤管理，未经培训者不得上岗。</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投标单位应对</w:t>
            </w:r>
            <w:r>
              <w:rPr>
                <w:rFonts w:hint="eastAsia" w:ascii="宋体" w:hAnsi="宋体"/>
                <w:color w:val="000000" w:themeColor="text1"/>
                <w:szCs w:val="21"/>
                <w:highlight w:val="yellow"/>
                <w14:textFill>
                  <w14:solidFill>
                    <w14:schemeClr w14:val="tx1"/>
                  </w14:solidFill>
                </w14:textFill>
              </w:rPr>
              <w:t>服务人员配备工作服装与午餐</w:t>
            </w:r>
            <w:r>
              <w:rPr>
                <w:rFonts w:hint="eastAsia" w:ascii="宋体" w:hAnsi="宋体"/>
                <w:color w:val="000000" w:themeColor="text1"/>
                <w:szCs w:val="21"/>
                <w14:textFill>
                  <w14:solidFill>
                    <w14:schemeClr w14:val="tx1"/>
                  </w14:solidFill>
                </w14:textFill>
              </w:rPr>
              <w:t>。其中工作服装须经采购人确认样式。</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投标单位应按采购人需求对服务人员进行调度，并根据服务人员工作质量进行有效调配。</w:t>
            </w:r>
          </w:p>
          <w:p>
            <w:pPr>
              <w:numPr>
                <w:ilvl w:val="0"/>
                <w:numId w:val="17"/>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投标单位与配备的现场服务人员之间的雇佣关系须合法，并为之统一购买意外保险，不得有违反劳动法及其他相关法律法规的行为和情节。</w:t>
            </w:r>
          </w:p>
          <w:p>
            <w:pPr>
              <w:numPr>
                <w:ilvl w:val="0"/>
                <w:numId w:val="17"/>
              </w:numPr>
              <w:tabs>
                <w:tab w:val="left" w:pos="531"/>
              </w:tabs>
              <w:snapToGrid w:val="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投标单位确保有足够的人力物力提供技术支持与现场运维，当现场出现应急事件时，按预设响应办法处理，同时应在半小时内恢复正常运转。</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color w:val="000000" w:themeColor="text1"/>
                <w:spacing w:val="0"/>
                <w:kern w:val="2"/>
                <w:sz w:val="21"/>
                <w:szCs w:val="21"/>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ind w:left="101" w:leftChars="4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单位应提交本项目服务方案，包括但不限于：项目实施进度安排、项目负责人与技术支持人员名单、项目服务流程与制度、制证软硬件设备配置（实物照片，技术参数）、工作分工及人员岗位配置、物资管理、技术应急方案、服务管理应急预案、服务承诺等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rPr>
          <w:rFonts w:ascii="宋体" w:hAnsi="宋体"/>
          <w:b/>
          <w:bCs/>
          <w:szCs w:val="21"/>
        </w:rPr>
      </w:pPr>
      <w:bookmarkStart w:id="12" w:name="_Toc116550354"/>
      <w:r>
        <w:rPr>
          <w:rFonts w:hint="eastAsia" w:ascii="宋体" w:hAnsi="宋体"/>
          <w:b/>
          <w:bCs/>
          <w:szCs w:val="21"/>
        </w:rPr>
        <w:br w:type="page"/>
      </w:r>
    </w:p>
    <w:p>
      <w:pPr>
        <w:numPr>
          <w:ilvl w:val="0"/>
          <w:numId w:val="1"/>
        </w:numPr>
        <w:spacing w:line="300" w:lineRule="auto"/>
        <w:outlineLvl w:val="0"/>
        <w:rPr>
          <w:rFonts w:ascii="宋体" w:hAnsi="宋体" w:cs="宋体"/>
          <w:sz w:val="24"/>
        </w:rPr>
      </w:pPr>
      <w:r>
        <w:rPr>
          <w:rFonts w:hint="eastAsia" w:ascii="宋体" w:hAnsi="宋体" w:cs="宋体"/>
          <w:b/>
          <w:bCs/>
          <w:sz w:val="24"/>
        </w:rPr>
        <w:t>评审办法</w:t>
      </w:r>
      <w:bookmarkEnd w:id="1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2131"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2585"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8"/>
        </w:numPr>
        <w:spacing w:beforeLines="50"/>
        <w:ind w:left="720" w:hanging="720"/>
        <w:jc w:val="left"/>
        <w:outlineLvl w:val="2"/>
        <w:rPr>
          <w:rStyle w:val="26"/>
          <w:rFonts w:ascii="宋体" w:hAnsi="宋体"/>
          <w:b/>
          <w:szCs w:val="21"/>
        </w:rPr>
      </w:pPr>
      <w:bookmarkStart w:id="13" w:name="_Toc116550355"/>
      <w:r>
        <w:rPr>
          <w:rStyle w:val="26"/>
          <w:rFonts w:hint="eastAsia" w:ascii="宋体" w:hAnsi="宋体"/>
          <w:b/>
          <w:bCs/>
          <w:szCs w:val="21"/>
        </w:rPr>
        <w:t>符合性检查</w:t>
      </w:r>
      <w:bookmarkEnd w:id="1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89"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9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81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tabs>
                <w:tab w:val="left" w:pos="531"/>
              </w:tabs>
              <w:snapToGrid w:val="0"/>
            </w:pPr>
            <w:r>
              <w:rPr>
                <w:rFonts w:hint="eastAsia"/>
              </w:rPr>
              <w:t>（1）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rPr>
                <w:rFonts w:ascii="宋体"/>
              </w:rPr>
            </w:pPr>
            <w:r>
              <w:rPr>
                <w:rFonts w:hint="eastAsia"/>
              </w:rPr>
              <w:t>（2）参加单位的代表，必须是参加单位的法定代表人或持有法定代表人亲自签署的法人授权委托证明书的人员。（提供法定代表人证明书、法人授权委托证明书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如单位法定代表人为本项目授权代表，则仅需提供法定代表人证明书及身份证复印件，各证明书须加盖公章，身份证原件备查）</w:t>
            </w:r>
          </w:p>
          <w:p>
            <w:pPr>
              <w:pStyle w:val="28"/>
              <w:tabs>
                <w:tab w:val="left" w:pos="531"/>
              </w:tabs>
              <w:snapToGrid w:val="0"/>
              <w:spacing w:line="360" w:lineRule="auto"/>
              <w:ind w:firstLine="0" w:firstLineChars="0"/>
              <w:rPr>
                <w:rFonts w:ascii="宋体" w:hAnsi="宋体"/>
                <w:color w:val="000000" w:themeColor="text1"/>
                <w14:textFill>
                  <w14:solidFill>
                    <w14:schemeClr w14:val="tx1"/>
                  </w14:solidFill>
                </w14:textFill>
              </w:rPr>
            </w:pPr>
            <w:r>
              <w:rPr>
                <w:rFonts w:hint="eastAsia" w:ascii="宋体" w:hAnsi="宋体" w:cs="宋体"/>
                <w:color w:val="FF0000"/>
                <w:szCs w:val="21"/>
                <w:highlight w:val="yellow"/>
              </w:rPr>
              <w:t>（3）本项目不接受联合体投标，严禁转包或非法分包。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3"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rPr>
              <w:t>本项目控制金额为人民币</w:t>
            </w:r>
            <w:r>
              <w:rPr>
                <w:rFonts w:hint="eastAsia" w:ascii="宋体" w:hAnsi="宋体" w:cs="宋体"/>
                <w:color w:val="FF0000"/>
                <w:highlight w:val="yellow"/>
              </w:rPr>
              <w:t>9.9万元</w:t>
            </w:r>
            <w:r>
              <w:rPr>
                <w:rFonts w:hint="eastAsia" w:ascii="宋体" w:hAnsi="宋体" w:cs="宋体"/>
              </w:rPr>
              <w:t>（含税），报价高于上述控制金额的，参加单位的响应文件视同无效。</w:t>
            </w:r>
          </w:p>
        </w:tc>
      </w:tr>
    </w:tbl>
    <w:p>
      <w:pPr>
        <w:numPr>
          <w:ilvl w:val="0"/>
          <w:numId w:val="18"/>
        </w:numPr>
        <w:spacing w:beforeLines="50"/>
        <w:ind w:left="720" w:hanging="720"/>
        <w:jc w:val="left"/>
        <w:outlineLvl w:val="2"/>
        <w:rPr>
          <w:rStyle w:val="26"/>
          <w:rFonts w:ascii="宋体" w:hAnsi="宋体"/>
          <w:b/>
          <w:bCs/>
          <w:szCs w:val="21"/>
        </w:rPr>
      </w:pPr>
      <w:bookmarkStart w:id="14" w:name="_Toc114675512"/>
      <w:bookmarkStart w:id="15" w:name="_Toc116550356"/>
      <w:r>
        <w:rPr>
          <w:rStyle w:val="26"/>
          <w:rFonts w:hint="eastAsia" w:ascii="宋体" w:hAnsi="宋体"/>
          <w:b/>
          <w:bCs/>
          <w:szCs w:val="21"/>
        </w:rPr>
        <w:t>不可偏离项检查</w:t>
      </w:r>
      <w:bookmarkEnd w:id="14"/>
      <w:bookmarkEnd w:id="1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8"/>
        </w:numPr>
        <w:spacing w:beforeLines="50"/>
        <w:ind w:left="720" w:hanging="720"/>
        <w:jc w:val="left"/>
        <w:outlineLvl w:val="2"/>
        <w:rPr>
          <w:rFonts w:ascii="宋体" w:hAnsi="宋体"/>
          <w:b/>
          <w:bCs/>
          <w:szCs w:val="21"/>
        </w:rPr>
      </w:pPr>
      <w:bookmarkStart w:id="16" w:name="_Toc116550357"/>
      <w:bookmarkStart w:id="17" w:name="_Toc114675513"/>
      <w:r>
        <w:rPr>
          <w:rStyle w:val="26"/>
          <w:rFonts w:hint="eastAsia" w:ascii="宋体" w:hAnsi="宋体"/>
          <w:b/>
          <w:bCs/>
          <w:szCs w:val="21"/>
        </w:rPr>
        <w:t>综合评议指标表</w:t>
      </w:r>
      <w:bookmarkEnd w:id="16"/>
      <w:bookmarkEnd w:id="17"/>
    </w:p>
    <w:p>
      <w:pPr>
        <w:pStyle w:val="2"/>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商务评议项（</w:t>
            </w:r>
            <w:r>
              <w:rPr>
                <w:rFonts w:hint="eastAsia" w:ascii="宋体" w:hAnsi="宋体"/>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9"/>
              </w:numPr>
              <w:spacing w:line="360" w:lineRule="auto"/>
              <w:ind w:firstLineChars="0"/>
              <w:jc w:val="center"/>
              <w:rPr>
                <w:rFonts w:ascii="宋体" w:hAnsi="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根据投标人提供的2018年4月1日-招标公告发布日（以合同签订时间为准）期间承接的展览、会议、赛事服务合同进行评议：</w:t>
            </w:r>
          </w:p>
          <w:p>
            <w:pPr>
              <w:numPr>
                <w:ilvl w:val="0"/>
                <w:numId w:val="20"/>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5万平方米及以上展会服务合同每个得2分，满分8分；</w:t>
            </w:r>
          </w:p>
          <w:p>
            <w:pPr>
              <w:numPr>
                <w:ilvl w:val="0"/>
                <w:numId w:val="20"/>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赛事服务合同每个得2分，满分6分；</w:t>
            </w:r>
          </w:p>
          <w:p>
            <w:pPr>
              <w:numPr>
                <w:ilvl w:val="0"/>
                <w:numId w:val="20"/>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制证数量在2000人以上的带照片证件打印服务合同每个加2分，最多加6分。</w:t>
            </w:r>
          </w:p>
          <w:p>
            <w:pPr>
              <w:tabs>
                <w:tab w:val="left" w:pos="531"/>
              </w:tabs>
              <w:snapToGrid w:val="0"/>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本项最高得20分。</w:t>
            </w:r>
          </w:p>
          <w:p>
            <w:pPr>
              <w:tabs>
                <w:tab w:val="left" w:pos="531"/>
              </w:tabs>
              <w:snapToGrid w:val="0"/>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评分项（1）和（3）项业绩可累计得分。提供案例合同关键页加盖投标单位公章，合同关键页包含但不限于项目名称、业主方名称、合同主要内容、签订时间、履约地点、甲乙双方盖章等信息。合同内不体现面积规模和制证数量的可提供展会官方报道或其他可信证明并加盖公章。</w:t>
            </w:r>
          </w:p>
          <w:p>
            <w:pPr>
              <w:snapToGrid w:val="0"/>
              <w:rPr>
                <w:rFonts w:ascii="宋体" w:hAnsi="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000000" w:themeColor="text1"/>
                <w:szCs w:val="21"/>
                <w14:textFill>
                  <w14:solidFill>
                    <w14:schemeClr w14:val="tx1"/>
                  </w14:solidFill>
                </w14:textFill>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技术服务评议项（</w:t>
            </w:r>
            <w:r>
              <w:rPr>
                <w:rFonts w:hint="eastAsia" w:ascii="宋体" w:hAnsi="宋体"/>
                <w:color w:val="000000" w:themeColor="text1"/>
                <w:szCs w:val="21"/>
                <w14:textFill>
                  <w14:solidFill>
                    <w14:schemeClr w14:val="tx1"/>
                  </w14:solidFill>
                </w14:textFill>
              </w:rPr>
              <w:t>40</w:t>
            </w:r>
            <w:r>
              <w:rPr>
                <w:rFonts w:ascii="宋体" w:hAnsi="宋体"/>
                <w:b/>
                <w:color w:val="000000" w:themeColor="text1"/>
                <w:szCs w:val="2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21"/>
              </w:numPr>
              <w:spacing w:line="360" w:lineRule="auto"/>
              <w:ind w:firstLineChars="0"/>
              <w:jc w:val="center"/>
              <w:rPr>
                <w:rFonts w:ascii="宋体" w:hAnsi="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硬件配置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根据提供的证件打印设备及配套设施情况进行比较，在完全满足项目要求的基础上，所提供设备的制证效率、灵敏度、稳定性越优，得分越高；优5分、良3分、可1分。（参考技术需求中证件补打设备要求进行比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21"/>
              </w:numPr>
              <w:spacing w:line="360" w:lineRule="auto"/>
              <w:ind w:firstLineChars="0"/>
              <w:jc w:val="center"/>
              <w:rPr>
                <w:rFonts w:ascii="宋体" w:hAnsi="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根据服务团队配置情况进行比较：</w:t>
            </w:r>
          </w:p>
          <w:p>
            <w:pPr>
              <w:numPr>
                <w:ilvl w:val="0"/>
                <w:numId w:val="22"/>
              </w:numPr>
              <w:tabs>
                <w:tab w:val="left" w:pos="531"/>
              </w:tabs>
              <w:snapToGrid w:val="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根据投标人确定的本项目负责人过往业绩经验进行横向比较：优得5分，良得3分，一般得1分。</w:t>
            </w:r>
          </w:p>
          <w:p>
            <w:pPr>
              <w:numPr>
                <w:ilvl w:val="0"/>
                <w:numId w:val="22"/>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投标人确定的项目负责人过往业绩中有赛事服务经验的，加2分；</w:t>
            </w:r>
          </w:p>
          <w:p>
            <w:pPr>
              <w:numPr>
                <w:ilvl w:val="0"/>
                <w:numId w:val="22"/>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根据投标人确定的技术负责人的经验、资质情况进行横向比较：优得3分，良得2分，一般得1分。</w:t>
            </w:r>
          </w:p>
          <w:p>
            <w:pPr>
              <w:tabs>
                <w:tab w:val="left" w:pos="0"/>
              </w:tabs>
              <w:snapToGrid w:val="0"/>
              <w:ind w:left="9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须提供相关业绩经验、资质证明文件，如合同关键页、纸质证书扫描件并加盖投标人公章，合同内不体现业绩类型、展会规模的，可提供官方报道规模或其他可信证明并加盖公章。所提供的证明资料不清晰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3" w:hRule="atLeast"/>
          <w:tblCellSpacing w:w="0" w:type="dxa"/>
        </w:trPr>
        <w:tc>
          <w:tcPr>
            <w:tcW w:w="704" w:type="dxa"/>
            <w:tcBorders>
              <w:tl2br w:val="nil"/>
              <w:tr2bl w:val="nil"/>
            </w:tcBorders>
            <w:vAlign w:val="center"/>
          </w:tcPr>
          <w:p>
            <w:pPr>
              <w:pStyle w:val="28"/>
              <w:numPr>
                <w:ilvl w:val="0"/>
                <w:numId w:val="21"/>
              </w:numPr>
              <w:spacing w:line="360" w:lineRule="auto"/>
              <w:ind w:firstLineChars="0"/>
              <w:jc w:val="center"/>
              <w:rPr>
                <w:rFonts w:ascii="宋体" w:hAnsi="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15分</w:t>
            </w:r>
          </w:p>
        </w:tc>
        <w:tc>
          <w:tcPr>
            <w:tcW w:w="6804" w:type="dxa"/>
            <w:gridSpan w:val="2"/>
            <w:tcBorders>
              <w:tl2br w:val="nil"/>
              <w:tr2bl w:val="nil"/>
            </w:tcBorders>
            <w:tcMar>
              <w:top w:w="15" w:type="dxa"/>
              <w:left w:w="15" w:type="dxa"/>
              <w:bottom w:w="15" w:type="dxa"/>
              <w:right w:w="15" w:type="dxa"/>
            </w:tcMar>
            <w:vAlign w:val="center"/>
          </w:tcPr>
          <w:p>
            <w:pPr>
              <w:tabs>
                <w:tab w:val="left" w:pos="0"/>
              </w:tabs>
              <w:snapToGrid w:val="0"/>
              <w:ind w:left="98"/>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根据各投标方提供的服务方案进行综合比较，方案中包括但不限于软硬件设备系统配置、证件制发流程与运行管理、服务人员培训与管理、保密与安全事项、现场服务流程、物资管理、技术保障等事务描述，服务方案越完善得分越高，优15分、良10分、可5分、差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21"/>
              </w:numPr>
              <w:spacing w:line="360" w:lineRule="auto"/>
              <w:ind w:firstLineChars="0"/>
              <w:jc w:val="center"/>
              <w:rPr>
                <w:rFonts w:ascii="宋体" w:hAnsi="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应急预案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6804" w:type="dxa"/>
            <w:gridSpan w:val="2"/>
            <w:tcBorders>
              <w:tl2br w:val="nil"/>
              <w:tr2bl w:val="nil"/>
            </w:tcBorders>
            <w:tcMar>
              <w:top w:w="15" w:type="dxa"/>
              <w:left w:w="15" w:type="dxa"/>
              <w:bottom w:w="15" w:type="dxa"/>
              <w:right w:w="15" w:type="dxa"/>
            </w:tcMar>
            <w:vAlign w:val="center"/>
          </w:tcPr>
          <w:p>
            <w:pPr>
              <w:tabs>
                <w:tab w:val="left" w:pos="0"/>
              </w:tabs>
              <w:snapToGrid w:val="0"/>
              <w:ind w:left="98"/>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各投标方提供的应急预案进行综合比较，针对可能出现的证件制发错漏、现场服务群体事件、冲突、设备故障、安全事故等突发事件的应急预案，预案越详细、措施越周全，控制协调能力越强，得分越高，优10分、良6分、可3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价格评议项（40分）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□各有效</w:t>
            </w:r>
            <w:r>
              <w:rPr>
                <w:rFonts w:ascii="宋体" w:hAnsi="宋体"/>
                <w:szCs w:val="21"/>
                <w:highlight w:val="yellow"/>
              </w:rPr>
              <w:t>投</w:t>
            </w:r>
            <w:r>
              <w:rPr>
                <w:rFonts w:hint="eastAsia" w:ascii="宋体" w:hAnsi="宋体"/>
                <w:szCs w:val="21"/>
                <w:highlight w:val="yellow"/>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yellow"/>
              </w:rPr>
            </w:pPr>
            <w:r>
              <w:rPr>
                <w:rFonts w:hint="eastAsia" w:ascii="宋体" w:hAnsi="宋体"/>
                <w:szCs w:val="21"/>
                <w:highlight w:val="yellow"/>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highlight w:val="yellow"/>
              </w:rPr>
              <w:t>□固定</w:t>
            </w:r>
            <w:r>
              <w:rPr>
                <w:rFonts w:ascii="宋体" w:hAnsi="宋体"/>
                <w:szCs w:val="21"/>
                <w:highlight w:val="yellow"/>
              </w:rPr>
              <w:t>比例</w:t>
            </w:r>
            <w:r>
              <w:rPr>
                <w:rFonts w:hint="eastAsia" w:ascii="宋体" w:hAnsi="宋体"/>
                <w:szCs w:val="21"/>
                <w:highlight w:val="yellow"/>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价格得分=M-[（｜投标价格-基准价｜/基准价）*100/</w:t>
            </w:r>
            <w:r>
              <w:rPr>
                <w:rFonts w:ascii="宋体" w:hAnsi="宋体"/>
                <w:szCs w:val="21"/>
                <w:highlight w:val="yellow"/>
              </w:rPr>
              <w:t>N]*</w:t>
            </w:r>
            <w:r>
              <w:rPr>
                <w:rFonts w:hint="eastAsia" w:ascii="宋体" w:hAnsi="宋体"/>
                <w:szCs w:val="21"/>
                <w:highlight w:val="yellow"/>
              </w:rPr>
              <w:t>扣分值</w:t>
            </w:r>
          </w:p>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M=（价格评价分项满分值），N=，投标价格每高于N％时，扣分；每低于N％时，扣分；</w:t>
            </w:r>
          </w:p>
          <w:p>
            <w:pPr>
              <w:spacing w:line="240" w:lineRule="atLeast"/>
              <w:jc w:val="left"/>
              <w:rPr>
                <w:rFonts w:ascii="宋体" w:cs="宋体"/>
                <w:kern w:val="0"/>
                <w:szCs w:val="21"/>
                <w:highlight w:val="yellow"/>
              </w:rPr>
            </w:pPr>
            <w:r>
              <w:rPr>
                <w:rFonts w:hint="eastAsia" w:ascii="宋体" w:hAnsi="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highlight w:val="yellow"/>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pPr>
              <w:numPr>
                <w:ilvl w:val="0"/>
                <w:numId w:val="23"/>
              </w:numPr>
              <w:autoSpaceDE w:val="0"/>
              <w:autoSpaceDN w:val="0"/>
              <w:adjustRightInd w:val="0"/>
              <w:snapToGrid w:val="0"/>
              <w:jc w:val="left"/>
              <w:rPr>
                <w:rStyle w:val="19"/>
                <w:rFonts w:ascii="宋体" w:hAnsi="宋体"/>
              </w:rPr>
            </w:pPr>
            <w:r>
              <w:rPr>
                <w:rStyle w:val="19"/>
                <w:rFonts w:hint="eastAsia" w:ascii="宋体" w:hAnsi="宋体"/>
              </w:rPr>
              <w:t xml:space="preserve">M= </w:t>
            </w:r>
            <w:r>
              <w:rPr>
                <w:rFonts w:hint="eastAsia" w:ascii="宋体" w:hAnsi="宋体"/>
                <w:color w:val="FF0000"/>
                <w:szCs w:val="21"/>
                <w:highlight w:val="yellow"/>
              </w:rPr>
              <w:t>××</w:t>
            </w:r>
            <w:r>
              <w:rPr>
                <w:rStyle w:val="19"/>
                <w:rFonts w:hint="eastAsia" w:ascii="宋体" w:hAnsi="宋体"/>
              </w:rPr>
              <w:t xml:space="preserve"> （价格评价分项满分值），Z为本次招标基准价；</w:t>
            </w:r>
          </w:p>
          <w:p>
            <w:pPr>
              <w:numPr>
                <w:ilvl w:val="0"/>
                <w:numId w:val="23"/>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A为价格调整系数，当投标报价低于本次招标最佳报价（即基准价）时，A=0.5；当投标报价高于次招标基准价时，取A=1；</w:t>
            </w:r>
          </w:p>
          <w:p>
            <w:pPr>
              <w:numPr>
                <w:ilvl w:val="0"/>
                <w:numId w:val="23"/>
              </w:numPr>
              <w:jc w:val="left"/>
              <w:rPr>
                <w:rFonts w:ascii="宋体" w:cs="宋体"/>
                <w:kern w:val="0"/>
                <w:szCs w:val="21"/>
                <w:highlight w:val="yellow"/>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其他</w:t>
            </w:r>
            <w:r>
              <w:rPr>
                <w:rFonts w:ascii="宋体" w:hAnsi="宋体"/>
                <w:szCs w:val="21"/>
                <w:highlight w:val="yellow"/>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highlight w:val="yellow"/>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pStyle w:val="2"/>
      </w:pPr>
    </w:p>
    <w:bookmarkEnd w:id="11"/>
    <w:p>
      <w:pPr>
        <w:rPr>
          <w:rFonts w:ascii="宋体" w:hAnsi="宋体" w:cs="宋体"/>
          <w:szCs w:val="21"/>
        </w:rPr>
      </w:pPr>
      <w:bookmarkStart w:id="18" w:name="_Toc106791275"/>
      <w:r>
        <w:rPr>
          <w:rFonts w:hint="eastAsia" w:ascii="宋体" w:hAnsi="宋体" w:cs="宋体"/>
          <w:szCs w:val="21"/>
        </w:rPr>
        <w:br w:type="page"/>
      </w:r>
    </w:p>
    <w:bookmarkEnd w:id="18"/>
    <w:p>
      <w:pPr>
        <w:spacing w:line="0" w:lineRule="atLeast"/>
        <w:outlineLvl w:val="0"/>
        <w:rPr>
          <w:rFonts w:ascii="宋体" w:hAnsi="宋体"/>
        </w:rPr>
      </w:pPr>
      <w:r>
        <w:rPr>
          <w:rFonts w:hint="eastAsia" w:ascii="仿宋" w:hAnsi="仿宋" w:eastAsia="仿宋" w:cs="仿宋"/>
          <w:sz w:val="28"/>
          <w:szCs w:val="28"/>
        </w:rPr>
        <w:t>附件1：报名回函</w:t>
      </w:r>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19" w:name="_Toc128989106"/>
      <w:r>
        <w:rPr>
          <w:rFonts w:hint="eastAsia" w:ascii="仿宋" w:hAnsi="仿宋" w:eastAsia="仿宋" w:cs="仿宋"/>
          <w:sz w:val="28"/>
          <w:szCs w:val="28"/>
        </w:rPr>
        <w:t>附件2：考察证明</w:t>
      </w:r>
      <w:bookmarkEnd w:id="19"/>
      <w:r>
        <w:rPr>
          <w:rFonts w:hint="eastAsia" w:ascii="仿宋" w:hAnsi="仿宋" w:eastAsia="仿宋" w:cs="仿宋"/>
          <w:color w:val="FF0000"/>
          <w:sz w:val="28"/>
          <w:szCs w:val="28"/>
        </w:rPr>
        <w:t>（本项目不适用）</w:t>
      </w:r>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0" w:name="_Hlk116548155"/>
      <w:r>
        <w:rPr>
          <w:rFonts w:hint="eastAsia" w:ascii="仿宋" w:hAnsi="仿宋" w:eastAsia="仿宋"/>
          <w:sz w:val="28"/>
          <w:szCs w:val="28"/>
        </w:rPr>
        <w:t>你单位已于</w:t>
      </w:r>
      <w:r>
        <w:rPr>
          <w:rFonts w:hint="eastAsia" w:ascii="仿宋" w:hAnsi="仿宋" w:eastAsia="仿宋"/>
          <w:bCs/>
          <w:sz w:val="28"/>
          <w:szCs w:val="28"/>
          <w:highlight w:val="yellow"/>
        </w:rPr>
        <w:t>年月日指派专人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0"/>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招标人现场踏勘负责人签字：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1" w:name="_Toc128989107"/>
      <w:r>
        <w:rPr>
          <w:rFonts w:hint="eastAsia" w:ascii="仿宋" w:hAnsi="仿宋" w:eastAsia="仿宋" w:cs="仿宋"/>
          <w:sz w:val="28"/>
          <w:szCs w:val="28"/>
        </w:rPr>
        <w:t>附件3：报价一览表（货物）</w:t>
      </w:r>
      <w:bookmarkEnd w:id="21"/>
      <w:r>
        <w:rPr>
          <w:rFonts w:hint="eastAsia" w:ascii="仿宋" w:hAnsi="仿宋" w:eastAsia="仿宋" w:cs="仿宋"/>
          <w:color w:val="FF0000"/>
          <w:sz w:val="28"/>
          <w:szCs w:val="28"/>
        </w:rPr>
        <w:t>（本项目不适用）</w:t>
      </w:r>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  交货期：</w:t>
      </w:r>
    </w:p>
    <w:p>
      <w:pPr>
        <w:spacing w:after="80" w:line="360" w:lineRule="auto"/>
        <w:rPr>
          <w:rFonts w:ascii="仿宋" w:hAnsi="仿宋" w:eastAsia="仿宋" w:cs="仿宋"/>
          <w:sz w:val="28"/>
          <w:szCs w:val="28"/>
        </w:rPr>
      </w:pPr>
      <w:r>
        <w:rPr>
          <w:rFonts w:hint="eastAsia" w:ascii="仿宋" w:hAnsi="仿宋" w:eastAsia="仿宋" w:cs="仿宋"/>
          <w:sz w:val="28"/>
          <w:szCs w:val="28"/>
        </w:rPr>
        <w:t xml:space="preserve">币种：人民币         税率：%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2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2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2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2" w:name="_Toc25356"/>
      <w:r>
        <w:rPr>
          <w:rFonts w:hint="eastAsia" w:ascii="仿宋" w:hAnsi="仿宋" w:eastAsia="仿宋" w:cs="仿宋"/>
          <w:sz w:val="28"/>
          <w:szCs w:val="28"/>
        </w:rPr>
        <w:t>日期：_________年____月____日</w:t>
      </w:r>
      <w:bookmarkEnd w:id="22"/>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3" w:name="_Toc128989108"/>
      <w:r>
        <w:rPr>
          <w:rFonts w:hint="eastAsia" w:ascii="仿宋" w:hAnsi="仿宋" w:eastAsia="仿宋" w:cs="仿宋"/>
          <w:sz w:val="28"/>
          <w:szCs w:val="28"/>
        </w:rPr>
        <w:t>附件4：报价一览表（服务）</w:t>
      </w:r>
      <w:bookmarkEnd w:id="23"/>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 xml:space="preserve">币种：人民币         税率：%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328"/>
        <w:gridCol w:w="2100"/>
        <w:gridCol w:w="735"/>
        <w:gridCol w:w="851"/>
        <w:gridCol w:w="1108"/>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32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名称</w:t>
            </w:r>
          </w:p>
        </w:tc>
        <w:tc>
          <w:tcPr>
            <w:tcW w:w="2100"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4"/>
              </w:rPr>
            </w:pPr>
            <w:r>
              <w:rPr>
                <w:rFonts w:hint="eastAsia" w:ascii="仿宋" w:hAnsi="仿宋" w:eastAsia="仿宋" w:cs="仿宋"/>
                <w:sz w:val="24"/>
              </w:rPr>
              <w:t>内容描述</w:t>
            </w:r>
          </w:p>
        </w:tc>
        <w:tc>
          <w:tcPr>
            <w:tcW w:w="73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单位</w:t>
            </w:r>
          </w:p>
        </w:tc>
        <w:tc>
          <w:tcPr>
            <w:tcW w:w="851"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数量</w:t>
            </w:r>
          </w:p>
        </w:tc>
        <w:tc>
          <w:tcPr>
            <w:tcW w:w="1108"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328"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24"/>
              </w:rPr>
            </w:pPr>
            <w:r>
              <w:rPr>
                <w:rFonts w:hint="eastAsia" w:ascii="仿宋" w:hAnsi="仿宋" w:eastAsia="仿宋" w:cs="仿宋"/>
                <w:sz w:val="24"/>
              </w:rPr>
              <w:t>胸牌</w:t>
            </w: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宋体"/>
                <w:color w:val="000000"/>
                <w:sz w:val="24"/>
              </w:rPr>
            </w:pPr>
            <w:r>
              <w:rPr>
                <w:rStyle w:val="36"/>
                <w:rFonts w:hint="default" w:ascii="仿宋" w:hAnsi="仿宋" w:eastAsia="仿宋"/>
                <w:sz w:val="24"/>
                <w:szCs w:val="24"/>
              </w:rPr>
              <w:t>正反两面，预留空白位，打印照片、个人信息、二维码。PVC,</w:t>
            </w:r>
            <w:r>
              <w:rPr>
                <w:rStyle w:val="37"/>
                <w:rFonts w:hint="default" w:ascii="仿宋" w:hAnsi="仿宋" w:eastAsia="仿宋"/>
                <w:color w:val="auto"/>
                <w:sz w:val="24"/>
                <w:szCs w:val="24"/>
              </w:rPr>
              <w:t>101MM*136MM，</w:t>
            </w:r>
            <w:r>
              <w:rPr>
                <w:rStyle w:val="36"/>
                <w:rFonts w:hint="default" w:ascii="仿宋" w:hAnsi="仿宋" w:eastAsia="仿宋"/>
                <w:sz w:val="24"/>
                <w:szCs w:val="24"/>
              </w:rPr>
              <w:t>竖版双孔</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张</w:t>
            </w: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r>
              <w:rPr>
                <w:rFonts w:hint="eastAsia" w:ascii="仿宋" w:hAnsi="仿宋" w:eastAsia="仿宋" w:cs="仿宋"/>
                <w:sz w:val="24"/>
              </w:rPr>
              <w:t>3200</w:t>
            </w:r>
          </w:p>
        </w:tc>
        <w:tc>
          <w:tcPr>
            <w:tcW w:w="1108"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3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胸牌挂绳</w:t>
            </w: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宋体"/>
                <w:color w:val="000000"/>
                <w:sz w:val="24"/>
              </w:rPr>
            </w:pPr>
            <w:r>
              <w:rPr>
                <w:rFonts w:hint="eastAsia" w:ascii="仿宋" w:hAnsi="仿宋" w:eastAsia="仿宋"/>
                <w:color w:val="000000"/>
                <w:sz w:val="24"/>
              </w:rPr>
              <w:t>热转印绳，宽2CM,长95CM，双头扣龙虾钩，热压接口</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条</w:t>
            </w: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r>
              <w:rPr>
                <w:rFonts w:hint="eastAsia" w:ascii="仿宋" w:hAnsi="仿宋" w:eastAsia="仿宋" w:cs="仿宋"/>
                <w:sz w:val="24"/>
              </w:rPr>
              <w:t>3000</w:t>
            </w:r>
          </w:p>
        </w:tc>
        <w:tc>
          <w:tcPr>
            <w:tcW w:w="1108"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13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现场补证设备</w:t>
            </w:r>
          </w:p>
        </w:tc>
        <w:tc>
          <w:tcPr>
            <w:tcW w:w="2100" w:type="dxa"/>
            <w:tcBorders>
              <w:top w:val="single" w:color="auto" w:sz="6" w:space="0"/>
              <w:left w:val="single" w:color="auto" w:sz="6" w:space="0"/>
              <w:bottom w:val="single" w:color="auto" w:sz="6" w:space="0"/>
              <w:right w:val="single" w:color="auto" w:sz="6" w:space="0"/>
            </w:tcBorders>
          </w:tcPr>
          <w:p>
            <w:pPr>
              <w:jc w:val="left"/>
              <w:rPr>
                <w:rFonts w:ascii="仿宋" w:hAnsi="仿宋" w:eastAsia="仿宋" w:cs="仿宋"/>
                <w:sz w:val="24"/>
              </w:rPr>
            </w:pPr>
            <w:r>
              <w:rPr>
                <w:rFonts w:hint="eastAsia" w:ascii="仿宋" w:hAnsi="仿宋" w:eastAsia="仿宋" w:cs="仿宋"/>
                <w:sz w:val="24"/>
              </w:rPr>
              <w:t>UV设备，支持pvc胸牌打印</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r>
              <w:rPr>
                <w:rFonts w:hint="eastAsia" w:ascii="仿宋" w:hAnsi="仿宋" w:eastAsia="仿宋" w:cs="仿宋"/>
                <w:sz w:val="24"/>
              </w:rPr>
              <w:t>1</w:t>
            </w:r>
          </w:p>
        </w:tc>
        <w:tc>
          <w:tcPr>
            <w:tcW w:w="1108"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3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现场服务人员</w:t>
            </w:r>
          </w:p>
        </w:tc>
        <w:tc>
          <w:tcPr>
            <w:tcW w:w="2100" w:type="dxa"/>
            <w:tcBorders>
              <w:top w:val="single" w:color="auto" w:sz="6" w:space="0"/>
              <w:left w:val="single" w:color="auto" w:sz="6" w:space="0"/>
              <w:bottom w:val="single" w:color="auto" w:sz="6" w:space="0"/>
              <w:right w:val="single" w:color="auto" w:sz="6" w:space="0"/>
            </w:tcBorders>
          </w:tcPr>
          <w:p>
            <w:pPr>
              <w:jc w:val="left"/>
              <w:rPr>
                <w:rFonts w:ascii="仿宋" w:hAnsi="仿宋" w:eastAsia="仿宋" w:cs="仿宋"/>
                <w:sz w:val="24"/>
              </w:rPr>
            </w:pPr>
            <w:r>
              <w:rPr>
                <w:rFonts w:hint="eastAsia" w:ascii="仿宋" w:hAnsi="仿宋" w:eastAsia="仿宋" w:cs="仿宋"/>
                <w:sz w:val="24"/>
              </w:rPr>
              <w:t>含工资、餐费，服装费，培训费</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人次</w:t>
            </w: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r>
              <w:rPr>
                <w:rFonts w:hint="eastAsia" w:ascii="仿宋" w:hAnsi="仿宋" w:eastAsia="仿宋" w:cs="仿宋"/>
                <w:sz w:val="24"/>
              </w:rPr>
              <w:t>200</w:t>
            </w:r>
          </w:p>
        </w:tc>
        <w:tc>
          <w:tcPr>
            <w:tcW w:w="1108"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13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项目经理</w:t>
            </w:r>
          </w:p>
        </w:tc>
        <w:tc>
          <w:tcPr>
            <w:tcW w:w="2100"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rPr>
            </w:pPr>
            <w:r>
              <w:rPr>
                <w:rFonts w:hint="eastAsia" w:ascii="仿宋" w:hAnsi="仿宋" w:eastAsia="仿宋" w:cs="仿宋"/>
                <w:sz w:val="24"/>
              </w:rPr>
              <w:t>项目整体协调及人员管理</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人</w:t>
            </w: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r>
              <w:rPr>
                <w:rFonts w:hint="eastAsia" w:ascii="仿宋" w:hAnsi="仿宋" w:eastAsia="仿宋" w:cs="仿宋"/>
                <w:sz w:val="24"/>
              </w:rPr>
              <w:t>1</w:t>
            </w:r>
          </w:p>
        </w:tc>
        <w:tc>
          <w:tcPr>
            <w:tcW w:w="1108"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13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系统对接，技术保障</w:t>
            </w:r>
          </w:p>
        </w:tc>
        <w:tc>
          <w:tcPr>
            <w:tcW w:w="2100"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rPr>
            </w:pPr>
            <w:r>
              <w:rPr>
                <w:rFonts w:hint="eastAsia" w:ascii="仿宋" w:hAnsi="仿宋" w:eastAsia="仿宋" w:cs="仿宋"/>
                <w:sz w:val="24"/>
              </w:rPr>
              <w:t>安排技术人员1人，负责现场证件补打及设备维护</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r>
              <w:rPr>
                <w:rFonts w:hint="eastAsia" w:ascii="仿宋" w:hAnsi="仿宋" w:eastAsia="仿宋" w:cs="仿宋"/>
                <w:sz w:val="24"/>
              </w:rPr>
              <w:t>1</w:t>
            </w:r>
          </w:p>
        </w:tc>
        <w:tc>
          <w:tcPr>
            <w:tcW w:w="1108"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13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其他</w:t>
            </w:r>
          </w:p>
        </w:tc>
        <w:tc>
          <w:tcPr>
            <w:tcW w:w="2100" w:type="dxa"/>
            <w:tcBorders>
              <w:top w:val="single" w:color="auto" w:sz="6" w:space="0"/>
              <w:left w:val="single" w:color="auto" w:sz="6" w:space="0"/>
              <w:bottom w:val="single" w:color="auto" w:sz="6" w:space="0"/>
              <w:right w:val="single" w:color="auto" w:sz="6" w:space="0"/>
            </w:tcBorders>
          </w:tcPr>
          <w:p>
            <w:pPr>
              <w:jc w:val="center"/>
              <w:rPr>
                <w:rFonts w:hint="default" w:ascii="仿宋" w:hAnsi="仿宋" w:eastAsia="仿宋" w:cs="仿宋"/>
                <w:sz w:val="24"/>
                <w:lang w:val="en-US" w:eastAsia="zh-CN"/>
              </w:rPr>
            </w:pP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5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108"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4"/>
              </w:rPr>
            </w:pPr>
            <w:r>
              <w:rPr>
                <w:rFonts w:hint="eastAsia" w:ascii="仿宋" w:hAnsi="仿宋" w:eastAsia="仿宋" w:cs="仿宋"/>
                <w:sz w:val="24"/>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2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26"/>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rPr>
        <w:t>现场补证设备及现场服务人员需报单价，按实际使用数量结算。</w:t>
      </w:r>
    </w:p>
    <w:p>
      <w:pPr>
        <w:pStyle w:val="28"/>
        <w:numPr>
          <w:ilvl w:val="1"/>
          <w:numId w:val="2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2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4" w:name="_Toc211248412"/>
      <w:r>
        <w:rPr>
          <w:rFonts w:hint="eastAsia" w:ascii="仿宋" w:hAnsi="仿宋" w:eastAsia="仿宋" w:cs="仿宋"/>
          <w:sz w:val="28"/>
          <w:szCs w:val="28"/>
        </w:rPr>
        <w:br w:type="page"/>
      </w:r>
      <w:bookmarkEnd w:id="24"/>
      <w:bookmarkStart w:id="25" w:name="_Toc128989109"/>
      <w:bookmarkStart w:id="26"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5"/>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2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27" w:name="_Toc128989110"/>
      <w:r>
        <w:rPr>
          <w:rFonts w:hint="eastAsia" w:ascii="仿宋" w:hAnsi="仿宋" w:eastAsia="仿宋" w:cs="仿宋"/>
          <w:color w:val="000000"/>
          <w:sz w:val="28"/>
          <w:szCs w:val="28"/>
        </w:rPr>
        <w:t>附件6：商务条款响应/偏离表</w:t>
      </w:r>
      <w:bookmarkEnd w:id="27"/>
    </w:p>
    <w:p>
      <w:pPr>
        <w:adjustRightInd w:val="0"/>
        <w:snapToGrid w:val="0"/>
        <w:spacing w:before="240" w:after="240" w:line="400" w:lineRule="exact"/>
        <w:jc w:val="center"/>
        <w:rPr>
          <w:rFonts w:ascii="仿宋" w:hAnsi="仿宋" w:eastAsia="仿宋" w:cs="仿宋"/>
          <w:color w:val="000000"/>
          <w:sz w:val="28"/>
          <w:szCs w:val="28"/>
        </w:rPr>
      </w:pPr>
      <w:bookmarkStart w:id="28"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bookmarkEnd w:id="28"/>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29" w:name="_Toc128989111"/>
      <w:bookmarkStart w:id="30" w:name="_Toc236803114"/>
      <w:bookmarkStart w:id="31" w:name="_Toc85808702"/>
      <w:r>
        <w:rPr>
          <w:rFonts w:hint="eastAsia" w:ascii="仿宋" w:hAnsi="仿宋" w:eastAsia="仿宋" w:cs="仿宋"/>
          <w:color w:val="000000"/>
          <w:sz w:val="28"/>
          <w:szCs w:val="28"/>
        </w:rPr>
        <w:t>附件7： 技术（服务）响应/偏离表</w:t>
      </w:r>
      <w:bookmarkEnd w:id="29"/>
      <w:bookmarkEnd w:id="30"/>
      <w:bookmarkEnd w:id="31"/>
    </w:p>
    <w:p>
      <w:pPr>
        <w:adjustRightInd w:val="0"/>
        <w:snapToGrid w:val="0"/>
        <w:spacing w:before="240" w:after="240" w:line="400" w:lineRule="exact"/>
        <w:jc w:val="center"/>
        <w:rPr>
          <w:rFonts w:ascii="仿宋" w:hAnsi="仿宋" w:eastAsia="仿宋" w:cs="仿宋"/>
          <w:color w:val="000000"/>
          <w:sz w:val="28"/>
          <w:szCs w:val="28"/>
        </w:rPr>
      </w:pPr>
      <w:bookmarkStart w:id="32"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3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3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3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bookmarkEnd w:id="32"/>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3" w:name="_Toc128989112"/>
      <w:r>
        <w:rPr>
          <w:rFonts w:hint="eastAsia" w:ascii="仿宋" w:hAnsi="仿宋" w:eastAsia="仿宋" w:cs="仿宋"/>
          <w:sz w:val="28"/>
          <w:szCs w:val="28"/>
        </w:rPr>
        <w:t>附件8：法定代表人证明书</w:t>
      </w:r>
      <w:bookmarkEnd w:id="26"/>
      <w:bookmarkEnd w:id="33"/>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营业执照号码：，经济性质：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姓名：，性别：，年龄：，职务：，</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3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3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3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4"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5" w:name="_Toc128989113"/>
      <w:r>
        <w:rPr>
          <w:rFonts w:hint="eastAsia" w:ascii="仿宋" w:hAnsi="仿宋" w:eastAsia="仿宋" w:cs="仿宋"/>
          <w:sz w:val="28"/>
          <w:szCs w:val="28"/>
        </w:rPr>
        <w:t>附件9：法人授权委托证明书</w:t>
      </w:r>
      <w:bookmarkEnd w:id="34"/>
      <w:bookmarkEnd w:id="3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单位名称）的（姓名）为我公司参与本项目的法定代表人的授权委托代理人，代理人全权代表我所签署的本项目已递交的响应文件内容我均承认，并全权代表我参与本项目所有过程。本委托书有效期截至年月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 ，性别：，年龄：，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身份证号码：，职务：，</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授权委托日期：年 月 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3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3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3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ascii="宋体" w:hAnsi="宋体" w:cs="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3092450</wp:posOffset>
                </wp:positionH>
                <wp:positionV relativeFrom="paragraph">
                  <wp:posOffset>83185</wp:posOffset>
                </wp:positionV>
                <wp:extent cx="2994025" cy="1924685"/>
                <wp:effectExtent l="5080" t="5080" r="10795" b="1333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被授权人身份证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6.55pt;height:151.55pt;width:235.75pt;z-index:251662336;mso-width-relative:page;mso-height-relative:page;" fillcolor="#FFFFFF" filled="t" stroked="t" coordsize="21600,21600" o:gfxdata="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LLUoNoAAAAK&#10;AQAADwAAAAAAAAABACAAAAAiAAAAZHJzL2Rvd25yZXYueG1sUEsBAhQAFAAAAAgAh07iQAkDeKka&#10;AgAARwQAAA4AAAAAAAAAAQAgAAAAKQEAAGRycy9lMm9Eb2MueG1sUEsFBgAAAAAGAAYAWQEAALUF&#10;AAAAAA==&#10;">
                <v:fill on="t" focussize="0,0"/>
                <v:stroke color="#000000" miterlimit="8" joinstyle="miter"/>
                <v:imagedata o:title=""/>
                <o:lock v:ext="edit" aspectratio="f"/>
                <v:textbox>
                  <w:txbxContent>
                    <w:p>
                      <w:r>
                        <w:rPr>
                          <w:rFonts w:hint="eastAsia"/>
                        </w:rPr>
                        <w:t>被授权人身份证</w:t>
                      </w:r>
                      <w:r>
                        <w:t>复印件</w:t>
                      </w:r>
                      <w:r>
                        <w:rPr>
                          <w:rFonts w:hint="eastAsia"/>
                        </w:rPr>
                        <w:t>（反面）</w:t>
                      </w:r>
                    </w:p>
                  </w:txbxContent>
                </v:textbox>
              </v:shape>
            </w:pict>
          </mc:Fallback>
        </mc:AlternateContent>
      </w:r>
      <w:r>
        <w:rPr>
          <w:rFonts w:ascii="宋体" w:hAnsi="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83185</wp:posOffset>
                </wp:positionV>
                <wp:extent cx="2994025" cy="1924685"/>
                <wp:effectExtent l="5080" t="5080" r="10795" b="1333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被授权人身份证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6.55pt;height:151.55pt;width:235.75pt;z-index:251661312;mso-width-relative:page;mso-height-relative:page;" fillcolor="#FFFFFF" filled="t" stroked="t" coordsize="21600,21600" o:gfxdata="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oyhGnYAAAACAEA&#10;AA8AAAAAAAAAAQAgAAAAIgAAAGRycy9kb3ducmV2LnhtbFBLAQIUABQAAAAIAIdO4kAp9jugGgIA&#10;AEcEAAAOAAAAAAAAAAEAIAAAACcBAABkcnMvZTJvRG9jLnhtbFBLBQYAAAAABgAGAFkBAACzBQAA&#10;AAA=&#10;">
                <v:fill on="t" focussize="0,0"/>
                <v:stroke color="#000000" miterlimit="8" joinstyle="miter"/>
                <v:imagedata o:title=""/>
                <o:lock v:ext="edit" aspectratio="f"/>
                <v:textbox>
                  <w:txbxContent>
                    <w:p>
                      <w:r>
                        <w:rPr>
                          <w:rFonts w:hint="eastAsia"/>
                        </w:rPr>
                        <w:t>被授权人身份证</w:t>
                      </w:r>
                      <w:r>
                        <w:t>复印件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36" w:name="_Toc54773235"/>
      <w:bookmarkStart w:id="37" w:name="_Toc128989114"/>
      <w:r>
        <w:rPr>
          <w:rFonts w:hint="eastAsia" w:ascii="仿宋" w:hAnsi="仿宋" w:eastAsia="仿宋" w:cs="仿宋"/>
          <w:sz w:val="28"/>
          <w:szCs w:val="28"/>
        </w:rPr>
        <w:t>附件10：经营业绩一览表</w:t>
      </w:r>
      <w:bookmarkEnd w:id="36"/>
      <w:bookmarkEnd w:id="37"/>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38" w:name="_Toc54773236"/>
      <w:bookmarkStart w:id="39" w:name="_Toc128989115"/>
      <w:r>
        <w:rPr>
          <w:rFonts w:hint="eastAsia" w:ascii="仿宋" w:hAnsi="仿宋" w:eastAsia="仿宋" w:cs="仿宋"/>
          <w:sz w:val="28"/>
          <w:szCs w:val="28"/>
        </w:rPr>
        <w:t>附件11：售后服务承诺书</w:t>
      </w:r>
      <w:bookmarkEnd w:id="38"/>
      <w:r>
        <w:rPr>
          <w:rFonts w:ascii="仿宋" w:hAnsi="仿宋" w:eastAsia="仿宋" w:cs="仿宋"/>
          <w:sz w:val="28"/>
          <w:szCs w:val="28"/>
        </w:rPr>
        <w:t>/质量保修服务承诺书（根据项目类型选择）</w:t>
      </w:r>
      <w:bookmarkEnd w:id="39"/>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3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3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3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3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3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日期：年月日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0" w:name="_Toc32341"/>
      <w:r>
        <w:rPr>
          <w:rFonts w:hint="eastAsia" w:ascii="仿宋" w:hAnsi="仿宋" w:eastAsia="仿宋" w:cs="仿宋"/>
          <w:sz w:val="28"/>
          <w:szCs w:val="28"/>
        </w:rPr>
        <w:br w:type="page"/>
      </w:r>
      <w:bookmarkStart w:id="41" w:name="_Toc54773237"/>
      <w:bookmarkStart w:id="42" w:name="_Toc128989116"/>
      <w:r>
        <w:rPr>
          <w:rFonts w:hint="eastAsia" w:ascii="仿宋" w:hAnsi="仿宋" w:eastAsia="仿宋" w:cs="仿宋"/>
          <w:sz w:val="28"/>
          <w:szCs w:val="28"/>
        </w:rPr>
        <w:t>附件12：履约情况及社会信誉承诺书</w:t>
      </w:r>
      <w:bookmarkEnd w:id="40"/>
      <w:bookmarkEnd w:id="41"/>
      <w:bookmarkEnd w:id="42"/>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3"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3"/>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4" w:name="_Toc128989117"/>
      <w:r>
        <w:rPr>
          <w:rFonts w:hint="eastAsia" w:ascii="仿宋" w:hAnsi="仿宋" w:eastAsia="仿宋" w:cs="仿宋"/>
          <w:sz w:val="28"/>
          <w:szCs w:val="28"/>
        </w:rPr>
        <w:t>附件13：投标文件密码</w:t>
      </w:r>
      <w:bookmarkEnd w:id="44"/>
    </w:p>
    <w:p>
      <w:pPr>
        <w:spacing w:line="360" w:lineRule="auto"/>
        <w:jc w:val="center"/>
        <w:rPr>
          <w:rFonts w:ascii="宋体" w:hAnsi="宋体"/>
          <w:b/>
          <w:sz w:val="44"/>
          <w:szCs w:val="44"/>
        </w:rPr>
      </w:pPr>
    </w:p>
    <w:p>
      <w:pPr>
        <w:jc w:val="center"/>
        <w:rPr>
          <w:rFonts w:ascii="宋体" w:hAnsi="宋体"/>
          <w:b/>
          <w:color w:val="000000"/>
          <w:sz w:val="32"/>
          <w:szCs w:val="32"/>
        </w:rPr>
      </w:pPr>
      <w:bookmarkStart w:id="45"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5"/>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3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3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p>
      <w:pPr>
        <w:pStyle w:val="2"/>
        <w:ind w:left="0"/>
        <w:jc w:val="left"/>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A5A57F"/>
    <w:multiLevelType w:val="singleLevel"/>
    <w:tmpl w:val="DAA5A57F"/>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8A64F80"/>
    <w:multiLevelType w:val="multilevel"/>
    <w:tmpl w:val="18A64F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CE44034"/>
    <w:multiLevelType w:val="singleLevel"/>
    <w:tmpl w:val="3CE44034"/>
    <w:lvl w:ilvl="0" w:tentative="0">
      <w:start w:val="1"/>
      <w:numFmt w:val="decimal"/>
      <w:lvlText w:val="（%1）"/>
      <w:lvlJc w:val="left"/>
      <w:pPr>
        <w:ind w:left="420" w:hanging="420"/>
      </w:pPr>
      <w:rPr>
        <w:rFonts w:hint="eastAsia"/>
      </w:rPr>
    </w:lvl>
  </w:abstractNum>
  <w:abstractNum w:abstractNumId="1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9">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1">
    <w:nsid w:val="4ACF2DE5"/>
    <w:multiLevelType w:val="multilevel"/>
    <w:tmpl w:val="4ACF2D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BA719D1"/>
    <w:multiLevelType w:val="singleLevel"/>
    <w:tmpl w:val="4BA719D1"/>
    <w:lvl w:ilvl="0" w:tentative="0">
      <w:start w:val="1"/>
      <w:numFmt w:val="decimal"/>
      <w:lvlText w:val="（%1）"/>
      <w:lvlJc w:val="left"/>
      <w:pPr>
        <w:ind w:left="420" w:hanging="420"/>
      </w:pPr>
      <w:rPr>
        <w:rFonts w:hint="eastAsia"/>
      </w:rPr>
    </w:lvl>
  </w:abstractNum>
  <w:abstractNum w:abstractNumId="23">
    <w:nsid w:val="4FF41A48"/>
    <w:multiLevelType w:val="singleLevel"/>
    <w:tmpl w:val="4FF41A48"/>
    <w:lvl w:ilvl="0" w:tentative="0">
      <w:start w:val="1"/>
      <w:numFmt w:val="decimal"/>
      <w:lvlText w:val="（%1）"/>
      <w:lvlJc w:val="left"/>
      <w:pPr>
        <w:ind w:left="420" w:hanging="420"/>
      </w:pPr>
      <w:rPr>
        <w:rFonts w:hint="eastAsia"/>
      </w:rPr>
    </w:lvl>
  </w:abstractNum>
  <w:abstractNum w:abstractNumId="24">
    <w:nsid w:val="545910D7"/>
    <w:multiLevelType w:val="multilevel"/>
    <w:tmpl w:val="54591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50E760B"/>
    <w:multiLevelType w:val="singleLevel"/>
    <w:tmpl w:val="750E760B"/>
    <w:lvl w:ilvl="0" w:tentative="0">
      <w:start w:val="1"/>
      <w:numFmt w:val="decimal"/>
      <w:lvlText w:val="（%1）"/>
      <w:lvlJc w:val="left"/>
      <w:pPr>
        <w:ind w:left="420" w:hanging="420"/>
      </w:pPr>
      <w:rPr>
        <w:rFonts w:hint="eastAsia"/>
      </w:rPr>
    </w:lvl>
  </w:abstractNum>
  <w:abstractNum w:abstractNumId="31">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4A4E0C"/>
    <w:multiLevelType w:val="singleLevel"/>
    <w:tmpl w:val="7B4A4E0C"/>
    <w:lvl w:ilvl="0" w:tentative="0">
      <w:start w:val="1"/>
      <w:numFmt w:val="decimal"/>
      <w:lvlText w:val="（%1）"/>
      <w:lvlJc w:val="left"/>
      <w:pPr>
        <w:ind w:left="421" w:hanging="420"/>
      </w:pPr>
      <w:rPr>
        <w:rFonts w:hint="eastAsia"/>
      </w:rPr>
    </w:lvl>
  </w:abstractNum>
  <w:abstractNum w:abstractNumId="33">
    <w:nsid w:val="7DBA1CB5"/>
    <w:multiLevelType w:val="multilevel"/>
    <w:tmpl w:val="7DBA1C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ED17433"/>
    <w:multiLevelType w:val="singleLevel"/>
    <w:tmpl w:val="7ED17433"/>
    <w:lvl w:ilvl="0" w:tentative="0">
      <w:start w:val="1"/>
      <w:numFmt w:val="decimal"/>
      <w:lvlText w:val="（%1）"/>
      <w:lvlJc w:val="left"/>
      <w:pPr>
        <w:ind w:left="420" w:hanging="420"/>
      </w:pPr>
      <w:rPr>
        <w:rFonts w:hint="eastAsia"/>
      </w:rPr>
    </w:lvl>
  </w:abstractNum>
  <w:num w:numId="1">
    <w:abstractNumId w:val="20"/>
  </w:num>
  <w:num w:numId="2">
    <w:abstractNumId w:val="29"/>
  </w:num>
  <w:num w:numId="3">
    <w:abstractNumId w:val="15"/>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6"/>
  </w:num>
  <w:num w:numId="8">
    <w:abstractNumId w:val="17"/>
  </w:num>
  <w:num w:numId="9">
    <w:abstractNumId w:val="8"/>
  </w:num>
  <w:num w:numId="10">
    <w:abstractNumId w:val="32"/>
  </w:num>
  <w:num w:numId="11">
    <w:abstractNumId w:val="34"/>
  </w:num>
  <w:num w:numId="12">
    <w:abstractNumId w:val="22"/>
  </w:num>
  <w:num w:numId="13">
    <w:abstractNumId w:val="24"/>
  </w:num>
  <w:num w:numId="14">
    <w:abstractNumId w:val="30"/>
  </w:num>
  <w:num w:numId="15">
    <w:abstractNumId w:val="16"/>
  </w:num>
  <w:num w:numId="16">
    <w:abstractNumId w:val="9"/>
  </w:num>
  <w:num w:numId="17">
    <w:abstractNumId w:val="33"/>
  </w:num>
  <w:num w:numId="18">
    <w:abstractNumId w:val="5"/>
  </w:num>
  <w:num w:numId="19">
    <w:abstractNumId w:val="11"/>
  </w:num>
  <w:num w:numId="20">
    <w:abstractNumId w:val="23"/>
  </w:num>
  <w:num w:numId="21">
    <w:abstractNumId w:val="14"/>
  </w:num>
  <w:num w:numId="22">
    <w:abstractNumId w:val="21"/>
  </w:num>
  <w:num w:numId="23">
    <w:abstractNumId w:val="0"/>
  </w:num>
  <w:num w:numId="24">
    <w:abstractNumId w:val="2"/>
  </w:num>
  <w:num w:numId="25">
    <w:abstractNumId w:val="28"/>
  </w:num>
  <w:num w:numId="26">
    <w:abstractNumId w:val="18"/>
  </w:num>
  <w:num w:numId="27">
    <w:abstractNumId w:val="13"/>
  </w:num>
  <w:num w:numId="28">
    <w:abstractNumId w:val="3"/>
  </w:num>
  <w:num w:numId="29">
    <w:abstractNumId w:val="7"/>
  </w:num>
  <w:num w:numId="30">
    <w:abstractNumId w:val="4"/>
  </w:num>
  <w:num w:numId="31">
    <w:abstractNumId w:val="31"/>
  </w:num>
  <w:num w:numId="32">
    <w:abstractNumId w:val="19"/>
  </w:num>
  <w:num w:numId="33">
    <w:abstractNumId w:val="27"/>
  </w:num>
  <w:num w:numId="34">
    <w:abstractNumId w:val="6"/>
  </w:num>
  <w:num w:numId="35">
    <w:abstractNumId w:val="2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172A27"/>
    <w:rsid w:val="0002152F"/>
    <w:rsid w:val="00022883"/>
    <w:rsid w:val="00026BC7"/>
    <w:rsid w:val="00047E03"/>
    <w:rsid w:val="000501B0"/>
    <w:rsid w:val="00051BC9"/>
    <w:rsid w:val="00057ABB"/>
    <w:rsid w:val="000616A8"/>
    <w:rsid w:val="0006435B"/>
    <w:rsid w:val="00074EA1"/>
    <w:rsid w:val="0007761A"/>
    <w:rsid w:val="0008290D"/>
    <w:rsid w:val="00082F8C"/>
    <w:rsid w:val="00084B87"/>
    <w:rsid w:val="00086CA1"/>
    <w:rsid w:val="000A0982"/>
    <w:rsid w:val="000A2FC1"/>
    <w:rsid w:val="000A6870"/>
    <w:rsid w:val="000C3398"/>
    <w:rsid w:val="000C3F60"/>
    <w:rsid w:val="000D1DD6"/>
    <w:rsid w:val="000D3FD4"/>
    <w:rsid w:val="000D44C3"/>
    <w:rsid w:val="000D68A3"/>
    <w:rsid w:val="000E7111"/>
    <w:rsid w:val="000F3400"/>
    <w:rsid w:val="000F7920"/>
    <w:rsid w:val="001005B2"/>
    <w:rsid w:val="00107881"/>
    <w:rsid w:val="00114110"/>
    <w:rsid w:val="00121C0D"/>
    <w:rsid w:val="0012247E"/>
    <w:rsid w:val="00122884"/>
    <w:rsid w:val="00126C6B"/>
    <w:rsid w:val="00143621"/>
    <w:rsid w:val="001448A5"/>
    <w:rsid w:val="001538B3"/>
    <w:rsid w:val="0015490D"/>
    <w:rsid w:val="0015539E"/>
    <w:rsid w:val="00156ACC"/>
    <w:rsid w:val="00162E33"/>
    <w:rsid w:val="00164775"/>
    <w:rsid w:val="00172A27"/>
    <w:rsid w:val="00180E02"/>
    <w:rsid w:val="00182EBB"/>
    <w:rsid w:val="001B1831"/>
    <w:rsid w:val="001B6D4B"/>
    <w:rsid w:val="001D56EA"/>
    <w:rsid w:val="001F1530"/>
    <w:rsid w:val="002005C1"/>
    <w:rsid w:val="002077C7"/>
    <w:rsid w:val="0022758A"/>
    <w:rsid w:val="00262569"/>
    <w:rsid w:val="00273BE8"/>
    <w:rsid w:val="00275D44"/>
    <w:rsid w:val="00276F8E"/>
    <w:rsid w:val="002805B4"/>
    <w:rsid w:val="002954D9"/>
    <w:rsid w:val="002C1649"/>
    <w:rsid w:val="002E0E40"/>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97431"/>
    <w:rsid w:val="003A1828"/>
    <w:rsid w:val="003A32DB"/>
    <w:rsid w:val="003B585C"/>
    <w:rsid w:val="003C07D5"/>
    <w:rsid w:val="003C307C"/>
    <w:rsid w:val="003C3590"/>
    <w:rsid w:val="003C46D5"/>
    <w:rsid w:val="003D544A"/>
    <w:rsid w:val="003E1B82"/>
    <w:rsid w:val="003E2113"/>
    <w:rsid w:val="003F6310"/>
    <w:rsid w:val="00402C4B"/>
    <w:rsid w:val="0041370C"/>
    <w:rsid w:val="0042060F"/>
    <w:rsid w:val="00452220"/>
    <w:rsid w:val="004648E3"/>
    <w:rsid w:val="00465096"/>
    <w:rsid w:val="004667EC"/>
    <w:rsid w:val="004759C0"/>
    <w:rsid w:val="004766B6"/>
    <w:rsid w:val="004856DA"/>
    <w:rsid w:val="0048742A"/>
    <w:rsid w:val="00487D09"/>
    <w:rsid w:val="004A35FB"/>
    <w:rsid w:val="004B130B"/>
    <w:rsid w:val="004C4A39"/>
    <w:rsid w:val="004C5B54"/>
    <w:rsid w:val="004D1E21"/>
    <w:rsid w:val="004F630F"/>
    <w:rsid w:val="00500FAF"/>
    <w:rsid w:val="00504117"/>
    <w:rsid w:val="00515850"/>
    <w:rsid w:val="00516C33"/>
    <w:rsid w:val="00526579"/>
    <w:rsid w:val="005269D7"/>
    <w:rsid w:val="00527363"/>
    <w:rsid w:val="005304C5"/>
    <w:rsid w:val="00535C10"/>
    <w:rsid w:val="00547776"/>
    <w:rsid w:val="005515F4"/>
    <w:rsid w:val="00572B70"/>
    <w:rsid w:val="005756A6"/>
    <w:rsid w:val="00580968"/>
    <w:rsid w:val="00585E4E"/>
    <w:rsid w:val="00595BB8"/>
    <w:rsid w:val="005A0D1F"/>
    <w:rsid w:val="005B01EB"/>
    <w:rsid w:val="005B350D"/>
    <w:rsid w:val="005C3FD4"/>
    <w:rsid w:val="005C4FB9"/>
    <w:rsid w:val="005D0C0B"/>
    <w:rsid w:val="005D6B06"/>
    <w:rsid w:val="005D72F7"/>
    <w:rsid w:val="005E3598"/>
    <w:rsid w:val="00600170"/>
    <w:rsid w:val="0060289B"/>
    <w:rsid w:val="00603BC2"/>
    <w:rsid w:val="006118B7"/>
    <w:rsid w:val="006261D3"/>
    <w:rsid w:val="0063469D"/>
    <w:rsid w:val="00640575"/>
    <w:rsid w:val="006465BD"/>
    <w:rsid w:val="00654982"/>
    <w:rsid w:val="0066147E"/>
    <w:rsid w:val="006662A6"/>
    <w:rsid w:val="00671BA7"/>
    <w:rsid w:val="00672DF1"/>
    <w:rsid w:val="006733AE"/>
    <w:rsid w:val="006743EC"/>
    <w:rsid w:val="00680218"/>
    <w:rsid w:val="00680729"/>
    <w:rsid w:val="0068369E"/>
    <w:rsid w:val="00692461"/>
    <w:rsid w:val="006925D9"/>
    <w:rsid w:val="006A204E"/>
    <w:rsid w:val="006B39B7"/>
    <w:rsid w:val="006B5123"/>
    <w:rsid w:val="006C160E"/>
    <w:rsid w:val="006C25CF"/>
    <w:rsid w:val="006C2C8B"/>
    <w:rsid w:val="006D0A0C"/>
    <w:rsid w:val="006D4680"/>
    <w:rsid w:val="006D6140"/>
    <w:rsid w:val="006E4282"/>
    <w:rsid w:val="006F1316"/>
    <w:rsid w:val="00724DD3"/>
    <w:rsid w:val="0074145D"/>
    <w:rsid w:val="00745865"/>
    <w:rsid w:val="00745E40"/>
    <w:rsid w:val="007478D5"/>
    <w:rsid w:val="007536FF"/>
    <w:rsid w:val="007616A4"/>
    <w:rsid w:val="00774404"/>
    <w:rsid w:val="00777E73"/>
    <w:rsid w:val="00786D7A"/>
    <w:rsid w:val="007916B0"/>
    <w:rsid w:val="00794BA1"/>
    <w:rsid w:val="007A3109"/>
    <w:rsid w:val="007A55AA"/>
    <w:rsid w:val="007B2C6E"/>
    <w:rsid w:val="007C1CF8"/>
    <w:rsid w:val="007C1E31"/>
    <w:rsid w:val="007D4E72"/>
    <w:rsid w:val="007E0254"/>
    <w:rsid w:val="007E6123"/>
    <w:rsid w:val="007F5940"/>
    <w:rsid w:val="007F66DC"/>
    <w:rsid w:val="00803C04"/>
    <w:rsid w:val="00806ED1"/>
    <w:rsid w:val="008210E8"/>
    <w:rsid w:val="008212B9"/>
    <w:rsid w:val="00821BCE"/>
    <w:rsid w:val="008349D7"/>
    <w:rsid w:val="00836851"/>
    <w:rsid w:val="008435F0"/>
    <w:rsid w:val="00844EDC"/>
    <w:rsid w:val="0086177E"/>
    <w:rsid w:val="00862E8D"/>
    <w:rsid w:val="0087303A"/>
    <w:rsid w:val="00882234"/>
    <w:rsid w:val="008928FD"/>
    <w:rsid w:val="008A3F05"/>
    <w:rsid w:val="008A7FE4"/>
    <w:rsid w:val="008B79E6"/>
    <w:rsid w:val="008C25F6"/>
    <w:rsid w:val="008C404B"/>
    <w:rsid w:val="008C5002"/>
    <w:rsid w:val="008C68B6"/>
    <w:rsid w:val="008D6F18"/>
    <w:rsid w:val="008E6309"/>
    <w:rsid w:val="008F2611"/>
    <w:rsid w:val="008F6594"/>
    <w:rsid w:val="00900534"/>
    <w:rsid w:val="00900E0C"/>
    <w:rsid w:val="00907185"/>
    <w:rsid w:val="009107A2"/>
    <w:rsid w:val="00921B78"/>
    <w:rsid w:val="00922010"/>
    <w:rsid w:val="00933AD8"/>
    <w:rsid w:val="009601E0"/>
    <w:rsid w:val="0096387C"/>
    <w:rsid w:val="009721FA"/>
    <w:rsid w:val="00990145"/>
    <w:rsid w:val="009930F8"/>
    <w:rsid w:val="0099711D"/>
    <w:rsid w:val="009B5005"/>
    <w:rsid w:val="009D4DD7"/>
    <w:rsid w:val="009E7F4C"/>
    <w:rsid w:val="00A13BAE"/>
    <w:rsid w:val="00A7056D"/>
    <w:rsid w:val="00A71CE8"/>
    <w:rsid w:val="00A76FC1"/>
    <w:rsid w:val="00A83CBD"/>
    <w:rsid w:val="00AA2B95"/>
    <w:rsid w:val="00AB0BF5"/>
    <w:rsid w:val="00AB3AF6"/>
    <w:rsid w:val="00AB3B23"/>
    <w:rsid w:val="00AC2EC8"/>
    <w:rsid w:val="00AC7052"/>
    <w:rsid w:val="00AD29FD"/>
    <w:rsid w:val="00AD460C"/>
    <w:rsid w:val="00B01B0F"/>
    <w:rsid w:val="00B07E35"/>
    <w:rsid w:val="00B146CB"/>
    <w:rsid w:val="00B16372"/>
    <w:rsid w:val="00B23BBF"/>
    <w:rsid w:val="00B33697"/>
    <w:rsid w:val="00B4530F"/>
    <w:rsid w:val="00B45FC3"/>
    <w:rsid w:val="00B53A67"/>
    <w:rsid w:val="00B56E0A"/>
    <w:rsid w:val="00B71E70"/>
    <w:rsid w:val="00B84089"/>
    <w:rsid w:val="00B907DC"/>
    <w:rsid w:val="00B91F7B"/>
    <w:rsid w:val="00B937B0"/>
    <w:rsid w:val="00BA4EBD"/>
    <w:rsid w:val="00BB16B4"/>
    <w:rsid w:val="00BB1A09"/>
    <w:rsid w:val="00BB1D9A"/>
    <w:rsid w:val="00BB63E0"/>
    <w:rsid w:val="00BC20F0"/>
    <w:rsid w:val="00BC21A1"/>
    <w:rsid w:val="00BC24C8"/>
    <w:rsid w:val="00BC3A40"/>
    <w:rsid w:val="00BD39DC"/>
    <w:rsid w:val="00BD7692"/>
    <w:rsid w:val="00BD7A2B"/>
    <w:rsid w:val="00BE59AE"/>
    <w:rsid w:val="00C03987"/>
    <w:rsid w:val="00C070B2"/>
    <w:rsid w:val="00C13507"/>
    <w:rsid w:val="00C27B51"/>
    <w:rsid w:val="00C363AA"/>
    <w:rsid w:val="00C42720"/>
    <w:rsid w:val="00C64147"/>
    <w:rsid w:val="00CA0972"/>
    <w:rsid w:val="00CA2A92"/>
    <w:rsid w:val="00CB58B4"/>
    <w:rsid w:val="00CB7AC1"/>
    <w:rsid w:val="00CC16B9"/>
    <w:rsid w:val="00CC45E0"/>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16C5"/>
    <w:rsid w:val="00DA797C"/>
    <w:rsid w:val="00DC1E4D"/>
    <w:rsid w:val="00DC5A04"/>
    <w:rsid w:val="00DD3F10"/>
    <w:rsid w:val="00DD7BED"/>
    <w:rsid w:val="00DE4C48"/>
    <w:rsid w:val="00DF2A14"/>
    <w:rsid w:val="00DF504B"/>
    <w:rsid w:val="00DF6AE9"/>
    <w:rsid w:val="00E15335"/>
    <w:rsid w:val="00E16185"/>
    <w:rsid w:val="00E26F85"/>
    <w:rsid w:val="00E333FB"/>
    <w:rsid w:val="00E33A12"/>
    <w:rsid w:val="00E37274"/>
    <w:rsid w:val="00E50CEF"/>
    <w:rsid w:val="00E638ED"/>
    <w:rsid w:val="00E751AF"/>
    <w:rsid w:val="00E8510C"/>
    <w:rsid w:val="00E968BF"/>
    <w:rsid w:val="00EA0B05"/>
    <w:rsid w:val="00EC0C8D"/>
    <w:rsid w:val="00EC15B4"/>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2169B"/>
    <w:rsid w:val="00F5246C"/>
    <w:rsid w:val="00F526EB"/>
    <w:rsid w:val="00F54EFC"/>
    <w:rsid w:val="00F57456"/>
    <w:rsid w:val="00F77751"/>
    <w:rsid w:val="00F94E2F"/>
    <w:rsid w:val="00F97DD5"/>
    <w:rsid w:val="00FA0C54"/>
    <w:rsid w:val="00FA62A8"/>
    <w:rsid w:val="00FA76C6"/>
    <w:rsid w:val="00FB0594"/>
    <w:rsid w:val="00FB4868"/>
    <w:rsid w:val="00FB4A24"/>
    <w:rsid w:val="00FC721E"/>
    <w:rsid w:val="00FD17FC"/>
    <w:rsid w:val="00FD5704"/>
    <w:rsid w:val="0287517D"/>
    <w:rsid w:val="030E435A"/>
    <w:rsid w:val="038B1947"/>
    <w:rsid w:val="03914474"/>
    <w:rsid w:val="05623C89"/>
    <w:rsid w:val="05C45A05"/>
    <w:rsid w:val="06461A3E"/>
    <w:rsid w:val="06D05917"/>
    <w:rsid w:val="091E0545"/>
    <w:rsid w:val="09550008"/>
    <w:rsid w:val="0AE56DE0"/>
    <w:rsid w:val="0BB540F7"/>
    <w:rsid w:val="0CBF3E0A"/>
    <w:rsid w:val="0CF92284"/>
    <w:rsid w:val="0D6C68DD"/>
    <w:rsid w:val="0DE325EB"/>
    <w:rsid w:val="0FE67E91"/>
    <w:rsid w:val="0FF30054"/>
    <w:rsid w:val="101A0319"/>
    <w:rsid w:val="114C469F"/>
    <w:rsid w:val="11672EFE"/>
    <w:rsid w:val="12233FCD"/>
    <w:rsid w:val="12843799"/>
    <w:rsid w:val="13CF37DB"/>
    <w:rsid w:val="17F6273C"/>
    <w:rsid w:val="1828123D"/>
    <w:rsid w:val="18A624A5"/>
    <w:rsid w:val="19D07C17"/>
    <w:rsid w:val="1A840009"/>
    <w:rsid w:val="1B9A1A18"/>
    <w:rsid w:val="1CCD79EE"/>
    <w:rsid w:val="1D012599"/>
    <w:rsid w:val="1D9D4BEE"/>
    <w:rsid w:val="1E020668"/>
    <w:rsid w:val="1E1C321D"/>
    <w:rsid w:val="1E6A5405"/>
    <w:rsid w:val="1F957B1A"/>
    <w:rsid w:val="20E31E71"/>
    <w:rsid w:val="22C64C6F"/>
    <w:rsid w:val="22C90A12"/>
    <w:rsid w:val="252941C0"/>
    <w:rsid w:val="28413D6F"/>
    <w:rsid w:val="28733003"/>
    <w:rsid w:val="28C21443"/>
    <w:rsid w:val="298D33FE"/>
    <w:rsid w:val="2A694883"/>
    <w:rsid w:val="2AE8116C"/>
    <w:rsid w:val="2B733A0B"/>
    <w:rsid w:val="2D341708"/>
    <w:rsid w:val="2D6D54E7"/>
    <w:rsid w:val="2DD81582"/>
    <w:rsid w:val="2FAD3F9D"/>
    <w:rsid w:val="2FB81CD2"/>
    <w:rsid w:val="32A82BA2"/>
    <w:rsid w:val="33984304"/>
    <w:rsid w:val="347E0722"/>
    <w:rsid w:val="3486272E"/>
    <w:rsid w:val="360109F6"/>
    <w:rsid w:val="367525F8"/>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CAC5C0A"/>
    <w:rsid w:val="3D0C7562"/>
    <w:rsid w:val="3E857452"/>
    <w:rsid w:val="3EF72A69"/>
    <w:rsid w:val="3F5E1222"/>
    <w:rsid w:val="41AE46E3"/>
    <w:rsid w:val="425C5E60"/>
    <w:rsid w:val="442B2DC2"/>
    <w:rsid w:val="44663420"/>
    <w:rsid w:val="4479539E"/>
    <w:rsid w:val="44D742D8"/>
    <w:rsid w:val="452E5288"/>
    <w:rsid w:val="481C5C5C"/>
    <w:rsid w:val="4823424B"/>
    <w:rsid w:val="48D32A87"/>
    <w:rsid w:val="4C0D0FED"/>
    <w:rsid w:val="4C844900"/>
    <w:rsid w:val="4D8007D7"/>
    <w:rsid w:val="4E3426DD"/>
    <w:rsid w:val="4E976357"/>
    <w:rsid w:val="4FFD642D"/>
    <w:rsid w:val="50764612"/>
    <w:rsid w:val="51CB596B"/>
    <w:rsid w:val="52EE0307"/>
    <w:rsid w:val="52F57C70"/>
    <w:rsid w:val="53FE2BDF"/>
    <w:rsid w:val="55C74643"/>
    <w:rsid w:val="561332A1"/>
    <w:rsid w:val="57CC741D"/>
    <w:rsid w:val="5991464D"/>
    <w:rsid w:val="5AA57ED0"/>
    <w:rsid w:val="5ABE79BF"/>
    <w:rsid w:val="5B6C034E"/>
    <w:rsid w:val="5C9546B7"/>
    <w:rsid w:val="5CA52C31"/>
    <w:rsid w:val="5EB66460"/>
    <w:rsid w:val="5F7C7776"/>
    <w:rsid w:val="619B20E5"/>
    <w:rsid w:val="62BB5BC5"/>
    <w:rsid w:val="63141A74"/>
    <w:rsid w:val="656571BC"/>
    <w:rsid w:val="657672A5"/>
    <w:rsid w:val="66914A73"/>
    <w:rsid w:val="67027BAA"/>
    <w:rsid w:val="67DD1DA1"/>
    <w:rsid w:val="68153561"/>
    <w:rsid w:val="688318FF"/>
    <w:rsid w:val="68D4038F"/>
    <w:rsid w:val="69A30E21"/>
    <w:rsid w:val="69AD0C8A"/>
    <w:rsid w:val="6AD21273"/>
    <w:rsid w:val="6BDF59A9"/>
    <w:rsid w:val="6BFA0C4F"/>
    <w:rsid w:val="6D8F7027"/>
    <w:rsid w:val="6D9018A4"/>
    <w:rsid w:val="6E1B6D8D"/>
    <w:rsid w:val="6E597A7A"/>
    <w:rsid w:val="6EC76512"/>
    <w:rsid w:val="6F4A172C"/>
    <w:rsid w:val="6FBE3414"/>
    <w:rsid w:val="73003700"/>
    <w:rsid w:val="73296FDC"/>
    <w:rsid w:val="74EA56CB"/>
    <w:rsid w:val="75106734"/>
    <w:rsid w:val="751975AF"/>
    <w:rsid w:val="755A63B4"/>
    <w:rsid w:val="75864917"/>
    <w:rsid w:val="75F223AD"/>
    <w:rsid w:val="764269C5"/>
    <w:rsid w:val="76893D06"/>
    <w:rsid w:val="778B51DA"/>
    <w:rsid w:val="783528F0"/>
    <w:rsid w:val="78D435AA"/>
    <w:rsid w:val="79B23C7F"/>
    <w:rsid w:val="7A734913"/>
    <w:rsid w:val="7AA04065"/>
    <w:rsid w:val="7AAD518C"/>
    <w:rsid w:val="7B04125D"/>
    <w:rsid w:val="7C987464"/>
    <w:rsid w:val="7CC844A3"/>
    <w:rsid w:val="7D171849"/>
    <w:rsid w:val="7D910439"/>
    <w:rsid w:val="7DBE67E3"/>
    <w:rsid w:val="7E111751"/>
    <w:rsid w:val="7E116F68"/>
    <w:rsid w:val="7FF06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Char"/>
    <w:link w:val="3"/>
    <w:semiHidden/>
    <w:qFormat/>
    <w:uiPriority w:val="99"/>
    <w:rPr>
      <w:kern w:val="2"/>
      <w:sz w:val="21"/>
      <w:szCs w:val="24"/>
    </w:rPr>
  </w:style>
  <w:style w:type="character" w:customStyle="1" w:styleId="21">
    <w:name w:val="正文文本缩进 Char"/>
    <w:link w:val="4"/>
    <w:qFormat/>
    <w:uiPriority w:val="0"/>
    <w:rPr>
      <w:kern w:val="2"/>
      <w:sz w:val="21"/>
      <w:szCs w:val="24"/>
    </w:rPr>
  </w:style>
  <w:style w:type="character" w:customStyle="1" w:styleId="22">
    <w:name w:val="日期 Char"/>
    <w:link w:val="5"/>
    <w:semiHidden/>
    <w:qFormat/>
    <w:uiPriority w:val="99"/>
    <w:rPr>
      <w:kern w:val="2"/>
      <w:sz w:val="21"/>
      <w:szCs w:val="24"/>
    </w:rPr>
  </w:style>
  <w:style w:type="character" w:customStyle="1" w:styleId="23">
    <w:name w:val="批注框文本 Char"/>
    <w:link w:val="6"/>
    <w:semiHidden/>
    <w:qFormat/>
    <w:uiPriority w:val="99"/>
    <w:rPr>
      <w:kern w:val="2"/>
      <w:sz w:val="18"/>
      <w:szCs w:val="18"/>
    </w:rPr>
  </w:style>
  <w:style w:type="character" w:customStyle="1" w:styleId="24">
    <w:name w:val="页脚 Char"/>
    <w:link w:val="7"/>
    <w:qFormat/>
    <w:uiPriority w:val="99"/>
    <w:rPr>
      <w:kern w:val="2"/>
      <w:sz w:val="18"/>
      <w:szCs w:val="18"/>
    </w:rPr>
  </w:style>
  <w:style w:type="character" w:customStyle="1" w:styleId="25">
    <w:name w:val="批注主题 Char"/>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4"/>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列出段落 Char"/>
    <w:link w:val="28"/>
    <w:qFormat/>
    <w:uiPriority w:val="34"/>
    <w:rPr>
      <w:kern w:val="2"/>
      <w:sz w:val="21"/>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21"/>
    <w:basedOn w:val="16"/>
    <w:uiPriority w:val="0"/>
    <w:rPr>
      <w:rFonts w:hint="eastAsia" w:ascii="宋体" w:hAnsi="宋体" w:eastAsia="宋体"/>
      <w:color w:val="000000"/>
      <w:sz w:val="20"/>
      <w:szCs w:val="20"/>
      <w:u w:val="none"/>
    </w:rPr>
  </w:style>
  <w:style w:type="character" w:customStyle="1" w:styleId="37">
    <w:name w:val="font31"/>
    <w:basedOn w:val="16"/>
    <w:uiPriority w:val="0"/>
    <w:rPr>
      <w:rFonts w:hint="eastAsia" w:ascii="宋体" w:hAnsi="宋体" w:eastAsia="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91E7B-574B-47AF-9360-8738CDCB2B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2192</Words>
  <Characters>12499</Characters>
  <Lines>104</Lines>
  <Paragraphs>29</Paragraphs>
  <TotalTime>55</TotalTime>
  <ScaleCrop>false</ScaleCrop>
  <LinksUpToDate>false</LinksUpToDate>
  <CharactersWithSpaces>14662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2023-03-22T03:28:00Z</dcterms:created>
  <dc:creator>微软用户</dc:creator>
  <cp:lastModifiedBy>黄奕璋</cp:lastModifiedBy>
  <cp:lastPrinted>2023-04-03T07:39:00Z</cp:lastPrinted>
  <dcterms:modified xsi:type="dcterms:W3CDTF">2023-04-12T07:34:28Z</dcterms:modified>
  <dc:title>第二部分 商务需求明细 </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