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color w:val="auto"/>
          <w:sz w:val="32"/>
          <w:szCs w:val="32"/>
          <w:highlight w:val="none"/>
        </w:rPr>
      </w:pPr>
    </w:p>
    <w:p>
      <w:pPr>
        <w:spacing w:before="156" w:beforeLines="50" w:after="156" w:afterLines="50"/>
        <w:jc w:val="center"/>
        <w:rPr>
          <w:rFonts w:ascii="方正小标宋简体" w:hAnsi="方正小标宋_GBK" w:eastAsia="方正小标宋简体" w:cs="方正小标宋_GBK"/>
          <w:b/>
          <w:bCs/>
          <w:color w:val="auto"/>
          <w:sz w:val="48"/>
          <w:szCs w:val="48"/>
          <w:highlight w:val="none"/>
        </w:rPr>
      </w:pPr>
      <w:r>
        <w:rPr>
          <w:rFonts w:hint="eastAsia" w:ascii="方正小标宋简体" w:hAnsi="方正小标宋_GBK" w:eastAsia="方正小标宋简体" w:cs="方正小标宋_GBK"/>
          <w:b/>
          <w:bCs/>
          <w:color w:val="auto"/>
          <w:sz w:val="48"/>
          <w:szCs w:val="48"/>
          <w:highlight w:val="none"/>
        </w:rPr>
        <w:t>深圳会展中心管理有限责任公司</w:t>
      </w:r>
    </w:p>
    <w:p>
      <w:pPr>
        <w:spacing w:before="156" w:beforeLines="50" w:after="156" w:afterLines="50"/>
        <w:jc w:val="center"/>
        <w:rPr>
          <w:rFonts w:ascii="方正小标宋简体" w:hAnsi="宋体" w:eastAsia="方正小标宋简体"/>
          <w:b/>
          <w:color w:val="auto"/>
          <w:sz w:val="72"/>
          <w:szCs w:val="72"/>
          <w:highlight w:val="none"/>
        </w:rPr>
      </w:pPr>
      <w:r>
        <w:rPr>
          <w:rFonts w:hint="eastAsia" w:ascii="方正小标宋简体" w:hAnsi="方正小标宋_GBK" w:eastAsia="方正小标宋简体" w:cs="方正小标宋_GBK"/>
          <w:b/>
          <w:bCs/>
          <w:color w:val="auto"/>
          <w:sz w:val="72"/>
          <w:szCs w:val="72"/>
          <w:highlight w:val="none"/>
        </w:rPr>
        <w:t>招标文件</w:t>
      </w:r>
    </w:p>
    <w:p>
      <w:pPr>
        <w:spacing w:line="360" w:lineRule="auto"/>
        <w:jc w:val="center"/>
        <w:rPr>
          <w:rFonts w:ascii="方正小标宋_GBK" w:hAnsi="方正小标宋_GBK" w:eastAsia="方正小标宋_GBK" w:cs="方正小标宋_GBK"/>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bookmarkStart w:id="0" w:name="_Hlk116548958"/>
      <w:r>
        <w:rPr>
          <w:rFonts w:hint="eastAsia" w:ascii="宋体" w:hAnsi="宋体" w:eastAsia="宋体" w:cs="宋体"/>
          <w:b/>
          <w:color w:val="auto"/>
          <w:sz w:val="32"/>
          <w:szCs w:val="32"/>
          <w:highlight w:val="none"/>
        </w:rPr>
        <w:t>深圳会展中心第二十</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届高交会IT展</w:t>
      </w: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人工智能</w:t>
      </w:r>
      <w:r>
        <w:rPr>
          <w:rFonts w:hint="eastAsia" w:ascii="宋体" w:hAnsi="宋体" w:eastAsia="宋体" w:cs="宋体"/>
          <w:b/>
          <w:color w:val="auto"/>
          <w:sz w:val="32"/>
          <w:szCs w:val="32"/>
          <w:highlight w:val="none"/>
          <w:lang w:val="en-US" w:eastAsia="zh-CN"/>
        </w:rPr>
        <w:t>领域</w:t>
      </w:r>
      <w:r>
        <w:rPr>
          <w:rFonts w:hint="eastAsia" w:ascii="宋体" w:hAnsi="宋体" w:eastAsia="宋体" w:cs="宋体"/>
          <w:b/>
          <w:color w:val="auto"/>
          <w:sz w:val="32"/>
          <w:szCs w:val="32"/>
          <w:highlight w:val="none"/>
        </w:rPr>
        <w:t>行业垂直媒体宣传采购项目</w:t>
      </w:r>
      <w:bookmarkEnd w:id="0"/>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二次启动</w:t>
      </w:r>
      <w:r>
        <w:rPr>
          <w:rFonts w:hint="eastAsia" w:ascii="宋体" w:hAnsi="宋体" w:cs="宋体"/>
          <w:b/>
          <w:color w:val="auto"/>
          <w:sz w:val="32"/>
          <w:szCs w:val="32"/>
          <w:highlight w:val="none"/>
          <w:lang w:eastAsia="zh-CN"/>
        </w:rPr>
        <w:t>）</w:t>
      </w: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jc w:val="center"/>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深圳会展中心管理有限责任公司</w:t>
      </w:r>
    </w:p>
    <w:p>
      <w:pPr>
        <w:widowControl/>
        <w:jc w:val="center"/>
        <w:rPr>
          <w:rFonts w:hint="eastAsia"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202</w:t>
      </w:r>
      <w:r>
        <w:rPr>
          <w:rFonts w:hint="eastAsia" w:ascii="方正小标宋简体" w:hAnsi="方正小标宋_GBK" w:eastAsia="方正小标宋简体" w:cs="方正小标宋_GBK"/>
          <w:b/>
          <w:color w:val="auto"/>
          <w:sz w:val="32"/>
          <w:szCs w:val="32"/>
          <w:highlight w:val="none"/>
          <w:lang w:val="en-US" w:eastAsia="zh-CN"/>
        </w:rPr>
        <w:t>3</w:t>
      </w:r>
      <w:r>
        <w:rPr>
          <w:rFonts w:hint="eastAsia" w:ascii="方正小标宋简体" w:hAnsi="方正小标宋_GBK" w:eastAsia="方正小标宋简体" w:cs="方正小标宋_GBK"/>
          <w:b/>
          <w:color w:val="auto"/>
          <w:sz w:val="32"/>
          <w:szCs w:val="32"/>
          <w:highlight w:val="none"/>
        </w:rPr>
        <w:t>年</w:t>
      </w:r>
      <w:r>
        <w:rPr>
          <w:rFonts w:hint="eastAsia" w:ascii="方正小标宋简体" w:hAnsi="方正小标宋_GBK" w:eastAsia="方正小标宋简体" w:cs="方正小标宋_GBK"/>
          <w:b/>
          <w:color w:val="auto"/>
          <w:sz w:val="32"/>
          <w:szCs w:val="32"/>
          <w:highlight w:val="none"/>
          <w:lang w:val="en-US" w:eastAsia="zh-CN"/>
        </w:rPr>
        <w:t>7</w:t>
      </w:r>
      <w:r>
        <w:rPr>
          <w:rFonts w:hint="eastAsia" w:ascii="方正小标宋简体" w:hAnsi="方正小标宋_GBK" w:eastAsia="方正小标宋简体" w:cs="方正小标宋_GBK"/>
          <w:b/>
          <w:color w:val="auto"/>
          <w:sz w:val="32"/>
          <w:szCs w:val="32"/>
          <w:highlight w:val="none"/>
        </w:rPr>
        <w:t>月</w:t>
      </w:r>
      <w:r>
        <w:rPr>
          <w:rFonts w:hint="eastAsia" w:ascii="方正小标宋简体" w:hAnsi="方正小标宋_GBK" w:eastAsia="方正小标宋简体" w:cs="方正小标宋_GBK"/>
          <w:b/>
          <w:color w:val="auto"/>
          <w:sz w:val="32"/>
          <w:szCs w:val="32"/>
          <w:highlight w:val="none"/>
        </w:rPr>
        <w:br w:type="page"/>
      </w:r>
    </w:p>
    <w:p>
      <w:pPr>
        <w:pStyle w:val="2"/>
      </w:pPr>
    </w:p>
    <w:p>
      <w:pPr>
        <w:pStyle w:val="10"/>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10"/>
        <w:tabs>
          <w:tab w:val="right" w:leader="dot" w:pos="8306"/>
        </w:tabs>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_Toc27284 </w:instrText>
      </w:r>
      <w:r>
        <w:rPr>
          <w:rFonts w:hint="eastAsia" w:ascii="宋体" w:hAnsi="宋体" w:cs="仿宋"/>
          <w:szCs w:val="21"/>
          <w:highlight w:val="none"/>
        </w:rPr>
        <w:fldChar w:fldCharType="separate"/>
      </w:r>
      <w:r>
        <w:rPr>
          <w:rFonts w:hint="eastAsia" w:ascii="宋体" w:hAnsi="宋体"/>
          <w:szCs w:val="32"/>
          <w:highlight w:val="none"/>
        </w:rPr>
        <w:t>第一部分 项目要求</w:t>
      </w:r>
      <w:r>
        <w:tab/>
      </w:r>
      <w:r>
        <w:fldChar w:fldCharType="begin"/>
      </w:r>
      <w:r>
        <w:instrText xml:space="preserve"> PAGEREF _Toc27284 \h </w:instrText>
      </w:r>
      <w:r>
        <w:fldChar w:fldCharType="separate"/>
      </w:r>
      <w:r>
        <w:t>2</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_Toc2230 </w:instrText>
      </w:r>
      <w:r>
        <w:rPr>
          <w:rFonts w:hint="eastAsia" w:ascii="宋体" w:hAnsi="宋体" w:cs="仿宋"/>
          <w:szCs w:val="21"/>
          <w:highlight w:val="none"/>
        </w:rPr>
        <w:fldChar w:fldCharType="separate"/>
      </w:r>
      <w:r>
        <w:rPr>
          <w:rFonts w:hint="eastAsia" w:ascii="宋体" w:hAnsi="宋体" w:eastAsia="宋体" w:cs="仿宋"/>
          <w:bCs/>
          <w:szCs w:val="21"/>
        </w:rPr>
        <w:t xml:space="preserve">一、 </w:t>
      </w:r>
      <w:r>
        <w:rPr>
          <w:rFonts w:hint="eastAsia" w:ascii="宋体" w:hAnsi="宋体"/>
          <w:szCs w:val="21"/>
          <w:highlight w:val="none"/>
        </w:rPr>
        <w:t>投标人须知</w:t>
      </w:r>
      <w:r>
        <w:tab/>
      </w:r>
      <w:r>
        <w:fldChar w:fldCharType="begin"/>
      </w:r>
      <w:r>
        <w:instrText xml:space="preserve"> PAGEREF _Toc2230 \h </w:instrText>
      </w:r>
      <w:r>
        <w:fldChar w:fldCharType="separate"/>
      </w:r>
      <w:r>
        <w:t>2</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_Toc1419 </w:instrText>
      </w:r>
      <w:r>
        <w:rPr>
          <w:rFonts w:hint="eastAsia" w:ascii="宋体" w:hAnsi="宋体" w:cs="仿宋"/>
          <w:szCs w:val="21"/>
          <w:highlight w:val="none"/>
        </w:rPr>
        <w:fldChar w:fldCharType="separate"/>
      </w:r>
      <w:r>
        <w:rPr>
          <w:rFonts w:hint="eastAsia" w:ascii="宋体" w:hAnsi="宋体" w:eastAsia="宋体" w:cs="仿宋"/>
          <w:bCs/>
          <w:szCs w:val="21"/>
        </w:rPr>
        <w:t xml:space="preserve">二、 </w:t>
      </w:r>
      <w:r>
        <w:rPr>
          <w:rFonts w:hint="eastAsia" w:ascii="宋体" w:hAnsi="宋体"/>
          <w:szCs w:val="21"/>
          <w:highlight w:val="none"/>
        </w:rPr>
        <w:t>特别说明</w:t>
      </w:r>
      <w:r>
        <w:tab/>
      </w:r>
      <w:r>
        <w:fldChar w:fldCharType="begin"/>
      </w:r>
      <w:r>
        <w:instrText xml:space="preserve"> PAGEREF _Toc1419 \h </w:instrText>
      </w:r>
      <w:r>
        <w:fldChar w:fldCharType="separate"/>
      </w:r>
      <w:r>
        <w:t>4</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_Toc2957 </w:instrText>
      </w:r>
      <w:r>
        <w:rPr>
          <w:rFonts w:hint="eastAsia" w:ascii="宋体" w:hAnsi="宋体" w:cs="仿宋"/>
          <w:szCs w:val="21"/>
          <w:highlight w:val="none"/>
        </w:rPr>
        <w:fldChar w:fldCharType="separate"/>
      </w:r>
      <w:r>
        <w:rPr>
          <w:rFonts w:hint="eastAsia" w:ascii="宋体" w:hAnsi="宋体" w:eastAsia="宋体" w:cs="仿宋"/>
          <w:bCs/>
          <w:szCs w:val="21"/>
        </w:rPr>
        <w:t xml:space="preserve">三、 </w:t>
      </w:r>
      <w:r>
        <w:rPr>
          <w:rFonts w:hint="eastAsia" w:ascii="宋体" w:hAnsi="宋体"/>
          <w:szCs w:val="21"/>
          <w:highlight w:val="none"/>
        </w:rPr>
        <w:t>投标文件编制</w:t>
      </w:r>
      <w:r>
        <w:tab/>
      </w:r>
      <w:r>
        <w:fldChar w:fldCharType="begin"/>
      </w:r>
      <w:r>
        <w:instrText xml:space="preserve"> PAGEREF _Toc2957 \h </w:instrText>
      </w:r>
      <w:r>
        <w:fldChar w:fldCharType="separate"/>
      </w:r>
      <w:r>
        <w:t>5</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_Toc15736 </w:instrText>
      </w:r>
      <w:r>
        <w:rPr>
          <w:rFonts w:hint="eastAsia" w:ascii="宋体" w:hAnsi="宋体" w:cs="仿宋"/>
          <w:szCs w:val="21"/>
          <w:highlight w:val="none"/>
        </w:rPr>
        <w:fldChar w:fldCharType="separate"/>
      </w:r>
      <w:r>
        <w:rPr>
          <w:rFonts w:hint="eastAsia" w:ascii="宋体" w:hAnsi="宋体" w:eastAsia="宋体" w:cs="仿宋"/>
          <w:bCs/>
          <w:szCs w:val="21"/>
        </w:rPr>
        <w:t xml:space="preserve">四、 </w:t>
      </w:r>
      <w:r>
        <w:rPr>
          <w:rFonts w:hint="eastAsia" w:ascii="宋体" w:hAnsi="宋体"/>
          <w:szCs w:val="21"/>
          <w:highlight w:val="none"/>
        </w:rPr>
        <w:t>项目要求</w:t>
      </w:r>
      <w:r>
        <w:tab/>
      </w:r>
      <w:r>
        <w:fldChar w:fldCharType="begin"/>
      </w:r>
      <w:r>
        <w:instrText xml:space="preserve"> PAGEREF _Toc15736 \h </w:instrText>
      </w:r>
      <w:r>
        <w:fldChar w:fldCharType="separate"/>
      </w:r>
      <w:r>
        <w:t>6</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_Toc28564 </w:instrText>
      </w:r>
      <w:r>
        <w:rPr>
          <w:rFonts w:hint="eastAsia" w:ascii="宋体" w:hAnsi="宋体" w:cs="仿宋"/>
          <w:szCs w:val="21"/>
          <w:highlight w:val="none"/>
        </w:rPr>
        <w:fldChar w:fldCharType="separate"/>
      </w:r>
      <w:r>
        <w:rPr>
          <w:rFonts w:hint="eastAsia" w:ascii="宋体" w:hAnsi="宋体" w:eastAsia="宋体" w:cs="仿宋"/>
          <w:bCs/>
          <w:szCs w:val="21"/>
        </w:rPr>
        <w:t xml:space="preserve">五、 </w:t>
      </w:r>
      <w:r>
        <w:rPr>
          <w:rFonts w:hint="eastAsia" w:ascii="宋体" w:hAnsi="宋体"/>
          <w:szCs w:val="21"/>
          <w:highlight w:val="none"/>
        </w:rPr>
        <w:t>其他项目说明资料</w:t>
      </w:r>
      <w:r>
        <w:tab/>
      </w:r>
      <w:r>
        <w:fldChar w:fldCharType="begin"/>
      </w:r>
      <w:r>
        <w:instrText xml:space="preserve"> PAGEREF _Toc28564 \h </w:instrText>
      </w:r>
      <w:r>
        <w:fldChar w:fldCharType="separate"/>
      </w:r>
      <w:r>
        <w:t>8</w:t>
      </w:r>
      <w:r>
        <w:fldChar w:fldCharType="end"/>
      </w:r>
      <w:r>
        <w:rPr>
          <w:rFonts w:hint="eastAsia" w:ascii="宋体" w:hAnsi="宋体" w:cs="仿宋"/>
          <w:color w:val="auto"/>
          <w:szCs w:val="21"/>
          <w:highlight w:val="none"/>
        </w:rPr>
        <w:fldChar w:fldCharType="end"/>
      </w:r>
    </w:p>
    <w:p>
      <w:pPr>
        <w:pStyle w:val="10"/>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_Toc1691 </w:instrText>
      </w:r>
      <w:r>
        <w:rPr>
          <w:rFonts w:hint="eastAsia" w:ascii="宋体" w:hAnsi="宋体" w:cs="仿宋"/>
          <w:szCs w:val="21"/>
          <w:highlight w:val="none"/>
        </w:rPr>
        <w:fldChar w:fldCharType="separate"/>
      </w:r>
      <w:r>
        <w:rPr>
          <w:rFonts w:hint="eastAsia" w:ascii="宋体" w:hAnsi="宋体"/>
          <w:szCs w:val="32"/>
          <w:highlight w:val="none"/>
        </w:rPr>
        <w:t>第二部分：开标评标流程</w:t>
      </w:r>
      <w:r>
        <w:tab/>
      </w:r>
      <w:r>
        <w:fldChar w:fldCharType="begin"/>
      </w:r>
      <w:r>
        <w:instrText xml:space="preserve"> PAGEREF _Toc1691 \h </w:instrText>
      </w:r>
      <w:r>
        <w:fldChar w:fldCharType="separate"/>
      </w:r>
      <w:r>
        <w:t>10</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_Toc27300 </w:instrText>
      </w:r>
      <w:r>
        <w:rPr>
          <w:rFonts w:hint="eastAsia" w:ascii="宋体" w:hAnsi="宋体" w:cs="仿宋"/>
          <w:szCs w:val="21"/>
          <w:highlight w:val="none"/>
        </w:rPr>
        <w:fldChar w:fldCharType="separate"/>
      </w:r>
      <w:r>
        <w:rPr>
          <w:rFonts w:hint="eastAsia" w:ascii="宋体" w:hAnsi="宋体" w:eastAsia="宋体" w:cs="仿宋"/>
          <w:bCs/>
        </w:rPr>
        <w:t xml:space="preserve">六、 </w:t>
      </w:r>
      <w:r>
        <w:rPr>
          <w:rFonts w:hint="eastAsia"/>
          <w:highlight w:val="none"/>
        </w:rPr>
        <w:t>开标阶段</w:t>
      </w:r>
      <w:r>
        <w:tab/>
      </w:r>
      <w:r>
        <w:fldChar w:fldCharType="begin"/>
      </w:r>
      <w:r>
        <w:instrText xml:space="preserve"> PAGEREF _Toc27300 \h </w:instrText>
      </w:r>
      <w:r>
        <w:fldChar w:fldCharType="separate"/>
      </w:r>
      <w:r>
        <w:t>10</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_Toc28568 </w:instrText>
      </w:r>
      <w:r>
        <w:rPr>
          <w:rFonts w:hint="eastAsia" w:ascii="宋体" w:hAnsi="宋体" w:cs="仿宋"/>
          <w:szCs w:val="21"/>
          <w:highlight w:val="none"/>
        </w:rPr>
        <w:fldChar w:fldCharType="separate"/>
      </w:r>
      <w:r>
        <w:rPr>
          <w:rFonts w:hint="eastAsia" w:ascii="宋体" w:hAnsi="宋体" w:eastAsia="宋体" w:cs="仿宋"/>
          <w:bCs/>
        </w:rPr>
        <w:t xml:space="preserve">七、 </w:t>
      </w:r>
      <w:r>
        <w:rPr>
          <w:rFonts w:hint="eastAsia"/>
          <w:highlight w:val="none"/>
        </w:rPr>
        <w:t>评标阶段</w:t>
      </w:r>
      <w:r>
        <w:tab/>
      </w:r>
      <w:r>
        <w:fldChar w:fldCharType="begin"/>
      </w:r>
      <w:r>
        <w:instrText xml:space="preserve"> PAGEREF _Toc28568 \h </w:instrText>
      </w:r>
      <w:r>
        <w:fldChar w:fldCharType="separate"/>
      </w:r>
      <w:r>
        <w:t>10</w:t>
      </w:r>
      <w:r>
        <w:fldChar w:fldCharType="end"/>
      </w:r>
      <w:r>
        <w:rPr>
          <w:rFonts w:hint="eastAsia" w:ascii="宋体" w:hAnsi="宋体" w:cs="仿宋"/>
          <w:color w:val="auto"/>
          <w:szCs w:val="21"/>
          <w:highlight w:val="none"/>
        </w:rPr>
        <w:fldChar w:fldCharType="end"/>
      </w:r>
    </w:p>
    <w:p>
      <w:pPr>
        <w:pStyle w:val="10"/>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_Toc2113 </w:instrText>
      </w:r>
      <w:r>
        <w:rPr>
          <w:rFonts w:hint="eastAsia" w:ascii="宋体" w:hAnsi="宋体" w:cs="仿宋"/>
          <w:szCs w:val="21"/>
          <w:highlight w:val="none"/>
        </w:rPr>
        <w:fldChar w:fldCharType="separate"/>
      </w:r>
      <w:r>
        <w:rPr>
          <w:rFonts w:hint="eastAsia" w:ascii="宋体" w:hAnsi="宋体"/>
          <w:szCs w:val="32"/>
          <w:highlight w:val="none"/>
        </w:rPr>
        <w:t>第三部分：评审办法</w:t>
      </w:r>
      <w:r>
        <w:tab/>
      </w:r>
      <w:r>
        <w:fldChar w:fldCharType="begin"/>
      </w:r>
      <w:r>
        <w:instrText xml:space="preserve"> PAGEREF _Toc2113 \h </w:instrText>
      </w:r>
      <w:r>
        <w:fldChar w:fldCharType="separate"/>
      </w:r>
      <w:r>
        <w:t>11</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_Toc22443 </w:instrText>
      </w:r>
      <w:r>
        <w:rPr>
          <w:rFonts w:hint="eastAsia" w:ascii="宋体" w:hAnsi="宋体" w:cs="仿宋"/>
          <w:szCs w:val="21"/>
          <w:highlight w:val="none"/>
        </w:rPr>
        <w:fldChar w:fldCharType="separate"/>
      </w:r>
      <w:r>
        <w:rPr>
          <w:rFonts w:hint="eastAsia" w:ascii="宋体" w:hAnsi="宋体" w:eastAsia="宋体" w:cs="仿宋"/>
          <w:bCs/>
          <w:szCs w:val="21"/>
        </w:rPr>
        <w:t xml:space="preserve">八、 </w:t>
      </w:r>
      <w:r>
        <w:rPr>
          <w:rFonts w:hint="eastAsia" w:ascii="宋体" w:hAnsi="宋体"/>
          <w:bCs/>
          <w:szCs w:val="21"/>
          <w:highlight w:val="none"/>
        </w:rPr>
        <w:t>评审办法</w:t>
      </w:r>
      <w:r>
        <w:tab/>
      </w:r>
      <w:r>
        <w:fldChar w:fldCharType="begin"/>
      </w:r>
      <w:r>
        <w:instrText xml:space="preserve"> PAGEREF _Toc22443 \h </w:instrText>
      </w:r>
      <w:r>
        <w:fldChar w:fldCharType="separate"/>
      </w:r>
      <w:r>
        <w:t>11</w:t>
      </w:r>
      <w:r>
        <w:fldChar w:fldCharType="end"/>
      </w:r>
      <w:r>
        <w:rPr>
          <w:rFonts w:hint="eastAsia" w:ascii="宋体" w:hAnsi="宋体" w:cs="仿宋"/>
          <w:color w:val="auto"/>
          <w:szCs w:val="21"/>
          <w:highlight w:val="none"/>
        </w:rPr>
        <w:fldChar w:fldCharType="end"/>
      </w:r>
    </w:p>
    <w:p>
      <w:pPr>
        <w:pStyle w:val="6"/>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_Toc11628 </w:instrText>
      </w:r>
      <w:r>
        <w:rPr>
          <w:rFonts w:hint="eastAsia" w:ascii="宋体" w:hAnsi="宋体" w:cs="仿宋"/>
          <w:szCs w:val="21"/>
          <w:highlight w:val="none"/>
        </w:rPr>
        <w:fldChar w:fldCharType="separate"/>
      </w:r>
      <w:r>
        <w:rPr>
          <w:rFonts w:hint="default" w:ascii="宋体" w:hAnsi="宋体"/>
          <w:szCs w:val="21"/>
        </w:rPr>
        <w:t xml:space="preserve">（一） </w:t>
      </w:r>
      <w:r>
        <w:rPr>
          <w:rFonts w:hint="eastAsia" w:ascii="宋体" w:hAnsi="宋体"/>
          <w:bCs/>
          <w:szCs w:val="21"/>
          <w:highlight w:val="none"/>
        </w:rPr>
        <w:t>符合性检查</w:t>
      </w:r>
      <w:r>
        <w:tab/>
      </w:r>
      <w:r>
        <w:fldChar w:fldCharType="begin"/>
      </w:r>
      <w:r>
        <w:instrText xml:space="preserve"> PAGEREF _Toc11628 \h </w:instrText>
      </w:r>
      <w:r>
        <w:fldChar w:fldCharType="separate"/>
      </w:r>
      <w:r>
        <w:t>11</w:t>
      </w:r>
      <w:r>
        <w:fldChar w:fldCharType="end"/>
      </w:r>
      <w:r>
        <w:rPr>
          <w:rFonts w:hint="eastAsia" w:ascii="宋体" w:hAnsi="宋体" w:cs="仿宋"/>
          <w:color w:val="auto"/>
          <w:szCs w:val="21"/>
          <w:highlight w:val="none"/>
        </w:rPr>
        <w:fldChar w:fldCharType="end"/>
      </w:r>
    </w:p>
    <w:p>
      <w:pPr>
        <w:pStyle w:val="6"/>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_Toc28577 </w:instrText>
      </w:r>
      <w:r>
        <w:rPr>
          <w:rFonts w:hint="eastAsia" w:ascii="宋体" w:hAnsi="宋体" w:cs="仿宋"/>
          <w:szCs w:val="21"/>
          <w:highlight w:val="none"/>
        </w:rPr>
        <w:fldChar w:fldCharType="separate"/>
      </w:r>
      <w:r>
        <w:rPr>
          <w:rFonts w:hint="default" w:ascii="宋体" w:hAnsi="宋体"/>
          <w:bCs/>
          <w:szCs w:val="21"/>
        </w:rPr>
        <w:t xml:space="preserve">（二） </w:t>
      </w:r>
      <w:r>
        <w:rPr>
          <w:rFonts w:hint="eastAsia" w:ascii="宋体" w:hAnsi="宋体"/>
          <w:bCs/>
          <w:szCs w:val="21"/>
          <w:highlight w:val="none"/>
        </w:rPr>
        <w:t>不可偏离项检查</w:t>
      </w:r>
      <w:r>
        <w:tab/>
      </w:r>
      <w:r>
        <w:fldChar w:fldCharType="begin"/>
      </w:r>
      <w:r>
        <w:instrText xml:space="preserve"> PAGEREF _Toc28577 \h </w:instrText>
      </w:r>
      <w:r>
        <w:fldChar w:fldCharType="separate"/>
      </w:r>
      <w:r>
        <w:t>11</w:t>
      </w:r>
      <w:r>
        <w:fldChar w:fldCharType="end"/>
      </w:r>
      <w:r>
        <w:rPr>
          <w:rFonts w:hint="eastAsia" w:ascii="宋体" w:hAnsi="宋体" w:cs="仿宋"/>
          <w:color w:val="auto"/>
          <w:szCs w:val="21"/>
          <w:highlight w:val="none"/>
        </w:rPr>
        <w:fldChar w:fldCharType="end"/>
      </w:r>
    </w:p>
    <w:p>
      <w:pPr>
        <w:pStyle w:val="6"/>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_Toc28744 </w:instrText>
      </w:r>
      <w:r>
        <w:rPr>
          <w:rFonts w:hint="eastAsia" w:ascii="宋体" w:hAnsi="宋体" w:cs="仿宋"/>
          <w:szCs w:val="21"/>
          <w:highlight w:val="none"/>
        </w:rPr>
        <w:fldChar w:fldCharType="separate"/>
      </w:r>
      <w:r>
        <w:rPr>
          <w:rFonts w:hint="default" w:ascii="宋体" w:hAnsi="宋体"/>
          <w:bCs/>
          <w:szCs w:val="21"/>
        </w:rPr>
        <w:t xml:space="preserve">（三） </w:t>
      </w:r>
      <w:r>
        <w:rPr>
          <w:rFonts w:hint="eastAsia" w:ascii="宋体" w:hAnsi="宋体"/>
          <w:bCs/>
          <w:szCs w:val="21"/>
          <w:highlight w:val="none"/>
        </w:rPr>
        <w:t>综合评议指标表</w:t>
      </w:r>
      <w:r>
        <w:tab/>
      </w:r>
      <w:r>
        <w:fldChar w:fldCharType="begin"/>
      </w:r>
      <w:r>
        <w:instrText xml:space="preserve"> PAGEREF _Toc28744 \h </w:instrText>
      </w:r>
      <w:r>
        <w:fldChar w:fldCharType="separate"/>
      </w:r>
      <w:r>
        <w:t>11</w:t>
      </w:r>
      <w:r>
        <w:fldChar w:fldCharType="end"/>
      </w:r>
      <w:r>
        <w:rPr>
          <w:rFonts w:hint="eastAsia" w:ascii="宋体" w:hAnsi="宋体" w:cs="仿宋"/>
          <w:color w:val="auto"/>
          <w:szCs w:val="21"/>
          <w:highlight w:val="none"/>
        </w:rPr>
        <w:fldChar w:fldCharType="end"/>
      </w:r>
    </w:p>
    <w:p>
      <w:pPr>
        <w:pStyle w:val="10"/>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_Toc9071 </w:instrText>
      </w:r>
      <w:r>
        <w:rPr>
          <w:rFonts w:hint="eastAsia" w:ascii="宋体" w:hAnsi="宋体" w:cs="仿宋"/>
          <w:szCs w:val="21"/>
          <w:highlight w:val="none"/>
        </w:rPr>
        <w:fldChar w:fldCharType="separate"/>
      </w:r>
      <w:r>
        <w:rPr>
          <w:rFonts w:hint="eastAsia" w:ascii="宋体" w:hAnsi="宋体"/>
          <w:szCs w:val="32"/>
          <w:highlight w:val="none"/>
        </w:rPr>
        <w:t>第四部分：合同条款及格式</w:t>
      </w:r>
      <w:r>
        <w:tab/>
      </w:r>
      <w:r>
        <w:fldChar w:fldCharType="begin"/>
      </w:r>
      <w:r>
        <w:instrText xml:space="preserve"> PAGEREF _Toc9071 \h </w:instrText>
      </w:r>
      <w:r>
        <w:fldChar w:fldCharType="separate"/>
      </w:r>
      <w:r>
        <w:t>14</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_Toc2512 </w:instrText>
      </w:r>
      <w:r>
        <w:rPr>
          <w:rFonts w:hint="eastAsia" w:ascii="宋体" w:hAnsi="宋体" w:cs="仿宋"/>
          <w:szCs w:val="21"/>
          <w:highlight w:val="none"/>
        </w:rPr>
        <w:fldChar w:fldCharType="separate"/>
      </w:r>
      <w:r>
        <w:rPr>
          <w:rFonts w:hint="eastAsia" w:ascii="宋体" w:hAnsi="宋体" w:eastAsia="宋体" w:cs="宋体"/>
          <w:szCs w:val="21"/>
          <w:highlight w:val="none"/>
        </w:rPr>
        <w:t>附件1：</w:t>
      </w:r>
      <w:r>
        <w:rPr>
          <w:rFonts w:hint="eastAsia" w:ascii="宋体" w:hAnsi="宋体" w:eastAsia="宋体" w:cs="宋体"/>
          <w:highlight w:val="none"/>
        </w:rPr>
        <w:t>报名回函</w:t>
      </w:r>
      <w:r>
        <w:tab/>
      </w:r>
      <w:r>
        <w:fldChar w:fldCharType="begin"/>
      </w:r>
      <w:r>
        <w:instrText xml:space="preserve"> PAGEREF _Toc2512 \h </w:instrText>
      </w:r>
      <w:r>
        <w:fldChar w:fldCharType="separate"/>
      </w:r>
      <w:r>
        <w:t>22</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_Toc14747 </w:instrText>
      </w:r>
      <w:r>
        <w:rPr>
          <w:rFonts w:hint="eastAsia" w:ascii="宋体" w:hAnsi="宋体" w:cs="仿宋"/>
          <w:szCs w:val="21"/>
          <w:highlight w:val="none"/>
        </w:rPr>
        <w:fldChar w:fldCharType="separate"/>
      </w:r>
      <w:r>
        <w:rPr>
          <w:rFonts w:hint="eastAsia" w:ascii="宋体" w:hAnsi="宋体" w:eastAsia="宋体" w:cs="宋体"/>
          <w:szCs w:val="21"/>
          <w:highlight w:val="none"/>
        </w:rPr>
        <w:t>附件2：投标函</w:t>
      </w:r>
      <w:r>
        <w:tab/>
      </w:r>
      <w:r>
        <w:fldChar w:fldCharType="begin"/>
      </w:r>
      <w:r>
        <w:instrText xml:space="preserve"> PAGEREF _Toc14747 \h </w:instrText>
      </w:r>
      <w:r>
        <w:fldChar w:fldCharType="separate"/>
      </w:r>
      <w:r>
        <w:t>23</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_Toc6687 </w:instrText>
      </w:r>
      <w:r>
        <w:rPr>
          <w:rFonts w:hint="eastAsia" w:ascii="宋体" w:hAnsi="宋体" w:cs="仿宋"/>
          <w:szCs w:val="21"/>
          <w:highlight w:val="none"/>
        </w:rPr>
        <w:fldChar w:fldCharType="separate"/>
      </w:r>
      <w:r>
        <w:rPr>
          <w:rFonts w:hint="eastAsia" w:ascii="宋体" w:hAnsi="宋体"/>
          <w:szCs w:val="21"/>
          <w:highlight w:val="none"/>
        </w:rPr>
        <w:t>附件3：投标一览表</w:t>
      </w:r>
      <w:r>
        <w:tab/>
      </w:r>
      <w:r>
        <w:fldChar w:fldCharType="begin"/>
      </w:r>
      <w:r>
        <w:instrText xml:space="preserve"> PAGEREF _Toc6687 \h </w:instrText>
      </w:r>
      <w:r>
        <w:fldChar w:fldCharType="separate"/>
      </w:r>
      <w:r>
        <w:t>24</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_Toc7893 </w:instrText>
      </w:r>
      <w:r>
        <w:rPr>
          <w:rFonts w:hint="eastAsia" w:ascii="宋体" w:hAnsi="宋体" w:cs="仿宋"/>
          <w:szCs w:val="21"/>
          <w:highlight w:val="none"/>
        </w:rPr>
        <w:fldChar w:fldCharType="separate"/>
      </w:r>
      <w:r>
        <w:rPr>
          <w:rFonts w:hint="eastAsia" w:ascii="宋体" w:hAnsi="宋体"/>
          <w:szCs w:val="21"/>
          <w:highlight w:val="none"/>
        </w:rPr>
        <w:t>附件4：考察证明</w:t>
      </w:r>
      <w:r>
        <w:tab/>
      </w:r>
      <w:r>
        <w:fldChar w:fldCharType="begin"/>
      </w:r>
      <w:r>
        <w:instrText xml:space="preserve"> PAGEREF _Toc7893 \h </w:instrText>
      </w:r>
      <w:r>
        <w:fldChar w:fldCharType="separate"/>
      </w:r>
      <w:r>
        <w:t>25</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_Toc31776 </w:instrText>
      </w:r>
      <w:r>
        <w:rPr>
          <w:rFonts w:hint="eastAsia" w:ascii="宋体" w:hAnsi="宋体" w:cs="仿宋"/>
          <w:szCs w:val="21"/>
          <w:highlight w:val="none"/>
        </w:rPr>
        <w:fldChar w:fldCharType="separate"/>
      </w:r>
      <w:r>
        <w:rPr>
          <w:rFonts w:hint="eastAsia" w:ascii="宋体" w:hAnsi="宋体"/>
          <w:szCs w:val="21"/>
          <w:highlight w:val="none"/>
        </w:rPr>
        <w:t>附件5：技术服务响应/偏离表</w:t>
      </w:r>
      <w:r>
        <w:tab/>
      </w:r>
      <w:r>
        <w:fldChar w:fldCharType="begin"/>
      </w:r>
      <w:r>
        <w:instrText xml:space="preserve"> PAGEREF _Toc31776 \h </w:instrText>
      </w:r>
      <w:r>
        <w:fldChar w:fldCharType="separate"/>
      </w:r>
      <w:r>
        <w:t>26</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_Toc18287 </w:instrText>
      </w:r>
      <w:r>
        <w:rPr>
          <w:rFonts w:hint="eastAsia" w:ascii="宋体" w:hAnsi="宋体" w:cs="仿宋"/>
          <w:szCs w:val="21"/>
          <w:highlight w:val="none"/>
        </w:rPr>
        <w:fldChar w:fldCharType="separate"/>
      </w:r>
      <w:r>
        <w:rPr>
          <w:rFonts w:hint="eastAsia" w:ascii="宋体" w:hAnsi="宋体"/>
          <w:szCs w:val="21"/>
          <w:highlight w:val="none"/>
        </w:rPr>
        <w:t>附件6：商务条款响应/偏离表</w:t>
      </w:r>
      <w:r>
        <w:tab/>
      </w:r>
      <w:r>
        <w:fldChar w:fldCharType="begin"/>
      </w:r>
      <w:r>
        <w:instrText xml:space="preserve"> PAGEREF _Toc18287 \h </w:instrText>
      </w:r>
      <w:r>
        <w:fldChar w:fldCharType="separate"/>
      </w:r>
      <w:r>
        <w:t>27</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_Toc2976 </w:instrText>
      </w:r>
      <w:r>
        <w:rPr>
          <w:rFonts w:hint="eastAsia" w:ascii="宋体" w:hAnsi="宋体" w:cs="仿宋"/>
          <w:szCs w:val="21"/>
          <w:highlight w:val="none"/>
        </w:rPr>
        <w:fldChar w:fldCharType="separate"/>
      </w:r>
      <w:r>
        <w:rPr>
          <w:rFonts w:hint="eastAsia" w:ascii="宋体" w:hAnsi="宋体"/>
          <w:szCs w:val="21"/>
          <w:highlight w:val="none"/>
        </w:rPr>
        <w:t>附件7：报价一览表（货物）（本项目不适用）</w:t>
      </w:r>
      <w:r>
        <w:tab/>
      </w:r>
      <w:r>
        <w:fldChar w:fldCharType="begin"/>
      </w:r>
      <w:r>
        <w:instrText xml:space="preserve"> PAGEREF _Toc2976 \h </w:instrText>
      </w:r>
      <w:r>
        <w:fldChar w:fldCharType="separate"/>
      </w:r>
      <w:r>
        <w:t>28</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_Toc7584 </w:instrText>
      </w:r>
      <w:r>
        <w:rPr>
          <w:rFonts w:hint="eastAsia" w:ascii="宋体" w:hAnsi="宋体" w:cs="仿宋"/>
          <w:szCs w:val="21"/>
          <w:highlight w:val="none"/>
        </w:rPr>
        <w:fldChar w:fldCharType="separate"/>
      </w:r>
      <w:r>
        <w:rPr>
          <w:rFonts w:hint="eastAsia" w:ascii="宋体" w:hAnsi="宋体"/>
          <w:szCs w:val="21"/>
          <w:highlight w:val="none"/>
        </w:rPr>
        <w:t>附件8：报价一览表（服务）</w:t>
      </w:r>
      <w:r>
        <w:tab/>
      </w:r>
      <w:r>
        <w:fldChar w:fldCharType="begin"/>
      </w:r>
      <w:r>
        <w:instrText xml:space="preserve"> PAGEREF _Toc7584 \h </w:instrText>
      </w:r>
      <w:r>
        <w:fldChar w:fldCharType="separate"/>
      </w:r>
      <w:r>
        <w:t>29</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_Toc6427 </w:instrText>
      </w:r>
      <w:r>
        <w:rPr>
          <w:rFonts w:hint="eastAsia" w:ascii="宋体" w:hAnsi="宋体" w:cs="仿宋"/>
          <w:szCs w:val="21"/>
          <w:highlight w:val="none"/>
        </w:rPr>
        <w:fldChar w:fldCharType="separate"/>
      </w:r>
      <w:r>
        <w:rPr>
          <w:rFonts w:hint="eastAsia" w:ascii="宋体" w:hAnsi="宋体"/>
          <w:szCs w:val="21"/>
          <w:highlight w:val="none"/>
        </w:rPr>
        <w:t>附件9：报价一览表（工程）（本项目不适用）</w:t>
      </w:r>
      <w:r>
        <w:tab/>
      </w:r>
      <w:r>
        <w:fldChar w:fldCharType="begin"/>
      </w:r>
      <w:r>
        <w:instrText xml:space="preserve"> PAGEREF _Toc6427 \h </w:instrText>
      </w:r>
      <w:r>
        <w:fldChar w:fldCharType="separate"/>
      </w:r>
      <w:r>
        <w:t>31</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_Toc27303 </w:instrText>
      </w:r>
      <w:r>
        <w:rPr>
          <w:rFonts w:hint="eastAsia" w:ascii="宋体" w:hAnsi="宋体" w:cs="仿宋"/>
          <w:szCs w:val="21"/>
          <w:highlight w:val="none"/>
        </w:rPr>
        <w:fldChar w:fldCharType="separate"/>
      </w:r>
      <w:r>
        <w:rPr>
          <w:rFonts w:hint="eastAsia" w:ascii="宋体" w:hAnsi="宋体"/>
          <w:szCs w:val="21"/>
          <w:highlight w:val="none"/>
        </w:rPr>
        <w:t>附件10：法定代表人证明书</w:t>
      </w:r>
      <w:r>
        <w:tab/>
      </w:r>
      <w:r>
        <w:fldChar w:fldCharType="begin"/>
      </w:r>
      <w:r>
        <w:instrText xml:space="preserve"> PAGEREF _Toc27303 \h </w:instrText>
      </w:r>
      <w:r>
        <w:fldChar w:fldCharType="separate"/>
      </w:r>
      <w:r>
        <w:t>32</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_Toc24760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1：法人授权委托证明书</w:t>
      </w:r>
      <w:r>
        <w:tab/>
      </w:r>
      <w:r>
        <w:fldChar w:fldCharType="begin"/>
      </w:r>
      <w:r>
        <w:instrText xml:space="preserve"> PAGEREF _Toc24760 \h </w:instrText>
      </w:r>
      <w:r>
        <w:fldChar w:fldCharType="separate"/>
      </w:r>
      <w:r>
        <w:t>33</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_Toc23122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2：经营业绩一览表</w:t>
      </w:r>
      <w:r>
        <w:tab/>
      </w:r>
      <w:r>
        <w:fldChar w:fldCharType="begin"/>
      </w:r>
      <w:r>
        <w:instrText xml:space="preserve"> PAGEREF _Toc23122 \h </w:instrText>
      </w:r>
      <w:r>
        <w:fldChar w:fldCharType="separate"/>
      </w:r>
      <w:r>
        <w:t>34</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_Toc17997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3：售后服务承诺书（</w:t>
      </w:r>
      <w:r>
        <w:rPr>
          <w:rFonts w:hint="eastAsia" w:ascii="宋体" w:hAnsi="宋体"/>
          <w:highlight w:val="none"/>
        </w:rPr>
        <w:t>质量保证服务承诺书</w:t>
      </w:r>
      <w:r>
        <w:rPr>
          <w:rFonts w:hint="eastAsia" w:ascii="宋体" w:hAnsi="宋体"/>
          <w:szCs w:val="21"/>
          <w:highlight w:val="none"/>
        </w:rPr>
        <w:t>）</w:t>
      </w:r>
      <w:r>
        <w:tab/>
      </w:r>
      <w:r>
        <w:fldChar w:fldCharType="begin"/>
      </w:r>
      <w:r>
        <w:instrText xml:space="preserve"> PAGEREF _Toc17997 \h </w:instrText>
      </w:r>
      <w:r>
        <w:fldChar w:fldCharType="separate"/>
      </w:r>
      <w:r>
        <w:t>35</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_Toc29558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4：履约情况及社会信誉承诺书</w:t>
      </w:r>
      <w:r>
        <w:tab/>
      </w:r>
      <w:r>
        <w:fldChar w:fldCharType="begin"/>
      </w:r>
      <w:r>
        <w:instrText xml:space="preserve"> PAGEREF _Toc29558 \h </w:instrText>
      </w:r>
      <w:r>
        <w:fldChar w:fldCharType="separate"/>
      </w:r>
      <w:r>
        <w:t>36</w:t>
      </w:r>
      <w:r>
        <w:fldChar w:fldCharType="end"/>
      </w:r>
      <w:r>
        <w:rPr>
          <w:rFonts w:hint="eastAsia" w:ascii="宋体" w:hAnsi="宋体" w:cs="仿宋"/>
          <w:color w:val="auto"/>
          <w:szCs w:val="21"/>
          <w:highlight w:val="none"/>
        </w:rPr>
        <w:fldChar w:fldCharType="end"/>
      </w:r>
    </w:p>
    <w:p>
      <w:pPr>
        <w:pStyle w:val="12"/>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_Toc26211 </w:instrText>
      </w:r>
      <w:r>
        <w:rPr>
          <w:rFonts w:hint="eastAsia" w:ascii="宋体" w:hAnsi="宋体" w:cs="仿宋"/>
          <w:szCs w:val="21"/>
          <w:highlight w:val="none"/>
        </w:rPr>
        <w:fldChar w:fldCharType="separate"/>
      </w:r>
      <w:r>
        <w:rPr>
          <w:rFonts w:hint="eastAsia" w:ascii="宋体" w:hAnsi="宋体"/>
          <w:highlight w:val="none"/>
        </w:rPr>
        <w:t>附件15：投标文件密码单</w:t>
      </w:r>
      <w:r>
        <w:tab/>
      </w:r>
      <w:r>
        <w:fldChar w:fldCharType="begin"/>
      </w:r>
      <w:r>
        <w:instrText xml:space="preserve"> PAGEREF _Toc26211 \h </w:instrText>
      </w:r>
      <w:r>
        <w:fldChar w:fldCharType="separate"/>
      </w:r>
      <w:r>
        <w:t>37</w:t>
      </w:r>
      <w:r>
        <w:fldChar w:fldCharType="end"/>
      </w:r>
      <w:r>
        <w:rPr>
          <w:rFonts w:hint="eastAsia" w:ascii="宋体" w:hAnsi="宋体" w:cs="仿宋"/>
          <w:color w:val="auto"/>
          <w:szCs w:val="21"/>
          <w:highlight w:val="none"/>
        </w:rPr>
        <w:fldChar w:fldCharType="end"/>
      </w:r>
    </w:p>
    <w:p>
      <w:pPr>
        <w:spacing w:line="400" w:lineRule="exact"/>
        <w:rPr>
          <w:rFonts w:hint="eastAsia" w:ascii="宋体" w:hAnsi="宋体" w:cs="仿宋"/>
          <w:color w:val="auto"/>
          <w:szCs w:val="21"/>
          <w:highlight w:val="none"/>
        </w:rPr>
      </w:pPr>
      <w:r>
        <w:rPr>
          <w:rFonts w:hint="eastAsia" w:ascii="宋体" w:hAnsi="宋体" w:cs="仿宋"/>
          <w:color w:val="auto"/>
          <w:szCs w:val="21"/>
          <w:highlight w:val="none"/>
        </w:rPr>
        <w:fldChar w:fldCharType="end"/>
      </w:r>
    </w:p>
    <w:p>
      <w:pPr>
        <w:pStyle w:val="2"/>
      </w:pPr>
    </w:p>
    <w:p>
      <w:pPr>
        <w:spacing w:line="360" w:lineRule="auto"/>
        <w:jc w:val="center"/>
        <w:outlineLvl w:val="0"/>
        <w:rPr>
          <w:rFonts w:ascii="宋体" w:hAnsi="宋体"/>
          <w:b/>
          <w:color w:val="auto"/>
          <w:sz w:val="32"/>
          <w:szCs w:val="32"/>
          <w:highlight w:val="none"/>
        </w:rPr>
      </w:pPr>
      <w:bookmarkStart w:id="1" w:name="_Toc27284"/>
      <w:r>
        <w:rPr>
          <w:rFonts w:hint="eastAsia" w:ascii="宋体" w:hAnsi="宋体"/>
          <w:b/>
          <w:color w:val="auto"/>
          <w:sz w:val="32"/>
          <w:szCs w:val="32"/>
          <w:highlight w:val="none"/>
        </w:rPr>
        <w:t>第一部分 项目要求</w:t>
      </w:r>
      <w:bookmarkEnd w:id="1"/>
    </w:p>
    <w:p>
      <w:pPr>
        <w:numPr>
          <w:ilvl w:val="0"/>
          <w:numId w:val="1"/>
        </w:numPr>
        <w:spacing w:before="156" w:beforeLines="50" w:line="360" w:lineRule="auto"/>
        <w:outlineLvl w:val="1"/>
        <w:rPr>
          <w:rFonts w:ascii="宋体" w:hAnsi="宋体"/>
          <w:b/>
          <w:color w:val="auto"/>
          <w:szCs w:val="21"/>
          <w:highlight w:val="none"/>
        </w:rPr>
      </w:pPr>
      <w:bookmarkStart w:id="2" w:name="_Toc2230"/>
      <w:r>
        <w:rPr>
          <w:rFonts w:hint="eastAsia" w:ascii="宋体" w:hAnsi="宋体"/>
          <w:b/>
          <w:color w:val="auto"/>
          <w:szCs w:val="21"/>
          <w:highlight w:val="none"/>
        </w:rPr>
        <w:t>投标人须知</w:t>
      </w:r>
      <w:bookmarkEnd w:id="2"/>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autoSpaceDE w:val="0"/>
              <w:autoSpaceDN w:val="0"/>
              <w:adjustRightInd w:val="0"/>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rPr>
              <w:t>项目名称</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深圳会展中心第二十</w:t>
            </w:r>
            <w:r>
              <w:rPr>
                <w:rFonts w:hint="eastAsia" w:ascii="宋体" w:hAnsi="宋体"/>
                <w:color w:val="auto"/>
                <w:szCs w:val="21"/>
                <w:highlight w:val="none"/>
                <w:lang w:val="en-US" w:eastAsia="zh-CN"/>
              </w:rPr>
              <w:t>五</w:t>
            </w:r>
            <w:r>
              <w:rPr>
                <w:rFonts w:hint="eastAsia" w:ascii="宋体" w:hAnsi="宋体"/>
                <w:color w:val="auto"/>
                <w:szCs w:val="21"/>
                <w:highlight w:val="none"/>
              </w:rPr>
              <w:t>届高交会IT展人工智能</w:t>
            </w:r>
            <w:r>
              <w:rPr>
                <w:rFonts w:hint="eastAsia" w:ascii="宋体" w:hAnsi="宋体"/>
                <w:color w:val="auto"/>
                <w:szCs w:val="21"/>
                <w:highlight w:val="none"/>
                <w:lang w:val="en-US" w:eastAsia="zh-CN"/>
              </w:rPr>
              <w:t>领域</w:t>
            </w:r>
            <w:r>
              <w:rPr>
                <w:rFonts w:hint="eastAsia" w:ascii="宋体" w:hAnsi="宋体"/>
                <w:color w:val="auto"/>
                <w:szCs w:val="21"/>
                <w:highlight w:val="none"/>
              </w:rPr>
              <w:t>行业垂直媒体宣传采购项目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为配合做好第二十</w:t>
            </w:r>
            <w:r>
              <w:rPr>
                <w:rFonts w:hint="eastAsia" w:ascii="宋体" w:hAnsi="宋体"/>
                <w:color w:val="auto"/>
                <w:szCs w:val="21"/>
                <w:highlight w:val="none"/>
                <w:lang w:val="en-US" w:eastAsia="zh-CN"/>
              </w:rPr>
              <w:t>五</w:t>
            </w:r>
            <w:r>
              <w:rPr>
                <w:rFonts w:hint="eastAsia" w:ascii="宋体" w:hAnsi="宋体"/>
                <w:color w:val="auto"/>
                <w:szCs w:val="21"/>
                <w:highlight w:val="none"/>
              </w:rPr>
              <w:t>届高交会</w:t>
            </w:r>
            <w:r>
              <w:rPr>
                <w:rFonts w:hint="eastAsia" w:ascii="宋体" w:hAnsi="宋体"/>
                <w:color w:val="auto"/>
                <w:szCs w:val="21"/>
                <w:highlight w:val="none"/>
                <w:lang w:val="en-US" w:eastAsia="zh-CN"/>
              </w:rPr>
              <w:t>新一代信息技术展（暂名，以下简称IT展）</w:t>
            </w:r>
            <w:r>
              <w:rPr>
                <w:rFonts w:hint="eastAsia" w:ascii="宋体" w:hAnsi="宋体"/>
                <w:color w:val="auto"/>
                <w:szCs w:val="21"/>
                <w:highlight w:val="none"/>
              </w:rPr>
              <w:t>的业内宣传，树立专业形象，促进</w:t>
            </w:r>
            <w:r>
              <w:rPr>
                <w:rFonts w:hint="eastAsia" w:ascii="宋体" w:hAnsi="宋体"/>
                <w:color w:val="auto"/>
                <w:szCs w:val="21"/>
                <w:highlight w:val="none"/>
                <w:lang w:val="en-US" w:eastAsia="zh-CN"/>
              </w:rPr>
              <w:t>IT展</w:t>
            </w:r>
            <w:r>
              <w:rPr>
                <w:rFonts w:hint="eastAsia" w:ascii="宋体" w:hAnsi="宋体"/>
                <w:color w:val="auto"/>
                <w:szCs w:val="21"/>
                <w:highlight w:val="none"/>
              </w:rPr>
              <w:t>的招组展和专业观众邀请，</w:t>
            </w:r>
            <w:r>
              <w:rPr>
                <w:rFonts w:hAnsi="宋体" w:cstheme="minorBidi"/>
                <w:color w:val="auto"/>
                <w:szCs w:val="21"/>
                <w:highlight w:val="none"/>
              </w:rPr>
              <w:t>拟</w:t>
            </w:r>
            <w:r>
              <w:rPr>
                <w:rFonts w:hint="eastAsia" w:hAnsi="宋体" w:cstheme="minorBidi"/>
                <w:color w:val="auto"/>
                <w:szCs w:val="21"/>
                <w:highlight w:val="none"/>
              </w:rPr>
              <w:t>采购</w:t>
            </w:r>
            <w:r>
              <w:rPr>
                <w:rFonts w:hint="eastAsia" w:ascii="宋体" w:hAnsi="宋体" w:cs="Times New Roman"/>
                <w:color w:val="auto"/>
                <w:szCs w:val="21"/>
                <w:highlight w:val="none"/>
              </w:rPr>
              <w:t>IT展人工智能</w:t>
            </w:r>
            <w:r>
              <w:rPr>
                <w:rFonts w:hint="eastAsia" w:ascii="宋体" w:hAnsi="宋体"/>
                <w:color w:val="auto"/>
                <w:szCs w:val="21"/>
                <w:highlight w:val="none"/>
                <w:lang w:val="en-US" w:eastAsia="zh-CN"/>
              </w:rPr>
              <w:t>领域</w:t>
            </w:r>
            <w:r>
              <w:rPr>
                <w:rFonts w:hint="eastAsia" w:ascii="宋体" w:hAnsi="宋体"/>
                <w:color w:val="auto"/>
                <w:szCs w:val="21"/>
                <w:highlight w:val="none"/>
              </w:rPr>
              <w:t>行业垂直媒体</w:t>
            </w:r>
            <w:r>
              <w:rPr>
                <w:rFonts w:hint="eastAsia" w:hAnsi="宋体" w:cstheme="minorBidi"/>
                <w:color w:val="auto"/>
                <w:szCs w:val="21"/>
                <w:highlight w:val="none"/>
              </w:rPr>
              <w:t>宣传推广服务。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在相关媒体上投放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_</w:t>
            </w:r>
            <w:r>
              <w:rPr>
                <w:rFonts w:hint="eastAsia" w:ascii="宋体" w:hAnsi="宋体" w:cs="宋体"/>
                <w:color w:val="auto"/>
                <w:szCs w:val="21"/>
                <w:highlight w:val="none"/>
                <w:u w:val="single"/>
                <w:lang w:val="en-US" w:eastAsia="zh-CN"/>
              </w:rPr>
              <w:t>168</w:t>
            </w:r>
            <w:r>
              <w:rPr>
                <w:rFonts w:hint="eastAsia" w:ascii="宋体" w:hAnsi="宋体" w:eastAsia="宋体" w:cs="宋体"/>
                <w:color w:val="auto"/>
                <w:szCs w:val="21"/>
                <w:highlight w:val="none"/>
              </w:rPr>
              <w:t>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中标通知书发放</w:t>
            </w:r>
            <w:bookmarkStart w:id="99" w:name="_GoBack"/>
            <w:bookmarkEnd w:id="99"/>
            <w:r>
              <w:rPr>
                <w:rFonts w:hint="eastAsia" w:ascii="宋体" w:hAnsi="宋体" w:cs="宋体"/>
                <w:color w:val="auto"/>
                <w:szCs w:val="21"/>
                <w:highlight w:val="none"/>
              </w:rPr>
              <w:t>之日起至11月30日（暂定为</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中下旬</w:t>
            </w:r>
            <w:r>
              <w:rPr>
                <w:rFonts w:hint="eastAsia" w:ascii="宋体" w:hAnsi="宋体" w:cs="宋体"/>
                <w:color w:val="auto"/>
                <w:szCs w:val="21"/>
                <w:highlight w:val="none"/>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7-25  15:30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w:t>
            </w:r>
            <w:r>
              <w:rPr>
                <w:rFonts w:hint="eastAsia" w:ascii="宋体" w:hAnsi="宋体" w:eastAsia="宋体" w:cs="Times New Roman"/>
                <w:bCs/>
                <w:color w:val="auto"/>
                <w:szCs w:val="21"/>
                <w:highlight w:val="none"/>
              </w:rPr>
              <w:t>至</w:t>
            </w:r>
            <w:r>
              <w:rPr>
                <w:rFonts w:hint="eastAsia" w:ascii="宋体" w:hAnsi="宋体" w:cs="Times New Roman"/>
                <w:bCs/>
                <w:color w:val="auto"/>
                <w:szCs w:val="21"/>
                <w:highlight w:val="yellow"/>
                <w:lang w:val="en-US" w:eastAsia="zh-CN"/>
              </w:rPr>
              <w:t>https://cg.szcec.com/sharing/MttSxcTHi</w:t>
            </w:r>
            <w:r>
              <w:rPr>
                <w:rFonts w:hint="eastAsia" w:ascii="宋体" w:hAnsi="宋体" w:eastAsia="宋体" w:cs="Times New Roman"/>
                <w:bCs/>
                <w:color w:val="auto"/>
                <w:szCs w:val="21"/>
                <w:highlight w:val="none"/>
              </w:rPr>
              <w:t>，并</w:t>
            </w:r>
            <w:r>
              <w:rPr>
                <w:rFonts w:hint="eastAsia" w:ascii="宋体" w:hAnsi="宋体"/>
                <w:bCs/>
                <w:color w:val="auto"/>
                <w:szCs w:val="21"/>
                <w:highlight w:val="none"/>
              </w:rPr>
              <w:t>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深圳会展中心官网采购公告栏目下载:</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20"/>
                <w:rFonts w:ascii="宋体" w:hAnsi="宋体"/>
                <w:color w:val="auto"/>
                <w:szCs w:val="21"/>
                <w:highlight w:val="none"/>
              </w:rPr>
              <w:t>https://www.szcec.com/News/index/id/256.html</w:t>
            </w:r>
            <w:r>
              <w:rPr>
                <w:rStyle w:val="20"/>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tabs>
                <w:tab w:val="left" w:pos="284"/>
              </w:tabs>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8-1  17:00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8-1  17:00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8-2  17:00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8-3  17:00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及可编辑版（</w:t>
            </w:r>
            <w:r>
              <w:rPr>
                <w:rFonts w:ascii="宋体" w:hAnsi="宋体"/>
                <w:color w:val="auto"/>
                <w:szCs w:val="21"/>
                <w:highlight w:val="none"/>
              </w:rPr>
              <w:t>Word</w:t>
            </w:r>
            <w:r>
              <w:rPr>
                <w:rFonts w:hint="eastAsia" w:ascii="宋体" w:hAnsi="宋体"/>
                <w:color w:val="auto"/>
                <w:szCs w:val="21"/>
                <w:highlight w:val="none"/>
              </w:rPr>
              <w:t>或WPS版）</w:t>
            </w:r>
            <w:r>
              <w:rPr>
                <w:rFonts w:ascii="宋体" w:hAnsi="宋体"/>
                <w:color w:val="auto"/>
                <w:szCs w:val="21"/>
                <w:highlight w:val="none"/>
              </w:rPr>
              <w:t>文件</w:t>
            </w:r>
            <w:r>
              <w:rPr>
                <w:rFonts w:hint="eastAsia" w:ascii="宋体" w:hAnsi="宋体"/>
                <w:color w:val="auto"/>
                <w:szCs w:val="21"/>
                <w:highlight w:val="none"/>
              </w:rPr>
              <w:t>加密形式上传</w:t>
            </w:r>
            <w:r>
              <w:rPr>
                <w:rFonts w:hint="eastAsia" w:ascii="宋体" w:hAnsi="宋体" w:eastAsia="宋体" w:cs="Times New Roman"/>
                <w:color w:val="auto"/>
                <w:szCs w:val="21"/>
                <w:highlight w:val="none"/>
              </w:rPr>
              <w:t>至</w:t>
            </w:r>
            <w:r>
              <w:rPr>
                <w:rFonts w:hint="eastAsia" w:ascii="宋体" w:hAnsi="宋体" w:cs="Times New Roman"/>
                <w:color w:val="auto"/>
                <w:szCs w:val="21"/>
                <w:highlight w:val="yellow"/>
                <w:lang w:val="en-US" w:eastAsia="zh-CN"/>
              </w:rPr>
              <w:t>https://cg.szcec.com/sharing/VphA8iKiT</w:t>
            </w:r>
            <w:r>
              <w:rPr>
                <w:rFonts w:hint="eastAsia" w:ascii="宋体" w:hAnsi="宋体" w:eastAsia="宋体" w:cs="Times New Roman"/>
                <w:color w:val="auto"/>
                <w:szCs w:val="21"/>
                <w:highlight w:val="none"/>
              </w:rPr>
              <w:t>，并</w:t>
            </w:r>
            <w:r>
              <w:rPr>
                <w:rFonts w:hint="eastAsia" w:ascii="宋体" w:hAnsi="宋体"/>
                <w:color w:val="auto"/>
                <w:szCs w:val="21"/>
                <w:highlight w:val="none"/>
              </w:rPr>
              <w:t>致电确认</w:t>
            </w:r>
            <w:bookmarkStart w:id="3" w:name="_Toc478110532"/>
            <w:bookmarkStart w:id="4" w:name="_Toc478392822"/>
            <w:bookmarkStart w:id="5" w:name="_Toc478393187"/>
            <w:r>
              <w:rPr>
                <w:rFonts w:hint="eastAsia" w:ascii="宋体" w:hAnsi="宋体"/>
                <w:color w:val="auto"/>
                <w:szCs w:val="21"/>
                <w:highlight w:val="none"/>
              </w:rPr>
              <w:t>。</w:t>
            </w:r>
            <w:r>
              <w:rPr>
                <w:rFonts w:hint="eastAsia" w:ascii="宋体" w:hAnsi="宋体"/>
                <w:color w:val="auto"/>
                <w:highlight w:val="none"/>
              </w:rPr>
              <w:t>注意事项如下：</w:t>
            </w:r>
          </w:p>
          <w:p>
            <w:pPr>
              <w:pStyle w:val="24"/>
              <w:numPr>
                <w:ilvl w:val="0"/>
                <w:numId w:val="3"/>
              </w:numPr>
              <w:ind w:left="0" w:firstLine="0" w:firstLineChars="0"/>
              <w:rPr>
                <w:rFonts w:ascii="宋体" w:hAnsi="宋体" w:eastAsia="宋体"/>
                <w:color w:val="auto"/>
                <w:szCs w:val="21"/>
                <w:highlight w:val="none"/>
              </w:rPr>
            </w:pPr>
            <w:bookmarkStart w:id="6" w:name="_Hlk60498011"/>
            <w:r>
              <w:rPr>
                <w:rFonts w:hint="eastAsia" w:ascii="宋体" w:hAnsi="宋体" w:eastAsia="宋体"/>
                <w:color w:val="auto"/>
                <w:szCs w:val="21"/>
                <w:highlight w:val="none"/>
              </w:rPr>
              <w:t>为便于开标时的解密操作，投标文件（</w:t>
            </w:r>
            <w:r>
              <w:rPr>
                <w:rFonts w:ascii="宋体" w:hAnsi="宋体" w:eastAsia="宋体"/>
                <w:color w:val="auto"/>
                <w:szCs w:val="21"/>
                <w:highlight w:val="none"/>
              </w:rPr>
              <w:t>PDF</w:t>
            </w:r>
            <w:r>
              <w:rPr>
                <w:rFonts w:hint="eastAsia" w:ascii="宋体" w:hAnsi="宋体" w:eastAsia="宋体"/>
                <w:color w:val="auto"/>
                <w:szCs w:val="21"/>
                <w:highlight w:val="none"/>
              </w:rPr>
              <w:t>版及Word/WPS版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ascii="宋体" w:hAnsi="宋体" w:eastAsia="宋体"/>
                <w:color w:val="auto"/>
                <w:szCs w:val="21"/>
                <w:highlight w:val="none"/>
              </w:rPr>
              <w:t>WinRAR</w:t>
            </w:r>
            <w:r>
              <w:rPr>
                <w:rFonts w:hint="eastAsia" w:ascii="宋体" w:hAnsi="宋体" w:eastAsia="宋体"/>
                <w:color w:val="auto"/>
                <w:szCs w:val="21"/>
                <w:highlight w:val="none"/>
              </w:rPr>
              <w:t>或</w:t>
            </w:r>
            <w:r>
              <w:rPr>
                <w:rFonts w:ascii="宋体" w:hAnsi="宋体" w:eastAsia="宋体"/>
                <w:color w:val="auto"/>
                <w:szCs w:val="21"/>
                <w:highlight w:val="none"/>
              </w:rPr>
              <w:t>WinZip</w:t>
            </w:r>
            <w:r>
              <w:rPr>
                <w:rFonts w:hint="eastAsia" w:ascii="宋体" w:hAnsi="宋体" w:eastAsia="宋体"/>
                <w:color w:val="auto"/>
                <w:szCs w:val="21"/>
                <w:highlight w:val="none"/>
              </w:rPr>
              <w:t>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6"/>
            <w:r>
              <w:rPr>
                <w:rFonts w:hint="eastAsia" w:ascii="宋体" w:hAnsi="宋体" w:eastAsia="宋体"/>
                <w:color w:val="auto"/>
                <w:szCs w:val="21"/>
                <w:highlight w:val="none"/>
              </w:rPr>
              <w:t>。</w:t>
            </w:r>
          </w:p>
          <w:p>
            <w:pPr>
              <w:pStyle w:val="24"/>
              <w:numPr>
                <w:ilvl w:val="0"/>
                <w:numId w:val="3"/>
              </w:numPr>
              <w:ind w:left="0" w:firstLine="0" w:firstLineChars="0"/>
              <w:rPr>
                <w:rFonts w:ascii="宋体" w:hAnsi="宋体" w:eastAsia="宋体"/>
                <w:color w:val="auto"/>
                <w:szCs w:val="21"/>
                <w:highlight w:val="none"/>
              </w:rPr>
            </w:pPr>
            <w:r>
              <w:rPr>
                <w:rFonts w:hint="eastAsia" w:ascii="宋体" w:hAnsi="宋体" w:eastAsia="宋体"/>
                <w:color w:val="auto"/>
                <w:szCs w:val="21"/>
                <w:highlight w:val="none"/>
              </w:rPr>
              <w:t>投标人授权代表须熟记文件密码，并在开标前按时将</w:t>
            </w:r>
            <w:r>
              <w:rPr>
                <w:rFonts w:hint="eastAsia" w:ascii="宋体" w:hAnsi="宋体" w:eastAsia="宋体"/>
                <w:color w:val="auto"/>
                <w:highlight w:val="none"/>
              </w:rPr>
              <w:t>投标文件解密密码（格式详见附件）上传至指定地址，</w:t>
            </w:r>
            <w:r>
              <w:rPr>
                <w:rFonts w:hint="eastAsia" w:ascii="宋体" w:hAnsi="宋体" w:eastAsia="宋体"/>
                <w:color w:val="auto"/>
                <w:szCs w:val="21"/>
                <w:highlight w:val="none"/>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版）文件为准，可编辑版（W</w:t>
            </w:r>
            <w:r>
              <w:rPr>
                <w:rFonts w:ascii="宋体" w:hAnsi="宋体" w:eastAsia="宋体"/>
                <w:color w:val="auto"/>
                <w:szCs w:val="21"/>
                <w:highlight w:val="none"/>
              </w:rPr>
              <w:t>ord</w:t>
            </w:r>
            <w:r>
              <w:rPr>
                <w:rFonts w:hint="eastAsia" w:ascii="宋体" w:hAnsi="宋体" w:eastAsia="宋体"/>
                <w:color w:val="auto"/>
                <w:szCs w:val="21"/>
                <w:highlight w:val="none"/>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8-4  14:30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腾讯会议号：</w:t>
            </w:r>
            <w:r>
              <w:rPr>
                <w:rFonts w:hint="eastAsia" w:ascii="宋体" w:hAnsi="宋体"/>
                <w:color w:val="FF0000"/>
                <w:szCs w:val="21"/>
                <w:highlight w:val="none"/>
                <w:lang w:val="en-US" w:eastAsia="zh-CN"/>
              </w:rPr>
              <w:t>218690542</w:t>
            </w:r>
            <w:r>
              <w:rPr>
                <w:rFonts w:hint="eastAsia" w:ascii="宋体" w:hAnsi="宋体"/>
                <w:color w:val="auto"/>
                <w:szCs w:val="21"/>
                <w:highlight w:val="none"/>
              </w:rPr>
              <w:t>（免密，入会前必须改名为“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auto"/>
                <w:highlight w:val="yellow"/>
                <w:lang w:val="en-US" w:eastAsia="zh-CN"/>
              </w:rPr>
              <w:t>https://cg.szcec.com/sharing/Hb3QhnaRx</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sym w:font="Wingdings 2" w:char="0052"/>
            </w:r>
            <w:r>
              <w:rPr>
                <w:rFonts w:hint="eastAsia" w:ascii="宋体" w:hAnsi="宋体" w:eastAsia="宋体" w:cs="Times New Roman"/>
                <w:color w:val="auto"/>
                <w:szCs w:val="21"/>
                <w:highlight w:val="none"/>
              </w:rPr>
              <w:t>不要求递交投标样品</w:t>
            </w:r>
          </w:p>
          <w:p>
            <w:pPr>
              <w:autoSpaceDE w:val="0"/>
              <w:autoSpaceDN w:val="0"/>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□递交投标样品，具体要求：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sym w:font="Wingdings 2" w:char="0052"/>
            </w:r>
            <w:r>
              <w:rPr>
                <w:rFonts w:hint="eastAsia" w:ascii="宋体" w:hAnsi="宋体" w:eastAsia="宋体" w:cs="Times New Roman"/>
                <w:color w:val="auto"/>
                <w:szCs w:val="21"/>
                <w:highlight w:val="none"/>
              </w:rPr>
              <w:t>综合评分法</w:t>
            </w:r>
          </w:p>
          <w:p>
            <w:pPr>
              <w:autoSpaceDE w:val="0"/>
              <w:autoSpaceDN w:val="0"/>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□最低价法</w:t>
            </w:r>
          </w:p>
          <w:p>
            <w:pPr>
              <w:autoSpaceDE w:val="0"/>
              <w:autoSpaceDN w:val="0"/>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sym w:font="Wingdings 2" w:char="0052"/>
            </w:r>
            <w:r>
              <w:rPr>
                <w:rFonts w:hint="eastAsia" w:ascii="宋体" w:hAnsi="宋体" w:eastAsia="宋体" w:cs="Times New Roman"/>
                <w:color w:val="auto"/>
                <w:szCs w:val="21"/>
                <w:highlight w:val="none"/>
              </w:rPr>
              <w:t>内部招标评标小组推荐的中标候选人数：</w:t>
            </w:r>
            <w:r>
              <w:rPr>
                <w:rFonts w:hint="eastAsia" w:ascii="宋体" w:hAnsi="宋体" w:eastAsia="宋体" w:cs="Times New Roman"/>
                <w:color w:val="auto"/>
                <w:szCs w:val="21"/>
                <w:highlight w:val="none"/>
                <w:u w:val="single"/>
              </w:rPr>
              <w:t xml:space="preserve">  1  </w:t>
            </w:r>
            <w:r>
              <w:rPr>
                <w:rFonts w:hint="eastAsia" w:ascii="宋体" w:hAnsi="宋体" w:eastAsia="宋体" w:cs="Times New Roman"/>
                <w:color w:val="auto"/>
                <w:szCs w:val="21"/>
                <w:highlight w:val="none"/>
              </w:rPr>
              <w:t>个。</w:t>
            </w:r>
          </w:p>
          <w:p>
            <w:pPr>
              <w:autoSpaceDE w:val="0"/>
              <w:autoSpaceDN w:val="0"/>
              <w:adjustRightInd w:val="0"/>
              <w:snapToGrid w:val="0"/>
              <w:jc w:val="left"/>
              <w:rPr>
                <w:rFonts w:ascii="宋体" w:hAnsi="宋体" w:cs="Segoe UI Symbol"/>
                <w:color w:val="auto"/>
                <w:kern w:val="0"/>
                <w:szCs w:val="21"/>
                <w:highlight w:val="none"/>
              </w:rPr>
            </w:pPr>
            <w:r>
              <w:rPr>
                <w:rFonts w:hint="eastAsia" w:ascii="宋体" w:hAnsi="宋体" w:eastAsia="宋体" w:cs="Times New Roman"/>
                <w:color w:val="auto"/>
                <w:szCs w:val="21"/>
                <w:highlight w:val="none"/>
              </w:rPr>
              <w:t>（适用于采用综合评分法、最低价法）</w:t>
            </w:r>
          </w:p>
        </w:tc>
      </w:tr>
    </w:tbl>
    <w:p>
      <w:pPr>
        <w:numPr>
          <w:ilvl w:val="0"/>
          <w:numId w:val="1"/>
        </w:numPr>
        <w:spacing w:line="560" w:lineRule="exact"/>
        <w:outlineLvl w:val="1"/>
        <w:rPr>
          <w:rFonts w:ascii="宋体" w:hAnsi="宋体"/>
          <w:b/>
          <w:color w:val="auto"/>
          <w:szCs w:val="21"/>
          <w:highlight w:val="none"/>
        </w:rPr>
      </w:pPr>
      <w:bookmarkStart w:id="7" w:name="_Toc82684706"/>
      <w:bookmarkEnd w:id="7"/>
      <w:bookmarkStart w:id="8" w:name="_Toc82591926"/>
      <w:bookmarkEnd w:id="8"/>
      <w:bookmarkStart w:id="9" w:name="_Toc82685541"/>
      <w:bookmarkEnd w:id="9"/>
      <w:bookmarkStart w:id="10" w:name="_Toc82684703"/>
      <w:bookmarkEnd w:id="10"/>
      <w:bookmarkStart w:id="11" w:name="_Toc82685540"/>
      <w:bookmarkEnd w:id="11"/>
      <w:bookmarkStart w:id="12" w:name="_Toc82591928"/>
      <w:bookmarkEnd w:id="12"/>
      <w:bookmarkStart w:id="13" w:name="_Toc82684590"/>
      <w:bookmarkEnd w:id="13"/>
      <w:bookmarkStart w:id="14" w:name="_Toc82591927"/>
      <w:bookmarkEnd w:id="14"/>
      <w:bookmarkStart w:id="15" w:name="_Toc82684588"/>
      <w:bookmarkEnd w:id="15"/>
      <w:bookmarkStart w:id="16" w:name="_Toc82591925"/>
      <w:bookmarkEnd w:id="16"/>
      <w:bookmarkStart w:id="17" w:name="_Toc82684705"/>
      <w:bookmarkEnd w:id="17"/>
      <w:bookmarkStart w:id="18" w:name="_Toc82684704"/>
      <w:bookmarkEnd w:id="18"/>
      <w:bookmarkStart w:id="19" w:name="_Toc82684591"/>
      <w:bookmarkEnd w:id="19"/>
      <w:bookmarkStart w:id="20" w:name="_Toc82685542"/>
      <w:bookmarkEnd w:id="20"/>
      <w:bookmarkStart w:id="21" w:name="_Toc82685543"/>
      <w:bookmarkEnd w:id="21"/>
      <w:bookmarkStart w:id="22" w:name="_Toc82684589"/>
      <w:bookmarkEnd w:id="22"/>
      <w:bookmarkStart w:id="23" w:name="_Toc1419"/>
      <w:r>
        <w:rPr>
          <w:rFonts w:hint="eastAsia" w:ascii="宋体" w:hAnsi="宋体"/>
          <w:b/>
          <w:color w:val="auto"/>
          <w:szCs w:val="21"/>
          <w:highlight w:val="none"/>
        </w:rPr>
        <w:t>特别说明</w:t>
      </w:r>
      <w:bookmarkEnd w:id="23"/>
    </w:p>
    <w:p>
      <w:pPr>
        <w:pStyle w:val="24"/>
        <w:numPr>
          <w:ilvl w:val="0"/>
          <w:numId w:val="9"/>
        </w:numPr>
        <w:spacing w:line="360" w:lineRule="auto"/>
        <w:ind w:left="0" w:firstLine="420" w:firstLineChars="0"/>
        <w:rPr>
          <w:rFonts w:ascii="宋体" w:hAnsi="宋体" w:eastAsia="宋体" w:cs="宋体"/>
          <w:color w:val="auto"/>
          <w:szCs w:val="21"/>
          <w:highlight w:val="none"/>
        </w:rPr>
      </w:pPr>
      <w:bookmarkStart w:id="24" w:name="_Toc45028463"/>
      <w:bookmarkStart w:id="25" w:name="_Toc478387747"/>
      <w:bookmarkStart w:id="26" w:name="_Toc517278751"/>
      <w:r>
        <w:rPr>
          <w:rFonts w:hint="eastAsia" w:ascii="宋体" w:hAnsi="宋体" w:eastAsia="宋体" w:cs="宋体"/>
          <w:color w:val="auto"/>
          <w:szCs w:val="21"/>
          <w:highlight w:val="none"/>
        </w:rPr>
        <w:t>投标人必须具备开展视频会议所需的基本网络设备及网络环境，</w:t>
      </w:r>
      <w:r>
        <w:rPr>
          <w:rFonts w:hint="eastAsia" w:ascii="宋体" w:hAnsi="宋体" w:eastAsia="宋体" w:cs="宋体"/>
          <w:b/>
          <w:bCs/>
          <w:color w:val="auto"/>
          <w:szCs w:val="21"/>
          <w:highlight w:val="none"/>
        </w:rPr>
        <w:t>视频会议期间禁止使用虚拟背景</w:t>
      </w:r>
      <w:r>
        <w:rPr>
          <w:rFonts w:hint="eastAsia" w:ascii="宋体" w:hAnsi="宋体" w:eastAsia="宋体" w:cs="宋体"/>
          <w:color w:val="auto"/>
          <w:szCs w:val="21"/>
          <w:highlight w:val="none"/>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color w:val="auto"/>
          <w:szCs w:val="21"/>
          <w:highlight w:val="none"/>
        </w:rPr>
      </w:pPr>
      <w:bookmarkStart w:id="27" w:name="_Toc82591988"/>
      <w:bookmarkEnd w:id="27"/>
      <w:bookmarkStart w:id="28" w:name="_Toc82684593"/>
      <w:bookmarkEnd w:id="28"/>
      <w:bookmarkStart w:id="29" w:name="_Toc82684708"/>
      <w:bookmarkEnd w:id="29"/>
      <w:bookmarkStart w:id="30" w:name="_Toc82591987"/>
      <w:bookmarkEnd w:id="30"/>
      <w:bookmarkStart w:id="31" w:name="_Toc82591985"/>
      <w:bookmarkEnd w:id="31"/>
      <w:bookmarkStart w:id="32" w:name="_Toc82591930"/>
      <w:bookmarkEnd w:id="32"/>
      <w:bookmarkStart w:id="33" w:name="_Toc82591989"/>
      <w:bookmarkEnd w:id="33"/>
      <w:bookmarkStart w:id="34" w:name="_Toc82685545"/>
      <w:bookmarkEnd w:id="34"/>
      <w:bookmarkStart w:id="35" w:name="_Toc82591986"/>
      <w:bookmarkEnd w:id="35"/>
      <w:bookmarkStart w:id="36" w:name="_Toc2957"/>
      <w:r>
        <w:rPr>
          <w:rFonts w:hint="eastAsia" w:ascii="宋体" w:hAnsi="宋体"/>
          <w:b/>
          <w:color w:val="auto"/>
          <w:szCs w:val="21"/>
          <w:highlight w:val="none"/>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autoSpaceDE w:val="0"/>
              <w:autoSpaceDN w:val="0"/>
              <w:adjustRightInd w:val="0"/>
              <w:snapToGrid w:val="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3"/>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ascii="宋体" w:hAnsi="宋体"/>
                <w:color w:val="auto"/>
                <w:highlight w:val="none"/>
              </w:rPr>
              <w:t>信用中国网站</w:t>
            </w:r>
            <w:r>
              <w:rPr>
                <w:rFonts w:hint="eastAsia" w:ascii="宋体" w:hAnsi="宋体"/>
                <w:color w:val="auto"/>
                <w:highlight w:val="none"/>
              </w:rPr>
              <w:t>（</w:t>
            </w:r>
            <w:r>
              <w:rPr>
                <w:rFonts w:ascii="宋体" w:hAnsi="宋体"/>
                <w:color w:val="auto"/>
                <w:highlight w:val="none"/>
              </w:rPr>
              <w:t>www.creditchina.gov.cn</w:t>
            </w:r>
            <w:r>
              <w:rPr>
                <w:rFonts w:hint="eastAsia" w:ascii="宋体" w:hAnsi="宋体"/>
                <w:color w:val="auto"/>
                <w:highlight w:val="none"/>
              </w:rPr>
              <w:t>）</w:t>
            </w:r>
            <w:r>
              <w:rPr>
                <w:rFonts w:hint="eastAsia" w:ascii="宋体" w:hAnsi="宋体" w:cs="Courier New"/>
                <w:color w:val="auto"/>
                <w:kern w:val="0"/>
                <w:szCs w:val="21"/>
                <w:highlight w:val="none"/>
              </w:rPr>
              <w:t>公示的企业信息打印件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□经营业绩一览表及业绩证明文件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□项目团队</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olor w:val="auto"/>
                <w:szCs w:val="21"/>
                <w:highlight w:val="none"/>
              </w:rPr>
              <w:t>报价一览表（货物/服务/工程）（根据项目所属类别选择其一）</w:t>
            </w:r>
          </w:p>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numPr>
          <w:ilvl w:val="255"/>
          <w:numId w:val="0"/>
        </w:numPr>
        <w:spacing w:line="560" w:lineRule="exact"/>
        <w:outlineLvl w:val="1"/>
        <w:rPr>
          <w:rFonts w:ascii="宋体" w:hAnsi="宋体"/>
          <w:b/>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37" w:name="_Toc15736"/>
      <w:r>
        <w:rPr>
          <w:rFonts w:hint="eastAsia" w:ascii="宋体" w:hAnsi="宋体"/>
          <w:b/>
          <w:color w:val="auto"/>
          <w:szCs w:val="21"/>
          <w:highlight w:val="none"/>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hint="eastAsia" w:ascii="Times New Roman" w:hAnsi="Times New Roman" w:eastAsia="宋体" w:cs="Times New Roman"/>
                <w:b w:val="0"/>
                <w:bCs w:val="0"/>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color w:val="auto"/>
                <w:highlight w:val="none"/>
              </w:rPr>
              <w:t>如单位法定代表人为本项目授权代表，则仅提供法定代表人证明书及身份证复印件，各证明书须</w:t>
            </w:r>
            <w:r>
              <w:rPr>
                <w:rFonts w:hint="eastAsia" w:ascii="Times New Roman" w:hAnsi="Times New Roman" w:eastAsia="宋体" w:cs="Times New Roman"/>
                <w:b w:val="0"/>
                <w:bCs w:val="0"/>
                <w:color w:val="auto"/>
                <w:highlight w:val="none"/>
              </w:rPr>
              <w:t>加盖公章，身份证原件备查）。</w:t>
            </w:r>
          </w:p>
          <w:p>
            <w:pPr>
              <w:numPr>
                <w:ilvl w:val="0"/>
                <w:numId w:val="10"/>
              </w:numPr>
              <w:tabs>
                <w:tab w:val="left" w:pos="531"/>
              </w:tabs>
              <w:snapToGrid w:val="0"/>
              <w:ind w:left="0" w:firstLine="0"/>
              <w:rPr>
                <w:rFonts w:ascii="宋体" w:hAnsi="宋体" w:cs="宋体"/>
                <w:color w:val="auto"/>
                <w:highlight w:val="none"/>
              </w:rPr>
            </w:pPr>
            <w:r>
              <w:rPr>
                <w:rFonts w:hint="eastAsia" w:ascii="Times New Roman" w:hAnsi="Times New Roman" w:eastAsia="宋体" w:cs="Times New Roman"/>
                <w:b w:val="0"/>
                <w:bCs w:val="0"/>
                <w:color w:val="auto"/>
                <w:highlight w:val="none"/>
              </w:rPr>
              <w:t>本项目不接受联合体投标，严禁转包或非法分包</w:t>
            </w:r>
            <w:r>
              <w:rPr>
                <w:rFonts w:hint="eastAsia" w:ascii="Times New Roman" w:hAnsi="Times New Roman" w:eastAsia="宋体" w:cs="Times New Roman"/>
                <w:b/>
                <w:bCs/>
                <w:color w:val="auto"/>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color w:val="auto"/>
                <w:highlight w:val="none"/>
              </w:rPr>
            </w:pPr>
            <w:r>
              <w:rPr>
                <w:rFonts w:hint="eastAsia"/>
                <w:color w:val="auto"/>
                <w:highlight w:val="none"/>
              </w:rPr>
              <w:t>报价以人民币为结算币种，《投标一览表》应包含税率、税额、税前及税后总金额。</w:t>
            </w:r>
          </w:p>
          <w:p>
            <w:pPr>
              <w:numPr>
                <w:ilvl w:val="0"/>
                <w:numId w:val="11"/>
              </w:numPr>
              <w:tabs>
                <w:tab w:val="left" w:pos="531"/>
              </w:tabs>
              <w:snapToGrid w:val="0"/>
              <w:ind w:left="0" w:firstLine="0"/>
              <w:rPr>
                <w:color w:val="auto"/>
                <w:highlight w:val="none"/>
              </w:rPr>
            </w:pPr>
            <w:r>
              <w:rPr>
                <w:rFonts w:hint="eastAsia"/>
                <w:color w:val="auto"/>
                <w:highlight w:val="none"/>
              </w:rPr>
              <w:t>投标报价不得出现可选择性的报价,含有备选方案的报价将导致废标。</w:t>
            </w:r>
          </w:p>
          <w:p>
            <w:pPr>
              <w:numPr>
                <w:ilvl w:val="0"/>
                <w:numId w:val="11"/>
              </w:numPr>
              <w:tabs>
                <w:tab w:val="left" w:pos="531"/>
              </w:tabs>
              <w:snapToGrid w:val="0"/>
              <w:ind w:left="0" w:firstLine="0"/>
              <w:rPr>
                <w:rFonts w:hint="eastAsia" w:ascii="宋体" w:hAnsi="宋体" w:cs="宋体"/>
                <w:color w:val="auto"/>
                <w:szCs w:val="21"/>
                <w:highlight w:val="none"/>
              </w:rPr>
            </w:pPr>
            <w:r>
              <w:rPr>
                <w:rFonts w:hint="eastAsia"/>
                <w:color w:val="auto"/>
                <w:highlight w:val="none"/>
              </w:rPr>
              <w:t>投标报价包括但不限于人工费、交通、住宿、餐费、差旅费</w:t>
            </w:r>
            <w:r>
              <w:rPr>
                <w:rFonts w:hint="eastAsia"/>
                <w:color w:val="auto"/>
                <w:highlight w:val="none"/>
                <w:lang w:eastAsia="zh-CN"/>
              </w:rPr>
              <w:t>、</w:t>
            </w:r>
            <w:r>
              <w:rPr>
                <w:rFonts w:hint="eastAsia"/>
                <w:color w:val="auto"/>
                <w:highlight w:val="none"/>
              </w:rPr>
              <w:t>增值税费及其它一切相关费用等完成本项目所需的全部费用。</w:t>
            </w:r>
          </w:p>
          <w:p>
            <w:pPr>
              <w:numPr>
                <w:ilvl w:val="0"/>
                <w:numId w:val="11"/>
              </w:numPr>
              <w:tabs>
                <w:tab w:val="left" w:pos="531"/>
              </w:tabs>
              <w:snapToGrid w:val="0"/>
              <w:ind w:left="0" w:firstLine="0"/>
              <w:rPr>
                <w:rFonts w:hint="eastAsia" w:ascii="宋体" w:hAnsi="宋体" w:eastAsia="宋体" w:cs="宋体"/>
                <w:color w:val="auto"/>
                <w:highlight w:val="none"/>
                <w:lang w:eastAsia="zh-CN"/>
              </w:rPr>
            </w:pPr>
            <w:r>
              <w:rPr>
                <w:rFonts w:hint="eastAsia" w:ascii="宋体" w:eastAsia="宋体"/>
                <w:color w:val="auto"/>
                <w:highlight w:val="none"/>
              </w:rPr>
              <w:t>投标人须提供本项目报价一览表（含详细分项报价表）。</w:t>
            </w:r>
            <w:r>
              <w:rPr>
                <w:rFonts w:hint="eastAsia" w:ascii="宋体"/>
                <w:color w:val="auto"/>
                <w:highlight w:val="none"/>
                <w:lang w:val="en-US" w:eastAsia="zh-CN"/>
              </w:rPr>
              <w:t>备选媒体报价仅做参考不包含在本次投标报价总价内。</w:t>
            </w:r>
          </w:p>
          <w:p>
            <w:pPr>
              <w:numPr>
                <w:ilvl w:val="0"/>
                <w:numId w:val="11"/>
              </w:numPr>
              <w:tabs>
                <w:tab w:val="left" w:pos="531"/>
              </w:tabs>
              <w:snapToGrid w:val="0"/>
              <w:ind w:left="0" w:firstLine="0"/>
              <w:rPr>
                <w:rFonts w:hint="eastAsia" w:ascii="宋体" w:hAnsi="宋体"/>
                <w:color w:val="auto"/>
                <w:szCs w:val="21"/>
                <w:highlight w:val="none"/>
              </w:rPr>
            </w:pPr>
            <w:r>
              <w:rPr>
                <w:rFonts w:hint="eastAsia" w:ascii="宋体" w:hAnsi="宋体" w:cs="宋体"/>
                <w:color w:val="auto"/>
                <w:szCs w:val="21"/>
                <w:highlight w:val="none"/>
              </w:rPr>
              <w:t>招标人不再另行支付其他任何费用。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10</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Chars="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本项目分二次支付合同款。本项目签订合同后，招标人支付</w:t>
            </w:r>
            <w:r>
              <w:rPr>
                <w:rFonts w:hint="eastAsia" w:ascii="宋体" w:cs="宋体"/>
                <w:color w:val="auto"/>
                <w:highlight w:val="none"/>
                <w:lang w:val="en-US" w:eastAsia="zh-CN"/>
              </w:rPr>
              <w:t>3</w:t>
            </w:r>
            <w:r>
              <w:rPr>
                <w:rFonts w:hint="eastAsia" w:ascii="宋体" w:eastAsia="宋体" w:cs="宋体"/>
                <w:color w:val="auto"/>
                <w:highlight w:val="none"/>
                <w:lang w:val="en-US" w:eastAsia="zh-CN"/>
              </w:rPr>
              <w:t>0%项目合同款；中标单位按合同要求完成本项目所有内容并验收合格，招标人支付合同剩余款项。</w:t>
            </w:r>
          </w:p>
          <w:p>
            <w:pPr>
              <w:numPr>
                <w:ilvl w:val="0"/>
                <w:numId w:val="12"/>
              </w:numPr>
              <w:tabs>
                <w:tab w:val="left" w:pos="531"/>
              </w:tabs>
              <w:snapToGrid w:val="0"/>
              <w:ind w:leftChars="0"/>
              <w:rPr>
                <w:color w:val="auto"/>
                <w:highlight w:val="none"/>
              </w:rPr>
            </w:pPr>
            <w:r>
              <w:rPr>
                <w:rFonts w:hint="eastAsia" w:ascii="宋体" w:eastAsia="宋体" w:cs="宋体"/>
                <w:color w:val="auto"/>
                <w:highlight w:val="none"/>
                <w:lang w:val="en-US" w:eastAsia="zh-CN"/>
              </w:rPr>
              <w:t>中标单位需提供全额或相应金额有效增值税发票。</w:t>
            </w:r>
          </w:p>
          <w:p>
            <w:pPr>
              <w:numPr>
                <w:ilvl w:val="0"/>
                <w:numId w:val="12"/>
              </w:numPr>
              <w:tabs>
                <w:tab w:val="left" w:pos="531"/>
              </w:tabs>
              <w:snapToGrid w:val="0"/>
              <w:ind w:leftChars="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投标人须提供近两年（202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eastAsia="宋体" w:cs="宋体"/>
                <w:color w:val="auto"/>
                <w:szCs w:val="21"/>
                <w:highlight w:val="none"/>
                <w:lang w:val="en-US" w:eastAsia="zh-CN"/>
              </w:rPr>
              <w:t>6</w:t>
            </w:r>
            <w:r>
              <w:rPr>
                <w:rFonts w:hint="eastAsia" w:ascii="宋体" w:hAnsi="宋体" w:eastAsia="宋体" w:cs="宋体"/>
                <w:color w:val="auto"/>
                <w:szCs w:val="21"/>
                <w:highlight w:val="none"/>
              </w:rPr>
              <w:t>月1日至招标公告发布之日，以合同签订时间为准）</w:t>
            </w:r>
          </w:p>
          <w:p>
            <w:pPr>
              <w:pStyle w:val="13"/>
              <w:rPr>
                <w:rFonts w:hint="eastAsia" w:ascii="宋体" w:hAnsi="宋体" w:eastAsia="宋体" w:cs="宋体"/>
                <w:color w:val="auto"/>
                <w:szCs w:val="21"/>
                <w:highlight w:val="none"/>
              </w:rPr>
            </w:pPr>
          </w:p>
          <w:p>
            <w:pPr>
              <w:pStyle w:val="13"/>
              <w:rPr>
                <w:rFonts w:ascii="宋体" w:eastAsia="宋体" w:cs="宋体"/>
                <w:color w:val="auto"/>
                <w:highlight w:val="none"/>
              </w:rPr>
            </w:pPr>
            <w:r>
              <w:rPr>
                <w:rFonts w:hint="eastAsia" w:ascii="宋体" w:hAnsi="宋体" w:eastAsia="宋体" w:cs="宋体"/>
                <w:color w:val="auto"/>
                <w:szCs w:val="21"/>
                <w:highlight w:val="none"/>
              </w:rPr>
              <w:t>所承接的专业展览、会议、场馆承接展会</w:t>
            </w:r>
            <w:r>
              <w:rPr>
                <w:rFonts w:hint="eastAsia" w:ascii="宋体" w:eastAsia="宋体" w:cs="宋体"/>
                <w:color w:val="auto"/>
                <w:szCs w:val="21"/>
                <w:highlight w:val="yellow"/>
                <w:lang w:val="en-US" w:eastAsia="zh-CN"/>
              </w:rPr>
              <w:t>或</w:t>
            </w:r>
            <w:r>
              <w:rPr>
                <w:rFonts w:hint="eastAsia" w:ascii="宋体" w:hAnsi="宋体" w:eastAsia="宋体" w:cs="宋体"/>
                <w:color w:val="auto"/>
                <w:szCs w:val="21"/>
                <w:highlight w:val="none"/>
              </w:rPr>
              <w:t>会议宣传项目服务的合作项目案例。（提供合同关键页复印件加盖公章,</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合同关键页包含但不限于项目名称、业主方名称、合同主要内容、签订时间、履约地点、甲乙双方盖章等信息）</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eastAsia="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中标方提供《深圳会展中心第二十</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届高交会</w:t>
            </w:r>
            <w:r>
              <w:rPr>
                <w:rFonts w:hint="eastAsia" w:ascii="宋体" w:hAnsi="宋体" w:cs="Times New Roman"/>
                <w:color w:val="auto"/>
                <w:szCs w:val="21"/>
                <w:highlight w:val="none"/>
              </w:rPr>
              <w:t>IT展</w:t>
            </w:r>
            <w:r>
              <w:rPr>
                <w:rFonts w:hint="eastAsia" w:ascii="宋体" w:hAnsi="宋体"/>
                <w:color w:val="auto"/>
                <w:szCs w:val="21"/>
                <w:highlight w:val="none"/>
                <w:lang w:val="en-US" w:eastAsia="zh-CN"/>
              </w:rPr>
              <w:t>人工智能</w:t>
            </w:r>
            <w:r>
              <w:rPr>
                <w:rFonts w:hint="eastAsia" w:ascii="宋体" w:hAnsi="宋体" w:cs="宋体"/>
                <w:color w:val="auto"/>
                <w:szCs w:val="21"/>
                <w:highlight w:val="none"/>
                <w:lang w:val="en-US" w:eastAsia="zh-CN"/>
              </w:rPr>
              <w:t>领域</w:t>
            </w:r>
            <w:r>
              <w:rPr>
                <w:rFonts w:hint="eastAsia" w:ascii="宋体" w:hAnsi="宋体" w:eastAsia="宋体" w:cs="宋体"/>
                <w:color w:val="auto"/>
                <w:szCs w:val="21"/>
                <w:highlight w:val="none"/>
              </w:rPr>
              <w:t>行业垂直媒体投放服务计划及报价表》执行相关软文撰写工作，执行过程中，提供月报，数据/截屏/软文地址链接清单等的成果汇报，最终形成结案报告：</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（1）网站类媒体提供的广告投放证明及广告投放当日截屏（至少须提供投放开始日、中间日、结束日三天截屏）；</w:t>
            </w:r>
          </w:p>
          <w:p>
            <w:pPr>
              <w:numPr>
                <w:ilvl w:val="0"/>
                <w:numId w:val="0"/>
              </w:numPr>
              <w:tabs>
                <w:tab w:val="left" w:pos="531"/>
              </w:tabs>
              <w:snapToGrid w:val="0"/>
              <w:ind w:leftChars="0"/>
              <w:rPr>
                <w:rFonts w:hint="eastAsia"/>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提供软文撰稿投放媒体链接地址清单。若投放媒体链接地址异常，须提供投放媒体软文网页截屏；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（3）乙方须注重软文在专业网络媒体的发布效果，保证每篇软文应不少于</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家媒体的软文链接能被百度或360搜索引擎收录，以截屏为准；</w:t>
            </w:r>
          </w:p>
          <w:p>
            <w:pPr>
              <w:pStyle w:val="1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eastAsia="宋体" w:cs="宋体"/>
                <w:color w:val="auto"/>
                <w:kern w:val="2"/>
                <w:sz w:val="21"/>
                <w:szCs w:val="21"/>
                <w:highlight w:val="none"/>
                <w:lang w:val="en-US" w:eastAsia="zh-CN" w:bidi="ar-SA"/>
              </w:rPr>
              <w:t>专业网络软文</w:t>
            </w:r>
            <w:r>
              <w:rPr>
                <w:rFonts w:hint="eastAsia" w:ascii="宋体" w:hAnsi="宋体" w:eastAsia="宋体" w:cs="宋体"/>
                <w:color w:val="auto"/>
                <w:highlight w:val="none"/>
                <w:lang w:val="en-US" w:eastAsia="zh-CN"/>
              </w:rPr>
              <w:t>投放专业网络媒体至少</w:t>
            </w:r>
            <w:r>
              <w:rPr>
                <w:rFonts w:hint="eastAsia" w:ascii="宋体" w:eastAsia="宋体" w:cs="宋体"/>
                <w:color w:val="auto"/>
                <w:highlight w:val="none"/>
                <w:lang w:val="en-US" w:eastAsia="zh-CN"/>
              </w:rPr>
              <w:t>3</w:t>
            </w:r>
            <w:r>
              <w:rPr>
                <w:rFonts w:hint="eastAsia" w:ascii="宋体" w:hAnsi="宋体" w:eastAsia="宋体" w:cs="宋体"/>
                <w:color w:val="auto"/>
                <w:highlight w:val="none"/>
                <w:lang w:val="en-US" w:eastAsia="zh-CN"/>
              </w:rPr>
              <w:t>家（不超过</w:t>
            </w:r>
            <w:r>
              <w:rPr>
                <w:rFonts w:hint="eastAsia" w:ascii="宋体" w:eastAsia="宋体" w:cs="宋体"/>
                <w:color w:val="auto"/>
                <w:highlight w:val="none"/>
                <w:lang w:val="en-US" w:eastAsia="zh-CN"/>
              </w:rPr>
              <w:t>5</w:t>
            </w:r>
            <w:r>
              <w:rPr>
                <w:rFonts w:hint="eastAsia" w:ascii="宋体" w:hAnsi="宋体" w:eastAsia="宋体" w:cs="宋体"/>
                <w:color w:val="auto"/>
                <w:highlight w:val="none"/>
                <w:lang w:val="en-US" w:eastAsia="zh-CN"/>
              </w:rPr>
              <w:t>家）</w:t>
            </w:r>
            <w:r>
              <w:rPr>
                <w:rFonts w:hint="eastAsia" w:ascii="宋体" w:eastAsia="宋体" w:cs="宋体"/>
                <w:color w:val="auto"/>
                <w:highlight w:val="none"/>
                <w:lang w:val="en-US" w:eastAsia="zh-CN"/>
              </w:rPr>
              <w:t>，撰写</w:t>
            </w:r>
            <w:r>
              <w:rPr>
                <w:rFonts w:ascii="宋体" w:hAnsi="宋体" w:eastAsia="宋体" w:cs="宋体"/>
                <w:color w:val="auto"/>
                <w:highlight w:val="none"/>
              </w:rPr>
              <w:t>专业性的软文不少于</w:t>
            </w:r>
            <w:r>
              <w:rPr>
                <w:rFonts w:hint="eastAsia" w:ascii="宋体" w:eastAsia="宋体" w:cs="宋体"/>
                <w:color w:val="auto"/>
                <w:highlight w:val="none"/>
                <w:lang w:val="en-US" w:eastAsia="zh-CN"/>
              </w:rPr>
              <w:t>9</w:t>
            </w:r>
            <w:r>
              <w:rPr>
                <w:rFonts w:ascii="宋体" w:hAnsi="宋体" w:eastAsia="宋体" w:cs="宋体"/>
                <w:color w:val="auto"/>
                <w:highlight w:val="none"/>
              </w:rPr>
              <w:t>篇</w:t>
            </w:r>
            <w:r>
              <w:rPr>
                <w:rFonts w:hint="eastAsia" w:ascii="宋体" w:eastAsia="宋体" w:cs="宋体"/>
                <w:color w:val="auto"/>
                <w:highlight w:val="none"/>
                <w:lang w:eastAsia="zh-CN"/>
              </w:rPr>
              <w:t>，</w:t>
            </w:r>
            <w:r>
              <w:rPr>
                <w:rFonts w:ascii="宋体" w:hAnsi="宋体" w:eastAsia="宋体" w:cs="宋体"/>
                <w:color w:val="auto"/>
                <w:highlight w:val="none"/>
              </w:rPr>
              <w:t>累计至少投放</w:t>
            </w:r>
            <w:r>
              <w:rPr>
                <w:rFonts w:hint="eastAsia" w:ascii="宋体" w:eastAsia="宋体" w:cs="宋体"/>
                <w:color w:val="auto"/>
                <w:highlight w:val="none"/>
                <w:lang w:val="en-US" w:eastAsia="zh-CN"/>
              </w:rPr>
              <w:t>27</w:t>
            </w:r>
            <w:r>
              <w:rPr>
                <w:rFonts w:ascii="宋体" w:hAnsi="宋体" w:eastAsia="宋体" w:cs="宋体"/>
                <w:color w:val="auto"/>
                <w:highlight w:val="none"/>
              </w:rPr>
              <w:t>篇次；</w:t>
            </w:r>
            <w:r>
              <w:rPr>
                <w:rFonts w:hint="eastAsia" w:ascii="宋体" w:eastAsia="宋体" w:cs="宋体"/>
                <w:color w:val="auto"/>
                <w:kern w:val="2"/>
                <w:sz w:val="21"/>
                <w:szCs w:val="21"/>
                <w:highlight w:val="none"/>
                <w:lang w:val="en-US" w:eastAsia="zh-CN" w:bidi="ar-SA"/>
              </w:rPr>
              <w:t>新媒体软文</w:t>
            </w:r>
            <w:r>
              <w:rPr>
                <w:rFonts w:hint="eastAsia" w:ascii="宋体" w:hAnsi="宋体" w:eastAsia="宋体" w:cs="宋体"/>
                <w:color w:val="auto"/>
                <w:highlight w:val="none"/>
                <w:lang w:val="en-US" w:eastAsia="zh-CN"/>
              </w:rPr>
              <w:t>投放新媒体至少</w:t>
            </w:r>
            <w:r>
              <w:rPr>
                <w:rFonts w:hint="eastAsia" w:ascii="宋体" w:eastAsia="宋体" w:cs="宋体"/>
                <w:color w:val="auto"/>
                <w:highlight w:val="none"/>
                <w:lang w:val="en-US" w:eastAsia="zh-CN"/>
              </w:rPr>
              <w:t>10</w:t>
            </w:r>
            <w:r>
              <w:rPr>
                <w:rFonts w:hint="eastAsia" w:ascii="宋体" w:hAnsi="宋体" w:eastAsia="宋体" w:cs="宋体"/>
                <w:color w:val="auto"/>
                <w:highlight w:val="none"/>
                <w:lang w:val="en-US" w:eastAsia="zh-CN"/>
              </w:rPr>
              <w:t>家（不超过</w:t>
            </w:r>
            <w:r>
              <w:rPr>
                <w:rFonts w:hint="eastAsia" w:ascii="宋体" w:eastAsia="宋体" w:cs="宋体"/>
                <w:color w:val="auto"/>
                <w:highlight w:val="none"/>
                <w:lang w:val="en-US" w:eastAsia="zh-CN"/>
              </w:rPr>
              <w:t>15</w:t>
            </w:r>
            <w:r>
              <w:rPr>
                <w:rFonts w:hint="eastAsia" w:ascii="宋体" w:hAnsi="宋体" w:eastAsia="宋体" w:cs="宋体"/>
                <w:color w:val="auto"/>
                <w:highlight w:val="none"/>
                <w:lang w:val="en-US" w:eastAsia="zh-CN"/>
              </w:rPr>
              <w:t>家）</w:t>
            </w:r>
            <w:r>
              <w:rPr>
                <w:rFonts w:hint="eastAsia" w:ascii="宋体" w:eastAsia="宋体" w:cs="宋体"/>
                <w:color w:val="auto"/>
                <w:kern w:val="2"/>
                <w:sz w:val="21"/>
                <w:szCs w:val="21"/>
                <w:highlight w:val="none"/>
                <w:lang w:val="en-US" w:eastAsia="zh-CN" w:bidi="ar-SA"/>
              </w:rPr>
              <w:t>，撰写</w:t>
            </w:r>
            <w:r>
              <w:rPr>
                <w:rFonts w:ascii="宋体" w:hAnsi="宋体" w:eastAsia="宋体" w:cs="宋体"/>
                <w:color w:val="auto"/>
                <w:highlight w:val="none"/>
              </w:rPr>
              <w:t>专业性的软文不少于</w:t>
            </w:r>
            <w:r>
              <w:rPr>
                <w:rFonts w:hint="eastAsia" w:ascii="宋体" w:eastAsia="宋体" w:cs="宋体"/>
                <w:color w:val="auto"/>
                <w:highlight w:val="none"/>
                <w:lang w:val="en-US" w:eastAsia="zh-CN"/>
              </w:rPr>
              <w:t>9</w:t>
            </w:r>
            <w:r>
              <w:rPr>
                <w:rFonts w:ascii="宋体" w:hAnsi="宋体" w:eastAsia="宋体" w:cs="宋体"/>
                <w:color w:val="auto"/>
                <w:highlight w:val="none"/>
              </w:rPr>
              <w:t>篇</w:t>
            </w:r>
            <w:r>
              <w:rPr>
                <w:rFonts w:hint="eastAsia" w:ascii="宋体" w:eastAsia="宋体" w:cs="宋体"/>
                <w:color w:val="auto"/>
                <w:highlight w:val="none"/>
                <w:lang w:eastAsia="zh-CN"/>
              </w:rPr>
              <w:t>，</w:t>
            </w:r>
            <w:r>
              <w:rPr>
                <w:rFonts w:ascii="宋体" w:hAnsi="宋体" w:eastAsia="宋体" w:cs="宋体"/>
                <w:color w:val="auto"/>
                <w:highlight w:val="none"/>
              </w:rPr>
              <w:t>累计至少投放</w:t>
            </w:r>
            <w:r>
              <w:rPr>
                <w:rFonts w:hint="eastAsia" w:ascii="宋体" w:eastAsia="宋体" w:cs="宋体"/>
                <w:color w:val="auto"/>
                <w:highlight w:val="none"/>
                <w:lang w:val="en-US" w:eastAsia="zh-CN"/>
              </w:rPr>
              <w:t>90</w:t>
            </w:r>
            <w:r>
              <w:rPr>
                <w:rFonts w:ascii="宋体" w:hAnsi="宋体" w:eastAsia="宋体" w:cs="宋体"/>
                <w:color w:val="auto"/>
                <w:highlight w:val="none"/>
              </w:rPr>
              <w:t>篇次</w:t>
            </w:r>
            <w:r>
              <w:rPr>
                <w:rFonts w:hint="eastAsia" w:ascii="宋体" w:eastAsia="宋体" w:cs="宋体"/>
                <w:color w:val="auto"/>
                <w:highlight w:val="none"/>
                <w:lang w:eastAsia="zh-CN"/>
              </w:rPr>
              <w:t>。</w:t>
            </w:r>
          </w:p>
          <w:p>
            <w:pPr>
              <w:pStyle w:val="13"/>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乙方</w:t>
            </w:r>
            <w:r>
              <w:rPr>
                <w:rFonts w:hint="eastAsia" w:ascii="宋体" w:eastAsia="宋体" w:cs="宋体"/>
                <w:color w:val="auto"/>
                <w:szCs w:val="21"/>
                <w:highlight w:val="none"/>
                <w:lang w:val="en-US" w:eastAsia="zh-CN"/>
              </w:rPr>
              <w:t>至少制作6条视频，每条视频至少在8家媒体上发布，每条视频小计播放量至少为5000次。</w:t>
            </w:r>
            <w:r>
              <w:rPr>
                <w:rFonts w:hint="eastAsia" w:ascii="宋体" w:hAnsi="宋体" w:eastAsia="宋体" w:cs="宋体"/>
                <w:color w:val="auto"/>
                <w:kern w:val="2"/>
                <w:sz w:val="21"/>
                <w:szCs w:val="21"/>
                <w:highlight w:val="none"/>
                <w:lang w:val="en-US" w:eastAsia="zh-CN" w:bidi="ar-SA"/>
              </w:rPr>
              <w:t>须提供短视频投放媒体链接地址清单和综合类短视频平台投放截图。若投放媒体链接地址异常，须提供投放媒体视频截屏</w:t>
            </w:r>
            <w:r>
              <w:rPr>
                <w:rFonts w:hint="eastAsia" w:asci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）增值服务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执行情况：</w:t>
            </w:r>
            <w:r>
              <w:rPr>
                <w:rFonts w:hint="eastAsia" w:ascii="宋体" w:eastAsia="宋体" w:cs="宋体"/>
                <w:color w:val="auto"/>
                <w:szCs w:val="21"/>
                <w:highlight w:val="none"/>
                <w:lang w:val="en-US" w:eastAsia="zh-CN"/>
              </w:rPr>
              <w:t>提供增值服务</w:t>
            </w:r>
            <w:r>
              <w:rPr>
                <w:rFonts w:hint="eastAsia" w:ascii="宋体" w:hAnsi="宋体" w:eastAsia="宋体" w:cs="宋体"/>
                <w:color w:val="auto"/>
                <w:szCs w:val="21"/>
                <w:highlight w:val="none"/>
                <w:lang w:val="en-US" w:eastAsia="zh-CN"/>
              </w:rPr>
              <w:t>发布</w:t>
            </w:r>
            <w:r>
              <w:rPr>
                <w:rFonts w:hint="eastAsia" w:ascii="宋体" w:hAnsi="宋体" w:eastAsia="宋体" w:cs="宋体"/>
                <w:color w:val="auto"/>
                <w:szCs w:val="21"/>
                <w:highlight w:val="none"/>
              </w:rPr>
              <w:t>媒体清单、发布截图、链接或执行现场照片等证明依据。</w:t>
            </w:r>
          </w:p>
          <w:p>
            <w:pPr>
              <w:pStyle w:val="13"/>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eastAsia="宋体" w:cs="宋体"/>
                <w:color w:val="auto"/>
                <w:szCs w:val="21"/>
                <w:highlight w:val="none"/>
                <w:lang w:val="en-US" w:eastAsia="zh-CN"/>
              </w:rPr>
              <w:t>7</w:t>
            </w:r>
            <w:r>
              <w:rPr>
                <w:rFonts w:hint="eastAsia" w:ascii="宋体" w:hAnsi="宋体" w:eastAsia="宋体" w:cs="宋体"/>
                <w:color w:val="auto"/>
                <w:szCs w:val="21"/>
                <w:highlight w:val="none"/>
              </w:rPr>
              <w:t>）提供关于合作项目合作情况的总结。</w:t>
            </w:r>
          </w:p>
          <w:p>
            <w:pPr>
              <w:pStyle w:val="13"/>
              <w:rPr>
                <w:rFonts w:hint="eastAsia" w:ascii="宋体" w:hAnsi="宋体" w:eastAsia="宋体" w:cs="宋体"/>
                <w:color w:val="auto"/>
                <w:szCs w:val="21"/>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8</w:t>
            </w: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本项目宣传方案一经确定不得随意更改，中标企业承诺媒体如发生变化，招标人有权不支付相关变化部分的费用。如对招标人利益造成损失的，招标人有权向中标人提出赔偿。</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numPr>
                <w:ilvl w:val="0"/>
                <w:numId w:val="13"/>
              </w:numPr>
              <w:tabs>
                <w:tab w:val="left" w:pos="531"/>
              </w:tabs>
              <w:snapToGrid w:val="0"/>
              <w:ind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24"/>
              <w:numPr>
                <w:ilvl w:val="0"/>
                <w:numId w:val="13"/>
              </w:numPr>
              <w:tabs>
                <w:tab w:val="left" w:pos="531"/>
              </w:tabs>
              <w:snapToGrid w:val="0"/>
              <w:ind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如因不可抗力导致本届高交会会期或其它相关事项发生变动的，投标人须无条件配合调整相关服务（如增减服务内容、延期等），同时签订相应的补充协议。</w:t>
            </w:r>
          </w:p>
          <w:p>
            <w:pPr>
              <w:pStyle w:val="24"/>
              <w:numPr>
                <w:ilvl w:val="0"/>
                <w:numId w:val="13"/>
              </w:numPr>
              <w:tabs>
                <w:tab w:val="left" w:pos="531"/>
              </w:tabs>
              <w:snapToGrid w:val="0"/>
              <w:ind w:left="420" w:leftChars="0" w:hanging="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snapToGrid/>
                <w:color w:val="auto"/>
                <w:spacing w:val="0"/>
                <w:kern w:val="2"/>
                <w:sz w:val="21"/>
                <w:szCs w:val="21"/>
                <w:highlight w:val="none"/>
              </w:rPr>
              <w:t>项目范围</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s="宋体"/>
                <w:color w:val="auto"/>
                <w:highlight w:val="none"/>
              </w:rPr>
              <w:t>中标单位负责设计硬广、撰写软文、</w:t>
            </w:r>
            <w:r>
              <w:rPr>
                <w:rFonts w:hint="eastAsia" w:ascii="宋体" w:hAnsi="宋体" w:cs="宋体"/>
                <w:color w:val="auto"/>
                <w:highlight w:val="none"/>
                <w:lang w:val="en-US" w:eastAsia="zh-CN"/>
              </w:rPr>
              <w:t>视频制作、</w:t>
            </w:r>
            <w:r>
              <w:rPr>
                <w:rFonts w:ascii="宋体" w:hAnsi="宋体" w:cs="宋体"/>
                <w:color w:val="auto"/>
                <w:highlight w:val="none"/>
              </w:rPr>
              <w:t>专业网络媒体上发布展会信息</w:t>
            </w:r>
            <w:r>
              <w:rPr>
                <w:rFonts w:hint="eastAsia" w:ascii="宋体" w:hAnsi="宋体" w:cs="宋体"/>
                <w:color w:val="auto"/>
                <w:highlight w:val="none"/>
              </w:rPr>
              <w:t>、</w:t>
            </w:r>
            <w:r>
              <w:rPr>
                <w:rFonts w:ascii="宋体" w:hAnsi="宋体" w:cs="宋体"/>
                <w:color w:val="auto"/>
                <w:highlight w:val="none"/>
              </w:rPr>
              <w:t>专业展会网站发布展会信息</w:t>
            </w:r>
            <w:r>
              <w:rPr>
                <w:rFonts w:hint="eastAsia" w:ascii="宋体"/>
                <w:color w:val="auto"/>
                <w:highlight w:val="none"/>
              </w:rPr>
              <w:t>等宣传</w:t>
            </w:r>
            <w:r>
              <w:rPr>
                <w:rFonts w:hint="eastAsia" w:ascii="宋体"/>
                <w:color w:val="auto"/>
                <w:highlight w:val="none"/>
                <w:lang w:val="en-US" w:eastAsia="zh-CN"/>
              </w:rPr>
              <w:t>投放</w:t>
            </w:r>
            <w:r>
              <w:rPr>
                <w:rFonts w:hint="eastAsia" w:ascii="宋体"/>
                <w:color w:val="auto"/>
                <w:highlight w:val="none"/>
              </w:rPr>
              <w:t>服务的执行。</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numPr>
                <w:ilvl w:val="255"/>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宣传服务方案要突出</w:t>
            </w:r>
            <w:r>
              <w:rPr>
                <w:rFonts w:hint="eastAsia" w:ascii="宋体" w:hAnsi="宋体" w:eastAsia="宋体" w:cs="宋体"/>
                <w:color w:val="auto"/>
                <w:szCs w:val="21"/>
                <w:highlight w:val="none"/>
              </w:rPr>
              <w:t>人工智能</w:t>
            </w:r>
            <w:r>
              <w:rPr>
                <w:rFonts w:hint="eastAsia" w:ascii="宋体" w:hAnsi="宋体" w:eastAsia="宋体" w:cs="宋体"/>
                <w:color w:val="auto"/>
                <w:szCs w:val="21"/>
                <w:highlight w:val="none"/>
                <w:lang w:val="en-US" w:eastAsia="zh-CN"/>
              </w:rPr>
              <w:t>领域</w:t>
            </w:r>
            <w:r>
              <w:rPr>
                <w:rFonts w:hint="eastAsia" w:ascii="宋体" w:hAnsi="宋体" w:eastAsia="宋体" w:cs="宋体"/>
                <w:color w:val="auto"/>
                <w:highlight w:val="none"/>
              </w:rPr>
              <w:t>的专业性</w:t>
            </w:r>
            <w:r>
              <w:rPr>
                <w:rFonts w:hint="eastAsia" w:ascii="宋体" w:hAnsi="宋体" w:eastAsia="宋体" w:cs="宋体"/>
                <w:color w:val="auto"/>
                <w:sz w:val="21"/>
                <w:szCs w:val="21"/>
                <w:highlight w:val="none"/>
                <w:lang w:val="en-US" w:eastAsia="zh-CN"/>
              </w:rPr>
              <w:t>：</w:t>
            </w:r>
          </w:p>
          <w:p>
            <w:pPr>
              <w:pStyle w:val="24"/>
              <w:numPr>
                <w:ilvl w:val="255"/>
                <w:numId w:val="0"/>
              </w:numPr>
              <w:rPr>
                <w:rFonts w:hint="eastAsia" w:ascii="宋体" w:hAnsi="宋体" w:eastAsia="宋体" w:cs="宋体"/>
                <w:highlight w:val="none"/>
              </w:rPr>
            </w:pPr>
            <w:r>
              <w:rPr>
                <w:rFonts w:hint="eastAsia" w:ascii="宋体" w:hAnsi="宋体" w:eastAsia="宋体" w:cs="宋体"/>
                <w:highlight w:val="none"/>
              </w:rPr>
              <w:t>（1）投放要求：</w:t>
            </w:r>
          </w:p>
          <w:p>
            <w:pPr>
              <w:pStyle w:val="24"/>
              <w:numPr>
                <w:ilvl w:val="255"/>
                <w:numId w:val="0"/>
              </w:numPr>
              <w:ind w:firstLine="420" w:firstLineChars="200"/>
              <w:rPr>
                <w:rFonts w:hint="eastAsia" w:ascii="宋体" w:hAnsi="宋体" w:eastAsia="宋体" w:cs="宋体"/>
                <w:highlight w:val="none"/>
              </w:rPr>
            </w:pPr>
            <w:r>
              <w:rPr>
                <w:rFonts w:hint="eastAsia" w:ascii="宋体" w:hAnsi="宋体" w:eastAsia="宋体" w:cs="宋体"/>
                <w:highlight w:val="none"/>
              </w:rPr>
              <w:t>1）网络广告：在专业媒体网站和新媒体中选择至少</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家媒体</w:t>
            </w:r>
            <w:r>
              <w:rPr>
                <w:rFonts w:hint="eastAsia" w:ascii="宋体" w:hAnsi="宋体" w:eastAsia="宋体" w:cs="宋体"/>
                <w:highlight w:val="none"/>
              </w:rPr>
              <w:t>投放，时长3个月（计划</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底</w:t>
            </w:r>
            <w:r>
              <w:rPr>
                <w:rFonts w:hint="eastAsia" w:ascii="宋体" w:hAnsi="宋体" w:eastAsia="宋体" w:cs="宋体"/>
                <w:highlight w:val="none"/>
              </w:rPr>
              <w:t xml:space="preserve">前完成）； </w:t>
            </w:r>
          </w:p>
          <w:p>
            <w:pPr>
              <w:pStyle w:val="24"/>
              <w:numPr>
                <w:ilvl w:val="255"/>
                <w:numId w:val="0"/>
              </w:numPr>
              <w:ind w:firstLine="420" w:firstLineChars="200"/>
              <w:rPr>
                <w:rFonts w:hint="eastAsia" w:ascii="宋体" w:hAnsi="宋体" w:eastAsia="宋体" w:cs="宋体"/>
                <w:highlight w:val="none"/>
              </w:rPr>
            </w:pPr>
            <w:r>
              <w:rPr>
                <w:rFonts w:hint="eastAsia" w:ascii="宋体" w:hAnsi="宋体" w:eastAsia="宋体" w:cs="宋体"/>
                <w:highlight w:val="none"/>
              </w:rPr>
              <w:t>2）专业网络媒体软文：软文不少于</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篇，</w:t>
            </w:r>
            <w:r>
              <w:rPr>
                <w:rFonts w:hint="eastAsia" w:ascii="宋体" w:hAnsi="宋体" w:eastAsia="宋体" w:cs="宋体"/>
                <w:highlight w:val="none"/>
              </w:rPr>
              <w:t>每篇软文至少在</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家</w:t>
            </w:r>
            <w:r>
              <w:rPr>
                <w:rFonts w:hint="eastAsia" w:ascii="宋体" w:hAnsi="宋体" w:eastAsia="宋体" w:cs="宋体"/>
                <w:highlight w:val="none"/>
                <w:lang w:val="en-US" w:eastAsia="zh-CN"/>
              </w:rPr>
              <w:t>专</w:t>
            </w:r>
            <w:r>
              <w:rPr>
                <w:rFonts w:hint="eastAsia" w:ascii="宋体" w:hAnsi="宋体" w:eastAsia="宋体" w:cs="宋体"/>
                <w:highlight w:val="none"/>
              </w:rPr>
              <w:t>业网络媒体上发布</w:t>
            </w:r>
            <w:r>
              <w:rPr>
                <w:rFonts w:hint="eastAsia" w:ascii="宋体" w:hAnsi="宋体" w:eastAsia="宋体" w:cs="宋体"/>
                <w:highlight w:val="none"/>
                <w:lang w:eastAsia="zh-CN"/>
              </w:rPr>
              <w:t>，</w:t>
            </w:r>
            <w:r>
              <w:rPr>
                <w:rFonts w:hint="eastAsia" w:ascii="宋体" w:hAnsi="宋体" w:eastAsia="宋体" w:cs="宋体"/>
                <w:highlight w:val="none"/>
              </w:rPr>
              <w:t>累计至少投放</w:t>
            </w: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篇</w:t>
            </w:r>
            <w:r>
              <w:rPr>
                <w:rFonts w:hint="eastAsia" w:ascii="宋体" w:hAnsi="宋体" w:eastAsia="宋体" w:cs="宋体"/>
                <w:highlight w:val="none"/>
              </w:rPr>
              <w:t>次</w:t>
            </w:r>
            <w:r>
              <w:rPr>
                <w:rFonts w:hint="eastAsia" w:ascii="宋体" w:hAnsi="宋体" w:eastAsia="宋体" w:cs="宋体"/>
                <w:highlight w:val="none"/>
                <w:lang w:eastAsia="zh-CN"/>
              </w:rPr>
              <w:t>；</w:t>
            </w:r>
            <w:r>
              <w:rPr>
                <w:rFonts w:hint="eastAsia" w:ascii="宋体" w:hAnsi="宋体" w:eastAsia="宋体" w:cs="宋体"/>
                <w:highlight w:val="none"/>
              </w:rPr>
              <w:t xml:space="preserve"> </w:t>
            </w:r>
          </w:p>
          <w:p>
            <w:pPr>
              <w:pStyle w:val="24"/>
              <w:numPr>
                <w:ilvl w:val="255"/>
                <w:numId w:val="0"/>
              </w:numPr>
              <w:ind w:firstLine="420" w:firstLineChars="200"/>
              <w:rPr>
                <w:rFonts w:hint="eastAsia" w:ascii="宋体" w:hAnsi="宋体" w:eastAsia="宋体" w:cs="宋体"/>
                <w:highlight w:val="none"/>
              </w:rPr>
            </w:pPr>
            <w:r>
              <w:rPr>
                <w:rFonts w:hint="eastAsia" w:ascii="宋体" w:hAnsi="宋体" w:eastAsia="宋体" w:cs="宋体"/>
                <w:highlight w:val="none"/>
              </w:rPr>
              <w:t>3）新媒体软文：投放软文不少于</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篇</w:t>
            </w:r>
            <w:r>
              <w:rPr>
                <w:rFonts w:hint="eastAsia" w:ascii="宋体" w:hAnsi="宋体" w:eastAsia="宋体" w:cs="宋体"/>
                <w:highlight w:val="none"/>
              </w:rPr>
              <w:t>，每篇至少投放</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家</w:t>
            </w:r>
            <w:r>
              <w:rPr>
                <w:rFonts w:hint="eastAsia" w:ascii="宋体" w:hAnsi="宋体" w:eastAsia="宋体" w:cs="宋体"/>
                <w:highlight w:val="none"/>
              </w:rPr>
              <w:t>行业APP、公众号等新媒体，累计至少共投放</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rPr>
              <w:t>篇次</w:t>
            </w:r>
            <w:r>
              <w:rPr>
                <w:rFonts w:hint="eastAsia" w:ascii="宋体" w:hAnsi="宋体" w:eastAsia="宋体" w:cs="宋体"/>
                <w:highlight w:val="none"/>
                <w:lang w:val="en-US" w:eastAsia="zh-CN"/>
              </w:rPr>
              <w:t>；</w:t>
            </w:r>
          </w:p>
          <w:p>
            <w:pPr>
              <w:pStyle w:val="24"/>
              <w:bidi w:val="0"/>
              <w:rPr>
                <w:rFonts w:hint="eastAsia" w:ascii="宋体" w:hAnsi="宋体" w:eastAsia="宋体" w:cs="宋体"/>
                <w:highlight w:val="none"/>
              </w:rPr>
            </w:pPr>
            <w:r>
              <w:rPr>
                <w:rFonts w:hint="eastAsia" w:ascii="宋体" w:hAnsi="宋体" w:eastAsia="宋体" w:cs="宋体"/>
                <w:highlight w:val="none"/>
                <w:lang w:val="en-US" w:eastAsia="zh-CN"/>
              </w:rPr>
              <w:t>4)视频制作与投放：至少制作</w:t>
            </w:r>
            <w:r>
              <w:rPr>
                <w:rFonts w:hint="eastAsia" w:ascii="宋体" w:hAnsi="宋体" w:eastAsia="宋体" w:cs="宋体"/>
                <w:color w:val="auto"/>
                <w:highlight w:val="none"/>
                <w:lang w:val="en-US" w:eastAsia="zh-CN"/>
              </w:rPr>
              <w:t>6条</w:t>
            </w:r>
            <w:r>
              <w:rPr>
                <w:rFonts w:hint="eastAsia" w:ascii="宋体" w:hAnsi="宋体" w:eastAsia="宋体" w:cs="宋体"/>
                <w:highlight w:val="none"/>
                <w:lang w:val="en-US" w:eastAsia="zh-CN"/>
              </w:rPr>
              <w:t>视频，每条视频至少在</w:t>
            </w:r>
            <w:r>
              <w:rPr>
                <w:rFonts w:hint="eastAsia" w:ascii="宋体" w:hAnsi="宋体" w:eastAsia="宋体" w:cs="宋体"/>
                <w:color w:val="auto"/>
                <w:highlight w:val="none"/>
                <w:lang w:val="en-US" w:eastAsia="zh-CN"/>
              </w:rPr>
              <w:t>8家</w:t>
            </w:r>
            <w:r>
              <w:rPr>
                <w:rFonts w:hint="eastAsia" w:ascii="宋体" w:hAnsi="宋体" w:eastAsia="宋体" w:cs="宋体"/>
                <w:highlight w:val="none"/>
                <w:lang w:val="en-US" w:eastAsia="zh-CN"/>
              </w:rPr>
              <w:t>媒体上发布，每条视频小计播放量至少为5000次。</w:t>
            </w:r>
          </w:p>
          <w:p>
            <w:pPr>
              <w:tabs>
                <w:tab w:val="left" w:pos="531"/>
              </w:tabs>
              <w:snapToGrid w:val="0"/>
              <w:spacing w:line="240" w:lineRule="auto"/>
              <w:rPr>
                <w:rFonts w:hint="eastAsia" w:ascii="宋体" w:hAnsi="宋体" w:eastAsia="宋体" w:cs="宋体"/>
                <w:color w:val="auto"/>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）投标人需提供本项目宣传方案及详细的媒体投放计划安排表。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color w:val="auto"/>
                <w:szCs w:val="21"/>
                <w:highlight w:val="none"/>
              </w:rPr>
              <w:t>服务时间要求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hint="eastAsia" w:ascii="宋体" w:hAnsi="宋体" w:eastAsia="宋体" w:cs="宋体"/>
                <w:color w:val="auto"/>
                <w:highlight w:val="none"/>
              </w:rPr>
            </w:pPr>
            <w:r>
              <w:rPr>
                <w:rFonts w:hint="eastAsia" w:ascii="宋体" w:hAnsi="宋体" w:eastAsia="宋体" w:cs="宋体"/>
                <w:color w:val="auto"/>
                <w:highlight w:val="none"/>
              </w:rPr>
              <w:t>（1）项目实施时长：</w:t>
            </w:r>
            <w:r>
              <w:rPr>
                <w:rFonts w:hint="eastAsia" w:ascii="宋体" w:hAnsi="宋体" w:eastAsia="宋体" w:cs="宋体"/>
                <w:color w:val="auto"/>
                <w:kern w:val="2"/>
                <w:sz w:val="21"/>
                <w:szCs w:val="24"/>
                <w:highlight w:val="none"/>
                <w:lang w:val="en-US" w:eastAsia="zh-CN" w:bidi="ar-SA"/>
              </w:rPr>
              <w:t>从合作签约生效起至11月底，计划从7月中下到11月30日。</w:t>
            </w:r>
          </w:p>
          <w:p>
            <w:pPr>
              <w:numPr>
                <w:ilvl w:val="255"/>
                <w:numId w:val="0"/>
              </w:numPr>
              <w:tabs>
                <w:tab w:val="left" w:pos="531"/>
              </w:tabs>
              <w:snapToGrid w:val="0"/>
              <w:rPr>
                <w:rFonts w:hint="eastAsia" w:ascii="宋体" w:hAnsi="宋体" w:eastAsia="宋体" w:cs="宋体"/>
                <w:color w:val="auto"/>
                <w:highlight w:val="none"/>
              </w:rPr>
            </w:pPr>
            <w:r>
              <w:rPr>
                <w:rFonts w:hint="eastAsia" w:ascii="宋体" w:hAnsi="宋体" w:eastAsia="宋体" w:cs="宋体"/>
                <w:color w:val="auto"/>
                <w:highlight w:val="none"/>
              </w:rPr>
              <w:t>（2）中标单位的硬广设计方案需在</w:t>
            </w:r>
            <w:r>
              <w:rPr>
                <w:rFonts w:hint="eastAsia" w:ascii="宋体" w:hAnsi="宋体" w:eastAsia="宋体" w:cs="宋体"/>
                <w:color w:val="auto"/>
                <w:highlight w:val="none"/>
                <w:lang w:eastAsia="zh-CN"/>
              </w:rPr>
              <w:t>中标通知书发放</w:t>
            </w:r>
            <w:r>
              <w:rPr>
                <w:rFonts w:hint="eastAsia" w:ascii="宋体" w:hAnsi="宋体" w:eastAsia="宋体" w:cs="宋体"/>
                <w:color w:val="auto"/>
                <w:highlight w:val="none"/>
              </w:rPr>
              <w:t>后10个工作日内提交给采购人审核，经采购人确认后方可在媒体投放，且在</w:t>
            </w:r>
            <w:r>
              <w:rPr>
                <w:rFonts w:hint="eastAsia" w:ascii="宋体" w:hAnsi="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lang w:eastAsia="zh-CN"/>
              </w:rPr>
              <w:t>底</w:t>
            </w:r>
            <w:r>
              <w:rPr>
                <w:rFonts w:hint="eastAsia" w:ascii="宋体" w:hAnsi="宋体" w:eastAsia="宋体" w:cs="宋体"/>
                <w:color w:val="auto"/>
                <w:highlight w:val="none"/>
              </w:rPr>
              <w:t>前投放完成。</w:t>
            </w:r>
          </w:p>
          <w:p>
            <w:pPr>
              <w:numPr>
                <w:ilvl w:val="255"/>
                <w:numId w:val="0"/>
              </w:numPr>
              <w:rPr>
                <w:rFonts w:hint="eastAsia" w:ascii="宋体" w:hAnsi="宋体" w:eastAsia="宋体" w:cs="宋体"/>
                <w:color w:val="auto"/>
                <w:highlight w:val="none"/>
              </w:rPr>
            </w:pPr>
            <w:r>
              <w:rPr>
                <w:rFonts w:hint="eastAsia" w:ascii="宋体" w:hAnsi="宋体" w:eastAsia="宋体" w:cs="宋体"/>
                <w:color w:val="auto"/>
                <w:highlight w:val="none"/>
              </w:rPr>
              <w:t>（3）投标人须在合同约定期限内（自签订合同之日起至11月30日）完成不少于</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篇软文的</w:t>
            </w:r>
            <w:r>
              <w:rPr>
                <w:rFonts w:hint="eastAsia" w:ascii="宋体" w:hAnsi="宋体" w:eastAsia="宋体" w:cs="宋体"/>
                <w:color w:val="auto"/>
                <w:highlight w:val="none"/>
                <w:lang w:val="en-US" w:eastAsia="zh-CN"/>
              </w:rPr>
              <w:t>设计、</w:t>
            </w:r>
            <w:r>
              <w:rPr>
                <w:rFonts w:hint="eastAsia" w:ascii="宋体" w:hAnsi="宋体" w:eastAsia="宋体" w:cs="宋体"/>
                <w:color w:val="auto"/>
                <w:highlight w:val="none"/>
              </w:rPr>
              <w:t>撰写、编辑，且经采购人确认</w:t>
            </w:r>
            <w:r>
              <w:rPr>
                <w:rFonts w:hint="eastAsia" w:ascii="宋体" w:hAnsi="宋体" w:eastAsia="宋体" w:cs="宋体"/>
                <w:color w:val="auto"/>
                <w:highlight w:val="none"/>
                <w:lang w:val="en-US" w:eastAsia="zh-CN"/>
              </w:rPr>
              <w:t>后</w:t>
            </w:r>
            <w:r>
              <w:rPr>
                <w:rFonts w:hint="eastAsia" w:ascii="宋体" w:hAnsi="宋体" w:eastAsia="宋体" w:cs="宋体"/>
                <w:color w:val="auto"/>
                <w:highlight w:val="none"/>
              </w:rPr>
              <w:t>方可投放。其中，前</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篇软文按合同约定投放之日起陆续有计划投放，后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篇须在高交会展期投放，尽量平均投放。</w:t>
            </w:r>
          </w:p>
          <w:p>
            <w:pPr>
              <w:pStyle w:val="13"/>
              <w:rPr>
                <w:rFonts w:hint="eastAsia" w:ascii="宋体" w:hAnsi="宋体" w:eastAsia="宋体" w:cs="宋体"/>
                <w:color w:val="auto"/>
                <w:highlight w:val="none"/>
              </w:rPr>
            </w:pPr>
            <w:r>
              <w:rPr>
                <w:rFonts w:hint="eastAsia" w:ascii="宋体" w:hAnsi="宋体" w:eastAsia="宋体" w:cs="宋体"/>
                <w:color w:val="auto"/>
                <w:szCs w:val="21"/>
                <w:highlight w:val="none"/>
              </w:rPr>
              <w:t>（4）8月</w:t>
            </w:r>
            <w:r>
              <w:rPr>
                <w:rFonts w:hint="eastAsia" w:ascii="宋体" w:hAnsi="宋体" w:eastAsia="宋体" w:cs="宋体"/>
                <w:color w:val="auto"/>
                <w:highlight w:val="none"/>
              </w:rPr>
              <w:t>31日前软文内容，以</w:t>
            </w:r>
            <w:r>
              <w:rPr>
                <w:rFonts w:hint="eastAsia" w:ascii="宋体" w:hAnsi="宋体" w:eastAsia="宋体" w:cs="宋体"/>
                <w:color w:val="auto"/>
                <w:szCs w:val="21"/>
                <w:highlight w:val="none"/>
              </w:rPr>
              <w:t>人工智能</w:t>
            </w:r>
            <w:r>
              <w:rPr>
                <w:rFonts w:hint="eastAsia" w:ascii="宋体" w:hAnsi="宋体" w:eastAsia="宋体" w:cs="宋体"/>
                <w:color w:val="auto"/>
                <w:sz w:val="21"/>
                <w:szCs w:val="21"/>
                <w:highlight w:val="none"/>
                <w:lang w:val="en-US" w:eastAsia="zh-CN"/>
              </w:rPr>
              <w:t>领域</w:t>
            </w:r>
            <w:r>
              <w:rPr>
                <w:rFonts w:hint="eastAsia" w:ascii="宋体" w:hAnsi="宋体" w:eastAsia="宋体" w:cs="宋体"/>
                <w:color w:val="auto"/>
                <w:highlight w:val="none"/>
              </w:rPr>
              <w:t>目标展商为主；9月1日后软文内容以吸引专业观众为主。</w:t>
            </w:r>
          </w:p>
          <w:p>
            <w:pPr>
              <w:tabs>
                <w:tab w:val="left" w:pos="531"/>
              </w:tabs>
              <w:snapToGrid w:val="0"/>
              <w:rPr>
                <w:rFonts w:hint="eastAsia" w:ascii="宋体" w:hAnsi="宋体" w:eastAsia="宋体" w:cs="宋体"/>
                <w:color w:val="auto"/>
                <w:highlight w:val="none"/>
              </w:rPr>
            </w:pPr>
            <w:r>
              <w:rPr>
                <w:rFonts w:hint="eastAsia" w:ascii="宋体" w:hAnsi="宋体" w:eastAsia="宋体" w:cs="宋体"/>
                <w:color w:val="auto"/>
                <w:highlight w:val="none"/>
              </w:rPr>
              <w:t>（5）11月30日前向采购人提供本项目结案报告。</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项目团队成员要求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须指定本项目负责人，需提供该负责人姓名、电话、职务、相关职称（如有）、工作经验、负责案例、获奖情况（如有）以及身份证复印件（加盖公章，原件备查）等信息，负责联络、沟通、协调及跟进本项目具体实施。</w:t>
            </w:r>
          </w:p>
          <w:p>
            <w:pPr>
              <w:pStyle w:val="24"/>
              <w:numPr>
                <w:ilvl w:val="0"/>
                <w:numId w:val="0"/>
              </w:numPr>
              <w:ind w:left="0" w:leftChars="0" w:firstLine="0" w:firstLineChars="0"/>
              <w:jc w:val="left"/>
              <w:rPr>
                <w:rFonts w:hint="eastAsia" w:ascii="宋体" w:eastAsia="宋体" w:cs="宋体"/>
                <w:color w:val="auto"/>
                <w:highlight w:val="none"/>
              </w:rPr>
            </w:pPr>
            <w:r>
              <w:rPr>
                <w:rFonts w:hint="eastAsia" w:ascii="宋体" w:hAnsi="宋体" w:eastAsia="宋体" w:cs="宋体"/>
                <w:color w:val="auto"/>
                <w:highlight w:val="none"/>
              </w:rPr>
              <w:t>（2）项目团队成员（含项目负责人），提供拟派项目团队成员中近两年参与过在专业展览、会议、场馆承接展会</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会议宣传项目的工作经历情况，提供拟投入团队成员人数不得少于3人（含项目负责人）个人简介，以</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由投标人所购买的近三个月社保清单证明（如在招标公告日上一个月的社保材料因社保部门原因暂时无法取得，则可以往前顺推一个月）。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其他服务</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eastAsia="宋体" w:cs="宋体"/>
                <w:color w:val="auto"/>
                <w:highlight w:val="none"/>
              </w:rPr>
            </w:pPr>
            <w:r>
              <w:rPr>
                <w:rFonts w:ascii="宋体" w:hAnsi="宋体" w:cs="宋体"/>
                <w:color w:val="auto"/>
                <w:highlight w:val="none"/>
              </w:rPr>
              <w:t>加大力度鼓励参选服务商结合自有资源，在广告、软文</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视频</w:t>
            </w:r>
            <w:r>
              <w:rPr>
                <w:rFonts w:ascii="宋体" w:hAnsi="宋体" w:cs="宋体"/>
                <w:color w:val="auto"/>
                <w:highlight w:val="none"/>
              </w:rPr>
              <w:t>投放中优先选择新媒体，并提供在</w:t>
            </w:r>
            <w:r>
              <w:rPr>
                <w:rFonts w:hint="eastAsia" w:ascii="宋体" w:hAnsi="宋体" w:cs="宋体"/>
                <w:color w:val="auto"/>
                <w:sz w:val="21"/>
                <w:szCs w:val="21"/>
                <w:highlight w:val="none"/>
                <w:lang w:val="en-US" w:eastAsia="zh-CN"/>
              </w:rPr>
              <w:t>人工智能</w:t>
            </w:r>
            <w:r>
              <w:rPr>
                <w:rFonts w:hint="eastAsia" w:ascii="宋体" w:hAnsi="宋体" w:eastAsia="宋体" w:cs="宋体"/>
                <w:color w:val="auto"/>
                <w:sz w:val="21"/>
                <w:szCs w:val="21"/>
                <w:highlight w:val="none"/>
                <w:lang w:val="en-US" w:eastAsia="zh-CN"/>
              </w:rPr>
              <w:t>领域</w:t>
            </w:r>
            <w:r>
              <w:rPr>
                <w:rFonts w:ascii="宋体" w:hAnsi="宋体" w:cs="宋体"/>
                <w:color w:val="auto"/>
                <w:highlight w:val="none"/>
              </w:rPr>
              <w:t>内的宣传</w:t>
            </w:r>
            <w:r>
              <w:rPr>
                <w:rFonts w:hint="eastAsia" w:ascii="宋体" w:hAnsi="宋体" w:cs="宋体"/>
                <w:color w:val="auto"/>
                <w:highlight w:val="none"/>
                <w:lang w:eastAsia="zh-CN"/>
              </w:rPr>
              <w:t>其他服务</w:t>
            </w:r>
            <w:r>
              <w:rPr>
                <w:rFonts w:ascii="宋体" w:hAnsi="宋体" w:cs="宋体"/>
                <w:color w:val="auto"/>
                <w:highlight w:val="none"/>
              </w:rPr>
              <w:t>，拓展宣传内容和范围，提升宣传效果。形式、内容由服务商结合自有资源拟定，需突出</w:t>
            </w:r>
            <w:r>
              <w:rPr>
                <w:rFonts w:hint="eastAsia" w:ascii="宋体" w:hAnsi="宋体" w:cs="Times New Roman"/>
                <w:color w:val="auto"/>
                <w:szCs w:val="21"/>
                <w:highlight w:val="none"/>
              </w:rPr>
              <w:t>人工智能</w:t>
            </w:r>
            <w:r>
              <w:rPr>
                <w:rFonts w:hint="eastAsia" w:ascii="宋体" w:hAnsi="宋体" w:eastAsia="宋体" w:cs="宋体"/>
                <w:color w:val="auto"/>
                <w:sz w:val="21"/>
                <w:szCs w:val="21"/>
                <w:highlight w:val="none"/>
                <w:lang w:val="en-US" w:eastAsia="zh-CN"/>
              </w:rPr>
              <w:t>领域</w:t>
            </w:r>
            <w:r>
              <w:rPr>
                <w:rFonts w:ascii="宋体" w:hAnsi="宋体" w:cs="宋体"/>
                <w:color w:val="auto"/>
                <w:highlight w:val="none"/>
              </w:rPr>
              <w:t>专业性和宣传的有效性。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eastAsia="宋体" w:cs="宋体"/>
                <w:color w:val="auto"/>
                <w:highlight w:val="none"/>
              </w:rPr>
            </w:pPr>
            <w:r>
              <w:rPr>
                <w:rFonts w:hint="eastAsia" w:ascii="宋体" w:hAnsi="宋体" w:cs="宋体"/>
                <w:color w:val="auto"/>
                <w:szCs w:val="21"/>
                <w:highlight w:val="none"/>
              </w:rPr>
              <w:t>针对本宣传项目提出书面服务承诺，承诺内容包括但不限于项目的总体要求、质量、数量、完成时间等，同时指定项目负责人，严格遵照国家有关广告、互联网媒体、新媒体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短视频平台</w:t>
            </w:r>
            <w:r>
              <w:rPr>
                <w:rFonts w:hint="eastAsia" w:ascii="宋体" w:hAnsi="宋体" w:cs="宋体"/>
                <w:color w:val="auto"/>
                <w:szCs w:val="21"/>
                <w:highlight w:val="none"/>
              </w:rPr>
              <w:t>投放要求和规定，对采购人反映需要调整的问题须在4小时之内做出反应。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eastAsia="宋体" w:cs="宋体"/>
                <w:color w:val="auto"/>
                <w:highlight w:val="none"/>
              </w:rPr>
            </w:pPr>
            <w:r>
              <w:rPr>
                <w:rFonts w:hint="eastAsia" w:ascii="宋体" w:hAnsi="宋体" w:cs="宋体"/>
                <w:color w:val="auto"/>
                <w:szCs w:val="21"/>
                <w:highlight w:val="none"/>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hint="eastAsia" w:ascii="宋体" w:eastAsia="宋体" w:cs="宋体"/>
                <w:color w:val="auto"/>
                <w:highlight w:val="none"/>
              </w:rPr>
            </w:pPr>
            <w:r>
              <w:rPr>
                <w:rFonts w:hint="eastAsia" w:ascii="宋体" w:hAnsi="宋体" w:cs="宋体"/>
                <w:color w:val="auto"/>
                <w:szCs w:val="21"/>
                <w:highlight w:val="none"/>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color w:val="auto"/>
                <w:szCs w:val="21"/>
                <w:highlight w:val="none"/>
              </w:rPr>
              <w:t>不可偏离</w:t>
            </w:r>
          </w:p>
        </w:tc>
      </w:tr>
    </w:tbl>
    <w:p>
      <w:pPr>
        <w:numPr>
          <w:ilvl w:val="0"/>
          <w:numId w:val="0"/>
        </w:numPr>
        <w:jc w:val="left"/>
        <w:outlineLvl w:val="1"/>
        <w:rPr>
          <w:rFonts w:ascii="宋体" w:hAnsi="宋体"/>
          <w:b/>
          <w:color w:val="auto"/>
          <w:szCs w:val="21"/>
          <w:highlight w:val="none"/>
        </w:rPr>
      </w:pPr>
      <w:bookmarkStart w:id="38" w:name="_Toc82684600"/>
      <w:bookmarkEnd w:id="38"/>
      <w:bookmarkStart w:id="39" w:name="_Toc82684715"/>
      <w:bookmarkEnd w:id="39"/>
      <w:bookmarkStart w:id="40" w:name="_Toc82685552"/>
      <w:bookmarkEnd w:id="40"/>
      <w:bookmarkStart w:id="41" w:name="_Toc82591996"/>
      <w:bookmarkEnd w:id="41"/>
    </w:p>
    <w:p>
      <w:pPr>
        <w:numPr>
          <w:ilvl w:val="0"/>
          <w:numId w:val="1"/>
        </w:numPr>
        <w:jc w:val="left"/>
        <w:outlineLvl w:val="1"/>
        <w:rPr>
          <w:rFonts w:ascii="宋体" w:hAnsi="宋体"/>
          <w:b/>
          <w:color w:val="auto"/>
          <w:szCs w:val="21"/>
          <w:highlight w:val="none"/>
        </w:rPr>
      </w:pPr>
      <w:bookmarkStart w:id="42" w:name="_Toc28564"/>
      <w:r>
        <w:rPr>
          <w:rFonts w:hint="eastAsia" w:ascii="宋体" w:hAnsi="宋体"/>
          <w:b/>
          <w:color w:val="auto"/>
          <w:szCs w:val="21"/>
          <w:highlight w:val="none"/>
        </w:rPr>
        <w:t>其他项目说明资料</w:t>
      </w:r>
      <w:bookmarkEnd w:id="42"/>
    </w:p>
    <w:p>
      <w:pPr>
        <w:pStyle w:val="13"/>
      </w:pPr>
    </w:p>
    <w:p>
      <w:pPr>
        <w:widowControl/>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第二十五届高交会IT展人工智能领域行业垂直媒体宣传采购项目详细投放要求：</w:t>
      </w:r>
    </w:p>
    <w:p>
      <w:pPr>
        <w:pStyle w:val="13"/>
        <w:rPr>
          <w:rFonts w:hint="eastAsia"/>
          <w:color w:val="auto"/>
          <w:lang w:val="en-US" w:eastAsia="zh-CN"/>
        </w:rPr>
      </w:pPr>
    </w:p>
    <w:p>
      <w:pPr>
        <w:pStyle w:val="24"/>
        <w:numPr>
          <w:ilvl w:val="255"/>
          <w:numId w:val="0"/>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宣传服务方案要突出人工智能</w:t>
      </w:r>
      <w:r>
        <w:rPr>
          <w:rFonts w:hint="eastAsia" w:ascii="宋体" w:hAnsi="宋体" w:eastAsia="宋体" w:cs="宋体"/>
          <w:color w:val="auto"/>
          <w:sz w:val="21"/>
          <w:szCs w:val="21"/>
          <w:highlight w:val="none"/>
          <w:lang w:val="en-US" w:eastAsia="zh-CN"/>
        </w:rPr>
        <w:t>领域</w:t>
      </w:r>
      <w:r>
        <w:rPr>
          <w:rFonts w:hint="eastAsia" w:ascii="宋体" w:hAnsi="宋体" w:eastAsia="宋体" w:cs="宋体"/>
          <w:color w:val="auto"/>
          <w:sz w:val="21"/>
          <w:szCs w:val="21"/>
          <w:highlight w:val="none"/>
        </w:rPr>
        <w:t>的专业性，</w:t>
      </w:r>
      <w:r>
        <w:rPr>
          <w:rFonts w:hint="eastAsia" w:ascii="宋体" w:hAnsi="宋体" w:eastAsia="宋体" w:cs="宋体"/>
          <w:color w:val="auto"/>
          <w:sz w:val="21"/>
          <w:szCs w:val="21"/>
          <w:highlight w:val="none"/>
          <w:lang w:val="en-US" w:eastAsia="zh-CN"/>
        </w:rPr>
        <w:t>深入人工智能：包含芯片、大数据、智能识别系统、深度学习、智能机器人、AR/VR、虚实共生、智能驾驶；AI技术自动生成内容：包含AI人机交互机器人、AIGC原创内容生成工具，AIGC技术应用及解决方案等</w:t>
      </w:r>
      <w:r>
        <w:rPr>
          <w:rFonts w:hint="eastAsia" w:ascii="宋体" w:hAnsi="宋体" w:eastAsia="宋体" w:cs="宋体"/>
          <w:color w:val="auto"/>
          <w:sz w:val="21"/>
          <w:szCs w:val="21"/>
          <w:highlight w:val="none"/>
        </w:rPr>
        <w:t>细分领域，通过相关媒体或更多推广形式，面向相关企业、机构和专业观众等开展宣传。</w:t>
      </w:r>
    </w:p>
    <w:p>
      <w:pPr>
        <w:pStyle w:val="24"/>
        <w:numPr>
          <w:ilvl w:val="255"/>
          <w:numId w:val="0"/>
        </w:numPr>
        <w:spacing w:line="240" w:lineRule="auto"/>
        <w:rPr>
          <w:rFonts w:hint="eastAsia" w:ascii="宋体" w:hAnsi="宋体" w:eastAsia="宋体" w:cs="宋体"/>
          <w:color w:val="auto"/>
          <w:sz w:val="21"/>
          <w:szCs w:val="21"/>
          <w:highlight w:val="none"/>
        </w:rPr>
      </w:pPr>
    </w:p>
    <w:p>
      <w:pPr>
        <w:pStyle w:val="24"/>
        <w:numPr>
          <w:ilvl w:val="255"/>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（1）投放要求：撰写软文、设计广告、</w:t>
      </w:r>
      <w:r>
        <w:rPr>
          <w:rFonts w:hint="eastAsia" w:ascii="宋体" w:hAnsi="宋体" w:eastAsia="宋体" w:cs="宋体"/>
          <w:color w:val="auto"/>
          <w:sz w:val="21"/>
          <w:szCs w:val="21"/>
          <w:highlight w:val="none"/>
          <w:lang w:val="en-US" w:eastAsia="zh-CN"/>
        </w:rPr>
        <w:t>视频制作</w:t>
      </w:r>
      <w:r>
        <w:rPr>
          <w:rFonts w:hint="eastAsia" w:ascii="宋体" w:hAnsi="宋体" w:eastAsia="宋体" w:cs="宋体"/>
          <w:color w:val="auto"/>
          <w:sz w:val="21"/>
          <w:szCs w:val="21"/>
          <w:highlight w:val="none"/>
        </w:rPr>
        <w:t>进行业内媒体投放，覆盖</w:t>
      </w:r>
      <w:r>
        <w:rPr>
          <w:rFonts w:hint="eastAsia" w:ascii="宋体" w:hAnsi="宋体" w:eastAsia="宋体" w:cs="宋体"/>
          <w:color w:val="auto"/>
          <w:sz w:val="21"/>
          <w:szCs w:val="21"/>
          <w:highlight w:val="none"/>
          <w:lang w:val="en-US" w:eastAsia="zh-CN"/>
        </w:rPr>
        <w:t>人工智能领域</w:t>
      </w:r>
      <w:r>
        <w:rPr>
          <w:rFonts w:hint="eastAsia" w:ascii="宋体" w:hAnsi="宋体" w:eastAsia="宋体" w:cs="宋体"/>
          <w:color w:val="auto"/>
          <w:sz w:val="21"/>
          <w:szCs w:val="21"/>
          <w:highlight w:val="none"/>
        </w:rPr>
        <w:t>专业网络媒体、新媒体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综合类短视频平台等，</w:t>
      </w:r>
      <w:r>
        <w:rPr>
          <w:rFonts w:hint="eastAsia" w:ascii="宋体" w:hAnsi="宋体" w:eastAsia="宋体" w:cs="宋体"/>
          <w:color w:val="auto"/>
          <w:sz w:val="21"/>
          <w:szCs w:val="21"/>
          <w:highlight w:val="none"/>
        </w:rPr>
        <w:t>总数详见</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下要求，形式须包括网络广告、软文、</w:t>
      </w:r>
      <w:r>
        <w:rPr>
          <w:rFonts w:hint="eastAsia" w:ascii="宋体" w:hAnsi="宋体" w:eastAsia="宋体" w:cs="宋体"/>
          <w:color w:val="auto"/>
          <w:sz w:val="21"/>
          <w:szCs w:val="21"/>
          <w:highlight w:val="none"/>
          <w:lang w:val="en-US" w:eastAsia="zh-CN"/>
        </w:rPr>
        <w:t>视频、</w:t>
      </w:r>
      <w:r>
        <w:rPr>
          <w:rFonts w:hint="eastAsia" w:ascii="宋体" w:hAnsi="宋体" w:eastAsia="宋体" w:cs="宋体"/>
          <w:color w:val="auto"/>
          <w:sz w:val="21"/>
          <w:szCs w:val="21"/>
          <w:highlight w:val="none"/>
        </w:rPr>
        <w:t>展会信息发布等。其中：</w:t>
      </w:r>
    </w:p>
    <w:p>
      <w:pPr>
        <w:pStyle w:val="24"/>
        <w:numPr>
          <w:ilvl w:val="255"/>
          <w:numId w:val="0"/>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1）网络广告：在专业媒体网站和新媒体中选择至少</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家媒体投放，时长3个月（计划在</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底</w:t>
      </w:r>
      <w:r>
        <w:rPr>
          <w:rFonts w:hint="eastAsia" w:ascii="宋体" w:hAnsi="宋体" w:eastAsia="宋体" w:cs="宋体"/>
          <w:color w:val="auto"/>
          <w:sz w:val="21"/>
          <w:szCs w:val="21"/>
          <w:highlight w:val="none"/>
        </w:rPr>
        <w:t xml:space="preserve">前完成）； </w:t>
      </w:r>
    </w:p>
    <w:p>
      <w:pPr>
        <w:pStyle w:val="24"/>
        <w:numPr>
          <w:ilvl w:val="255"/>
          <w:numId w:val="0"/>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2）专业网络媒体软文：在人工智能</w:t>
      </w:r>
      <w:r>
        <w:rPr>
          <w:rFonts w:hint="eastAsia" w:ascii="宋体" w:hAnsi="宋体" w:eastAsia="宋体" w:cs="宋体"/>
          <w:color w:val="auto"/>
          <w:sz w:val="21"/>
          <w:szCs w:val="21"/>
          <w:highlight w:val="none"/>
          <w:lang w:val="en-US" w:eastAsia="zh-CN"/>
        </w:rPr>
        <w:t>领域</w:t>
      </w:r>
      <w:r>
        <w:rPr>
          <w:rFonts w:hint="eastAsia" w:ascii="宋体" w:hAnsi="宋体" w:eastAsia="宋体" w:cs="宋体"/>
          <w:color w:val="auto"/>
          <w:sz w:val="21"/>
          <w:szCs w:val="21"/>
          <w:highlight w:val="none"/>
        </w:rPr>
        <w:t>专业网络媒体投放，并鼓励引入行业知名媒体以获得更好的宣传效果，撰写具有一定专业性的软文不少于</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篇，每篇软文至少在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家</w:t>
      </w:r>
      <w:r>
        <w:rPr>
          <w:rFonts w:hint="eastAsia" w:ascii="宋体" w:hAnsi="宋体" w:eastAsia="宋体" w:cs="宋体"/>
          <w:color w:val="auto"/>
          <w:sz w:val="21"/>
          <w:szCs w:val="21"/>
          <w:highlight w:val="none"/>
          <w:lang w:val="en-US" w:eastAsia="zh-CN"/>
        </w:rPr>
        <w:t>专</w:t>
      </w:r>
      <w:r>
        <w:rPr>
          <w:rFonts w:hint="eastAsia" w:ascii="宋体" w:hAnsi="宋体" w:eastAsia="宋体" w:cs="宋体"/>
          <w:color w:val="auto"/>
          <w:sz w:val="21"/>
          <w:szCs w:val="21"/>
          <w:highlight w:val="none"/>
        </w:rPr>
        <w:t>业网络媒体上发布（</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每篇软文应不少于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家媒体的软文链接能被百度或360搜索引擎收录），累计至少投放</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篇次</w:t>
      </w:r>
      <w:r>
        <w:rPr>
          <w:rFonts w:hint="eastAsia" w:ascii="宋体" w:hAnsi="宋体" w:eastAsia="宋体" w:cs="宋体"/>
          <w:color w:val="auto"/>
          <w:sz w:val="21"/>
          <w:szCs w:val="21"/>
          <w:highlight w:val="none"/>
          <w:lang w:val="en-US" w:eastAsia="zh-CN"/>
        </w:rPr>
        <w:t>，媒体清单包括拟投放专业网络媒体至少3家（不超过5家）和备用专业网络媒体3家</w:t>
      </w:r>
      <w:r>
        <w:rPr>
          <w:rFonts w:hint="eastAsia" w:ascii="宋体" w:hAnsi="宋体" w:eastAsia="宋体" w:cs="宋体"/>
          <w:color w:val="auto"/>
          <w:sz w:val="21"/>
          <w:szCs w:val="21"/>
          <w:highlight w:val="none"/>
        </w:rPr>
        <w:t xml:space="preserve">； </w:t>
      </w:r>
    </w:p>
    <w:p>
      <w:pPr>
        <w:pStyle w:val="24"/>
        <w:numPr>
          <w:ilvl w:val="255"/>
          <w:numId w:val="0"/>
        </w:numPr>
        <w:spacing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3）新媒体软文：在人工智能</w:t>
      </w:r>
      <w:r>
        <w:rPr>
          <w:rFonts w:hint="eastAsia" w:ascii="宋体" w:hAnsi="宋体" w:eastAsia="宋体" w:cs="宋体"/>
          <w:color w:val="auto"/>
          <w:sz w:val="21"/>
          <w:szCs w:val="21"/>
          <w:highlight w:val="none"/>
          <w:lang w:val="en-US" w:eastAsia="zh-CN"/>
        </w:rPr>
        <w:t>领域</w:t>
      </w:r>
      <w:r>
        <w:rPr>
          <w:rFonts w:hint="eastAsia" w:ascii="宋体" w:hAnsi="宋体" w:eastAsia="宋体" w:cs="宋体"/>
          <w:color w:val="auto"/>
          <w:sz w:val="21"/>
          <w:szCs w:val="21"/>
          <w:highlight w:val="none"/>
        </w:rPr>
        <w:t>新媒体投放，并鼓励引入行业知名媒体以获得更好的宣传效果，投放软文不少于</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篇，每篇至少投放</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家行业APP、公众号等新媒体，累计至少共投放</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篇次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媒体清单包括拟投放新媒体至少</w:t>
      </w:r>
      <w:r>
        <w:rPr>
          <w:rFonts w:hint="eastAsia" w:ascii="宋体" w:hAnsi="宋体" w:eastAsia="宋体" w:cs="宋体"/>
          <w:color w:val="auto"/>
          <w:sz w:val="21"/>
          <w:szCs w:val="21"/>
          <w:highlight w:val="none"/>
          <w:u w:val="none"/>
          <w:lang w:val="en-US" w:eastAsia="zh-CN"/>
        </w:rPr>
        <w:t>10家（不超过15家）和备用新媒体5家；</w:t>
      </w:r>
    </w:p>
    <w:p>
      <w:pPr>
        <w:pStyle w:val="24"/>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视频制作与投放：至少制作6条视频，每条视频至少在8家媒体上发布，每条视频小计播放量至少为5000次，在11月30日前累计播放量至少达到30000次。投放媒体包括行业内专业网络媒体、行业内新媒体（须单位或机构注册账号、非个人账号）以及综合类短视频平台，其中综合类短视频平台限1-2家，如果某媒体上视频没有显示播放量，则在该视频的点赞量、评论量、转发量、收藏量等数值中选择最高的一个数值作为播放量。</w:t>
      </w:r>
    </w:p>
    <w:p>
      <w:pPr>
        <w:pStyle w:val="13"/>
        <w:numPr>
          <w:ilvl w:val="255"/>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计划6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中下旬</w:t>
      </w:r>
      <w:r>
        <w:rPr>
          <w:rFonts w:hint="eastAsia" w:ascii="宋体" w:hAnsi="宋体" w:eastAsia="宋体" w:cs="宋体"/>
          <w:color w:val="auto"/>
          <w:sz w:val="21"/>
          <w:szCs w:val="21"/>
          <w:highlight w:val="none"/>
        </w:rPr>
        <w:t>-8月31日招展为主，9月1日-11月1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日邀请专业观众为主，11月1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日展期宣传</w:t>
      </w:r>
      <w:r>
        <w:rPr>
          <w:rFonts w:hint="eastAsia" w:ascii="宋体" w:hAnsi="宋体" w:eastAsia="宋体" w:cs="宋体"/>
          <w:color w:val="auto"/>
          <w:sz w:val="21"/>
          <w:szCs w:val="21"/>
          <w:highlight w:val="none"/>
          <w:lang w:val="en-US" w:eastAsia="zh-CN"/>
        </w:rPr>
        <w:t>为主</w:t>
      </w:r>
      <w:r>
        <w:rPr>
          <w:rFonts w:hint="eastAsia" w:ascii="宋体" w:hAnsi="宋体" w:eastAsia="宋体" w:cs="宋体"/>
          <w:color w:val="auto"/>
          <w:sz w:val="21"/>
          <w:szCs w:val="21"/>
          <w:highlight w:val="none"/>
        </w:rPr>
        <w:t>；</w:t>
      </w:r>
    </w:p>
    <w:p>
      <w:pPr>
        <w:pStyle w:val="13"/>
        <w:numPr>
          <w:ilvl w:val="255"/>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）在本项目宣传内容上：</w:t>
      </w:r>
      <w:r>
        <w:rPr>
          <w:rFonts w:hint="eastAsia" w:ascii="宋体" w:hAnsi="宋体" w:eastAsia="宋体" w:cs="宋体"/>
          <w:color w:val="auto"/>
          <w:sz w:val="21"/>
          <w:szCs w:val="21"/>
          <w:highlight w:val="none"/>
          <w:lang w:val="en-US" w:eastAsia="zh-CN"/>
        </w:rPr>
        <w:t>以配合招展为主，邀请专业观众为辅。在配合招展中，</w:t>
      </w:r>
      <w:r>
        <w:rPr>
          <w:rFonts w:hint="eastAsia" w:ascii="宋体" w:hAnsi="宋体" w:eastAsia="宋体" w:cs="宋体"/>
          <w:color w:val="auto"/>
          <w:sz w:val="21"/>
          <w:szCs w:val="21"/>
          <w:highlight w:val="none"/>
        </w:rPr>
        <w:t>以推介展会信息、本届亮点、重点展商和展品信息等为主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我方提供素材，合作方</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结合人工智能</w:t>
      </w:r>
      <w:r>
        <w:rPr>
          <w:rFonts w:hint="eastAsia" w:ascii="宋体" w:hAnsi="宋体" w:eastAsia="宋体" w:cs="宋体"/>
          <w:color w:val="auto"/>
          <w:sz w:val="21"/>
          <w:szCs w:val="21"/>
          <w:highlight w:val="none"/>
          <w:lang w:val="en-US" w:eastAsia="zh-CN"/>
        </w:rPr>
        <w:t>领域</w:t>
      </w:r>
      <w:r>
        <w:rPr>
          <w:rFonts w:hint="eastAsia" w:ascii="宋体" w:hAnsi="宋体" w:eastAsia="宋体" w:cs="宋体"/>
          <w:color w:val="auto"/>
          <w:sz w:val="21"/>
          <w:szCs w:val="21"/>
          <w:highlight w:val="none"/>
        </w:rPr>
        <w:t>的技术焦点、趋势、市场需求以及时事热点等进行设计、撰写、编辑，由我方审核定稿后投放。</w:t>
      </w:r>
    </w:p>
    <w:p>
      <w:pPr>
        <w:pStyle w:val="13"/>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）投标人需提供本项目宣传方案及详细的媒体投放计划安排表。</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outlineLvl w:val="0"/>
        <w:rPr>
          <w:rFonts w:ascii="宋体" w:hAnsi="宋体"/>
          <w:b/>
          <w:color w:val="auto"/>
          <w:sz w:val="32"/>
          <w:szCs w:val="32"/>
          <w:highlight w:val="none"/>
        </w:rPr>
      </w:pPr>
      <w:bookmarkStart w:id="43" w:name="_Toc1691"/>
      <w:r>
        <w:rPr>
          <w:rFonts w:hint="eastAsia" w:ascii="宋体" w:hAnsi="宋体"/>
          <w:b/>
          <w:color w:val="auto"/>
          <w:sz w:val="32"/>
          <w:szCs w:val="32"/>
          <w:highlight w:val="none"/>
        </w:rPr>
        <w:t>第二部分：开标评标流程</w:t>
      </w:r>
      <w:bookmarkEnd w:id="43"/>
    </w:p>
    <w:p>
      <w:pPr>
        <w:numPr>
          <w:ilvl w:val="0"/>
          <w:numId w:val="1"/>
        </w:numPr>
        <w:spacing w:line="360" w:lineRule="auto"/>
        <w:outlineLvl w:val="1"/>
        <w:rPr>
          <w:b/>
          <w:color w:val="auto"/>
          <w:highlight w:val="none"/>
        </w:rPr>
      </w:pPr>
      <w:bookmarkStart w:id="44" w:name="_Toc27300"/>
      <w:bookmarkStart w:id="45" w:name="_Toc104994641"/>
      <w:bookmarkStart w:id="46" w:name="_Hlk104908581"/>
      <w:bookmarkStart w:id="47" w:name="_Hlk104908397"/>
      <w:r>
        <w:rPr>
          <w:rFonts w:hint="eastAsia"/>
          <w:b/>
          <w:color w:val="auto"/>
          <w:highlight w:val="none"/>
        </w:rPr>
        <w:t>开标阶段</w:t>
      </w:r>
      <w:bookmarkEnd w:id="44"/>
      <w:bookmarkEnd w:id="45"/>
    </w:p>
    <w:bookmarkEnd w:id="46"/>
    <w:p>
      <w:pPr>
        <w:pStyle w:val="24"/>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24"/>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24"/>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24"/>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24"/>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24"/>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24"/>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24"/>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1"/>
        </w:numPr>
        <w:spacing w:line="360" w:lineRule="auto"/>
        <w:outlineLvl w:val="1"/>
        <w:rPr>
          <w:b/>
          <w:color w:val="auto"/>
          <w:highlight w:val="none"/>
        </w:rPr>
      </w:pPr>
      <w:bookmarkStart w:id="48" w:name="_Toc28568"/>
      <w:bookmarkStart w:id="49" w:name="_Toc104994642"/>
      <w:r>
        <w:rPr>
          <w:rFonts w:hint="eastAsia"/>
          <w:b/>
          <w:color w:val="auto"/>
          <w:highlight w:val="none"/>
        </w:rPr>
        <w:t>评标阶段</w:t>
      </w:r>
      <w:bookmarkEnd w:id="48"/>
      <w:bookmarkEnd w:id="49"/>
    </w:p>
    <w:p>
      <w:pPr>
        <w:pStyle w:val="24"/>
        <w:numPr>
          <w:ilvl w:val="0"/>
          <w:numId w:val="15"/>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24"/>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24"/>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24"/>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24"/>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24"/>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24"/>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24"/>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本项目第一中标候选供应商、备选供应商的确定及评标报告的出具。</w:t>
      </w:r>
    </w:p>
    <w:bookmarkEnd w:id="47"/>
    <w:p>
      <w:pPr>
        <w:widowControl/>
        <w:jc w:val="left"/>
        <w:rPr>
          <w:rFonts w:ascii="仿宋_GB2312" w:hAnsi="宋体" w:eastAsia="仿宋_GB2312"/>
          <w:color w:val="auto"/>
          <w:highlight w:val="none"/>
        </w:rPr>
      </w:pPr>
      <w:r>
        <w:rPr>
          <w:color w:val="auto"/>
          <w:highlight w:val="none"/>
        </w:rPr>
        <w:br w:type="page"/>
      </w:r>
    </w:p>
    <w:p>
      <w:pPr>
        <w:pStyle w:val="13"/>
        <w:rPr>
          <w:rFonts w:ascii="宋体"/>
          <w:b/>
          <w:color w:val="auto"/>
          <w:sz w:val="28"/>
          <w:highlight w:val="none"/>
        </w:rPr>
      </w:pPr>
    </w:p>
    <w:p>
      <w:pPr>
        <w:spacing w:line="360" w:lineRule="auto"/>
        <w:jc w:val="center"/>
        <w:outlineLvl w:val="0"/>
        <w:rPr>
          <w:rFonts w:ascii="宋体" w:hAnsi="宋体"/>
          <w:b/>
          <w:color w:val="auto"/>
          <w:sz w:val="32"/>
          <w:szCs w:val="32"/>
          <w:highlight w:val="none"/>
        </w:rPr>
      </w:pPr>
      <w:bookmarkStart w:id="50" w:name="_Toc2113"/>
      <w:r>
        <w:rPr>
          <w:rFonts w:hint="eastAsia" w:ascii="宋体" w:hAnsi="宋体"/>
          <w:b/>
          <w:color w:val="auto"/>
          <w:sz w:val="32"/>
          <w:szCs w:val="32"/>
          <w:highlight w:val="none"/>
        </w:rPr>
        <w:t>第三部分：评审办法</w:t>
      </w:r>
      <w:bookmarkEnd w:id="50"/>
    </w:p>
    <w:p>
      <w:pPr>
        <w:numPr>
          <w:ilvl w:val="0"/>
          <w:numId w:val="1"/>
        </w:numPr>
        <w:spacing w:line="360" w:lineRule="auto"/>
        <w:outlineLvl w:val="1"/>
        <w:rPr>
          <w:rFonts w:ascii="宋体" w:hAnsi="宋体"/>
          <w:color w:val="auto"/>
          <w:szCs w:val="21"/>
          <w:highlight w:val="none"/>
        </w:rPr>
      </w:pPr>
      <w:bookmarkStart w:id="51" w:name="_Toc22443"/>
      <w:r>
        <w:rPr>
          <w:rFonts w:hint="eastAsia" w:ascii="宋体" w:hAnsi="宋体"/>
          <w:b/>
          <w:bCs/>
          <w:color w:val="auto"/>
          <w:szCs w:val="21"/>
          <w:highlight w:val="none"/>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首先对各投标人进行符合性审查，然后进行不可偏离项检查。对通过符合性审查及不可偏离项检查的投标人，采用</w:t>
      </w:r>
      <w:r>
        <w:rPr>
          <w:rFonts w:hint="eastAsia" w:ascii="宋体" w:hAnsi="宋体" w:eastAsia="宋体" w:cs="Times New Roman"/>
          <w:color w:val="auto"/>
          <w:szCs w:val="21"/>
          <w:highlight w:val="none"/>
        </w:rPr>
        <w:t>100分制综合评分法进行评</w:t>
      </w:r>
      <w:r>
        <w:rPr>
          <w:rFonts w:hint="eastAsia" w:ascii="宋体" w:hAnsi="宋体"/>
          <w:color w:val="auto"/>
          <w:szCs w:val="21"/>
          <w:highlight w:val="none"/>
        </w:rPr>
        <w:t>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5"/>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5"/>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5"/>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6"/>
        </w:numPr>
        <w:spacing w:before="156" w:beforeLines="50"/>
        <w:jc w:val="left"/>
        <w:outlineLvl w:val="2"/>
        <w:rPr>
          <w:rStyle w:val="31"/>
          <w:rFonts w:ascii="宋体" w:hAnsi="宋体"/>
          <w:b/>
          <w:color w:val="auto"/>
          <w:szCs w:val="21"/>
          <w:highlight w:val="none"/>
        </w:rPr>
      </w:pPr>
      <w:bookmarkStart w:id="52" w:name="_Toc11628"/>
      <w:r>
        <w:rPr>
          <w:rStyle w:val="31"/>
          <w:rFonts w:hint="eastAsia" w:ascii="宋体" w:hAnsi="宋体"/>
          <w:b/>
          <w:bCs/>
          <w:color w:val="auto"/>
          <w:szCs w:val="21"/>
          <w:highlight w:val="none"/>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spacing w:line="360" w:lineRule="auto"/>
              <w:rPr>
                <w:rFonts w:hint="eastAsia" w:ascii="宋体" w:hAnsi="宋体" w:eastAsia="宋体" w:cs="仿宋"/>
                <w:color w:val="auto"/>
                <w:szCs w:val="21"/>
                <w:highlight w:val="none"/>
              </w:rPr>
            </w:pPr>
            <w:r>
              <w:rPr>
                <w:rFonts w:hint="eastAsia" w:ascii="宋体" w:hAnsi="宋体" w:cs="仿宋"/>
                <w:color w:val="auto"/>
                <w:szCs w:val="21"/>
                <w:highlight w:val="none"/>
              </w:rPr>
              <w:t>投标人是否提供以下证明文件：</w:t>
            </w:r>
            <w:r>
              <w:rPr>
                <w:rFonts w:hint="eastAsia" w:ascii="宋体" w:hAnsi="宋体" w:eastAsia="宋体" w:cs="仿宋"/>
                <w:color w:val="auto"/>
                <w:szCs w:val="21"/>
                <w:highlight w:val="none"/>
              </w:rPr>
              <w:t>（以下内容，请根据《商务需求》第1项“资格要求”编写））</w:t>
            </w:r>
          </w:p>
          <w:p>
            <w:pPr>
              <w:numPr>
                <w:ilvl w:val="0"/>
                <w:numId w:val="0"/>
              </w:numPr>
              <w:tabs>
                <w:tab w:val="left" w:pos="531"/>
              </w:tabs>
              <w:snapToGri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rPr>
                <w:color w:val="auto"/>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olor w:val="auto"/>
                <w:szCs w:val="21"/>
                <w:highlight w:val="none"/>
                <w:lang w:val="en-US" w:eastAsia="zh-CN"/>
              </w:rPr>
              <w:t>10</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16"/>
        </w:numPr>
        <w:spacing w:before="156" w:beforeLines="50"/>
        <w:jc w:val="left"/>
        <w:outlineLvl w:val="2"/>
        <w:rPr>
          <w:rStyle w:val="31"/>
          <w:rFonts w:ascii="宋体" w:hAnsi="宋体"/>
          <w:b/>
          <w:bCs/>
          <w:color w:val="auto"/>
          <w:szCs w:val="21"/>
          <w:highlight w:val="none"/>
        </w:rPr>
      </w:pPr>
      <w:bookmarkStart w:id="53" w:name="_Toc114675512"/>
      <w:bookmarkStart w:id="54" w:name="_Toc28577"/>
      <w:r>
        <w:rPr>
          <w:rStyle w:val="31"/>
          <w:rFonts w:hint="eastAsia" w:ascii="宋体" w:hAnsi="宋体"/>
          <w:b/>
          <w:bCs/>
          <w:color w:val="auto"/>
          <w:szCs w:val="21"/>
          <w:highlight w:val="none"/>
        </w:rPr>
        <w:t>不可偏离项检查</w:t>
      </w:r>
      <w:bookmarkEnd w:id="53"/>
      <w:bookmarkEnd w:id="54"/>
    </w:p>
    <w:p>
      <w:pPr>
        <w:pStyle w:val="5"/>
        <w:rPr>
          <w:rFonts w:hint="eastAsia" w:ascii="宋体" w:hAnsi="宋体"/>
          <w:color w:val="auto"/>
          <w:sz w:val="21"/>
          <w:szCs w:val="21"/>
          <w:highlight w:val="none"/>
        </w:rPr>
      </w:pPr>
      <w:r>
        <w:rPr>
          <w:rFonts w:hint="eastAsia" w:ascii="宋体" w:hAnsi="宋体"/>
          <w:color w:val="auto"/>
          <w:sz w:val="21"/>
          <w:szCs w:val="21"/>
          <w:highlight w:val="none"/>
        </w:rPr>
        <w:t>检查内容详见第四条《项目要求》之（一）《商务需求》、（二）技术/服务需求。</w:t>
      </w:r>
    </w:p>
    <w:p>
      <w:pPr>
        <w:pStyle w:val="5"/>
        <w:rPr>
          <w:rFonts w:hint="eastAsia" w:ascii="宋体" w:hAnsi="宋体"/>
          <w:color w:val="auto"/>
          <w:sz w:val="21"/>
          <w:szCs w:val="21"/>
          <w:highlight w:val="none"/>
        </w:rPr>
      </w:pPr>
    </w:p>
    <w:p>
      <w:pPr>
        <w:pStyle w:val="5"/>
        <w:rPr>
          <w:rFonts w:hint="eastAsia" w:ascii="宋体" w:hAnsi="宋体"/>
          <w:color w:val="auto"/>
          <w:sz w:val="21"/>
          <w:szCs w:val="21"/>
          <w:highlight w:val="none"/>
        </w:rPr>
      </w:pPr>
    </w:p>
    <w:p>
      <w:pPr>
        <w:numPr>
          <w:ilvl w:val="0"/>
          <w:numId w:val="16"/>
        </w:numPr>
        <w:spacing w:before="156" w:beforeLines="50"/>
        <w:jc w:val="left"/>
        <w:outlineLvl w:val="2"/>
        <w:rPr>
          <w:rFonts w:ascii="宋体" w:hAnsi="宋体"/>
          <w:b/>
          <w:bCs/>
          <w:color w:val="auto"/>
          <w:szCs w:val="21"/>
          <w:highlight w:val="none"/>
        </w:rPr>
      </w:pPr>
      <w:bookmarkStart w:id="55" w:name="_Toc114675513"/>
      <w:bookmarkStart w:id="56" w:name="_Toc28744"/>
      <w:r>
        <w:rPr>
          <w:rStyle w:val="31"/>
          <w:rFonts w:hint="eastAsia" w:ascii="宋体" w:hAnsi="宋体"/>
          <w:b/>
          <w:bCs/>
          <w:color w:val="auto"/>
          <w:szCs w:val="21"/>
          <w:highlight w:val="none"/>
        </w:rPr>
        <w:t>综合评议指标表</w:t>
      </w:r>
      <w:bookmarkEnd w:id="55"/>
      <w:bookmarkEnd w:id="56"/>
    </w:p>
    <w:p>
      <w:pPr>
        <w:pStyle w:val="13"/>
      </w:pPr>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vAlign w:val="top"/>
          </w:tcPr>
          <w:p>
            <w:pPr>
              <w:spacing w:line="360" w:lineRule="auto"/>
              <w:jc w:val="center"/>
              <w:rPr>
                <w:rFonts w:ascii="宋体" w:hAnsi="宋体"/>
                <w:b/>
                <w:color w:val="auto"/>
                <w:szCs w:val="21"/>
                <w:highlight w:val="none"/>
              </w:rPr>
            </w:pPr>
            <w:r>
              <w:rPr>
                <w:rFonts w:hint="eastAsia" w:ascii="宋体" w:hAnsi="宋体" w:eastAsia="宋体" w:cs="宋体"/>
                <w:b/>
                <w:color w:val="auto"/>
                <w:szCs w:val="21"/>
                <w:highlight w:val="none"/>
              </w:rPr>
              <w:t>商务评议项（</w:t>
            </w:r>
            <w:r>
              <w:rPr>
                <w:rFonts w:hint="eastAsia" w:ascii="宋体" w:hAnsi="宋体" w:cs="宋体"/>
                <w:color w:val="auto"/>
                <w:szCs w:val="21"/>
                <w:highlight w:val="none"/>
                <w:lang w:val="en-US" w:eastAsia="zh-CN"/>
              </w:rPr>
              <w:t>20</w:t>
            </w:r>
            <w:r>
              <w:rPr>
                <w:rFonts w:hint="eastAsia" w:ascii="宋体" w:hAnsi="宋体" w:eastAsia="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0"/>
              </w:numPr>
              <w:spacing w:line="360" w:lineRule="auto"/>
              <w:ind w:left="0" w:leftChars="0" w:firstLine="0" w:firstLineChars="0"/>
              <w:jc w:val="center"/>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auto"/>
                <w:szCs w:val="21"/>
                <w:highlight w:val="none"/>
              </w:rPr>
            </w:pPr>
            <w:r>
              <w:rPr>
                <w:rFonts w:hint="eastAsia" w:ascii="宋体" w:hAnsi="宋体" w:cs="宋体"/>
                <w:color w:val="auto"/>
                <w:szCs w:val="21"/>
                <w:highlight w:val="none"/>
              </w:rPr>
              <w:t>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12</w:t>
            </w:r>
          </w:p>
        </w:tc>
        <w:tc>
          <w:tcPr>
            <w:tcW w:w="6804" w:type="dxa"/>
            <w:gridSpan w:val="2"/>
            <w:tcBorders>
              <w:tl2br w:val="nil"/>
              <w:tr2bl w:val="nil"/>
            </w:tcBorders>
            <w:tcMar>
              <w:top w:w="15" w:type="dxa"/>
              <w:left w:w="15" w:type="dxa"/>
              <w:bottom w:w="15" w:type="dxa"/>
              <w:right w:w="15" w:type="dxa"/>
            </w:tcMar>
            <w:vAlign w:val="center"/>
          </w:tcPr>
          <w:p>
            <w:pPr>
              <w:spacing w:line="24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投标人提交的202</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6</w:t>
            </w:r>
            <w:r>
              <w:rPr>
                <w:rFonts w:hint="eastAsia" w:ascii="宋体" w:hAnsi="宋体" w:cs="仿宋_GB2312"/>
                <w:color w:val="auto"/>
                <w:szCs w:val="21"/>
                <w:highlight w:val="none"/>
              </w:rPr>
              <w:t>月1日至本项目采购公告发布之日期间（以合同签订日期为准）所承接的专业展览、会议、场馆承接展会</w:t>
            </w:r>
            <w:r>
              <w:rPr>
                <w:rFonts w:hint="eastAsia" w:ascii="宋体" w:hAnsi="宋体" w:cs="仿宋_GB2312"/>
                <w:color w:val="auto"/>
                <w:szCs w:val="21"/>
                <w:highlight w:val="none"/>
                <w:lang w:val="en-US" w:eastAsia="zh-CN"/>
              </w:rPr>
              <w:t>或</w:t>
            </w:r>
            <w:r>
              <w:rPr>
                <w:rFonts w:hint="eastAsia" w:ascii="宋体" w:hAnsi="宋体" w:cs="仿宋_GB2312"/>
                <w:color w:val="auto"/>
                <w:szCs w:val="21"/>
                <w:highlight w:val="none"/>
              </w:rPr>
              <w:t>会议宣传项目业绩</w:t>
            </w:r>
            <w:r>
              <w:rPr>
                <w:rFonts w:hint="eastAsia" w:ascii="宋体" w:hAnsi="宋体" w:cs="仿宋_GB2312"/>
                <w:color w:val="auto"/>
                <w:szCs w:val="21"/>
                <w:highlight w:val="none"/>
                <w:lang w:eastAsia="zh-CN"/>
              </w:rPr>
              <w:t>等</w:t>
            </w:r>
            <w:r>
              <w:rPr>
                <w:rFonts w:hint="eastAsia" w:ascii="宋体" w:hAnsi="宋体" w:cs="仿宋_GB2312"/>
                <w:color w:val="auto"/>
                <w:szCs w:val="21"/>
                <w:highlight w:val="none"/>
              </w:rPr>
              <w:t>合同数量进行比较：</w:t>
            </w:r>
            <w:r>
              <w:rPr>
                <w:rFonts w:hint="eastAsia" w:ascii="宋体" w:hAnsi="宋体" w:cs="仿宋_GB2312"/>
                <w:color w:val="auto"/>
                <w:szCs w:val="21"/>
                <w:highlight w:val="none"/>
                <w:lang w:val="en-US" w:eastAsia="zh-CN"/>
              </w:rPr>
              <w:t>合同数量满5个及以上的</w:t>
            </w:r>
            <w:r>
              <w:rPr>
                <w:rFonts w:hint="eastAsia" w:ascii="宋体" w:hAnsi="宋体" w:cs="仿宋_GB2312"/>
                <w:color w:val="auto"/>
                <w:szCs w:val="21"/>
                <w:highlight w:val="none"/>
              </w:rPr>
              <w:t>得12分，</w:t>
            </w:r>
            <w:r>
              <w:rPr>
                <w:rFonts w:hint="eastAsia" w:ascii="宋体" w:hAnsi="宋体" w:cs="仿宋_GB2312"/>
                <w:color w:val="auto"/>
                <w:szCs w:val="21"/>
                <w:highlight w:val="none"/>
                <w:lang w:val="en-US" w:eastAsia="zh-CN"/>
              </w:rPr>
              <w:t>合同数量2-4个的</w:t>
            </w:r>
            <w:r>
              <w:rPr>
                <w:rFonts w:hint="eastAsia" w:ascii="宋体" w:hAnsi="宋体" w:cs="仿宋_GB2312"/>
                <w:color w:val="auto"/>
                <w:szCs w:val="21"/>
                <w:highlight w:val="none"/>
              </w:rPr>
              <w:t>得</w:t>
            </w:r>
            <w:r>
              <w:rPr>
                <w:rFonts w:hint="eastAsia" w:ascii="宋体" w:hAnsi="宋体" w:cs="仿宋_GB2312"/>
                <w:color w:val="auto"/>
                <w:szCs w:val="21"/>
                <w:highlight w:val="none"/>
                <w:lang w:val="en-US" w:eastAsia="zh-CN"/>
              </w:rPr>
              <w:t>8</w:t>
            </w:r>
            <w:r>
              <w:rPr>
                <w:rFonts w:hint="eastAsia" w:ascii="宋体" w:hAnsi="宋体" w:cs="仿宋_GB2312"/>
                <w:color w:val="auto"/>
                <w:szCs w:val="21"/>
                <w:highlight w:val="none"/>
              </w:rPr>
              <w:t>分，</w:t>
            </w:r>
            <w:r>
              <w:rPr>
                <w:rFonts w:hint="eastAsia" w:ascii="宋体" w:hAnsi="宋体" w:cs="仿宋_GB2312"/>
                <w:color w:val="auto"/>
                <w:szCs w:val="21"/>
                <w:highlight w:val="none"/>
                <w:lang w:val="en-US" w:eastAsia="zh-CN"/>
              </w:rPr>
              <w:t>合同数量仅1个的</w:t>
            </w:r>
            <w:r>
              <w:rPr>
                <w:rFonts w:hint="eastAsia" w:ascii="宋体" w:hAnsi="宋体" w:cs="仿宋_GB2312"/>
                <w:color w:val="auto"/>
                <w:szCs w:val="21"/>
                <w:highlight w:val="none"/>
              </w:rPr>
              <w:t>得4分，其他</w:t>
            </w:r>
            <w:r>
              <w:rPr>
                <w:rFonts w:hint="eastAsia" w:ascii="宋体" w:hAnsi="宋体" w:cs="仿宋_GB2312"/>
                <w:color w:val="auto"/>
                <w:szCs w:val="21"/>
                <w:highlight w:val="none"/>
                <w:lang w:val="en-US" w:eastAsia="zh-CN"/>
              </w:rPr>
              <w:t>不得</w:t>
            </w:r>
            <w:r>
              <w:rPr>
                <w:rFonts w:hint="eastAsia" w:ascii="宋体" w:hAnsi="宋体" w:cs="仿宋_GB2312"/>
                <w:color w:val="auto"/>
                <w:szCs w:val="21"/>
                <w:highlight w:val="none"/>
              </w:rPr>
              <w:t>分。</w:t>
            </w:r>
          </w:p>
          <w:p>
            <w:pPr>
              <w:spacing w:line="24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说明：投标人须提供能体现上述评议所需信息（如合同双方名称、合同标的、签订时间）的相应合同的关键页并加盖投标人公章；未提供或提供的相关证明文件不清晰、不完整的，不得分。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0"/>
              </w:numPr>
              <w:spacing w:line="360" w:lineRule="auto"/>
              <w:ind w:left="0" w:leftChars="0" w:firstLine="0" w:firstLineChars="0"/>
              <w:jc w:val="center"/>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szCs w:val="21"/>
                <w:highlight w:val="none"/>
              </w:rPr>
              <w:t>综合实力</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8</w:t>
            </w:r>
          </w:p>
        </w:tc>
        <w:tc>
          <w:tcPr>
            <w:tcW w:w="6804" w:type="dxa"/>
            <w:gridSpan w:val="2"/>
            <w:tcBorders>
              <w:tl2br w:val="nil"/>
              <w:tr2bl w:val="nil"/>
            </w:tcBorders>
            <w:tcMar>
              <w:top w:w="15" w:type="dxa"/>
              <w:left w:w="15" w:type="dxa"/>
              <w:bottom w:w="15" w:type="dxa"/>
              <w:right w:w="15" w:type="dxa"/>
            </w:tcMar>
            <w:vAlign w:val="center"/>
          </w:tcPr>
          <w:p>
            <w:pPr>
              <w:pStyle w:val="13"/>
              <w:ind w:firstLine="420" w:firstLineChars="200"/>
              <w:rPr>
                <w:rFonts w:hint="eastAsia" w:ascii="宋体" w:hAnsi="宋体" w:eastAsia="宋体" w:cs="仿宋_GB2312"/>
                <w:color w:val="auto"/>
                <w:kern w:val="2"/>
                <w:szCs w:val="21"/>
                <w:highlight w:val="none"/>
              </w:rPr>
            </w:pPr>
            <w:r>
              <w:rPr>
                <w:rFonts w:hint="eastAsia" w:ascii="宋体" w:hAnsi="宋体" w:eastAsia="宋体" w:cs="仿宋_GB2312"/>
                <w:color w:val="auto"/>
                <w:kern w:val="2"/>
                <w:szCs w:val="21"/>
                <w:highlight w:val="none"/>
              </w:rPr>
              <w:t>根据投标人的</w:t>
            </w:r>
            <w:r>
              <w:rPr>
                <w:rFonts w:hint="eastAsia" w:ascii="宋体" w:hAnsi="宋体" w:eastAsia="宋体" w:cs="仿宋_GB2312"/>
                <w:color w:val="auto"/>
                <w:kern w:val="2"/>
                <w:szCs w:val="21"/>
                <w:highlight w:val="none"/>
                <w:lang w:val="en-US" w:eastAsia="zh-CN"/>
              </w:rPr>
              <w:t>企业自有</w:t>
            </w:r>
            <w:r>
              <w:rPr>
                <w:rFonts w:hint="eastAsia" w:ascii="宋体" w:hAnsi="宋体" w:eastAsia="宋体" w:cs="仿宋_GB2312"/>
                <w:color w:val="auto"/>
                <w:kern w:val="2"/>
                <w:szCs w:val="21"/>
                <w:highlight w:val="none"/>
              </w:rPr>
              <w:t>人员规模进行比较：</w:t>
            </w:r>
            <w:r>
              <w:rPr>
                <w:rFonts w:hint="eastAsia" w:ascii="宋体" w:hAnsi="宋体" w:eastAsia="宋体" w:cs="仿宋_GB2312"/>
                <w:color w:val="auto"/>
                <w:kern w:val="2"/>
                <w:szCs w:val="21"/>
                <w:highlight w:val="none"/>
                <w:lang w:val="en-US" w:eastAsia="zh-CN"/>
              </w:rPr>
              <w:t>人员数量第一名</w:t>
            </w:r>
            <w:r>
              <w:rPr>
                <w:rFonts w:hint="eastAsia" w:ascii="宋体" w:hAnsi="宋体" w:eastAsia="宋体" w:cs="仿宋_GB2312"/>
                <w:color w:val="auto"/>
                <w:kern w:val="2"/>
                <w:szCs w:val="21"/>
                <w:highlight w:val="none"/>
              </w:rPr>
              <w:t>得8分，</w:t>
            </w:r>
            <w:r>
              <w:rPr>
                <w:rFonts w:hint="eastAsia" w:ascii="宋体" w:hAnsi="宋体" w:eastAsia="宋体" w:cs="仿宋_GB2312"/>
                <w:color w:val="auto"/>
                <w:kern w:val="2"/>
                <w:szCs w:val="21"/>
                <w:highlight w:val="none"/>
                <w:lang w:val="en-US" w:eastAsia="zh-CN"/>
              </w:rPr>
              <w:t>人员数量第二名</w:t>
            </w:r>
            <w:r>
              <w:rPr>
                <w:rFonts w:hint="eastAsia" w:ascii="宋体" w:hAnsi="宋体" w:eastAsia="宋体" w:cs="仿宋_GB2312"/>
                <w:color w:val="auto"/>
                <w:kern w:val="2"/>
                <w:szCs w:val="21"/>
                <w:highlight w:val="none"/>
              </w:rPr>
              <w:t>得</w:t>
            </w:r>
            <w:r>
              <w:rPr>
                <w:rFonts w:hint="eastAsia" w:ascii="宋体" w:hAnsi="宋体" w:eastAsia="宋体" w:cs="仿宋_GB2312"/>
                <w:color w:val="auto"/>
                <w:kern w:val="2"/>
                <w:szCs w:val="21"/>
                <w:highlight w:val="none"/>
                <w:lang w:val="en-US" w:eastAsia="zh-CN"/>
              </w:rPr>
              <w:t>5</w:t>
            </w:r>
            <w:r>
              <w:rPr>
                <w:rFonts w:hint="eastAsia" w:ascii="宋体" w:hAnsi="宋体" w:eastAsia="宋体" w:cs="仿宋_GB2312"/>
                <w:color w:val="auto"/>
                <w:kern w:val="2"/>
                <w:szCs w:val="21"/>
                <w:highlight w:val="none"/>
              </w:rPr>
              <w:t>分，</w:t>
            </w:r>
            <w:r>
              <w:rPr>
                <w:rFonts w:hint="eastAsia" w:ascii="宋体" w:hAnsi="宋体" w:eastAsia="宋体" w:cs="仿宋_GB2312"/>
                <w:color w:val="auto"/>
                <w:kern w:val="2"/>
                <w:szCs w:val="21"/>
                <w:highlight w:val="none"/>
                <w:lang w:val="en-US" w:eastAsia="zh-CN"/>
              </w:rPr>
              <w:t>人员数量第三名</w:t>
            </w:r>
            <w:r>
              <w:rPr>
                <w:rFonts w:hint="eastAsia" w:ascii="宋体" w:hAnsi="宋体" w:eastAsia="宋体" w:cs="仿宋_GB2312"/>
                <w:color w:val="auto"/>
                <w:kern w:val="2"/>
                <w:szCs w:val="21"/>
                <w:highlight w:val="none"/>
              </w:rPr>
              <w:t>得3分</w:t>
            </w:r>
            <w:r>
              <w:rPr>
                <w:rFonts w:hint="eastAsia" w:ascii="宋体" w:hAnsi="宋体" w:eastAsia="宋体" w:cs="仿宋_GB2312"/>
                <w:color w:val="auto"/>
                <w:kern w:val="2"/>
                <w:szCs w:val="21"/>
                <w:highlight w:val="none"/>
                <w:lang w:val="en-US" w:eastAsia="zh-CN"/>
              </w:rPr>
              <w:t>人员数量第四名得1分</w:t>
            </w:r>
            <w:r>
              <w:rPr>
                <w:rFonts w:hint="eastAsia" w:ascii="宋体" w:hAnsi="宋体" w:eastAsia="宋体" w:cs="仿宋_GB2312"/>
                <w:color w:val="auto"/>
                <w:kern w:val="2"/>
                <w:szCs w:val="21"/>
                <w:highlight w:val="none"/>
                <w:lang w:eastAsia="zh-CN"/>
              </w:rPr>
              <w:t>，</w:t>
            </w:r>
            <w:r>
              <w:rPr>
                <w:rFonts w:hint="eastAsia" w:ascii="宋体" w:hAnsi="宋体" w:eastAsia="宋体" w:cs="仿宋_GB2312"/>
                <w:color w:val="auto"/>
                <w:kern w:val="2"/>
                <w:szCs w:val="21"/>
                <w:highlight w:val="none"/>
                <w:lang w:val="en-US" w:eastAsia="zh-CN"/>
              </w:rPr>
              <w:t>其他名次不得分</w:t>
            </w:r>
            <w:r>
              <w:rPr>
                <w:rFonts w:hint="eastAsia" w:ascii="宋体" w:hAnsi="宋体" w:eastAsia="宋体" w:cs="仿宋_GB2312"/>
                <w:color w:val="auto"/>
                <w:kern w:val="2"/>
                <w:szCs w:val="21"/>
                <w:highlight w:val="none"/>
              </w:rPr>
              <w:t>。</w:t>
            </w:r>
          </w:p>
          <w:p>
            <w:pPr>
              <w:pStyle w:val="13"/>
              <w:keepNext/>
              <w:keepLines/>
              <w:spacing w:before="260" w:after="260"/>
              <w:jc w:val="both"/>
              <w:rPr>
                <w:rFonts w:hint="eastAsia" w:ascii="宋体" w:hAnsi="宋体" w:eastAsia="宋体" w:cs="仿宋_GB2312"/>
                <w:color w:val="auto"/>
                <w:kern w:val="2"/>
                <w:sz w:val="21"/>
                <w:szCs w:val="21"/>
                <w:highlight w:val="none"/>
                <w:lang w:val="en-US" w:eastAsia="zh-CN" w:bidi="ar-SA"/>
              </w:rPr>
            </w:pPr>
            <w:r>
              <w:rPr>
                <w:rFonts w:hint="eastAsia" w:ascii="宋体" w:eastAsia="宋体" w:cs="仿宋_GB2312"/>
                <w:color w:val="auto"/>
                <w:kern w:val="2"/>
                <w:szCs w:val="21"/>
                <w:highlight w:val="none"/>
              </w:rPr>
              <w:t>备注：以各投标人所提供</w:t>
            </w:r>
            <w:r>
              <w:rPr>
                <w:rFonts w:hint="eastAsia" w:ascii="宋体" w:eastAsia="宋体" w:cs="仿宋_GB2312"/>
                <w:color w:val="auto"/>
                <w:kern w:val="2"/>
                <w:szCs w:val="21"/>
                <w:highlight w:val="none"/>
                <w:lang w:val="en-US" w:eastAsia="zh-CN"/>
              </w:rPr>
              <w:t>企业所缴纳社保人员数量</w:t>
            </w:r>
            <w:r>
              <w:rPr>
                <w:rFonts w:hint="eastAsia" w:ascii="宋体" w:eastAsia="宋体" w:cs="仿宋_GB2312"/>
                <w:color w:val="auto"/>
                <w:kern w:val="2"/>
                <w:szCs w:val="21"/>
                <w:highlight w:val="none"/>
              </w:rPr>
              <w:t>进行排名作为评审依据</w:t>
            </w:r>
            <w:r>
              <w:rPr>
                <w:rFonts w:hint="eastAsia" w:ascii="宋体" w:eastAsia="宋体" w:cs="仿宋_GB2312"/>
                <w:color w:val="auto"/>
                <w:kern w:val="2"/>
                <w:szCs w:val="21"/>
                <w:highlight w:val="none"/>
                <w:lang w:eastAsia="zh-CN"/>
              </w:rPr>
              <w:t>，</w:t>
            </w:r>
            <w:r>
              <w:rPr>
                <w:rFonts w:hint="eastAsia" w:ascii="宋体" w:eastAsia="宋体" w:cs="仿宋_GB2312"/>
                <w:color w:val="auto"/>
                <w:kern w:val="2"/>
                <w:szCs w:val="21"/>
                <w:highlight w:val="none"/>
                <w:lang w:val="en-US" w:eastAsia="zh-CN"/>
              </w:rPr>
              <w:t>需提供投标人在招标公告发布前3个月可体现社保缴纳总人数的</w:t>
            </w:r>
            <w:r>
              <w:rPr>
                <w:rFonts w:hint="eastAsia" w:ascii="宋体" w:hAnsi="宋体" w:eastAsia="宋体" w:cs="仿宋_GB2312"/>
                <w:color w:val="auto"/>
                <w:szCs w:val="21"/>
                <w:highlight w:val="none"/>
              </w:rPr>
              <w:t>社保证明（如在招标公告日上一个月的社保材料因社保部门原因暂时无法取得，则可以往前顺推一个月）</w:t>
            </w:r>
            <w:r>
              <w:rPr>
                <w:rFonts w:hint="eastAsia" w:ascii="宋体" w:eastAsia="宋体" w:cs="仿宋_GB2312"/>
                <w:color w:val="auto"/>
                <w:kern w:val="2"/>
                <w:szCs w:val="21"/>
                <w:highlight w:val="none"/>
              </w:rPr>
              <w:t>（以上证明资料均需加盖投标人公章）。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top"/>
          </w:tcPr>
          <w:p>
            <w:pPr>
              <w:spacing w:line="360" w:lineRule="auto"/>
              <w:jc w:val="center"/>
              <w:rPr>
                <w:rFonts w:ascii="宋体" w:hAnsi="宋体" w:eastAsia="宋体"/>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eastAsia="宋体" w:cs="宋体"/>
                <w:b/>
                <w:color w:val="auto"/>
                <w:szCs w:val="21"/>
                <w:highlight w:val="none"/>
              </w:rPr>
              <w:t>技术服务评议项（</w:t>
            </w:r>
            <w:r>
              <w:rPr>
                <w:rFonts w:hint="eastAsia" w:ascii="宋体" w:hAnsi="宋体" w:cs="宋体"/>
                <w:color w:val="auto"/>
                <w:szCs w:val="21"/>
                <w:highlight w:val="none"/>
                <w:lang w:val="en-US" w:eastAsia="zh-CN"/>
              </w:rPr>
              <w:t>50</w:t>
            </w:r>
            <w:r>
              <w:rPr>
                <w:rFonts w:hint="eastAsia" w:ascii="宋体" w:hAnsi="宋体" w:eastAsia="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2" w:hRule="atLeast"/>
          <w:tblCellSpacing w:w="0" w:type="dxa"/>
        </w:trPr>
        <w:tc>
          <w:tcPr>
            <w:tcW w:w="704" w:type="dxa"/>
            <w:tcBorders>
              <w:tl2br w:val="nil"/>
              <w:tr2bl w:val="nil"/>
            </w:tcBorders>
            <w:vAlign w:val="center"/>
          </w:tcPr>
          <w:p>
            <w:pPr>
              <w:pStyle w:val="24"/>
              <w:numPr>
                <w:ilvl w:val="0"/>
                <w:numId w:val="0"/>
              </w:numPr>
              <w:spacing w:line="360" w:lineRule="auto"/>
              <w:ind w:left="0" w:leftChars="0" w:firstLine="0" w:firstLineChars="0"/>
              <w:jc w:val="center"/>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kern w:val="0"/>
                <w:szCs w:val="21"/>
                <w:highlight w:val="none"/>
              </w:rPr>
              <w:t>投放媒体质量</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25</w:t>
            </w:r>
          </w:p>
        </w:tc>
        <w:tc>
          <w:tcPr>
            <w:tcW w:w="6804" w:type="dxa"/>
            <w:gridSpan w:val="2"/>
            <w:tcBorders>
              <w:tl2br w:val="nil"/>
              <w:tr2bl w:val="nil"/>
            </w:tcBorders>
            <w:tcMar>
              <w:top w:w="15" w:type="dxa"/>
              <w:left w:w="15" w:type="dxa"/>
              <w:bottom w:w="15" w:type="dxa"/>
              <w:right w:w="15" w:type="dxa"/>
            </w:tcMar>
            <w:vAlign w:val="center"/>
          </w:tcPr>
          <w:p>
            <w:pPr>
              <w:pStyle w:val="13"/>
              <w:rPr>
                <w:rFonts w:hint="eastAsia" w:ascii="宋体" w:hAnsi="宋体" w:eastAsia="宋体" w:cs="仿宋_GB2312"/>
                <w:b/>
                <w:bCs/>
                <w:i w:val="0"/>
                <w:iCs w:val="0"/>
                <w:color w:val="auto"/>
                <w:kern w:val="2"/>
                <w:sz w:val="21"/>
                <w:szCs w:val="21"/>
                <w:highlight w:val="none"/>
                <w:vertAlign w:val="baseline"/>
                <w:lang w:val="zh-CN" w:eastAsia="zh-CN" w:bidi="ar-SA"/>
              </w:rPr>
            </w:pPr>
            <w:r>
              <w:rPr>
                <w:rFonts w:hint="eastAsia" w:ascii="宋体" w:hAnsi="宋体" w:eastAsia="宋体" w:cs="仿宋_GB2312"/>
                <w:b/>
                <w:bCs/>
                <w:i w:val="0"/>
                <w:iCs w:val="0"/>
                <w:color w:val="auto"/>
                <w:kern w:val="2"/>
                <w:sz w:val="21"/>
                <w:szCs w:val="21"/>
                <w:highlight w:val="none"/>
                <w:vertAlign w:val="baseline"/>
                <w:lang w:val="zh-CN" w:eastAsia="zh-CN" w:bidi="ar-SA"/>
              </w:rPr>
              <w:t>评审标准：</w:t>
            </w:r>
          </w:p>
          <w:p>
            <w:pPr>
              <w:pStyle w:val="13"/>
              <w:ind w:firstLine="420" w:firstLineChars="200"/>
              <w:rPr>
                <w:rFonts w:ascii="宋体" w:eastAsia="宋体" w:cs="宋体"/>
                <w:color w:val="auto"/>
                <w:kern w:val="0"/>
                <w:szCs w:val="21"/>
                <w:highlight w:val="none"/>
              </w:rPr>
            </w:pPr>
            <w:r>
              <w:rPr>
                <w:rFonts w:hint="eastAsia" w:ascii="宋体" w:eastAsia="宋体" w:cs="仿宋_GB2312"/>
                <w:color w:val="auto"/>
                <w:szCs w:val="21"/>
                <w:highlight w:val="none"/>
                <w:lang w:val="en-US"/>
              </w:rPr>
              <w:t>根据投标人所</w:t>
            </w:r>
            <w:r>
              <w:rPr>
                <w:rFonts w:hint="eastAsia" w:ascii="宋体" w:hAnsi="宋体" w:eastAsia="宋体" w:cs="仿宋_GB2312"/>
                <w:color w:val="auto"/>
                <w:sz w:val="21"/>
                <w:szCs w:val="21"/>
                <w:highlight w:val="none"/>
                <w:lang w:val="en-US" w:eastAsia="zh-CN"/>
              </w:rPr>
              <w:t>提供</w:t>
            </w:r>
            <w:r>
              <w:rPr>
                <w:rFonts w:hint="eastAsia" w:ascii="宋体" w:eastAsia="宋体" w:cs="仿宋_GB2312"/>
                <w:color w:val="auto"/>
                <w:sz w:val="21"/>
                <w:szCs w:val="21"/>
                <w:highlight w:val="none"/>
                <w:lang w:val="en-US" w:eastAsia="zh-CN"/>
              </w:rPr>
              <w:t>拟投放及备用媒体的相关运营信息，</w:t>
            </w:r>
            <w:r>
              <w:rPr>
                <w:rFonts w:hint="eastAsia" w:ascii="宋体" w:eastAsia="宋体" w:cs="仿宋_GB2312"/>
                <w:color w:val="auto"/>
                <w:szCs w:val="21"/>
                <w:highlight w:val="none"/>
                <w:lang w:val="en-US" w:eastAsia="zh-CN"/>
              </w:rPr>
              <w:t>对媒体质量、</w:t>
            </w:r>
            <w:r>
              <w:rPr>
                <w:rFonts w:hint="eastAsia" w:ascii="宋体" w:eastAsia="宋体" w:cs="仿宋_GB2312"/>
                <w:color w:val="auto"/>
                <w:szCs w:val="21"/>
                <w:highlight w:val="none"/>
                <w:lang w:val="en-US"/>
              </w:rPr>
              <w:t>满足招标人</w:t>
            </w:r>
            <w:r>
              <w:rPr>
                <w:rFonts w:hint="eastAsia" w:ascii="宋体" w:eastAsia="宋体" w:cs="仿宋_GB2312"/>
                <w:color w:val="auto"/>
                <w:szCs w:val="21"/>
                <w:highlight w:val="none"/>
                <w:lang w:val="en-US" w:eastAsia="zh-CN"/>
              </w:rPr>
              <w:t>宣传效果的程度高低，进行</w:t>
            </w:r>
            <w:r>
              <w:rPr>
                <w:rFonts w:hint="eastAsia" w:ascii="宋体" w:eastAsia="宋体" w:cs="仿宋_GB2312"/>
                <w:color w:val="auto"/>
                <w:sz w:val="21"/>
                <w:szCs w:val="21"/>
                <w:highlight w:val="none"/>
                <w:lang w:val="en-US" w:eastAsia="zh-CN"/>
              </w:rPr>
              <w:t>综合评议</w:t>
            </w:r>
            <w:r>
              <w:rPr>
                <w:rFonts w:hint="eastAsia" w:ascii="宋体" w:hAnsi="宋体" w:eastAsia="宋体" w:cs="仿宋_GB2312"/>
                <w:color w:val="auto"/>
                <w:sz w:val="21"/>
                <w:szCs w:val="21"/>
                <w:highlight w:val="none"/>
                <w:lang w:val="en-US" w:eastAsia="zh-CN"/>
              </w:rPr>
              <w:t>。</w:t>
            </w:r>
            <w:r>
              <w:rPr>
                <w:rFonts w:hint="eastAsia" w:ascii="宋体" w:eastAsia="宋体" w:cs="宋体"/>
                <w:color w:val="auto"/>
                <w:kern w:val="0"/>
                <w:szCs w:val="21"/>
                <w:highlight w:val="none"/>
              </w:rPr>
              <w:t>以（1）+（2）合计为本项得分：</w:t>
            </w:r>
          </w:p>
          <w:p>
            <w:pPr>
              <w:pStyle w:val="13"/>
              <w:numPr>
                <w:ilvl w:val="0"/>
                <w:numId w:val="0"/>
              </w:numPr>
              <w:ind w:leftChars="0" w:firstLine="420" w:firstLineChars="200"/>
              <w:rPr>
                <w:rFonts w:ascii="宋体" w:eastAsia="宋体" w:cs="宋体"/>
                <w:color w:val="auto"/>
                <w:szCs w:val="21"/>
                <w:highlight w:val="none"/>
              </w:rPr>
            </w:pP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lang w:val="en-US" w:eastAsia="zh-CN"/>
              </w:rPr>
              <w:t>1</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rPr>
              <w:t>根据投标人所提交的本项目宣传方案投放媒体</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lang w:val="en-US" w:eastAsia="zh-CN"/>
              </w:rPr>
              <w:t>拟投放</w:t>
            </w:r>
            <w:r>
              <w:rPr>
                <w:rFonts w:hint="eastAsia" w:ascii="宋体" w:eastAsia="宋体" w:cs="宋体"/>
                <w:color w:val="auto"/>
                <w:kern w:val="0"/>
                <w:szCs w:val="21"/>
                <w:highlight w:val="none"/>
              </w:rPr>
              <w:t>专业网络</w:t>
            </w:r>
            <w:r>
              <w:rPr>
                <w:rFonts w:hint="eastAsia" w:ascii="宋体" w:eastAsia="宋体" w:cs="宋体"/>
                <w:color w:val="auto"/>
                <w:kern w:val="0"/>
                <w:szCs w:val="21"/>
                <w:highlight w:val="none"/>
                <w:lang w:val="en-US" w:eastAsia="zh-CN"/>
              </w:rPr>
              <w:t>媒体</w:t>
            </w:r>
            <w:r>
              <w:rPr>
                <w:rFonts w:hint="eastAsia" w:ascii="宋体" w:eastAsia="宋体" w:cs="宋体"/>
                <w:color w:val="auto"/>
                <w:kern w:val="0"/>
                <w:szCs w:val="21"/>
                <w:highlight w:val="none"/>
              </w:rPr>
              <w:t>和</w:t>
            </w:r>
            <w:r>
              <w:rPr>
                <w:rFonts w:hint="eastAsia" w:ascii="宋体" w:eastAsia="宋体" w:cs="宋体"/>
                <w:color w:val="auto"/>
                <w:kern w:val="0"/>
                <w:szCs w:val="21"/>
                <w:highlight w:val="none"/>
                <w:lang w:val="en-US" w:eastAsia="zh-CN"/>
              </w:rPr>
              <w:t>拟投放</w:t>
            </w:r>
            <w:r>
              <w:rPr>
                <w:rFonts w:hint="eastAsia" w:ascii="宋体" w:eastAsia="宋体" w:cs="宋体"/>
                <w:color w:val="auto"/>
                <w:kern w:val="0"/>
                <w:szCs w:val="21"/>
                <w:highlight w:val="none"/>
              </w:rPr>
              <w:t>新媒体</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rPr>
              <w:t>的</w:t>
            </w:r>
            <w:r>
              <w:rPr>
                <w:rFonts w:hint="eastAsia" w:ascii="宋体" w:eastAsia="宋体" w:cs="宋体"/>
                <w:color w:val="auto"/>
                <w:kern w:val="0"/>
                <w:szCs w:val="21"/>
                <w:highlight w:val="none"/>
                <w:lang w:val="en-US" w:eastAsia="zh-CN"/>
              </w:rPr>
              <w:t>质量，</w:t>
            </w:r>
            <w:r>
              <w:rPr>
                <w:rFonts w:hint="eastAsia" w:ascii="宋体" w:eastAsia="宋体" w:cs="宋体"/>
                <w:color w:val="auto"/>
                <w:kern w:val="0"/>
                <w:szCs w:val="21"/>
                <w:highlight w:val="none"/>
              </w:rPr>
              <w:t>进行</w:t>
            </w:r>
            <w:r>
              <w:rPr>
                <w:rFonts w:hint="eastAsia" w:ascii="宋体" w:eastAsia="宋体" w:cs="宋体"/>
                <w:color w:val="auto"/>
                <w:kern w:val="0"/>
                <w:szCs w:val="21"/>
                <w:highlight w:val="none"/>
                <w:lang w:val="en-US" w:eastAsia="zh-CN"/>
              </w:rPr>
              <w:t>横向</w:t>
            </w:r>
            <w:r>
              <w:rPr>
                <w:rFonts w:hint="eastAsia" w:ascii="宋体" w:eastAsia="宋体" w:cs="宋体"/>
                <w:color w:val="auto"/>
                <w:kern w:val="0"/>
                <w:szCs w:val="21"/>
                <w:highlight w:val="none"/>
              </w:rPr>
              <w:t>综合比较</w:t>
            </w:r>
            <w:r>
              <w:rPr>
                <w:rFonts w:hint="eastAsia" w:ascii="宋体" w:eastAsia="宋体" w:cs="宋体"/>
                <w:color w:val="auto"/>
                <w:kern w:val="0"/>
                <w:szCs w:val="21"/>
                <w:highlight w:val="none"/>
                <w:lang w:val="en-US" w:eastAsia="zh-CN"/>
              </w:rPr>
              <w:t>：</w:t>
            </w:r>
            <w:r>
              <w:rPr>
                <w:rFonts w:hint="eastAsia" w:ascii="宋体" w:eastAsia="宋体" w:cs="宋体"/>
                <w:color w:val="auto"/>
                <w:szCs w:val="21"/>
                <w:highlight w:val="none"/>
              </w:rPr>
              <w:t>优秀得</w:t>
            </w:r>
            <w:r>
              <w:rPr>
                <w:rFonts w:hint="eastAsia" w:ascii="宋体" w:eastAsia="宋体" w:cs="宋体"/>
                <w:color w:val="auto"/>
                <w:szCs w:val="21"/>
                <w:highlight w:val="none"/>
                <w:lang w:val="en-US" w:eastAsia="zh-CN"/>
              </w:rPr>
              <w:t>20-14</w:t>
            </w:r>
            <w:r>
              <w:rPr>
                <w:rFonts w:hint="eastAsia" w:ascii="宋体" w:eastAsia="宋体" w:cs="宋体"/>
                <w:color w:val="auto"/>
                <w:szCs w:val="21"/>
                <w:highlight w:val="none"/>
              </w:rPr>
              <w:t>分，良好得</w:t>
            </w:r>
            <w:r>
              <w:rPr>
                <w:rFonts w:hint="eastAsia" w:ascii="宋体" w:eastAsia="宋体" w:cs="宋体"/>
                <w:color w:val="auto"/>
                <w:szCs w:val="21"/>
                <w:highlight w:val="none"/>
                <w:lang w:val="en-US" w:eastAsia="zh-CN"/>
              </w:rPr>
              <w:t>13-7</w:t>
            </w:r>
            <w:r>
              <w:rPr>
                <w:rFonts w:hint="eastAsia" w:ascii="宋体" w:eastAsia="宋体" w:cs="宋体"/>
                <w:color w:val="auto"/>
                <w:szCs w:val="21"/>
                <w:highlight w:val="none"/>
              </w:rPr>
              <w:t>分，一般得</w:t>
            </w:r>
            <w:r>
              <w:rPr>
                <w:rFonts w:hint="eastAsia" w:ascii="宋体" w:eastAsia="宋体" w:cs="宋体"/>
                <w:color w:val="auto"/>
                <w:szCs w:val="21"/>
                <w:highlight w:val="none"/>
                <w:lang w:val="en-US" w:eastAsia="zh-CN"/>
              </w:rPr>
              <w:t>6-1</w:t>
            </w:r>
            <w:r>
              <w:rPr>
                <w:rFonts w:hint="eastAsia" w:ascii="宋体" w:eastAsia="宋体" w:cs="宋体"/>
                <w:color w:val="auto"/>
                <w:szCs w:val="21"/>
                <w:highlight w:val="none"/>
              </w:rPr>
              <w:t>分。</w:t>
            </w:r>
          </w:p>
          <w:p>
            <w:pPr>
              <w:pStyle w:val="13"/>
              <w:ind w:firstLine="420" w:firstLineChars="200"/>
              <w:rPr>
                <w:rFonts w:hint="eastAsia" w:ascii="宋体" w:eastAsia="宋体" w:cs="宋体"/>
                <w:color w:val="auto"/>
                <w:szCs w:val="21"/>
                <w:highlight w:val="none"/>
              </w:rPr>
            </w:pPr>
            <w:r>
              <w:rPr>
                <w:rFonts w:hint="eastAsia" w:ascii="宋体" w:eastAsia="宋体" w:cs="宋体"/>
                <w:color w:val="auto"/>
                <w:kern w:val="0"/>
                <w:szCs w:val="21"/>
                <w:highlight w:val="none"/>
              </w:rPr>
              <w:t>（</w:t>
            </w:r>
            <w:r>
              <w:rPr>
                <w:rFonts w:hint="eastAsia" w:ascii="宋体" w:eastAsia="宋体" w:cs="宋体"/>
                <w:color w:val="auto"/>
                <w:kern w:val="0"/>
                <w:szCs w:val="21"/>
                <w:highlight w:val="none"/>
                <w:lang w:val="en-US" w:eastAsia="zh-CN"/>
              </w:rPr>
              <w:t>2</w:t>
            </w:r>
            <w:r>
              <w:rPr>
                <w:rFonts w:hint="eastAsia" w:ascii="宋体" w:eastAsia="宋体" w:cs="宋体"/>
                <w:color w:val="auto"/>
                <w:kern w:val="0"/>
                <w:szCs w:val="21"/>
                <w:highlight w:val="none"/>
              </w:rPr>
              <w:t>）根据投标人所提交的本项目宣传方案</w:t>
            </w:r>
            <w:r>
              <w:rPr>
                <w:rFonts w:hint="eastAsia" w:ascii="宋体" w:eastAsia="宋体" w:cs="宋体"/>
                <w:color w:val="auto"/>
                <w:kern w:val="0"/>
                <w:szCs w:val="21"/>
                <w:highlight w:val="none"/>
                <w:lang w:val="en-US" w:eastAsia="zh-CN"/>
              </w:rPr>
              <w:t>投放备用媒体（备用专业网络媒体和备用新媒体）的质量，</w:t>
            </w:r>
            <w:r>
              <w:rPr>
                <w:rFonts w:hint="eastAsia" w:ascii="宋体" w:eastAsia="宋体" w:cs="宋体"/>
                <w:color w:val="auto"/>
                <w:kern w:val="0"/>
                <w:szCs w:val="21"/>
                <w:highlight w:val="none"/>
              </w:rPr>
              <w:t>进行</w:t>
            </w:r>
            <w:r>
              <w:rPr>
                <w:rFonts w:hint="eastAsia" w:ascii="宋体" w:eastAsia="宋体" w:cs="宋体"/>
                <w:color w:val="auto"/>
                <w:kern w:val="0"/>
                <w:szCs w:val="21"/>
                <w:highlight w:val="none"/>
                <w:lang w:val="en-US" w:eastAsia="zh-CN"/>
              </w:rPr>
              <w:t>横向</w:t>
            </w:r>
            <w:r>
              <w:rPr>
                <w:rFonts w:hint="eastAsia" w:ascii="宋体" w:eastAsia="宋体" w:cs="宋体"/>
                <w:color w:val="auto"/>
                <w:kern w:val="0"/>
                <w:szCs w:val="21"/>
                <w:highlight w:val="none"/>
              </w:rPr>
              <w:t>综合比较</w:t>
            </w:r>
            <w:r>
              <w:rPr>
                <w:rFonts w:hint="eastAsia" w:ascii="宋体" w:eastAsia="宋体" w:cs="宋体"/>
                <w:color w:val="auto"/>
                <w:kern w:val="0"/>
                <w:szCs w:val="21"/>
                <w:highlight w:val="none"/>
                <w:lang w:eastAsia="zh-CN"/>
              </w:rPr>
              <w:t>：</w:t>
            </w:r>
            <w:r>
              <w:rPr>
                <w:rFonts w:hint="eastAsia" w:ascii="宋体" w:eastAsia="宋体" w:cs="宋体"/>
                <w:color w:val="auto"/>
                <w:szCs w:val="21"/>
                <w:highlight w:val="none"/>
              </w:rPr>
              <w:t>优秀得5分，良好得3分，一般得1分。</w:t>
            </w:r>
          </w:p>
          <w:p>
            <w:pPr>
              <w:numPr>
                <w:ilvl w:val="0"/>
                <w:numId w:val="0"/>
              </w:numPr>
              <w:tabs>
                <w:tab w:val="left" w:pos="531"/>
              </w:tabs>
              <w:autoSpaceDE/>
              <w:autoSpaceDN/>
              <w:adjustRightInd/>
              <w:snapToGrid w:val="0"/>
              <w:jc w:val="left"/>
              <w:rPr>
                <w:rFonts w:hint="eastAsia" w:ascii="宋体" w:hAnsi="宋体" w:eastAsia="宋体" w:cs="仿宋_GB2312"/>
                <w:b/>
                <w:bCs/>
                <w:color w:val="auto"/>
                <w:szCs w:val="21"/>
                <w:highlight w:val="none"/>
                <w:lang w:val="zh-CN"/>
              </w:rPr>
            </w:pPr>
            <w:r>
              <w:rPr>
                <w:rFonts w:hint="eastAsia" w:ascii="宋体" w:hAnsi="宋体" w:eastAsia="宋体" w:cs="仿宋_GB2312"/>
                <w:b/>
                <w:bCs/>
                <w:color w:val="auto"/>
                <w:szCs w:val="21"/>
                <w:highlight w:val="none"/>
                <w:lang w:val="zh-CN" w:eastAsia="zh-CN"/>
              </w:rPr>
              <w:t>证明文件</w:t>
            </w:r>
            <w:r>
              <w:rPr>
                <w:rFonts w:hint="eastAsia" w:ascii="宋体" w:hAnsi="宋体" w:eastAsia="宋体" w:cs="仿宋_GB2312"/>
                <w:b/>
                <w:bCs/>
                <w:color w:val="auto"/>
                <w:szCs w:val="21"/>
                <w:highlight w:val="none"/>
                <w:lang w:val="zh-CN"/>
              </w:rPr>
              <w:t>：</w:t>
            </w:r>
          </w:p>
          <w:p>
            <w:pPr>
              <w:pStyle w:val="13"/>
              <w:rPr>
                <w:rFonts w:hint="eastAsia" w:ascii="宋体" w:eastAsia="宋体" w:cs="宋体"/>
                <w:color w:val="auto"/>
                <w:szCs w:val="21"/>
                <w:highlight w:val="none"/>
              </w:rPr>
            </w:pPr>
            <w:r>
              <w:rPr>
                <w:rFonts w:hint="eastAsia" w:ascii="宋体" w:hAnsi="宋体" w:eastAsia="宋体" w:cs="仿宋_GB2312"/>
                <w:b w:val="0"/>
                <w:bCs w:val="0"/>
                <w:color w:val="auto"/>
                <w:szCs w:val="21"/>
                <w:highlight w:val="none"/>
                <w:lang w:val="en-US" w:eastAsia="zh-CN"/>
              </w:rPr>
              <w:t>投标人</w:t>
            </w:r>
            <w:r>
              <w:rPr>
                <w:rFonts w:hint="eastAsia" w:ascii="宋体" w:hAnsi="宋体" w:eastAsia="宋体" w:cs="仿宋_GB2312"/>
                <w:color w:val="auto"/>
                <w:sz w:val="21"/>
                <w:szCs w:val="21"/>
                <w:highlight w:val="none"/>
                <w:lang w:val="en-US" w:eastAsia="zh-CN"/>
              </w:rPr>
              <w:t>提供</w:t>
            </w:r>
            <w:r>
              <w:rPr>
                <w:rFonts w:hint="eastAsia" w:ascii="宋体" w:eastAsia="宋体" w:cs="仿宋_GB2312"/>
                <w:color w:val="auto"/>
                <w:sz w:val="21"/>
                <w:szCs w:val="21"/>
                <w:highlight w:val="none"/>
                <w:lang w:val="en-US" w:eastAsia="zh-CN"/>
              </w:rPr>
              <w:t>拟投放及备用媒体的相关运营信息说明文件</w:t>
            </w:r>
            <w:r>
              <w:rPr>
                <w:rFonts w:hint="eastAsia" w:ascii="宋体" w:hAnsi="宋体" w:eastAsia="宋体" w:cs="仿宋_GB2312"/>
                <w:color w:val="auto"/>
                <w:sz w:val="21"/>
                <w:szCs w:val="21"/>
                <w:highlight w:val="none"/>
              </w:rPr>
              <w:t>（</w:t>
            </w:r>
            <w:r>
              <w:rPr>
                <w:rFonts w:hint="eastAsia" w:ascii="宋体" w:eastAsia="宋体" w:cs="仿宋_GB2312"/>
                <w:color w:val="auto"/>
                <w:sz w:val="21"/>
                <w:szCs w:val="21"/>
                <w:highlight w:val="none"/>
                <w:lang w:val="en-US" w:eastAsia="zh-CN"/>
              </w:rPr>
              <w:t>运营信息</w:t>
            </w:r>
            <w:r>
              <w:rPr>
                <w:rFonts w:ascii="宋体" w:hAnsi="宋体" w:eastAsia="宋体" w:cs="宋体"/>
                <w:color w:val="auto"/>
                <w:sz w:val="21"/>
                <w:szCs w:val="21"/>
              </w:rPr>
              <w:t>包括但不限于媒体名称、网址、成立开通时间、运营单位、专注领域</w:t>
            </w:r>
            <w:r>
              <w:rPr>
                <w:rFonts w:hint="eastAsia" w:ascii="宋体" w:hAnsi="宋体" w:eastAsia="宋体" w:cs="宋体"/>
                <w:color w:val="auto"/>
                <w:sz w:val="21"/>
                <w:szCs w:val="21"/>
                <w:lang w:val="en-US" w:eastAsia="zh-CN"/>
              </w:rPr>
              <w:t>等</w:t>
            </w:r>
            <w:r>
              <w:rPr>
                <w:rFonts w:hint="eastAsia" w:ascii="宋体" w:hAnsi="宋体" w:eastAsia="宋体" w:cs="仿宋_GB2312"/>
                <w:color w:val="auto"/>
                <w:sz w:val="21"/>
                <w:szCs w:val="21"/>
                <w:highlight w:val="none"/>
              </w:rPr>
              <w:t>）</w:t>
            </w:r>
            <w:r>
              <w:rPr>
                <w:rFonts w:hint="eastAsia" w:ascii="宋体" w:eastAsia="宋体" w:cs="仿宋_GB2312"/>
                <w:color w:val="auto"/>
                <w:sz w:val="21"/>
                <w:szCs w:val="21"/>
                <w:highlight w:val="none"/>
                <w:lang w:val="en-US" w:eastAsia="zh-CN"/>
              </w:rPr>
              <w:t>，相关说明文件须</w:t>
            </w:r>
            <w:r>
              <w:rPr>
                <w:rFonts w:hint="eastAsia" w:ascii="宋体" w:hAnsi="宋体" w:eastAsia="宋体" w:cs="仿宋_GB2312"/>
                <w:color w:val="auto"/>
                <w:sz w:val="21"/>
                <w:szCs w:val="21"/>
                <w:highlight w:val="none"/>
                <w:lang w:val="en-US"/>
              </w:rPr>
              <w:t>加盖投标人公章</w:t>
            </w:r>
            <w:r>
              <w:rPr>
                <w:rFonts w:hint="eastAsia" w:ascii="宋体" w:eastAsia="宋体" w:cs="仿宋_GB2312"/>
                <w:color w:val="auto"/>
                <w:sz w:val="21"/>
                <w:szCs w:val="21"/>
                <w:highlight w:val="none"/>
                <w:lang w:val="en-US" w:eastAsia="zh-CN"/>
              </w:rPr>
              <w:t>。</w:t>
            </w:r>
            <w:r>
              <w:rPr>
                <w:rFonts w:hint="eastAsia" w:ascii="宋体" w:hAnsi="宋体" w:eastAsia="宋体" w:cs="仿宋_GB2312"/>
                <w:color w:val="auto"/>
                <w:szCs w:val="21"/>
                <w:highlight w:val="none"/>
                <w:lang w:val="en-US" w:eastAsia="zh-CN"/>
              </w:rPr>
              <w:t>如</w:t>
            </w:r>
            <w:r>
              <w:rPr>
                <w:rFonts w:hint="eastAsia" w:ascii="宋体" w:eastAsia="宋体" w:cs="仿宋_GB2312"/>
                <w:color w:val="auto"/>
                <w:szCs w:val="21"/>
                <w:highlight w:val="none"/>
                <w:lang w:val="en-US" w:eastAsia="zh-CN"/>
              </w:rPr>
              <w:t>说明</w:t>
            </w:r>
            <w:r>
              <w:rPr>
                <w:rFonts w:hint="eastAsia" w:ascii="宋体" w:hAnsi="宋体" w:eastAsia="宋体" w:cs="仿宋_GB2312"/>
                <w:color w:val="auto"/>
                <w:szCs w:val="21"/>
                <w:highlight w:val="none"/>
                <w:lang w:val="en-US" w:eastAsia="zh-CN"/>
              </w:rPr>
              <w:t>文件不能清</w:t>
            </w:r>
            <w:r>
              <w:rPr>
                <w:rFonts w:hint="eastAsia" w:ascii="宋体" w:hAnsi="宋体" w:eastAsia="宋体" w:cs="仿宋_GB2312"/>
                <w:color w:val="auto"/>
                <w:szCs w:val="21"/>
                <w:highlight w:val="none"/>
                <w:lang w:val="zh-CN" w:eastAsia="zh-CN"/>
              </w:rPr>
              <w:t>晰</w:t>
            </w:r>
            <w:r>
              <w:rPr>
                <w:rFonts w:hint="eastAsia" w:ascii="宋体" w:hAnsi="宋体" w:eastAsia="宋体" w:cs="仿宋_GB2312"/>
                <w:color w:val="auto"/>
                <w:szCs w:val="21"/>
                <w:highlight w:val="none"/>
                <w:lang w:val="en-US" w:eastAsia="zh-CN"/>
              </w:rPr>
              <w:t>反映</w:t>
            </w:r>
            <w:r>
              <w:rPr>
                <w:rFonts w:hint="eastAsia" w:ascii="宋体" w:eastAsia="宋体" w:cs="仿宋_GB2312"/>
                <w:color w:val="auto"/>
                <w:szCs w:val="21"/>
                <w:highlight w:val="none"/>
                <w:lang w:val="en-US" w:eastAsia="zh-CN"/>
              </w:rPr>
              <w:t>媒体质量</w:t>
            </w:r>
            <w:r>
              <w:rPr>
                <w:rFonts w:hint="eastAsia" w:ascii="宋体" w:hAnsi="宋体" w:eastAsia="宋体" w:cs="仿宋_GB2312"/>
                <w:color w:val="auto"/>
                <w:szCs w:val="21"/>
                <w:highlight w:val="none"/>
                <w:lang w:val="zh-CN" w:eastAsia="zh-CN"/>
              </w:rPr>
              <w:t>，</w:t>
            </w:r>
            <w:r>
              <w:rPr>
                <w:rFonts w:hint="eastAsia" w:ascii="宋体" w:hAnsi="宋体" w:eastAsia="宋体" w:cs="仿宋_GB2312"/>
                <w:color w:val="auto"/>
                <w:szCs w:val="21"/>
                <w:highlight w:val="none"/>
                <w:lang w:val="en-US" w:eastAsia="zh-CN"/>
              </w:rPr>
              <w:t>本项不得分</w:t>
            </w:r>
            <w:r>
              <w:rPr>
                <w:rFonts w:hint="eastAsia" w:ascii="宋体" w:hAnsi="宋体" w:eastAsia="宋体" w:cs="仿宋_GB2312"/>
                <w:color w:val="auto"/>
                <w:szCs w:val="21"/>
                <w:highlight w:val="none"/>
                <w:lang w:val="zh-CN"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0"/>
              </w:numPr>
              <w:spacing w:line="360" w:lineRule="auto"/>
              <w:ind w:left="0" w:leftChars="0" w:firstLine="0" w:firstLineChars="0"/>
              <w:jc w:val="center"/>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szCs w:val="21"/>
                <w:highlight w:val="none"/>
              </w:rPr>
              <w:t>拟投入本项目人员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10</w:t>
            </w:r>
          </w:p>
        </w:tc>
        <w:tc>
          <w:tcPr>
            <w:tcW w:w="6804" w:type="dxa"/>
            <w:gridSpan w:val="2"/>
            <w:tcBorders>
              <w:tl2br w:val="nil"/>
              <w:tr2bl w:val="nil"/>
            </w:tcBorders>
            <w:tcMar>
              <w:top w:w="15" w:type="dxa"/>
              <w:left w:w="15" w:type="dxa"/>
              <w:bottom w:w="15" w:type="dxa"/>
              <w:right w:w="15" w:type="dxa"/>
            </w:tcMar>
            <w:vAlign w:val="center"/>
          </w:tcPr>
          <w:p>
            <w:pPr>
              <w:pStyle w:val="24"/>
              <w:numPr>
                <w:ilvl w:val="255"/>
                <w:numId w:val="0"/>
              </w:num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根据投标人为本项目指定的项目负责人的</w:t>
            </w:r>
            <w:r>
              <w:rPr>
                <w:rFonts w:hint="eastAsia" w:ascii="宋体" w:hAnsi="宋体" w:eastAsia="宋体" w:cs="宋体"/>
                <w:color w:val="auto"/>
                <w:kern w:val="0"/>
                <w:szCs w:val="21"/>
                <w:highlight w:val="none"/>
                <w:lang w:val="en-US" w:eastAsia="zh-CN"/>
              </w:rPr>
              <w:t>情况综合评议：</w:t>
            </w:r>
          </w:p>
          <w:p>
            <w:pPr>
              <w:pStyle w:val="24"/>
              <w:numPr>
                <w:ilvl w:val="0"/>
                <w:numId w:val="17"/>
              </w:num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根据项目负责人</w:t>
            </w:r>
            <w:r>
              <w:rPr>
                <w:rFonts w:hint="eastAsia" w:ascii="宋体" w:hAnsi="宋体" w:eastAsia="宋体" w:cs="宋体"/>
                <w:color w:val="auto"/>
                <w:kern w:val="0"/>
                <w:szCs w:val="21"/>
                <w:highlight w:val="none"/>
              </w:rPr>
              <w:t>职称</w:t>
            </w:r>
            <w:r>
              <w:rPr>
                <w:rFonts w:hint="eastAsia" w:ascii="宋体" w:hAnsi="宋体" w:eastAsia="宋体" w:cs="宋体"/>
                <w:color w:val="auto"/>
                <w:kern w:val="0"/>
                <w:szCs w:val="21"/>
                <w:highlight w:val="none"/>
                <w:lang w:val="en-US" w:eastAsia="zh-CN"/>
              </w:rPr>
              <w:t>水平高低评议，高级职称4分，中级职称2分，其他情况不得分。</w:t>
            </w:r>
          </w:p>
          <w:p>
            <w:pPr>
              <w:pStyle w:val="24"/>
              <w:numPr>
                <w:ilvl w:val="0"/>
                <w:numId w:val="17"/>
              </w:numP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w:t>
            </w:r>
            <w:r>
              <w:rPr>
                <w:rFonts w:hint="eastAsia" w:ascii="宋体" w:hAnsi="宋体" w:eastAsia="宋体" w:cs="宋体"/>
                <w:color w:val="auto"/>
                <w:kern w:val="0"/>
                <w:szCs w:val="21"/>
                <w:highlight w:val="none"/>
              </w:rPr>
              <w:t>项目负责人管理过的典型项目案例</w:t>
            </w:r>
            <w:r>
              <w:rPr>
                <w:rFonts w:hint="eastAsia" w:ascii="宋体" w:hAnsi="宋体" w:eastAsia="宋体" w:cs="宋体"/>
                <w:color w:val="auto"/>
                <w:kern w:val="0"/>
                <w:szCs w:val="21"/>
                <w:highlight w:val="none"/>
                <w:lang w:val="en-US" w:eastAsia="zh-CN"/>
              </w:rPr>
              <w:t>数量评议，数量越多得分越高。排名第一得6分，排名第二得4分，排名第三得2分，其他名次不得分。所提供的项目负责人业绩证明如：①含有项目负责人信息的合同关键页复印件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②</w:t>
            </w:r>
            <w:r>
              <w:rPr>
                <w:rFonts w:hint="eastAsia" w:ascii="宋体" w:hAnsi="宋体" w:eastAsia="宋体" w:cs="宋体"/>
                <w:color w:val="auto"/>
                <w:kern w:val="0"/>
                <w:szCs w:val="21"/>
                <w:highlight w:val="none"/>
              </w:rPr>
              <w:t>项目总结报告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③甲方开具的证明</w:t>
            </w:r>
            <w:r>
              <w:rPr>
                <w:rFonts w:hint="eastAsia" w:ascii="宋体" w:hAnsi="宋体" w:eastAsia="宋体" w:cs="宋体"/>
                <w:color w:val="auto"/>
                <w:kern w:val="0"/>
                <w:szCs w:val="21"/>
                <w:highlight w:val="none"/>
              </w:rPr>
              <w:t>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此三项证明文件提供任一均可，</w:t>
            </w:r>
            <w:r>
              <w:rPr>
                <w:rFonts w:hint="eastAsia" w:ascii="宋体" w:hAnsi="宋体" w:eastAsia="宋体" w:cs="宋体"/>
                <w:color w:val="auto"/>
                <w:kern w:val="0"/>
                <w:szCs w:val="21"/>
                <w:highlight w:val="none"/>
              </w:rPr>
              <w:t>并加盖</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公章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所提供的资料不清或无法判定者不得分。</w:t>
            </w:r>
          </w:p>
          <w:p>
            <w:pPr>
              <w:pStyle w:val="13"/>
              <w:rPr>
                <w:rFonts w:ascii="宋体" w:hAnsi="宋体"/>
                <w:color w:val="auto"/>
                <w:szCs w:val="21"/>
                <w:highlight w:val="none"/>
              </w:rPr>
            </w:pPr>
            <w:r>
              <w:rPr>
                <w:rFonts w:hint="eastAsia" w:ascii="宋体" w:eastAsia="宋体" w:cs="宋体"/>
                <w:color w:val="auto"/>
                <w:kern w:val="0"/>
                <w:szCs w:val="21"/>
                <w:highlight w:val="none"/>
              </w:rPr>
              <w:t>说明：投标人需提供所指定的本项目负责人的相关资格资历证明文件（包含但不仅限于姓名、职务、工作经验、资质资格证书持有情况等）</w:t>
            </w:r>
            <w:r>
              <w:rPr>
                <w:rStyle w:val="21"/>
                <w:rFonts w:hint="eastAsia"/>
                <w:color w:val="auto"/>
                <w:highlight w:val="none"/>
              </w:rPr>
              <w:t>，</w:t>
            </w:r>
            <w:r>
              <w:rPr>
                <w:rFonts w:hint="eastAsia" w:ascii="宋体" w:eastAsia="宋体" w:cs="宋体"/>
                <w:color w:val="auto"/>
                <w:kern w:val="0"/>
                <w:szCs w:val="21"/>
                <w:highlight w:val="none"/>
              </w:rPr>
              <w:t>未提供有效证明文件或证明文件不清晰无法辨识评审内容的不得分</w:t>
            </w:r>
            <w:r>
              <w:rPr>
                <w:rFonts w:hint="eastAsia" w:ascii="宋体" w:eastAsia="宋体" w:cs="宋体"/>
                <w:color w:val="auto"/>
                <w:kern w:val="0"/>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0"/>
              </w:numPr>
              <w:spacing w:line="360" w:lineRule="auto"/>
              <w:ind w:left="0" w:leftChars="0" w:firstLine="0" w:firstLineChars="0"/>
              <w:jc w:val="center"/>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Style w:val="21"/>
                <w:rFonts w:hint="eastAsia"/>
                <w:color w:val="auto"/>
                <w:highlight w:val="none"/>
                <w:lang w:eastAsia="zh-CN"/>
              </w:rPr>
              <w:t>其他服务</w:t>
            </w:r>
            <w:r>
              <w:rPr>
                <w:rStyle w:val="21"/>
                <w:rFonts w:hint="eastAsia"/>
                <w:color w:val="auto"/>
                <w:highlight w:val="none"/>
              </w:rPr>
              <w:t>及服务承诺</w:t>
            </w:r>
          </w:p>
        </w:tc>
        <w:tc>
          <w:tcPr>
            <w:tcW w:w="709" w:type="dxa"/>
            <w:tcBorders>
              <w:tl2br w:val="nil"/>
              <w:tr2bl w:val="nil"/>
            </w:tcBorders>
            <w:tcMar>
              <w:top w:w="15" w:type="dxa"/>
              <w:left w:w="15" w:type="dxa"/>
              <w:bottom w:w="15" w:type="dxa"/>
              <w:right w:w="15" w:type="dxa"/>
            </w:tcMar>
            <w:vAlign w:val="center"/>
          </w:tcPr>
          <w:p>
            <w:pPr>
              <w:pStyle w:val="13"/>
              <w:jc w:val="center"/>
              <w:rPr>
                <w:rFonts w:ascii="宋体" w:hAnsi="宋体"/>
                <w:color w:val="auto"/>
                <w:szCs w:val="21"/>
                <w:highlight w:val="none"/>
              </w:rPr>
            </w:pPr>
            <w:r>
              <w:rPr>
                <w:rFonts w:hint="eastAsia" w:ascii="宋体" w:eastAsia="宋体" w:cs="宋体"/>
                <w:color w:val="auto"/>
                <w:kern w:val="0"/>
                <w:szCs w:val="21"/>
                <w:highlight w:val="none"/>
              </w:rPr>
              <w:t>15</w:t>
            </w:r>
          </w:p>
        </w:tc>
        <w:tc>
          <w:tcPr>
            <w:tcW w:w="6804" w:type="dxa"/>
            <w:gridSpan w:val="2"/>
            <w:tcBorders>
              <w:tl2br w:val="nil"/>
              <w:tr2bl w:val="nil"/>
            </w:tcBorders>
            <w:tcMar>
              <w:top w:w="15" w:type="dxa"/>
              <w:left w:w="15" w:type="dxa"/>
              <w:bottom w:w="15" w:type="dxa"/>
              <w:right w:w="15" w:type="dxa"/>
            </w:tcMar>
            <w:vAlign w:val="center"/>
          </w:tcPr>
          <w:p>
            <w:pPr>
              <w:pStyle w:val="13"/>
              <w:rPr>
                <w:rFonts w:hint="eastAsia" w:ascii="宋体" w:eastAsia="宋体" w:cs="宋体"/>
                <w:color w:val="auto"/>
                <w:kern w:val="0"/>
                <w:szCs w:val="21"/>
                <w:highlight w:val="none"/>
              </w:rPr>
            </w:pPr>
            <w:r>
              <w:rPr>
                <w:rFonts w:hint="eastAsia" w:ascii="宋体" w:eastAsia="宋体" w:cs="宋体"/>
                <w:color w:val="auto"/>
                <w:kern w:val="0"/>
                <w:szCs w:val="21"/>
                <w:highlight w:val="none"/>
              </w:rPr>
              <w:t>以下（1）+（2）合计为本项得分：</w:t>
            </w:r>
          </w:p>
          <w:p>
            <w:pPr>
              <w:pStyle w:val="13"/>
              <w:ind w:firstLine="420" w:firstLineChars="200"/>
              <w:rPr>
                <w:rFonts w:hint="eastAsia" w:ascii="宋体" w:eastAsia="宋体" w:cs="仿宋_GB2312"/>
                <w:color w:val="auto"/>
                <w:kern w:val="2"/>
                <w:szCs w:val="21"/>
                <w:highlight w:val="none"/>
                <w:lang w:eastAsia="zh-CN"/>
              </w:rPr>
            </w:pPr>
            <w:r>
              <w:rPr>
                <w:rFonts w:hint="eastAsia" w:ascii="宋体" w:eastAsia="宋体" w:cs="仿宋_GB2312"/>
                <w:color w:val="auto"/>
                <w:kern w:val="2"/>
                <w:szCs w:val="21"/>
                <w:highlight w:val="none"/>
                <w:lang w:eastAsia="zh-CN"/>
              </w:rPr>
              <w:t>（</w:t>
            </w:r>
            <w:r>
              <w:rPr>
                <w:rFonts w:hint="eastAsia" w:ascii="宋体" w:eastAsia="宋体" w:cs="仿宋_GB2312"/>
                <w:color w:val="auto"/>
                <w:kern w:val="2"/>
                <w:szCs w:val="21"/>
                <w:highlight w:val="none"/>
                <w:lang w:val="en-US" w:eastAsia="zh-CN"/>
              </w:rPr>
              <w:t>1</w:t>
            </w:r>
            <w:r>
              <w:rPr>
                <w:rFonts w:hint="eastAsia" w:ascii="宋体" w:eastAsia="宋体" w:cs="仿宋_GB2312"/>
                <w:color w:val="auto"/>
                <w:kern w:val="2"/>
                <w:szCs w:val="21"/>
                <w:highlight w:val="none"/>
                <w:lang w:eastAsia="zh-CN"/>
              </w:rPr>
              <w:t>）根据投标人所承诺的其他服务内容、</w:t>
            </w:r>
            <w:r>
              <w:rPr>
                <w:rFonts w:hint="eastAsia" w:ascii="宋体" w:eastAsia="宋体" w:cs="仿宋_GB2312"/>
                <w:color w:val="auto"/>
                <w:kern w:val="2"/>
                <w:szCs w:val="21"/>
                <w:highlight w:val="none"/>
                <w:lang w:val="en-US" w:eastAsia="zh-CN"/>
              </w:rPr>
              <w:t>形式、</w:t>
            </w:r>
            <w:r>
              <w:rPr>
                <w:rFonts w:hint="eastAsia" w:ascii="宋体" w:eastAsia="宋体" w:cs="仿宋_GB2312"/>
                <w:color w:val="auto"/>
                <w:kern w:val="2"/>
                <w:szCs w:val="21"/>
                <w:highlight w:val="none"/>
                <w:lang w:eastAsia="zh-CN"/>
              </w:rPr>
              <w:t>质量、宣传效果进行综合比较。</w:t>
            </w:r>
            <w:r>
              <w:rPr>
                <w:rFonts w:hint="eastAsia" w:ascii="宋体" w:eastAsia="宋体" w:cs="仿宋_GB2312"/>
                <w:color w:val="auto"/>
                <w:kern w:val="2"/>
                <w:szCs w:val="21"/>
                <w:highlight w:val="none"/>
                <w:lang w:val="en-US" w:eastAsia="zh-CN"/>
              </w:rPr>
              <w:t>非常优秀得12分，</w:t>
            </w:r>
            <w:r>
              <w:rPr>
                <w:rFonts w:hint="eastAsia" w:ascii="宋体" w:eastAsia="宋体" w:cs="仿宋_GB2312"/>
                <w:color w:val="auto"/>
                <w:kern w:val="2"/>
                <w:szCs w:val="21"/>
                <w:highlight w:val="none"/>
                <w:lang w:eastAsia="zh-CN"/>
              </w:rPr>
              <w:t>优秀得</w:t>
            </w:r>
            <w:r>
              <w:rPr>
                <w:rFonts w:hint="eastAsia" w:ascii="宋体" w:eastAsia="宋体" w:cs="仿宋_GB2312"/>
                <w:color w:val="auto"/>
                <w:kern w:val="2"/>
                <w:szCs w:val="21"/>
                <w:highlight w:val="none"/>
                <w:lang w:val="en-US" w:eastAsia="zh-CN"/>
              </w:rPr>
              <w:t>9</w:t>
            </w:r>
            <w:r>
              <w:rPr>
                <w:rFonts w:hint="eastAsia" w:ascii="宋体" w:eastAsia="宋体" w:cs="仿宋_GB2312"/>
                <w:color w:val="auto"/>
                <w:kern w:val="2"/>
                <w:szCs w:val="21"/>
                <w:highlight w:val="none"/>
                <w:lang w:eastAsia="zh-CN"/>
              </w:rPr>
              <w:t>分，良好得</w:t>
            </w:r>
            <w:r>
              <w:rPr>
                <w:rFonts w:hint="eastAsia" w:ascii="宋体" w:eastAsia="宋体" w:cs="仿宋_GB2312"/>
                <w:color w:val="auto"/>
                <w:kern w:val="2"/>
                <w:szCs w:val="21"/>
                <w:highlight w:val="none"/>
                <w:lang w:val="en-US" w:eastAsia="zh-CN"/>
              </w:rPr>
              <w:t>5</w:t>
            </w:r>
            <w:r>
              <w:rPr>
                <w:rFonts w:hint="eastAsia" w:ascii="宋体" w:eastAsia="宋体" w:cs="仿宋_GB2312"/>
                <w:color w:val="auto"/>
                <w:kern w:val="2"/>
                <w:szCs w:val="21"/>
                <w:highlight w:val="none"/>
                <w:lang w:eastAsia="zh-CN"/>
              </w:rPr>
              <w:t>分，一般得</w:t>
            </w:r>
            <w:r>
              <w:rPr>
                <w:rFonts w:hint="eastAsia" w:ascii="宋体" w:eastAsia="宋体" w:cs="仿宋_GB2312"/>
                <w:color w:val="auto"/>
                <w:kern w:val="2"/>
                <w:szCs w:val="21"/>
                <w:highlight w:val="none"/>
                <w:lang w:val="en-US" w:eastAsia="zh-CN"/>
              </w:rPr>
              <w:t>2</w:t>
            </w:r>
            <w:r>
              <w:rPr>
                <w:rFonts w:hint="eastAsia" w:ascii="宋体" w:eastAsia="宋体" w:cs="仿宋_GB2312"/>
                <w:color w:val="auto"/>
                <w:kern w:val="2"/>
                <w:szCs w:val="21"/>
                <w:highlight w:val="none"/>
                <w:lang w:eastAsia="zh-CN"/>
              </w:rPr>
              <w:t>分。</w:t>
            </w:r>
          </w:p>
          <w:p>
            <w:pPr>
              <w:pStyle w:val="13"/>
              <w:ind w:firstLine="420" w:firstLineChars="200"/>
              <w:rPr>
                <w:rFonts w:ascii="宋体" w:hAnsi="宋体"/>
                <w:color w:val="auto"/>
                <w:szCs w:val="21"/>
                <w:highlight w:val="none"/>
              </w:rPr>
            </w:pPr>
            <w:r>
              <w:rPr>
                <w:rFonts w:hint="eastAsia" w:ascii="宋体" w:eastAsia="宋体" w:cs="仿宋_GB2312"/>
                <w:color w:val="auto"/>
                <w:kern w:val="2"/>
                <w:szCs w:val="21"/>
                <w:highlight w:val="none"/>
                <w:lang w:eastAsia="zh-CN"/>
              </w:rPr>
              <w:t>（2）根据投标人对采购人承诺的服务（响应速度越快、承诺内容越全面等）进行综合比较。优秀得</w:t>
            </w:r>
            <w:r>
              <w:rPr>
                <w:rFonts w:hint="eastAsia" w:ascii="宋体" w:eastAsia="宋体" w:cs="仿宋_GB2312"/>
                <w:color w:val="auto"/>
                <w:kern w:val="2"/>
                <w:szCs w:val="21"/>
                <w:highlight w:val="none"/>
                <w:lang w:val="en-US" w:eastAsia="zh-CN"/>
              </w:rPr>
              <w:t>3</w:t>
            </w:r>
            <w:r>
              <w:rPr>
                <w:rFonts w:hint="eastAsia" w:ascii="宋体" w:eastAsia="宋体" w:cs="仿宋_GB2312"/>
                <w:color w:val="auto"/>
                <w:kern w:val="2"/>
                <w:szCs w:val="21"/>
                <w:highlight w:val="none"/>
                <w:lang w:eastAsia="zh-CN"/>
              </w:rPr>
              <w:t>分，良好得</w:t>
            </w:r>
            <w:r>
              <w:rPr>
                <w:rFonts w:hint="eastAsia" w:ascii="宋体" w:eastAsia="宋体" w:cs="仿宋_GB2312"/>
                <w:color w:val="auto"/>
                <w:kern w:val="2"/>
                <w:szCs w:val="21"/>
                <w:highlight w:val="none"/>
                <w:lang w:val="en-US" w:eastAsia="zh-CN"/>
              </w:rPr>
              <w:t>2</w:t>
            </w:r>
            <w:r>
              <w:rPr>
                <w:rFonts w:hint="eastAsia" w:ascii="宋体" w:eastAsia="宋体" w:cs="仿宋_GB2312"/>
                <w:color w:val="auto"/>
                <w:kern w:val="2"/>
                <w:szCs w:val="21"/>
                <w:highlight w:val="none"/>
                <w:lang w:eastAsia="zh-CN"/>
              </w:rPr>
              <w:t>分，一般得</w:t>
            </w:r>
            <w:r>
              <w:rPr>
                <w:rFonts w:hint="eastAsia" w:ascii="宋体" w:eastAsia="宋体" w:cs="仿宋_GB2312"/>
                <w:color w:val="auto"/>
                <w:kern w:val="2"/>
                <w:szCs w:val="21"/>
                <w:highlight w:val="none"/>
                <w:lang w:val="en-US" w:eastAsia="zh-CN"/>
              </w:rPr>
              <w:t>1</w:t>
            </w:r>
            <w:r>
              <w:rPr>
                <w:rFonts w:hint="eastAsia" w:ascii="宋体" w:eastAsia="宋体" w:cs="仿宋_GB2312"/>
                <w:color w:val="auto"/>
                <w:kern w:val="2"/>
                <w:szCs w:val="21"/>
                <w:highlight w:val="none"/>
                <w:lang w:eastAsia="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color w:val="auto"/>
                <w:highlight w:val="none"/>
              </w:rPr>
            </w:pPr>
            <w:r>
              <w:rPr>
                <w:rFonts w:hint="eastAsia"/>
                <w:b/>
                <w:bCs/>
                <w:color w:val="auto"/>
                <w:highlight w:val="none"/>
              </w:rPr>
              <w:t>价格评议项（</w:t>
            </w:r>
            <w:r>
              <w:rPr>
                <w:rFonts w:hint="eastAsia"/>
                <w:b/>
                <w:bCs/>
                <w:color w:val="auto"/>
                <w:highlight w:val="none"/>
                <w:lang w:val="en-US" w:eastAsia="zh-CN"/>
              </w:rPr>
              <w:t>30</w:t>
            </w:r>
            <w:r>
              <w:rPr>
                <w:rFonts w:hint="eastAsia"/>
                <w:b/>
                <w:bCs/>
                <w:color w:val="auto"/>
                <w:highlight w:val="none"/>
              </w:rPr>
              <w:t>分）</w:t>
            </w:r>
          </w:p>
          <w:p>
            <w:pPr>
              <w:jc w:val="center"/>
              <w:rPr>
                <w:color w:val="auto"/>
                <w:highlight w:val="none"/>
              </w:rPr>
            </w:pPr>
            <w:r>
              <w:rPr>
                <w:rFonts w:hint="eastAsia"/>
                <w:b/>
                <w:bCs/>
                <w:color w:val="auto"/>
                <w:highlight w:val="none"/>
              </w:rPr>
              <w:t>（</w:t>
            </w:r>
            <w:r>
              <w:rPr>
                <w:rFonts w:hint="eastAsia"/>
                <w:b/>
                <w:bCs/>
                <w:color w:val="FF0000"/>
                <w:highlight w:val="none"/>
              </w:rPr>
              <w:t>说明：以下所称的“投标报价”均是指税前总金额，即净价</w:t>
            </w:r>
            <w:r>
              <w:rPr>
                <w:rFonts w:hint="eastAsia"/>
                <w:b/>
                <w:bCs/>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eastAsia="宋体" w:cs="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eastAsia="宋体" w:cs="宋体"/>
                <w:color w:val="auto"/>
                <w:szCs w:val="21"/>
                <w:highlight w:val="none"/>
              </w:rPr>
              <w:t>□各有效投标报价大于n家时，去掉一个最高和最低报价后的算术平均值乘以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％。当有效投标报价少于n（含）家时，则以所有有效投标报价的算术平均值乘以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eastAsia="宋体" w:cs="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eastAsia="宋体" w:cs="宋体"/>
                <w:bCs/>
                <w:color w:val="auto"/>
                <w:szCs w:val="21"/>
                <w:highlight w:val="none"/>
              </w:rPr>
              <w:t>算法类型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eastAsia="宋体" w:cs="宋体"/>
                <w:color w:val="auto"/>
                <w:szCs w:val="21"/>
                <w:highlight w:val="none"/>
              </w:rPr>
              <w:t>□固定比例法</w:t>
            </w:r>
          </w:p>
        </w:tc>
        <w:tc>
          <w:tcPr>
            <w:tcW w:w="5950" w:type="dxa"/>
            <w:tcBorders>
              <w:tl2br w:val="nil"/>
              <w:tr2bl w:val="nil"/>
            </w:tcBorders>
            <w:vAlign w:val="center"/>
          </w:tcPr>
          <w:p>
            <w:pPr>
              <w:autoSpaceDE w:val="0"/>
              <w:autoSpaceDN w:val="0"/>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价格得分=M-[（｜投标价格-基准价｜/基准价）*100/N]*扣分值</w:t>
            </w:r>
          </w:p>
          <w:p>
            <w:pPr>
              <w:autoSpaceDE w:val="0"/>
              <w:autoSpaceDN w:val="0"/>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（价格评价分项满分值），N=</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，投标价格每高于N％时，扣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分；每低于N％时，扣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eastAsia="宋体" w:cs="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eastAsia="宋体" w:cs="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1"/>
                <w:rFonts w:hint="eastAsia" w:ascii="宋体" w:hAnsi="宋体" w:eastAsia="宋体" w:cs="宋体"/>
                <w:color w:val="auto"/>
                <w:highlight w:val="none"/>
              </w:rPr>
            </w:pPr>
            <w:r>
              <w:rPr>
                <w:rStyle w:val="21"/>
                <w:rFonts w:hint="eastAsia" w:ascii="宋体" w:hAnsi="宋体" w:eastAsia="宋体" w:cs="宋体"/>
                <w:color w:val="auto"/>
                <w:highlight w:val="none"/>
              </w:rPr>
              <w:t>价格得分=（1-A×｜1-投标报价/Z｜）×M</w:t>
            </w:r>
          </w:p>
          <w:p>
            <w:pPr>
              <w:numPr>
                <w:ilvl w:val="0"/>
                <w:numId w:val="18"/>
              </w:numPr>
              <w:autoSpaceDE w:val="0"/>
              <w:autoSpaceDN w:val="0"/>
              <w:adjustRightInd w:val="0"/>
              <w:snapToGrid w:val="0"/>
              <w:jc w:val="left"/>
              <w:rPr>
                <w:rStyle w:val="21"/>
                <w:rFonts w:hint="eastAsia" w:ascii="宋体" w:hAnsi="宋体" w:eastAsia="宋体" w:cs="宋体"/>
                <w:color w:val="auto"/>
                <w:highlight w:val="none"/>
              </w:rPr>
            </w:pPr>
            <w:r>
              <w:rPr>
                <w:rStyle w:val="21"/>
                <w:rFonts w:hint="eastAsia" w:ascii="宋体" w:hAnsi="宋体" w:eastAsia="宋体" w:cs="宋体"/>
                <w:color w:val="auto"/>
                <w:highlight w:val="none"/>
              </w:rPr>
              <w:t xml:space="preserve">M= </w:t>
            </w:r>
            <w:r>
              <w:rPr>
                <w:rFonts w:hint="eastAsia" w:ascii="宋体" w:hAnsi="宋体" w:eastAsia="宋体" w:cs="宋体"/>
                <w:color w:val="auto"/>
                <w:szCs w:val="21"/>
                <w:highlight w:val="none"/>
              </w:rPr>
              <w:t>××</w:t>
            </w:r>
            <w:r>
              <w:rPr>
                <w:rStyle w:val="21"/>
                <w:rFonts w:hint="eastAsia" w:ascii="宋体" w:hAnsi="宋体" w:eastAsia="宋体" w:cs="宋体"/>
                <w:color w:val="auto"/>
                <w:highlight w:val="none"/>
              </w:rPr>
              <w:t xml:space="preserve"> （价格评价分项满分值），Z为本次招标基准价；</w:t>
            </w:r>
          </w:p>
          <w:p>
            <w:pPr>
              <w:numPr>
                <w:ilvl w:val="0"/>
                <w:numId w:val="18"/>
              </w:numPr>
              <w:autoSpaceDE w:val="0"/>
              <w:autoSpaceDN w:val="0"/>
              <w:adjustRightInd w:val="0"/>
              <w:snapToGrid w:val="0"/>
              <w:jc w:val="left"/>
              <w:rPr>
                <w:rStyle w:val="21"/>
                <w:rFonts w:hint="eastAsia" w:ascii="宋体" w:hAnsi="宋体" w:eastAsia="宋体" w:cs="宋体"/>
                <w:color w:val="auto"/>
                <w:highlight w:val="none"/>
              </w:rPr>
            </w:pPr>
            <w:r>
              <w:rPr>
                <w:rStyle w:val="21"/>
                <w:rFonts w:hint="eastAsia" w:ascii="宋体" w:hAnsi="宋体" w:eastAsia="宋体" w:cs="宋体"/>
                <w:color w:val="auto"/>
                <w:highlight w:val="none"/>
              </w:rPr>
              <w:t>A为价格调整系数，当投标报价低于本次招标最佳报价（即基准价）时，A=0.5；当投标报价高于次招标基准价时，取A=1；</w:t>
            </w:r>
          </w:p>
          <w:p>
            <w:pPr>
              <w:numPr>
                <w:ilvl w:val="0"/>
                <w:numId w:val="18"/>
              </w:numPr>
              <w:jc w:val="left"/>
              <w:rPr>
                <w:rFonts w:ascii="宋体" w:cs="宋体"/>
                <w:color w:val="auto"/>
                <w:kern w:val="0"/>
                <w:szCs w:val="21"/>
                <w:highlight w:val="none"/>
              </w:rPr>
            </w:pPr>
            <w:r>
              <w:rPr>
                <w:rStyle w:val="21"/>
                <w:rFonts w:hint="eastAsia" w:ascii="宋体" w:hAnsi="宋体" w:eastAsia="宋体" w:cs="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其他方法</w:t>
            </w:r>
          </w:p>
        </w:tc>
        <w:tc>
          <w:tcPr>
            <w:tcW w:w="5950" w:type="dxa"/>
            <w:tcBorders>
              <w:tl2br w:val="nil"/>
              <w:tr2bl w:val="nil"/>
            </w:tcBorders>
            <w:vAlign w:val="center"/>
          </w:tcPr>
          <w:p>
            <w:pPr>
              <w:numPr>
                <w:ilvl w:val="255"/>
                <w:numId w:val="0"/>
              </w:numPr>
              <w:tabs>
                <w:tab w:val="left" w:pos="3780"/>
              </w:tabs>
              <w:snapToGrid w:val="0"/>
              <w:jc w:val="both"/>
              <w:rPr>
                <w:rFonts w:ascii="宋体" w:hAnsi="宋体" w:cs="宋体"/>
                <w:color w:val="auto"/>
                <w:kern w:val="0"/>
                <w:szCs w:val="21"/>
                <w:highlight w:val="none"/>
              </w:rPr>
            </w:pPr>
            <w:r>
              <w:rPr>
                <w:rFonts w:hint="eastAsia" w:ascii="宋体" w:hAnsi="宋体"/>
                <w:color w:val="auto"/>
                <w:szCs w:val="21"/>
                <w:highlight w:val="none"/>
              </w:rPr>
              <w:t>价格得分=（1</w:t>
            </w:r>
            <w:r>
              <w:rPr>
                <w:rFonts w:ascii="宋体" w:hAnsi="宋体"/>
                <w:color w:val="auto"/>
                <w:szCs w:val="21"/>
                <w:highlight w:val="none"/>
              </w:rPr>
              <w:t>-</w:t>
            </w:r>
            <w:r>
              <w:rPr>
                <w:rFonts w:hint="eastAsia" w:ascii="宋体" w:hAnsi="宋体" w:cs="宋体"/>
                <w:color w:val="auto"/>
                <w:kern w:val="0"/>
                <w:szCs w:val="21"/>
                <w:highlight w:val="none"/>
              </w:rPr>
              <w:t>|投标报价-基准价|÷基准价）×价格权重分</w:t>
            </w:r>
          </w:p>
          <w:p>
            <w:pPr>
              <w:spacing w:line="240" w:lineRule="atLeast"/>
              <w:jc w:val="left"/>
              <w:rPr>
                <w:rFonts w:ascii="宋体" w:cs="宋体"/>
                <w:color w:val="auto"/>
                <w:kern w:val="0"/>
                <w:szCs w:val="21"/>
                <w:highlight w:val="none"/>
              </w:rPr>
            </w:pPr>
            <w:r>
              <w:rPr>
                <w:rFonts w:hint="eastAsia" w:ascii="宋体" w:hAnsi="宋体" w:eastAsia="宋体" w:cs="宋体"/>
                <w:color w:val="auto"/>
                <w:kern w:val="0"/>
                <w:szCs w:val="21"/>
                <w:highlight w:val="none"/>
              </w:rPr>
              <w:t>说明：报价最接近基准价的投标人价格分最高，价格分保留至小数点后两位。</w:t>
            </w: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19"/>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19"/>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br w:type="page"/>
      </w:r>
    </w:p>
    <w:p>
      <w:pPr>
        <w:spacing w:line="360" w:lineRule="auto"/>
        <w:jc w:val="center"/>
        <w:outlineLvl w:val="0"/>
        <w:rPr>
          <w:rFonts w:ascii="宋体" w:hAnsi="宋体"/>
          <w:b/>
          <w:color w:val="auto"/>
          <w:sz w:val="32"/>
          <w:szCs w:val="32"/>
          <w:highlight w:val="none"/>
        </w:rPr>
      </w:pPr>
      <w:bookmarkStart w:id="57" w:name="_Toc9071"/>
      <w:r>
        <w:rPr>
          <w:rFonts w:hint="eastAsia" w:ascii="宋体" w:hAnsi="宋体"/>
          <w:b/>
          <w:color w:val="auto"/>
          <w:sz w:val="32"/>
          <w:szCs w:val="32"/>
          <w:highlight w:val="none"/>
        </w:rPr>
        <w:t>第四部分：合同条款及格式</w:t>
      </w:r>
      <w:bookmarkEnd w:id="57"/>
    </w:p>
    <w:p>
      <w:pPr>
        <w:jc w:val="center"/>
        <w:rPr>
          <w:rFonts w:ascii="方正小标宋简体" w:hAnsi="方正小标宋简体" w:eastAsia="方正小标宋简体" w:cs="方正小标宋简体"/>
          <w:bCs/>
          <w:color w:val="auto"/>
          <w:kern w:val="0"/>
          <w:sz w:val="28"/>
          <w:szCs w:val="28"/>
          <w:highlight w:val="none"/>
        </w:rPr>
      </w:pPr>
    </w:p>
    <w:p>
      <w:pPr>
        <w:jc w:val="center"/>
        <w:rPr>
          <w:rFonts w:hint="eastAsia" w:ascii="宋体" w:hAnsi="宋体" w:eastAsia="宋体"/>
          <w:b/>
          <w:bCs/>
          <w:color w:val="auto"/>
          <w:sz w:val="36"/>
          <w:szCs w:val="36"/>
          <w:highlight w:val="none"/>
          <w:lang w:eastAsia="zh-CN"/>
        </w:rPr>
      </w:pPr>
      <w:bookmarkStart w:id="58" w:name="_Hlk116549211"/>
      <w:r>
        <w:rPr>
          <w:rFonts w:hint="eastAsia" w:ascii="宋体" w:hAnsi="宋体"/>
          <w:b/>
          <w:bCs/>
          <w:color w:val="auto"/>
          <w:sz w:val="36"/>
          <w:szCs w:val="36"/>
          <w:highlight w:val="none"/>
        </w:rPr>
        <w:t>深圳会展中心第二十</w:t>
      </w:r>
      <w:r>
        <w:rPr>
          <w:rFonts w:hint="eastAsia" w:ascii="宋体" w:hAnsi="宋体"/>
          <w:b/>
          <w:bCs/>
          <w:color w:val="auto"/>
          <w:sz w:val="36"/>
          <w:szCs w:val="36"/>
          <w:highlight w:val="none"/>
          <w:lang w:val="en-US" w:eastAsia="zh-CN"/>
        </w:rPr>
        <w:t>五</w:t>
      </w:r>
      <w:r>
        <w:rPr>
          <w:rFonts w:hint="eastAsia" w:ascii="宋体" w:hAnsi="宋体"/>
          <w:b/>
          <w:bCs/>
          <w:color w:val="auto"/>
          <w:sz w:val="36"/>
          <w:szCs w:val="36"/>
          <w:highlight w:val="none"/>
        </w:rPr>
        <w:t>届高交会</w:t>
      </w:r>
      <w:r>
        <w:rPr>
          <w:rFonts w:hint="eastAsia" w:ascii="宋体" w:hAnsi="宋体" w:cs="Times New Roman"/>
          <w:b/>
          <w:bCs/>
          <w:color w:val="auto"/>
          <w:sz w:val="36"/>
          <w:szCs w:val="36"/>
          <w:highlight w:val="none"/>
          <w:lang w:val="en-US" w:eastAsia="zh-CN"/>
        </w:rPr>
        <w:t>IT展</w:t>
      </w:r>
      <w:r>
        <w:rPr>
          <w:rFonts w:hint="eastAsia" w:ascii="宋体" w:hAnsi="宋体" w:cs="Times New Roman"/>
          <w:b/>
          <w:bCs/>
          <w:color w:val="auto"/>
          <w:sz w:val="36"/>
          <w:szCs w:val="36"/>
          <w:highlight w:val="none"/>
        </w:rPr>
        <w:t>人工智能</w:t>
      </w:r>
      <w:r>
        <w:rPr>
          <w:rFonts w:hint="eastAsia" w:ascii="宋体" w:hAnsi="宋体" w:cs="Times New Roman"/>
          <w:b/>
          <w:bCs/>
          <w:color w:val="auto"/>
          <w:sz w:val="36"/>
          <w:szCs w:val="36"/>
          <w:highlight w:val="none"/>
          <w:lang w:val="en-US" w:eastAsia="zh-CN"/>
        </w:rPr>
        <w:t>领</w:t>
      </w:r>
      <w:r>
        <w:rPr>
          <w:rFonts w:hint="eastAsia" w:ascii="宋体" w:hAnsi="宋体"/>
          <w:b/>
          <w:bCs/>
          <w:color w:val="auto"/>
          <w:sz w:val="36"/>
          <w:szCs w:val="36"/>
          <w:highlight w:val="none"/>
          <w:lang w:val="en-US" w:eastAsia="zh-CN"/>
        </w:rPr>
        <w:t>域行业</w:t>
      </w:r>
      <w:r>
        <w:rPr>
          <w:rFonts w:hint="eastAsia" w:ascii="宋体" w:hAnsi="宋体"/>
          <w:b/>
          <w:bCs/>
          <w:color w:val="auto"/>
          <w:sz w:val="36"/>
          <w:szCs w:val="36"/>
          <w:highlight w:val="none"/>
        </w:rPr>
        <w:t>垂直媒体宣传采购项目合</w:t>
      </w:r>
      <w:r>
        <w:rPr>
          <w:rFonts w:hint="eastAsia" w:ascii="宋体" w:hAnsi="宋体"/>
          <w:b/>
          <w:bCs/>
          <w:color w:val="auto"/>
          <w:sz w:val="36"/>
          <w:szCs w:val="36"/>
          <w:highlight w:val="none"/>
          <w:lang w:val="en-US" w:eastAsia="zh-CN"/>
        </w:rPr>
        <w:t>同</w:t>
      </w:r>
    </w:p>
    <w:p>
      <w:pPr>
        <w:jc w:val="center"/>
        <w:rPr>
          <w:rFonts w:hint="eastAsia" w:ascii="宋体" w:hAnsi="宋体" w:eastAsia="宋体" w:cs="宋体"/>
          <w:color w:val="auto"/>
          <w:szCs w:val="21"/>
          <w:highlight w:val="none"/>
        </w:rPr>
      </w:pPr>
      <w:r>
        <w:rPr>
          <w:rFonts w:hint="eastAsia" w:ascii="宋体" w:hAnsi="宋体" w:eastAsia="宋体" w:cs="宋体"/>
          <w:bCs/>
          <w:color w:val="auto"/>
          <w:kern w:val="0"/>
          <w:sz w:val="28"/>
          <w:szCs w:val="28"/>
          <w:highlight w:val="none"/>
        </w:rPr>
        <w:t>（</w:t>
      </w:r>
      <w:r>
        <w:rPr>
          <w:rFonts w:hint="eastAsia" w:ascii="宋体" w:hAnsi="宋体" w:cs="宋体"/>
          <w:bCs/>
          <w:color w:val="auto"/>
          <w:kern w:val="0"/>
          <w:sz w:val="28"/>
          <w:szCs w:val="28"/>
          <w:highlight w:val="none"/>
          <w:lang w:val="en-US" w:eastAsia="zh-CN"/>
        </w:rPr>
        <w:t>本模板</w:t>
      </w:r>
      <w:r>
        <w:rPr>
          <w:rFonts w:hint="eastAsia" w:ascii="宋体" w:hAnsi="宋体" w:eastAsia="宋体" w:cs="宋体"/>
          <w:bCs/>
          <w:color w:val="auto"/>
          <w:kern w:val="0"/>
          <w:sz w:val="28"/>
          <w:szCs w:val="28"/>
          <w:highlight w:val="none"/>
        </w:rPr>
        <w:t>仅供参考）</w:t>
      </w:r>
    </w:p>
    <w:bookmarkEnd w:id="58"/>
    <w:p>
      <w:pPr>
        <w:ind w:firstLine="420" w:firstLineChars="200"/>
        <w:jc w:val="left"/>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widowControl/>
        <w:snapToGrid w:val="0"/>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甲方：深圳会展中心管理有限责任公司（简称“会展中心”）</w:t>
      </w:r>
    </w:p>
    <w:p>
      <w:pPr>
        <w:widowControl/>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法定代表人：</w:t>
      </w:r>
      <w:r>
        <w:rPr>
          <w:rFonts w:hint="eastAsia" w:ascii="宋体" w:hAnsi="宋体" w:cs="宋体"/>
          <w:color w:val="auto"/>
          <w:kern w:val="0"/>
          <w:szCs w:val="21"/>
          <w:highlight w:val="none"/>
          <w:lang w:val="en-US" w:eastAsia="zh-CN"/>
        </w:rPr>
        <w:t>岳启伟</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地址：深圳市福田区福华三路深圳会展中心</w:t>
      </w:r>
    </w:p>
    <w:p>
      <w:pPr>
        <w:widowControl/>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cs="宋体"/>
          <w:color w:val="auto"/>
          <w:kern w:val="0"/>
          <w:szCs w:val="21"/>
          <w:highlight w:val="none"/>
          <w:lang w:val="en-US" w:eastAsia="zh-CN"/>
        </w:rPr>
        <w:t>孔燕贞</w:t>
      </w:r>
    </w:p>
    <w:p>
      <w:pPr>
        <w:autoSpaceDE w:val="0"/>
        <w:autoSpaceDN w:val="0"/>
        <w:adjustRightInd w:val="0"/>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电话：0755-8284</w:t>
      </w:r>
      <w:r>
        <w:rPr>
          <w:rFonts w:hint="eastAsia" w:ascii="宋体" w:hAnsi="宋体" w:cs="宋体"/>
          <w:color w:val="auto"/>
          <w:kern w:val="0"/>
          <w:szCs w:val="21"/>
          <w:highlight w:val="none"/>
          <w:lang w:val="en-US" w:eastAsia="zh-CN"/>
        </w:rPr>
        <w:t>8869</w:t>
      </w:r>
    </w:p>
    <w:p>
      <w:pPr>
        <w:pStyle w:val="5"/>
        <w:spacing w:line="360" w:lineRule="auto"/>
        <w:ind w:lef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电子邮件：</w:t>
      </w:r>
      <w:r>
        <w:rPr>
          <w:rFonts w:hint="eastAsia" w:ascii="宋体" w:hAnsi="宋体" w:cs="宋体"/>
          <w:color w:val="auto"/>
          <w:sz w:val="21"/>
          <w:szCs w:val="21"/>
          <w:highlight w:val="none"/>
          <w:lang w:val="en-US" w:eastAsia="zh-CN"/>
        </w:rPr>
        <w:t>sws@chtf.com</w:t>
      </w:r>
    </w:p>
    <w:p>
      <w:pPr>
        <w:widowControl/>
        <w:snapToGrid w:val="0"/>
        <w:spacing w:line="360" w:lineRule="auto"/>
        <w:ind w:firstLine="560"/>
        <w:rPr>
          <w:rFonts w:hint="eastAsia" w:ascii="宋体" w:hAnsi="宋体" w:eastAsia="宋体" w:cs="宋体"/>
          <w:color w:val="auto"/>
          <w:kern w:val="0"/>
          <w:szCs w:val="21"/>
          <w:highlight w:val="none"/>
        </w:rPr>
      </w:pPr>
    </w:p>
    <w:p>
      <w:pPr>
        <w:widowControl/>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乙方：XXXX公司（简称“XXXX”）</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法定代表人：XXX</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地址：XXXXXXXXXXXX</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联系人：XXX   </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电话：0755-XXXXXX</w:t>
      </w:r>
    </w:p>
    <w:p>
      <w:pPr>
        <w:pStyle w:val="5"/>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w:t>
      </w:r>
    </w:p>
    <w:p>
      <w:pPr>
        <w:pStyle w:val="5"/>
        <w:spacing w:after="0" w:line="360" w:lineRule="auto"/>
        <w:ind w:left="0" w:firstLine="400" w:firstLineChars="200"/>
        <w:rPr>
          <w:rFonts w:hint="eastAsia" w:ascii="宋体" w:hAnsi="宋体" w:eastAsia="宋体" w:cs="宋体"/>
          <w:color w:val="auto"/>
          <w:sz w:val="21"/>
          <w:szCs w:val="21"/>
          <w:highlight w:val="none"/>
        </w:rPr>
      </w:pPr>
    </w:p>
    <w:p>
      <w:pPr>
        <w:pStyle w:val="5"/>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cs="仿宋"/>
          <w:color w:val="auto"/>
          <w:sz w:val="21"/>
          <w:szCs w:val="21"/>
          <w:highlight w:val="none"/>
        </w:rPr>
        <w:t>根据《中华人民共和国广告法》、《中华人民共和国民法典》及国家有关法律、法规的规定</w:t>
      </w:r>
      <w:r>
        <w:rPr>
          <w:rFonts w:hint="eastAsia" w:ascii="宋体" w:hAnsi="宋体" w:eastAsia="宋体" w:cs="宋体"/>
          <w:color w:val="auto"/>
          <w:sz w:val="21"/>
          <w:szCs w:val="21"/>
          <w:highlight w:val="none"/>
        </w:rPr>
        <w:t>，甲、乙双方本着公平合理、平等互利、诚信自愿的原则，乙方受甲方委托为甲方提供</w:t>
      </w:r>
      <w:r>
        <w:rPr>
          <w:rFonts w:hint="eastAsia" w:ascii="宋体" w:hAnsi="宋体" w:cs="宋体"/>
          <w:color w:val="auto"/>
          <w:sz w:val="21"/>
          <w:szCs w:val="21"/>
          <w:highlight w:val="none"/>
          <w:lang w:val="en-US" w:eastAsia="zh-CN"/>
        </w:rPr>
        <w:t>深圳会展中心</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cs="宋体"/>
          <w:color w:val="auto"/>
          <w:sz w:val="21"/>
          <w:szCs w:val="21"/>
          <w:highlight w:val="none"/>
          <w:lang w:val="en-US" w:eastAsia="zh-CN"/>
        </w:rPr>
        <w:t>人工智能领域</w:t>
      </w:r>
      <w:r>
        <w:rPr>
          <w:rFonts w:hint="eastAsia" w:ascii="宋体" w:hAnsi="宋体" w:eastAsia="宋体" w:cs="宋体"/>
          <w:color w:val="auto"/>
          <w:sz w:val="21"/>
          <w:szCs w:val="21"/>
          <w:highlight w:val="none"/>
        </w:rPr>
        <w:t>行业垂直媒体宣传采购</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服务，甲乙双方经协商一致，签订本</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，双方保证严格遵守和执行。</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服务内容及要求</w:t>
      </w:r>
    </w:p>
    <w:p>
      <w:pPr>
        <w:pStyle w:val="5"/>
        <w:numPr>
          <w:ilvl w:val="0"/>
          <w:numId w:val="21"/>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深圳会展中心</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五届高交会IT展人工智能</w:t>
      </w:r>
      <w:r>
        <w:rPr>
          <w:rFonts w:hint="eastAsia" w:ascii="宋体" w:hAnsi="宋体" w:cs="宋体"/>
          <w:color w:val="auto"/>
          <w:sz w:val="21"/>
          <w:szCs w:val="21"/>
          <w:highlight w:val="none"/>
          <w:lang w:val="en-US" w:eastAsia="zh-CN"/>
        </w:rPr>
        <w:t>领域</w:t>
      </w:r>
      <w:r>
        <w:rPr>
          <w:rFonts w:hint="eastAsia" w:ascii="宋体" w:hAnsi="宋体" w:eastAsia="宋体" w:cs="宋体"/>
          <w:color w:val="auto"/>
          <w:sz w:val="21"/>
          <w:szCs w:val="21"/>
          <w:highlight w:val="none"/>
        </w:rPr>
        <w:t>行业垂直媒体宣传采购</w:t>
      </w:r>
      <w:r>
        <w:rPr>
          <w:rFonts w:hint="eastAsia" w:ascii="宋体" w:hAnsi="宋体" w:cs="宋体"/>
          <w:color w:val="auto"/>
          <w:sz w:val="21"/>
          <w:szCs w:val="21"/>
          <w:highlight w:val="none"/>
          <w:lang w:val="en-US" w:eastAsia="zh-CN"/>
        </w:rPr>
        <w:t>项目</w:t>
      </w:r>
    </w:p>
    <w:p>
      <w:pPr>
        <w:pStyle w:val="5"/>
        <w:numPr>
          <w:ilvl w:val="0"/>
          <w:numId w:val="21"/>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项目实施地点：深圳会展中心</w:t>
      </w:r>
    </w:p>
    <w:p>
      <w:pPr>
        <w:pStyle w:val="5"/>
        <w:numPr>
          <w:ilvl w:val="0"/>
          <w:numId w:val="21"/>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p>
      <w:pPr>
        <w:pStyle w:val="5"/>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由乙方策划并制定第二十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广告投放排期表，并全程执行、采购、跟进及评估；</w:t>
      </w:r>
    </w:p>
    <w:p>
      <w:pPr>
        <w:pStyle w:val="5"/>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由乙方策划并制定第二十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广告，并根据高交会VI设计硬广告；</w:t>
      </w:r>
    </w:p>
    <w:p>
      <w:pPr>
        <w:pStyle w:val="5"/>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由乙方策划并制定第二十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rPr>
        <w:t>软文计划排期表且负责完成方案中软文的采编、撰写，并将其软文发布于各媒体；</w:t>
      </w:r>
    </w:p>
    <w:p>
      <w:pPr>
        <w:pStyle w:val="5"/>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由乙方策划并制</w:t>
      </w:r>
      <w:r>
        <w:rPr>
          <w:rFonts w:hint="eastAsia" w:ascii="宋体" w:hAnsi="宋体" w:cs="宋体"/>
          <w:color w:val="auto"/>
          <w:highlight w:val="none"/>
          <w:lang w:val="en-US" w:eastAsia="zh-CN"/>
        </w:rPr>
        <w:t>作</w:t>
      </w:r>
      <w:r>
        <w:rPr>
          <w:rFonts w:hint="eastAsia" w:ascii="宋体" w:hAnsi="宋体" w:eastAsia="宋体" w:cs="宋体"/>
          <w:color w:val="auto"/>
          <w:highlight w:val="none"/>
          <w:lang w:val="en-US" w:eastAsia="zh-CN"/>
        </w:rPr>
        <w:t>第二十五届高交会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 w:val="21"/>
          <w:szCs w:val="21"/>
          <w:highlight w:val="none"/>
          <w:lang w:val="en-US" w:eastAsia="zh-CN"/>
        </w:rPr>
        <w:t>领域</w:t>
      </w:r>
      <w:r>
        <w:rPr>
          <w:rFonts w:hint="eastAsia" w:ascii="宋体" w:hAnsi="宋体" w:cs="宋体"/>
          <w:color w:val="auto"/>
          <w:highlight w:val="none"/>
          <w:lang w:val="en-US" w:eastAsia="zh-CN"/>
        </w:rPr>
        <w:t>视频</w:t>
      </w:r>
      <w:r>
        <w:rPr>
          <w:rFonts w:hint="eastAsia" w:ascii="宋体" w:hAnsi="宋体" w:eastAsia="宋体" w:cs="宋体"/>
          <w:color w:val="auto"/>
          <w:highlight w:val="none"/>
          <w:lang w:val="en-US" w:eastAsia="zh-CN"/>
        </w:rPr>
        <w:t>计划排期表且负责完成方案中</w:t>
      </w:r>
      <w:r>
        <w:rPr>
          <w:rFonts w:hint="eastAsia" w:ascii="宋体" w:hAnsi="宋体" w:cs="宋体"/>
          <w:color w:val="auto"/>
          <w:highlight w:val="none"/>
          <w:lang w:val="en-US" w:eastAsia="zh-CN"/>
        </w:rPr>
        <w:t>视频</w:t>
      </w:r>
      <w:r>
        <w:rPr>
          <w:rFonts w:hint="eastAsia" w:ascii="宋体" w:hAnsi="宋体" w:eastAsia="宋体" w:cs="宋体"/>
          <w:color w:val="auto"/>
          <w:highlight w:val="none"/>
          <w:lang w:val="en-US" w:eastAsia="zh-CN"/>
        </w:rPr>
        <w:t>的</w:t>
      </w:r>
      <w:r>
        <w:rPr>
          <w:rFonts w:hint="eastAsia" w:ascii="宋体" w:hAnsi="宋体" w:cs="宋体"/>
          <w:color w:val="auto"/>
          <w:highlight w:val="none"/>
          <w:lang w:val="en-US" w:eastAsia="zh-CN"/>
        </w:rPr>
        <w:t>拍摄、剪辑</w:t>
      </w:r>
      <w:r>
        <w:rPr>
          <w:rFonts w:hint="eastAsia" w:ascii="宋体" w:hAnsi="宋体" w:eastAsia="宋体" w:cs="宋体"/>
          <w:color w:val="auto"/>
          <w:highlight w:val="none"/>
          <w:lang w:val="en-US" w:eastAsia="zh-CN"/>
        </w:rPr>
        <w:t>，并将其</w:t>
      </w:r>
      <w:r>
        <w:rPr>
          <w:rFonts w:hint="eastAsia" w:ascii="宋体" w:hAnsi="宋体" w:cs="宋体"/>
          <w:color w:val="auto"/>
          <w:highlight w:val="none"/>
          <w:lang w:val="en-US" w:eastAsia="zh-CN"/>
        </w:rPr>
        <w:t>视频</w:t>
      </w:r>
      <w:r>
        <w:rPr>
          <w:rFonts w:hint="eastAsia" w:ascii="宋体" w:hAnsi="宋体" w:eastAsia="宋体" w:cs="宋体"/>
          <w:color w:val="auto"/>
          <w:highlight w:val="none"/>
          <w:lang w:val="en-US" w:eastAsia="zh-CN"/>
        </w:rPr>
        <w:t>发布于各媒体；</w:t>
      </w:r>
    </w:p>
    <w:p>
      <w:pPr>
        <w:pStyle w:val="5"/>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rPr>
        <w:t>上述所有宣传投放内容和设计须经甲方确认后实施。</w:t>
      </w:r>
    </w:p>
    <w:p>
      <w:pPr>
        <w:pStyle w:val="5"/>
        <w:numPr>
          <w:ilvl w:val="0"/>
          <w:numId w:val="21"/>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p>
      <w:pPr>
        <w:tabs>
          <w:tab w:val="left" w:pos="0"/>
          <w:tab w:val="left" w:pos="360"/>
        </w:tabs>
        <w:snapToGrid w:val="0"/>
        <w:spacing w:line="500" w:lineRule="exact"/>
        <w:ind w:firstLine="420" w:firstLineChars="200"/>
        <w:rPr>
          <w:rFonts w:ascii="宋体" w:hAnsi="宋体" w:cs="仿宋"/>
          <w:b/>
          <w:bCs/>
          <w:color w:val="auto"/>
          <w:szCs w:val="21"/>
          <w:highlight w:val="none"/>
        </w:rPr>
      </w:pPr>
      <w:r>
        <w:rPr>
          <w:rFonts w:hint="eastAsia" w:ascii="宋体" w:hAnsi="宋体" w:cs="仿宋"/>
          <w:color w:val="auto"/>
          <w:szCs w:val="21"/>
          <w:highlight w:val="none"/>
        </w:rPr>
        <w:t>乙方根据</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附件《深圳会展中心第二十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投放服务计划及报价表》为执行依据开展工作，甲方按照乙方工作完成情况与乙方结算，排期表时间按</w:t>
      </w:r>
      <w:r>
        <w:rPr>
          <w:rFonts w:hint="eastAsia" w:ascii="宋体" w:hAnsi="宋体"/>
          <w:color w:val="auto"/>
          <w:szCs w:val="21"/>
          <w:highlight w:val="none"/>
        </w:rPr>
        <w:t>签订</w:t>
      </w:r>
      <w:r>
        <w:rPr>
          <w:rFonts w:hint="eastAsia" w:ascii="宋体" w:hAnsi="宋体"/>
          <w:color w:val="auto"/>
          <w:szCs w:val="21"/>
          <w:highlight w:val="none"/>
          <w:lang w:val="en-US" w:eastAsia="zh-CN"/>
        </w:rPr>
        <w:t>合同</w:t>
      </w:r>
      <w:r>
        <w:rPr>
          <w:rFonts w:hint="eastAsia" w:ascii="宋体" w:hAnsi="宋体"/>
          <w:color w:val="auto"/>
          <w:szCs w:val="21"/>
          <w:highlight w:val="none"/>
        </w:rPr>
        <w:t>日期相应顺延。</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服务期限</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从本</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签订生效之日起至</w:t>
      </w:r>
      <w:r>
        <w:rPr>
          <w:rFonts w:hint="eastAsia" w:ascii="宋体" w:hAnsi="宋体" w:cs="宋体"/>
          <w:color w:val="auto"/>
          <w:sz w:val="21"/>
          <w:szCs w:val="21"/>
          <w:highlight w:val="none"/>
          <w:lang w:val="en-US" w:eastAsia="zh-CN"/>
        </w:rPr>
        <w:t>2023</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日止。</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合同金额及付款要求</w:t>
      </w:r>
    </w:p>
    <w:p>
      <w:pPr>
        <w:pStyle w:val="24"/>
        <w:numPr>
          <w:ilvl w:val="1"/>
          <w:numId w:val="23"/>
        </w:numPr>
        <w:spacing w:line="360" w:lineRule="auto"/>
        <w:ind w:left="0" w:firstLine="420"/>
        <w:rPr>
          <w:rFonts w:hint="eastAsia" w:ascii="宋体" w:hAnsi="宋体" w:eastAsia="宋体" w:cs="宋体"/>
          <w:color w:val="auto"/>
          <w:spacing w:val="-2"/>
          <w:szCs w:val="21"/>
          <w:highlight w:val="none"/>
        </w:rPr>
      </w:pPr>
      <w:r>
        <w:rPr>
          <w:rFonts w:hint="eastAsia" w:ascii="宋体" w:hAnsi="宋体" w:eastAsia="宋体" w:cs="宋体"/>
          <w:color w:val="auto"/>
          <w:szCs w:val="21"/>
          <w:highlight w:val="none"/>
        </w:rPr>
        <w:t>合同金额</w:t>
      </w:r>
    </w:p>
    <w:p>
      <w:pPr>
        <w:pStyle w:val="24"/>
        <w:numPr>
          <w:ilvl w:val="0"/>
          <w:numId w:val="24"/>
        </w:numPr>
        <w:spacing w:line="360" w:lineRule="auto"/>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本项</w:t>
      </w:r>
      <w:r>
        <w:rPr>
          <w:rFonts w:hint="eastAsia" w:ascii="宋体" w:hAnsi="宋体" w:eastAsia="宋体" w:cs="宋体"/>
          <w:color w:val="auto"/>
          <w:szCs w:val="21"/>
          <w:highlight w:val="none"/>
        </w:rPr>
        <w:t>目合同金额</w:t>
      </w:r>
      <w:r>
        <w:rPr>
          <w:rFonts w:hint="eastAsia" w:ascii="宋体" w:hAnsi="宋体" w:eastAsia="宋体" w:cs="宋体"/>
          <w:bCs/>
          <w:color w:val="auto"/>
          <w:szCs w:val="21"/>
          <w:highlight w:val="none"/>
        </w:rPr>
        <w:t>为¥</w:t>
      </w:r>
      <w:r>
        <w:rPr>
          <w:rFonts w:hint="eastAsia" w:ascii="宋体" w:hAnsi="宋体" w:eastAsia="宋体" w:cs="宋体"/>
          <w:bCs/>
          <w:color w:val="auto"/>
          <w:szCs w:val="21"/>
          <w:highlight w:val="none"/>
          <w:u w:val="single"/>
          <w:lang w:val="en-US" w:eastAsia="zh-CN"/>
        </w:rPr>
        <w:t>xx</w:t>
      </w:r>
      <w:r>
        <w:rPr>
          <w:rFonts w:hint="eastAsia" w:ascii="宋体" w:hAnsi="宋体" w:eastAsia="宋体" w:cs="宋体"/>
          <w:bCs/>
          <w:color w:val="auto"/>
          <w:szCs w:val="21"/>
          <w:highlight w:val="none"/>
        </w:rPr>
        <w:t>万元（</w:t>
      </w: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lang w:val="en-US" w:eastAsia="zh-CN"/>
        </w:rPr>
        <w:t>xxxx</w:t>
      </w:r>
      <w:r>
        <w:rPr>
          <w:rFonts w:hint="eastAsia" w:ascii="宋体" w:hAnsi="宋体" w:eastAsia="宋体" w:cs="宋体"/>
          <w:color w:val="auto"/>
          <w:szCs w:val="21"/>
          <w:highlight w:val="none"/>
          <w:u w:val="single"/>
        </w:rPr>
        <w:t xml:space="preserve">元整 </w:t>
      </w:r>
      <w:r>
        <w:rPr>
          <w:rFonts w:hint="eastAsia" w:ascii="宋体" w:hAnsi="宋体" w:eastAsia="宋体" w:cs="宋体"/>
          <w:color w:val="auto"/>
          <w:szCs w:val="21"/>
          <w:highlight w:val="none"/>
        </w:rPr>
        <w:t>），税率为</w:t>
      </w:r>
      <w:r>
        <w:rPr>
          <w:rFonts w:hint="eastAsia" w:ascii="宋体" w:hAnsi="宋体" w:eastAsia="宋体" w:cs="宋体"/>
          <w:color w:val="auto"/>
          <w:szCs w:val="21"/>
          <w:highlight w:val="none"/>
          <w:u w:val="single"/>
          <w:lang w:val="en-US" w:eastAsia="zh-CN"/>
        </w:rPr>
        <w:t>xx</w:t>
      </w: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w:t>
      </w:r>
    </w:p>
    <w:p>
      <w:pPr>
        <w:pStyle w:val="24"/>
        <w:numPr>
          <w:ilvl w:val="0"/>
          <w:numId w:val="24"/>
        </w:numPr>
        <w:spacing w:line="360" w:lineRule="auto"/>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以上金额已经包含项目费用开具增值税专用发票所产生的税费及乙方完成本项目服务所发生的</w:t>
      </w:r>
      <w:r>
        <w:rPr>
          <w:rFonts w:hint="eastAsia" w:ascii="宋体" w:hAnsi="宋体" w:eastAsia="宋体" w:cs="宋体"/>
          <w:color w:val="auto"/>
          <w:szCs w:val="21"/>
          <w:highlight w:val="none"/>
        </w:rPr>
        <w:t>全部费用。</w:t>
      </w:r>
    </w:p>
    <w:p>
      <w:pPr>
        <w:pStyle w:val="24"/>
        <w:numPr>
          <w:ilvl w:val="1"/>
          <w:numId w:val="23"/>
        </w:numPr>
        <w:spacing w:line="360" w:lineRule="auto"/>
        <w:ind w:left="0" w:firstLine="412"/>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付款要求</w:t>
      </w:r>
    </w:p>
    <w:p>
      <w:pPr>
        <w:pStyle w:val="24"/>
        <w:numPr>
          <w:ilvl w:val="0"/>
          <w:numId w:val="25"/>
        </w:numPr>
        <w:spacing w:line="360" w:lineRule="auto"/>
        <w:ind w:firstLine="412" w:firstLineChars="200"/>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val="en-US" w:eastAsia="zh-CN"/>
        </w:rPr>
        <w:t>合同金额分两次付清</w:t>
      </w:r>
    </w:p>
    <w:p>
      <w:pPr>
        <w:pStyle w:val="24"/>
        <w:numPr>
          <w:ilvl w:val="0"/>
          <w:numId w:val="26"/>
        </w:numPr>
        <w:spacing w:line="360" w:lineRule="auto"/>
        <w:ind w:firstLine="412" w:firstLineChars="200"/>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合同签订</w:t>
      </w:r>
      <w:r>
        <w:rPr>
          <w:rFonts w:hint="eastAsia" w:ascii="宋体" w:hAnsi="宋体" w:eastAsia="宋体" w:cs="宋体"/>
          <w:color w:val="auto"/>
          <w:spacing w:val="-2"/>
          <w:szCs w:val="21"/>
          <w:highlight w:val="none"/>
          <w:lang w:val="en-US" w:eastAsia="zh-CN"/>
        </w:rPr>
        <w:t>后</w:t>
      </w:r>
      <w:r>
        <w:rPr>
          <w:rFonts w:hint="eastAsia" w:ascii="宋体" w:hAnsi="宋体" w:eastAsia="宋体" w:cs="宋体"/>
          <w:color w:val="auto"/>
          <w:spacing w:val="-2"/>
          <w:szCs w:val="21"/>
          <w:highlight w:val="none"/>
        </w:rPr>
        <w:t>甲方向乙方支付合同金额</w:t>
      </w:r>
      <w:r>
        <w:rPr>
          <w:rFonts w:hint="eastAsia" w:ascii="宋体" w:hAnsi="宋体" w:eastAsia="宋体" w:cs="宋体"/>
          <w:color w:val="auto"/>
          <w:spacing w:val="-2"/>
          <w:szCs w:val="21"/>
          <w:highlight w:val="none"/>
          <w:lang w:val="en-US" w:eastAsia="zh-CN"/>
        </w:rPr>
        <w:t>50</w:t>
      </w:r>
      <w:r>
        <w:rPr>
          <w:rFonts w:hint="eastAsia" w:ascii="宋体" w:hAnsi="宋体" w:eastAsia="宋体" w:cs="宋体"/>
          <w:color w:val="auto"/>
          <w:spacing w:val="-2"/>
          <w:szCs w:val="21"/>
          <w:highlight w:val="none"/>
        </w:rPr>
        <w:t>％款项，即人民币</w:t>
      </w:r>
      <w:r>
        <w:rPr>
          <w:rFonts w:hint="eastAsia" w:ascii="宋体" w:hAnsi="宋体" w:eastAsia="宋体" w:cs="宋体"/>
          <w:color w:val="auto"/>
          <w:spacing w:val="-2"/>
          <w:szCs w:val="21"/>
          <w:highlight w:val="none"/>
          <w:lang w:val="en-US" w:eastAsia="zh-CN"/>
        </w:rPr>
        <w:t>xxx</w:t>
      </w:r>
      <w:r>
        <w:rPr>
          <w:rFonts w:hint="eastAsia" w:ascii="宋体" w:hAnsi="宋体" w:eastAsia="宋体" w:cs="宋体"/>
          <w:color w:val="auto"/>
          <w:spacing w:val="-2"/>
          <w:szCs w:val="21"/>
          <w:highlight w:val="none"/>
        </w:rPr>
        <w:t>元（大写：</w:t>
      </w:r>
      <w:r>
        <w:rPr>
          <w:rFonts w:hint="eastAsia" w:ascii="宋体" w:hAnsi="宋体" w:eastAsia="宋体" w:cs="宋体"/>
          <w:color w:val="auto"/>
          <w:spacing w:val="-2"/>
          <w:szCs w:val="21"/>
          <w:highlight w:val="none"/>
          <w:lang w:val="en-US" w:eastAsia="zh-CN"/>
        </w:rPr>
        <w:t>xxx</w:t>
      </w:r>
      <w:r>
        <w:rPr>
          <w:rFonts w:hint="eastAsia" w:ascii="宋体" w:hAnsi="宋体" w:eastAsia="宋体" w:cs="宋体"/>
          <w:color w:val="auto"/>
          <w:spacing w:val="-2"/>
          <w:szCs w:val="21"/>
          <w:highlight w:val="none"/>
        </w:rPr>
        <w:t>元整）；</w:t>
      </w:r>
    </w:p>
    <w:p>
      <w:pPr>
        <w:pStyle w:val="24"/>
        <w:numPr>
          <w:ilvl w:val="0"/>
          <w:numId w:val="26"/>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剩余合同款项由甲方根据本合同的执行情况及乙方提交的结案报告后支付给乙方，具体金额根据最终结算确定。</w:t>
      </w:r>
    </w:p>
    <w:p>
      <w:pPr>
        <w:pStyle w:val="24"/>
        <w:numPr>
          <w:ilvl w:val="0"/>
          <w:numId w:val="26"/>
        </w:numPr>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乙方承诺完成《深圳会展中心第二十</w:t>
      </w:r>
      <w:r>
        <w:rPr>
          <w:rFonts w:hint="eastAsia" w:ascii="宋体" w:hAnsi="宋体" w:eastAsia="宋体" w:cs="宋体"/>
          <w:color w:val="auto"/>
          <w:spacing w:val="-2"/>
          <w:szCs w:val="21"/>
          <w:highlight w:val="none"/>
          <w:lang w:val="en-US" w:eastAsia="zh-CN"/>
        </w:rPr>
        <w:t>五</w:t>
      </w:r>
      <w:r>
        <w:rPr>
          <w:rFonts w:hint="eastAsia" w:ascii="宋体" w:hAnsi="宋体" w:eastAsia="宋体" w:cs="宋体"/>
          <w:color w:val="auto"/>
          <w:spacing w:val="-2"/>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eastAsia="宋体" w:cs="宋体"/>
          <w:color w:val="auto"/>
          <w:spacing w:val="-2"/>
          <w:szCs w:val="21"/>
          <w:highlight w:val="none"/>
          <w:lang w:eastAsia="zh-CN"/>
        </w:rPr>
        <w:t>行业垂直媒体</w:t>
      </w:r>
      <w:r>
        <w:rPr>
          <w:rFonts w:hint="eastAsia" w:ascii="宋体" w:hAnsi="宋体" w:eastAsia="宋体" w:cs="宋体"/>
          <w:color w:val="auto"/>
          <w:spacing w:val="-2"/>
          <w:szCs w:val="21"/>
          <w:highlight w:val="none"/>
        </w:rPr>
        <w:t>投放服务计划及报价表》中必须完成的各项数据，未完成部分，甲方可相应扣减合同款项，并要求乙方按合同总金额10%支付违约金。</w:t>
      </w:r>
    </w:p>
    <w:p>
      <w:pPr>
        <w:pStyle w:val="24"/>
        <w:numPr>
          <w:ilvl w:val="0"/>
          <w:numId w:val="25"/>
        </w:numPr>
        <w:spacing w:line="360" w:lineRule="auto"/>
        <w:ind w:firstLine="420" w:firstLineChars="200"/>
        <w:jc w:val="left"/>
        <w:rPr>
          <w:rFonts w:ascii="宋体" w:hAnsi="宋体"/>
          <w:color w:val="auto"/>
          <w:szCs w:val="21"/>
          <w:highlight w:val="none"/>
        </w:rPr>
      </w:pPr>
      <w:r>
        <w:rPr>
          <w:rFonts w:hint="eastAsia" w:ascii="宋体" w:hAnsi="宋体" w:eastAsia="宋体" w:cs="宋体"/>
          <w:color w:val="auto"/>
          <w:szCs w:val="21"/>
          <w:highlight w:val="none"/>
        </w:rPr>
        <w:t>甲方办理合同款项支付前，乙方需先向甲方提供全额（等额）真实、合法有效的增值税专用发票。</w:t>
      </w:r>
    </w:p>
    <w:p>
      <w:pPr>
        <w:pStyle w:val="24"/>
        <w:numPr>
          <w:ilvl w:val="0"/>
          <w:numId w:val="0"/>
        </w:numPr>
        <w:spacing w:line="360" w:lineRule="auto"/>
        <w:ind w:firstLine="412" w:firstLineChars="200"/>
        <w:jc w:val="left"/>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3.甲方以银行转账的方式将应付款项付至乙方指定的以下帐户</w:t>
      </w:r>
    </w:p>
    <w:p>
      <w:pPr>
        <w:pStyle w:val="24"/>
        <w:numPr>
          <w:ilvl w:val="0"/>
          <w:numId w:val="0"/>
        </w:numPr>
        <w:spacing w:line="360" w:lineRule="auto"/>
        <w:ind w:firstLine="412" w:firstLineChars="200"/>
        <w:jc w:val="left"/>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公司名称：</w:t>
      </w:r>
    </w:p>
    <w:p>
      <w:pPr>
        <w:pStyle w:val="24"/>
        <w:numPr>
          <w:ilvl w:val="0"/>
          <w:numId w:val="0"/>
        </w:numPr>
        <w:spacing w:line="360" w:lineRule="auto"/>
        <w:ind w:firstLine="412" w:firstLineChars="200"/>
        <w:jc w:val="left"/>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开户银行：</w:t>
      </w:r>
    </w:p>
    <w:p>
      <w:pPr>
        <w:pStyle w:val="24"/>
        <w:numPr>
          <w:ilvl w:val="0"/>
          <w:numId w:val="0"/>
        </w:numPr>
        <w:spacing w:line="360" w:lineRule="auto"/>
        <w:ind w:firstLine="412" w:firstLineChars="200"/>
        <w:jc w:val="left"/>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银行帐号：</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p>
      <w:pPr>
        <w:numPr>
          <w:ilvl w:val="0"/>
          <w:numId w:val="27"/>
        </w:numPr>
        <w:spacing w:line="5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乙方根据合同附件《深圳会展中心第二十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投放服务计划及报价表》执行相关广告及其他事项的合作，执行过程中，提供月报，数据/截屏/投放环境拍照的成果汇报，最终形成《深圳会展中心第二十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宣传采购项目结案报告》。</w:t>
      </w:r>
    </w:p>
    <w:p>
      <w:pPr>
        <w:numPr>
          <w:ilvl w:val="0"/>
          <w:numId w:val="27"/>
        </w:num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《深圳会展中心第二十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宣传采购项目结案报告》需包含下列数据，才可直接通过确认：</w:t>
      </w:r>
    </w:p>
    <w:p>
      <w:pPr>
        <w:numPr>
          <w:ilvl w:val="0"/>
          <w:numId w:val="28"/>
        </w:numPr>
        <w:spacing w:line="5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网站类媒体提供的广告投放证明及广告投放当日截屏（至少须提供投放开始日、中间日、结束日三天截屏）；</w:t>
      </w:r>
    </w:p>
    <w:p>
      <w:pPr>
        <w:numPr>
          <w:ilvl w:val="0"/>
          <w:numId w:val="28"/>
        </w:numPr>
        <w:spacing w:line="5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仿宋"/>
          <w:color w:val="auto"/>
          <w:szCs w:val="21"/>
          <w:highlight w:val="none"/>
        </w:rPr>
        <w:t>提供软文撰稿投放媒体链接地址清单。若投放媒体链接地址异常，须提供投放媒体软文网页截屏；</w:t>
      </w:r>
    </w:p>
    <w:p>
      <w:pPr>
        <w:numPr>
          <w:ilvl w:val="0"/>
          <w:numId w:val="28"/>
        </w:numPr>
        <w:spacing w:line="500" w:lineRule="exact"/>
        <w:ind w:firstLine="420" w:firstLineChars="200"/>
        <w:rPr>
          <w:rFonts w:hint="eastAsia" w:ascii="宋体" w:hAnsi="宋体" w:cs="仿宋"/>
          <w:color w:val="auto"/>
          <w:szCs w:val="21"/>
          <w:highlight w:val="none"/>
          <w:lang w:eastAsia="zh-CN"/>
        </w:rPr>
      </w:pPr>
      <w:r>
        <w:rPr>
          <w:rFonts w:hint="eastAsia" w:ascii="宋体" w:hAnsi="宋体" w:cs="仿宋_GB2312"/>
          <w:color w:val="auto"/>
          <w:szCs w:val="21"/>
          <w:highlight w:val="none"/>
        </w:rPr>
        <w:t>乙方须注重软文在专业网络媒体的发布效果，保证每篇软文应不少于</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家媒体的软文链接能被百度或360搜索引擎收录，以截屏为准；</w:t>
      </w:r>
    </w:p>
    <w:p>
      <w:pPr>
        <w:numPr>
          <w:ilvl w:val="0"/>
          <w:numId w:val="28"/>
        </w:numPr>
        <w:spacing w:line="500" w:lineRule="exact"/>
        <w:ind w:firstLine="420" w:firstLineChars="200"/>
        <w:rPr>
          <w:rFonts w:hint="eastAsia" w:ascii="宋体" w:hAnsi="宋体" w:eastAsia="宋体" w:cs="宋体"/>
          <w:color w:val="auto"/>
          <w:sz w:val="21"/>
          <w:szCs w:val="21"/>
          <w:highlight w:val="none"/>
        </w:rPr>
      </w:pPr>
      <w:r>
        <w:rPr>
          <w:rFonts w:hint="eastAsia" w:ascii="宋体" w:eastAsia="宋体" w:cs="宋体"/>
          <w:color w:val="auto"/>
          <w:kern w:val="2"/>
          <w:sz w:val="21"/>
          <w:szCs w:val="21"/>
          <w:highlight w:val="none"/>
          <w:lang w:val="en-US" w:eastAsia="zh-CN" w:bidi="ar-SA"/>
        </w:rPr>
        <w:t>乙方须提供短视频投放媒</w:t>
      </w:r>
      <w:r>
        <w:rPr>
          <w:rFonts w:hint="eastAsia" w:ascii="宋体" w:hAnsi="宋体" w:eastAsia="宋体" w:cs="宋体"/>
          <w:color w:val="auto"/>
          <w:kern w:val="2"/>
          <w:sz w:val="21"/>
          <w:szCs w:val="21"/>
          <w:highlight w:val="none"/>
          <w:lang w:val="en-US" w:eastAsia="zh-CN" w:bidi="ar-SA"/>
        </w:rPr>
        <w:t>体链接地址清单</w:t>
      </w:r>
      <w:r>
        <w:rPr>
          <w:rFonts w:hint="eastAsia" w:ascii="宋体" w:eastAsia="宋体" w:cs="宋体"/>
          <w:color w:val="auto"/>
          <w:kern w:val="2"/>
          <w:sz w:val="21"/>
          <w:szCs w:val="21"/>
          <w:highlight w:val="none"/>
          <w:lang w:val="en-US" w:eastAsia="zh-CN" w:bidi="ar-SA"/>
        </w:rPr>
        <w:t>和</w:t>
      </w:r>
      <w:r>
        <w:rPr>
          <w:rFonts w:hint="eastAsia" w:ascii="宋体" w:hAnsi="宋体" w:eastAsia="宋体" w:cs="宋体"/>
          <w:color w:val="auto"/>
          <w:kern w:val="2"/>
          <w:sz w:val="21"/>
          <w:szCs w:val="21"/>
          <w:highlight w:val="none"/>
          <w:lang w:val="en-US" w:eastAsia="zh-CN" w:bidi="ar-SA"/>
        </w:rPr>
        <w:t>综合类短视频平台投放截图。若投放媒体链接地址异常，须提供投放媒体</w:t>
      </w:r>
      <w:r>
        <w:rPr>
          <w:rFonts w:hint="eastAsia" w:ascii="宋体" w:eastAsia="宋体" w:cs="宋体"/>
          <w:color w:val="auto"/>
          <w:kern w:val="2"/>
          <w:sz w:val="21"/>
          <w:szCs w:val="21"/>
          <w:highlight w:val="none"/>
          <w:lang w:val="en-US" w:eastAsia="zh-CN" w:bidi="ar-SA"/>
        </w:rPr>
        <w:t>视频</w:t>
      </w:r>
      <w:r>
        <w:rPr>
          <w:rFonts w:hint="eastAsia" w:ascii="宋体" w:hAnsi="宋体" w:eastAsia="宋体" w:cs="宋体"/>
          <w:color w:val="auto"/>
          <w:kern w:val="2"/>
          <w:sz w:val="21"/>
          <w:szCs w:val="21"/>
          <w:highlight w:val="none"/>
          <w:lang w:val="en-US" w:eastAsia="zh-CN" w:bidi="ar-SA"/>
        </w:rPr>
        <w:t>截屏；</w:t>
      </w:r>
    </w:p>
    <w:p>
      <w:pPr>
        <w:numPr>
          <w:ilvl w:val="0"/>
          <w:numId w:val="28"/>
        </w:num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提供</w:t>
      </w:r>
      <w:r>
        <w:rPr>
          <w:rFonts w:hint="eastAsia" w:ascii="宋体" w:hAnsi="宋体" w:cs="仿宋"/>
          <w:color w:val="auto"/>
          <w:szCs w:val="21"/>
          <w:highlight w:val="none"/>
          <w:lang w:eastAsia="zh-CN"/>
        </w:rPr>
        <w:t>其他服务</w:t>
      </w:r>
      <w:r>
        <w:rPr>
          <w:rFonts w:hint="eastAsia" w:ascii="宋体" w:hAnsi="宋体" w:cs="仿宋"/>
          <w:color w:val="auto"/>
          <w:szCs w:val="21"/>
          <w:highlight w:val="none"/>
        </w:rPr>
        <w:t>、专业网络媒体上发布展会信息、专业网络媒体中的展会频道（或类似频道）中发布</w:t>
      </w:r>
      <w:r>
        <w:rPr>
          <w:rFonts w:hint="eastAsia" w:ascii="宋体" w:hAnsi="宋体" w:cs="宋体"/>
          <w:color w:val="auto"/>
          <w:sz w:val="21"/>
          <w:szCs w:val="21"/>
          <w:highlight w:val="none"/>
          <w:lang w:val="en-US" w:eastAsia="zh-CN"/>
        </w:rPr>
        <w:t>人工智能领域</w:t>
      </w:r>
      <w:r>
        <w:rPr>
          <w:rFonts w:hint="eastAsia" w:ascii="宋体" w:hAnsi="宋体" w:cs="仿宋"/>
          <w:color w:val="auto"/>
          <w:szCs w:val="21"/>
          <w:highlight w:val="none"/>
        </w:rPr>
        <w:t>招展书、发布展会信息的媒体清单、发布截图、链接或执行现场照片等证明依据</w:t>
      </w:r>
      <w:r>
        <w:rPr>
          <w:rFonts w:hint="eastAsia" w:ascii="宋体" w:hAnsi="宋体" w:cs="仿宋"/>
          <w:color w:val="auto"/>
          <w:szCs w:val="21"/>
          <w:highlight w:val="none"/>
          <w:lang w:eastAsia="zh-CN"/>
        </w:rPr>
        <w:t>。</w:t>
      </w:r>
    </w:p>
    <w:p>
      <w:pPr>
        <w:numPr>
          <w:ilvl w:val="0"/>
          <w:numId w:val="28"/>
        </w:num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提供关于合作项目合作情况的总结。</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双方权利与义务</w:t>
      </w:r>
    </w:p>
    <w:p>
      <w:pPr>
        <w:pStyle w:val="5"/>
        <w:numPr>
          <w:ilvl w:val="0"/>
          <w:numId w:val="29"/>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甲方权利与义务</w:t>
      </w:r>
    </w:p>
    <w:p>
      <w:pPr>
        <w:pStyle w:val="5"/>
        <w:numPr>
          <w:ilvl w:val="0"/>
          <w:numId w:val="30"/>
        </w:numPr>
        <w:spacing w:after="0" w:line="360" w:lineRule="auto"/>
        <w:ind w:left="0" w:firstLine="400" w:firstLineChars="200"/>
        <w:rPr>
          <w:rFonts w:ascii="宋体" w:hAnsi="宋体" w:cs="仿宋"/>
          <w:color w:val="auto"/>
          <w:sz w:val="21"/>
          <w:szCs w:val="21"/>
          <w:highlight w:val="none"/>
        </w:rPr>
      </w:pPr>
      <w:r>
        <w:rPr>
          <w:rFonts w:ascii="宋体" w:hAnsi="宋体" w:cs="仿宋"/>
          <w:color w:val="auto"/>
          <w:sz w:val="21"/>
          <w:szCs w:val="21"/>
          <w:highlight w:val="none"/>
        </w:rPr>
        <w:t>甲方应积极配合乙方的工作，及时提供投放广告内容</w:t>
      </w:r>
      <w:r>
        <w:rPr>
          <w:rFonts w:hint="eastAsia" w:ascii="宋体" w:hAnsi="宋体" w:cs="仿宋"/>
          <w:color w:val="auto"/>
          <w:sz w:val="21"/>
          <w:szCs w:val="21"/>
          <w:highlight w:val="none"/>
          <w:lang w:eastAsia="zh-CN"/>
        </w:rPr>
        <w:t>、</w:t>
      </w:r>
      <w:r>
        <w:rPr>
          <w:rFonts w:ascii="宋体" w:hAnsi="宋体" w:cs="仿宋"/>
          <w:color w:val="auto"/>
          <w:sz w:val="21"/>
          <w:szCs w:val="21"/>
          <w:highlight w:val="none"/>
        </w:rPr>
        <w:t>软文撰稿</w:t>
      </w:r>
      <w:r>
        <w:rPr>
          <w:rFonts w:hint="eastAsia" w:ascii="宋体" w:hAnsi="宋体" w:cs="仿宋"/>
          <w:color w:val="auto"/>
          <w:sz w:val="21"/>
          <w:szCs w:val="21"/>
          <w:highlight w:val="none"/>
          <w:lang w:val="en-US" w:eastAsia="zh-CN"/>
        </w:rPr>
        <w:t>和视频制作</w:t>
      </w:r>
      <w:r>
        <w:rPr>
          <w:rFonts w:ascii="宋体" w:hAnsi="宋体" w:cs="仿宋"/>
          <w:color w:val="auto"/>
          <w:sz w:val="21"/>
          <w:szCs w:val="21"/>
          <w:highlight w:val="none"/>
        </w:rPr>
        <w:t>所需的文件资料、</w:t>
      </w:r>
      <w:r>
        <w:rPr>
          <w:rFonts w:hint="eastAsia" w:ascii="宋体" w:hAnsi="宋体"/>
          <w:color w:val="auto"/>
          <w:sz w:val="21"/>
          <w:szCs w:val="21"/>
          <w:highlight w:val="none"/>
        </w:rPr>
        <w:t>素材及高交会</w:t>
      </w:r>
      <w:r>
        <w:rPr>
          <w:rFonts w:ascii="宋体" w:hAnsi="宋体"/>
          <w:color w:val="auto"/>
          <w:sz w:val="21"/>
          <w:szCs w:val="21"/>
          <w:highlight w:val="none"/>
        </w:rPr>
        <w:t>VI</w:t>
      </w:r>
      <w:r>
        <w:rPr>
          <w:rFonts w:hint="eastAsia" w:ascii="宋体" w:hAnsi="宋体" w:cs="仿宋"/>
          <w:color w:val="auto"/>
          <w:sz w:val="21"/>
          <w:szCs w:val="21"/>
          <w:highlight w:val="none"/>
        </w:rPr>
        <w:t>。在广告投放的有效期内，凡是由于甲方不能及时提供投放广告内容或软文撰稿</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视频制作</w:t>
      </w:r>
      <w:r>
        <w:rPr>
          <w:rFonts w:hint="eastAsia" w:ascii="宋体" w:hAnsi="宋体" w:cs="仿宋"/>
          <w:color w:val="auto"/>
          <w:sz w:val="21"/>
          <w:szCs w:val="21"/>
          <w:highlight w:val="none"/>
        </w:rPr>
        <w:t>所需的文件资料，乙方经过多次索要未果致使部分广告</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视频</w:t>
      </w:r>
      <w:r>
        <w:rPr>
          <w:rFonts w:hint="eastAsia" w:ascii="宋体" w:hAnsi="宋体" w:cs="仿宋"/>
          <w:color w:val="auto"/>
          <w:sz w:val="21"/>
          <w:szCs w:val="21"/>
          <w:highlight w:val="none"/>
        </w:rPr>
        <w:t>及软文未能及时撰写、</w:t>
      </w:r>
      <w:r>
        <w:rPr>
          <w:rFonts w:hint="eastAsia" w:ascii="宋体" w:hAnsi="宋体" w:cs="仿宋"/>
          <w:color w:val="auto"/>
          <w:sz w:val="21"/>
          <w:szCs w:val="21"/>
          <w:highlight w:val="none"/>
          <w:lang w:val="en-US" w:eastAsia="zh-CN"/>
        </w:rPr>
        <w:t>制作、</w:t>
      </w:r>
      <w:r>
        <w:rPr>
          <w:rFonts w:hint="eastAsia" w:ascii="宋体" w:hAnsi="宋体" w:cs="仿宋"/>
          <w:color w:val="auto"/>
          <w:sz w:val="21"/>
          <w:szCs w:val="21"/>
          <w:highlight w:val="none"/>
        </w:rPr>
        <w:t>投放或更新，乙方不承担责任；</w:t>
      </w:r>
    </w:p>
    <w:p>
      <w:pPr>
        <w:pStyle w:val="5"/>
        <w:numPr>
          <w:ilvl w:val="0"/>
          <w:numId w:val="30"/>
        </w:numPr>
        <w:spacing w:after="0" w:line="360" w:lineRule="auto"/>
        <w:ind w:left="0" w:firstLine="400" w:firstLineChars="200"/>
        <w:rPr>
          <w:rFonts w:ascii="宋体" w:hAnsi="宋体" w:cs="仿宋"/>
          <w:color w:val="auto"/>
          <w:sz w:val="21"/>
          <w:szCs w:val="21"/>
          <w:highlight w:val="none"/>
        </w:rPr>
      </w:pPr>
      <w:r>
        <w:rPr>
          <w:rFonts w:ascii="宋体" w:hAnsi="宋体" w:cs="仿宋"/>
          <w:color w:val="auto"/>
          <w:sz w:val="21"/>
          <w:szCs w:val="21"/>
          <w:highlight w:val="none"/>
        </w:rPr>
        <w:t>如甲方取消或更改广告投放计划，应在拟投放时间前十个工作日向乙方提出（书面形式）；</w:t>
      </w:r>
    </w:p>
    <w:p>
      <w:pPr>
        <w:pStyle w:val="5"/>
        <w:numPr>
          <w:ilvl w:val="0"/>
          <w:numId w:val="30"/>
        </w:numPr>
        <w:spacing w:after="0" w:line="360" w:lineRule="auto"/>
        <w:ind w:left="0" w:firstLine="412" w:firstLineChars="200"/>
        <w:rPr>
          <w:rFonts w:ascii="宋体" w:hAnsi="宋体" w:cs="仿宋"/>
          <w:color w:val="auto"/>
          <w:sz w:val="21"/>
          <w:szCs w:val="21"/>
          <w:highlight w:val="none"/>
        </w:rPr>
      </w:pPr>
      <w:r>
        <w:rPr>
          <w:rFonts w:ascii="宋体" w:hAnsi="宋体" w:cs="仿宋"/>
          <w:color w:val="auto"/>
          <w:spacing w:val="-2"/>
          <w:sz w:val="21"/>
          <w:szCs w:val="21"/>
          <w:highlight w:val="none"/>
        </w:rPr>
        <w:t>本</w:t>
      </w:r>
      <w:r>
        <w:rPr>
          <w:rFonts w:hint="eastAsia" w:ascii="宋体" w:hAnsi="宋体" w:cs="仿宋"/>
          <w:color w:val="auto"/>
          <w:spacing w:val="-2"/>
          <w:sz w:val="21"/>
          <w:szCs w:val="21"/>
          <w:highlight w:val="none"/>
          <w:lang w:val="en-US" w:eastAsia="zh-CN"/>
        </w:rPr>
        <w:t>合同</w:t>
      </w:r>
      <w:r>
        <w:rPr>
          <w:rFonts w:ascii="宋体" w:hAnsi="宋体" w:cs="仿宋"/>
          <w:color w:val="auto"/>
          <w:spacing w:val="-2"/>
          <w:sz w:val="21"/>
          <w:szCs w:val="21"/>
          <w:highlight w:val="none"/>
        </w:rPr>
        <w:t>中涉及的宣传内容及设计，须经甲方审核确认方可对外投放（确认方式为QQ、</w:t>
      </w:r>
      <w:r>
        <w:rPr>
          <w:rFonts w:hint="eastAsia" w:ascii="宋体" w:hAnsi="宋体" w:cs="仿宋"/>
          <w:color w:val="auto"/>
          <w:spacing w:val="-2"/>
          <w:sz w:val="21"/>
          <w:szCs w:val="21"/>
          <w:highlight w:val="none"/>
        </w:rPr>
        <w:t>邮件等书面形式）。甲方对宣传内容及设计有修改的权利，乙方应积极配合落实。</w:t>
      </w:r>
      <w:r>
        <w:rPr>
          <w:rFonts w:hint="eastAsia" w:ascii="宋体" w:hAnsi="宋体" w:cs="仿宋"/>
          <w:color w:val="auto"/>
          <w:sz w:val="21"/>
          <w:szCs w:val="21"/>
          <w:highlight w:val="none"/>
        </w:rPr>
        <w:t>甲方有更换广告投放版本的权利，需提前</w:t>
      </w:r>
      <w:r>
        <w:rPr>
          <w:rFonts w:ascii="宋体" w:hAnsi="宋体" w:cs="仿宋"/>
          <w:color w:val="auto"/>
          <w:sz w:val="21"/>
          <w:szCs w:val="21"/>
          <w:highlight w:val="none"/>
        </w:rPr>
        <w:t>10个工作日通知乙方。广告设计稿由乙方设计，须符合媒体刊出规定，刊登版本为已经双方及媒体予以确认的版本，乙方未经甲方授权不得修改和更换；</w:t>
      </w:r>
    </w:p>
    <w:p>
      <w:pPr>
        <w:pStyle w:val="5"/>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在合作期限内，甲方不再自行或委托乙方以外的任何机构在本合同规定的区域内发布广告，本合同签订前已签订的广告发布合同、有证据证明乙方不能履行本合同时除外；</w:t>
      </w:r>
    </w:p>
    <w:p>
      <w:pPr>
        <w:pStyle w:val="5"/>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olor w:val="auto"/>
          <w:sz w:val="21"/>
          <w:szCs w:val="21"/>
          <w:highlight w:val="none"/>
        </w:rPr>
        <w:t>甲方有权对乙方为甲方提供的服务质量进行监督，如未达到甲方相关要求，甲方有权要求乙方进行整改；</w:t>
      </w:r>
    </w:p>
    <w:p>
      <w:pPr>
        <w:pStyle w:val="5"/>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olor w:val="auto"/>
          <w:sz w:val="21"/>
          <w:szCs w:val="21"/>
          <w:highlight w:val="none"/>
        </w:rPr>
        <w:t>乙方按方案在相关媒体投放时，因特殊原因无法正常投放时，甲方有权要求乙方无条件置换等值品牌媒体进行投放，置换等值品牌媒体时须说明原因并经甲方书面认可。</w:t>
      </w:r>
    </w:p>
    <w:p>
      <w:pPr>
        <w:pStyle w:val="5"/>
        <w:numPr>
          <w:ilvl w:val="0"/>
          <w:numId w:val="29"/>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乙方权利与义务</w:t>
      </w:r>
    </w:p>
    <w:p>
      <w:pPr>
        <w:pStyle w:val="5"/>
        <w:numPr>
          <w:ilvl w:val="0"/>
          <w:numId w:val="31"/>
        </w:numPr>
        <w:spacing w:after="0" w:line="360" w:lineRule="auto"/>
        <w:ind w:left="0" w:firstLine="400" w:firstLineChars="200"/>
        <w:rPr>
          <w:rFonts w:hint="eastAsia" w:ascii="宋体" w:hAnsi="宋体" w:eastAsia="宋体" w:cs="宋体"/>
          <w:b w:val="0"/>
          <w:bCs w:val="0"/>
          <w:color w:val="auto"/>
          <w:sz w:val="21"/>
          <w:szCs w:val="21"/>
          <w:highlight w:val="none"/>
        </w:rPr>
      </w:pPr>
      <w:r>
        <w:rPr>
          <w:rFonts w:ascii="宋体" w:hAnsi="宋体" w:cs="仿宋"/>
          <w:b w:val="0"/>
          <w:bCs w:val="0"/>
          <w:color w:val="auto"/>
          <w:sz w:val="21"/>
          <w:szCs w:val="21"/>
          <w:highlight w:val="none"/>
        </w:rPr>
        <w:t>硬广告投放</w:t>
      </w:r>
    </w:p>
    <w:p>
      <w:pPr>
        <w:tabs>
          <w:tab w:val="left" w:pos="0"/>
        </w:tabs>
        <w:snapToGrid w:val="0"/>
        <w:spacing w:line="500" w:lineRule="exact"/>
        <w:ind w:firstLine="315" w:firstLineChars="15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1）乙方根据甲方提供的素材，负责广告的设计，广告投放的内容须经甲方审核后方可发布；</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s="仿宋"/>
          <w:color w:val="auto"/>
          <w:sz w:val="21"/>
          <w:szCs w:val="21"/>
          <w:highlight w:val="none"/>
        </w:rPr>
        <w:t>乙方根据合同附件《深圳会展中心第二十</w:t>
      </w:r>
      <w:r>
        <w:rPr>
          <w:rFonts w:hint="eastAsia" w:ascii="宋体" w:hAnsi="宋体" w:cs="仿宋"/>
          <w:color w:val="auto"/>
          <w:sz w:val="21"/>
          <w:szCs w:val="21"/>
          <w:highlight w:val="none"/>
          <w:lang w:val="en-US" w:eastAsia="zh-CN"/>
        </w:rPr>
        <w:t>五</w:t>
      </w:r>
      <w:r>
        <w:rPr>
          <w:rFonts w:hint="eastAsia" w:ascii="宋体" w:hAnsi="宋体" w:cs="仿宋"/>
          <w:color w:val="auto"/>
          <w:sz w:val="21"/>
          <w:szCs w:val="21"/>
          <w:highlight w:val="none"/>
        </w:rPr>
        <w:t>届高交会</w:t>
      </w:r>
      <w:r>
        <w:rPr>
          <w:rFonts w:hint="eastAsia" w:ascii="宋体" w:hAnsi="宋体" w:cs="仿宋"/>
          <w:color w:val="auto"/>
          <w:sz w:val="21"/>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Cs w:val="21"/>
          <w:highlight w:val="none"/>
          <w:lang w:val="en-US" w:eastAsia="zh-CN"/>
        </w:rPr>
        <w:t>领域</w:t>
      </w:r>
      <w:r>
        <w:rPr>
          <w:rFonts w:hint="eastAsia" w:ascii="宋体" w:hAnsi="宋体" w:cs="仿宋"/>
          <w:color w:val="auto"/>
          <w:sz w:val="21"/>
          <w:szCs w:val="21"/>
          <w:highlight w:val="none"/>
          <w:lang w:eastAsia="zh-CN"/>
        </w:rPr>
        <w:t>行业垂直媒体</w:t>
      </w:r>
      <w:r>
        <w:rPr>
          <w:rFonts w:hint="eastAsia" w:ascii="宋体" w:hAnsi="宋体" w:cs="仿宋"/>
          <w:color w:val="auto"/>
          <w:sz w:val="21"/>
          <w:szCs w:val="21"/>
          <w:highlight w:val="none"/>
        </w:rPr>
        <w:t>投放服务计划及报价表》，执行广告设计、采购投放，执行过程中，提供月报，数据</w:t>
      </w:r>
      <w:r>
        <w:rPr>
          <w:rFonts w:ascii="宋体" w:hAnsi="宋体" w:cs="仿宋"/>
          <w:color w:val="auto"/>
          <w:sz w:val="21"/>
          <w:szCs w:val="21"/>
          <w:highlight w:val="none"/>
        </w:rPr>
        <w:t>/截屏/投放环境拍照的成果汇报，最终形成结案报告；</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3）乙方委派团队与甲方进行定期与不定期的业务沟通与服务工作，若因甲方需求变化或投放媒体资源自身发生变动等，需对媒体广告投放进行调整时，应保证不低于原计划排期的媒体广告</w:t>
      </w:r>
      <w:r>
        <w:rPr>
          <w:rFonts w:hint="eastAsia" w:ascii="宋体" w:hAnsi="宋体" w:cs="仿宋"/>
          <w:color w:val="auto"/>
          <w:sz w:val="21"/>
          <w:szCs w:val="21"/>
          <w:highlight w:val="none"/>
        </w:rPr>
        <w:t>总刊例价，并以甲方书面确认为准；</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4）乙方应主动提前向甲方索要各类工作所需的相关资料，提早向甲方提供相关媒介的政策；</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5）凡出现错刊、</w:t>
      </w:r>
      <w:r>
        <w:rPr>
          <w:rFonts w:hint="eastAsia" w:ascii="宋体" w:hAnsi="宋体" w:cs="仿宋"/>
          <w:color w:val="auto"/>
          <w:sz w:val="21"/>
          <w:szCs w:val="21"/>
          <w:highlight w:val="none"/>
        </w:rPr>
        <w:t>漏刊等情况，经核查确定后，乙方积极主动与媒体协商弥补；</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6）乙方应及时向甲方提供媒体相关信息资料，并负责协助甲方理顺与广告发布媒体之间的关系，处理相关事宜；</w:t>
      </w:r>
    </w:p>
    <w:p>
      <w:pPr>
        <w:tabs>
          <w:tab w:val="left" w:pos="0"/>
        </w:tabs>
        <w:snapToGrid w:val="0"/>
        <w:spacing w:line="500" w:lineRule="exact"/>
        <w:ind w:firstLine="315" w:firstLineChars="150"/>
        <w:rPr>
          <w:rFonts w:hint="eastAsia" w:ascii="宋体" w:hAnsi="宋体"/>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7）</w:t>
      </w:r>
      <w:r>
        <w:rPr>
          <w:rFonts w:hint="eastAsia" w:ascii="宋体" w:hAnsi="宋体"/>
          <w:color w:val="auto"/>
          <w:sz w:val="21"/>
          <w:szCs w:val="21"/>
          <w:highlight w:val="none"/>
        </w:rPr>
        <w:t>乙方负责设计硬广及设计制作论坛等活动所需的易拉宝，且须经甲方审核后方可投放；</w:t>
      </w:r>
    </w:p>
    <w:p>
      <w:pPr>
        <w:pStyle w:val="13"/>
        <w:ind w:firstLine="420" w:firstLineChars="200"/>
        <w:rPr>
          <w:rFonts w:hint="eastAsia" w:ascii="宋体" w:hAnsi="宋体" w:eastAsia="宋体" w:cs="仿宋"/>
          <w:b w:val="0"/>
          <w:bCs w:val="0"/>
          <w:color w:val="auto"/>
          <w:spacing w:val="-5"/>
          <w:kern w:val="0"/>
          <w:sz w:val="21"/>
          <w:szCs w:val="21"/>
          <w:highlight w:val="none"/>
          <w:lang w:val="en-US" w:eastAsia="zh-CN" w:bidi="ar-SA"/>
        </w:rPr>
      </w:pPr>
      <w:r>
        <w:rPr>
          <w:rFonts w:hint="eastAsia" w:ascii="宋体"/>
          <w:color w:val="auto"/>
          <w:sz w:val="21"/>
          <w:szCs w:val="21"/>
          <w:highlight w:val="none"/>
          <w:lang w:val="en-US" w:eastAsia="zh-CN"/>
        </w:rPr>
        <w:t>2.</w:t>
      </w:r>
      <w:r>
        <w:rPr>
          <w:rFonts w:hint="eastAsia" w:ascii="宋体" w:hAnsi="宋体" w:eastAsia="宋体" w:cs="仿宋"/>
          <w:b w:val="0"/>
          <w:bCs w:val="0"/>
          <w:color w:val="auto"/>
          <w:spacing w:val="-5"/>
          <w:kern w:val="0"/>
          <w:sz w:val="21"/>
          <w:szCs w:val="21"/>
          <w:highlight w:val="none"/>
          <w:lang w:val="en-US" w:eastAsia="zh-CN" w:bidi="ar-SA"/>
        </w:rPr>
        <w:t>软文撰稿</w:t>
      </w:r>
    </w:p>
    <w:p>
      <w:pPr>
        <w:spacing w:line="500" w:lineRule="exact"/>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1）乙方根据合同附件《深圳会展中心第二十</w:t>
      </w:r>
      <w:r>
        <w:rPr>
          <w:rFonts w:hint="eastAsia" w:ascii="宋体" w:hAnsi="宋体" w:cs="仿宋"/>
          <w:color w:val="auto"/>
          <w:sz w:val="21"/>
          <w:szCs w:val="21"/>
          <w:highlight w:val="none"/>
          <w:lang w:val="en-US" w:eastAsia="zh-CN"/>
        </w:rPr>
        <w:t>五</w:t>
      </w:r>
      <w:r>
        <w:rPr>
          <w:rFonts w:ascii="宋体" w:hAnsi="宋体" w:cs="仿宋"/>
          <w:color w:val="auto"/>
          <w:sz w:val="21"/>
          <w:szCs w:val="21"/>
          <w:highlight w:val="none"/>
        </w:rPr>
        <w:t>届高交会</w:t>
      </w:r>
      <w:r>
        <w:rPr>
          <w:rFonts w:hint="eastAsia" w:ascii="宋体" w:hAnsi="宋体" w:cs="仿宋"/>
          <w:color w:val="auto"/>
          <w:sz w:val="21"/>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Cs w:val="21"/>
          <w:highlight w:val="none"/>
          <w:lang w:val="en-US" w:eastAsia="zh-CN"/>
        </w:rPr>
        <w:t>领域</w:t>
      </w:r>
      <w:r>
        <w:rPr>
          <w:rFonts w:hint="eastAsia" w:ascii="宋体" w:hAnsi="宋体" w:cs="仿宋"/>
          <w:color w:val="auto"/>
          <w:sz w:val="21"/>
          <w:szCs w:val="21"/>
          <w:highlight w:val="none"/>
          <w:lang w:eastAsia="zh-CN"/>
        </w:rPr>
        <w:t>行业垂直媒体</w:t>
      </w:r>
      <w:r>
        <w:rPr>
          <w:rFonts w:ascii="宋体" w:hAnsi="宋体" w:cs="仿宋"/>
          <w:color w:val="auto"/>
          <w:sz w:val="21"/>
          <w:szCs w:val="21"/>
          <w:highlight w:val="none"/>
        </w:rPr>
        <w:t>投放服务计划及报价表》执行</w:t>
      </w:r>
      <w:r>
        <w:rPr>
          <w:rFonts w:hint="eastAsia" w:ascii="宋体" w:hAnsi="宋体" w:cs="仿宋"/>
          <w:color w:val="auto"/>
          <w:sz w:val="21"/>
          <w:szCs w:val="21"/>
          <w:highlight w:val="none"/>
        </w:rPr>
        <w:t>相关软文撰写工作，执行过程中，提供月报，数据</w:t>
      </w:r>
      <w:r>
        <w:rPr>
          <w:rFonts w:ascii="宋体" w:hAnsi="宋体" w:cs="仿宋"/>
          <w:color w:val="auto"/>
          <w:sz w:val="21"/>
          <w:szCs w:val="21"/>
          <w:highlight w:val="none"/>
        </w:rPr>
        <w:t>/截屏/</w:t>
      </w:r>
      <w:r>
        <w:rPr>
          <w:rFonts w:hint="eastAsia" w:ascii="宋体" w:hAnsi="宋体" w:cs="仿宋"/>
          <w:color w:val="auto"/>
          <w:sz w:val="21"/>
          <w:szCs w:val="21"/>
          <w:highlight w:val="none"/>
        </w:rPr>
        <w:t>软文地址链接清单等的成果汇报，最终形成结案报告；</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2）乙方委派团队与甲方进行定期与不定期的业务沟通与服务工作，若因甲方需求变化或投放媒体资源自身发生变动等，需</w:t>
      </w:r>
      <w:r>
        <w:rPr>
          <w:rFonts w:hint="eastAsia" w:ascii="宋体" w:hAnsi="宋体" w:cs="仿宋"/>
          <w:color w:val="auto"/>
          <w:sz w:val="21"/>
          <w:szCs w:val="21"/>
          <w:highlight w:val="none"/>
        </w:rPr>
        <w:t>对软文投放进行调整时，应保证不低于原投放媒体的软文发布总刊例价，并以甲方书面确认为准；</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（3）乙方策划组织与采编第二十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cs="仿宋"/>
          <w:color w:val="auto"/>
          <w:sz w:val="21"/>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Cs w:val="21"/>
          <w:highlight w:val="none"/>
          <w:lang w:val="en-US" w:eastAsia="zh-CN"/>
        </w:rPr>
        <w:t>领域</w:t>
      </w:r>
      <w:r>
        <w:rPr>
          <w:rFonts w:hint="eastAsia" w:ascii="宋体" w:hAnsi="宋体" w:eastAsia="宋体" w:cs="宋体"/>
          <w:color w:val="auto"/>
          <w:sz w:val="21"/>
          <w:szCs w:val="21"/>
          <w:highlight w:val="none"/>
        </w:rPr>
        <w:t>软文的主题、篇数和发布周期，以及可发布的媒体列表，最终以甲乙双方确认的媒体投放安排计划表为准；</w:t>
      </w:r>
    </w:p>
    <w:p>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（4）乙方提供的每篇软文字数不能少于400字。内容真实，不得抄袭、复制，且要突出行业热点、亮点；</w:t>
      </w:r>
    </w:p>
    <w:p>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（5）乙方须注重媒体稿件质量，应安排专业、有经验媒体人撰写软文。本届高交会开展期间，乙方须派专业媒体人对大会</w:t>
      </w:r>
      <w:r>
        <w:rPr>
          <w:rFonts w:hint="eastAsia" w:ascii="宋体" w:hAnsi="宋体" w:cs="宋体"/>
          <w:color w:val="auto"/>
          <w:sz w:val="21"/>
          <w:szCs w:val="21"/>
          <w:highlight w:val="none"/>
          <w:lang w:val="en-US" w:eastAsia="zh-CN"/>
        </w:rPr>
        <w:t>人工智能领域</w:t>
      </w:r>
      <w:r>
        <w:rPr>
          <w:rFonts w:hint="eastAsia" w:ascii="宋体" w:hAnsi="宋体" w:eastAsia="宋体" w:cs="宋体"/>
          <w:color w:val="auto"/>
          <w:sz w:val="21"/>
          <w:szCs w:val="21"/>
          <w:highlight w:val="none"/>
        </w:rPr>
        <w:t>进行采访和撰写稿件，并分别安排在最后2篇软文中投放；</w:t>
      </w:r>
    </w:p>
    <w:p>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乙方须注重软文在专业网络媒体的发布效果，保证每篇软文应不少于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家媒体的软文链接能被百度或360搜索引擎收录，以截屏为准；当收录数量不足时，乙方可主动增加发布的专业网络媒体数量来提高收录数量，增加发布的专业媒体须具备一定知名度并经甲方审核同意方可列入收录数量中。</w:t>
      </w:r>
    </w:p>
    <w:p>
      <w:pPr>
        <w:tabs>
          <w:tab w:val="left" w:pos="0"/>
        </w:tabs>
        <w:snapToGrid w:val="0"/>
        <w:spacing w:line="500" w:lineRule="exact"/>
        <w:ind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pacing w:val="0"/>
          <w:kern w:val="2"/>
          <w:sz w:val="21"/>
          <w:szCs w:val="21"/>
          <w:highlight w:val="none"/>
          <w:lang w:val="en-US" w:eastAsia="zh-CN" w:bidi="ar-SA"/>
        </w:rPr>
        <w:t>视频制作</w:t>
      </w:r>
    </w:p>
    <w:p>
      <w:pPr>
        <w:tabs>
          <w:tab w:val="left" w:pos="0"/>
        </w:tabs>
        <w:snapToGrid w:val="0"/>
        <w:spacing w:line="500" w:lineRule="exact"/>
        <w:ind w:firstLine="420" w:firstLineChars="200"/>
        <w:rPr>
          <w:rFonts w:hint="eastAsia" w:ascii="宋体" w:hAnsi="宋体" w:cs="仿宋"/>
          <w:color w:val="auto"/>
          <w:szCs w:val="21"/>
          <w:highlight w:val="none"/>
          <w:lang w:eastAsia="zh-CN"/>
        </w:rPr>
      </w:pPr>
      <w:r>
        <w:rPr>
          <w:rFonts w:hint="eastAsia" w:ascii="宋体" w:hAnsi="宋体" w:cs="仿宋"/>
          <w:color w:val="auto"/>
          <w:szCs w:val="21"/>
          <w:highlight w:val="none"/>
        </w:rPr>
        <w:t>（</w:t>
      </w:r>
      <w:r>
        <w:rPr>
          <w:rFonts w:ascii="宋体" w:hAnsi="宋体" w:cs="仿宋"/>
          <w:color w:val="auto"/>
          <w:szCs w:val="21"/>
          <w:highlight w:val="none"/>
        </w:rPr>
        <w:t>1）乙方根据合同附件《深圳会展中心第二十</w:t>
      </w:r>
      <w:r>
        <w:rPr>
          <w:rFonts w:hint="eastAsia" w:ascii="宋体" w:hAnsi="宋体" w:cs="仿宋"/>
          <w:color w:val="auto"/>
          <w:szCs w:val="21"/>
          <w:highlight w:val="none"/>
          <w:lang w:val="en-US" w:eastAsia="zh-CN"/>
        </w:rPr>
        <w:t>五</w:t>
      </w:r>
      <w:r>
        <w:rPr>
          <w:rFonts w:ascii="宋体" w:hAnsi="宋体" w:cs="仿宋"/>
          <w:color w:val="auto"/>
          <w:szCs w:val="21"/>
          <w:highlight w:val="none"/>
        </w:rPr>
        <w:t>届高交会</w:t>
      </w:r>
      <w:r>
        <w:rPr>
          <w:rFonts w:hint="eastAsia" w:ascii="宋体" w:hAnsi="宋体" w:cs="仿宋"/>
          <w:color w:val="auto"/>
          <w:sz w:val="21"/>
          <w:szCs w:val="21"/>
          <w:highlight w:val="none"/>
          <w:lang w:val="en-US" w:eastAsia="zh-CN"/>
        </w:rPr>
        <w:t>IT展</w:t>
      </w:r>
      <w:r>
        <w:rPr>
          <w:rFonts w:hint="eastAsia" w:ascii="宋体" w:hAnsi="宋体" w:cs="Times New Roman"/>
          <w:color w:val="auto"/>
          <w:szCs w:val="21"/>
          <w:highlight w:val="none"/>
        </w:rPr>
        <w:t>人工智能</w:t>
      </w:r>
      <w:r>
        <w:rPr>
          <w:rFonts w:hint="eastAsia" w:ascii="宋体" w:hAnsi="宋体" w:cs="宋体"/>
          <w:color w:val="auto"/>
          <w:szCs w:val="21"/>
          <w:highlight w:val="none"/>
          <w:lang w:val="en-US" w:eastAsia="zh-CN"/>
        </w:rPr>
        <w:t>领域</w:t>
      </w:r>
      <w:r>
        <w:rPr>
          <w:rFonts w:hint="eastAsia" w:ascii="宋体" w:hAnsi="宋体" w:cs="仿宋"/>
          <w:color w:val="auto"/>
          <w:szCs w:val="21"/>
          <w:highlight w:val="none"/>
          <w:lang w:eastAsia="zh-CN"/>
        </w:rPr>
        <w:t>行业垂直媒体</w:t>
      </w:r>
      <w:r>
        <w:rPr>
          <w:rFonts w:ascii="宋体" w:hAnsi="宋体" w:cs="仿宋"/>
          <w:color w:val="auto"/>
          <w:szCs w:val="21"/>
          <w:highlight w:val="none"/>
        </w:rPr>
        <w:t>投放服务计划及报价表》执行</w:t>
      </w:r>
      <w:r>
        <w:rPr>
          <w:rFonts w:hint="eastAsia" w:ascii="宋体" w:hAnsi="宋体" w:cs="仿宋"/>
          <w:color w:val="auto"/>
          <w:szCs w:val="21"/>
          <w:highlight w:val="none"/>
          <w:lang w:val="en-US" w:eastAsia="zh-CN"/>
        </w:rPr>
        <w:t>视频制作及</w:t>
      </w:r>
      <w:r>
        <w:rPr>
          <w:rFonts w:ascii="宋体" w:hAnsi="宋体" w:cs="仿宋"/>
          <w:color w:val="auto"/>
          <w:szCs w:val="21"/>
          <w:highlight w:val="none"/>
        </w:rPr>
        <w:t>推广计划，在执行过程中，提供月报，提供包括但不限于数据/截屏</w:t>
      </w:r>
      <w:r>
        <w:rPr>
          <w:rFonts w:hint="eastAsia" w:ascii="宋体" w:hAnsi="宋体" w:cs="仿宋"/>
          <w:color w:val="auto"/>
          <w:szCs w:val="21"/>
          <w:highlight w:val="none"/>
          <w:lang w:val="en-US" w:eastAsia="zh-CN"/>
        </w:rPr>
        <w:t>/视频</w:t>
      </w:r>
      <w:r>
        <w:rPr>
          <w:rFonts w:hint="eastAsia" w:ascii="宋体" w:hAnsi="宋体" w:cs="仿宋"/>
          <w:color w:val="auto"/>
          <w:szCs w:val="21"/>
          <w:highlight w:val="none"/>
        </w:rPr>
        <w:t>地址链接清单</w:t>
      </w:r>
      <w:r>
        <w:rPr>
          <w:rFonts w:ascii="宋体" w:hAnsi="宋体" w:cs="仿宋"/>
          <w:color w:val="auto"/>
          <w:szCs w:val="21"/>
          <w:highlight w:val="none"/>
        </w:rPr>
        <w:t>等的成果汇报，最终形成结案报告</w:t>
      </w:r>
      <w:r>
        <w:rPr>
          <w:rFonts w:hint="eastAsia" w:ascii="宋体" w:hAnsi="宋体" w:cs="仿宋"/>
          <w:color w:val="auto"/>
          <w:szCs w:val="21"/>
          <w:highlight w:val="none"/>
          <w:lang w:eastAsia="zh-CN"/>
        </w:rPr>
        <w:t>；</w:t>
      </w:r>
    </w:p>
    <w:p>
      <w:pPr>
        <w:tabs>
          <w:tab w:val="left" w:pos="0"/>
        </w:tabs>
        <w:snapToGrid w:val="0"/>
        <w:spacing w:line="500" w:lineRule="exact"/>
        <w:ind w:firstLine="420" w:firstLineChars="200"/>
        <w:rPr>
          <w:rFonts w:hint="eastAsia" w:ascii="宋体" w:hAnsi="宋体" w:cs="宋体"/>
          <w:b/>
          <w:bCs/>
          <w:color w:val="auto"/>
          <w:szCs w:val="21"/>
          <w:highlight w:val="none"/>
          <w:lang w:val="en-US" w:eastAsia="zh-CN"/>
        </w:rPr>
      </w:pPr>
      <w:r>
        <w:rPr>
          <w:rFonts w:ascii="宋体" w:hAnsi="宋体" w:cs="仿宋"/>
          <w:color w:val="auto"/>
          <w:szCs w:val="21"/>
          <w:highlight w:val="none"/>
        </w:rPr>
        <w:t>（2）乙方须保证</w:t>
      </w:r>
      <w:r>
        <w:rPr>
          <w:rFonts w:hint="eastAsia" w:ascii="宋体" w:hAnsi="宋体" w:cs="仿宋"/>
          <w:color w:val="auto"/>
          <w:szCs w:val="21"/>
          <w:highlight w:val="none"/>
          <w:lang w:val="en-US" w:eastAsia="zh-CN"/>
        </w:rPr>
        <w:t>所制作视频的质量，每条视频时长控制在1分钟左右，</w:t>
      </w:r>
      <w:r>
        <w:rPr>
          <w:rFonts w:ascii="宋体" w:hAnsi="宋体" w:cs="仿宋"/>
          <w:color w:val="auto"/>
          <w:szCs w:val="21"/>
          <w:highlight w:val="none"/>
        </w:rPr>
        <w:t>内容真实</w:t>
      </w:r>
      <w:r>
        <w:rPr>
          <w:rFonts w:hint="eastAsia" w:ascii="宋体" w:hAnsi="宋体" w:cs="仿宋"/>
          <w:color w:val="auto"/>
          <w:szCs w:val="21"/>
          <w:highlight w:val="none"/>
          <w:lang w:val="en-US" w:eastAsia="zh-CN"/>
        </w:rPr>
        <w:t>无误</w:t>
      </w:r>
      <w:r>
        <w:rPr>
          <w:rFonts w:ascii="宋体" w:hAnsi="宋体" w:cs="仿宋"/>
          <w:color w:val="auto"/>
          <w:szCs w:val="21"/>
          <w:highlight w:val="none"/>
        </w:rPr>
        <w:t>，不得抄袭、复制，且要突出</w:t>
      </w:r>
      <w:r>
        <w:rPr>
          <w:rFonts w:hint="eastAsia" w:ascii="宋体" w:hAnsi="宋体" w:cs="Times New Roman"/>
          <w:color w:val="auto"/>
          <w:szCs w:val="21"/>
          <w:highlight w:val="none"/>
        </w:rPr>
        <w:t>人工智能</w:t>
      </w:r>
      <w:r>
        <w:rPr>
          <w:rFonts w:hint="eastAsia" w:ascii="宋体" w:hAnsi="宋体" w:cs="宋体"/>
          <w:color w:val="auto"/>
          <w:szCs w:val="21"/>
          <w:highlight w:val="none"/>
          <w:lang w:val="en-US" w:eastAsia="zh-CN"/>
        </w:rPr>
        <w:t>领域</w:t>
      </w:r>
      <w:r>
        <w:rPr>
          <w:rFonts w:hint="eastAsia" w:ascii="宋体" w:hAnsi="宋体" w:cs="仿宋"/>
          <w:color w:val="auto"/>
          <w:szCs w:val="21"/>
          <w:highlight w:val="none"/>
          <w:lang w:val="en-US" w:eastAsia="zh-CN"/>
        </w:rPr>
        <w:t>的</w:t>
      </w:r>
      <w:r>
        <w:rPr>
          <w:rFonts w:ascii="宋体" w:hAnsi="宋体" w:cs="仿宋"/>
          <w:color w:val="auto"/>
          <w:szCs w:val="21"/>
          <w:highlight w:val="none"/>
        </w:rPr>
        <w:t>热点、亮点</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人气及参展企业形象和最新产品等，</w:t>
      </w:r>
      <w:r>
        <w:rPr>
          <w:rFonts w:hint="eastAsia" w:ascii="宋体" w:hAnsi="宋体" w:eastAsia="宋体" w:cs="宋体"/>
          <w:color w:val="auto"/>
          <w:highlight w:val="none"/>
          <w:lang w:val="en-US" w:eastAsia="zh-CN"/>
        </w:rPr>
        <w:t>视频内容用于本届招展、招揽观众和下届预订</w:t>
      </w:r>
      <w:r>
        <w:rPr>
          <w:rFonts w:hint="eastAsia" w:ascii="宋体" w:hAnsi="宋体" w:cs="宋体"/>
          <w:color w:val="auto"/>
          <w:highlight w:val="none"/>
          <w:lang w:val="en-US" w:eastAsia="zh-CN"/>
        </w:rPr>
        <w:t>；</w:t>
      </w:r>
      <w:r>
        <w:rPr>
          <w:rFonts w:ascii="宋体" w:hAnsi="宋体" w:cs="仿宋"/>
          <w:color w:val="auto"/>
          <w:szCs w:val="21"/>
          <w:highlight w:val="none"/>
        </w:rPr>
        <w:br w:type="textWrapping"/>
      </w:r>
      <w:r>
        <w:rPr>
          <w:rFonts w:ascii="宋体" w:hAnsi="宋体" w:cs="仿宋"/>
          <w:color w:val="auto"/>
          <w:szCs w:val="21"/>
          <w:highlight w:val="none"/>
        </w:rPr>
        <w:t xml:space="preserve">    （3）</w:t>
      </w:r>
      <w:r>
        <w:rPr>
          <w:rFonts w:hint="eastAsia" w:ascii="宋体" w:hAnsi="宋体" w:cs="仿宋"/>
          <w:color w:val="auto"/>
          <w:szCs w:val="21"/>
          <w:highlight w:val="none"/>
          <w:lang w:val="en-US" w:eastAsia="zh-CN"/>
        </w:rPr>
        <w:t>乙方</w:t>
      </w:r>
      <w:r>
        <w:rPr>
          <w:rFonts w:hint="eastAsia" w:ascii="宋体" w:hAnsi="宋体" w:cs="宋体"/>
          <w:color w:val="auto"/>
          <w:highlight w:val="none"/>
          <w:lang w:val="en-US" w:eastAsia="zh-CN"/>
        </w:rPr>
        <w:t>须保证</w:t>
      </w:r>
      <w:r>
        <w:rPr>
          <w:rFonts w:hint="eastAsia" w:ascii="宋体" w:hAnsi="宋体" w:eastAsia="宋体" w:cs="宋体"/>
          <w:color w:val="auto"/>
          <w:highlight w:val="none"/>
          <w:lang w:val="en-US" w:eastAsia="zh-CN"/>
        </w:rPr>
        <w:t>每条视频至少在</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家媒体上发布</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每条视频</w:t>
      </w:r>
      <w:r>
        <w:rPr>
          <w:rFonts w:hint="eastAsia" w:ascii="宋体" w:hAnsi="宋体" w:cs="宋体"/>
          <w:color w:val="auto"/>
          <w:highlight w:val="none"/>
          <w:lang w:val="en-US" w:eastAsia="zh-CN"/>
        </w:rPr>
        <w:t>小计</w:t>
      </w:r>
      <w:r>
        <w:rPr>
          <w:rFonts w:hint="eastAsia" w:ascii="宋体" w:hAnsi="宋体" w:eastAsia="宋体" w:cs="宋体"/>
          <w:color w:val="auto"/>
          <w:highlight w:val="none"/>
          <w:lang w:val="en-US" w:eastAsia="zh-CN"/>
        </w:rPr>
        <w:t>播放量至少为5000次，在</w:t>
      </w:r>
      <w:r>
        <w:rPr>
          <w:rFonts w:hint="eastAsia" w:ascii="宋体" w:hAnsi="宋体" w:cs="宋体"/>
          <w:color w:val="auto"/>
          <w:highlight w:val="none"/>
          <w:lang w:val="en-US" w:eastAsia="zh-CN"/>
        </w:rPr>
        <w:t>11月30日</w:t>
      </w:r>
      <w:r>
        <w:rPr>
          <w:rFonts w:hint="eastAsia" w:ascii="宋体" w:hAnsi="宋体" w:eastAsia="宋体" w:cs="宋体"/>
          <w:color w:val="auto"/>
          <w:highlight w:val="none"/>
          <w:lang w:val="en-US" w:eastAsia="zh-CN"/>
        </w:rPr>
        <w:t>前累计播放量至少达到</w:t>
      </w:r>
      <w:r>
        <w:rPr>
          <w:rFonts w:hint="eastAsia" w:ascii="宋体" w:hAnsi="宋体" w:cs="宋体"/>
          <w:color w:val="auto"/>
          <w:highlight w:val="none"/>
          <w:lang w:val="en-US" w:eastAsia="zh-CN"/>
        </w:rPr>
        <w:t>30000</w:t>
      </w:r>
      <w:r>
        <w:rPr>
          <w:rFonts w:hint="eastAsia" w:ascii="宋体" w:hAnsi="宋体" w:eastAsia="宋体" w:cs="宋体"/>
          <w:color w:val="auto"/>
          <w:highlight w:val="none"/>
          <w:lang w:val="en-US" w:eastAsia="zh-CN"/>
        </w:rPr>
        <w:t>次。投放媒体包括行业内专业网络媒体、行业内新媒体（须单位或机构注册账号、非个人账号）以及综合类短视频平台，其中综合类短视频平台限1-2家，如果某</w:t>
      </w:r>
      <w:r>
        <w:rPr>
          <w:rFonts w:hint="eastAsia" w:ascii="宋体" w:hAnsi="宋体" w:cs="宋体"/>
          <w:color w:val="auto"/>
          <w:highlight w:val="none"/>
          <w:lang w:val="en-US" w:eastAsia="zh-CN"/>
        </w:rPr>
        <w:t>媒体上</w:t>
      </w:r>
      <w:r>
        <w:rPr>
          <w:rFonts w:hint="eastAsia" w:ascii="宋体" w:hAnsi="宋体" w:eastAsia="宋体" w:cs="宋体"/>
          <w:color w:val="auto"/>
          <w:highlight w:val="none"/>
          <w:lang w:val="en-US" w:eastAsia="zh-CN"/>
        </w:rPr>
        <w:t>视频没有显示播放量，则在该视频的点赞量、评论量、转发量、收藏量等数值中选择最高的一个数值作为播放量</w:t>
      </w:r>
      <w:r>
        <w:rPr>
          <w:rFonts w:hint="eastAsia" w:ascii="宋体" w:hAnsi="宋体" w:cs="宋体"/>
          <w:color w:val="auto"/>
          <w:highlight w:val="none"/>
          <w:lang w:val="en-US" w:eastAsia="zh-CN"/>
        </w:rPr>
        <w:t>；</w:t>
      </w:r>
      <w:r>
        <w:rPr>
          <w:rFonts w:ascii="宋体" w:hAnsi="宋体" w:cs="仿宋"/>
          <w:color w:val="auto"/>
          <w:szCs w:val="21"/>
          <w:highlight w:val="none"/>
        </w:rPr>
        <w:br w:type="textWrapping"/>
      </w:r>
      <w:r>
        <w:rPr>
          <w:rFonts w:ascii="宋体" w:hAnsi="宋体" w:cs="仿宋"/>
          <w:color w:val="auto"/>
          <w:szCs w:val="21"/>
          <w:highlight w:val="none"/>
        </w:rPr>
        <w:t xml:space="preserve">    （4）乙方</w:t>
      </w:r>
      <w:r>
        <w:rPr>
          <w:rFonts w:hint="eastAsia" w:ascii="宋体" w:hAnsi="宋体" w:cs="仿宋"/>
          <w:color w:val="auto"/>
          <w:szCs w:val="21"/>
          <w:highlight w:val="none"/>
          <w:lang w:val="en-US" w:eastAsia="zh-CN"/>
        </w:rPr>
        <w:t>在制作、编辑视频过程中，须按展前、展中、展后的时间顺序来安排视频制作。</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违约责任</w:t>
      </w:r>
    </w:p>
    <w:p>
      <w:pPr>
        <w:numPr>
          <w:ilvl w:val="0"/>
          <w:numId w:val="32"/>
        </w:numPr>
        <w:tabs>
          <w:tab w:val="left" w:pos="720"/>
        </w:tabs>
        <w:snapToGrid w:val="0"/>
        <w:spacing w:line="500" w:lineRule="exact"/>
        <w:ind w:firstLine="420" w:firstLineChars="200"/>
        <w:rPr>
          <w:rFonts w:ascii="宋体" w:hAnsi="宋体" w:cs="仿宋"/>
          <w:bCs/>
          <w:color w:val="auto"/>
          <w:szCs w:val="21"/>
          <w:highlight w:val="none"/>
        </w:rPr>
      </w:pPr>
      <w:r>
        <w:rPr>
          <w:rFonts w:ascii="宋体" w:hAnsi="宋体" w:cs="仿宋"/>
          <w:bCs/>
          <w:color w:val="auto"/>
          <w:szCs w:val="21"/>
          <w:highlight w:val="none"/>
        </w:rPr>
        <w:t>甲方应严格按照第</w:t>
      </w:r>
      <w:r>
        <w:rPr>
          <w:rFonts w:hint="eastAsia" w:ascii="宋体" w:hAnsi="宋体" w:cs="仿宋"/>
          <w:bCs/>
          <w:color w:val="auto"/>
          <w:szCs w:val="21"/>
          <w:highlight w:val="none"/>
          <w:lang w:val="en-US" w:eastAsia="zh-CN"/>
        </w:rPr>
        <w:t>三</w:t>
      </w:r>
      <w:r>
        <w:rPr>
          <w:rFonts w:ascii="宋体" w:hAnsi="宋体" w:cs="仿宋"/>
          <w:bCs/>
          <w:color w:val="auto"/>
          <w:szCs w:val="21"/>
          <w:highlight w:val="none"/>
        </w:rPr>
        <w:t>条支付乙方款项，如应甲方延迟付款导致乙方无法顺利履行</w:t>
      </w:r>
      <w:r>
        <w:rPr>
          <w:rFonts w:hint="eastAsia" w:ascii="宋体" w:hAnsi="宋体" w:cs="仿宋"/>
          <w:bCs/>
          <w:color w:val="auto"/>
          <w:szCs w:val="21"/>
          <w:highlight w:val="none"/>
          <w:lang w:val="en-US" w:eastAsia="zh-CN"/>
        </w:rPr>
        <w:t>合同</w:t>
      </w:r>
      <w:r>
        <w:rPr>
          <w:rFonts w:ascii="宋体" w:hAnsi="宋体" w:cs="仿宋"/>
          <w:bCs/>
          <w:color w:val="auto"/>
          <w:szCs w:val="21"/>
          <w:highlight w:val="none"/>
        </w:rPr>
        <w:t>，甲方承担全部责任及产生的一切费用；</w:t>
      </w:r>
    </w:p>
    <w:p>
      <w:pPr>
        <w:numPr>
          <w:ilvl w:val="0"/>
          <w:numId w:val="32"/>
        </w:numPr>
        <w:tabs>
          <w:tab w:val="left" w:pos="720"/>
        </w:tabs>
        <w:snapToGrid w:val="0"/>
        <w:spacing w:line="500" w:lineRule="exact"/>
        <w:ind w:firstLine="420" w:firstLineChars="200"/>
        <w:rPr>
          <w:rFonts w:ascii="宋体" w:hAnsi="宋体" w:cs="仿宋"/>
          <w:color w:val="auto"/>
          <w:szCs w:val="21"/>
          <w:highlight w:val="none"/>
        </w:rPr>
      </w:pPr>
      <w:r>
        <w:rPr>
          <w:rFonts w:ascii="宋体" w:hAnsi="宋体" w:cs="仿宋"/>
          <w:bCs/>
          <w:color w:val="auto"/>
          <w:szCs w:val="21"/>
          <w:highlight w:val="none"/>
        </w:rPr>
        <w:t>乙方与媒体之间的任何纠纷与甲方无关，</w:t>
      </w:r>
      <w:bookmarkStart w:id="59" w:name="OLE_LINK2"/>
      <w:bookmarkStart w:id="60" w:name="OLE_LINK1"/>
      <w:r>
        <w:rPr>
          <w:rFonts w:hint="eastAsia" w:ascii="宋体" w:hAnsi="宋体" w:cs="仿宋"/>
          <w:color w:val="auto"/>
          <w:szCs w:val="21"/>
          <w:highlight w:val="none"/>
        </w:rPr>
        <w:t>甲方已向乙方支付本合同项下全部费用而</w:t>
      </w:r>
      <w:r>
        <w:rPr>
          <w:rFonts w:hint="eastAsia" w:ascii="宋体" w:hAnsi="宋体" w:cs="仿宋"/>
          <w:bCs/>
          <w:color w:val="auto"/>
          <w:szCs w:val="21"/>
          <w:highlight w:val="none"/>
        </w:rPr>
        <w:t>乙方未向媒体支付</w:t>
      </w:r>
      <w:bookmarkStart w:id="61" w:name="OLE_LINK6"/>
      <w:r>
        <w:rPr>
          <w:rFonts w:hint="eastAsia" w:ascii="宋体" w:hAnsi="宋体" w:cs="仿宋"/>
          <w:bCs/>
          <w:color w:val="auto"/>
          <w:szCs w:val="21"/>
          <w:highlight w:val="none"/>
        </w:rPr>
        <w:t>广告发布、软文撰写</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lang w:val="en-US" w:eastAsia="zh-CN"/>
        </w:rPr>
        <w:t>视频</w:t>
      </w:r>
      <w:r>
        <w:rPr>
          <w:rFonts w:hint="eastAsia" w:ascii="宋体" w:hAnsi="宋体" w:cs="仿宋"/>
          <w:bCs/>
          <w:color w:val="auto"/>
          <w:szCs w:val="21"/>
          <w:highlight w:val="none"/>
        </w:rPr>
        <w:t>投放费</w:t>
      </w:r>
      <w:bookmarkEnd w:id="61"/>
      <w:r>
        <w:rPr>
          <w:rFonts w:hint="eastAsia" w:ascii="宋体" w:hAnsi="宋体" w:cs="仿宋"/>
          <w:bCs/>
          <w:color w:val="auto"/>
          <w:szCs w:val="21"/>
          <w:highlight w:val="none"/>
        </w:rPr>
        <w:t>用的，</w:t>
      </w:r>
      <w:bookmarkEnd w:id="59"/>
      <w:bookmarkEnd w:id="60"/>
      <w:r>
        <w:rPr>
          <w:rFonts w:hint="eastAsia" w:ascii="宋体" w:hAnsi="宋体" w:cs="仿宋"/>
          <w:bCs/>
          <w:color w:val="auto"/>
          <w:szCs w:val="21"/>
          <w:highlight w:val="none"/>
        </w:rPr>
        <w:t>一切责任由乙方自行承担</w:t>
      </w:r>
      <w:bookmarkStart w:id="62" w:name="OLE_LINK7"/>
      <w:r>
        <w:rPr>
          <w:rFonts w:hint="eastAsia" w:ascii="宋体" w:hAnsi="宋体" w:cs="仿宋"/>
          <w:bCs/>
          <w:color w:val="auto"/>
          <w:szCs w:val="21"/>
          <w:highlight w:val="none"/>
        </w:rPr>
        <w:t>，由此给甲方造成损失的，</w:t>
      </w:r>
      <w:bookmarkEnd w:id="62"/>
      <w:r>
        <w:rPr>
          <w:rFonts w:hint="eastAsia" w:ascii="宋体" w:hAnsi="宋体" w:cs="仿宋"/>
          <w:bCs/>
          <w:color w:val="auto"/>
          <w:szCs w:val="21"/>
          <w:highlight w:val="none"/>
        </w:rPr>
        <w:t>乙方应予以赔偿</w:t>
      </w:r>
      <w:r>
        <w:rPr>
          <w:rFonts w:hint="eastAsia" w:ascii="宋体" w:hAnsi="宋体" w:cs="仿宋"/>
          <w:bCs/>
          <w:color w:val="auto"/>
          <w:szCs w:val="21"/>
          <w:highlight w:val="none"/>
          <w:lang w:eastAsia="zh-CN"/>
        </w:rPr>
        <w:t>，</w:t>
      </w:r>
      <w:r>
        <w:rPr>
          <w:rFonts w:hint="eastAsia" w:ascii="宋体" w:hAnsi="宋体" w:cs="仿宋"/>
          <w:color w:val="auto"/>
          <w:szCs w:val="21"/>
          <w:highlight w:val="none"/>
        </w:rPr>
        <w:t>赔偿范围包括甲方实际损失、诉讼费、律师费、公证费、鉴定费等全部维权费用</w:t>
      </w:r>
      <w:r>
        <w:rPr>
          <w:rFonts w:hint="eastAsia" w:ascii="宋体" w:hAnsi="宋体" w:cs="仿宋"/>
          <w:color w:val="auto"/>
          <w:szCs w:val="21"/>
          <w:highlight w:val="none"/>
          <w:lang w:eastAsia="zh-CN"/>
        </w:rPr>
        <w:t>；</w:t>
      </w:r>
    </w:p>
    <w:p>
      <w:pPr>
        <w:numPr>
          <w:ilvl w:val="0"/>
          <w:numId w:val="32"/>
        </w:numPr>
        <w:tabs>
          <w:tab w:val="left" w:pos="720"/>
        </w:tabs>
        <w:snapToGrid w:val="0"/>
        <w:spacing w:line="500" w:lineRule="exact"/>
        <w:ind w:firstLine="420" w:firstLineChars="200"/>
        <w:rPr>
          <w:rFonts w:hint="eastAsia" w:ascii="宋体" w:hAnsi="宋体" w:eastAsia="宋体" w:cs="仿宋"/>
          <w:color w:val="auto"/>
          <w:szCs w:val="21"/>
          <w:highlight w:val="none"/>
          <w:lang w:eastAsia="zh-CN"/>
        </w:rPr>
      </w:pPr>
      <w:r>
        <w:rPr>
          <w:rFonts w:ascii="宋体" w:hAnsi="宋体" w:cs="仿宋"/>
          <w:color w:val="auto"/>
          <w:szCs w:val="21"/>
          <w:highlight w:val="none"/>
        </w:rPr>
        <w:t>如因乙方配合不积极等原因致使甲方广告、</w:t>
      </w:r>
      <w:r>
        <w:rPr>
          <w:rFonts w:hint="eastAsia" w:ascii="宋体" w:hAnsi="宋体" w:cs="仿宋"/>
          <w:color w:val="auto"/>
          <w:szCs w:val="21"/>
          <w:highlight w:val="none"/>
        </w:rPr>
        <w:t>软文</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视频</w:t>
      </w:r>
      <w:r>
        <w:rPr>
          <w:rFonts w:hint="eastAsia" w:ascii="宋体" w:hAnsi="宋体" w:cs="仿宋"/>
          <w:color w:val="auto"/>
          <w:szCs w:val="21"/>
          <w:highlight w:val="none"/>
        </w:rPr>
        <w:t>不能按计划发布（包括但不限于出现错版、错时、错稿、错刊、漏刊等情况），甲方有权拒付乙方相关费用；未完成部分，甲方</w:t>
      </w:r>
      <w:r>
        <w:rPr>
          <w:rFonts w:hint="eastAsia" w:ascii="宋体" w:hAnsi="宋体" w:cs="仿宋"/>
          <w:bCs/>
          <w:color w:val="auto"/>
          <w:szCs w:val="21"/>
          <w:highlight w:val="none"/>
        </w:rPr>
        <w:t>可扣除乙方未完成部分的相应费用</w:t>
      </w:r>
      <w:r>
        <w:rPr>
          <w:rFonts w:hint="eastAsia" w:ascii="宋体" w:hAnsi="宋体" w:cs="仿宋"/>
          <w:color w:val="auto"/>
          <w:szCs w:val="21"/>
          <w:highlight w:val="none"/>
        </w:rPr>
        <w:t>。</w:t>
      </w:r>
      <w:r>
        <w:rPr>
          <w:rFonts w:hint="eastAsia" w:ascii="宋体" w:hAnsi="宋体" w:cs="宋体"/>
          <w:bCs/>
          <w:color w:val="auto"/>
          <w:szCs w:val="21"/>
          <w:highlight w:val="none"/>
        </w:rPr>
        <w:t>如因此给甲方造成损失的，乙方还应予以赔偿</w:t>
      </w:r>
      <w:r>
        <w:rPr>
          <w:rFonts w:hint="eastAsia" w:ascii="宋体" w:hAnsi="宋体" w:cs="宋体"/>
          <w:color w:val="auto"/>
          <w:szCs w:val="21"/>
          <w:highlight w:val="none"/>
          <w:lang w:eastAsia="zh-CN"/>
        </w:rPr>
        <w:t>，</w:t>
      </w:r>
      <w:r>
        <w:rPr>
          <w:rFonts w:hint="eastAsia" w:ascii="宋体" w:hAnsi="宋体" w:cs="仿宋"/>
          <w:color w:val="auto"/>
          <w:szCs w:val="21"/>
          <w:highlight w:val="none"/>
        </w:rPr>
        <w:t>赔偿范围包括甲方实际损失、诉讼费、律师费、公证费、鉴定费等全部维权费用</w:t>
      </w:r>
      <w:r>
        <w:rPr>
          <w:rFonts w:hint="eastAsia" w:ascii="宋体" w:hAnsi="宋体" w:cs="仿宋"/>
          <w:color w:val="auto"/>
          <w:szCs w:val="21"/>
          <w:highlight w:val="none"/>
          <w:lang w:eastAsia="zh-CN"/>
        </w:rPr>
        <w:t>；</w:t>
      </w:r>
    </w:p>
    <w:p>
      <w:pPr>
        <w:numPr>
          <w:ilvl w:val="0"/>
          <w:numId w:val="32"/>
        </w:numPr>
        <w:tabs>
          <w:tab w:val="left" w:pos="720"/>
        </w:tabs>
        <w:snapToGrid w:val="0"/>
        <w:spacing w:line="500" w:lineRule="exact"/>
        <w:ind w:firstLine="420" w:firstLineChars="200"/>
        <w:rPr>
          <w:rFonts w:hint="eastAsia"/>
          <w:color w:val="auto"/>
          <w:highlight w:val="none"/>
        </w:rPr>
      </w:pPr>
      <w:r>
        <w:rPr>
          <w:rFonts w:ascii="宋体" w:hAnsi="宋体" w:cs="仿宋"/>
          <w:color w:val="auto"/>
          <w:szCs w:val="21"/>
          <w:highlight w:val="none"/>
        </w:rPr>
        <w:t>甲乙双方除不可抗力因素外，应按合同约定之要求完成各自所应履行的责任和义务，否则视为违约，违约方应赔偿由此给守约方造成的损失。</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合同终止</w:t>
      </w:r>
    </w:p>
    <w:p>
      <w:pPr>
        <w:numPr>
          <w:ilvl w:val="0"/>
          <w:numId w:val="33"/>
        </w:numPr>
        <w:snapToGrid w:val="0"/>
        <w:spacing w:line="360" w:lineRule="auto"/>
        <w:ind w:firstLineChars="200"/>
        <w:rPr>
          <w:rFonts w:hint="eastAsia" w:ascii="宋体" w:hAnsi="宋体" w:cs="宋体"/>
          <w:color w:val="auto"/>
          <w:sz w:val="21"/>
          <w:szCs w:val="21"/>
          <w:highlight w:val="none"/>
          <w:lang w:val="en-US" w:eastAsia="zh-CN"/>
        </w:rPr>
      </w:pPr>
      <w:r>
        <w:rPr>
          <w:rFonts w:ascii="宋体" w:hAnsi="宋体" w:cs="仿宋"/>
          <w:color w:val="auto"/>
          <w:szCs w:val="21"/>
          <w:highlight w:val="none"/>
        </w:rPr>
        <w:t>因解除而终止</w:t>
      </w:r>
      <w:r>
        <w:rPr>
          <w:rFonts w:hint="eastAsia" w:ascii="宋体" w:hAnsi="宋体" w:cs="仿宋"/>
          <w:color w:val="auto"/>
          <w:szCs w:val="21"/>
          <w:highlight w:val="none"/>
          <w:lang w:eastAsia="zh-CN"/>
        </w:rPr>
        <w:t>：</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1）由于乙方违约造成本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不能履行或不能完全履行，如果甲方认为本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已无必要继续履行或乙方在收到甲方要求其纠正违约的通知后仍不纠正其违约行为，则甲方有权向乙方发出解除本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的书面通知，该通知自送达乙方时生效，乙方应向甲方退还已经收取的费用并按</w:t>
      </w:r>
      <w:r>
        <w:rPr>
          <w:rFonts w:hint="eastAsia" w:ascii="宋体" w:hAnsi="宋体" w:cs="仿宋"/>
          <w:color w:val="auto"/>
          <w:szCs w:val="21"/>
          <w:highlight w:val="none"/>
          <w:lang w:val="en-US" w:eastAsia="zh-CN"/>
        </w:rPr>
        <w:t>合同</w:t>
      </w:r>
      <w:r>
        <w:rPr>
          <w:rFonts w:ascii="宋体" w:hAnsi="宋体" w:cs="仿宋"/>
          <w:color w:val="auto"/>
          <w:szCs w:val="21"/>
          <w:highlight w:val="none"/>
        </w:rPr>
        <w:t>约定承担违约责任。违约金不足以弥补甲方损失的，甲方可继续向乙方追偿；</w:t>
      </w:r>
    </w:p>
    <w:p>
      <w:pPr>
        <w:spacing w:line="500" w:lineRule="exact"/>
        <w:ind w:firstLine="432" w:firstLineChars="206"/>
        <w:rPr>
          <w:rFonts w:hint="eastAsia" w:ascii="宋体" w:hAnsi="宋体" w:cs="仿宋"/>
          <w:color w:val="auto"/>
          <w:szCs w:val="21"/>
          <w:highlight w:val="none"/>
        </w:rPr>
      </w:pP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lang w:eastAsia="zh-CN"/>
        </w:rPr>
        <w:t>）</w:t>
      </w:r>
      <w:r>
        <w:rPr>
          <w:rFonts w:ascii="宋体" w:hAnsi="宋体" w:cs="仿宋"/>
          <w:color w:val="auto"/>
          <w:szCs w:val="21"/>
          <w:highlight w:val="none"/>
        </w:rPr>
        <w:t>由于甲方违约造成本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不能履行或不能完全履行，如果甲方在收到乙方要求其纠正违约的通知后仍不纠正其违约行为，则乙方有权向甲方发出解除本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的书面通知，该通知自送达甲方时生效，甲方应向乙方支付双方确认已完成工作量的款项，并按本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约定</w:t>
      </w:r>
      <w:r>
        <w:rPr>
          <w:rFonts w:hint="eastAsia" w:ascii="宋体" w:hAnsi="宋体" w:cs="仿宋"/>
          <w:color w:val="auto"/>
          <w:szCs w:val="21"/>
          <w:highlight w:val="none"/>
        </w:rPr>
        <w:t>承担违约责任；</w:t>
      </w:r>
    </w:p>
    <w:p>
      <w:pPr>
        <w:numPr>
          <w:ilvl w:val="0"/>
          <w:numId w:val="0"/>
        </w:numPr>
        <w:spacing w:line="500" w:lineRule="exact"/>
        <w:ind w:leftChars="0" w:firstLine="420" w:firstLineChars="200"/>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3）</w:t>
      </w:r>
      <w:r>
        <w:rPr>
          <w:rFonts w:hint="eastAsia" w:ascii="宋体" w:hAnsi="宋体" w:cs="仿宋"/>
          <w:color w:val="auto"/>
          <w:szCs w:val="21"/>
          <w:highlight w:val="none"/>
          <w:lang w:val="en-US" w:eastAsia="zh-CN"/>
        </w:rPr>
        <w:t>合同</w:t>
      </w:r>
      <w:r>
        <w:rPr>
          <w:rFonts w:ascii="宋体" w:hAnsi="宋体" w:cs="仿宋"/>
          <w:color w:val="auto"/>
          <w:szCs w:val="21"/>
          <w:highlight w:val="none"/>
        </w:rPr>
        <w:t>一方依本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约定行使解除权的，</w:t>
      </w:r>
      <w:r>
        <w:rPr>
          <w:rFonts w:hint="eastAsia" w:ascii="宋体" w:hAnsi="宋体" w:cs="仿宋"/>
          <w:color w:val="auto"/>
          <w:szCs w:val="21"/>
          <w:highlight w:val="none"/>
          <w:lang w:val="en-US" w:eastAsia="zh-CN"/>
        </w:rPr>
        <w:t>合同</w:t>
      </w:r>
      <w:r>
        <w:rPr>
          <w:rFonts w:ascii="宋体" w:hAnsi="宋体" w:cs="仿宋"/>
          <w:color w:val="auto"/>
          <w:szCs w:val="21"/>
          <w:highlight w:val="none"/>
        </w:rPr>
        <w:t>自解除通知送达之日起终止。违约方应当向守约方支付违约金或赔偿损失；</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4</w:t>
      </w:r>
      <w:r>
        <w:rPr>
          <w:rFonts w:ascii="宋体" w:hAnsi="宋体" w:cs="仿宋"/>
          <w:color w:val="auto"/>
          <w:szCs w:val="21"/>
          <w:highlight w:val="none"/>
        </w:rPr>
        <w:t>）</w:t>
      </w:r>
      <w:r>
        <w:rPr>
          <w:rFonts w:hint="eastAsia" w:ascii="宋体" w:hAnsi="宋体" w:cs="仿宋"/>
          <w:color w:val="auto"/>
          <w:szCs w:val="21"/>
          <w:highlight w:val="none"/>
          <w:lang w:val="en-US" w:eastAsia="zh-CN"/>
        </w:rPr>
        <w:t>合同</w:t>
      </w:r>
      <w:r>
        <w:rPr>
          <w:rFonts w:ascii="宋体" w:hAnsi="宋体" w:cs="仿宋"/>
          <w:color w:val="auto"/>
          <w:szCs w:val="21"/>
          <w:highlight w:val="none"/>
        </w:rPr>
        <w:t>终止后，不妨碍守约方向违约方追究违约责任。</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三</w:t>
      </w:r>
      <w:r>
        <w:rPr>
          <w:rFonts w:hint="eastAsia" w:ascii="宋体" w:hAnsi="宋体" w:cs="仿宋"/>
          <w:color w:val="auto"/>
          <w:szCs w:val="21"/>
          <w:highlight w:val="none"/>
          <w:lang w:eastAsia="zh-CN"/>
        </w:rPr>
        <w:t>）</w:t>
      </w:r>
      <w:r>
        <w:rPr>
          <w:rFonts w:ascii="宋体" w:hAnsi="宋体" w:cs="仿宋"/>
          <w:color w:val="auto"/>
          <w:szCs w:val="21"/>
          <w:highlight w:val="none"/>
        </w:rPr>
        <w:t>有下列情形之一的，</w:t>
      </w:r>
      <w:r>
        <w:rPr>
          <w:rFonts w:hint="eastAsia" w:ascii="宋体" w:hAnsi="宋体" w:cs="仿宋"/>
          <w:color w:val="auto"/>
          <w:szCs w:val="21"/>
          <w:highlight w:val="none"/>
          <w:lang w:val="en-US" w:eastAsia="zh-CN"/>
        </w:rPr>
        <w:t>合同</w:t>
      </w:r>
      <w:r>
        <w:rPr>
          <w:rFonts w:ascii="宋体" w:hAnsi="宋体" w:cs="仿宋"/>
          <w:color w:val="auto"/>
          <w:szCs w:val="21"/>
          <w:highlight w:val="none"/>
        </w:rPr>
        <w:t>权利义务终止：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1）本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因已按约定履行完毕而自然终止；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2）本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经各方协商一致而终止；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3）本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因一方出现本条</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二</w:t>
      </w:r>
      <w:r>
        <w:rPr>
          <w:rFonts w:hint="eastAsia" w:ascii="宋体" w:hAnsi="宋体" w:cs="仿宋"/>
          <w:color w:val="auto"/>
          <w:szCs w:val="21"/>
          <w:highlight w:val="none"/>
          <w:lang w:eastAsia="zh-CN"/>
        </w:rPr>
        <w:t>）</w:t>
      </w:r>
      <w:r>
        <w:rPr>
          <w:rFonts w:ascii="宋体" w:hAnsi="宋体" w:cs="仿宋"/>
          <w:color w:val="auto"/>
          <w:szCs w:val="21"/>
          <w:highlight w:val="none"/>
        </w:rPr>
        <w:t>的违约情况（包括一方擅自转让本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项下权利义务行为），另一方发出解除</w:t>
      </w:r>
      <w:r>
        <w:rPr>
          <w:rFonts w:hint="eastAsia" w:ascii="宋体" w:hAnsi="宋体" w:cs="仿宋"/>
          <w:color w:val="auto"/>
          <w:szCs w:val="21"/>
          <w:highlight w:val="none"/>
          <w:lang w:val="en-US" w:eastAsia="zh-CN"/>
        </w:rPr>
        <w:t>合同</w:t>
      </w:r>
      <w:r>
        <w:rPr>
          <w:rFonts w:ascii="宋体" w:hAnsi="宋体" w:cs="仿宋"/>
          <w:color w:val="auto"/>
          <w:szCs w:val="21"/>
          <w:highlight w:val="none"/>
        </w:rPr>
        <w:t>的通知；</w:t>
      </w:r>
    </w:p>
    <w:p>
      <w:pPr>
        <w:spacing w:line="500" w:lineRule="exact"/>
        <w:ind w:firstLine="432" w:firstLineChars="206"/>
        <w:rPr>
          <w:rFonts w:hint="eastAsia" w:ascii="宋体" w:hAnsi="宋体" w:cs="宋体"/>
          <w:color w:val="auto"/>
          <w:sz w:val="21"/>
          <w:szCs w:val="21"/>
          <w:highlight w:val="none"/>
          <w:lang w:eastAsia="zh-CN"/>
        </w:rPr>
      </w:pPr>
      <w:r>
        <w:rPr>
          <w:rFonts w:hint="eastAsia" w:ascii="宋体" w:hAnsi="宋体" w:cs="仿宋"/>
          <w:color w:val="auto"/>
          <w:szCs w:val="21"/>
          <w:highlight w:val="none"/>
        </w:rPr>
        <w:t>（</w:t>
      </w:r>
      <w:r>
        <w:rPr>
          <w:rFonts w:ascii="宋体" w:hAnsi="宋体" w:cs="仿宋"/>
          <w:color w:val="auto"/>
          <w:szCs w:val="21"/>
          <w:highlight w:val="none"/>
        </w:rPr>
        <w:t>4）法律法规规定终止的其他情形。</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转让条款</w:t>
      </w:r>
    </w:p>
    <w:p>
      <w:pPr>
        <w:spacing w:line="500" w:lineRule="exact"/>
        <w:ind w:firstLine="470"/>
        <w:rPr>
          <w:rFonts w:hint="eastAsia"/>
          <w:color w:val="auto"/>
          <w:highlight w:val="none"/>
          <w:lang w:eastAsia="zh-CN"/>
        </w:rPr>
      </w:pPr>
      <w:r>
        <w:rPr>
          <w:rFonts w:hint="eastAsia" w:ascii="宋体" w:hAnsi="宋体" w:cs="仿宋"/>
          <w:color w:val="auto"/>
          <w:szCs w:val="21"/>
          <w:highlight w:val="none"/>
        </w:rPr>
        <w:t>未经甲方书面同意，乙方不得全部或部分转让其在本</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项下的权利和义务。否则甲方有权解除</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并按第</w:t>
      </w:r>
      <w:r>
        <w:rPr>
          <w:rFonts w:hint="eastAsia" w:ascii="宋体" w:hAnsi="宋体" w:cs="仿宋"/>
          <w:color w:val="auto"/>
          <w:szCs w:val="21"/>
          <w:highlight w:val="none"/>
          <w:lang w:val="en-US" w:eastAsia="zh-CN"/>
        </w:rPr>
        <w:t>七</w:t>
      </w:r>
      <w:r>
        <w:rPr>
          <w:rFonts w:hint="eastAsia" w:ascii="宋体" w:hAnsi="宋体" w:cs="仿宋"/>
          <w:color w:val="auto"/>
          <w:szCs w:val="21"/>
          <w:highlight w:val="none"/>
        </w:rPr>
        <w:t>条执行。</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保密条款</w:t>
      </w:r>
    </w:p>
    <w:p>
      <w:pPr>
        <w:numPr>
          <w:ilvl w:val="0"/>
          <w:numId w:val="34"/>
        </w:numPr>
        <w:spacing w:line="500" w:lineRule="exact"/>
        <w:rPr>
          <w:rFonts w:ascii="宋体" w:hAnsi="宋体" w:cs="仿宋"/>
          <w:color w:val="auto"/>
          <w:szCs w:val="21"/>
          <w:highlight w:val="none"/>
        </w:rPr>
      </w:pPr>
      <w:r>
        <w:rPr>
          <w:rFonts w:ascii="宋体" w:hAnsi="宋体" w:cs="仿宋"/>
          <w:color w:val="auto"/>
          <w:szCs w:val="21"/>
          <w:highlight w:val="none"/>
        </w:rPr>
        <w:t>所有项目成果的版权归甲方所有；</w:t>
      </w:r>
    </w:p>
    <w:p>
      <w:pPr>
        <w:numPr>
          <w:ilvl w:val="0"/>
          <w:numId w:val="34"/>
        </w:numPr>
        <w:spacing w:line="500" w:lineRule="exact"/>
        <w:rPr>
          <w:rFonts w:ascii="宋体" w:hAnsi="宋体" w:cs="仿宋"/>
          <w:color w:val="auto"/>
          <w:szCs w:val="21"/>
          <w:highlight w:val="none"/>
        </w:rPr>
      </w:pPr>
      <w:r>
        <w:rPr>
          <w:rFonts w:hint="eastAsia" w:ascii="宋体" w:hAnsi="宋体" w:cs="仿宋"/>
          <w:color w:val="auto"/>
          <w:szCs w:val="21"/>
          <w:highlight w:val="none"/>
        </w:rPr>
        <w:t>乙方必须保证对媒体广告投放、软文撰稿、文案策划</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视频创作</w:t>
      </w:r>
      <w:r>
        <w:rPr>
          <w:rFonts w:hint="eastAsia" w:ascii="宋体" w:hAnsi="宋体" w:cs="仿宋"/>
          <w:color w:val="auto"/>
          <w:szCs w:val="21"/>
          <w:highlight w:val="none"/>
        </w:rPr>
        <w:t>等方面的合法性，不得有欺骗、抄袭等侵权行为。若乙方因违法违规等行为所造成的法律责任与甲方无关，如果对甲方造成损失的，乙方应当赔偿甲方损失；</w:t>
      </w:r>
    </w:p>
    <w:p>
      <w:pPr>
        <w:numPr>
          <w:ilvl w:val="0"/>
          <w:numId w:val="34"/>
        </w:numPr>
        <w:spacing w:line="500" w:lineRule="exact"/>
        <w:rPr>
          <w:rFonts w:ascii="宋体" w:hAnsi="宋体" w:cs="仿宋"/>
          <w:color w:val="auto"/>
          <w:szCs w:val="21"/>
          <w:highlight w:val="none"/>
        </w:rPr>
      </w:pPr>
      <w:r>
        <w:rPr>
          <w:rFonts w:ascii="宋体" w:hAnsi="宋体" w:cs="仿宋"/>
          <w:color w:val="auto"/>
          <w:szCs w:val="21"/>
          <w:highlight w:val="none"/>
        </w:rPr>
        <w:t>在本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订立前、履行中及终止后，甲乙双方对本合同和相互提供的资料、信息（包括但不限于商业秘密、设计图片、媒体资料、投放数据等）负保密责任；</w:t>
      </w:r>
    </w:p>
    <w:p>
      <w:pPr>
        <w:numPr>
          <w:ilvl w:val="0"/>
          <w:numId w:val="34"/>
        </w:numPr>
        <w:spacing w:line="500" w:lineRule="exact"/>
        <w:rPr>
          <w:rFonts w:hint="eastAsia" w:ascii="宋体" w:hAnsi="宋体" w:eastAsia="宋体" w:cs="宋体"/>
          <w:color w:val="auto"/>
          <w:sz w:val="21"/>
          <w:szCs w:val="21"/>
          <w:highlight w:val="none"/>
          <w:lang w:eastAsia="zh-CN"/>
        </w:rPr>
      </w:pPr>
      <w:r>
        <w:rPr>
          <w:rFonts w:ascii="宋体" w:hAnsi="宋体" w:cs="仿宋"/>
          <w:color w:val="auto"/>
          <w:szCs w:val="21"/>
          <w:highlight w:val="none"/>
        </w:rPr>
        <w:t>任何一方违反本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约定的，</w:t>
      </w:r>
      <w:r>
        <w:rPr>
          <w:rFonts w:hint="eastAsia" w:ascii="宋体" w:hAnsi="宋体" w:cs="仿宋"/>
          <w:color w:val="auto"/>
          <w:szCs w:val="21"/>
          <w:highlight w:val="none"/>
        </w:rPr>
        <w:t>责任方应按</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金额</w:t>
      </w:r>
      <w:r>
        <w:rPr>
          <w:rFonts w:ascii="宋体" w:hAnsi="宋体" w:cs="仿宋"/>
          <w:color w:val="auto"/>
          <w:szCs w:val="21"/>
          <w:highlight w:val="none"/>
        </w:rPr>
        <w:t>10％向</w:t>
      </w:r>
      <w:r>
        <w:rPr>
          <w:rFonts w:hint="eastAsia" w:ascii="宋体" w:hAnsi="宋体" w:cs="仿宋"/>
          <w:color w:val="auto"/>
          <w:szCs w:val="21"/>
          <w:highlight w:val="none"/>
          <w:lang w:val="en-US" w:eastAsia="zh-CN"/>
        </w:rPr>
        <w:t>合同</w:t>
      </w:r>
      <w:r>
        <w:rPr>
          <w:rFonts w:ascii="宋体" w:hAnsi="宋体" w:cs="仿宋"/>
          <w:color w:val="auto"/>
          <w:szCs w:val="21"/>
          <w:highlight w:val="none"/>
        </w:rPr>
        <w:t>他方支付违</w:t>
      </w:r>
      <w:r>
        <w:rPr>
          <w:rFonts w:hint="eastAsia" w:ascii="宋体" w:hAnsi="宋体" w:cs="仿宋"/>
          <w:color w:val="auto"/>
          <w:szCs w:val="21"/>
          <w:highlight w:val="none"/>
        </w:rPr>
        <w:t>约金，违约金不足以赔偿</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他方损失的，应按</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他方的实际损失给予赔偿；</w:t>
      </w:r>
    </w:p>
    <w:p>
      <w:pPr>
        <w:numPr>
          <w:ilvl w:val="0"/>
          <w:numId w:val="34"/>
        </w:numPr>
        <w:spacing w:line="500" w:lineRule="exact"/>
        <w:rPr>
          <w:rFonts w:hint="eastAsia" w:ascii="宋体" w:hAnsi="宋体" w:eastAsia="宋体" w:cs="宋体"/>
          <w:color w:val="auto"/>
          <w:sz w:val="21"/>
          <w:szCs w:val="21"/>
          <w:highlight w:val="none"/>
          <w:lang w:eastAsia="zh-CN"/>
        </w:rPr>
      </w:pPr>
      <w:r>
        <w:rPr>
          <w:rFonts w:ascii="宋体" w:hAnsi="宋体" w:cs="仿宋"/>
          <w:color w:val="auto"/>
          <w:szCs w:val="21"/>
          <w:highlight w:val="none"/>
        </w:rPr>
        <w:t>保密条款具有独立性，不受本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的终止或解除的影响。</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不可抗力</w:t>
      </w:r>
    </w:p>
    <w:p>
      <w:pPr>
        <w:numPr>
          <w:ilvl w:val="0"/>
          <w:numId w:val="35"/>
        </w:numPr>
        <w:spacing w:line="500" w:lineRule="exact"/>
        <w:rPr>
          <w:rFonts w:ascii="宋体" w:hAnsi="宋体" w:cs="仿宋"/>
          <w:color w:val="auto"/>
          <w:szCs w:val="21"/>
          <w:highlight w:val="none"/>
        </w:rPr>
      </w:pPr>
      <w:r>
        <w:rPr>
          <w:rFonts w:ascii="宋体" w:hAnsi="宋体" w:cs="仿宋"/>
          <w:color w:val="auto"/>
          <w:szCs w:val="21"/>
          <w:highlight w:val="none"/>
        </w:rPr>
        <w:t>如</w:t>
      </w:r>
      <w:r>
        <w:rPr>
          <w:rFonts w:hint="eastAsia" w:ascii="宋体" w:hAnsi="宋体" w:cs="仿宋"/>
          <w:color w:val="auto"/>
          <w:szCs w:val="21"/>
          <w:highlight w:val="none"/>
          <w:lang w:val="en-US" w:eastAsia="zh-CN"/>
        </w:rPr>
        <w:t>合同</w:t>
      </w:r>
      <w:r>
        <w:rPr>
          <w:rFonts w:ascii="宋体" w:hAnsi="宋体" w:cs="仿宋"/>
          <w:color w:val="auto"/>
          <w:szCs w:val="21"/>
          <w:highlight w:val="none"/>
        </w:rPr>
        <w:t>一方延迟履行或未能履行其本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中列明之义务，但 该延迟履行或未能履行是因不可抗力而引起，且在该不可抗力排除后第一时间通知了对方,并提供有效证明，该方不被视为违反本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w:t>
      </w:r>
    </w:p>
    <w:p>
      <w:pPr>
        <w:numPr>
          <w:ilvl w:val="0"/>
          <w:numId w:val="35"/>
        </w:numPr>
        <w:spacing w:line="500" w:lineRule="exact"/>
        <w:rPr>
          <w:rFonts w:hint="eastAsia" w:ascii="宋体" w:hAnsi="宋体" w:eastAsia="宋体" w:cs="仿宋"/>
          <w:color w:val="auto"/>
          <w:szCs w:val="21"/>
          <w:highlight w:val="none"/>
          <w:lang w:eastAsia="zh-CN"/>
        </w:rPr>
      </w:pPr>
      <w:r>
        <w:rPr>
          <w:rFonts w:ascii="宋体" w:hAnsi="宋体" w:cs="仿宋"/>
          <w:color w:val="auto"/>
          <w:szCs w:val="21"/>
          <w:highlight w:val="none"/>
        </w:rPr>
        <w:t>如该不可抗力导致本次项目的实施被延迟，则该被延迟的项目将重新安排于甲方所决定的最早可能日期执行；</w:t>
      </w:r>
    </w:p>
    <w:p>
      <w:pPr>
        <w:numPr>
          <w:ilvl w:val="0"/>
          <w:numId w:val="35"/>
        </w:numPr>
        <w:spacing w:line="500" w:lineRule="exact"/>
        <w:rPr>
          <w:rFonts w:hint="eastAsia" w:ascii="宋体" w:hAnsi="宋体" w:eastAsia="宋体" w:cs="宋体"/>
          <w:color w:val="auto"/>
          <w:szCs w:val="21"/>
          <w:highlight w:val="none"/>
        </w:rPr>
      </w:pPr>
      <w:r>
        <w:rPr>
          <w:rFonts w:ascii="宋体" w:hAnsi="宋体" w:cs="仿宋"/>
          <w:color w:val="auto"/>
          <w:szCs w:val="21"/>
          <w:highlight w:val="none"/>
        </w:rPr>
        <w:t>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项下的不可抗力是指：无法预见、无法避免且无法克服的客观事实，包括但不限于</w:t>
      </w:r>
      <w:r>
        <w:rPr>
          <w:rFonts w:hint="eastAsia" w:ascii="宋体" w:hAnsi="宋体"/>
          <w:bCs/>
          <w:color w:val="auto"/>
          <w:szCs w:val="21"/>
          <w:highlight w:val="none"/>
        </w:rPr>
        <w:t>战争、罢工、倒闭、国内暴乱、疾病蔓延、敌对抵抗、戒严令、火灾、洪水、暴风雨、干旱、火山爆发、爆炸、核或化学事件或辐射、海啸、任何自然灾害</w:t>
      </w:r>
      <w:r>
        <w:rPr>
          <w:rFonts w:hint="eastAsia" w:ascii="宋体" w:hAnsi="宋体" w:cs="仿宋"/>
          <w:color w:val="auto"/>
          <w:szCs w:val="21"/>
          <w:highlight w:val="none"/>
        </w:rPr>
        <w:t>等。</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因本合同有关的任何纠纷或争议，双方应协商解决。协商不成的，双方均可向甲方所在地的人民法院提起诉讼。</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法律适用</w:t>
      </w:r>
    </w:p>
    <w:p>
      <w:pPr>
        <w:spacing w:line="500" w:lineRule="exact"/>
        <w:ind w:firstLine="432" w:firstLineChars="206"/>
        <w:rPr>
          <w:rFonts w:hint="eastAsia"/>
          <w:color w:val="auto"/>
          <w:highlight w:val="none"/>
        </w:rPr>
      </w:pPr>
      <w:r>
        <w:rPr>
          <w:rFonts w:hint="eastAsia" w:ascii="宋体" w:hAnsi="宋体" w:cs="仿宋"/>
          <w:color w:val="auto"/>
          <w:szCs w:val="21"/>
          <w:highlight w:val="none"/>
        </w:rPr>
        <w:t>本</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的订立、效力、解释、履行和争议的解决均适用中华人民共和国法律法规。</w:t>
      </w:r>
    </w:p>
    <w:p>
      <w:pPr>
        <w:pStyle w:val="5"/>
        <w:numPr>
          <w:ilvl w:val="0"/>
          <w:numId w:val="20"/>
        </w:numPr>
        <w:spacing w:after="0" w:line="360" w:lineRule="auto"/>
        <w:ind w:left="0" w:firstLine="40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其他条款</w:t>
      </w:r>
    </w:p>
    <w:p>
      <w:pPr>
        <w:numPr>
          <w:ilvl w:val="0"/>
          <w:numId w:val="36"/>
        </w:numPr>
        <w:snapToGrid w:val="0"/>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本合同经双方代表人签字并加盖单位公章之日起生效，并在双方履行完成约定事项后终止</w:t>
      </w:r>
      <w:r>
        <w:rPr>
          <w:rFonts w:hint="eastAsia" w:ascii="宋体" w:hAnsi="宋体" w:cs="宋体"/>
          <w:color w:val="auto"/>
          <w:szCs w:val="21"/>
          <w:highlight w:val="none"/>
          <w:lang w:eastAsia="zh-CN"/>
        </w:rPr>
        <w:t>；</w:t>
      </w:r>
    </w:p>
    <w:p>
      <w:pPr>
        <w:numPr>
          <w:ilvl w:val="0"/>
          <w:numId w:val="36"/>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本合同载明的联系方式（包括地址、联系人、电话）为双方约定的联系方式，若有变动，应提前书面告知对方，否则该联系方式为双方法定的送达和联系方式，一经发送至上述地址即视为送达</w:t>
      </w:r>
      <w:r>
        <w:rPr>
          <w:rFonts w:hint="eastAsia" w:ascii="宋体" w:hAnsi="宋体" w:cs="宋体"/>
          <w:color w:val="auto"/>
          <w:szCs w:val="21"/>
          <w:highlight w:val="none"/>
          <w:lang w:eastAsia="zh-CN"/>
        </w:rPr>
        <w:t>；</w:t>
      </w:r>
    </w:p>
    <w:p>
      <w:pPr>
        <w:numPr>
          <w:ilvl w:val="0"/>
          <w:numId w:val="36"/>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投标文件中响应及承诺的内容作为本合同不可分割的组成部分，与合同条款具有同等效力；当本合同条款与上述文件内容不一致时，以其中较为严格的要求为准</w:t>
      </w:r>
      <w:r>
        <w:rPr>
          <w:rFonts w:hint="eastAsia" w:ascii="宋体" w:hAnsi="宋体" w:cs="宋体"/>
          <w:color w:val="auto"/>
          <w:szCs w:val="21"/>
          <w:highlight w:val="none"/>
          <w:lang w:eastAsia="zh-CN"/>
        </w:rPr>
        <w:t>；</w:t>
      </w:r>
    </w:p>
    <w:p>
      <w:pPr>
        <w:numPr>
          <w:ilvl w:val="0"/>
          <w:numId w:val="36"/>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本合同未尽事宜，经双方协商另行签订补充协议，本合同的附件及任何补充协议与本合同具有同等法律效力</w:t>
      </w:r>
      <w:r>
        <w:rPr>
          <w:rFonts w:hint="eastAsia" w:ascii="宋体" w:hAnsi="宋体" w:cs="宋体"/>
          <w:color w:val="auto"/>
          <w:szCs w:val="21"/>
          <w:highlight w:val="none"/>
          <w:lang w:eastAsia="zh-CN"/>
        </w:rPr>
        <w:t>；</w:t>
      </w:r>
    </w:p>
    <w:p>
      <w:pPr>
        <w:numPr>
          <w:ilvl w:val="0"/>
          <w:numId w:val="36"/>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本合同一式陆份，甲方执肆份，乙方执贰份，具有同等法律效力。</w:t>
      </w:r>
    </w:p>
    <w:p>
      <w:pPr>
        <w:pStyle w:val="13"/>
        <w:rPr>
          <w:rFonts w:hint="eastAsia" w:eastAsia="宋体"/>
          <w:color w:val="auto"/>
          <w:highlight w:val="none"/>
          <w:lang w:val="en-US" w:eastAsia="zh-CN"/>
        </w:rPr>
      </w:pPr>
      <w:r>
        <w:rPr>
          <w:rFonts w:hint="eastAsia" w:ascii="宋体" w:hAnsi="宋体" w:eastAsia="宋体" w:cs="宋体"/>
          <w:color w:val="auto"/>
          <w:spacing w:val="0"/>
          <w:kern w:val="2"/>
          <w:sz w:val="21"/>
          <w:szCs w:val="21"/>
          <w:highlight w:val="none"/>
        </w:rPr>
        <w:t>（以下无正文，为合同签章页）</w:t>
      </w:r>
    </w:p>
    <w:p>
      <w:pPr>
        <w:pStyle w:val="5"/>
        <w:spacing w:line="360" w:lineRule="auto"/>
        <w:rPr>
          <w:rFonts w:hint="eastAsia" w:ascii="宋体" w:hAnsi="宋体" w:eastAsia="宋体" w:cs="宋体"/>
          <w:b/>
          <w:bCs/>
          <w:color w:val="auto"/>
          <w:sz w:val="21"/>
          <w:szCs w:val="21"/>
          <w:highlight w:val="none"/>
        </w:rPr>
      </w:pPr>
    </w:p>
    <w:p>
      <w:pPr>
        <w:spacing w:line="360" w:lineRule="auto"/>
        <w:ind w:firstLine="560"/>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甲  方(盖章)： 深圳会展中心管理有限责任公司</w:t>
      </w:r>
    </w:p>
    <w:p>
      <w:pPr>
        <w:spacing w:line="36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56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日期：</w:t>
      </w:r>
      <w:r>
        <w:rPr>
          <w:rFonts w:hint="eastAsia" w:ascii="宋体" w:hAnsi="宋体" w:eastAsia="宋体" w:cs="宋体"/>
          <w:color w:val="auto"/>
          <w:szCs w:val="21"/>
          <w:highlight w:val="none"/>
        </w:rPr>
        <w:t xml:space="preserve">      年   月   日      </w:t>
      </w:r>
    </w:p>
    <w:p>
      <w:pPr>
        <w:spacing w:line="360" w:lineRule="auto"/>
        <w:ind w:firstLine="560"/>
        <w:rPr>
          <w:rFonts w:hint="eastAsia" w:ascii="宋体" w:hAnsi="宋体" w:eastAsia="宋体" w:cs="宋体"/>
          <w:color w:val="auto"/>
          <w:szCs w:val="21"/>
          <w:highlight w:val="none"/>
        </w:rPr>
      </w:pPr>
    </w:p>
    <w:p>
      <w:pPr>
        <w:spacing w:line="360" w:lineRule="auto"/>
        <w:ind w:firstLine="56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乙  方（盖章）：  </w:t>
      </w:r>
    </w:p>
    <w:p>
      <w:pPr>
        <w:spacing w:line="36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法定代表人/授权代表（签名)：</w:t>
      </w:r>
      <w:r>
        <w:rPr>
          <w:rFonts w:hint="eastAsia" w:ascii="宋体" w:hAnsi="宋体" w:eastAsia="宋体" w:cs="宋体"/>
          <w:color w:val="auto"/>
          <w:szCs w:val="21"/>
          <w:highlight w:val="none"/>
          <w:u w:val="single"/>
        </w:rPr>
        <w:t xml:space="preserve">                  </w:t>
      </w:r>
    </w:p>
    <w:p>
      <w:pPr>
        <w:spacing w:line="360" w:lineRule="auto"/>
        <w:ind w:firstLine="562"/>
        <w:rPr>
          <w:rFonts w:ascii="宋体" w:hAnsi="宋体" w:cs="仿宋"/>
          <w:bCs/>
          <w:color w:val="auto"/>
          <w:szCs w:val="21"/>
          <w:highlight w:val="none"/>
        </w:rPr>
      </w:pPr>
      <w:r>
        <w:rPr>
          <w:rFonts w:hint="eastAsia" w:ascii="宋体" w:hAnsi="宋体" w:eastAsia="宋体" w:cs="宋体"/>
          <w:b/>
          <w:bCs/>
          <w:color w:val="auto"/>
          <w:szCs w:val="21"/>
          <w:highlight w:val="none"/>
        </w:rPr>
        <w:t xml:space="preserve">日期：      </w:t>
      </w:r>
      <w:r>
        <w:rPr>
          <w:rFonts w:hint="eastAsia" w:ascii="宋体" w:hAnsi="宋体" w:eastAsia="宋体" w:cs="宋体"/>
          <w:color w:val="auto"/>
          <w:szCs w:val="21"/>
          <w:highlight w:val="none"/>
        </w:rPr>
        <w:t>年   月   日</w:t>
      </w:r>
      <w:r>
        <w:rPr>
          <w:rFonts w:hint="eastAsia" w:ascii="宋体" w:hAnsi="宋体" w:eastAsia="宋体" w:cs="宋体"/>
          <w:b/>
          <w:bCs/>
          <w:color w:val="auto"/>
          <w:szCs w:val="21"/>
          <w:highlight w:val="none"/>
        </w:rPr>
        <w:t xml:space="preserve">       </w:t>
      </w:r>
    </w:p>
    <w:p>
      <w:pPr>
        <w:spacing w:line="360" w:lineRule="auto"/>
        <w:ind w:firstLine="56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spacing w:line="360" w:lineRule="auto"/>
        <w:ind w:firstLine="562"/>
        <w:jc w:val="center"/>
        <w:rPr>
          <w:rFonts w:ascii="仿宋" w:hAnsi="仿宋" w:eastAsia="仿宋"/>
          <w:color w:val="auto"/>
          <w:sz w:val="32"/>
          <w:szCs w:val="32"/>
          <w:highlight w:val="none"/>
        </w:rPr>
      </w:pPr>
      <w:r>
        <w:rPr>
          <w:rFonts w:hint="eastAsia"/>
          <w:b/>
          <w:color w:val="auto"/>
          <w:sz w:val="32"/>
          <w:szCs w:val="32"/>
          <w:highlight w:val="none"/>
        </w:rPr>
        <w:t>第五部分：参考附件</w:t>
      </w:r>
    </w:p>
    <w:p>
      <w:pPr>
        <w:spacing w:line="0" w:lineRule="atLeast"/>
        <w:outlineLvl w:val="1"/>
        <w:rPr>
          <w:rFonts w:hint="eastAsia" w:ascii="宋体" w:hAnsi="宋体" w:eastAsia="宋体" w:cs="宋体"/>
          <w:color w:val="auto"/>
          <w:highlight w:val="none"/>
        </w:rPr>
      </w:pPr>
      <w:bookmarkStart w:id="63" w:name="_Toc2512"/>
      <w:r>
        <w:rPr>
          <w:rFonts w:hint="eastAsia" w:ascii="宋体" w:hAnsi="宋体" w:eastAsia="宋体" w:cs="宋体"/>
          <w:color w:val="auto"/>
          <w:szCs w:val="21"/>
          <w:highlight w:val="none"/>
        </w:rPr>
        <w:t>附件1：</w:t>
      </w:r>
      <w:r>
        <w:rPr>
          <w:rFonts w:hint="eastAsia" w:ascii="宋体" w:hAnsi="宋体" w:eastAsia="宋体" w:cs="宋体"/>
          <w:color w:val="auto"/>
          <w:highlight w:val="none"/>
        </w:rPr>
        <w:t>报名回函</w:t>
      </w:r>
      <w:bookmarkEnd w:id="63"/>
    </w:p>
    <w:p>
      <w:pPr>
        <w:pStyle w:val="13"/>
        <w:rPr>
          <w:rFonts w:hint="eastAsia" w:ascii="宋体" w:hAnsi="宋体" w:eastAsia="宋体" w:cs="宋体"/>
          <w:color w:val="auto"/>
          <w:highlight w:val="none"/>
        </w:rPr>
      </w:pPr>
    </w:p>
    <w:p>
      <w:pPr>
        <w:pStyle w:val="14"/>
        <w:jc w:val="center"/>
        <w:rPr>
          <w:rStyle w:val="19"/>
          <w:rFonts w:hint="eastAsia" w:ascii="宋体" w:hAnsi="宋体" w:eastAsia="宋体" w:cs="宋体"/>
          <w:color w:val="auto"/>
          <w:sz w:val="32"/>
          <w:szCs w:val="32"/>
          <w:highlight w:val="none"/>
          <w:u w:val="single"/>
        </w:rPr>
      </w:pPr>
      <w:r>
        <w:rPr>
          <w:rStyle w:val="19"/>
          <w:rFonts w:hint="eastAsia" w:ascii="宋体" w:hAnsi="宋体" w:eastAsia="宋体" w:cs="宋体"/>
          <w:color w:val="auto"/>
          <w:sz w:val="32"/>
          <w:szCs w:val="32"/>
          <w:highlight w:val="none"/>
        </w:rPr>
        <w:t>关于确认参加</w:t>
      </w:r>
      <w:r>
        <w:rPr>
          <w:rStyle w:val="19"/>
          <w:rFonts w:hint="eastAsia" w:cs="宋体"/>
          <w:color w:val="auto"/>
          <w:sz w:val="32"/>
          <w:szCs w:val="32"/>
          <w:highlight w:val="none"/>
          <w:u w:val="single"/>
          <w:lang w:val="en-US" w:eastAsia="zh-CN"/>
        </w:rPr>
        <w:t xml:space="preserve"> </w:t>
      </w:r>
      <w:r>
        <w:rPr>
          <w:rStyle w:val="19"/>
          <w:rFonts w:hint="eastAsia" w:ascii="宋体" w:hAnsi="宋体" w:eastAsia="宋体" w:cs="宋体"/>
          <w:color w:val="auto"/>
          <w:sz w:val="32"/>
          <w:szCs w:val="32"/>
          <w:highlight w:val="none"/>
          <w:u w:val="single"/>
        </w:rPr>
        <w:t>深圳会展中心第二十</w:t>
      </w:r>
      <w:r>
        <w:rPr>
          <w:rStyle w:val="19"/>
          <w:rFonts w:hint="eastAsia" w:ascii="宋体" w:hAnsi="宋体" w:eastAsia="宋体" w:cs="宋体"/>
          <w:color w:val="auto"/>
          <w:sz w:val="32"/>
          <w:szCs w:val="32"/>
          <w:highlight w:val="none"/>
          <w:u w:val="single"/>
          <w:lang w:val="en-US" w:eastAsia="zh-CN"/>
        </w:rPr>
        <w:t>五</w:t>
      </w:r>
      <w:r>
        <w:rPr>
          <w:rStyle w:val="19"/>
          <w:rFonts w:hint="eastAsia" w:ascii="宋体" w:hAnsi="宋体" w:eastAsia="宋体" w:cs="宋体"/>
          <w:color w:val="auto"/>
          <w:sz w:val="32"/>
          <w:szCs w:val="32"/>
          <w:highlight w:val="none"/>
          <w:u w:val="single"/>
        </w:rPr>
        <w:t>届高交会</w:t>
      </w:r>
    </w:p>
    <w:p>
      <w:pPr>
        <w:pStyle w:val="14"/>
        <w:jc w:val="center"/>
        <w:rPr>
          <w:rFonts w:hint="eastAsia" w:ascii="宋体" w:hAnsi="宋体" w:eastAsia="宋体" w:cs="宋体"/>
          <w:color w:val="auto"/>
          <w:sz w:val="32"/>
          <w:szCs w:val="32"/>
          <w:highlight w:val="none"/>
        </w:rPr>
      </w:pPr>
      <w:r>
        <w:rPr>
          <w:rStyle w:val="19"/>
          <w:rFonts w:hint="eastAsia" w:ascii="宋体" w:hAnsi="宋体" w:eastAsia="宋体" w:cs="宋体"/>
          <w:color w:val="auto"/>
          <w:sz w:val="32"/>
          <w:szCs w:val="32"/>
          <w:highlight w:val="none"/>
          <w:u w:val="single"/>
          <w:lang w:val="en-US" w:eastAsia="zh-CN"/>
        </w:rPr>
        <w:t>IT展</w:t>
      </w:r>
      <w:r>
        <w:rPr>
          <w:rStyle w:val="19"/>
          <w:rFonts w:hint="eastAsia" w:ascii="宋体" w:hAnsi="宋体" w:eastAsia="宋体" w:cs="宋体"/>
          <w:color w:val="auto"/>
          <w:sz w:val="32"/>
          <w:szCs w:val="32"/>
          <w:highlight w:val="none"/>
          <w:u w:val="single"/>
        </w:rPr>
        <w:t>人工智能</w:t>
      </w:r>
      <w:r>
        <w:rPr>
          <w:rStyle w:val="19"/>
          <w:rFonts w:hint="eastAsia" w:ascii="宋体" w:hAnsi="宋体" w:eastAsia="宋体" w:cs="宋体"/>
          <w:color w:val="auto"/>
          <w:sz w:val="32"/>
          <w:szCs w:val="32"/>
          <w:highlight w:val="none"/>
          <w:u w:val="single"/>
          <w:lang w:val="en-US" w:eastAsia="zh-CN"/>
        </w:rPr>
        <w:t>领域</w:t>
      </w:r>
      <w:r>
        <w:rPr>
          <w:rStyle w:val="19"/>
          <w:rFonts w:hint="eastAsia" w:ascii="宋体" w:hAnsi="宋体" w:eastAsia="宋体" w:cs="宋体"/>
          <w:color w:val="auto"/>
          <w:sz w:val="32"/>
          <w:szCs w:val="32"/>
          <w:highlight w:val="none"/>
          <w:u w:val="single"/>
          <w:lang w:eastAsia="zh-CN"/>
        </w:rPr>
        <w:t>行业垂直媒体</w:t>
      </w:r>
      <w:r>
        <w:rPr>
          <w:rStyle w:val="19"/>
          <w:rFonts w:hint="eastAsia" w:ascii="宋体" w:hAnsi="宋体" w:eastAsia="宋体" w:cs="宋体"/>
          <w:color w:val="auto"/>
          <w:sz w:val="32"/>
          <w:szCs w:val="32"/>
          <w:highlight w:val="none"/>
          <w:u w:val="single"/>
        </w:rPr>
        <w:t>宣传采购</w:t>
      </w:r>
      <w:r>
        <w:rPr>
          <w:rStyle w:val="19"/>
          <w:rFonts w:hint="eastAsia" w:cs="宋体"/>
          <w:color w:val="auto"/>
          <w:sz w:val="32"/>
          <w:szCs w:val="32"/>
          <w:highlight w:val="none"/>
          <w:u w:val="single"/>
          <w:lang w:val="en-US" w:eastAsia="zh-CN"/>
        </w:rPr>
        <w:t xml:space="preserve"> </w:t>
      </w:r>
      <w:r>
        <w:rPr>
          <w:rStyle w:val="19"/>
          <w:rFonts w:hint="eastAsia" w:ascii="宋体" w:hAnsi="宋体" w:eastAsia="宋体" w:cs="宋体"/>
          <w:color w:val="auto"/>
          <w:sz w:val="32"/>
          <w:szCs w:val="32"/>
          <w:highlight w:val="none"/>
        </w:rPr>
        <w:t>项目</w:t>
      </w:r>
      <w:r>
        <w:rPr>
          <w:rStyle w:val="19"/>
          <w:rFonts w:hint="eastAsia" w:cs="宋体"/>
          <w:color w:val="auto"/>
          <w:sz w:val="32"/>
          <w:szCs w:val="32"/>
          <w:highlight w:val="none"/>
          <w:lang w:eastAsia="zh-CN"/>
        </w:rPr>
        <w:t>（</w:t>
      </w:r>
      <w:r>
        <w:rPr>
          <w:rStyle w:val="19"/>
          <w:rFonts w:hint="eastAsia" w:cs="宋体"/>
          <w:color w:val="auto"/>
          <w:sz w:val="32"/>
          <w:szCs w:val="32"/>
          <w:highlight w:val="none"/>
          <w:lang w:val="en-US" w:eastAsia="zh-CN"/>
        </w:rPr>
        <w:t>二次启动</w:t>
      </w:r>
      <w:r>
        <w:rPr>
          <w:rStyle w:val="19"/>
          <w:rFonts w:hint="eastAsia" w:cs="宋体"/>
          <w:color w:val="auto"/>
          <w:sz w:val="32"/>
          <w:szCs w:val="32"/>
          <w:highlight w:val="none"/>
          <w:lang w:eastAsia="zh-CN"/>
        </w:rPr>
        <w:t>）</w:t>
      </w:r>
      <w:r>
        <w:rPr>
          <w:rStyle w:val="19"/>
          <w:rFonts w:hint="eastAsia" w:ascii="宋体" w:hAnsi="宋体" w:eastAsia="宋体" w:cs="宋体"/>
          <w:color w:val="auto"/>
          <w:sz w:val="32"/>
          <w:szCs w:val="32"/>
          <w:highlight w:val="none"/>
        </w:rPr>
        <w:t>投标的回函</w:t>
      </w:r>
    </w:p>
    <w:p>
      <w:pPr>
        <w:pStyle w:val="14"/>
        <w:rPr>
          <w:rFonts w:hint="eastAsia" w:ascii="宋体" w:hAnsi="宋体" w:eastAsia="宋体" w:cs="宋体"/>
          <w:color w:val="auto"/>
          <w:sz w:val="18"/>
          <w:szCs w:val="18"/>
          <w:highlight w:val="none"/>
        </w:rPr>
      </w:pPr>
    </w:p>
    <w:p>
      <w:pPr>
        <w:pStyle w:val="14"/>
        <w:rPr>
          <w:rFonts w:hint="eastAsia" w:ascii="宋体" w:hAnsi="宋体" w:eastAsia="宋体" w:cs="宋体"/>
          <w:color w:val="auto"/>
          <w:sz w:val="18"/>
          <w:szCs w:val="18"/>
          <w:highlight w:val="none"/>
        </w:rPr>
      </w:pPr>
    </w:p>
    <w:p>
      <w:pPr>
        <w:pStyle w:val="14"/>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深圳会展中心管理有限责任公司：</w:t>
      </w:r>
    </w:p>
    <w:p>
      <w:pPr>
        <w:pStyle w:val="14"/>
        <w:spacing w:after="240"/>
        <w:ind w:firstLine="616" w:firstLineChars="220"/>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我公司符合</w:t>
      </w:r>
      <w:r>
        <w:rPr>
          <w:rFonts w:hint="eastAsia" w:cs="宋体"/>
          <w:bCs/>
          <w:color w:val="auto"/>
          <w:kern w:val="2"/>
          <w:sz w:val="28"/>
          <w:szCs w:val="28"/>
          <w:highlight w:val="none"/>
          <w:u w:val="single"/>
          <w:lang w:val="en-US" w:eastAsia="zh-CN"/>
        </w:rPr>
        <w:t xml:space="preserve"> </w:t>
      </w:r>
      <w:r>
        <w:rPr>
          <w:rFonts w:hint="eastAsia" w:ascii="仿宋" w:hAnsi="仿宋" w:eastAsia="仿宋" w:cs="Times New Roman"/>
          <w:bCs/>
          <w:color w:val="auto"/>
          <w:kern w:val="2"/>
          <w:sz w:val="28"/>
          <w:szCs w:val="28"/>
          <w:highlight w:val="none"/>
          <w:u w:val="single"/>
        </w:rPr>
        <w:t>深圳会展中心第二十</w:t>
      </w:r>
      <w:r>
        <w:rPr>
          <w:rFonts w:hint="eastAsia" w:ascii="仿宋" w:hAnsi="仿宋" w:eastAsia="仿宋" w:cs="Times New Roman"/>
          <w:bCs/>
          <w:color w:val="auto"/>
          <w:kern w:val="2"/>
          <w:sz w:val="28"/>
          <w:szCs w:val="28"/>
          <w:highlight w:val="none"/>
          <w:u w:val="single"/>
          <w:lang w:val="en-US" w:eastAsia="zh-CN"/>
        </w:rPr>
        <w:t>五</w:t>
      </w:r>
      <w:r>
        <w:rPr>
          <w:rFonts w:hint="eastAsia" w:ascii="仿宋" w:hAnsi="仿宋" w:eastAsia="仿宋" w:cs="Times New Roman"/>
          <w:bCs/>
          <w:color w:val="auto"/>
          <w:kern w:val="2"/>
          <w:sz w:val="28"/>
          <w:szCs w:val="28"/>
          <w:highlight w:val="none"/>
          <w:u w:val="single"/>
        </w:rPr>
        <w:t>届高交会</w:t>
      </w:r>
      <w:r>
        <w:rPr>
          <w:rFonts w:hint="eastAsia" w:ascii="仿宋" w:hAnsi="仿宋" w:eastAsia="仿宋" w:cs="Times New Roman"/>
          <w:bCs/>
          <w:color w:val="auto"/>
          <w:kern w:val="2"/>
          <w:sz w:val="28"/>
          <w:szCs w:val="28"/>
          <w:highlight w:val="none"/>
          <w:u w:val="single"/>
          <w:lang w:val="en-US" w:eastAsia="zh-CN"/>
        </w:rPr>
        <w:t>IT展</w:t>
      </w:r>
      <w:r>
        <w:rPr>
          <w:rFonts w:hint="eastAsia" w:ascii="仿宋" w:hAnsi="仿宋" w:eastAsia="仿宋" w:cs="Times New Roman"/>
          <w:bCs/>
          <w:color w:val="auto"/>
          <w:kern w:val="2"/>
          <w:sz w:val="28"/>
          <w:szCs w:val="28"/>
          <w:highlight w:val="none"/>
          <w:u w:val="single"/>
        </w:rPr>
        <w:t>人工智能</w:t>
      </w:r>
      <w:r>
        <w:rPr>
          <w:rFonts w:hint="eastAsia" w:ascii="仿宋" w:hAnsi="仿宋" w:eastAsia="仿宋" w:cs="Times New Roman"/>
          <w:bCs/>
          <w:color w:val="auto"/>
          <w:kern w:val="2"/>
          <w:sz w:val="28"/>
          <w:szCs w:val="28"/>
          <w:highlight w:val="none"/>
          <w:u w:val="single"/>
          <w:lang w:val="en-US" w:eastAsia="zh-CN"/>
        </w:rPr>
        <w:t>领域</w:t>
      </w:r>
      <w:r>
        <w:rPr>
          <w:rFonts w:hint="eastAsia" w:ascii="仿宋" w:hAnsi="仿宋" w:eastAsia="仿宋" w:cs="Times New Roman"/>
          <w:bCs/>
          <w:color w:val="auto"/>
          <w:kern w:val="2"/>
          <w:sz w:val="28"/>
          <w:szCs w:val="28"/>
          <w:highlight w:val="none"/>
          <w:u w:val="single"/>
          <w:lang w:eastAsia="zh-CN"/>
        </w:rPr>
        <w:t>行业垂直媒体</w:t>
      </w:r>
      <w:r>
        <w:rPr>
          <w:rFonts w:hint="eastAsia" w:ascii="仿宋" w:hAnsi="仿宋" w:eastAsia="仿宋" w:cs="Times New Roman"/>
          <w:bCs/>
          <w:color w:val="auto"/>
          <w:kern w:val="2"/>
          <w:sz w:val="28"/>
          <w:szCs w:val="28"/>
          <w:highlight w:val="none"/>
          <w:u w:val="single"/>
        </w:rPr>
        <w:t>宣传采购</w:t>
      </w:r>
      <w:r>
        <w:rPr>
          <w:rFonts w:hint="eastAsia" w:ascii="仿宋" w:hAnsi="仿宋" w:eastAsia="仿宋" w:cs="Times New Roman"/>
          <w:bCs/>
          <w:color w:val="auto"/>
          <w:kern w:val="2"/>
          <w:sz w:val="28"/>
          <w:szCs w:val="28"/>
          <w:highlight w:val="none"/>
          <w:u w:val="single"/>
          <w:lang w:val="en-US" w:eastAsia="zh-CN"/>
        </w:rPr>
        <w:t xml:space="preserve"> </w:t>
      </w:r>
      <w:r>
        <w:rPr>
          <w:rFonts w:hint="eastAsia" w:ascii="宋体" w:hAnsi="宋体" w:eastAsia="宋体" w:cs="宋体"/>
          <w:b/>
          <w:color w:val="auto"/>
          <w:kern w:val="2"/>
          <w:sz w:val="28"/>
          <w:szCs w:val="28"/>
          <w:highlight w:val="none"/>
        </w:rPr>
        <w:t>项目</w:t>
      </w:r>
      <w:r>
        <w:rPr>
          <w:rFonts w:hint="eastAsia" w:cs="宋体"/>
          <w:b/>
          <w:color w:val="auto"/>
          <w:kern w:val="2"/>
          <w:sz w:val="28"/>
          <w:szCs w:val="28"/>
          <w:highlight w:val="none"/>
          <w:lang w:eastAsia="zh-CN"/>
        </w:rPr>
        <w:t>（</w:t>
      </w:r>
      <w:r>
        <w:rPr>
          <w:rFonts w:hint="eastAsia" w:cs="宋体"/>
          <w:b/>
          <w:color w:val="auto"/>
          <w:kern w:val="2"/>
          <w:sz w:val="28"/>
          <w:szCs w:val="28"/>
          <w:highlight w:val="none"/>
          <w:lang w:val="en-US" w:eastAsia="zh-CN"/>
        </w:rPr>
        <w:t>二次启动</w:t>
      </w:r>
      <w:r>
        <w:rPr>
          <w:rFonts w:hint="eastAsia" w:cs="宋体"/>
          <w:b/>
          <w:color w:val="auto"/>
          <w:kern w:val="2"/>
          <w:sz w:val="28"/>
          <w:szCs w:val="28"/>
          <w:highlight w:val="none"/>
          <w:lang w:eastAsia="zh-CN"/>
        </w:rPr>
        <w:t>）</w:t>
      </w:r>
      <w:r>
        <w:rPr>
          <w:rFonts w:hint="eastAsia" w:ascii="宋体" w:hAnsi="宋体" w:eastAsia="宋体" w:cs="宋体"/>
          <w:bCs/>
          <w:color w:val="auto"/>
          <w:kern w:val="2"/>
          <w:sz w:val="28"/>
          <w:szCs w:val="28"/>
          <w:highlight w:val="none"/>
        </w:rPr>
        <w:t>的资质条件及项目要求，确定按时、按要求提交本项目投标文件。</w:t>
      </w:r>
    </w:p>
    <w:p>
      <w:pPr>
        <w:pStyle w:val="14"/>
        <w:spacing w:after="240"/>
        <w:ind w:firstLine="616" w:firstLineChars="2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b/>
          <w:bCs/>
          <w:color w:val="auto"/>
          <w:highlight w:val="none"/>
        </w:rPr>
        <w:t>必须为本项目的授权代表</w:t>
      </w:r>
      <w:r>
        <w:rPr>
          <w:rFonts w:hint="eastAsia" w:ascii="宋体" w:hAnsi="宋体" w:eastAsia="宋体" w:cs="宋体"/>
          <w:color w:val="auto"/>
          <w:highlight w:val="none"/>
        </w:rPr>
        <w:t>）</w:t>
      </w:r>
    </w:p>
    <w:p>
      <w:pPr>
        <w:pStyle w:val="14"/>
        <w:spacing w:after="240"/>
        <w:ind w:firstLine="616" w:firstLineChars="2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手机号码：</w:t>
      </w:r>
      <w:r>
        <w:rPr>
          <w:rFonts w:hint="eastAsia" w:ascii="宋体" w:hAnsi="宋体" w:eastAsia="宋体" w:cs="宋体"/>
          <w:color w:val="auto"/>
          <w:sz w:val="28"/>
          <w:szCs w:val="28"/>
          <w:highlight w:val="none"/>
          <w:u w:val="single"/>
        </w:rPr>
        <w:t xml:space="preserve">                </w:t>
      </w:r>
    </w:p>
    <w:p>
      <w:pPr>
        <w:pStyle w:val="14"/>
        <w:spacing w:after="240"/>
        <w:ind w:firstLine="616" w:firstLineChars="2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办公电话：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b/>
          <w:color w:val="auto"/>
          <w:highlight w:val="none"/>
        </w:rPr>
        <w:t>固定电话</w:t>
      </w:r>
      <w:r>
        <w:rPr>
          <w:rFonts w:hint="eastAsia" w:ascii="宋体" w:hAnsi="宋体" w:eastAsia="宋体" w:cs="宋体"/>
          <w:color w:val="auto"/>
          <w:highlight w:val="none"/>
        </w:rPr>
        <w:t>）</w:t>
      </w:r>
    </w:p>
    <w:p>
      <w:pPr>
        <w:pStyle w:val="14"/>
        <w:spacing w:after="240"/>
        <w:ind w:firstLine="616" w:firstLineChars="2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b/>
          <w:bCs/>
          <w:color w:val="auto"/>
          <w:highlight w:val="none"/>
        </w:rPr>
        <w:t>所有往来文件需通过此邮箱收发</w:t>
      </w:r>
      <w:r>
        <w:rPr>
          <w:rFonts w:hint="eastAsia" w:ascii="宋体" w:hAnsi="宋体" w:eastAsia="宋体" w:cs="宋体"/>
          <w:color w:val="auto"/>
          <w:highlight w:val="none"/>
        </w:rPr>
        <w:t>）</w:t>
      </w:r>
    </w:p>
    <w:p>
      <w:pPr>
        <w:pStyle w:val="14"/>
        <w:spacing w:after="240"/>
        <w:ind w:firstLine="616" w:firstLineChars="220"/>
        <w:rPr>
          <w:rFonts w:hint="eastAsia" w:ascii="宋体" w:hAnsi="宋体" w:eastAsia="宋体" w:cs="宋体"/>
          <w:color w:val="auto"/>
          <w:sz w:val="28"/>
          <w:szCs w:val="28"/>
          <w:highlight w:val="none"/>
        </w:rPr>
      </w:pPr>
    </w:p>
    <w:p>
      <w:pPr>
        <w:pStyle w:val="14"/>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投标人名称及盖章：</w:t>
      </w:r>
      <w:r>
        <w:rPr>
          <w:rFonts w:hint="eastAsia" w:ascii="宋体" w:hAnsi="宋体" w:eastAsia="宋体" w:cs="宋体"/>
          <w:color w:val="auto"/>
          <w:sz w:val="28"/>
          <w:szCs w:val="28"/>
          <w:highlight w:val="none"/>
          <w:u w:val="single"/>
        </w:rPr>
        <w:t>_________________________</w:t>
      </w:r>
    </w:p>
    <w:p>
      <w:pPr>
        <w:pStyle w:val="13"/>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________</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__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__ </w:t>
      </w:r>
      <w:r>
        <w:rPr>
          <w:rFonts w:hint="eastAsia" w:ascii="宋体" w:hAnsi="宋体" w:eastAsia="宋体" w:cs="宋体"/>
          <w:color w:val="auto"/>
          <w:sz w:val="28"/>
          <w:szCs w:val="28"/>
          <w:highlight w:val="none"/>
        </w:rPr>
        <w:t>日</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注：1.本件电子档及盖章后的扫描件按要求上传至指定地址；</w:t>
      </w:r>
    </w:p>
    <w:p>
      <w:pPr>
        <w:pStyle w:val="8"/>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2.上述内容均为必填项，必须按要求如实、完整填报，印章清晰；否则，报名无效。</w:t>
      </w:r>
    </w:p>
    <w:p>
      <w:pPr>
        <w:pStyle w:val="8"/>
        <w:rPr>
          <w:rFonts w:hint="eastAsia" w:ascii="宋体" w:hAnsi="宋体" w:eastAsia="宋体" w:cs="宋体"/>
          <w:b/>
          <w:color w:val="auto"/>
          <w:sz w:val="21"/>
          <w:szCs w:val="21"/>
          <w:highlight w:val="none"/>
        </w:rPr>
      </w:pPr>
    </w:p>
    <w:p>
      <w:pPr>
        <w:spacing w:line="0" w:lineRule="atLeast"/>
        <w:outlineLvl w:val="1"/>
        <w:rPr>
          <w:rFonts w:hint="eastAsia" w:ascii="宋体" w:hAnsi="宋体" w:eastAsia="宋体" w:cs="宋体"/>
          <w:color w:val="auto"/>
          <w:szCs w:val="21"/>
          <w:highlight w:val="none"/>
        </w:rPr>
      </w:pPr>
      <w:bookmarkStart w:id="64" w:name="_Toc14747"/>
      <w:r>
        <w:rPr>
          <w:rFonts w:hint="eastAsia" w:ascii="宋体" w:hAnsi="宋体" w:eastAsia="宋体" w:cs="宋体"/>
          <w:color w:val="auto"/>
          <w:szCs w:val="21"/>
          <w:highlight w:val="none"/>
        </w:rPr>
        <w:t>附件2：投标函</w:t>
      </w:r>
      <w:bookmarkEnd w:id="64"/>
    </w:p>
    <w:p>
      <w:pPr>
        <w:autoSpaceDE w:val="0"/>
        <w:autoSpaceDN w:val="0"/>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投标函</w:t>
      </w:r>
    </w:p>
    <w:p>
      <w:pPr>
        <w:autoSpaceDE w:val="0"/>
        <w:autoSpaceDN w:val="0"/>
        <w:adjustRightInd w:val="0"/>
        <w:snapToGrid w:val="0"/>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（招标人名称) </w:t>
      </w:r>
    </w:p>
    <w:p>
      <w:pPr>
        <w:autoSpaceDE w:val="0"/>
        <w:autoSpaceDN w:val="0"/>
        <w:adjustRightInd w:val="0"/>
        <w:snapToGrid w:val="0"/>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1、在研究了你方提供的招标文件及澄清或修改文件后，我方愿意按投标报价一览表投标总价投标、服务期和服务要求提供服务，并履行招标文件及合同协议书中的责任和义务。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本投标有效期为投标截止日起</w:t>
      </w:r>
      <w:r>
        <w:rPr>
          <w:rFonts w:hint="eastAsia" w:ascii="宋体" w:hAnsi="宋体" w:eastAsia="宋体" w:cs="宋体"/>
          <w:bCs/>
          <w:color w:val="auto"/>
          <w:sz w:val="24"/>
          <w:highlight w:val="none"/>
          <w:u w:val="single"/>
        </w:rPr>
        <w:t xml:space="preserve"> 120 </w:t>
      </w:r>
      <w:r>
        <w:rPr>
          <w:rFonts w:hint="eastAsia" w:ascii="宋体" w:hAnsi="宋体" w:eastAsia="宋体" w:cs="宋体"/>
          <w:bCs/>
          <w:color w:val="auto"/>
          <w:sz w:val="24"/>
          <w:highlight w:val="none"/>
        </w:rPr>
        <w:t>日历日，我方保证在</w:t>
      </w:r>
      <w:r>
        <w:rPr>
          <w:rFonts w:hint="eastAsia" w:ascii="宋体" w:hAnsi="宋体" w:eastAsia="宋体" w:cs="宋体"/>
          <w:color w:val="auto"/>
          <w:sz w:val="24"/>
          <w:highlight w:val="none"/>
        </w:rPr>
        <w:t>投标有效期内严格遵守本投标函的各项承诺。在此期限届满之前，本投标函将对我方具有约束力，并随时接受中标</w:t>
      </w:r>
      <w:r>
        <w:rPr>
          <w:rFonts w:hint="eastAsia" w:ascii="宋体" w:hAnsi="宋体" w:eastAsia="宋体" w:cs="宋体"/>
          <w:bCs/>
          <w:color w:val="auto"/>
          <w:sz w:val="24"/>
          <w:highlight w:val="none"/>
        </w:rPr>
        <w:t>。</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4、我方同意按照你方的要求提供与本投标有关的一切数据或资料，完全理解你方不一定要接受最低价的投标或收到的任何投标。</w:t>
      </w:r>
      <w:r>
        <w:rPr>
          <w:rFonts w:hint="eastAsia" w:ascii="宋体" w:hAnsi="宋体" w:eastAsia="宋体" w:cs="宋体"/>
          <w:color w:val="auto"/>
          <w:sz w:val="24"/>
          <w:highlight w:val="none"/>
        </w:rPr>
        <w:t>同时也理解，你方不负担我方的任何投标费用。</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color w:val="auto"/>
          <w:sz w:val="24"/>
          <w:highlight w:val="none"/>
        </w:rPr>
        <w:t>在合同协议书正式签署生效之前，本投标函连同你方发出的中标通知书，将构成你我双方共同遵守的文件，对双方具有约束力。</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7、随同本投标函，我方缴纳符合招标文件要求的投标保证金（如有）。如果我方存在以下任何一种行为时，你方有权不予退还投标保证金，取消我方中标资格，另选中标单位</w:t>
      </w:r>
      <w:r>
        <w:rPr>
          <w:rFonts w:hint="eastAsia" w:ascii="宋体" w:hAnsi="宋体" w:eastAsia="宋体" w:cs="宋体"/>
          <w:color w:val="auto"/>
          <w:sz w:val="24"/>
          <w:highlight w:val="none"/>
        </w:rPr>
        <w:t>，给你方造成的损失超过我方投标保证金的，你方还有权要求我方对超过部分进行赔偿</w:t>
      </w:r>
      <w:r>
        <w:rPr>
          <w:rFonts w:hint="eastAsia" w:ascii="宋体" w:hAnsi="宋体" w:eastAsia="宋体" w:cs="宋体"/>
          <w:bCs/>
          <w:color w:val="auto"/>
          <w:sz w:val="24"/>
          <w:highlight w:val="none"/>
        </w:rPr>
        <w:t>：</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（1）投标截止时间后，我方在投标有效期内撤回或修改投标文件；或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我方在接到中标通知书后放弃中标</w:t>
      </w:r>
      <w:r>
        <w:rPr>
          <w:rFonts w:hint="eastAsia" w:ascii="宋体" w:hAnsi="宋体" w:eastAsia="宋体" w:cs="宋体"/>
          <w:bCs/>
          <w:color w:val="auto"/>
          <w:sz w:val="24"/>
          <w:highlight w:val="none"/>
        </w:rPr>
        <w:t>；或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（3）我方自中标通知书发出之日起</w:t>
      </w:r>
      <w:r>
        <w:rPr>
          <w:rFonts w:hint="eastAsia" w:ascii="宋体" w:hAnsi="宋体" w:eastAsia="宋体" w:cs="宋体"/>
          <w:bCs/>
          <w:color w:val="auto"/>
          <w:sz w:val="24"/>
          <w:highlight w:val="none"/>
          <w:u w:val="single"/>
        </w:rPr>
        <w:t xml:space="preserve"> 30 </w:t>
      </w:r>
      <w:r>
        <w:rPr>
          <w:rFonts w:hint="eastAsia" w:ascii="宋体" w:hAnsi="宋体" w:eastAsia="宋体" w:cs="宋体"/>
          <w:bCs/>
          <w:color w:val="auto"/>
          <w:sz w:val="24"/>
          <w:highlight w:val="none"/>
        </w:rPr>
        <w:t>天内拒绝按照你方指定的时间和地点签订合同及附件；或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（4）我方未能按招标文件要求提交足额履约担保；或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（6）我方资质证书被暂扣或吊销，但仍参与投标的；或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8、与本投标有关的一切正式往来通讯请发往：</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法定代表人或其授权委托人（签字或盖章）：</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投标人名称及盖章：</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电子邮箱：</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8"/>
        <w:rPr>
          <w:b/>
          <w:color w:val="auto"/>
          <w:sz w:val="21"/>
          <w:szCs w:val="21"/>
          <w:highlight w:val="none"/>
        </w:rPr>
      </w:pPr>
    </w:p>
    <w:p>
      <w:pPr>
        <w:autoSpaceDE w:val="0"/>
        <w:autoSpaceDN w:val="0"/>
        <w:adjustRightInd w:val="0"/>
        <w:snapToGrid w:val="0"/>
        <w:spacing w:line="340" w:lineRule="exact"/>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65" w:name="_Toc6687"/>
      <w:r>
        <w:rPr>
          <w:rFonts w:hint="eastAsia" w:ascii="宋体" w:hAnsi="宋体"/>
          <w:color w:val="auto"/>
          <w:szCs w:val="21"/>
          <w:highlight w:val="none"/>
        </w:rPr>
        <w:t>附件3：投标一览表</w:t>
      </w:r>
      <w:bookmarkEnd w:id="65"/>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p>
      <w:pPr>
        <w:pStyle w:val="5"/>
        <w:spacing w:after="0" w:line="240" w:lineRule="auto"/>
        <w:ind w:left="-2" w:leftChars="-1" w:firstLine="2" w:firstLineChars="1"/>
        <w:jc w:val="left"/>
        <w:rPr>
          <w:color w:val="auto"/>
          <w:sz w:val="21"/>
          <w:szCs w:val="21"/>
          <w:highlight w:val="none"/>
        </w:rPr>
      </w:pPr>
      <w:bookmarkStart w:id="66" w:name="_Hlk116547280"/>
      <w:r>
        <w:rPr>
          <w:rFonts w:hint="eastAsia" w:ascii="宋体" w:hAnsi="宋体"/>
          <w:color w:val="auto"/>
          <w:sz w:val="21"/>
          <w:szCs w:val="21"/>
          <w:highlight w:val="none"/>
        </w:rPr>
        <w:t>发票类型：</w:t>
      </w:r>
      <w:r>
        <w:rPr>
          <w:rFonts w:hint="eastAsia" w:ascii="宋体" w:hAnsi="宋体"/>
          <w:color w:val="auto"/>
          <w:sz w:val="21"/>
          <w:szCs w:val="21"/>
          <w:highlight w:val="none"/>
        </w:rPr>
        <w:sym w:font="Wingdings 2" w:char="00A3"/>
      </w:r>
      <w:r>
        <w:rPr>
          <w:rFonts w:hint="eastAsia" w:ascii="宋体" w:hAnsi="宋体"/>
          <w:color w:val="auto"/>
          <w:sz w:val="21"/>
          <w:szCs w:val="21"/>
          <w:highlight w:val="none"/>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5"/>
              <w:spacing w:after="0" w:line="300" w:lineRule="exact"/>
              <w:ind w:left="0"/>
              <w:jc w:val="center"/>
              <w:rPr>
                <w:color w:val="auto"/>
                <w:sz w:val="21"/>
                <w:szCs w:val="21"/>
                <w:highlight w:val="none"/>
              </w:rPr>
            </w:pPr>
            <w:r>
              <w:rPr>
                <w:rFonts w:hint="eastAsia"/>
                <w:color w:val="auto"/>
                <w:sz w:val="21"/>
                <w:szCs w:val="21"/>
                <w:highlight w:val="none"/>
              </w:rPr>
              <w:t>税前总金额</w:t>
            </w:r>
          </w:p>
          <w:p>
            <w:pPr>
              <w:pStyle w:val="5"/>
              <w:spacing w:after="0" w:line="300" w:lineRule="exact"/>
              <w:ind w:left="0"/>
              <w:jc w:val="center"/>
              <w:rPr>
                <w:color w:val="auto"/>
                <w:sz w:val="21"/>
                <w:szCs w:val="21"/>
                <w:highlight w:val="none"/>
              </w:rPr>
            </w:pPr>
            <w:r>
              <w:rPr>
                <w:rFonts w:hint="eastAsia"/>
                <w:color w:val="auto"/>
                <w:sz w:val="21"/>
                <w:szCs w:val="21"/>
                <w:highlight w:val="none"/>
              </w:rPr>
              <w:t>（净价）</w:t>
            </w:r>
          </w:p>
        </w:tc>
        <w:tc>
          <w:tcPr>
            <w:tcW w:w="567"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税率</w:t>
            </w:r>
          </w:p>
        </w:tc>
        <w:tc>
          <w:tcPr>
            <w:tcW w:w="113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税额</w:t>
            </w:r>
          </w:p>
        </w:tc>
        <w:tc>
          <w:tcPr>
            <w:tcW w:w="1567"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含税总金额</w:t>
            </w:r>
          </w:p>
        </w:tc>
        <w:tc>
          <w:tcPr>
            <w:tcW w:w="1409"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工期/服务期（自然日）</w:t>
            </w:r>
          </w:p>
        </w:tc>
        <w:tc>
          <w:tcPr>
            <w:tcW w:w="1427"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项目负责人</w:t>
            </w:r>
          </w:p>
          <w:p>
            <w:pPr>
              <w:spacing w:line="300" w:lineRule="exact"/>
              <w:jc w:val="center"/>
              <w:rPr>
                <w:rFonts w:ascii="宋体" w:hAnsi="宋体"/>
                <w:color w:val="auto"/>
                <w:szCs w:val="21"/>
                <w:highlight w:val="none"/>
              </w:rPr>
            </w:pPr>
            <w:r>
              <w:rPr>
                <w:rFonts w:hint="eastAsia" w:ascii="宋体" w:hAnsi="宋体"/>
                <w:color w:val="auto"/>
                <w:szCs w:val="21"/>
                <w:highlight w:val="none"/>
              </w:rPr>
              <w:t>及联系方式</w:t>
            </w:r>
          </w:p>
        </w:tc>
        <w:tc>
          <w:tcPr>
            <w:tcW w:w="176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color w:val="auto"/>
                <w:szCs w:val="21"/>
                <w:highlight w:val="none"/>
              </w:rPr>
            </w:pPr>
          </w:p>
        </w:tc>
        <w:tc>
          <w:tcPr>
            <w:tcW w:w="567" w:type="dxa"/>
          </w:tcPr>
          <w:p>
            <w:pPr>
              <w:spacing w:line="360" w:lineRule="auto"/>
              <w:jc w:val="center"/>
              <w:rPr>
                <w:rFonts w:ascii="宋体" w:hAnsi="宋体"/>
                <w:color w:val="auto"/>
                <w:szCs w:val="21"/>
                <w:highlight w:val="none"/>
              </w:rPr>
            </w:pPr>
          </w:p>
        </w:tc>
        <w:tc>
          <w:tcPr>
            <w:tcW w:w="1134" w:type="dxa"/>
          </w:tcPr>
          <w:p>
            <w:pPr>
              <w:spacing w:line="360" w:lineRule="auto"/>
              <w:jc w:val="center"/>
              <w:rPr>
                <w:rFonts w:ascii="宋体" w:hAnsi="宋体"/>
                <w:color w:val="auto"/>
                <w:szCs w:val="21"/>
                <w:highlight w:val="none"/>
              </w:rPr>
            </w:pPr>
          </w:p>
        </w:tc>
        <w:tc>
          <w:tcPr>
            <w:tcW w:w="1567" w:type="dxa"/>
          </w:tcPr>
          <w:p>
            <w:pPr>
              <w:spacing w:line="360" w:lineRule="auto"/>
              <w:jc w:val="center"/>
              <w:rPr>
                <w:rFonts w:ascii="宋体" w:hAnsi="宋体"/>
                <w:color w:val="auto"/>
                <w:szCs w:val="21"/>
                <w:highlight w:val="none"/>
              </w:rPr>
            </w:pPr>
          </w:p>
        </w:tc>
        <w:tc>
          <w:tcPr>
            <w:tcW w:w="1409" w:type="dxa"/>
          </w:tcPr>
          <w:p>
            <w:pPr>
              <w:spacing w:line="360" w:lineRule="auto"/>
              <w:jc w:val="center"/>
              <w:rPr>
                <w:rFonts w:ascii="宋体" w:hAnsi="宋体"/>
                <w:color w:val="auto"/>
                <w:szCs w:val="21"/>
                <w:highlight w:val="none"/>
              </w:rPr>
            </w:pPr>
          </w:p>
        </w:tc>
        <w:tc>
          <w:tcPr>
            <w:tcW w:w="1427" w:type="dxa"/>
          </w:tcPr>
          <w:p>
            <w:pPr>
              <w:spacing w:line="360" w:lineRule="auto"/>
              <w:jc w:val="center"/>
              <w:rPr>
                <w:rFonts w:ascii="宋体" w:hAnsi="宋体"/>
                <w:color w:val="auto"/>
                <w:szCs w:val="21"/>
                <w:highlight w:val="none"/>
              </w:rPr>
            </w:pPr>
          </w:p>
        </w:tc>
        <w:tc>
          <w:tcPr>
            <w:tcW w:w="1764"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color w:val="auto"/>
                <w:szCs w:val="21"/>
                <w:highlight w:val="none"/>
              </w:rPr>
            </w:pPr>
            <w:r>
              <w:rPr>
                <w:rFonts w:hint="eastAsia" w:ascii="宋体" w:hAnsi="宋体"/>
                <w:color w:val="auto"/>
                <w:szCs w:val="21"/>
                <w:highlight w:val="none"/>
              </w:rPr>
              <w:t>投标人备注：</w:t>
            </w:r>
          </w:p>
        </w:tc>
      </w:tr>
      <w:bookmarkEnd w:id="66"/>
    </w:tbl>
    <w:p>
      <w:pPr>
        <w:spacing w:line="360" w:lineRule="auto"/>
        <w:rPr>
          <w:rFonts w:ascii="宋体" w:hAnsi="宋体"/>
          <w:color w:val="auto"/>
          <w:szCs w:val="21"/>
          <w:highlight w:val="none"/>
        </w:rPr>
      </w:pPr>
      <w:r>
        <w:rPr>
          <w:rFonts w:hint="eastAsia" w:ascii="宋体" w:hAnsi="宋体"/>
          <w:color w:val="auto"/>
          <w:szCs w:val="21"/>
          <w:highlight w:val="none"/>
        </w:rPr>
        <w:t>说明：表中“安全管理员”项为选填项，根据具体项目要求填写。</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法定代表人或其授权委托人（签字或盖章）：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hint="eastAsia" w:ascii="宋体" w:hAnsi="宋体" w:eastAsia="宋体"/>
          <w:color w:val="auto"/>
          <w:szCs w:val="21"/>
          <w:highlight w:val="none"/>
          <w:lang w:eastAsia="zh-CN"/>
        </w:rPr>
      </w:pPr>
      <w:bookmarkStart w:id="67" w:name="_Toc7893"/>
      <w:r>
        <w:rPr>
          <w:rFonts w:hint="eastAsia" w:ascii="宋体" w:hAnsi="宋体"/>
          <w:color w:val="auto"/>
          <w:szCs w:val="21"/>
          <w:highlight w:val="none"/>
        </w:rPr>
        <w:t>附件4：考察证明</w:t>
      </w:r>
      <w:bookmarkEnd w:id="67"/>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bookmarkStart w:id="68" w:name="_Hlk116549366"/>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shd w:val="clear" w:color="FFFFFF" w:fill="D9D9D9"/>
        </w:rPr>
      </w:pPr>
      <w:r>
        <w:rPr>
          <w:rFonts w:hint="eastAsia" w:ascii="仿宋" w:hAnsi="仿宋" w:eastAsia="仿宋"/>
          <w:color w:val="auto"/>
          <w:sz w:val="28"/>
          <w:szCs w:val="28"/>
          <w:highlight w:val="none"/>
        </w:rPr>
        <w:t>投标</w:t>
      </w:r>
      <w:r>
        <w:rPr>
          <w:rFonts w:hint="eastAsia" w:ascii="仿宋" w:hAnsi="仿宋" w:eastAsia="仿宋"/>
          <w:color w:val="auto"/>
          <w:sz w:val="28"/>
          <w:szCs w:val="28"/>
          <w:highlight w:val="none"/>
          <w:shd w:val="clear" w:color="FFFFFF" w:fill="D9D9D9"/>
        </w:rPr>
        <w:t>人（                            ）：</w:t>
      </w:r>
    </w:p>
    <w:p>
      <w:pPr>
        <w:spacing w:line="360" w:lineRule="auto"/>
        <w:ind w:firstLine="560" w:firstLineChars="200"/>
        <w:jc w:val="left"/>
        <w:rPr>
          <w:rFonts w:ascii="仿宋" w:hAnsi="仿宋" w:eastAsia="仿宋"/>
          <w:color w:val="auto"/>
          <w:sz w:val="28"/>
          <w:szCs w:val="28"/>
          <w:highlight w:val="none"/>
        </w:rPr>
      </w:pPr>
      <w:bookmarkStart w:id="69" w:name="_Hlk116548155"/>
      <w:r>
        <w:rPr>
          <w:rFonts w:hint="eastAsia" w:ascii="仿宋" w:hAnsi="仿宋" w:eastAsia="仿宋"/>
          <w:color w:val="auto"/>
          <w:sz w:val="28"/>
          <w:szCs w:val="28"/>
          <w:highlight w:val="none"/>
          <w:shd w:val="clear" w:color="FFFFFF" w:fill="D9D9D9"/>
        </w:rPr>
        <w:t>你单位已于</w:t>
      </w:r>
      <w:r>
        <w:rPr>
          <w:rFonts w:hint="eastAsia" w:ascii="仿宋" w:hAnsi="仿宋" w:eastAsia="仿宋"/>
          <w:b/>
          <w:color w:val="auto"/>
          <w:sz w:val="28"/>
          <w:szCs w:val="28"/>
          <w:highlight w:val="none"/>
          <w:u w:val="single"/>
          <w:shd w:val="clear" w:color="FFFFFF" w:fill="D9D9D9"/>
        </w:rPr>
        <w:t xml:space="preserve">      </w:t>
      </w:r>
      <w:r>
        <w:rPr>
          <w:rFonts w:hint="eastAsia" w:ascii="仿宋" w:hAnsi="仿宋" w:eastAsia="仿宋"/>
          <w:bCs/>
          <w:color w:val="auto"/>
          <w:sz w:val="28"/>
          <w:szCs w:val="28"/>
          <w:highlight w:val="none"/>
          <w:shd w:val="clear" w:color="FFFFFF" w:fill="D9D9D9"/>
        </w:rPr>
        <w:t>年</w:t>
      </w:r>
      <w:r>
        <w:rPr>
          <w:rFonts w:hint="eastAsia" w:ascii="仿宋" w:hAnsi="仿宋" w:eastAsia="仿宋"/>
          <w:bCs/>
          <w:color w:val="auto"/>
          <w:sz w:val="28"/>
          <w:szCs w:val="28"/>
          <w:highlight w:val="none"/>
          <w:u w:val="single"/>
          <w:shd w:val="clear" w:color="FFFFFF" w:fill="D9D9D9"/>
        </w:rPr>
        <w:t xml:space="preserve">  </w:t>
      </w:r>
      <w:r>
        <w:rPr>
          <w:rFonts w:hint="eastAsia" w:ascii="仿宋" w:hAnsi="仿宋" w:eastAsia="仿宋"/>
          <w:bCs/>
          <w:color w:val="auto"/>
          <w:sz w:val="28"/>
          <w:szCs w:val="28"/>
          <w:highlight w:val="none"/>
          <w:shd w:val="clear" w:color="FFFFFF" w:fill="D9D9D9"/>
        </w:rPr>
        <w:t>月</w:t>
      </w:r>
      <w:r>
        <w:rPr>
          <w:rFonts w:hint="eastAsia" w:ascii="仿宋" w:hAnsi="仿宋" w:eastAsia="仿宋"/>
          <w:bCs/>
          <w:color w:val="auto"/>
          <w:sz w:val="28"/>
          <w:szCs w:val="28"/>
          <w:highlight w:val="none"/>
          <w:u w:val="single"/>
          <w:shd w:val="clear" w:color="FFFFFF" w:fill="D9D9D9"/>
        </w:rPr>
        <w:t xml:space="preserve">  </w:t>
      </w:r>
      <w:r>
        <w:rPr>
          <w:rFonts w:hint="eastAsia" w:ascii="仿宋" w:hAnsi="仿宋" w:eastAsia="仿宋"/>
          <w:bCs/>
          <w:color w:val="auto"/>
          <w:sz w:val="28"/>
          <w:szCs w:val="28"/>
          <w:highlight w:val="none"/>
          <w:shd w:val="clear" w:color="FFFFFF" w:fill="D9D9D9"/>
        </w:rPr>
        <w:t>日指派专人</w:t>
      </w:r>
      <w:r>
        <w:rPr>
          <w:rFonts w:hint="eastAsia" w:ascii="仿宋" w:hAnsi="仿宋" w:eastAsia="仿宋"/>
          <w:color w:val="auto"/>
          <w:sz w:val="28"/>
          <w:szCs w:val="28"/>
          <w:highlight w:val="none"/>
          <w:shd w:val="clear" w:color="FFFFFF" w:fill="D9D9D9"/>
        </w:rPr>
        <w:t>参加了招标人（深圳会展中心管理有限责任公司）</w:t>
      </w:r>
      <w:r>
        <w:rPr>
          <w:rFonts w:hint="eastAsia" w:ascii="仿宋" w:hAnsi="仿宋" w:eastAsia="仿宋"/>
          <w:b/>
          <w:color w:val="auto"/>
          <w:sz w:val="28"/>
          <w:szCs w:val="28"/>
          <w:highlight w:val="none"/>
          <w:shd w:val="clear" w:color="FFFFFF" w:fill="D9D9D9"/>
        </w:rPr>
        <w:t>关于</w:t>
      </w:r>
      <w:r>
        <w:rPr>
          <w:rFonts w:hint="eastAsia" w:ascii="仿宋" w:hAnsi="仿宋" w:eastAsia="仿宋"/>
          <w:b/>
          <w:color w:val="auto"/>
          <w:sz w:val="28"/>
          <w:szCs w:val="28"/>
          <w:highlight w:val="none"/>
          <w:u w:val="single"/>
          <w:shd w:val="clear" w:color="FFFFFF" w:fill="D9D9D9"/>
        </w:rPr>
        <w:t xml:space="preserve">                           项目</w:t>
      </w:r>
      <w:r>
        <w:rPr>
          <w:rFonts w:hint="eastAsia" w:ascii="仿宋" w:hAnsi="仿宋" w:eastAsia="仿宋"/>
          <w:b/>
          <w:color w:val="auto"/>
          <w:sz w:val="28"/>
          <w:szCs w:val="28"/>
          <w:highlight w:val="none"/>
          <w:shd w:val="clear" w:color="FFFFFF" w:fill="D9D9D9"/>
        </w:rPr>
        <w:t>的现场考察</w:t>
      </w:r>
      <w:r>
        <w:rPr>
          <w:rFonts w:hint="eastAsia" w:ascii="仿宋" w:hAnsi="仿宋" w:eastAsia="仿宋"/>
          <w:color w:val="auto"/>
          <w:sz w:val="28"/>
          <w:szCs w:val="28"/>
          <w:highlight w:val="none"/>
          <w:shd w:val="clear" w:color="FFFFFF" w:fill="D9D9D9"/>
        </w:rPr>
        <w:t>，详细听取了招标人的讲解和要求，已经知晓招标人本次项目的所有内容以及技术要求等</w:t>
      </w:r>
      <w:r>
        <w:rPr>
          <w:rFonts w:hint="eastAsia" w:ascii="仿宋" w:hAnsi="仿宋" w:eastAsia="仿宋"/>
          <w:color w:val="auto"/>
          <w:sz w:val="28"/>
          <w:szCs w:val="28"/>
          <w:highlight w:val="none"/>
        </w:rPr>
        <w:t>。</w:t>
      </w:r>
    </w:p>
    <w:bookmarkEnd w:id="69"/>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招标人现场踏勘负责人签字：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bookmarkEnd w:id="68"/>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70" w:name="_Toc31776"/>
      <w:r>
        <w:rPr>
          <w:rFonts w:hint="eastAsia" w:ascii="宋体" w:hAnsi="宋体"/>
          <w:color w:val="auto"/>
          <w:szCs w:val="21"/>
          <w:highlight w:val="none"/>
        </w:rPr>
        <w:t>附件5：技术服务响应/偏离表</w:t>
      </w:r>
      <w:bookmarkEnd w:id="70"/>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71" w:name="_Toc211248418"/>
      <w:r>
        <w:rPr>
          <w:rFonts w:hint="eastAsia" w:ascii="方正小标宋_GBK" w:hAnsi="方正小标宋_GBK" w:eastAsia="方正小标宋_GBK"/>
          <w:b/>
          <w:color w:val="auto"/>
          <w:sz w:val="32"/>
          <w:szCs w:val="32"/>
          <w:highlight w:val="none"/>
        </w:rPr>
        <w:t>技术服务响应/偏离表</w:t>
      </w:r>
      <w:bookmarkEnd w:id="71"/>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color w:val="auto"/>
                <w:sz w:val="28"/>
                <w:szCs w:val="28"/>
                <w:highlight w:val="none"/>
              </w:rPr>
            </w:pPr>
          </w:p>
        </w:tc>
        <w:tc>
          <w:tcPr>
            <w:tcW w:w="5708" w:type="dxa"/>
            <w:vAlign w:val="center"/>
          </w:tcPr>
          <w:p>
            <w:pPr>
              <w:spacing w:line="0" w:lineRule="atLeast"/>
              <w:ind w:left="-105" w:leftChars="-50" w:right="-105" w:rightChars="-50"/>
              <w:jc w:val="center"/>
              <w:rPr>
                <w:rFonts w:ascii="仿宋" w:hAnsi="仿宋" w:eastAsia="仿宋"/>
                <w:color w:val="auto"/>
                <w:sz w:val="28"/>
                <w:szCs w:val="28"/>
                <w:highlight w:val="none"/>
              </w:rPr>
            </w:pPr>
          </w:p>
          <w:p>
            <w:pPr>
              <w:spacing w:line="0" w:lineRule="atLeast"/>
              <w:ind w:left="128" w:leftChars="-183"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color w:val="auto"/>
                <w:sz w:val="28"/>
                <w:szCs w:val="28"/>
                <w:highlight w:val="none"/>
              </w:rPr>
            </w:pPr>
          </w:p>
        </w:tc>
        <w:tc>
          <w:tcPr>
            <w:tcW w:w="5708" w:type="dxa"/>
          </w:tcPr>
          <w:p>
            <w:pPr>
              <w:spacing w:line="400" w:lineRule="exact"/>
              <w:ind w:firstLine="548" w:firstLineChars="196"/>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hint="eastAsia" w:ascii="仿宋" w:hAnsi="仿宋" w:eastAsia="仿宋" w:cs="Times New Roman"/>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w:t>
      </w:r>
      <w:r>
        <w:rPr>
          <w:rFonts w:hint="eastAsia" w:ascii="仿宋" w:hAnsi="仿宋" w:eastAsia="仿宋" w:cs="Times New Roman"/>
          <w:color w:val="auto"/>
          <w:sz w:val="28"/>
          <w:szCs w:val="28"/>
          <w:highlight w:val="none"/>
        </w:rPr>
        <w:t>表后附加相关证书复印件（加盖公章）。凡在本栏出现遗漏、不填或不完全响应《技术服务明细》内容的，将会导致该投标文件不能通过不可偏离项检查。“不可偏离项”响应内容涉及偏离内容的，视同偏离本项目要求，该投标文件不能通过不可偏离项检查。</w:t>
      </w:r>
    </w:p>
    <w:p>
      <w:pPr>
        <w:spacing w:line="400" w:lineRule="exact"/>
        <w:ind w:left="9" w:firstLine="417"/>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3.《有/无偏离》栏仅可填“有”或“无”。 响应结果优于（或高于）本项目需求的，可在《说明》栏中作出优于（或高于）本项目需求的具体说明。</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72" w:name="_Hlk127434997"/>
      <w:bookmarkStart w:id="73" w:name="_Toc211243320"/>
      <w:r>
        <w:rPr>
          <w:rFonts w:hint="eastAsia" w:ascii="仿宋" w:hAnsi="仿宋" w:eastAsia="仿宋"/>
          <w:color w:val="auto"/>
          <w:sz w:val="30"/>
          <w:szCs w:val="30"/>
          <w:highlight w:val="none"/>
        </w:rPr>
        <w:t>法定代表人或其授权委托人（签字或盖章）：</w:t>
      </w:r>
      <w:bookmarkEnd w:id="72"/>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73"/>
      <w:bookmarkStart w:id="74" w:name="_Toc246480945"/>
      <w:bookmarkStart w:id="75" w:name="_Toc236803114"/>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6" w:name="_Toc18287"/>
      <w:r>
        <w:rPr>
          <w:rFonts w:hint="eastAsia" w:ascii="宋体" w:hAnsi="宋体"/>
          <w:color w:val="auto"/>
          <w:szCs w:val="21"/>
          <w:highlight w:val="none"/>
        </w:rPr>
        <w:t>附件6：商务条款响应/偏离表</w:t>
      </w:r>
      <w:bookmarkEnd w:id="74"/>
      <w:bookmarkEnd w:id="75"/>
      <w:bookmarkEnd w:id="76"/>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77" w:name="_Toc211248420"/>
      <w:r>
        <w:rPr>
          <w:rFonts w:hint="eastAsia" w:ascii="方正小标宋_GBK" w:hAnsi="方正小标宋_GBK" w:eastAsia="方正小标宋_GBK"/>
          <w:b/>
          <w:color w:val="auto"/>
          <w:sz w:val="32"/>
          <w:szCs w:val="32"/>
          <w:highlight w:val="none"/>
        </w:rPr>
        <w:t>商务条款响应/偏离表</w:t>
      </w:r>
      <w:bookmarkEnd w:id="77"/>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color w:val="auto"/>
                <w:sz w:val="30"/>
                <w:szCs w:val="30"/>
                <w:highlight w:val="none"/>
              </w:rPr>
            </w:pPr>
          </w:p>
        </w:tc>
        <w:tc>
          <w:tcPr>
            <w:tcW w:w="957" w:type="dxa"/>
            <w:vAlign w:val="center"/>
          </w:tcPr>
          <w:p>
            <w:pPr>
              <w:spacing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777"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641" w:type="dxa"/>
            <w:vAlign w:val="center"/>
          </w:tcPr>
          <w:p>
            <w:pPr>
              <w:spacing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spacing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rPr>
                <w:rFonts w:ascii="仿宋" w:hAnsi="仿宋" w:eastAsia="仿宋"/>
                <w:color w:val="auto"/>
                <w:sz w:val="30"/>
                <w:szCs w:val="30"/>
                <w:highlight w:val="none"/>
              </w:rPr>
            </w:pPr>
          </w:p>
        </w:tc>
        <w:tc>
          <w:tcPr>
            <w:tcW w:w="1777"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color w:val="auto"/>
                <w:sz w:val="30"/>
                <w:szCs w:val="30"/>
                <w:highlight w:val="none"/>
              </w:rPr>
            </w:pPr>
          </w:p>
        </w:tc>
        <w:tc>
          <w:tcPr>
            <w:tcW w:w="1777"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color w:val="auto"/>
                <w:sz w:val="30"/>
                <w:szCs w:val="30"/>
                <w:highlight w:val="none"/>
              </w:rPr>
            </w:pPr>
          </w:p>
        </w:tc>
        <w:tc>
          <w:tcPr>
            <w:tcW w:w="1777"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bCs/>
                <w:color w:val="auto"/>
                <w:sz w:val="30"/>
                <w:szCs w:val="30"/>
                <w:highlight w:val="none"/>
              </w:rPr>
            </w:pPr>
          </w:p>
        </w:tc>
        <w:tc>
          <w:tcPr>
            <w:tcW w:w="1777"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auto"/>
          <w:sz w:val="28"/>
          <w:szCs w:val="28"/>
          <w:highlight w:val="none"/>
        </w:rPr>
        <w:t>“不可偏离项”响应内容</w:t>
      </w:r>
      <w:r>
        <w:rPr>
          <w:rFonts w:hint="eastAsia" w:ascii="仿宋" w:hAnsi="仿宋" w:eastAsia="仿宋"/>
          <w:color w:val="auto"/>
          <w:sz w:val="28"/>
          <w:szCs w:val="28"/>
          <w:highlight w:val="none"/>
        </w:rPr>
        <w:t>涉及偏离内容的</w:t>
      </w:r>
      <w:r>
        <w:rPr>
          <w:rFonts w:ascii="仿宋" w:hAnsi="仿宋" w:eastAsia="仿宋"/>
          <w:color w:val="auto"/>
          <w:sz w:val="28"/>
          <w:szCs w:val="28"/>
          <w:highlight w:val="none"/>
        </w:rPr>
        <w:t>，视同偏离本项目要求，该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w:t>
      </w:r>
      <w:r>
        <w:rPr>
          <w:rFonts w:hint="eastAsia" w:ascii="仿宋" w:hAnsi="仿宋" w:eastAsia="仿宋"/>
          <w:color w:val="auto"/>
          <w:sz w:val="28"/>
          <w:szCs w:val="28"/>
          <w:highlight w:val="none"/>
        </w:rPr>
        <w:t>不可偏离项检查</w:t>
      </w:r>
      <w:r>
        <w:rPr>
          <w:rFonts w:ascii="仿宋" w:hAnsi="仿宋" w:eastAsia="仿宋"/>
          <w:color w:val="auto"/>
          <w:sz w:val="28"/>
          <w:szCs w:val="28"/>
          <w:highlight w:val="none"/>
        </w:rPr>
        <w:t>。</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3.《有/无偏离》栏仅可填“有”或“无”，</w:t>
      </w:r>
      <w:r>
        <w:rPr>
          <w:rFonts w:ascii="仿宋" w:hAnsi="仿宋" w:eastAsia="仿宋"/>
          <w:color w:val="auto"/>
          <w:sz w:val="28"/>
          <w:szCs w:val="28"/>
          <w:highlight w:val="none"/>
        </w:rPr>
        <w:t xml:space="preserve"> 响应结果优于（或高于）本项目需求的，可在《说明》栏中作出</w:t>
      </w:r>
      <w:r>
        <w:rPr>
          <w:rFonts w:hint="eastAsia" w:ascii="仿宋" w:hAnsi="仿宋" w:eastAsia="仿宋"/>
          <w:color w:val="auto"/>
          <w:sz w:val="28"/>
          <w:szCs w:val="28"/>
          <w:highlight w:val="none"/>
        </w:rPr>
        <w:t>优于（或高于）本项目需求的</w:t>
      </w:r>
      <w:r>
        <w:rPr>
          <w:rFonts w:ascii="仿宋" w:hAnsi="仿宋" w:eastAsia="仿宋"/>
          <w:color w:val="auto"/>
          <w:sz w:val="28"/>
          <w:szCs w:val="28"/>
          <w:highlight w:val="none"/>
        </w:rPr>
        <w:t>具体说明。</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法定代表人或其授权委托人（签字或盖章）：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78" w:name="_Toc478387764"/>
      <w:bookmarkStart w:id="79" w:name="_Toc236803111"/>
      <w:bookmarkStart w:id="80" w:name="_Toc395883088"/>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1" w:name="_Toc2976"/>
      <w:r>
        <w:rPr>
          <w:rFonts w:hint="eastAsia" w:ascii="宋体" w:hAnsi="宋体"/>
          <w:color w:val="auto"/>
          <w:szCs w:val="21"/>
          <w:highlight w:val="none"/>
        </w:rPr>
        <w:t>附件7：报价一览表（货物）（本项目不适用）</w:t>
      </w:r>
      <w:bookmarkEnd w:id="81"/>
    </w:p>
    <w:bookmarkEnd w:id="78"/>
    <w:bookmarkEnd w:id="79"/>
    <w:bookmarkEnd w:id="80"/>
    <w:p>
      <w:pPr>
        <w:spacing w:before="120" w:after="240"/>
        <w:jc w:val="center"/>
        <w:rPr>
          <w:rFonts w:ascii="宋体" w:hAnsi="宋体"/>
          <w:b/>
          <w:color w:val="auto"/>
          <w:sz w:val="32"/>
          <w:szCs w:val="32"/>
          <w:highlight w:val="none"/>
        </w:rPr>
      </w:pPr>
      <w:bookmarkStart w:id="82" w:name="_Toc211248412"/>
      <w:r>
        <w:rPr>
          <w:rFonts w:hint="eastAsia" w:ascii="方正小标宋_GBK" w:hAnsi="方正小标宋_GBK" w:eastAsia="方正小标宋_GBK"/>
          <w:b/>
          <w:color w:val="auto"/>
          <w:sz w:val="32"/>
          <w:szCs w:val="32"/>
          <w:highlight w:val="none"/>
        </w:rPr>
        <w:t>报价一览表</w:t>
      </w:r>
      <w:bookmarkEnd w:id="82"/>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交货期：</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843"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6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型号和规格</w:t>
            </w:r>
          </w:p>
        </w:tc>
        <w:tc>
          <w:tcPr>
            <w:tcW w:w="954"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制造商</w:t>
            </w:r>
          </w:p>
        </w:tc>
        <w:tc>
          <w:tcPr>
            <w:tcW w:w="85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产地</w:t>
            </w:r>
          </w:p>
        </w:tc>
        <w:tc>
          <w:tcPr>
            <w:tcW w:w="536"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w:t>
            </w:r>
          </w:p>
        </w:tc>
        <w:tc>
          <w:tcPr>
            <w:tcW w:w="1307"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85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w:t>
            </w:r>
          </w:p>
        </w:tc>
        <w:tc>
          <w:tcPr>
            <w:tcW w:w="851"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color w:val="auto"/>
                <w:sz w:val="28"/>
                <w:szCs w:val="28"/>
                <w:highlight w:val="none"/>
              </w:rPr>
            </w:pPr>
            <w:r>
              <w:rPr>
                <w:rFonts w:ascii="仿宋" w:hAnsi="仿宋" w:eastAsia="仿宋"/>
                <w:color w:val="auto"/>
                <w:sz w:val="28"/>
                <w:szCs w:val="28"/>
                <w:highlight w:val="none"/>
              </w:rPr>
              <w:t>合计</w:t>
            </w:r>
            <w:r>
              <w:rPr>
                <w:rFonts w:hint="eastAsia" w:ascii="仿宋" w:hAnsi="仿宋" w:eastAsia="仿宋"/>
                <w:color w:val="auto"/>
                <w:sz w:val="28"/>
                <w:szCs w:val="28"/>
                <w:highlight w:val="none"/>
              </w:rPr>
              <w:t>金额：</w:t>
            </w:r>
          </w:p>
        </w:tc>
        <w:tc>
          <w:tcPr>
            <w:tcW w:w="851" w:type="dxa"/>
            <w:vAlign w:val="center"/>
          </w:tcPr>
          <w:p>
            <w:pPr>
              <w:autoSpaceDE w:val="0"/>
              <w:autoSpaceDN w:val="0"/>
              <w:adjustRightInd w:val="0"/>
              <w:jc w:val="right"/>
              <w:rPr>
                <w:rFonts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24"/>
        <w:numPr>
          <w:ilvl w:val="1"/>
          <w:numId w:val="39"/>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4"/>
        <w:numPr>
          <w:ilvl w:val="1"/>
          <w:numId w:val="39"/>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24"/>
        <w:numPr>
          <w:ilvl w:val="1"/>
          <w:numId w:val="39"/>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24"/>
        <w:numPr>
          <w:ilvl w:val="1"/>
          <w:numId w:val="39"/>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hint="eastAsia" w:ascii="仿宋" w:hAnsi="仿宋" w:eastAsia="仿宋"/>
          <w:color w:val="auto"/>
          <w:sz w:val="28"/>
          <w:szCs w:val="28"/>
          <w:highlight w:val="none"/>
        </w:rPr>
        <w:sectPr>
          <w:headerReference r:id="rId3" w:type="default"/>
          <w:footerReference r:id="rId4" w:type="default"/>
          <w:pgSz w:w="11906" w:h="16838"/>
          <w:pgMar w:top="1134" w:right="1800" w:bottom="993" w:left="1800" w:header="851" w:footer="409" w:gutter="0"/>
          <w:pgNumType w:fmt="decimal" w:start="1"/>
          <w:cols w:space="425" w:num="1"/>
          <w:docGrid w:type="lines" w:linePitch="312" w:charSpace="0"/>
        </w:sectPr>
      </w:pPr>
      <w:bookmarkStart w:id="83" w:name="_Toc82095917"/>
      <w:bookmarkStart w:id="84" w:name="_Toc82359026"/>
      <w:r>
        <w:rPr>
          <w:rFonts w:hint="eastAsia" w:ascii="仿宋" w:hAnsi="仿宋" w:eastAsia="仿宋"/>
          <w:color w:val="auto"/>
          <w:sz w:val="28"/>
          <w:szCs w:val="28"/>
          <w:highlight w:val="none"/>
        </w:rPr>
        <w:t>日期：_________年____月____日</w:t>
      </w:r>
    </w:p>
    <w:tbl>
      <w:tblPr>
        <w:tblStyle w:val="16"/>
        <w:tblW w:w="14635" w:type="dxa"/>
        <w:tblInd w:w="0" w:type="dxa"/>
        <w:tblLayout w:type="fixed"/>
        <w:tblCellMar>
          <w:top w:w="0" w:type="dxa"/>
          <w:left w:w="0" w:type="dxa"/>
          <w:bottom w:w="0" w:type="dxa"/>
          <w:right w:w="0" w:type="dxa"/>
        </w:tblCellMar>
      </w:tblPr>
      <w:tblGrid>
        <w:gridCol w:w="504"/>
        <w:gridCol w:w="2067"/>
        <w:gridCol w:w="1290"/>
        <w:gridCol w:w="1020"/>
        <w:gridCol w:w="300"/>
        <w:gridCol w:w="7"/>
        <w:gridCol w:w="233"/>
        <w:gridCol w:w="305"/>
        <w:gridCol w:w="213"/>
        <w:gridCol w:w="27"/>
        <w:gridCol w:w="213"/>
        <w:gridCol w:w="509"/>
        <w:gridCol w:w="797"/>
        <w:gridCol w:w="1504"/>
        <w:gridCol w:w="1116"/>
        <w:gridCol w:w="1284"/>
        <w:gridCol w:w="1356"/>
        <w:gridCol w:w="1121"/>
        <w:gridCol w:w="769"/>
      </w:tblGrid>
      <w:tr>
        <w:tblPrEx>
          <w:tblCellMar>
            <w:top w:w="0" w:type="dxa"/>
            <w:left w:w="0" w:type="dxa"/>
            <w:bottom w:w="0" w:type="dxa"/>
            <w:right w:w="0" w:type="dxa"/>
          </w:tblCellMar>
        </w:tblPrEx>
        <w:trPr>
          <w:trHeight w:val="270"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spacing w:line="0" w:lineRule="atLeast"/>
              <w:outlineLvl w:val="1"/>
              <w:rPr>
                <w:rFonts w:hint="eastAsia" w:ascii="宋体" w:hAnsi="宋体"/>
                <w:color w:val="auto"/>
                <w:szCs w:val="21"/>
                <w:highlight w:val="none"/>
              </w:rPr>
            </w:pPr>
            <w:bookmarkStart w:id="85" w:name="_Toc7584"/>
            <w:r>
              <w:rPr>
                <w:rFonts w:hint="eastAsia" w:ascii="宋体" w:hAnsi="宋体"/>
                <w:color w:val="auto"/>
                <w:szCs w:val="21"/>
                <w:highlight w:val="none"/>
              </w:rPr>
              <w:t>附件8：报价一览表（服务）</w:t>
            </w:r>
            <w:bookmarkEnd w:id="85"/>
          </w:p>
        </w:tc>
      </w:tr>
      <w:tr>
        <w:tblPrEx>
          <w:tblCellMar>
            <w:top w:w="0" w:type="dxa"/>
            <w:left w:w="0" w:type="dxa"/>
            <w:bottom w:w="0" w:type="dxa"/>
            <w:right w:w="0" w:type="dxa"/>
          </w:tblCellMar>
        </w:tblPrEx>
        <w:trPr>
          <w:trHeight w:val="476"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8"/>
                <w:szCs w:val="28"/>
                <w:highlight w:val="none"/>
              </w:rPr>
            </w:pPr>
            <w:r>
              <w:rPr>
                <w:rFonts w:hint="eastAsia" w:ascii="宋体" w:hAnsi="宋体" w:cs="宋体"/>
                <w:b/>
                <w:color w:val="auto"/>
                <w:kern w:val="0"/>
                <w:sz w:val="28"/>
                <w:szCs w:val="28"/>
                <w:highlight w:val="none"/>
              </w:rPr>
              <w:t>报价一览表（服务）</w:t>
            </w:r>
          </w:p>
        </w:tc>
      </w:tr>
      <w:tr>
        <w:tblPrEx>
          <w:tblCellMar>
            <w:top w:w="0" w:type="dxa"/>
            <w:left w:w="0" w:type="dxa"/>
            <w:bottom w:w="0" w:type="dxa"/>
            <w:right w:w="0" w:type="dxa"/>
          </w:tblCellMar>
        </w:tblPrEx>
        <w:trPr>
          <w:trHeight w:val="270"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lang w:eastAsia="zh-CN"/>
              </w:rPr>
            </w:pPr>
            <w:r>
              <w:rPr>
                <w:rFonts w:hint="eastAsia" w:ascii="宋体" w:hAnsi="宋体" w:cs="宋体"/>
                <w:b/>
                <w:color w:val="auto"/>
                <w:kern w:val="0"/>
                <w:szCs w:val="21"/>
                <w:highlight w:val="none"/>
              </w:rPr>
              <w:t>暨深圳会展中心第二十</w:t>
            </w:r>
            <w:r>
              <w:rPr>
                <w:rFonts w:hint="eastAsia" w:ascii="宋体" w:hAnsi="宋体" w:cs="宋体"/>
                <w:b/>
                <w:color w:val="auto"/>
                <w:kern w:val="0"/>
                <w:szCs w:val="21"/>
                <w:highlight w:val="none"/>
                <w:lang w:val="en-US" w:eastAsia="zh-CN"/>
              </w:rPr>
              <w:t>五</w:t>
            </w:r>
            <w:r>
              <w:rPr>
                <w:rFonts w:hint="eastAsia" w:ascii="宋体" w:hAnsi="宋体" w:cs="宋体"/>
                <w:b/>
                <w:color w:val="auto"/>
                <w:kern w:val="0"/>
                <w:szCs w:val="21"/>
                <w:highlight w:val="none"/>
              </w:rPr>
              <w:t>届高交会</w:t>
            </w:r>
            <w:r>
              <w:rPr>
                <w:rFonts w:hint="eastAsia" w:ascii="宋体" w:hAnsi="宋体" w:cs="宋体"/>
                <w:b/>
                <w:color w:val="auto"/>
                <w:kern w:val="0"/>
                <w:szCs w:val="21"/>
                <w:highlight w:val="none"/>
                <w:lang w:val="en-US" w:eastAsia="zh-CN"/>
              </w:rPr>
              <w:t>人工智能领域</w:t>
            </w:r>
            <w:r>
              <w:rPr>
                <w:rFonts w:hint="eastAsia" w:ascii="宋体" w:hAnsi="宋体" w:cs="宋体"/>
                <w:b/>
                <w:color w:val="auto"/>
                <w:kern w:val="0"/>
                <w:szCs w:val="21"/>
                <w:highlight w:val="none"/>
                <w:lang w:eastAsia="zh-CN"/>
              </w:rPr>
              <w:t>行业垂直媒体</w:t>
            </w:r>
            <w:r>
              <w:rPr>
                <w:rFonts w:hint="eastAsia" w:ascii="宋体" w:hAnsi="宋体" w:cs="宋体"/>
                <w:b/>
                <w:color w:val="auto"/>
                <w:kern w:val="0"/>
                <w:szCs w:val="21"/>
                <w:highlight w:val="none"/>
              </w:rPr>
              <w:t>投放服务计划及报价表</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表一</w:t>
            </w:r>
            <w:r>
              <w:rPr>
                <w:rFonts w:hint="eastAsia" w:ascii="宋体" w:hAnsi="宋体" w:cs="宋体"/>
                <w:b/>
                <w:color w:val="auto"/>
                <w:kern w:val="0"/>
                <w:szCs w:val="21"/>
                <w:highlight w:val="none"/>
                <w:lang w:eastAsia="zh-CN"/>
              </w:rPr>
              <w:t>）</w:t>
            </w:r>
          </w:p>
        </w:tc>
      </w:tr>
      <w:tr>
        <w:tblPrEx>
          <w:tblCellMar>
            <w:top w:w="0" w:type="dxa"/>
            <w:left w:w="0" w:type="dxa"/>
            <w:bottom w:w="0" w:type="dxa"/>
            <w:right w:w="0" w:type="dxa"/>
          </w:tblCellMar>
        </w:tblPrEx>
        <w:trPr>
          <w:trHeight w:val="270"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p>
        </w:tc>
      </w:tr>
      <w:tr>
        <w:tblPrEx>
          <w:tblCellMar>
            <w:top w:w="0" w:type="dxa"/>
            <w:left w:w="0" w:type="dxa"/>
            <w:bottom w:w="0" w:type="dxa"/>
            <w:right w:w="0" w:type="dxa"/>
          </w:tblCellMar>
        </w:tblPrEx>
        <w:trPr>
          <w:trHeight w:val="420"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币种：人民币        税率：</w:t>
            </w:r>
            <w:r>
              <w:rPr>
                <w:rFonts w:hint="eastAsia" w:ascii="宋体" w:hAnsi="宋体" w:cs="宋体"/>
                <w:color w:val="auto"/>
                <w:kern w:val="0"/>
                <w:szCs w:val="21"/>
                <w:highlight w:val="none"/>
                <w:u w:val="single"/>
              </w:rPr>
              <w:t xml:space="preserve">        </w:t>
            </w:r>
            <w:r>
              <w:rPr>
                <w:rFonts w:ascii="微软雅黑" w:hAnsi="微软雅黑" w:eastAsia="微软雅黑" w:cs="微软雅黑"/>
                <w:color w:val="auto"/>
                <w:kern w:val="0"/>
                <w:szCs w:val="21"/>
                <w:highlight w:val="none"/>
              </w:rPr>
              <w:t>%     单位：元</w:t>
            </w:r>
          </w:p>
        </w:tc>
      </w:tr>
      <w:tr>
        <w:tblPrEx>
          <w:tblCellMar>
            <w:top w:w="0" w:type="dxa"/>
            <w:left w:w="0" w:type="dxa"/>
            <w:bottom w:w="0" w:type="dxa"/>
            <w:right w:w="0"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序号</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媒体名称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版面（网页位置、广告大小）</w:t>
            </w:r>
          </w:p>
        </w:tc>
        <w:tc>
          <w:tcPr>
            <w:tcW w:w="129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计划投放（发布）日期</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篇数/家数</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周期时长</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是否被百度、360搜索引擎收录</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单项刊</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小计刊</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单项</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小计</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备注</w:t>
            </w:r>
          </w:p>
        </w:tc>
      </w:tr>
      <w:tr>
        <w:tblPrEx>
          <w:tblCellMar>
            <w:top w:w="0" w:type="dxa"/>
            <w:left w:w="0" w:type="dxa"/>
            <w:bottom w:w="0" w:type="dxa"/>
            <w:right w:w="0" w:type="dxa"/>
          </w:tblCellMar>
        </w:tblPrEx>
        <w:trPr>
          <w:trHeight w:val="6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129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例价（元）</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例价（元）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合作报价（元）</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合作报价（元）</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1</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硬广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rPr>
              <w:t>个月</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2</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rPr>
              <w:t>个月</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软文（专业网络媒体）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161" w:firstLineChars="100"/>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软文（新媒体）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rPr>
              <w:t>…</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专业展会网站展会信息发布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？家</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kern w:val="0"/>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？家</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rPr>
              <w:t>…</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专业网络媒体招展书发布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？家</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kern w:val="0"/>
                <w:sz w:val="16"/>
                <w:szCs w:val="16"/>
                <w:highlight w:val="none"/>
              </w:rPr>
            </w:pPr>
            <w:r>
              <w:rPr>
                <w:rFonts w:hint="eastAsia" w:ascii="宋体" w:hAnsi="宋体" w:cs="宋体"/>
                <w:b/>
                <w:color w:val="auto"/>
                <w:kern w:val="0"/>
                <w:sz w:val="16"/>
                <w:szCs w:val="16"/>
                <w:highlight w:val="none"/>
              </w:rPr>
              <w:t>…</w:t>
            </w:r>
          </w:p>
        </w:tc>
        <w:tc>
          <w:tcPr>
            <w:tcW w:w="20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val="en-US" w:eastAsia="zh-CN" w:bidi="ar-SA"/>
              </w:rPr>
            </w:pPr>
            <w:r>
              <w:rPr>
                <w:rFonts w:hint="eastAsia" w:ascii="宋体" w:hAnsi="宋体" w:cs="宋体"/>
                <w:b/>
                <w:color w:val="auto"/>
                <w:kern w:val="0"/>
                <w:sz w:val="16"/>
                <w:szCs w:val="16"/>
                <w:highlight w:val="none"/>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kern w:val="2"/>
                <w:sz w:val="16"/>
                <w:szCs w:val="16"/>
                <w:highlight w:val="none"/>
                <w:lang w:val="en-US" w:eastAsia="zh-CN" w:bidi="ar-SA"/>
              </w:rPr>
            </w:pPr>
            <w:r>
              <w:rPr>
                <w:rFonts w:hint="eastAsia" w:ascii="宋体" w:hAnsi="宋体" w:cs="宋体"/>
                <w:b/>
                <w:color w:val="auto"/>
                <w:sz w:val="16"/>
                <w:szCs w:val="16"/>
                <w:highlight w:val="none"/>
                <w:lang w:val="en-US" w:eastAsia="zh-CN"/>
              </w:rPr>
              <w:t>？家</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auto"/>
                <w:highlight w:val="none"/>
              </w:rPr>
            </w:pPr>
          </w:p>
          <w:p>
            <w:pPr>
              <w:pStyle w:val="13"/>
              <w:rPr>
                <w:rFonts w:hint="eastAsia" w:ascii="宋体" w:hAnsi="宋体" w:cs="宋体"/>
                <w:b/>
                <w:color w:val="auto"/>
                <w:kern w:val="0"/>
                <w:sz w:val="16"/>
                <w:szCs w:val="16"/>
                <w:highlight w:val="none"/>
              </w:rPr>
            </w:pPr>
          </w:p>
          <w:p>
            <w:pPr>
              <w:pStyle w:val="13"/>
              <w:rPr>
                <w:rFonts w:hint="eastAsia" w:ascii="宋体" w:hAnsi="宋体" w:cs="宋体"/>
                <w:b/>
                <w:color w:val="auto"/>
                <w:kern w:val="0"/>
                <w:sz w:val="16"/>
                <w:szCs w:val="16"/>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eastAsia="zh-CN"/>
              </w:rPr>
            </w:pPr>
            <w:r>
              <w:rPr>
                <w:rFonts w:hint="eastAsia" w:ascii="宋体" w:hAnsi="宋体" w:cs="宋体"/>
                <w:b/>
                <w:color w:val="auto"/>
                <w:kern w:val="0"/>
                <w:sz w:val="16"/>
                <w:szCs w:val="16"/>
                <w:highlight w:val="none"/>
              </w:rPr>
              <w:t>分项小计</w:t>
            </w: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lang w:eastAsia="zh-CN"/>
              </w:rPr>
              <w:t>）</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r>
    </w:tbl>
    <w:tbl>
      <w:tblPr>
        <w:tblStyle w:val="16"/>
        <w:tblpPr w:leftFromText="180" w:rightFromText="180" w:vertAnchor="text" w:horzAnchor="page" w:tblpX="985" w:tblpY="599"/>
        <w:tblOverlap w:val="never"/>
        <w:tblW w:w="14056" w:type="dxa"/>
        <w:tblInd w:w="0" w:type="dxa"/>
        <w:tblLayout w:type="fixed"/>
        <w:tblCellMar>
          <w:top w:w="0" w:type="dxa"/>
          <w:left w:w="0" w:type="dxa"/>
          <w:bottom w:w="0" w:type="dxa"/>
          <w:right w:w="0" w:type="dxa"/>
        </w:tblCellMar>
      </w:tblPr>
      <w:tblGrid>
        <w:gridCol w:w="504"/>
        <w:gridCol w:w="2067"/>
        <w:gridCol w:w="1290"/>
        <w:gridCol w:w="1020"/>
        <w:gridCol w:w="344"/>
        <w:gridCol w:w="641"/>
        <w:gridCol w:w="270"/>
        <w:gridCol w:w="390"/>
        <w:gridCol w:w="390"/>
        <w:gridCol w:w="525"/>
        <w:gridCol w:w="345"/>
        <w:gridCol w:w="915"/>
        <w:gridCol w:w="415"/>
        <w:gridCol w:w="1378"/>
        <w:gridCol w:w="1181"/>
        <w:gridCol w:w="2381"/>
      </w:tblGrid>
      <w:tr>
        <w:tblPrEx>
          <w:tblCellMar>
            <w:top w:w="0" w:type="dxa"/>
            <w:left w:w="0" w:type="dxa"/>
            <w:bottom w:w="0" w:type="dxa"/>
            <w:right w:w="0" w:type="dxa"/>
          </w:tblCellMar>
        </w:tblPrEx>
        <w:trPr>
          <w:trHeight w:val="270" w:hRule="atLeast"/>
        </w:trPr>
        <w:tc>
          <w:tcPr>
            <w:tcW w:w="14056"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Cs w:val="21"/>
                <w:highlight w:val="none"/>
              </w:rPr>
              <w:t>深圳会展中心第二十</w:t>
            </w:r>
            <w:r>
              <w:rPr>
                <w:rFonts w:hint="eastAsia" w:ascii="宋体" w:hAnsi="宋体" w:cs="宋体"/>
                <w:b/>
                <w:color w:val="auto"/>
                <w:kern w:val="0"/>
                <w:szCs w:val="21"/>
                <w:highlight w:val="none"/>
                <w:lang w:val="en-US" w:eastAsia="zh-CN"/>
              </w:rPr>
              <w:t>五</w:t>
            </w:r>
            <w:r>
              <w:rPr>
                <w:rFonts w:hint="eastAsia" w:ascii="宋体" w:hAnsi="宋体" w:cs="宋体"/>
                <w:b/>
                <w:color w:val="auto"/>
                <w:kern w:val="0"/>
                <w:szCs w:val="21"/>
                <w:highlight w:val="none"/>
              </w:rPr>
              <w:t>届高交会</w:t>
            </w:r>
            <w:r>
              <w:rPr>
                <w:rFonts w:hint="eastAsia" w:ascii="宋体" w:hAnsi="宋体" w:cs="宋体"/>
                <w:b/>
                <w:color w:val="auto"/>
                <w:kern w:val="0"/>
                <w:szCs w:val="21"/>
                <w:highlight w:val="none"/>
                <w:lang w:val="en-US" w:eastAsia="zh-CN"/>
              </w:rPr>
              <w:t>人工智能领域</w:t>
            </w:r>
            <w:r>
              <w:rPr>
                <w:rFonts w:hint="eastAsia" w:ascii="宋体" w:hAnsi="宋体" w:cs="宋体"/>
                <w:b/>
                <w:color w:val="auto"/>
                <w:kern w:val="0"/>
                <w:szCs w:val="21"/>
                <w:highlight w:val="none"/>
                <w:lang w:eastAsia="zh-CN"/>
              </w:rPr>
              <w:t>行业垂直媒体</w:t>
            </w:r>
            <w:r>
              <w:rPr>
                <w:rFonts w:hint="eastAsia" w:ascii="宋体" w:hAnsi="宋体" w:cs="宋体"/>
                <w:b/>
                <w:color w:val="auto"/>
                <w:kern w:val="0"/>
                <w:szCs w:val="21"/>
                <w:highlight w:val="none"/>
              </w:rPr>
              <w:t>投放服务计划及报价表</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表二</w:t>
            </w:r>
            <w:r>
              <w:rPr>
                <w:rFonts w:hint="eastAsia" w:ascii="宋体" w:hAnsi="宋体" w:cs="宋体"/>
                <w:b/>
                <w:color w:val="auto"/>
                <w:kern w:val="0"/>
                <w:szCs w:val="21"/>
                <w:highlight w:val="none"/>
                <w:lang w:eastAsia="zh-CN"/>
              </w:rPr>
              <w:t>）</w:t>
            </w:r>
          </w:p>
        </w:tc>
      </w:tr>
      <w:bookmarkEnd w:id="83"/>
      <w:bookmarkEnd w:id="84"/>
      <w:tr>
        <w:tblPrEx>
          <w:tblCellMar>
            <w:top w:w="0" w:type="dxa"/>
            <w:left w:w="0" w:type="dxa"/>
            <w:bottom w:w="0" w:type="dxa"/>
            <w:right w:w="0"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序号</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媒体名称</w:t>
            </w:r>
          </w:p>
        </w:tc>
        <w:tc>
          <w:tcPr>
            <w:tcW w:w="1020"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版面（网址链接）</w:t>
            </w:r>
          </w:p>
        </w:tc>
        <w:tc>
          <w:tcPr>
            <w:tcW w:w="3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条数</w:t>
            </w:r>
          </w:p>
        </w:tc>
        <w:tc>
          <w:tcPr>
            <w:tcW w:w="3476"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每条视频播放</w:t>
            </w:r>
            <w:r>
              <w:rPr>
                <w:rFonts w:hint="eastAsia" w:ascii="宋体" w:hAnsi="宋体" w:cs="宋体"/>
                <w:b/>
                <w:color w:val="auto"/>
                <w:kern w:val="0"/>
                <w:sz w:val="16"/>
                <w:szCs w:val="16"/>
                <w:highlight w:val="none"/>
                <w:lang w:val="en-US" w:eastAsia="zh-CN"/>
              </w:rPr>
              <w:t>量</w:t>
            </w:r>
          </w:p>
        </w:tc>
        <w:tc>
          <w:tcPr>
            <w:tcW w:w="4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eastAsia="zh-CN"/>
              </w:rPr>
            </w:pPr>
            <w:r>
              <w:rPr>
                <w:rFonts w:hint="eastAsia" w:ascii="宋体" w:hAnsi="宋体" w:cs="宋体"/>
                <w:b/>
                <w:color w:val="auto"/>
                <w:sz w:val="16"/>
                <w:szCs w:val="16"/>
                <w:highlight w:val="none"/>
                <w:lang w:eastAsia="zh-CN"/>
              </w:rPr>
              <w:t>播放量小计（</w:t>
            </w:r>
            <w:r>
              <w:rPr>
                <w:rFonts w:hint="eastAsia" w:ascii="宋体" w:hAnsi="宋体" w:cs="宋体"/>
                <w:b/>
                <w:color w:val="auto"/>
                <w:sz w:val="16"/>
                <w:szCs w:val="16"/>
                <w:highlight w:val="none"/>
                <w:lang w:val="en-US" w:eastAsia="zh-CN"/>
              </w:rPr>
              <w:t>不少于5000次</w:t>
            </w:r>
            <w:r>
              <w:rPr>
                <w:rFonts w:hint="eastAsia" w:ascii="宋体" w:hAnsi="宋体" w:cs="宋体"/>
                <w:b/>
                <w:color w:val="auto"/>
                <w:sz w:val="16"/>
                <w:szCs w:val="16"/>
                <w:highlight w:val="none"/>
                <w:lang w:eastAsia="zh-CN"/>
              </w:rPr>
              <w:t>）</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单项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小计</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eastAsia="zh-CN"/>
              </w:rPr>
            </w:pPr>
            <w:r>
              <w:rPr>
                <w:rFonts w:hint="eastAsia" w:ascii="宋体" w:hAnsi="宋体" w:cs="宋体"/>
                <w:b/>
                <w:color w:val="auto"/>
                <w:kern w:val="0"/>
                <w:sz w:val="16"/>
                <w:szCs w:val="16"/>
                <w:highlight w:val="none"/>
              </w:rPr>
              <w:t>备注</w:t>
            </w:r>
          </w:p>
        </w:tc>
      </w:tr>
      <w:tr>
        <w:tblPrEx>
          <w:tblCellMar>
            <w:top w:w="0" w:type="dxa"/>
            <w:left w:w="0" w:type="dxa"/>
            <w:bottom w:w="0" w:type="dxa"/>
            <w:right w:w="0" w:type="dxa"/>
          </w:tblCellMar>
        </w:tblPrEx>
        <w:trPr>
          <w:trHeight w:val="1374"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6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5月</w:t>
            </w: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6月</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7月</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8月</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9月</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10月</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val="en-US" w:eastAsia="zh-CN"/>
              </w:rPr>
              <w:t>11月</w:t>
            </w:r>
          </w:p>
        </w:tc>
        <w:tc>
          <w:tcPr>
            <w:tcW w:w="4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eastAsia="zh-CN"/>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eastAsia="zh-CN"/>
              </w:rPr>
              <w:t>每条视频（含制作和播放量）</w:t>
            </w: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报价（元）</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报价（元）</w:t>
            </w: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1</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eastAsia="zh-CN"/>
              </w:rPr>
            </w:pPr>
            <w:r>
              <w:rPr>
                <w:rFonts w:hint="eastAsia" w:ascii="宋体" w:hAnsi="宋体" w:cs="宋体"/>
                <w:b/>
                <w:color w:val="auto"/>
                <w:sz w:val="16"/>
                <w:szCs w:val="16"/>
                <w:highlight w:val="none"/>
              </w:rPr>
              <w:t>制作</w:t>
            </w:r>
            <w:r>
              <w:rPr>
                <w:rFonts w:hint="eastAsia" w:ascii="宋体" w:hAnsi="宋体" w:cs="宋体"/>
                <w:b/>
                <w:color w:val="auto"/>
                <w:sz w:val="16"/>
                <w:szCs w:val="16"/>
                <w:highlight w:val="none"/>
                <w:lang w:eastAsia="zh-CN"/>
              </w:rPr>
              <w:t>与发布</w:t>
            </w:r>
            <w:r>
              <w:rPr>
                <w:rFonts w:hint="eastAsia" w:ascii="宋体" w:hAnsi="宋体" w:cs="宋体"/>
                <w:b/>
                <w:color w:val="auto"/>
                <w:sz w:val="16"/>
                <w:szCs w:val="16"/>
                <w:highlight w:val="none"/>
              </w:rPr>
              <w:t>视频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34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？条</w:t>
            </w:r>
          </w:p>
        </w:tc>
        <w:tc>
          <w:tcPr>
            <w:tcW w:w="6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37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18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3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color w:val="auto"/>
                <w:sz w:val="16"/>
                <w:szCs w:val="16"/>
                <w:highlight w:val="none"/>
                <w:lang w:eastAsia="zh-CN"/>
              </w:rPr>
            </w:pPr>
            <w:r>
              <w:rPr>
                <w:rFonts w:hint="eastAsia" w:ascii="宋体" w:hAnsi="宋体" w:cs="宋体"/>
                <w:b/>
                <w:color w:val="auto"/>
                <w:sz w:val="16"/>
                <w:szCs w:val="16"/>
                <w:highlight w:val="none"/>
                <w:lang w:eastAsia="zh-CN"/>
              </w:rPr>
              <w:t>每条视频累计播放量没有完成协议要求的，按未完成占比比例进行扣款</w:t>
            </w: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2</w:t>
            </w:r>
          </w:p>
        </w:tc>
        <w:tc>
          <w:tcPr>
            <w:tcW w:w="20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34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6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378"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18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3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426" w:hRule="atLeast"/>
        </w:trPr>
        <w:tc>
          <w:tcPr>
            <w:tcW w:w="50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2310" w:type="dxa"/>
            <w:gridSpan w:val="2"/>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sz w:val="16"/>
                <w:szCs w:val="16"/>
                <w:highlight w:val="none"/>
                <w:lang w:eastAsia="zh-CN"/>
              </w:rPr>
              <w:t>小计</w:t>
            </w:r>
          </w:p>
        </w:tc>
        <w:tc>
          <w:tcPr>
            <w:tcW w:w="344"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641" w:type="dxa"/>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5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9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4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3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18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38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b/>
                <w:color w:val="auto"/>
                <w:sz w:val="16"/>
                <w:szCs w:val="16"/>
                <w:highlight w:val="none"/>
                <w:lang w:val="en-US" w:eastAsia="zh-CN"/>
              </w:rPr>
            </w:pP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eastAsia="zh-CN"/>
              </w:rPr>
            </w:pPr>
            <w:r>
              <w:rPr>
                <w:rFonts w:hint="eastAsia" w:ascii="宋体" w:hAnsi="宋体" w:cs="宋体"/>
                <w:b/>
                <w:color w:val="auto"/>
                <w:sz w:val="16"/>
                <w:szCs w:val="16"/>
                <w:highlight w:val="none"/>
                <w:lang w:eastAsia="zh-CN"/>
              </w:rPr>
              <w:t>其他服务</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kern w:val="0"/>
                <w:sz w:val="16"/>
                <w:szCs w:val="16"/>
                <w:highlight w:val="none"/>
                <w:lang w:eastAsia="zh-CN"/>
              </w:rPr>
            </w:pPr>
            <w:r>
              <w:rPr>
                <w:rFonts w:hint="eastAsia" w:ascii="宋体" w:hAnsi="宋体" w:cs="宋体"/>
                <w:b/>
                <w:color w:val="auto"/>
                <w:kern w:val="0"/>
                <w:sz w:val="16"/>
                <w:szCs w:val="16"/>
                <w:highlight w:val="none"/>
                <w:lang w:eastAsia="zh-CN"/>
              </w:rPr>
              <w:t>其他服务名称</w:t>
            </w:r>
          </w:p>
        </w:tc>
        <w:tc>
          <w:tcPr>
            <w:tcW w:w="38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auto"/>
                <w:highlight w:val="none"/>
                <w:lang w:val="en-US" w:eastAsia="zh-CN"/>
              </w:rPr>
            </w:pPr>
            <w:r>
              <w:rPr>
                <w:rFonts w:hint="eastAsia" w:ascii="宋体" w:hAnsi="宋体" w:cs="宋体"/>
                <w:b/>
                <w:color w:val="auto"/>
                <w:kern w:val="0"/>
                <w:sz w:val="16"/>
                <w:szCs w:val="16"/>
                <w:highlight w:val="none"/>
                <w:lang w:eastAsia="zh-CN"/>
              </w:rPr>
              <w:t>具体描述和预计效果（覆盖人次等）</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color w:val="auto"/>
                <w:highlight w:val="none"/>
                <w:lang w:val="en-US" w:eastAsia="zh-CN"/>
              </w:rPr>
            </w:pPr>
            <w:r>
              <w:rPr>
                <w:rFonts w:hint="eastAsia"/>
                <w:color w:val="auto"/>
                <w:highlight w:val="none"/>
                <w:lang w:val="en-US" w:eastAsia="zh-CN"/>
              </w:rPr>
              <w:t>次数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eastAsia="zh-CN"/>
              </w:rPr>
            </w:pPr>
            <w:r>
              <w:rPr>
                <w:rFonts w:hint="eastAsia" w:ascii="宋体" w:hAnsi="宋体" w:cs="宋体"/>
                <w:b/>
                <w:color w:val="auto"/>
                <w:kern w:val="0"/>
                <w:sz w:val="16"/>
                <w:szCs w:val="16"/>
                <w:highlight w:val="none"/>
                <w:lang w:eastAsia="zh-CN"/>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 w:val="16"/>
                <w:szCs w:val="16"/>
                <w:highlight w:val="none"/>
                <w:lang w:eastAsia="zh-CN"/>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eastAsia="zh-CN"/>
              </w:rPr>
              <w:t>须报价，如未完成将扣款</w:t>
            </w: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0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kern w:val="0"/>
                <w:sz w:val="16"/>
                <w:szCs w:val="16"/>
                <w:highlight w:val="none"/>
              </w:rPr>
            </w:pPr>
          </w:p>
        </w:tc>
        <w:tc>
          <w:tcPr>
            <w:tcW w:w="38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auto"/>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kern w:val="0"/>
                <w:sz w:val="16"/>
                <w:szCs w:val="16"/>
                <w:highlight w:val="none"/>
                <w:lang w:eastAsia="zh-CN"/>
              </w:rPr>
            </w:pPr>
            <w:r>
              <w:rPr>
                <w:rFonts w:hint="eastAsia" w:ascii="宋体" w:hAnsi="宋体" w:cs="宋体"/>
                <w:b/>
                <w:color w:val="auto"/>
                <w:kern w:val="0"/>
                <w:sz w:val="16"/>
                <w:szCs w:val="16"/>
                <w:highlight w:val="none"/>
                <w:lang w:eastAsia="zh-CN"/>
              </w:rPr>
              <w:t>小计（</w:t>
            </w: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lang w:eastAsia="zh-CN"/>
              </w:rPr>
              <w:t>）</w:t>
            </w:r>
          </w:p>
        </w:tc>
        <w:tc>
          <w:tcPr>
            <w:tcW w:w="38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auto"/>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83" w:hRule="atLeast"/>
        </w:trPr>
        <w:tc>
          <w:tcPr>
            <w:tcW w:w="870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color w:val="auto"/>
                <w:highlight w:val="none"/>
                <w:lang w:val="en-US" w:eastAsia="zh-CN"/>
              </w:rPr>
            </w:pPr>
            <w:r>
              <w:rPr>
                <w:rFonts w:hint="eastAsia" w:ascii="宋体" w:hAnsi="宋体" w:cs="宋体"/>
                <w:b/>
                <w:color w:val="auto"/>
                <w:kern w:val="0"/>
                <w:sz w:val="16"/>
                <w:szCs w:val="16"/>
                <w:highlight w:val="none"/>
                <w:lang w:val="en-US" w:eastAsia="zh-CN"/>
              </w:rPr>
              <w:t>以上报价表表一、表二全部含税总价合计（元）（不包含备用媒体）：</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bl>
    <w:p>
      <w:pPr>
        <w:spacing w:before="120" w:after="240"/>
        <w:jc w:val="center"/>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p>
      <w:pPr>
        <w:pStyle w:val="13"/>
        <w:rPr>
          <w:rFonts w:hint="eastAsia" w:ascii="方正小标宋_GBK" w:hAnsi="方正小标宋_GBK" w:eastAsia="方正小标宋_GBK"/>
          <w:b/>
          <w:color w:val="auto"/>
          <w:sz w:val="32"/>
          <w:szCs w:val="32"/>
          <w:highlight w:val="none"/>
        </w:rPr>
      </w:pPr>
    </w:p>
    <w:tbl>
      <w:tblPr>
        <w:tblStyle w:val="16"/>
        <w:tblpPr w:leftFromText="180" w:rightFromText="180" w:vertAnchor="text" w:horzAnchor="page" w:tblpX="992" w:tblpY="593"/>
        <w:tblOverlap w:val="never"/>
        <w:tblW w:w="14056" w:type="dxa"/>
        <w:tblInd w:w="0" w:type="dxa"/>
        <w:tblLayout w:type="fixed"/>
        <w:tblCellMar>
          <w:top w:w="0" w:type="dxa"/>
          <w:left w:w="0" w:type="dxa"/>
          <w:bottom w:w="0" w:type="dxa"/>
          <w:right w:w="0" w:type="dxa"/>
        </w:tblCellMar>
      </w:tblPr>
      <w:tblGrid>
        <w:gridCol w:w="872"/>
        <w:gridCol w:w="1165"/>
        <w:gridCol w:w="1558"/>
        <w:gridCol w:w="5775"/>
        <w:gridCol w:w="4686"/>
      </w:tblGrid>
      <w:tr>
        <w:tblPrEx>
          <w:tblCellMar>
            <w:top w:w="0" w:type="dxa"/>
            <w:left w:w="0" w:type="dxa"/>
            <w:bottom w:w="0" w:type="dxa"/>
            <w:right w:w="0" w:type="dxa"/>
          </w:tblCellMar>
        </w:tblPrEx>
        <w:trPr>
          <w:trHeight w:val="270" w:hRule="atLeast"/>
        </w:trPr>
        <w:tc>
          <w:tcPr>
            <w:tcW w:w="140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Cs w:val="21"/>
                <w:highlight w:val="none"/>
              </w:rPr>
              <w:t>深圳会展中心第二十</w:t>
            </w:r>
            <w:r>
              <w:rPr>
                <w:rFonts w:hint="eastAsia" w:ascii="宋体" w:hAnsi="宋体" w:cs="宋体"/>
                <w:b/>
                <w:color w:val="auto"/>
                <w:kern w:val="0"/>
                <w:szCs w:val="21"/>
                <w:highlight w:val="none"/>
                <w:lang w:val="en-US" w:eastAsia="zh-CN"/>
              </w:rPr>
              <w:t>五</w:t>
            </w:r>
            <w:r>
              <w:rPr>
                <w:rFonts w:hint="eastAsia" w:ascii="宋体" w:hAnsi="宋体" w:cs="宋体"/>
                <w:b/>
                <w:color w:val="auto"/>
                <w:kern w:val="0"/>
                <w:szCs w:val="21"/>
                <w:highlight w:val="none"/>
              </w:rPr>
              <w:t>届高交</w:t>
            </w:r>
            <w:r>
              <w:rPr>
                <w:rFonts w:hint="eastAsia" w:ascii="宋体" w:hAnsi="宋体" w:cs="宋体"/>
                <w:b/>
                <w:color w:val="auto"/>
                <w:kern w:val="0"/>
                <w:szCs w:val="21"/>
                <w:highlight w:val="none"/>
                <w:lang w:eastAsia="zh-CN"/>
              </w:rPr>
              <w:t>会</w:t>
            </w:r>
            <w:r>
              <w:rPr>
                <w:rFonts w:hint="eastAsia" w:ascii="宋体" w:hAnsi="宋体" w:cs="宋体"/>
                <w:b/>
                <w:color w:val="auto"/>
                <w:kern w:val="0"/>
                <w:szCs w:val="21"/>
                <w:highlight w:val="none"/>
                <w:lang w:val="en-US" w:eastAsia="zh-CN"/>
              </w:rPr>
              <w:t>IT展人工智能领域</w:t>
            </w:r>
            <w:r>
              <w:rPr>
                <w:rFonts w:hint="eastAsia" w:ascii="宋体" w:hAnsi="宋体" w:cs="宋体"/>
                <w:b/>
                <w:color w:val="auto"/>
                <w:kern w:val="0"/>
                <w:szCs w:val="21"/>
                <w:highlight w:val="none"/>
                <w:lang w:eastAsia="zh-CN"/>
              </w:rPr>
              <w:t>行业垂直媒体</w:t>
            </w:r>
            <w:r>
              <w:rPr>
                <w:rFonts w:hint="eastAsia" w:ascii="宋体" w:hAnsi="宋体" w:cs="宋体"/>
                <w:b/>
                <w:color w:val="auto"/>
                <w:kern w:val="0"/>
                <w:szCs w:val="21"/>
                <w:highlight w:val="none"/>
                <w:lang w:val="en-US" w:eastAsia="zh-CN"/>
              </w:rPr>
              <w:t>----备用媒体</w:t>
            </w:r>
            <w:r>
              <w:rPr>
                <w:rFonts w:hint="eastAsia" w:ascii="宋体" w:hAnsi="宋体" w:cs="宋体"/>
                <w:b/>
                <w:color w:val="auto"/>
                <w:kern w:val="0"/>
                <w:szCs w:val="21"/>
                <w:highlight w:val="none"/>
              </w:rPr>
              <w:t>投放服务计划及报价表</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表三</w:t>
            </w:r>
            <w:r>
              <w:rPr>
                <w:rFonts w:hint="eastAsia" w:ascii="宋体" w:hAnsi="宋体" w:cs="宋体"/>
                <w:b/>
                <w:color w:val="auto"/>
                <w:kern w:val="0"/>
                <w:szCs w:val="21"/>
                <w:highlight w:val="none"/>
                <w:lang w:eastAsia="zh-CN"/>
              </w:rPr>
              <w:t>）</w:t>
            </w:r>
          </w:p>
        </w:tc>
      </w:tr>
      <w:tr>
        <w:tblPrEx>
          <w:tblCellMar>
            <w:top w:w="0" w:type="dxa"/>
            <w:left w:w="0" w:type="dxa"/>
            <w:bottom w:w="0" w:type="dxa"/>
            <w:right w:w="0" w:type="dxa"/>
          </w:tblCellMar>
        </w:tblPrEx>
        <w:trPr>
          <w:trHeight w:val="270" w:hRule="atLeast"/>
        </w:trPr>
        <w:tc>
          <w:tcPr>
            <w:tcW w:w="140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注：备用媒体仅用于替换刊登，相关信息如下:</w:t>
            </w:r>
          </w:p>
        </w:tc>
      </w:tr>
      <w:tr>
        <w:tblPrEx>
          <w:tblCellMar>
            <w:top w:w="0" w:type="dxa"/>
            <w:left w:w="0" w:type="dxa"/>
            <w:bottom w:w="0" w:type="dxa"/>
            <w:right w:w="0" w:type="dxa"/>
          </w:tblCellMar>
        </w:tblPrEx>
        <w:trPr>
          <w:trHeight w:val="9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val="en-US" w:eastAsia="zh-CN"/>
              </w:rPr>
            </w:pPr>
            <w:r>
              <w:rPr>
                <w:rFonts w:hint="eastAsia" w:ascii="宋体" w:hAnsi="宋体" w:cs="宋体"/>
                <w:b/>
                <w:color w:val="auto"/>
                <w:kern w:val="0"/>
                <w:sz w:val="16"/>
                <w:szCs w:val="16"/>
                <w:highlight w:val="none"/>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val="en-US" w:eastAsia="zh-CN"/>
              </w:rPr>
            </w:pPr>
            <w:r>
              <w:rPr>
                <w:rFonts w:hint="eastAsia" w:ascii="宋体" w:hAnsi="宋体" w:cs="宋体"/>
                <w:b/>
                <w:color w:val="auto"/>
                <w:kern w:val="0"/>
                <w:sz w:val="16"/>
                <w:szCs w:val="16"/>
                <w:highlight w:val="none"/>
              </w:rPr>
              <w:t>项目</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val="en-US" w:eastAsia="zh-CN"/>
              </w:rPr>
            </w:pPr>
            <w:r>
              <w:rPr>
                <w:rFonts w:hint="eastAsia" w:ascii="宋体" w:hAnsi="宋体" w:cs="宋体"/>
                <w:b/>
                <w:color w:val="auto"/>
                <w:kern w:val="0"/>
                <w:sz w:val="16"/>
                <w:szCs w:val="16"/>
                <w:highlight w:val="none"/>
              </w:rPr>
              <w:t>媒体名称</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16"/>
                <w:szCs w:val="16"/>
                <w:highlight w:val="none"/>
                <w:lang w:val="en-US" w:eastAsia="zh-CN" w:bidi="ar-SA"/>
              </w:rPr>
            </w:pPr>
            <w:r>
              <w:rPr>
                <w:rFonts w:hint="eastAsia" w:ascii="宋体" w:hAnsi="宋体" w:cs="宋体"/>
                <w:b/>
                <w:color w:val="auto"/>
                <w:kern w:val="0"/>
                <w:sz w:val="16"/>
                <w:szCs w:val="16"/>
                <w:highlight w:val="none"/>
              </w:rPr>
              <w:t>单项</w:t>
            </w: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16"/>
                <w:szCs w:val="16"/>
                <w:highlight w:val="none"/>
                <w:lang w:val="en-US" w:eastAsia="zh-CN" w:bidi="ar-SA"/>
              </w:rPr>
            </w:pPr>
            <w:r>
              <w:rPr>
                <w:rFonts w:hint="eastAsia" w:ascii="宋体" w:hAnsi="宋体" w:cs="宋体"/>
                <w:b/>
                <w:color w:val="auto"/>
                <w:kern w:val="0"/>
                <w:sz w:val="16"/>
                <w:szCs w:val="16"/>
                <w:highlight w:val="none"/>
                <w:lang w:val="en-US" w:eastAsia="zh-CN"/>
              </w:rPr>
              <w:t>含税单价</w:t>
            </w:r>
            <w:r>
              <w:rPr>
                <w:rFonts w:hint="eastAsia" w:ascii="宋体" w:hAnsi="宋体" w:cs="宋体"/>
                <w:b/>
                <w:color w:val="auto"/>
                <w:kern w:val="0"/>
                <w:sz w:val="16"/>
                <w:szCs w:val="16"/>
                <w:highlight w:val="none"/>
              </w:rPr>
              <w:t>（元）</w:t>
            </w:r>
          </w:p>
        </w:tc>
      </w:tr>
      <w:tr>
        <w:tblPrEx>
          <w:tblCellMar>
            <w:top w:w="0" w:type="dxa"/>
            <w:left w:w="0" w:type="dxa"/>
            <w:bottom w:w="0" w:type="dxa"/>
            <w:right w:w="0"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16"/>
                <w:szCs w:val="16"/>
                <w:highlight w:val="none"/>
                <w:lang w:val="en-US" w:eastAsia="zh-CN" w:bidi="ar-SA"/>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16"/>
                <w:szCs w:val="16"/>
                <w:highlight w:val="none"/>
                <w:lang w:val="en-US" w:eastAsia="zh-CN" w:bidi="ar-SA"/>
              </w:rPr>
            </w:pPr>
          </w:p>
        </w:tc>
      </w:tr>
      <w:tr>
        <w:tblPrEx>
          <w:tblCellMar>
            <w:top w:w="0" w:type="dxa"/>
            <w:left w:w="0" w:type="dxa"/>
            <w:bottom w:w="0" w:type="dxa"/>
            <w:right w:w="0"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eastAsia="zh-CN"/>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r>
      <w:tr>
        <w:tblPrEx>
          <w:tblCellMar>
            <w:top w:w="0" w:type="dxa"/>
            <w:left w:w="0" w:type="dxa"/>
            <w:bottom w:w="0" w:type="dxa"/>
            <w:right w:w="0"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eastAsia="zh-CN"/>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r>
    </w:tbl>
    <w:p>
      <w:pPr>
        <w:pStyle w:val="13"/>
        <w:rPr>
          <w:rFonts w:hint="eastAsia"/>
        </w:rPr>
      </w:pPr>
    </w:p>
    <w:p>
      <w:pPr>
        <w:pStyle w:val="13"/>
        <w:rPr>
          <w:rFonts w:hint="eastAsia"/>
        </w:rPr>
        <w:sectPr>
          <w:footerReference r:id="rId5" w:type="default"/>
          <w:pgSz w:w="16838" w:h="11906" w:orient="landscape"/>
          <w:pgMar w:top="720" w:right="720" w:bottom="720" w:left="720" w:header="851" w:footer="408" w:gutter="0"/>
          <w:pgNumType w:fmt="decimal"/>
          <w:cols w:space="0" w:num="1"/>
          <w:rtlGutter w:val="0"/>
          <w:docGrid w:type="lines" w:linePitch="319" w:charSpace="0"/>
        </w:sectPr>
      </w:pPr>
    </w:p>
    <w:p>
      <w:pPr>
        <w:spacing w:line="0" w:lineRule="atLeast"/>
        <w:outlineLvl w:val="1"/>
        <w:rPr>
          <w:rFonts w:hint="eastAsia" w:ascii="宋体" w:hAnsi="宋体"/>
          <w:color w:val="auto"/>
          <w:szCs w:val="21"/>
          <w:highlight w:val="none"/>
        </w:rPr>
      </w:pPr>
      <w:bookmarkStart w:id="86" w:name="_Toc6427"/>
      <w:r>
        <w:rPr>
          <w:rFonts w:hint="eastAsia" w:ascii="宋体" w:hAnsi="宋体"/>
          <w:color w:val="auto"/>
          <w:szCs w:val="21"/>
          <w:highlight w:val="none"/>
        </w:rPr>
        <w:t>附件9：报价一览表（工程）（本项目不适用）</w:t>
      </w:r>
      <w:bookmarkEnd w:id="86"/>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分项项目名称</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计量单位</w:t>
            </w:r>
          </w:p>
        </w:tc>
        <w:tc>
          <w:tcPr>
            <w:tcW w:w="1276"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工程量</w:t>
            </w:r>
          </w:p>
        </w:tc>
        <w:tc>
          <w:tcPr>
            <w:tcW w:w="917"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95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24"/>
        <w:numPr>
          <w:ilvl w:val="1"/>
          <w:numId w:val="40"/>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4"/>
        <w:numPr>
          <w:ilvl w:val="1"/>
          <w:numId w:val="40"/>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24"/>
        <w:numPr>
          <w:ilvl w:val="1"/>
          <w:numId w:val="40"/>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24"/>
        <w:numPr>
          <w:ilvl w:val="1"/>
          <w:numId w:val="40"/>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7" w:name="_Toc27303"/>
      <w:r>
        <w:rPr>
          <w:rFonts w:hint="eastAsia" w:ascii="宋体" w:hAnsi="宋体"/>
          <w:color w:val="auto"/>
          <w:szCs w:val="21"/>
          <w:highlight w:val="none"/>
        </w:rPr>
        <w:t>附件10：法定代表人证明书</w:t>
      </w:r>
      <w:bookmarkEnd w:id="87"/>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400" w:lineRule="exact"/>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pStyle w:val="24"/>
        <w:numPr>
          <w:ilvl w:val="1"/>
          <w:numId w:val="41"/>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法定代表人为企业事业单位、国家机关、社会团体的主要行政负责人。</w:t>
      </w:r>
    </w:p>
    <w:p>
      <w:pPr>
        <w:pStyle w:val="24"/>
        <w:numPr>
          <w:ilvl w:val="1"/>
          <w:numId w:val="41"/>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内容必须填写真实、清楚，涂改无效，不得转让、买卖。</w:t>
      </w:r>
    </w:p>
    <w:p>
      <w:pPr>
        <w:pStyle w:val="24"/>
        <w:numPr>
          <w:ilvl w:val="1"/>
          <w:numId w:val="41"/>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88" w:name="_Toc24760"/>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88"/>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w:t>
      </w:r>
    </w:p>
    <w:p>
      <w:pPr>
        <w:pStyle w:val="24"/>
        <w:numPr>
          <w:ilvl w:val="1"/>
          <w:numId w:val="42"/>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委托书内容必须填写真实、清楚，涂改无效。</w:t>
      </w:r>
    </w:p>
    <w:p>
      <w:pPr>
        <w:pStyle w:val="24"/>
        <w:numPr>
          <w:ilvl w:val="1"/>
          <w:numId w:val="42"/>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委托书不得转让、买卖。</w:t>
      </w:r>
    </w:p>
    <w:p>
      <w:pPr>
        <w:pStyle w:val="24"/>
        <w:numPr>
          <w:ilvl w:val="1"/>
          <w:numId w:val="42"/>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89" w:name="_Toc23122"/>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89"/>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pStyle w:val="24"/>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此表格式如不合适，投标人可自行调整。</w:t>
      </w:r>
    </w:p>
    <w:p>
      <w:pPr>
        <w:pStyle w:val="24"/>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pStyle w:val="24"/>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上述业绩必须为真实有效，如发现业绩不符，将取消相应资格；</w:t>
      </w:r>
    </w:p>
    <w:p>
      <w:pPr>
        <w:pStyle w:val="24"/>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90" w:name="_Toc17997"/>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90"/>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r>
        <w:rPr>
          <w:rFonts w:hint="eastAsia" w:ascii="仿宋" w:hAnsi="仿宋" w:eastAsia="仿宋"/>
          <w:color w:val="auto"/>
          <w:sz w:val="28"/>
          <w:szCs w:val="28"/>
          <w:highlight w:val="none"/>
          <w:lang w:eastAsia="zh-CN"/>
        </w:rPr>
        <w:t>，</w:t>
      </w:r>
      <w:r>
        <w:rPr>
          <w:rFonts w:hint="eastAsia" w:ascii="宋体" w:hAnsi="宋体" w:cs="宋体"/>
          <w:color w:val="FF0000"/>
          <w:sz w:val="28"/>
          <w:szCs w:val="28"/>
          <w:highlight w:val="none"/>
          <w:lang w:val="en-US" w:eastAsia="zh-CN"/>
        </w:rPr>
        <w:t>每一条内容需简单展开叙述，并正面作答</w:t>
      </w:r>
      <w:r>
        <w:rPr>
          <w:rFonts w:hint="eastAsia" w:ascii="仿宋" w:hAnsi="仿宋" w:eastAsia="仿宋"/>
          <w:color w:val="auto"/>
          <w:sz w:val="28"/>
          <w:szCs w:val="28"/>
          <w:highlight w:val="none"/>
        </w:rPr>
        <w:t>）</w:t>
      </w:r>
    </w:p>
    <w:p>
      <w:pPr>
        <w:numPr>
          <w:ilvl w:val="0"/>
          <w:numId w:val="44"/>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44"/>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44"/>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44"/>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44"/>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44"/>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91"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92" w:name="_Toc29558"/>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91"/>
      <w:bookmarkEnd w:id="92"/>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3"/>
        <w:rPr>
          <w:color w:val="auto"/>
          <w:highlight w:val="none"/>
        </w:rPr>
      </w:pPr>
    </w:p>
    <w:p>
      <w:pPr>
        <w:spacing w:line="0" w:lineRule="atLeast"/>
        <w:outlineLvl w:val="1"/>
        <w:rPr>
          <w:rFonts w:ascii="宋体" w:hAnsi="宋体"/>
          <w:color w:val="auto"/>
          <w:highlight w:val="none"/>
        </w:rPr>
      </w:pPr>
      <w:bookmarkStart w:id="93" w:name="_Toc100848654"/>
      <w:bookmarkStart w:id="94" w:name="_Toc26211"/>
      <w:r>
        <w:rPr>
          <w:rFonts w:hint="eastAsia" w:ascii="宋体" w:hAnsi="宋体"/>
          <w:color w:val="auto"/>
          <w:highlight w:val="none"/>
        </w:rPr>
        <w:t>附件15：投标文件密码</w:t>
      </w:r>
      <w:bookmarkEnd w:id="93"/>
      <w:r>
        <w:rPr>
          <w:rFonts w:hint="eastAsia" w:ascii="宋体" w:hAnsi="宋体"/>
          <w:color w:val="auto"/>
          <w:highlight w:val="none"/>
        </w:rPr>
        <w:t>单</w:t>
      </w:r>
      <w:bookmarkEnd w:id="94"/>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95"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95"/>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3"/>
        <w:rPr>
          <w:rFonts w:ascii="仿宋" w:hAnsi="仿宋" w:eastAsia="仿宋"/>
          <w:b/>
          <w:color w:val="auto"/>
          <w:sz w:val="28"/>
          <w:szCs w:val="28"/>
          <w:highlight w:val="none"/>
        </w:rPr>
      </w:pPr>
    </w:p>
    <w:p>
      <w:pPr>
        <w:pStyle w:val="13"/>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3"/>
        <w:rPr>
          <w:rFonts w:ascii="仿宋" w:hAnsi="仿宋" w:eastAsia="仿宋"/>
          <w:b/>
          <w:color w:val="auto"/>
          <w:sz w:val="28"/>
          <w:szCs w:val="28"/>
          <w:highlight w:val="none"/>
        </w:rPr>
      </w:pPr>
    </w:p>
    <w:p>
      <w:pPr>
        <w:pStyle w:val="13"/>
        <w:rPr>
          <w:rFonts w:ascii="仿宋" w:hAnsi="仿宋" w:eastAsia="仿宋"/>
          <w:b/>
          <w:color w:val="auto"/>
          <w:sz w:val="28"/>
          <w:szCs w:val="28"/>
          <w:highlight w:val="none"/>
        </w:rPr>
      </w:pPr>
      <w:r>
        <w:rPr>
          <w:rFonts w:hint="eastAsia" w:ascii="仿宋" w:hAnsi="仿宋" w:eastAsia="仿宋"/>
          <w:b/>
          <w:color w:val="auto"/>
          <w:sz w:val="28"/>
          <w:szCs w:val="28"/>
          <w:highlight w:val="none"/>
        </w:rPr>
        <w:t>【特别注意】</w:t>
      </w:r>
    </w:p>
    <w:p>
      <w:pPr>
        <w:pStyle w:val="13"/>
        <w:numPr>
          <w:ilvl w:val="0"/>
          <w:numId w:val="46"/>
        </w:numPr>
        <w:rPr>
          <w:rFonts w:ascii="仿宋" w:hAnsi="仿宋" w:eastAsia="仿宋"/>
          <w:color w:val="auto"/>
          <w:sz w:val="28"/>
          <w:szCs w:val="28"/>
          <w:highlight w:val="none"/>
        </w:rPr>
      </w:pPr>
      <w:r>
        <w:rPr>
          <w:rFonts w:hint="eastAsia" w:ascii="仿宋" w:hAnsi="仿宋" w:eastAsia="仿宋"/>
          <w:color w:val="auto"/>
          <w:sz w:val="28"/>
          <w:szCs w:val="28"/>
          <w:highlight w:val="none"/>
        </w:rPr>
        <w:t>密码区分大小写，且不得使用易与数字混淆的</w:t>
      </w:r>
      <w:r>
        <w:rPr>
          <w:rFonts w:ascii="仿宋" w:hAnsi="仿宋" w:eastAsia="仿宋"/>
          <w:color w:val="auto"/>
          <w:sz w:val="28"/>
          <w:szCs w:val="28"/>
          <w:highlight w:val="none"/>
        </w:rPr>
        <w:t>I</w:t>
      </w:r>
      <w:r>
        <w:rPr>
          <w:rFonts w:hint="eastAsia" w:ascii="仿宋" w:hAnsi="仿宋" w:eastAsia="仿宋"/>
          <w:color w:val="auto"/>
          <w:sz w:val="28"/>
          <w:szCs w:val="28"/>
          <w:highlight w:val="none"/>
        </w:rPr>
        <w:t>、l或</w:t>
      </w:r>
      <w:r>
        <w:rPr>
          <w:rFonts w:ascii="仿宋" w:hAnsi="仿宋" w:eastAsia="仿宋"/>
          <w:color w:val="auto"/>
          <w:sz w:val="28"/>
          <w:szCs w:val="28"/>
          <w:highlight w:val="none"/>
        </w:rPr>
        <w:t>1</w:t>
      </w:r>
      <w:r>
        <w:rPr>
          <w:rFonts w:hint="eastAsia" w:ascii="仿宋" w:hAnsi="仿宋" w:eastAsia="仿宋"/>
          <w:color w:val="auto"/>
          <w:sz w:val="28"/>
          <w:szCs w:val="28"/>
          <w:highlight w:val="none"/>
        </w:rPr>
        <w:t>，O、</w:t>
      </w:r>
      <w:r>
        <w:rPr>
          <w:rFonts w:ascii="仿宋" w:hAnsi="仿宋" w:eastAsia="仿宋"/>
          <w:color w:val="auto"/>
          <w:sz w:val="28"/>
          <w:szCs w:val="28"/>
          <w:highlight w:val="none"/>
        </w:rPr>
        <w:t>0</w:t>
      </w:r>
      <w:r>
        <w:rPr>
          <w:rFonts w:hint="eastAsia" w:ascii="仿宋" w:hAnsi="仿宋" w:eastAsia="仿宋"/>
          <w:color w:val="auto"/>
          <w:sz w:val="28"/>
          <w:szCs w:val="28"/>
          <w:highlight w:val="none"/>
        </w:rPr>
        <w:t>或</w:t>
      </w:r>
      <w:r>
        <w:rPr>
          <w:rFonts w:ascii="仿宋" w:hAnsi="仿宋" w:eastAsia="仿宋"/>
          <w:color w:val="auto"/>
          <w:sz w:val="28"/>
          <w:szCs w:val="28"/>
          <w:highlight w:val="none"/>
        </w:rPr>
        <w:t>o</w:t>
      </w:r>
      <w:r>
        <w:rPr>
          <w:rFonts w:hint="eastAsia" w:ascii="仿宋" w:hAnsi="仿宋" w:eastAsia="仿宋"/>
          <w:color w:val="auto"/>
          <w:sz w:val="28"/>
          <w:szCs w:val="28"/>
          <w:highlight w:val="none"/>
        </w:rPr>
        <w:t>等数字和字母。</w:t>
      </w:r>
    </w:p>
    <w:p>
      <w:pPr>
        <w:pStyle w:val="13"/>
        <w:numPr>
          <w:ilvl w:val="0"/>
          <w:numId w:val="46"/>
        </w:numPr>
        <w:rPr>
          <w:rFonts w:ascii="仿宋" w:hAnsi="仿宋" w:eastAsia="仿宋"/>
          <w:b/>
          <w:color w:val="auto"/>
          <w:sz w:val="28"/>
          <w:szCs w:val="28"/>
          <w:highlight w:val="none"/>
        </w:rPr>
      </w:pPr>
      <w:r>
        <w:rPr>
          <w:rFonts w:hint="eastAsia" w:ascii="仿宋" w:hAnsi="仿宋" w:eastAsia="仿宋"/>
          <w:color w:val="auto"/>
          <w:sz w:val="28"/>
          <w:szCs w:val="28"/>
          <w:highlight w:val="none"/>
        </w:rPr>
        <w:t>本单请严格按招标文件要求的时间和方式提交（切勿同投标文件一起提交）。</w:t>
      </w:r>
    </w:p>
    <w:p>
      <w:pPr>
        <w:pStyle w:val="13"/>
        <w:rPr>
          <w:color w:val="auto"/>
          <w:highlight w:val="none"/>
        </w:rPr>
      </w:pPr>
    </w:p>
    <w:p>
      <w:pPr>
        <w:pStyle w:val="13"/>
        <w:rPr>
          <w:color w:val="auto"/>
          <w:highlight w:val="none"/>
        </w:rPr>
      </w:pPr>
    </w:p>
    <w:p>
      <w:pPr>
        <w:spacing w:line="360" w:lineRule="auto"/>
        <w:jc w:val="left"/>
        <w:rPr>
          <w:rFonts w:ascii="仿宋" w:hAnsi="仿宋" w:eastAsia="仿宋"/>
          <w:color w:val="auto"/>
          <w:sz w:val="28"/>
          <w:szCs w:val="28"/>
          <w:highlight w:val="none"/>
        </w:rPr>
      </w:pPr>
      <w:bookmarkStart w:id="96" w:name="_Hlk127435173"/>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30"/>
          <w:szCs w:val="30"/>
          <w:highlight w:val="none"/>
        </w:rPr>
        <w:t>：</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pStyle w:val="13"/>
        <w:rPr>
          <w:color w:val="auto"/>
          <w:highlight w:val="none"/>
        </w:rPr>
      </w:pPr>
      <w:r>
        <w:rPr>
          <w:rFonts w:hint="eastAsia" w:ascii="仿宋" w:hAnsi="仿宋" w:eastAsia="仿宋"/>
          <w:color w:val="auto"/>
          <w:sz w:val="28"/>
          <w:szCs w:val="28"/>
          <w:highlight w:val="none"/>
        </w:rPr>
        <w:t>日期：_______年____月___日</w:t>
      </w:r>
      <w:bookmarkEnd w:id="96"/>
    </w:p>
    <w:p>
      <w:pPr>
        <w:pStyle w:val="13"/>
        <w:rPr>
          <w:color w:val="auto"/>
          <w:highlight w:val="none"/>
        </w:rPr>
      </w:pPr>
    </w:p>
    <w:sectPr>
      <w:footerReference r:id="rId6" w:type="default"/>
      <w:pgSz w:w="11906" w:h="16838"/>
      <w:pgMar w:top="1134" w:right="1803" w:bottom="992" w:left="1803" w:header="851" w:footer="408"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7" w:name="_Hlk116546062"/>
    <w:bookmarkStart w:id="98"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3FDD4"/>
    <w:multiLevelType w:val="singleLevel"/>
    <w:tmpl w:val="8F33FDD4"/>
    <w:lvl w:ilvl="0" w:tentative="0">
      <w:start w:val="1"/>
      <w:numFmt w:val="decimal"/>
      <w:suff w:val="space"/>
      <w:lvlText w:val="%1."/>
      <w:lvlJc w:val="left"/>
    </w:lvl>
  </w:abstractNum>
  <w:abstractNum w:abstractNumId="1">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A49153AC"/>
    <w:multiLevelType w:val="singleLevel"/>
    <w:tmpl w:val="A49153AC"/>
    <w:lvl w:ilvl="0" w:tentative="0">
      <w:start w:val="1"/>
      <w:numFmt w:val="chineseCounting"/>
      <w:suff w:val="nothing"/>
      <w:lvlText w:val="（%1）"/>
      <w:lvlJc w:val="left"/>
      <w:rPr>
        <w:rFonts w:hint="eastAsia"/>
      </w:rPr>
    </w:lvl>
  </w:abstractNum>
  <w:abstractNum w:abstractNumId="4">
    <w:nsid w:val="B8B73C7F"/>
    <w:multiLevelType w:val="singleLevel"/>
    <w:tmpl w:val="B8B73C7F"/>
    <w:lvl w:ilvl="0" w:tentative="0">
      <w:start w:val="1"/>
      <w:numFmt w:val="decimal"/>
      <w:suff w:val="nothing"/>
      <w:lvlText w:val="%1、"/>
      <w:lvlJc w:val="left"/>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993EFC3"/>
    <w:multiLevelType w:val="singleLevel"/>
    <w:tmpl w:val="D993EFC3"/>
    <w:lvl w:ilvl="0" w:tentative="0">
      <w:start w:val="1"/>
      <w:numFmt w:val="chineseCounting"/>
      <w:suff w:val="nothing"/>
      <w:lvlText w:val="（%1）"/>
      <w:lvlJc w:val="left"/>
      <w:rPr>
        <w:rFonts w:hint="eastAsia"/>
      </w:rPr>
    </w:lvl>
  </w:abstractNum>
  <w:abstractNum w:abstractNumId="8">
    <w:nsid w:val="DAA5A57F"/>
    <w:multiLevelType w:val="singleLevel"/>
    <w:tmpl w:val="DAA5A57F"/>
    <w:lvl w:ilvl="0" w:tentative="0">
      <w:start w:val="1"/>
      <w:numFmt w:val="decimal"/>
      <w:suff w:val="space"/>
      <w:lvlText w:val="%1."/>
      <w:lvlJc w:val="left"/>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EBB28CBD"/>
    <w:multiLevelType w:val="singleLevel"/>
    <w:tmpl w:val="EBB28CBD"/>
    <w:lvl w:ilvl="0" w:tentative="0">
      <w:start w:val="1"/>
      <w:numFmt w:val="decimal"/>
      <w:suff w:val="space"/>
      <w:lvlText w:val="%1."/>
      <w:lvlJc w:val="left"/>
      <w:pPr>
        <w:ind w:left="520" w:firstLine="0"/>
      </w:p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32F8404"/>
    <w:multiLevelType w:val="singleLevel"/>
    <w:tmpl w:val="132F8404"/>
    <w:lvl w:ilvl="0" w:tentative="0">
      <w:start w:val="1"/>
      <w:numFmt w:val="chineseCounting"/>
      <w:suff w:val="nothing"/>
      <w:lvlText w:val="（%1）"/>
      <w:lvlJc w:val="left"/>
      <w:rPr>
        <w:rFonts w:hint="eastAsia"/>
      </w:rPr>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9B2708C"/>
    <w:multiLevelType w:val="singleLevel"/>
    <w:tmpl w:val="19B2708C"/>
    <w:lvl w:ilvl="0" w:tentative="0">
      <w:start w:val="1"/>
      <w:numFmt w:val="decimal"/>
      <w:suff w:val="nothing"/>
      <w:lvlText w:val="（%1）"/>
      <w:lvlJc w:val="left"/>
    </w:lvl>
  </w:abstractNum>
  <w:abstractNum w:abstractNumId="2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3">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30E6F2"/>
    <w:multiLevelType w:val="singleLevel"/>
    <w:tmpl w:val="2730E6F2"/>
    <w:lvl w:ilvl="0" w:tentative="0">
      <w:start w:val="1"/>
      <w:numFmt w:val="chineseCounting"/>
      <w:suff w:val="nothing"/>
      <w:lvlText w:val="（%1）"/>
      <w:lvlJc w:val="left"/>
      <w:rPr>
        <w:rFonts w:hint="eastAsia"/>
      </w:r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D89DC3"/>
    <w:multiLevelType w:val="singleLevel"/>
    <w:tmpl w:val="3BD89DC3"/>
    <w:lvl w:ilvl="0" w:tentative="0">
      <w:start w:val="1"/>
      <w:numFmt w:val="chineseCounting"/>
      <w:suff w:val="nothing"/>
      <w:lvlText w:val="（%1）"/>
      <w:lvlJc w:val="left"/>
      <w:rPr>
        <w:rFonts w:hint="eastAsia"/>
      </w:r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3">
    <w:nsid w:val="44A1B9D1"/>
    <w:multiLevelType w:val="singleLevel"/>
    <w:tmpl w:val="44A1B9D1"/>
    <w:lvl w:ilvl="0" w:tentative="0">
      <w:start w:val="1"/>
      <w:numFmt w:val="decimal"/>
      <w:suff w:val="nothing"/>
      <w:lvlText w:val="（%1）"/>
      <w:lvlJc w:val="left"/>
    </w:lvl>
  </w:abstractNum>
  <w:abstractNum w:abstractNumId="34">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2745AB1"/>
    <w:multiLevelType w:val="singleLevel"/>
    <w:tmpl w:val="52745AB1"/>
    <w:lvl w:ilvl="0" w:tentative="0">
      <w:start w:val="1"/>
      <w:numFmt w:val="decimal"/>
      <w:lvlText w:val="%1."/>
      <w:lvlJc w:val="left"/>
      <w:pPr>
        <w:tabs>
          <w:tab w:val="left" w:pos="312"/>
        </w:tabs>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D615E4B"/>
    <w:multiLevelType w:val="singleLevel"/>
    <w:tmpl w:val="5D615E4B"/>
    <w:lvl w:ilvl="0" w:tentative="0">
      <w:start w:val="1"/>
      <w:numFmt w:val="decimal"/>
      <w:lvlText w:val="%1."/>
      <w:lvlJc w:val="left"/>
      <w:pPr>
        <w:tabs>
          <w:tab w:val="left" w:pos="312"/>
        </w:tabs>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3">
    <w:nsid w:val="7B4A4E0C"/>
    <w:multiLevelType w:val="singleLevel"/>
    <w:tmpl w:val="7B4A4E0C"/>
    <w:lvl w:ilvl="0" w:tentative="0">
      <w:start w:val="1"/>
      <w:numFmt w:val="decimal"/>
      <w:lvlText w:val="（%1）"/>
      <w:lvlJc w:val="left"/>
      <w:pPr>
        <w:ind w:left="420" w:hanging="420"/>
      </w:pPr>
      <w:rPr>
        <w:rFonts w:hint="eastAsia"/>
      </w:rPr>
    </w:lvl>
  </w:abstractNum>
  <w:abstractNum w:abstractNumId="44">
    <w:nsid w:val="7ED17433"/>
    <w:multiLevelType w:val="singleLevel"/>
    <w:tmpl w:val="7ED17433"/>
    <w:lvl w:ilvl="0" w:tentative="0">
      <w:start w:val="1"/>
      <w:numFmt w:val="decimal"/>
      <w:lvlText w:val="（%1）"/>
      <w:lvlJc w:val="left"/>
      <w:pPr>
        <w:ind w:left="420" w:hanging="420"/>
      </w:pPr>
      <w:rPr>
        <w:rFonts w:hint="eastAsia"/>
      </w:rPr>
    </w:lvl>
  </w:abstractNum>
  <w:num w:numId="1">
    <w:abstractNumId w:val="37"/>
  </w:num>
  <w:num w:numId="2">
    <w:abstractNumId w:val="42"/>
  </w:num>
  <w:num w:numId="3">
    <w:abstractNumId w:val="28"/>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8"/>
  </w:num>
  <w:num w:numId="8">
    <w:abstractNumId w:val="31"/>
  </w:num>
  <w:num w:numId="9">
    <w:abstractNumId w:val="18"/>
  </w:num>
  <w:num w:numId="10">
    <w:abstractNumId w:val="43"/>
  </w:num>
  <w:num w:numId="11">
    <w:abstractNumId w:val="44"/>
  </w:num>
  <w:num w:numId="12">
    <w:abstractNumId w:val="20"/>
  </w:num>
  <w:num w:numId="13">
    <w:abstractNumId w:val="15"/>
  </w:num>
  <w:num w:numId="14">
    <w:abstractNumId w:val="6"/>
  </w:num>
  <w:num w:numId="15">
    <w:abstractNumId w:val="26"/>
  </w:num>
  <w:num w:numId="16">
    <w:abstractNumId w:val="13"/>
  </w:num>
  <w:num w:numId="17">
    <w:abstractNumId w:val="4"/>
  </w:num>
  <w:num w:numId="18">
    <w:abstractNumId w:val="2"/>
  </w:num>
  <w:num w:numId="19">
    <w:abstractNumId w:val="8"/>
  </w:num>
  <w:num w:numId="20">
    <w:abstractNumId w:val="32"/>
  </w:num>
  <w:num w:numId="21">
    <w:abstractNumId w:val="30"/>
  </w:num>
  <w:num w:numId="22">
    <w:abstractNumId w:val="10"/>
  </w:num>
  <w:num w:numId="23">
    <w:abstractNumId w:val="39"/>
  </w:num>
  <w:num w:numId="24">
    <w:abstractNumId w:val="16"/>
  </w:num>
  <w:num w:numId="25">
    <w:abstractNumId w:val="40"/>
  </w:num>
  <w:num w:numId="26">
    <w:abstractNumId w:val="33"/>
  </w:num>
  <w:num w:numId="27">
    <w:abstractNumId w:val="17"/>
  </w:num>
  <w:num w:numId="28">
    <w:abstractNumId w:val="35"/>
  </w:num>
  <w:num w:numId="29">
    <w:abstractNumId w:val="22"/>
  </w:num>
  <w:num w:numId="30">
    <w:abstractNumId w:val="0"/>
  </w:num>
  <w:num w:numId="31">
    <w:abstractNumId w:val="9"/>
  </w:num>
  <w:num w:numId="32">
    <w:abstractNumId w:val="29"/>
  </w:num>
  <w:num w:numId="33">
    <w:abstractNumId w:val="1"/>
  </w:num>
  <w:num w:numId="34">
    <w:abstractNumId w:val="24"/>
  </w:num>
  <w:num w:numId="35">
    <w:abstractNumId w:val="7"/>
  </w:num>
  <w:num w:numId="36">
    <w:abstractNumId w:val="3"/>
  </w:num>
  <w:num w:numId="37">
    <w:abstractNumId w:val="12"/>
  </w:num>
  <w:num w:numId="38">
    <w:abstractNumId w:val="11"/>
  </w:num>
  <w:num w:numId="39">
    <w:abstractNumId w:val="41"/>
  </w:num>
  <w:num w:numId="40">
    <w:abstractNumId w:val="27"/>
  </w:num>
  <w:num w:numId="41">
    <w:abstractNumId w:val="23"/>
  </w:num>
  <w:num w:numId="42">
    <w:abstractNumId w:val="34"/>
  </w:num>
  <w:num w:numId="43">
    <w:abstractNumId w:val="21"/>
  </w:num>
  <w:num w:numId="44">
    <w:abstractNumId w:val="14"/>
  </w:num>
  <w:num w:numId="45">
    <w:abstractNumId w:val="3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2AEB"/>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11692D"/>
    <w:rsid w:val="02A51E1C"/>
    <w:rsid w:val="02B47C4D"/>
    <w:rsid w:val="02CE27BA"/>
    <w:rsid w:val="030754C3"/>
    <w:rsid w:val="03CD1C32"/>
    <w:rsid w:val="04450729"/>
    <w:rsid w:val="044B2D0C"/>
    <w:rsid w:val="049D0B5F"/>
    <w:rsid w:val="04D46768"/>
    <w:rsid w:val="04F05A8C"/>
    <w:rsid w:val="04F90B5F"/>
    <w:rsid w:val="05305635"/>
    <w:rsid w:val="05323D90"/>
    <w:rsid w:val="053A1CC8"/>
    <w:rsid w:val="058B3006"/>
    <w:rsid w:val="065C2B4B"/>
    <w:rsid w:val="06856661"/>
    <w:rsid w:val="077B4608"/>
    <w:rsid w:val="07BB74B6"/>
    <w:rsid w:val="07D7576E"/>
    <w:rsid w:val="07E43750"/>
    <w:rsid w:val="08493DEA"/>
    <w:rsid w:val="086E4EC9"/>
    <w:rsid w:val="09374FF6"/>
    <w:rsid w:val="09587ED5"/>
    <w:rsid w:val="09A16B68"/>
    <w:rsid w:val="09DC026D"/>
    <w:rsid w:val="0ABC3E4C"/>
    <w:rsid w:val="0B734A64"/>
    <w:rsid w:val="0B7561DD"/>
    <w:rsid w:val="0C660E93"/>
    <w:rsid w:val="0CDE01F2"/>
    <w:rsid w:val="0D233EDC"/>
    <w:rsid w:val="0D9B0BBA"/>
    <w:rsid w:val="0DD201F4"/>
    <w:rsid w:val="0EA93CB6"/>
    <w:rsid w:val="0F4526B6"/>
    <w:rsid w:val="0F931FF6"/>
    <w:rsid w:val="10091618"/>
    <w:rsid w:val="10252EE5"/>
    <w:rsid w:val="102E3964"/>
    <w:rsid w:val="10FD6BA5"/>
    <w:rsid w:val="11116BDA"/>
    <w:rsid w:val="12DC16E2"/>
    <w:rsid w:val="135C4E4E"/>
    <w:rsid w:val="152B64B8"/>
    <w:rsid w:val="15740DA4"/>
    <w:rsid w:val="165D7543"/>
    <w:rsid w:val="16E560B2"/>
    <w:rsid w:val="17822B27"/>
    <w:rsid w:val="17F01187"/>
    <w:rsid w:val="18325917"/>
    <w:rsid w:val="188D09EB"/>
    <w:rsid w:val="195A6BC0"/>
    <w:rsid w:val="1A4F2553"/>
    <w:rsid w:val="1AB87E60"/>
    <w:rsid w:val="1B7B3FFE"/>
    <w:rsid w:val="1C5670DA"/>
    <w:rsid w:val="1E0F47D8"/>
    <w:rsid w:val="1E5C1785"/>
    <w:rsid w:val="1F7074E6"/>
    <w:rsid w:val="20FC4747"/>
    <w:rsid w:val="21487F15"/>
    <w:rsid w:val="21865E2B"/>
    <w:rsid w:val="21E324B3"/>
    <w:rsid w:val="22215411"/>
    <w:rsid w:val="227A4EED"/>
    <w:rsid w:val="228D0750"/>
    <w:rsid w:val="22B75800"/>
    <w:rsid w:val="231D5621"/>
    <w:rsid w:val="24786106"/>
    <w:rsid w:val="24CB1961"/>
    <w:rsid w:val="25A5748F"/>
    <w:rsid w:val="25BE1EBF"/>
    <w:rsid w:val="25D85A3C"/>
    <w:rsid w:val="267E19B6"/>
    <w:rsid w:val="26E95967"/>
    <w:rsid w:val="290F02A5"/>
    <w:rsid w:val="29417531"/>
    <w:rsid w:val="2A1D36D7"/>
    <w:rsid w:val="2B9E3425"/>
    <w:rsid w:val="2BD84FDD"/>
    <w:rsid w:val="2BE238E8"/>
    <w:rsid w:val="2BFA4386"/>
    <w:rsid w:val="2CD73EA3"/>
    <w:rsid w:val="2D2315F9"/>
    <w:rsid w:val="2D845ED0"/>
    <w:rsid w:val="2DCC4827"/>
    <w:rsid w:val="2EAB6E76"/>
    <w:rsid w:val="30381F4F"/>
    <w:rsid w:val="30C4012F"/>
    <w:rsid w:val="313C3C03"/>
    <w:rsid w:val="31FA2439"/>
    <w:rsid w:val="32414E20"/>
    <w:rsid w:val="343222D8"/>
    <w:rsid w:val="34A05B77"/>
    <w:rsid w:val="358D77A9"/>
    <w:rsid w:val="37097428"/>
    <w:rsid w:val="372E7A6C"/>
    <w:rsid w:val="37BB683E"/>
    <w:rsid w:val="380A760E"/>
    <w:rsid w:val="388A1E1C"/>
    <w:rsid w:val="38AC36F6"/>
    <w:rsid w:val="394A3FAD"/>
    <w:rsid w:val="39AB6BE9"/>
    <w:rsid w:val="3A38138E"/>
    <w:rsid w:val="3AA9771B"/>
    <w:rsid w:val="3AAD7F79"/>
    <w:rsid w:val="3B5C10D0"/>
    <w:rsid w:val="3B991A52"/>
    <w:rsid w:val="3BB26AC4"/>
    <w:rsid w:val="3C0E262E"/>
    <w:rsid w:val="3C35255B"/>
    <w:rsid w:val="3CFB3070"/>
    <w:rsid w:val="3D3679ED"/>
    <w:rsid w:val="3EF44B71"/>
    <w:rsid w:val="3F1A29AB"/>
    <w:rsid w:val="3F846A4E"/>
    <w:rsid w:val="408D7227"/>
    <w:rsid w:val="41407E51"/>
    <w:rsid w:val="416718EC"/>
    <w:rsid w:val="41AA75C4"/>
    <w:rsid w:val="42897E7E"/>
    <w:rsid w:val="43232203"/>
    <w:rsid w:val="439D7A21"/>
    <w:rsid w:val="43D97719"/>
    <w:rsid w:val="447267E8"/>
    <w:rsid w:val="44E431E5"/>
    <w:rsid w:val="46B30DE6"/>
    <w:rsid w:val="46F50A6C"/>
    <w:rsid w:val="478547B5"/>
    <w:rsid w:val="47B90AC4"/>
    <w:rsid w:val="48F84C9B"/>
    <w:rsid w:val="492A4A83"/>
    <w:rsid w:val="495C1F5C"/>
    <w:rsid w:val="4A876BD5"/>
    <w:rsid w:val="4AF77150"/>
    <w:rsid w:val="4B8B03E4"/>
    <w:rsid w:val="4C391DBD"/>
    <w:rsid w:val="4D716332"/>
    <w:rsid w:val="4D7415E2"/>
    <w:rsid w:val="4D9A3F67"/>
    <w:rsid w:val="4DDF67CC"/>
    <w:rsid w:val="4E0C0475"/>
    <w:rsid w:val="4E82389D"/>
    <w:rsid w:val="4EAB6CB0"/>
    <w:rsid w:val="4EE12BFB"/>
    <w:rsid w:val="501E2090"/>
    <w:rsid w:val="507B34D8"/>
    <w:rsid w:val="50A14F2D"/>
    <w:rsid w:val="50FA6A61"/>
    <w:rsid w:val="51627BCA"/>
    <w:rsid w:val="51794BC1"/>
    <w:rsid w:val="52DA7E58"/>
    <w:rsid w:val="53B2729A"/>
    <w:rsid w:val="53C72924"/>
    <w:rsid w:val="53D25371"/>
    <w:rsid w:val="540F1FD2"/>
    <w:rsid w:val="558B15D3"/>
    <w:rsid w:val="56191A4F"/>
    <w:rsid w:val="561F6663"/>
    <w:rsid w:val="565753BD"/>
    <w:rsid w:val="56BA791C"/>
    <w:rsid w:val="57315BF2"/>
    <w:rsid w:val="57594B93"/>
    <w:rsid w:val="580C7C6E"/>
    <w:rsid w:val="594A6990"/>
    <w:rsid w:val="5A2E0F40"/>
    <w:rsid w:val="5A42381C"/>
    <w:rsid w:val="5AE11D2D"/>
    <w:rsid w:val="5BA82804"/>
    <w:rsid w:val="5BC462A5"/>
    <w:rsid w:val="5BEE293A"/>
    <w:rsid w:val="5CB96FFE"/>
    <w:rsid w:val="5DF404EC"/>
    <w:rsid w:val="5E0853E7"/>
    <w:rsid w:val="5E8307E5"/>
    <w:rsid w:val="60365037"/>
    <w:rsid w:val="60475C3F"/>
    <w:rsid w:val="60785544"/>
    <w:rsid w:val="60A60070"/>
    <w:rsid w:val="60AE1224"/>
    <w:rsid w:val="61A26997"/>
    <w:rsid w:val="61D640E1"/>
    <w:rsid w:val="62194FAA"/>
    <w:rsid w:val="622C21AB"/>
    <w:rsid w:val="62760FDB"/>
    <w:rsid w:val="62D00ABF"/>
    <w:rsid w:val="630D7147"/>
    <w:rsid w:val="640C25AF"/>
    <w:rsid w:val="646D04FF"/>
    <w:rsid w:val="652E58A3"/>
    <w:rsid w:val="652F71E2"/>
    <w:rsid w:val="6541126B"/>
    <w:rsid w:val="6561222D"/>
    <w:rsid w:val="66C315D1"/>
    <w:rsid w:val="677B780C"/>
    <w:rsid w:val="682009E3"/>
    <w:rsid w:val="683A303D"/>
    <w:rsid w:val="687916F5"/>
    <w:rsid w:val="689F3841"/>
    <w:rsid w:val="68E97B63"/>
    <w:rsid w:val="697A0A62"/>
    <w:rsid w:val="6A4F7F7A"/>
    <w:rsid w:val="6A5B2F9C"/>
    <w:rsid w:val="6B1E605C"/>
    <w:rsid w:val="6B766F26"/>
    <w:rsid w:val="6C0B61AE"/>
    <w:rsid w:val="6C5323FE"/>
    <w:rsid w:val="6C5E0507"/>
    <w:rsid w:val="6C6B5505"/>
    <w:rsid w:val="6D044E7A"/>
    <w:rsid w:val="6DF67C63"/>
    <w:rsid w:val="6E3F209B"/>
    <w:rsid w:val="6EC0187E"/>
    <w:rsid w:val="6ED02117"/>
    <w:rsid w:val="6F4161D8"/>
    <w:rsid w:val="725336E8"/>
    <w:rsid w:val="733D0C11"/>
    <w:rsid w:val="737D402A"/>
    <w:rsid w:val="7390333A"/>
    <w:rsid w:val="73F85A10"/>
    <w:rsid w:val="74783A1C"/>
    <w:rsid w:val="748678F3"/>
    <w:rsid w:val="74AB354D"/>
    <w:rsid w:val="74B05132"/>
    <w:rsid w:val="757F28FC"/>
    <w:rsid w:val="759733E8"/>
    <w:rsid w:val="75BA7B65"/>
    <w:rsid w:val="76C52AAF"/>
    <w:rsid w:val="76E063E5"/>
    <w:rsid w:val="772A35DE"/>
    <w:rsid w:val="77A048E6"/>
    <w:rsid w:val="77CC13BF"/>
    <w:rsid w:val="781B5752"/>
    <w:rsid w:val="782331BA"/>
    <w:rsid w:val="79017571"/>
    <w:rsid w:val="795964A5"/>
    <w:rsid w:val="798425C1"/>
    <w:rsid w:val="79A35F22"/>
    <w:rsid w:val="79BF662E"/>
    <w:rsid w:val="7A751935"/>
    <w:rsid w:val="7B2952F2"/>
    <w:rsid w:val="7BF41A9E"/>
    <w:rsid w:val="7C7A237E"/>
    <w:rsid w:val="7CEA638A"/>
    <w:rsid w:val="7CF46BD3"/>
    <w:rsid w:val="7D3547CC"/>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4">
    <w:name w:val="annotation text"/>
    <w:basedOn w:val="1"/>
    <w:link w:val="26"/>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toc 3"/>
    <w:basedOn w:val="1"/>
    <w:next w:val="1"/>
    <w:unhideWhenUsed/>
    <w:qFormat/>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4"/>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4"/>
    <w:next w:val="4"/>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4"/>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7"/>
    <w:semiHidden/>
    <w:qFormat/>
    <w:uiPriority w:val="99"/>
    <w:rPr>
      <w:rFonts w:ascii="Times New Roman" w:hAnsi="Times New Roman" w:eastAsia="宋体" w:cs="Times New Roman"/>
      <w:sz w:val="18"/>
      <w:szCs w:val="18"/>
    </w:rPr>
  </w:style>
  <w:style w:type="character" w:customStyle="1" w:styleId="29">
    <w:name w:val="页眉 字符"/>
    <w:basedOn w:val="18"/>
    <w:link w:val="9"/>
    <w:qFormat/>
    <w:uiPriority w:val="99"/>
    <w:rPr>
      <w:rFonts w:ascii="Times New Roman" w:hAnsi="Times New Roman" w:eastAsia="宋体" w:cs="Times New Roman"/>
      <w:sz w:val="18"/>
      <w:szCs w:val="18"/>
    </w:rPr>
  </w:style>
  <w:style w:type="character" w:customStyle="1" w:styleId="30">
    <w:name w:val="页脚 字符"/>
    <w:basedOn w:val="18"/>
    <w:link w:val="8"/>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5"/>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3"/>
    <w:qFormat/>
    <w:uiPriority w:val="0"/>
    <w:rPr>
      <w:rFonts w:ascii="仿宋_GB2312" w:hAnsi="宋体" w:eastAsia="仿宋_GB2312"/>
      <w:kern w:val="2"/>
      <w:sz w:val="21"/>
      <w:szCs w:val="24"/>
    </w:rPr>
  </w:style>
  <w:style w:type="character" w:customStyle="1" w:styleId="35">
    <w:name w:val="脚注文本 字符"/>
    <w:basedOn w:val="18"/>
    <w:link w:val="11"/>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14</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cp:lastPrinted>2023-07-21T02:26:00Z</cp:lastPrinted>
  <dcterms:modified xsi:type="dcterms:W3CDTF">2023-07-25T07:57:30Z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AAE9BE3E47BF419C931735C8F7AC1E01</vt:lpwstr>
  </property>
</Properties>
</file>