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方正小标宋_GBK" w:hAnsi="方正小标宋_GBK" w:eastAsia="方正小标宋_GBK" w:cs="方正小标宋_GBK"/>
          <w:b/>
          <w:bCs/>
          <w:color w:val="auto"/>
          <w:sz w:val="48"/>
          <w:szCs w:val="48"/>
          <w:highlight w:val="none"/>
        </w:rPr>
      </w:pPr>
      <w:r>
        <w:rPr>
          <w:rFonts w:hint="eastAsia" w:ascii="方正小标宋_GBK" w:hAnsi="方正小标宋_GBK" w:eastAsia="方正小标宋_GBK" w:cs="方正小标宋_GBK"/>
          <w:b/>
          <w:bCs/>
          <w:color w:val="auto"/>
          <w:sz w:val="48"/>
          <w:szCs w:val="48"/>
          <w:highlight w:val="none"/>
        </w:rPr>
        <w:t>深圳会展中心管理有限责任公司</w:t>
      </w:r>
    </w:p>
    <w:p>
      <w:pPr>
        <w:spacing w:before="156" w:beforeLines="50" w:after="156" w:afterLines="50"/>
        <w:jc w:val="center"/>
        <w:rPr>
          <w:rFonts w:hint="eastAsia" w:ascii="方正小标宋_GBK" w:hAnsi="方正小标宋_GBK" w:eastAsia="方正小标宋_GBK" w:cs="方正小标宋_GBK"/>
          <w:b/>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招标文件</w:t>
      </w:r>
    </w:p>
    <w:p>
      <w:pPr>
        <w:spacing w:line="360" w:lineRule="auto"/>
        <w:jc w:val="center"/>
        <w:rPr>
          <w:rFonts w:ascii="方正小标宋_GBK" w:hAnsi="方正小标宋_GBK" w:eastAsia="方正小标宋_GBK" w:cs="方正小标宋_GBK"/>
          <w:b/>
          <w:color w:val="auto"/>
          <w:sz w:val="32"/>
          <w:szCs w:val="32"/>
          <w:highlight w:val="none"/>
        </w:rPr>
      </w:pPr>
    </w:p>
    <w:p>
      <w:pPr>
        <w:spacing w:line="360" w:lineRule="auto"/>
        <w:jc w:val="center"/>
        <w:rPr>
          <w:rFonts w:hint="eastAsia" w:ascii="方正小标宋_GBK" w:hAnsi="方正小标宋_GBK" w:eastAsia="方正小标宋_GBK" w:cs="方正小标宋_GBK"/>
          <w:b/>
          <w:color w:val="auto"/>
          <w:sz w:val="36"/>
          <w:szCs w:val="36"/>
          <w:highlight w:val="none"/>
          <w:lang w:val="en-US"/>
        </w:rPr>
      </w:pPr>
      <w:r>
        <w:rPr>
          <w:rFonts w:hint="eastAsia" w:ascii="方正小标宋_GBK" w:hAnsi="方正小标宋_GBK" w:eastAsia="方正小标宋_GBK" w:cs="方正小标宋_GBK"/>
          <w:b/>
          <w:color w:val="auto"/>
          <w:sz w:val="36"/>
          <w:szCs w:val="36"/>
          <w:highlight w:val="none"/>
        </w:rPr>
        <w:t>项目名称：深圳会展中心策展项目可行性研究服务项目</w:t>
      </w:r>
    </w:p>
    <w:p>
      <w:pPr>
        <w:tabs>
          <w:tab w:val="left" w:pos="2127"/>
          <w:tab w:val="left" w:pos="2694"/>
        </w:tabs>
        <w:spacing w:line="360" w:lineRule="auto"/>
        <w:ind w:firstLine="2030" w:firstLineChars="632"/>
        <w:rPr>
          <w:rFonts w:ascii="宋体" w:hAnsi="宋体"/>
          <w:b/>
          <w:color w:val="auto"/>
          <w:sz w:val="32"/>
          <w:szCs w:val="32"/>
          <w:highlight w:val="none"/>
        </w:rPr>
      </w:pPr>
    </w:p>
    <w:p>
      <w:pPr>
        <w:jc w:val="center"/>
        <w:rPr>
          <w:rFonts w:hint="eastAsia" w:ascii="方正小标宋简体" w:hAnsi="方正小标宋_GBK" w:eastAsia="方正小标宋简体" w:cs="方正小标宋_GBK"/>
          <w:b/>
          <w:color w:val="auto"/>
          <w:sz w:val="32"/>
          <w:szCs w:val="32"/>
          <w:highlight w:val="none"/>
        </w:rPr>
      </w:pPr>
    </w:p>
    <w:p>
      <w:pPr>
        <w:jc w:val="both"/>
        <w:rPr>
          <w:rFonts w:hint="eastAsia" w:ascii="方正小标宋简体" w:hAnsi="方正小标宋_GBK" w:eastAsia="方正小标宋简体" w:cs="方正小标宋_GBK"/>
          <w:b/>
          <w:color w:val="auto"/>
          <w:sz w:val="32"/>
          <w:szCs w:val="32"/>
          <w:highlight w:val="none"/>
        </w:rPr>
      </w:pPr>
    </w:p>
    <w:p>
      <w:pPr>
        <w:jc w:val="center"/>
        <w:rPr>
          <w:rFonts w:hint="eastAsia" w:ascii="方正小标宋简体" w:hAnsi="方正小标宋_GBK" w:eastAsia="方正小标宋简体" w:cs="方正小标宋_GBK"/>
          <w:b/>
          <w:color w:val="auto"/>
          <w:sz w:val="32"/>
          <w:szCs w:val="32"/>
          <w:highlight w:val="none"/>
        </w:rPr>
      </w:pPr>
    </w:p>
    <w:p>
      <w:pPr>
        <w:jc w:val="center"/>
        <w:rPr>
          <w:rFonts w:hint="eastAsia" w:ascii="方正小标宋简体" w:hAnsi="方正小标宋_GBK" w:eastAsia="方正小标宋简体" w:cs="方正小标宋_GBK"/>
          <w:b/>
          <w:color w:val="auto"/>
          <w:sz w:val="32"/>
          <w:szCs w:val="32"/>
          <w:highlight w:val="none"/>
        </w:rPr>
      </w:pPr>
    </w:p>
    <w:p>
      <w:pPr>
        <w:jc w:val="center"/>
        <w:rPr>
          <w:rFonts w:hint="eastAsia" w:ascii="方正小标宋简体" w:hAnsi="方正小标宋_GBK" w:eastAsia="方正小标宋简体" w:cs="方正小标宋_GBK"/>
          <w:b/>
          <w:color w:val="auto"/>
          <w:sz w:val="32"/>
          <w:szCs w:val="32"/>
          <w:highlight w:val="none"/>
        </w:rPr>
      </w:pPr>
    </w:p>
    <w:p>
      <w:pPr>
        <w:jc w:val="center"/>
        <w:rPr>
          <w:rFonts w:hint="eastAsia" w:ascii="方正小标宋简体" w:hAnsi="方正小标宋_GBK" w:eastAsia="方正小标宋简体" w:cs="方正小标宋_GBK"/>
          <w:b/>
          <w:color w:val="auto"/>
          <w:sz w:val="32"/>
          <w:szCs w:val="32"/>
          <w:highlight w:val="none"/>
        </w:rPr>
      </w:pPr>
    </w:p>
    <w:p>
      <w:pPr>
        <w:jc w:val="center"/>
        <w:rPr>
          <w:rFonts w:hint="eastAsia" w:ascii="方正小标宋简体" w:hAnsi="方正小标宋_GBK" w:eastAsia="方正小标宋简体" w:cs="方正小标宋_GBK"/>
          <w:b/>
          <w:color w:val="auto"/>
          <w:sz w:val="32"/>
          <w:szCs w:val="32"/>
          <w:highlight w:val="none"/>
        </w:rPr>
      </w:pPr>
    </w:p>
    <w:p>
      <w:pPr>
        <w:jc w:val="center"/>
        <w:rPr>
          <w:rFonts w:hint="eastAsia" w:ascii="方正小标宋简体" w:hAnsi="方正小标宋_GBK" w:eastAsia="方正小标宋简体" w:cs="方正小标宋_GBK"/>
          <w:b/>
          <w:color w:val="auto"/>
          <w:sz w:val="32"/>
          <w:szCs w:val="32"/>
          <w:highlight w:val="none"/>
        </w:rPr>
      </w:pPr>
    </w:p>
    <w:p>
      <w:pPr>
        <w:jc w:val="center"/>
        <w:rPr>
          <w:rFonts w:hint="eastAsia" w:ascii="方正小标宋简体" w:hAnsi="方正小标宋_GBK" w:eastAsia="方正小标宋简体" w:cs="方正小标宋_GBK"/>
          <w:b/>
          <w:color w:val="auto"/>
          <w:sz w:val="32"/>
          <w:szCs w:val="32"/>
          <w:highlight w:val="none"/>
        </w:rPr>
      </w:pPr>
    </w:p>
    <w:p>
      <w:pPr>
        <w:jc w:val="center"/>
        <w:rPr>
          <w:rFonts w:hint="eastAsia" w:ascii="方正小标宋简体" w:hAnsi="方正小标宋_GBK" w:eastAsia="方正小标宋简体"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深圳会展中心管理有限责任公司</w:t>
      </w:r>
    </w:p>
    <w:p>
      <w:pPr>
        <w:pStyle w:val="9"/>
        <w:tabs>
          <w:tab w:val="right" w:leader="dot" w:pos="8306"/>
        </w:tabs>
        <w:spacing w:after="156" w:afterLines="50"/>
        <w:jc w:val="center"/>
        <w:rPr>
          <w:rFonts w:hint="eastAsia" w:ascii="方正小标宋_GBK" w:hAnsi="方正小标宋_GBK" w:eastAsia="方正小标宋_GBK" w:cs="方正小标宋_GBK"/>
          <w:b/>
          <w:color w:val="auto"/>
          <w:sz w:val="32"/>
          <w:szCs w:val="32"/>
          <w:highlight w:val="none"/>
        </w:rPr>
        <w:sectPr>
          <w:footerReference r:id="rId3" w:type="default"/>
          <w:pgSz w:w="11906" w:h="16838"/>
          <w:pgMar w:top="1701" w:right="1417" w:bottom="1417" w:left="1417" w:header="851" w:footer="409" w:gutter="0"/>
          <w:pgNumType w:start="1"/>
          <w:cols w:space="425" w:num="1"/>
          <w:docGrid w:type="lines" w:linePitch="312" w:charSpace="0"/>
        </w:sectPr>
      </w:pPr>
      <w:r>
        <w:rPr>
          <w:rFonts w:hint="eastAsia" w:ascii="方正小标宋_GBK" w:hAnsi="方正小标宋_GBK" w:eastAsia="方正小标宋_GBK" w:cs="方正小标宋_GBK"/>
          <w:b/>
          <w:color w:val="auto"/>
          <w:sz w:val="32"/>
          <w:szCs w:val="32"/>
          <w:highlight w:val="none"/>
        </w:rPr>
        <w:t>202</w:t>
      </w:r>
      <w:r>
        <w:rPr>
          <w:rFonts w:hint="eastAsia" w:ascii="方正小标宋_GBK" w:hAnsi="方正小标宋_GBK" w:eastAsia="方正小标宋_GBK" w:cs="方正小标宋_GBK"/>
          <w:b/>
          <w:color w:val="auto"/>
          <w:sz w:val="32"/>
          <w:szCs w:val="32"/>
          <w:highlight w:val="none"/>
          <w:lang w:val="en-US" w:eastAsia="zh-CN"/>
        </w:rPr>
        <w:t>3</w:t>
      </w:r>
      <w:r>
        <w:rPr>
          <w:rFonts w:hint="eastAsia" w:ascii="方正小标宋_GBK" w:hAnsi="方正小标宋_GBK" w:eastAsia="方正小标宋_GBK" w:cs="方正小标宋_GBK"/>
          <w:b/>
          <w:color w:val="auto"/>
          <w:sz w:val="32"/>
          <w:szCs w:val="32"/>
          <w:highlight w:val="none"/>
        </w:rPr>
        <w:t>年</w:t>
      </w:r>
      <w:r>
        <w:rPr>
          <w:rFonts w:hint="eastAsia" w:ascii="方正小标宋_GBK" w:hAnsi="方正小标宋_GBK" w:eastAsia="方正小标宋_GBK" w:cs="方正小标宋_GBK"/>
          <w:b/>
          <w:color w:val="auto"/>
          <w:sz w:val="32"/>
          <w:szCs w:val="32"/>
          <w:highlight w:val="none"/>
          <w:lang w:val="en-US" w:eastAsia="zh-CN"/>
        </w:rPr>
        <w:t>8</w:t>
      </w:r>
      <w:r>
        <w:rPr>
          <w:rFonts w:hint="eastAsia" w:ascii="方正小标宋_GBK" w:hAnsi="方正小标宋_GBK" w:eastAsia="方正小标宋_GBK" w:cs="方正小标宋_GBK"/>
          <w:b/>
          <w:color w:val="auto"/>
          <w:sz w:val="32"/>
          <w:szCs w:val="32"/>
          <w:highlight w:val="none"/>
        </w:rPr>
        <w:t>月</w:t>
      </w:r>
    </w:p>
    <w:p>
      <w:pPr>
        <w:pStyle w:val="9"/>
        <w:tabs>
          <w:tab w:val="right" w:leader="dot" w:pos="8306"/>
        </w:tabs>
        <w:spacing w:after="156"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9"/>
        <w:tabs>
          <w:tab w:val="right" w:leader="dot" w:pos="8296"/>
        </w:tabs>
        <w:rPr>
          <w:rFonts w:asciiTheme="minorHAnsi" w:hAnsiTheme="minorHAnsi" w:eastAsiaTheme="minorEastAsia" w:cstheme="minorBidi"/>
          <w:color w:val="auto"/>
          <w:szCs w:val="22"/>
          <w:highlight w:val="none"/>
        </w:rPr>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color w:val="auto"/>
          <w:highlight w:val="none"/>
        </w:rPr>
        <w:fldChar w:fldCharType="begin"/>
      </w:r>
      <w:r>
        <w:rPr>
          <w:color w:val="auto"/>
          <w:highlight w:val="none"/>
        </w:rPr>
        <w:instrText xml:space="preserve"> HYPERLINK \l "_Toc116550344" </w:instrText>
      </w:r>
      <w:r>
        <w:rPr>
          <w:color w:val="auto"/>
          <w:highlight w:val="none"/>
        </w:rPr>
        <w:fldChar w:fldCharType="separate"/>
      </w:r>
      <w:r>
        <w:rPr>
          <w:rStyle w:val="17"/>
          <w:rFonts w:ascii="宋体" w:hAnsi="宋体"/>
          <w:b/>
          <w:color w:val="auto"/>
          <w:highlight w:val="none"/>
        </w:rPr>
        <w:t>第一部分 项目要求</w:t>
      </w:r>
      <w:r>
        <w:rPr>
          <w:color w:val="auto"/>
          <w:highlight w:val="none"/>
        </w:rPr>
        <w:tab/>
      </w:r>
      <w:r>
        <w:rPr>
          <w:rFonts w:hint="eastAsia"/>
          <w:color w:val="auto"/>
          <w:highlight w:val="none"/>
          <w:lang w:val="en-US" w:eastAsia="zh-CN"/>
        </w:rPr>
        <w:t>2</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"_Toc116550345" </w:instrText>
      </w:r>
      <w:r>
        <w:rPr>
          <w:color w:val="auto"/>
          <w:highlight w:val="none"/>
        </w:rPr>
        <w:fldChar w:fldCharType="separate"/>
      </w:r>
      <w:r>
        <w:rPr>
          <w:rStyle w:val="17"/>
          <w:rFonts w:ascii="宋体" w:hAnsi="宋体" w:cs="仿宋"/>
          <w:bCs/>
          <w:color w:val="auto"/>
          <w:highlight w:val="none"/>
        </w:rPr>
        <w:t>一、</w:t>
      </w:r>
      <w:r>
        <w:rPr>
          <w:rStyle w:val="17"/>
          <w:rFonts w:ascii="宋体" w:hAnsi="宋体"/>
          <w:color w:val="auto"/>
          <w:highlight w:val="none"/>
        </w:rPr>
        <w:t xml:space="preserve"> 投标人须知</w:t>
      </w:r>
      <w:r>
        <w:rPr>
          <w:color w:val="auto"/>
          <w:highlight w:val="none"/>
        </w:rPr>
        <w:tab/>
      </w:r>
      <w:r>
        <w:rPr>
          <w:rFonts w:hint="eastAsia"/>
          <w:color w:val="auto"/>
          <w:highlight w:val="none"/>
          <w:lang w:val="en-US" w:eastAsia="zh-CN"/>
        </w:rPr>
        <w:t>2</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"_Toc116550346" </w:instrText>
      </w:r>
      <w:r>
        <w:rPr>
          <w:color w:val="auto"/>
          <w:highlight w:val="none"/>
        </w:rPr>
        <w:fldChar w:fldCharType="separate"/>
      </w:r>
      <w:r>
        <w:rPr>
          <w:rStyle w:val="17"/>
          <w:rFonts w:ascii="宋体" w:hAnsi="宋体" w:cs="仿宋"/>
          <w:bCs/>
          <w:color w:val="auto"/>
          <w:highlight w:val="none"/>
        </w:rPr>
        <w:t>二、</w:t>
      </w:r>
      <w:r>
        <w:rPr>
          <w:rStyle w:val="17"/>
          <w:rFonts w:ascii="宋体" w:hAnsi="宋体"/>
          <w:color w:val="auto"/>
          <w:highlight w:val="none"/>
        </w:rPr>
        <w:t xml:space="preserve"> 特别说明</w:t>
      </w:r>
      <w:r>
        <w:rPr>
          <w:color w:val="auto"/>
          <w:highlight w:val="none"/>
        </w:rPr>
        <w:tab/>
      </w:r>
      <w:r>
        <w:rPr>
          <w:rFonts w:hint="eastAsia"/>
          <w:color w:val="auto"/>
          <w:highlight w:val="none"/>
          <w:lang w:val="en-US" w:eastAsia="zh-CN"/>
        </w:rPr>
        <w:t>4</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"_Toc116550347" </w:instrText>
      </w:r>
      <w:r>
        <w:rPr>
          <w:color w:val="auto"/>
          <w:highlight w:val="none"/>
        </w:rPr>
        <w:fldChar w:fldCharType="separate"/>
      </w:r>
      <w:r>
        <w:rPr>
          <w:rStyle w:val="17"/>
          <w:rFonts w:ascii="宋体" w:hAnsi="宋体" w:cs="仿宋"/>
          <w:bCs/>
          <w:color w:val="auto"/>
          <w:highlight w:val="none"/>
        </w:rPr>
        <w:t>三、</w:t>
      </w:r>
      <w:r>
        <w:rPr>
          <w:rStyle w:val="17"/>
          <w:rFonts w:ascii="宋体" w:hAnsi="宋体"/>
          <w:color w:val="auto"/>
          <w:highlight w:val="none"/>
        </w:rPr>
        <w:t xml:space="preserve"> 投标文件编制</w:t>
      </w:r>
      <w:r>
        <w:rPr>
          <w:color w:val="auto"/>
          <w:highlight w:val="none"/>
        </w:rPr>
        <w:tab/>
      </w:r>
      <w:r>
        <w:rPr>
          <w:rFonts w:hint="eastAsia"/>
          <w:color w:val="auto"/>
          <w:highlight w:val="none"/>
          <w:lang w:val="en-US" w:eastAsia="zh-CN"/>
        </w:rPr>
        <w:t>5</w:t>
      </w:r>
      <w:r>
        <w:rPr>
          <w:color w:val="auto"/>
          <w:highlight w:val="none"/>
        </w:rPr>
        <w:fldChar w:fldCharType="end"/>
      </w:r>
    </w:p>
    <w:p>
      <w:pPr>
        <w:pStyle w:val="10"/>
        <w:tabs>
          <w:tab w:val="right" w:leader="dot" w:pos="8296"/>
        </w:tabs>
        <w:rPr>
          <w:rFonts w:hint="eastAsia" w:asciiTheme="minorHAnsi" w:hAnsiTheme="minorHAnsi" w:eastAsiaTheme="minorEastAsia"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"_Toc116550348" </w:instrText>
      </w:r>
      <w:r>
        <w:rPr>
          <w:color w:val="auto"/>
          <w:highlight w:val="none"/>
        </w:rPr>
        <w:fldChar w:fldCharType="separate"/>
      </w:r>
      <w:r>
        <w:rPr>
          <w:rStyle w:val="17"/>
          <w:rFonts w:ascii="宋体" w:hAnsi="宋体" w:cs="仿宋"/>
          <w:bCs/>
          <w:color w:val="auto"/>
          <w:highlight w:val="none"/>
        </w:rPr>
        <w:t>四、</w:t>
      </w:r>
      <w:r>
        <w:rPr>
          <w:rStyle w:val="17"/>
          <w:rFonts w:ascii="宋体" w:hAnsi="宋体"/>
          <w:color w:val="auto"/>
          <w:highlight w:val="none"/>
        </w:rPr>
        <w:t xml:space="preserve"> 项目要求</w:t>
      </w:r>
      <w:r>
        <w:rPr>
          <w:color w:val="auto"/>
          <w:highlight w:val="none"/>
        </w:rPr>
        <w:tab/>
      </w:r>
      <w:r>
        <w:rPr>
          <w:color w:val="auto"/>
          <w:highlight w:val="none"/>
        </w:rPr>
        <w:fldChar w:fldCharType="end"/>
      </w:r>
      <w:r>
        <w:rPr>
          <w:rFonts w:hint="eastAsia"/>
          <w:color w:val="auto"/>
          <w:highlight w:val="none"/>
          <w:lang w:val="en-US" w:eastAsia="zh-CN"/>
        </w:rPr>
        <w:t>6</w:t>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"_Toc116550349" </w:instrText>
      </w:r>
      <w:r>
        <w:rPr>
          <w:color w:val="auto"/>
          <w:highlight w:val="none"/>
        </w:rPr>
        <w:fldChar w:fldCharType="separate"/>
      </w:r>
      <w:r>
        <w:rPr>
          <w:rStyle w:val="17"/>
          <w:rFonts w:ascii="宋体" w:hAnsi="宋体" w:cs="仿宋"/>
          <w:bCs/>
          <w:color w:val="auto"/>
          <w:highlight w:val="none"/>
        </w:rPr>
        <w:t>五、</w:t>
      </w:r>
      <w:r>
        <w:rPr>
          <w:rStyle w:val="17"/>
          <w:rFonts w:ascii="宋体" w:hAnsi="宋体"/>
          <w:color w:val="auto"/>
          <w:highlight w:val="none"/>
        </w:rPr>
        <w:t xml:space="preserve"> 其他项目说明资料</w:t>
      </w:r>
      <w:r>
        <w:rPr>
          <w:color w:val="auto"/>
          <w:highlight w:val="none"/>
        </w:rPr>
        <w:tab/>
      </w:r>
      <w:r>
        <w:rPr>
          <w:rFonts w:hint="eastAsia"/>
          <w:color w:val="auto"/>
          <w:highlight w:val="none"/>
          <w:lang w:val="en-US" w:eastAsia="zh-CN"/>
        </w:rPr>
        <w:t>9</w:t>
      </w:r>
      <w:r>
        <w:rPr>
          <w:color w:val="auto"/>
          <w:highlight w:val="none"/>
        </w:rPr>
        <w:fldChar w:fldCharType="end"/>
      </w:r>
    </w:p>
    <w:p>
      <w:pPr>
        <w:pStyle w:val="9"/>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"_Toc116550350" </w:instrText>
      </w:r>
      <w:r>
        <w:rPr>
          <w:color w:val="auto"/>
          <w:highlight w:val="none"/>
        </w:rPr>
        <w:fldChar w:fldCharType="separate"/>
      </w:r>
      <w:r>
        <w:rPr>
          <w:rStyle w:val="17"/>
          <w:rFonts w:ascii="宋体" w:hAnsi="宋体"/>
          <w:b/>
          <w:color w:val="auto"/>
          <w:highlight w:val="none"/>
        </w:rPr>
        <w:t>第二部分：开标评标流程</w:t>
      </w:r>
      <w:r>
        <w:rPr>
          <w:color w:val="auto"/>
          <w:highlight w:val="none"/>
        </w:rPr>
        <w:tab/>
      </w:r>
      <w:r>
        <w:rPr>
          <w:color w:val="auto"/>
          <w:highlight w:val="none"/>
        </w:rPr>
        <w:fldChar w:fldCharType="begin"/>
      </w:r>
      <w:r>
        <w:rPr>
          <w:color w:val="auto"/>
          <w:highlight w:val="none"/>
        </w:rPr>
        <w:instrText xml:space="preserve"> PAGEREF _Toc116550350 \h </w:instrText>
      </w:r>
      <w:r>
        <w:rPr>
          <w:color w:val="auto"/>
          <w:highlight w:val="none"/>
        </w:rPr>
        <w:fldChar w:fldCharType="separate"/>
      </w:r>
      <w:r>
        <w:rPr>
          <w:color w:val="auto"/>
          <w:highlight w:val="none"/>
        </w:rPr>
        <w:t>1</w:t>
      </w:r>
      <w:r>
        <w:rPr>
          <w:rFonts w:hint="eastAsia"/>
          <w:color w:val="auto"/>
          <w:highlight w:val="none"/>
          <w:lang w:val="en-US" w:eastAsia="zh-CN"/>
        </w:rPr>
        <w:t>0</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"_Toc116550351" </w:instrText>
      </w:r>
      <w:r>
        <w:rPr>
          <w:color w:val="auto"/>
          <w:highlight w:val="none"/>
        </w:rPr>
        <w:fldChar w:fldCharType="separate"/>
      </w:r>
      <w:r>
        <w:rPr>
          <w:rStyle w:val="17"/>
          <w:rFonts w:ascii="宋体" w:hAnsi="宋体" w:cs="仿宋"/>
          <w:bCs/>
          <w:color w:val="auto"/>
          <w:highlight w:val="none"/>
        </w:rPr>
        <w:t>六、</w:t>
      </w:r>
      <w:r>
        <w:rPr>
          <w:rStyle w:val="17"/>
          <w:color w:val="auto"/>
          <w:highlight w:val="none"/>
        </w:rPr>
        <w:t xml:space="preserve"> 开标阶段</w:t>
      </w:r>
      <w:r>
        <w:rPr>
          <w:color w:val="auto"/>
          <w:highlight w:val="none"/>
        </w:rPr>
        <w:tab/>
      </w:r>
      <w:r>
        <w:rPr>
          <w:color w:val="auto"/>
          <w:highlight w:val="none"/>
        </w:rPr>
        <w:fldChar w:fldCharType="begin"/>
      </w:r>
      <w:r>
        <w:rPr>
          <w:color w:val="auto"/>
          <w:highlight w:val="none"/>
        </w:rPr>
        <w:instrText xml:space="preserve"> PAGEREF _Toc116550351 \h </w:instrText>
      </w:r>
      <w:r>
        <w:rPr>
          <w:color w:val="auto"/>
          <w:highlight w:val="none"/>
        </w:rPr>
        <w:fldChar w:fldCharType="separate"/>
      </w:r>
      <w:r>
        <w:rPr>
          <w:color w:val="auto"/>
          <w:highlight w:val="none"/>
        </w:rPr>
        <w:t>1</w:t>
      </w:r>
      <w:r>
        <w:rPr>
          <w:rFonts w:hint="eastAsia"/>
          <w:color w:val="auto"/>
          <w:highlight w:val="none"/>
          <w:lang w:val="en-US" w:eastAsia="zh-CN"/>
        </w:rPr>
        <w:t>0</w:t>
      </w:r>
      <w:r>
        <w:rPr>
          <w:color w:val="auto"/>
          <w:highlight w:val="none"/>
        </w:rPr>
        <w:fldChar w:fldCharType="end"/>
      </w:r>
      <w:r>
        <w:rPr>
          <w:color w:val="auto"/>
          <w:highlight w:val="none"/>
        </w:rPr>
        <w:fldChar w:fldCharType="end"/>
      </w:r>
    </w:p>
    <w:p>
      <w:pPr>
        <w:pStyle w:val="10"/>
        <w:tabs>
          <w:tab w:val="right" w:leader="dot" w:pos="8296"/>
        </w:tabs>
        <w:rPr>
          <w:rFonts w:hint="eastAsia" w:asciiTheme="minorHAnsi" w:hAnsiTheme="minorHAnsi" w:eastAsiaTheme="minorEastAsia"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"_Toc116550352" </w:instrText>
      </w:r>
      <w:r>
        <w:rPr>
          <w:color w:val="auto"/>
          <w:highlight w:val="none"/>
        </w:rPr>
        <w:fldChar w:fldCharType="separate"/>
      </w:r>
      <w:r>
        <w:rPr>
          <w:rStyle w:val="17"/>
          <w:rFonts w:ascii="宋体" w:hAnsi="宋体" w:cs="仿宋"/>
          <w:bCs/>
          <w:color w:val="auto"/>
          <w:highlight w:val="none"/>
        </w:rPr>
        <w:t>七、</w:t>
      </w:r>
      <w:r>
        <w:rPr>
          <w:rStyle w:val="17"/>
          <w:color w:val="auto"/>
          <w:highlight w:val="none"/>
        </w:rPr>
        <w:t xml:space="preserve"> 评标阶段</w:t>
      </w:r>
      <w:r>
        <w:rPr>
          <w:color w:val="auto"/>
          <w:highlight w:val="none"/>
        </w:rPr>
        <w:tab/>
      </w:r>
      <w:r>
        <w:rPr>
          <w:color w:val="auto"/>
          <w:highlight w:val="none"/>
        </w:rPr>
        <w:fldChar w:fldCharType="begin"/>
      </w:r>
      <w:r>
        <w:rPr>
          <w:color w:val="auto"/>
          <w:highlight w:val="none"/>
        </w:rPr>
        <w:instrText xml:space="preserve"> PAGEREF _Toc116550352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0</w:t>
      </w:r>
    </w:p>
    <w:p>
      <w:pPr>
        <w:pStyle w:val="9"/>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"_Toc116550353" </w:instrText>
      </w:r>
      <w:r>
        <w:rPr>
          <w:color w:val="auto"/>
          <w:highlight w:val="none"/>
        </w:rPr>
        <w:fldChar w:fldCharType="separate"/>
      </w:r>
      <w:r>
        <w:rPr>
          <w:rStyle w:val="17"/>
          <w:rFonts w:ascii="宋体" w:hAnsi="宋体"/>
          <w:b/>
          <w:color w:val="auto"/>
          <w:highlight w:val="none"/>
        </w:rPr>
        <w:t>第三部分：评审办法</w:t>
      </w:r>
      <w:r>
        <w:rPr>
          <w:color w:val="auto"/>
          <w:highlight w:val="none"/>
        </w:rPr>
        <w:tab/>
      </w:r>
      <w:r>
        <w:rPr>
          <w:color w:val="auto"/>
          <w:highlight w:val="none"/>
        </w:rPr>
        <w:fldChar w:fldCharType="begin"/>
      </w:r>
      <w:r>
        <w:rPr>
          <w:color w:val="auto"/>
          <w:highlight w:val="none"/>
        </w:rPr>
        <w:instrText xml:space="preserve"> PAGEREF _Toc116550353 \h </w:instrText>
      </w:r>
      <w:r>
        <w:rPr>
          <w:color w:val="auto"/>
          <w:highlight w:val="none"/>
        </w:rPr>
        <w:fldChar w:fldCharType="separate"/>
      </w:r>
      <w:r>
        <w:rPr>
          <w:color w:val="auto"/>
          <w:highlight w:val="none"/>
        </w:rPr>
        <w:t>1</w:t>
      </w:r>
      <w:r>
        <w:rPr>
          <w:rFonts w:hint="eastAsia"/>
          <w:color w:val="auto"/>
          <w:highlight w:val="none"/>
          <w:lang w:val="en-US" w:eastAsia="zh-CN"/>
        </w:rPr>
        <w:t>1</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"_Toc116550354" </w:instrText>
      </w:r>
      <w:r>
        <w:rPr>
          <w:color w:val="auto"/>
          <w:highlight w:val="none"/>
        </w:rPr>
        <w:fldChar w:fldCharType="separate"/>
      </w:r>
      <w:r>
        <w:rPr>
          <w:rStyle w:val="17"/>
          <w:rFonts w:ascii="宋体" w:hAnsi="宋体" w:cs="仿宋"/>
          <w:bCs/>
          <w:color w:val="auto"/>
          <w:highlight w:val="none"/>
        </w:rPr>
        <w:t>八、</w:t>
      </w:r>
      <w:r>
        <w:rPr>
          <w:rStyle w:val="17"/>
          <w:rFonts w:ascii="宋体" w:hAnsi="宋体"/>
          <w:bCs/>
          <w:color w:val="auto"/>
          <w:highlight w:val="none"/>
        </w:rPr>
        <w:t xml:space="preserve"> 评审办法</w:t>
      </w:r>
      <w:r>
        <w:rPr>
          <w:color w:val="auto"/>
          <w:highlight w:val="none"/>
        </w:rPr>
        <w:tab/>
      </w:r>
      <w:r>
        <w:rPr>
          <w:color w:val="auto"/>
          <w:highlight w:val="none"/>
        </w:rPr>
        <w:fldChar w:fldCharType="begin"/>
      </w:r>
      <w:r>
        <w:rPr>
          <w:color w:val="auto"/>
          <w:highlight w:val="none"/>
        </w:rPr>
        <w:instrText xml:space="preserve"> PAGEREF _Toc116550354 \h </w:instrText>
      </w:r>
      <w:r>
        <w:rPr>
          <w:color w:val="auto"/>
          <w:highlight w:val="none"/>
        </w:rPr>
        <w:fldChar w:fldCharType="separate"/>
      </w:r>
      <w:r>
        <w:rPr>
          <w:color w:val="auto"/>
          <w:highlight w:val="none"/>
        </w:rPr>
        <w:t>1</w:t>
      </w:r>
      <w:r>
        <w:rPr>
          <w:rFonts w:hint="eastAsia"/>
          <w:color w:val="auto"/>
          <w:highlight w:val="none"/>
          <w:lang w:val="en-US" w:eastAsia="zh-CN"/>
        </w:rPr>
        <w:t>1</w:t>
      </w:r>
      <w:r>
        <w:rPr>
          <w:color w:val="auto"/>
          <w:highlight w:val="none"/>
        </w:rPr>
        <w:fldChar w:fldCharType="end"/>
      </w:r>
      <w:r>
        <w:rPr>
          <w:color w:val="auto"/>
          <w:highlight w:val="none"/>
        </w:rPr>
        <w:fldChar w:fldCharType="end"/>
      </w:r>
    </w:p>
    <w:p>
      <w:pPr>
        <w:pStyle w:val="4"/>
        <w:tabs>
          <w:tab w:val="left" w:pos="1682"/>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"_Toc116550355" </w:instrText>
      </w:r>
      <w:r>
        <w:rPr>
          <w:color w:val="auto"/>
          <w:highlight w:val="none"/>
        </w:rPr>
        <w:fldChar w:fldCharType="separate"/>
      </w:r>
      <w:r>
        <w:rPr>
          <w:rStyle w:val="17"/>
          <w:rFonts w:ascii="宋体" w:hAnsi="宋体"/>
          <w:color w:val="auto"/>
          <w:highlight w:val="none"/>
        </w:rPr>
        <w:t>（一）</w:t>
      </w:r>
      <w:r>
        <w:rPr>
          <w:rFonts w:asciiTheme="minorHAnsi" w:hAnsiTheme="minorHAnsi" w:eastAsiaTheme="minorEastAsia" w:cstheme="minorBidi"/>
          <w:color w:val="auto"/>
          <w:szCs w:val="22"/>
          <w:highlight w:val="none"/>
        </w:rPr>
        <w:tab/>
      </w:r>
      <w:r>
        <w:rPr>
          <w:rStyle w:val="17"/>
          <w:rFonts w:ascii="宋体" w:hAnsi="宋体"/>
          <w:bCs/>
          <w:color w:val="auto"/>
          <w:highlight w:val="none"/>
        </w:rPr>
        <w:t>符合性检查</w:t>
      </w:r>
      <w:r>
        <w:rPr>
          <w:color w:val="auto"/>
          <w:highlight w:val="none"/>
        </w:rPr>
        <w:tab/>
      </w:r>
      <w:r>
        <w:rPr>
          <w:color w:val="auto"/>
          <w:highlight w:val="none"/>
        </w:rPr>
        <w:fldChar w:fldCharType="begin"/>
      </w:r>
      <w:r>
        <w:rPr>
          <w:color w:val="auto"/>
          <w:highlight w:val="none"/>
        </w:rPr>
        <w:instrText xml:space="preserve"> PAGEREF _Toc116550355 \h </w:instrText>
      </w:r>
      <w:r>
        <w:rPr>
          <w:color w:val="auto"/>
          <w:highlight w:val="none"/>
        </w:rPr>
        <w:fldChar w:fldCharType="separate"/>
      </w:r>
      <w:r>
        <w:rPr>
          <w:color w:val="auto"/>
          <w:highlight w:val="none"/>
        </w:rPr>
        <w:t>1</w:t>
      </w:r>
      <w:r>
        <w:rPr>
          <w:rFonts w:hint="eastAsia"/>
          <w:color w:val="auto"/>
          <w:highlight w:val="none"/>
          <w:lang w:val="en-US" w:eastAsia="zh-CN"/>
        </w:rPr>
        <w:t>1</w:t>
      </w:r>
      <w:r>
        <w:rPr>
          <w:color w:val="auto"/>
          <w:highlight w:val="none"/>
        </w:rPr>
        <w:fldChar w:fldCharType="end"/>
      </w:r>
      <w:r>
        <w:rPr>
          <w:color w:val="auto"/>
          <w:highlight w:val="none"/>
        </w:rPr>
        <w:fldChar w:fldCharType="end"/>
      </w:r>
    </w:p>
    <w:p>
      <w:pPr>
        <w:pStyle w:val="4"/>
        <w:tabs>
          <w:tab w:val="left" w:pos="1682"/>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"_Toc116550356" </w:instrText>
      </w:r>
      <w:r>
        <w:rPr>
          <w:color w:val="auto"/>
          <w:highlight w:val="none"/>
        </w:rPr>
        <w:fldChar w:fldCharType="separate"/>
      </w:r>
      <w:r>
        <w:rPr>
          <w:rStyle w:val="17"/>
          <w:rFonts w:ascii="宋体" w:hAnsi="宋体"/>
          <w:bCs/>
          <w:color w:val="auto"/>
          <w:highlight w:val="none"/>
        </w:rPr>
        <w:t>（二）</w:t>
      </w:r>
      <w:r>
        <w:rPr>
          <w:rFonts w:asciiTheme="minorHAnsi" w:hAnsiTheme="minorHAnsi" w:eastAsiaTheme="minorEastAsia" w:cstheme="minorBidi"/>
          <w:color w:val="auto"/>
          <w:szCs w:val="22"/>
          <w:highlight w:val="none"/>
        </w:rPr>
        <w:tab/>
      </w:r>
      <w:r>
        <w:rPr>
          <w:rStyle w:val="17"/>
          <w:rFonts w:ascii="宋体" w:hAnsi="宋体"/>
          <w:bCs/>
          <w:color w:val="auto"/>
          <w:highlight w:val="none"/>
        </w:rPr>
        <w:t>不可偏离项检查</w:t>
      </w:r>
      <w:r>
        <w:rPr>
          <w:color w:val="auto"/>
          <w:highlight w:val="none"/>
        </w:rPr>
        <w:tab/>
      </w:r>
      <w:r>
        <w:rPr>
          <w:color w:val="auto"/>
          <w:highlight w:val="none"/>
        </w:rPr>
        <w:fldChar w:fldCharType="begin"/>
      </w:r>
      <w:r>
        <w:rPr>
          <w:color w:val="auto"/>
          <w:highlight w:val="none"/>
        </w:rPr>
        <w:instrText xml:space="preserve"> PAGEREF _Toc116550356 \h </w:instrText>
      </w:r>
      <w:r>
        <w:rPr>
          <w:color w:val="auto"/>
          <w:highlight w:val="none"/>
        </w:rPr>
        <w:fldChar w:fldCharType="separate"/>
      </w:r>
      <w:r>
        <w:rPr>
          <w:color w:val="auto"/>
          <w:highlight w:val="none"/>
        </w:rPr>
        <w:t>1</w:t>
      </w:r>
      <w:r>
        <w:rPr>
          <w:rFonts w:hint="eastAsia"/>
          <w:color w:val="auto"/>
          <w:highlight w:val="none"/>
          <w:lang w:val="en-US" w:eastAsia="zh-CN"/>
        </w:rPr>
        <w:t>2</w:t>
      </w:r>
      <w:r>
        <w:rPr>
          <w:color w:val="auto"/>
          <w:highlight w:val="none"/>
        </w:rPr>
        <w:fldChar w:fldCharType="end"/>
      </w:r>
      <w:r>
        <w:rPr>
          <w:color w:val="auto"/>
          <w:highlight w:val="none"/>
        </w:rPr>
        <w:fldChar w:fldCharType="end"/>
      </w:r>
    </w:p>
    <w:p>
      <w:pPr>
        <w:pStyle w:val="4"/>
        <w:tabs>
          <w:tab w:val="left" w:pos="1682"/>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"_Toc116550357" </w:instrText>
      </w:r>
      <w:r>
        <w:rPr>
          <w:color w:val="auto"/>
          <w:highlight w:val="none"/>
        </w:rPr>
        <w:fldChar w:fldCharType="separate"/>
      </w:r>
      <w:r>
        <w:rPr>
          <w:rStyle w:val="17"/>
          <w:rFonts w:ascii="宋体" w:hAnsi="宋体"/>
          <w:bCs/>
          <w:color w:val="auto"/>
          <w:highlight w:val="none"/>
        </w:rPr>
        <w:t>（三）</w:t>
      </w:r>
      <w:r>
        <w:rPr>
          <w:rFonts w:asciiTheme="minorHAnsi" w:hAnsiTheme="minorHAnsi" w:eastAsiaTheme="minorEastAsia" w:cstheme="minorBidi"/>
          <w:color w:val="auto"/>
          <w:szCs w:val="22"/>
          <w:highlight w:val="none"/>
        </w:rPr>
        <w:tab/>
      </w:r>
      <w:r>
        <w:rPr>
          <w:rStyle w:val="17"/>
          <w:rFonts w:ascii="宋体" w:hAnsi="宋体"/>
          <w:bCs/>
          <w:color w:val="auto"/>
          <w:highlight w:val="none"/>
        </w:rPr>
        <w:t>综合评议指标表</w:t>
      </w:r>
      <w:r>
        <w:rPr>
          <w:color w:val="auto"/>
          <w:highlight w:val="none"/>
        </w:rPr>
        <w:tab/>
      </w:r>
      <w:r>
        <w:rPr>
          <w:color w:val="auto"/>
          <w:highlight w:val="none"/>
        </w:rPr>
        <w:fldChar w:fldCharType="begin"/>
      </w:r>
      <w:r>
        <w:rPr>
          <w:color w:val="auto"/>
          <w:highlight w:val="none"/>
        </w:rPr>
        <w:instrText xml:space="preserve"> PAGEREF _Toc116550357 \h </w:instrText>
      </w:r>
      <w:r>
        <w:rPr>
          <w:color w:val="auto"/>
          <w:highlight w:val="none"/>
        </w:rPr>
        <w:fldChar w:fldCharType="separate"/>
      </w:r>
      <w:r>
        <w:rPr>
          <w:color w:val="auto"/>
          <w:highlight w:val="none"/>
        </w:rPr>
        <w:t>1</w:t>
      </w:r>
      <w:r>
        <w:rPr>
          <w:rFonts w:hint="eastAsia"/>
          <w:color w:val="auto"/>
          <w:highlight w:val="none"/>
          <w:lang w:val="en-US" w:eastAsia="zh-CN"/>
        </w:rPr>
        <w:t>2</w:t>
      </w:r>
      <w:r>
        <w:rPr>
          <w:color w:val="auto"/>
          <w:highlight w:val="none"/>
        </w:rPr>
        <w:fldChar w:fldCharType="end"/>
      </w:r>
      <w:r>
        <w:rPr>
          <w:color w:val="auto"/>
          <w:highlight w:val="none"/>
        </w:rPr>
        <w:fldChar w:fldCharType="end"/>
      </w:r>
    </w:p>
    <w:p>
      <w:pPr>
        <w:pStyle w:val="9"/>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"_Toc116550358" </w:instrText>
      </w:r>
      <w:r>
        <w:rPr>
          <w:color w:val="auto"/>
          <w:highlight w:val="none"/>
        </w:rPr>
        <w:fldChar w:fldCharType="separate"/>
      </w:r>
      <w:r>
        <w:rPr>
          <w:rStyle w:val="17"/>
          <w:rFonts w:ascii="宋体" w:hAnsi="宋体"/>
          <w:b/>
          <w:color w:val="auto"/>
          <w:highlight w:val="none"/>
        </w:rPr>
        <w:t>第四部分：合同条款及格式</w:t>
      </w:r>
      <w:r>
        <w:rPr>
          <w:color w:val="auto"/>
          <w:highlight w:val="none"/>
        </w:rPr>
        <w:tab/>
      </w:r>
      <w:r>
        <w:rPr>
          <w:color w:val="auto"/>
          <w:highlight w:val="none"/>
        </w:rPr>
        <w:fldChar w:fldCharType="begin"/>
      </w:r>
      <w:r>
        <w:rPr>
          <w:color w:val="auto"/>
          <w:highlight w:val="none"/>
        </w:rPr>
        <w:instrText xml:space="preserve"> PAGEREF _Toc116550358 \h </w:instrText>
      </w:r>
      <w:r>
        <w:rPr>
          <w:color w:val="auto"/>
          <w:highlight w:val="none"/>
        </w:rPr>
        <w:fldChar w:fldCharType="separate"/>
      </w:r>
      <w:r>
        <w:rPr>
          <w:color w:val="auto"/>
          <w:highlight w:val="none"/>
        </w:rPr>
        <w:t>1</w:t>
      </w:r>
      <w:r>
        <w:rPr>
          <w:rFonts w:hint="eastAsia"/>
          <w:color w:val="auto"/>
          <w:highlight w:val="none"/>
          <w:lang w:val="en-US" w:eastAsia="zh-CN"/>
        </w:rPr>
        <w:t>5</w:t>
      </w:r>
      <w:r>
        <w:rPr>
          <w:color w:val="auto"/>
          <w:highlight w:val="none"/>
        </w:rPr>
        <w:fldChar w:fldCharType="end"/>
      </w:r>
      <w:r>
        <w:rPr>
          <w:color w:val="auto"/>
          <w:highlight w:val="none"/>
        </w:rPr>
        <w:fldChar w:fldCharType="end"/>
      </w:r>
    </w:p>
    <w:p>
      <w:pPr>
        <w:pStyle w:val="9"/>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"_Toc116550359" </w:instrText>
      </w:r>
      <w:r>
        <w:rPr>
          <w:color w:val="auto"/>
          <w:highlight w:val="none"/>
        </w:rPr>
        <w:fldChar w:fldCharType="separate"/>
      </w:r>
      <w:r>
        <w:rPr>
          <w:rStyle w:val="17"/>
          <w:b/>
          <w:color w:val="auto"/>
          <w:highlight w:val="none"/>
        </w:rPr>
        <w:t>第五部分：参考附件</w:t>
      </w:r>
      <w:r>
        <w:rPr>
          <w:color w:val="auto"/>
          <w:highlight w:val="none"/>
        </w:rPr>
        <w:tab/>
      </w:r>
      <w:r>
        <w:rPr>
          <w:color w:val="auto"/>
          <w:highlight w:val="none"/>
        </w:rPr>
        <w:fldChar w:fldCharType="begin"/>
      </w:r>
      <w:r>
        <w:rPr>
          <w:color w:val="auto"/>
          <w:highlight w:val="none"/>
        </w:rPr>
        <w:instrText xml:space="preserve"> PAGEREF _Toc116550359 \h </w:instrText>
      </w:r>
      <w:r>
        <w:rPr>
          <w:color w:val="auto"/>
          <w:highlight w:val="none"/>
        </w:rPr>
        <w:fldChar w:fldCharType="separate"/>
      </w:r>
      <w:r>
        <w:rPr>
          <w:color w:val="auto"/>
          <w:highlight w:val="none"/>
        </w:rPr>
        <w:t>2</w:t>
      </w:r>
      <w:r>
        <w:rPr>
          <w:rFonts w:hint="eastAsia"/>
          <w:color w:val="auto"/>
          <w:highlight w:val="none"/>
          <w:lang w:val="en-US" w:eastAsia="zh-CN"/>
        </w:rPr>
        <w:t>1</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"_Toc116550360" </w:instrText>
      </w:r>
      <w:r>
        <w:rPr>
          <w:color w:val="auto"/>
          <w:highlight w:val="none"/>
        </w:rPr>
        <w:fldChar w:fldCharType="separate"/>
      </w:r>
      <w:r>
        <w:rPr>
          <w:rStyle w:val="17"/>
          <w:rFonts w:ascii="宋体" w:hAnsi="宋体"/>
          <w:color w:val="auto"/>
          <w:highlight w:val="none"/>
        </w:rPr>
        <w:t>附件1：报名回函</w:t>
      </w:r>
      <w:r>
        <w:rPr>
          <w:color w:val="auto"/>
          <w:highlight w:val="none"/>
        </w:rPr>
        <w:tab/>
      </w:r>
      <w:r>
        <w:rPr>
          <w:color w:val="auto"/>
          <w:highlight w:val="none"/>
        </w:rPr>
        <w:fldChar w:fldCharType="begin"/>
      </w:r>
      <w:r>
        <w:rPr>
          <w:color w:val="auto"/>
          <w:highlight w:val="none"/>
        </w:rPr>
        <w:instrText xml:space="preserve"> PAGEREF _Toc116550360 \h </w:instrText>
      </w:r>
      <w:r>
        <w:rPr>
          <w:color w:val="auto"/>
          <w:highlight w:val="none"/>
        </w:rPr>
        <w:fldChar w:fldCharType="separate"/>
      </w:r>
      <w:r>
        <w:rPr>
          <w:color w:val="auto"/>
          <w:highlight w:val="none"/>
        </w:rPr>
        <w:t>2</w:t>
      </w:r>
      <w:r>
        <w:rPr>
          <w:rFonts w:hint="eastAsia"/>
          <w:color w:val="auto"/>
          <w:highlight w:val="none"/>
          <w:lang w:val="en-US" w:eastAsia="zh-CN"/>
        </w:rPr>
        <w:t>1</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"_Toc116550361" </w:instrText>
      </w:r>
      <w:r>
        <w:rPr>
          <w:color w:val="auto"/>
          <w:highlight w:val="none"/>
        </w:rPr>
        <w:fldChar w:fldCharType="separate"/>
      </w:r>
      <w:r>
        <w:rPr>
          <w:rStyle w:val="17"/>
          <w:rFonts w:ascii="宋体" w:hAnsi="宋体"/>
          <w:color w:val="auto"/>
          <w:highlight w:val="none"/>
        </w:rPr>
        <w:t>附件2：投标函</w:t>
      </w:r>
      <w:r>
        <w:rPr>
          <w:color w:val="auto"/>
          <w:highlight w:val="none"/>
        </w:rPr>
        <w:tab/>
      </w:r>
      <w:r>
        <w:rPr>
          <w:color w:val="auto"/>
          <w:highlight w:val="none"/>
        </w:rPr>
        <w:fldChar w:fldCharType="begin"/>
      </w:r>
      <w:r>
        <w:rPr>
          <w:color w:val="auto"/>
          <w:highlight w:val="none"/>
        </w:rPr>
        <w:instrText xml:space="preserve"> PAGEREF _Toc116550361 \h </w:instrText>
      </w:r>
      <w:r>
        <w:rPr>
          <w:color w:val="auto"/>
          <w:highlight w:val="none"/>
        </w:rPr>
        <w:fldChar w:fldCharType="separate"/>
      </w:r>
      <w:r>
        <w:rPr>
          <w:color w:val="auto"/>
          <w:highlight w:val="none"/>
        </w:rPr>
        <w:t>2</w:t>
      </w:r>
      <w:r>
        <w:rPr>
          <w:rFonts w:hint="eastAsia"/>
          <w:color w:val="auto"/>
          <w:highlight w:val="none"/>
          <w:lang w:val="en-US" w:eastAsia="zh-CN"/>
        </w:rPr>
        <w:t>2</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"_Toc116550362" </w:instrText>
      </w:r>
      <w:r>
        <w:rPr>
          <w:color w:val="auto"/>
          <w:highlight w:val="none"/>
        </w:rPr>
        <w:fldChar w:fldCharType="separate"/>
      </w:r>
      <w:r>
        <w:rPr>
          <w:rStyle w:val="17"/>
          <w:rFonts w:ascii="宋体" w:hAnsi="宋体"/>
          <w:color w:val="auto"/>
          <w:highlight w:val="none"/>
        </w:rPr>
        <w:t>附件3：投标一览表</w:t>
      </w:r>
      <w:r>
        <w:rPr>
          <w:color w:val="auto"/>
          <w:highlight w:val="none"/>
        </w:rPr>
        <w:tab/>
      </w:r>
      <w:r>
        <w:rPr>
          <w:color w:val="auto"/>
          <w:highlight w:val="none"/>
        </w:rPr>
        <w:fldChar w:fldCharType="begin"/>
      </w:r>
      <w:r>
        <w:rPr>
          <w:color w:val="auto"/>
          <w:highlight w:val="none"/>
        </w:rPr>
        <w:instrText xml:space="preserve"> PAGEREF _Toc116550362 \h </w:instrText>
      </w:r>
      <w:r>
        <w:rPr>
          <w:color w:val="auto"/>
          <w:highlight w:val="none"/>
        </w:rPr>
        <w:fldChar w:fldCharType="separate"/>
      </w:r>
      <w:r>
        <w:rPr>
          <w:color w:val="auto"/>
          <w:highlight w:val="none"/>
        </w:rPr>
        <w:t>2</w:t>
      </w:r>
      <w:r>
        <w:rPr>
          <w:rFonts w:hint="eastAsia"/>
          <w:color w:val="auto"/>
          <w:highlight w:val="none"/>
          <w:lang w:val="en-US" w:eastAsia="zh-CN"/>
        </w:rPr>
        <w:t>3</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"_Toc116550363" </w:instrText>
      </w:r>
      <w:r>
        <w:rPr>
          <w:color w:val="auto"/>
          <w:highlight w:val="none"/>
        </w:rPr>
        <w:fldChar w:fldCharType="separate"/>
      </w:r>
      <w:r>
        <w:rPr>
          <w:rStyle w:val="17"/>
          <w:rFonts w:ascii="宋体" w:hAnsi="宋体"/>
          <w:color w:val="auto"/>
          <w:highlight w:val="none"/>
        </w:rPr>
        <w:t>附件4：考察证明</w:t>
      </w:r>
      <w:r>
        <w:rPr>
          <w:color w:val="auto"/>
          <w:highlight w:val="none"/>
        </w:rPr>
        <w:tab/>
      </w:r>
      <w:r>
        <w:rPr>
          <w:color w:val="auto"/>
          <w:highlight w:val="none"/>
        </w:rPr>
        <w:fldChar w:fldCharType="begin"/>
      </w:r>
      <w:r>
        <w:rPr>
          <w:color w:val="auto"/>
          <w:highlight w:val="none"/>
        </w:rPr>
        <w:instrText xml:space="preserve"> PAGEREF _Toc116550363 \h </w:instrText>
      </w:r>
      <w:r>
        <w:rPr>
          <w:color w:val="auto"/>
          <w:highlight w:val="none"/>
        </w:rPr>
        <w:fldChar w:fldCharType="separate"/>
      </w:r>
      <w:r>
        <w:rPr>
          <w:color w:val="auto"/>
          <w:highlight w:val="none"/>
        </w:rPr>
        <w:t>2</w:t>
      </w:r>
      <w:r>
        <w:rPr>
          <w:rFonts w:hint="eastAsia"/>
          <w:color w:val="auto"/>
          <w:highlight w:val="none"/>
          <w:lang w:val="en-US" w:eastAsia="zh-CN"/>
        </w:rPr>
        <w:t>4</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"_Toc116550364" </w:instrText>
      </w:r>
      <w:r>
        <w:rPr>
          <w:color w:val="auto"/>
          <w:highlight w:val="none"/>
        </w:rPr>
        <w:fldChar w:fldCharType="separate"/>
      </w:r>
      <w:r>
        <w:rPr>
          <w:rStyle w:val="17"/>
          <w:rFonts w:ascii="宋体" w:hAnsi="宋体"/>
          <w:color w:val="auto"/>
          <w:highlight w:val="none"/>
        </w:rPr>
        <w:t>附件5：技术服务响应/偏离表</w:t>
      </w:r>
      <w:r>
        <w:rPr>
          <w:color w:val="auto"/>
          <w:highlight w:val="none"/>
        </w:rPr>
        <w:tab/>
      </w:r>
      <w:r>
        <w:rPr>
          <w:rFonts w:hint="eastAsia"/>
          <w:color w:val="auto"/>
          <w:highlight w:val="none"/>
          <w:lang w:val="en-US" w:eastAsia="zh-CN"/>
        </w:rPr>
        <w:t>25</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"_Toc116550365" </w:instrText>
      </w:r>
      <w:r>
        <w:rPr>
          <w:color w:val="auto"/>
          <w:highlight w:val="none"/>
        </w:rPr>
        <w:fldChar w:fldCharType="separate"/>
      </w:r>
      <w:r>
        <w:rPr>
          <w:rStyle w:val="17"/>
          <w:rFonts w:ascii="宋体" w:hAnsi="宋体"/>
          <w:color w:val="auto"/>
          <w:highlight w:val="none"/>
        </w:rPr>
        <w:t>附件6：商务条款响应/偏离表</w:t>
      </w:r>
      <w:r>
        <w:rPr>
          <w:color w:val="auto"/>
          <w:highlight w:val="none"/>
        </w:rPr>
        <w:tab/>
      </w:r>
      <w:r>
        <w:rPr>
          <w:rFonts w:hint="eastAsia"/>
          <w:color w:val="auto"/>
          <w:highlight w:val="none"/>
          <w:lang w:val="en-US" w:eastAsia="zh-CN"/>
        </w:rPr>
        <w:t>26</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"_Toc116550366" </w:instrText>
      </w:r>
      <w:r>
        <w:rPr>
          <w:color w:val="auto"/>
          <w:highlight w:val="none"/>
        </w:rPr>
        <w:fldChar w:fldCharType="separate"/>
      </w:r>
      <w:r>
        <w:rPr>
          <w:rStyle w:val="17"/>
          <w:rFonts w:ascii="宋体" w:hAnsi="宋体"/>
          <w:color w:val="auto"/>
          <w:highlight w:val="none"/>
        </w:rPr>
        <w:t>附件7：报价一览表（货物）（本项目不适用）</w:t>
      </w:r>
      <w:r>
        <w:rPr>
          <w:color w:val="auto"/>
          <w:highlight w:val="none"/>
        </w:rPr>
        <w:tab/>
      </w:r>
      <w:r>
        <w:rPr>
          <w:rFonts w:hint="eastAsia"/>
          <w:color w:val="auto"/>
          <w:highlight w:val="none"/>
          <w:lang w:val="en-US" w:eastAsia="zh-CN"/>
        </w:rPr>
        <w:t>27</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"_Toc116550367" </w:instrText>
      </w:r>
      <w:r>
        <w:rPr>
          <w:color w:val="auto"/>
          <w:highlight w:val="none"/>
        </w:rPr>
        <w:fldChar w:fldCharType="separate"/>
      </w:r>
      <w:r>
        <w:rPr>
          <w:rStyle w:val="17"/>
          <w:rFonts w:ascii="宋体" w:hAnsi="宋体"/>
          <w:color w:val="auto"/>
          <w:highlight w:val="none"/>
        </w:rPr>
        <w:t>附件8：报价一览表（服务）</w:t>
      </w:r>
      <w:r>
        <w:rPr>
          <w:color w:val="auto"/>
          <w:highlight w:val="none"/>
        </w:rPr>
        <w:tab/>
      </w:r>
      <w:r>
        <w:rPr>
          <w:rFonts w:hint="eastAsia"/>
          <w:color w:val="auto"/>
          <w:highlight w:val="none"/>
          <w:lang w:val="en-US" w:eastAsia="zh-CN"/>
        </w:rPr>
        <w:t>28</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"_Toc116550368" </w:instrText>
      </w:r>
      <w:r>
        <w:rPr>
          <w:color w:val="auto"/>
          <w:highlight w:val="none"/>
        </w:rPr>
        <w:fldChar w:fldCharType="separate"/>
      </w:r>
      <w:r>
        <w:rPr>
          <w:rStyle w:val="17"/>
          <w:rFonts w:ascii="宋体" w:hAnsi="宋体"/>
          <w:color w:val="auto"/>
          <w:highlight w:val="none"/>
        </w:rPr>
        <w:t>附件9：报价一览表（工程）（本项目不适用）</w:t>
      </w:r>
      <w:r>
        <w:rPr>
          <w:color w:val="auto"/>
          <w:highlight w:val="none"/>
        </w:rPr>
        <w:tab/>
      </w:r>
      <w:r>
        <w:rPr>
          <w:rFonts w:hint="eastAsia"/>
          <w:color w:val="auto"/>
          <w:highlight w:val="none"/>
          <w:lang w:val="en-US" w:eastAsia="zh-CN"/>
        </w:rPr>
        <w:t>29</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"_Toc116550369" </w:instrText>
      </w:r>
      <w:r>
        <w:rPr>
          <w:color w:val="auto"/>
          <w:highlight w:val="none"/>
        </w:rPr>
        <w:fldChar w:fldCharType="separate"/>
      </w:r>
      <w:r>
        <w:rPr>
          <w:rStyle w:val="17"/>
          <w:rFonts w:ascii="宋体" w:hAnsi="宋体"/>
          <w:color w:val="auto"/>
          <w:highlight w:val="none"/>
        </w:rPr>
        <w:t>附件10：法定代表人证明书</w:t>
      </w:r>
      <w:r>
        <w:rPr>
          <w:color w:val="auto"/>
          <w:highlight w:val="none"/>
        </w:rPr>
        <w:tab/>
      </w:r>
      <w:r>
        <w:rPr>
          <w:rFonts w:hint="eastAsia"/>
          <w:color w:val="auto"/>
          <w:highlight w:val="none"/>
          <w:lang w:val="en-US" w:eastAsia="zh-CN"/>
        </w:rPr>
        <w:t>30</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"_Toc116550370" </w:instrText>
      </w:r>
      <w:r>
        <w:rPr>
          <w:color w:val="auto"/>
          <w:highlight w:val="none"/>
        </w:rPr>
        <w:fldChar w:fldCharType="separate"/>
      </w:r>
      <w:r>
        <w:rPr>
          <w:rStyle w:val="17"/>
          <w:rFonts w:ascii="宋体" w:hAnsi="宋体"/>
          <w:color w:val="auto"/>
          <w:highlight w:val="none"/>
        </w:rPr>
        <w:t>附件11：法人授权委托证明书</w:t>
      </w:r>
      <w:r>
        <w:rPr>
          <w:color w:val="auto"/>
          <w:highlight w:val="none"/>
        </w:rPr>
        <w:tab/>
      </w:r>
      <w:r>
        <w:rPr>
          <w:rFonts w:hint="eastAsia"/>
          <w:color w:val="auto"/>
          <w:highlight w:val="none"/>
          <w:lang w:val="en-US" w:eastAsia="zh-CN"/>
        </w:rPr>
        <w:t>31</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"_Toc116550371" </w:instrText>
      </w:r>
      <w:r>
        <w:rPr>
          <w:color w:val="auto"/>
          <w:highlight w:val="none"/>
        </w:rPr>
        <w:fldChar w:fldCharType="separate"/>
      </w:r>
      <w:r>
        <w:rPr>
          <w:rStyle w:val="17"/>
          <w:rFonts w:ascii="宋体" w:hAnsi="宋体"/>
          <w:color w:val="auto"/>
          <w:highlight w:val="none"/>
        </w:rPr>
        <w:t>附件12：经营业绩一览表</w:t>
      </w:r>
      <w:r>
        <w:rPr>
          <w:color w:val="auto"/>
          <w:highlight w:val="none"/>
        </w:rPr>
        <w:tab/>
      </w:r>
      <w:r>
        <w:rPr>
          <w:rFonts w:hint="eastAsia"/>
          <w:color w:val="auto"/>
          <w:highlight w:val="none"/>
          <w:lang w:val="en-US" w:eastAsia="zh-CN"/>
        </w:rPr>
        <w:t>32</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"_Toc116550372" </w:instrText>
      </w:r>
      <w:r>
        <w:rPr>
          <w:color w:val="auto"/>
          <w:highlight w:val="none"/>
        </w:rPr>
        <w:fldChar w:fldCharType="separate"/>
      </w:r>
      <w:r>
        <w:rPr>
          <w:rStyle w:val="17"/>
          <w:rFonts w:ascii="宋体" w:hAnsi="宋体"/>
          <w:color w:val="auto"/>
          <w:highlight w:val="none"/>
        </w:rPr>
        <w:t>附件13：售后服务承诺书（质量保证服务承诺书）</w:t>
      </w:r>
      <w:r>
        <w:rPr>
          <w:color w:val="auto"/>
          <w:highlight w:val="none"/>
        </w:rPr>
        <w:tab/>
      </w:r>
      <w:r>
        <w:rPr>
          <w:rFonts w:hint="eastAsia"/>
          <w:color w:val="auto"/>
          <w:highlight w:val="none"/>
          <w:lang w:val="en-US" w:eastAsia="zh-CN"/>
        </w:rPr>
        <w:t>33</w:t>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"_Toc116550373" </w:instrText>
      </w:r>
      <w:r>
        <w:rPr>
          <w:color w:val="auto"/>
          <w:highlight w:val="none"/>
        </w:rPr>
        <w:fldChar w:fldCharType="separate"/>
      </w:r>
      <w:r>
        <w:rPr>
          <w:rStyle w:val="17"/>
          <w:rFonts w:ascii="宋体" w:hAnsi="宋体"/>
          <w:color w:val="auto"/>
          <w:highlight w:val="none"/>
        </w:rPr>
        <w:t>附件14：履约情况及社会信誉承诺书</w:t>
      </w:r>
      <w:r>
        <w:rPr>
          <w:color w:val="auto"/>
          <w:highlight w:val="none"/>
        </w:rPr>
        <w:tab/>
      </w:r>
      <w:r>
        <w:rPr>
          <w:rFonts w:hint="eastAsia"/>
          <w:color w:val="auto"/>
          <w:highlight w:val="none"/>
          <w:lang w:val="en-US" w:eastAsia="zh-CN"/>
        </w:rPr>
        <w:t>34</w:t>
      </w:r>
      <w:r>
        <w:rPr>
          <w:color w:val="auto"/>
          <w:highlight w:val="none"/>
        </w:rPr>
        <w:fldChar w:fldCharType="end"/>
      </w:r>
    </w:p>
    <w:p>
      <w:pPr>
        <w:pStyle w:val="10"/>
        <w:tabs>
          <w:tab w:val="right" w:leader="dot" w:pos="8296"/>
        </w:tabs>
        <w:rPr>
          <w:rFonts w:hint="default" w:asciiTheme="minorHAnsi" w:hAnsiTheme="minorHAnsi" w:eastAsiaTheme="minorEastAsia"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"_Toc116550374" </w:instrText>
      </w:r>
      <w:r>
        <w:rPr>
          <w:color w:val="auto"/>
          <w:highlight w:val="none"/>
        </w:rPr>
        <w:fldChar w:fldCharType="separate"/>
      </w:r>
      <w:r>
        <w:rPr>
          <w:rStyle w:val="17"/>
          <w:rFonts w:ascii="宋体" w:hAnsi="宋体"/>
          <w:color w:val="auto"/>
          <w:highlight w:val="none"/>
        </w:rPr>
        <w:t>附件15：投标文件密码单</w:t>
      </w:r>
      <w:r>
        <w:rPr>
          <w:color w:val="auto"/>
          <w:highlight w:val="none"/>
        </w:rPr>
        <w:tab/>
      </w:r>
      <w:r>
        <w:rPr>
          <w:color w:val="auto"/>
          <w:highlight w:val="none"/>
        </w:rPr>
        <w:fldChar w:fldCharType="end"/>
      </w:r>
      <w:r>
        <w:rPr>
          <w:rFonts w:hint="eastAsia"/>
          <w:color w:val="auto"/>
          <w:highlight w:val="none"/>
          <w:lang w:val="en-US" w:eastAsia="zh-CN"/>
        </w:rPr>
        <w:t>35</w:t>
      </w:r>
    </w:p>
    <w:p>
      <w:pPr>
        <w:spacing w:line="400" w:lineRule="exact"/>
        <w:rPr>
          <w:rFonts w:ascii="宋体" w:hAnsi="宋体" w:cs="仿宋"/>
          <w:color w:val="auto"/>
          <w:szCs w:val="21"/>
          <w:highlight w:val="none"/>
        </w:rPr>
        <w:sectPr>
          <w:footerReference r:id="rId4" w:type="default"/>
          <w:pgSz w:w="11906" w:h="16838"/>
          <w:pgMar w:top="1701" w:right="1417" w:bottom="1417" w:left="1417" w:header="851" w:footer="409" w:gutter="0"/>
          <w:pgNumType w:start="1"/>
          <w:cols w:space="425" w:num="1"/>
          <w:docGrid w:type="lines" w:linePitch="312" w:charSpace="0"/>
        </w:sectPr>
      </w:pPr>
      <w:r>
        <w:rPr>
          <w:rFonts w:hint="eastAsia" w:ascii="宋体" w:hAnsi="宋体" w:cs="仿宋"/>
          <w:color w:val="auto"/>
          <w:szCs w:val="21"/>
          <w:highlight w:val="none"/>
        </w:rPr>
        <w:fldChar w:fldCharType="end"/>
      </w:r>
    </w:p>
    <w:p>
      <w:pPr>
        <w:spacing w:line="400" w:lineRule="exact"/>
        <w:rPr>
          <w:rFonts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0" w:name="_Toc116550344"/>
      <w:r>
        <w:rPr>
          <w:rFonts w:hint="eastAsia" w:ascii="宋体" w:hAnsi="宋体"/>
          <w:b/>
          <w:color w:val="auto"/>
          <w:sz w:val="32"/>
          <w:szCs w:val="32"/>
          <w:highlight w:val="none"/>
        </w:rPr>
        <w:t>第一部分 项目要求</w:t>
      </w:r>
      <w:bookmarkEnd w:id="0"/>
    </w:p>
    <w:p>
      <w:pPr>
        <w:numPr>
          <w:ilvl w:val="0"/>
          <w:numId w:val="1"/>
        </w:numPr>
        <w:spacing w:before="156" w:beforeLines="50" w:line="360" w:lineRule="auto"/>
        <w:outlineLvl w:val="1"/>
        <w:rPr>
          <w:rFonts w:ascii="宋体" w:hAnsi="宋体"/>
          <w:b/>
          <w:color w:val="auto"/>
          <w:szCs w:val="21"/>
          <w:highlight w:val="none"/>
        </w:rPr>
      </w:pPr>
      <w:bookmarkStart w:id="1" w:name="_Toc116550345"/>
      <w:r>
        <w:rPr>
          <w:rFonts w:hint="eastAsia" w:ascii="宋体" w:hAnsi="宋体"/>
          <w:b/>
          <w:color w:val="auto"/>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3"/>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bCs/>
                <w:color w:val="auto"/>
                <w:szCs w:val="21"/>
                <w:highlight w:val="none"/>
              </w:rPr>
              <w:t>招标人</w:t>
            </w:r>
          </w:p>
        </w:tc>
        <w:tc>
          <w:tcPr>
            <w:tcW w:w="7029" w:type="dxa"/>
            <w:vAlign w:val="center"/>
          </w:tcPr>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名称：深圳会展中心管理有限责任公司</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联系地址：深圳市福田区福华三路深圳会展中心</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联系人：黄生</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电话：0755-82848822</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传真：0755-82848694</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color w:val="auto"/>
                <w:kern w:val="0"/>
                <w:szCs w:val="21"/>
                <w:highlight w:val="none"/>
                <w:u w:val="single"/>
              </w:rPr>
            </w:pPr>
            <w:r>
              <w:rPr>
                <w:rFonts w:hint="eastAsia" w:ascii="宋体" w:hAnsi="宋体"/>
                <w:color w:val="000000" w:themeColor="text1"/>
                <w:szCs w:val="21"/>
                <w14:textFill>
                  <w14:solidFill>
                    <w14:schemeClr w14:val="tx1"/>
                  </w14:solidFill>
                </w14:textFill>
              </w:rPr>
              <w:t>邮箱：</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HYPERLINK "mailto:cghyz@chtf.com"</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Style w:val="17"/>
                <w:rFonts w:hint="eastAsia" w:ascii="宋体" w:hAnsi="宋体"/>
                <w:color w:val="000000" w:themeColor="text1"/>
                <w:szCs w:val="21"/>
                <w14:textFill>
                  <w14:solidFill>
                    <w14:schemeClr w14:val="tx1"/>
                  </w14:solidFill>
                </w14:textFill>
              </w:rPr>
              <w:t>cghyz@chtf.com</w:t>
            </w:r>
            <w:r>
              <w:rPr>
                <w:rFonts w:ascii="宋体" w:hAnsi="宋体"/>
                <w:color w:val="000000" w:themeColor="text1"/>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项目名称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深圳会展中心策展项目可行性研究服务项目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szCs w:val="21"/>
                <w:highlight w:val="none"/>
                <w:lang w:val="en-US"/>
              </w:rPr>
            </w:pPr>
            <w:r>
              <w:rPr>
                <w:rFonts w:hint="eastAsia" w:ascii="宋体" w:hAnsi="宋体"/>
                <w:color w:val="auto"/>
                <w:szCs w:val="21"/>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i/>
                <w:color w:val="auto"/>
                <w:szCs w:val="21"/>
                <w:highlight w:val="none"/>
                <w:lang w:val="en-US"/>
              </w:rPr>
            </w:pPr>
            <w:r>
              <w:rPr>
                <w:rFonts w:hint="eastAsia" w:ascii="宋体" w:hAnsi="宋体"/>
                <w:color w:val="auto"/>
                <w:szCs w:val="21"/>
                <w:highlight w:val="none"/>
                <w:lang w:val="en-US" w:eastAsia="zh-CN"/>
              </w:rPr>
              <w:t>深圳会展中心拟启动策展有关项目，为降低投资风险、确保投资安全，拟聘请一家专业咨询公司，针对策展公司增加注册资本、智慧老博会项目、人工智能展会项目总计三个项目深入开展可行性研究。可行性研究报告内容包括但不限于宏观环境分析、项目战略构想、投资必要性和可行性评价、经济效益测算、资金筹措模式建议、风险评估及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服务期</w:t>
            </w:r>
            <w:r>
              <w:rPr>
                <w:rFonts w:hint="default"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_</w:t>
            </w:r>
            <w:r>
              <w:rPr>
                <w:rFonts w:hint="default" w:ascii="宋体" w:hAnsi="宋体"/>
                <w:color w:val="auto"/>
                <w:szCs w:val="21"/>
                <w:highlight w:val="none"/>
              </w:rPr>
              <w:t>_</w:t>
            </w:r>
            <w:r>
              <w:rPr>
                <w:rFonts w:hint="eastAsia" w:ascii="宋体" w:hAnsi="宋体"/>
                <w:color w:val="auto"/>
                <w:szCs w:val="21"/>
                <w:highlight w:val="none"/>
                <w:u w:val="single"/>
                <w:lang w:val="en-US" w:eastAsia="zh-CN"/>
              </w:rPr>
              <w:t>60</w:t>
            </w:r>
            <w:r>
              <w:rPr>
                <w:rFonts w:hint="default" w:ascii="宋体" w:hAnsi="宋体"/>
                <w:color w:val="auto"/>
                <w:szCs w:val="21"/>
                <w:highlight w:val="none"/>
              </w:rPr>
              <w:t>__</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02</w:t>
            </w:r>
            <w:r>
              <w:rPr>
                <w:rFonts w:hint="eastAsia" w:ascii="宋体" w:hAnsi="宋体"/>
                <w:color w:val="auto"/>
                <w:szCs w:val="21"/>
                <w:highlight w:val="none"/>
                <w:lang w:val="en-US" w:eastAsia="zh-CN"/>
              </w:rPr>
              <w:t>3</w:t>
            </w:r>
            <w:r>
              <w:rPr>
                <w:rFonts w:hint="default" w:ascii="宋体" w:hAnsi="宋体"/>
                <w:color w:val="auto"/>
                <w:szCs w:val="21"/>
                <w:highlight w:val="none"/>
              </w:rPr>
              <w:t>-</w:t>
            </w:r>
            <w:r>
              <w:rPr>
                <w:rFonts w:hint="eastAsia" w:ascii="宋体" w:hAnsi="宋体"/>
                <w:color w:val="auto"/>
                <w:szCs w:val="21"/>
                <w:highlight w:val="none"/>
                <w:lang w:val="en-US" w:eastAsia="zh-CN"/>
              </w:rPr>
              <w:t>8</w:t>
            </w:r>
            <w:r>
              <w:rPr>
                <w:rFonts w:hint="default" w:ascii="宋体" w:hAnsi="宋体"/>
                <w:color w:val="auto"/>
                <w:szCs w:val="21"/>
                <w:highlight w:val="none"/>
              </w:rPr>
              <w:t>-</w:t>
            </w:r>
            <w:r>
              <w:rPr>
                <w:rFonts w:hint="eastAsia" w:ascii="宋体" w:hAnsi="宋体"/>
                <w:color w:val="auto"/>
                <w:szCs w:val="21"/>
                <w:highlight w:val="none"/>
                <w:lang w:val="en-US" w:eastAsia="zh-CN"/>
              </w:rPr>
              <w:t>3</w:t>
            </w:r>
            <w:r>
              <w:rPr>
                <w:rFonts w:hint="default" w:ascii="宋体" w:hAnsi="宋体"/>
                <w:color w:val="auto"/>
                <w:szCs w:val="21"/>
                <w:highlight w:val="none"/>
              </w:rPr>
              <w:t xml:space="preserve"> </w:t>
            </w:r>
            <w:r>
              <w:rPr>
                <w:rFonts w:hint="eastAsia" w:ascii="宋体" w:hAnsi="宋体"/>
                <w:color w:val="auto"/>
                <w:szCs w:val="21"/>
                <w:highlight w:val="none"/>
                <w:lang w:val="en-US" w:eastAsia="zh-CN"/>
              </w:rPr>
              <w:t>9</w:t>
            </w:r>
            <w:r>
              <w:rPr>
                <w:rFonts w:hint="default"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hint="default"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上传至</w:t>
            </w:r>
            <w:r>
              <w:rPr>
                <w:rFonts w:hint="default" w:ascii="宋体" w:hAnsi="宋体"/>
                <w:bCs/>
                <w:color w:val="auto"/>
                <w:highlight w:val="yellow"/>
              </w:rPr>
              <w:t>https://cg.szcec.com/sharing/8JMDSVRXv</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招标文件</w:t>
            </w:r>
            <w:r>
              <w:rPr>
                <w:rFonts w:hint="default"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深圳会展中心官网采购公告栏目下载:</w:t>
            </w:r>
            <w:r>
              <w:rPr>
                <w:rFonts w:hint="default"/>
                <w:color w:val="auto"/>
                <w:highlight w:val="none"/>
              </w:rPr>
              <w:fldChar w:fldCharType="begin"/>
            </w:r>
            <w:r>
              <w:rPr>
                <w:rFonts w:hint="default"/>
                <w:color w:val="auto"/>
                <w:highlight w:val="none"/>
              </w:rPr>
              <w:instrText xml:space="preserve"> HYPERLINK "https://www.szcec.com/News/index/id/256.html" </w:instrText>
            </w:r>
            <w:r>
              <w:rPr>
                <w:rFonts w:hint="default"/>
                <w:color w:val="auto"/>
                <w:highlight w:val="none"/>
              </w:rPr>
              <w:fldChar w:fldCharType="separate"/>
            </w:r>
            <w:r>
              <w:rPr>
                <w:rStyle w:val="17"/>
                <w:rFonts w:hint="default" w:ascii="宋体" w:hAnsi="宋体"/>
                <w:color w:val="auto"/>
                <w:szCs w:val="21"/>
                <w:highlight w:val="none"/>
              </w:rPr>
              <w:t>https://www.szcec.com/News/index/id/256.html</w:t>
            </w:r>
            <w:r>
              <w:rPr>
                <w:rStyle w:val="17"/>
                <w:rFonts w:hint="default"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keepNext w:val="0"/>
              <w:keepLines w:val="0"/>
              <w:suppressLineNumbers w:val="0"/>
              <w:tabs>
                <w:tab w:val="left" w:pos="284"/>
              </w:tabs>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02</w:t>
            </w:r>
            <w:r>
              <w:rPr>
                <w:rFonts w:hint="eastAsia" w:ascii="宋体" w:hAnsi="宋体"/>
                <w:color w:val="auto"/>
                <w:szCs w:val="21"/>
                <w:highlight w:val="none"/>
                <w:lang w:val="en-US" w:eastAsia="zh-CN"/>
              </w:rPr>
              <w:t>3</w:t>
            </w:r>
            <w:r>
              <w:rPr>
                <w:rFonts w:hint="default" w:ascii="宋体" w:hAnsi="宋体"/>
                <w:color w:val="auto"/>
                <w:szCs w:val="21"/>
                <w:highlight w:val="none"/>
              </w:rPr>
              <w:t>-</w:t>
            </w:r>
            <w:r>
              <w:rPr>
                <w:rFonts w:hint="eastAsia" w:ascii="宋体" w:hAnsi="宋体"/>
                <w:color w:val="auto"/>
                <w:szCs w:val="21"/>
                <w:highlight w:val="none"/>
                <w:lang w:val="en-US" w:eastAsia="zh-CN"/>
              </w:rPr>
              <w:t>8</w:t>
            </w:r>
            <w:r>
              <w:rPr>
                <w:rFonts w:hint="default" w:ascii="宋体" w:hAnsi="宋体"/>
                <w:color w:val="auto"/>
                <w:szCs w:val="21"/>
                <w:highlight w:val="none"/>
              </w:rPr>
              <w:t>-</w:t>
            </w:r>
            <w:r>
              <w:rPr>
                <w:rFonts w:hint="eastAsia" w:ascii="宋体" w:hAnsi="宋体"/>
                <w:color w:val="auto"/>
                <w:szCs w:val="21"/>
                <w:highlight w:val="none"/>
                <w:lang w:val="en-US" w:eastAsia="zh-CN"/>
              </w:rPr>
              <w:t>8</w:t>
            </w:r>
            <w:r>
              <w:rPr>
                <w:rFonts w:hint="default" w:ascii="宋体" w:hAnsi="宋体"/>
                <w:color w:val="auto"/>
                <w:szCs w:val="21"/>
                <w:highlight w:val="none"/>
              </w:rPr>
              <w:t xml:space="preserve"> </w:t>
            </w:r>
            <w:r>
              <w:rPr>
                <w:rFonts w:hint="eastAsia" w:ascii="宋体" w:hAnsi="宋体"/>
                <w:color w:val="auto"/>
                <w:szCs w:val="21"/>
                <w:highlight w:val="none"/>
                <w:lang w:val="en-US" w:eastAsia="zh-CN"/>
              </w:rPr>
              <w:t>17</w:t>
            </w:r>
            <w:r>
              <w:rPr>
                <w:rFonts w:hint="default"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hint="default"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02</w:t>
            </w:r>
            <w:r>
              <w:rPr>
                <w:rFonts w:hint="eastAsia" w:ascii="宋体" w:hAnsi="宋体"/>
                <w:color w:val="auto"/>
                <w:szCs w:val="21"/>
                <w:highlight w:val="none"/>
                <w:lang w:val="en-US" w:eastAsia="zh-CN"/>
              </w:rPr>
              <w:t>3</w:t>
            </w:r>
            <w:r>
              <w:rPr>
                <w:rFonts w:hint="default" w:ascii="宋体" w:hAnsi="宋体"/>
                <w:color w:val="auto"/>
                <w:szCs w:val="21"/>
                <w:highlight w:val="none"/>
              </w:rPr>
              <w:t>-</w:t>
            </w:r>
            <w:r>
              <w:rPr>
                <w:rFonts w:hint="eastAsia" w:ascii="宋体" w:hAnsi="宋体"/>
                <w:color w:val="auto"/>
                <w:szCs w:val="21"/>
                <w:highlight w:val="none"/>
                <w:lang w:val="en-US" w:eastAsia="zh-CN"/>
              </w:rPr>
              <w:t>8</w:t>
            </w:r>
            <w:r>
              <w:rPr>
                <w:rFonts w:hint="default" w:ascii="宋体" w:hAnsi="宋体"/>
                <w:color w:val="auto"/>
                <w:szCs w:val="21"/>
                <w:highlight w:val="none"/>
              </w:rPr>
              <w:t>-</w:t>
            </w:r>
            <w:r>
              <w:rPr>
                <w:rFonts w:hint="eastAsia" w:ascii="宋体" w:hAnsi="宋体"/>
                <w:color w:val="auto"/>
                <w:szCs w:val="21"/>
                <w:highlight w:val="none"/>
                <w:lang w:val="en-US" w:eastAsia="zh-CN"/>
              </w:rPr>
              <w:t>8</w:t>
            </w:r>
            <w:r>
              <w:rPr>
                <w:rFonts w:hint="default" w:ascii="宋体" w:hAnsi="宋体"/>
                <w:color w:val="auto"/>
                <w:szCs w:val="21"/>
                <w:highlight w:val="none"/>
              </w:rPr>
              <w:t xml:space="preserve"> </w:t>
            </w:r>
            <w:r>
              <w:rPr>
                <w:rFonts w:hint="eastAsia" w:ascii="宋体" w:hAnsi="宋体"/>
                <w:color w:val="auto"/>
                <w:szCs w:val="21"/>
                <w:highlight w:val="none"/>
                <w:lang w:val="en-US" w:eastAsia="zh-CN"/>
              </w:rPr>
              <w:t>17</w:t>
            </w:r>
            <w:r>
              <w:rPr>
                <w:rFonts w:hint="default"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hint="default"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hint="default"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02</w:t>
            </w:r>
            <w:r>
              <w:rPr>
                <w:rFonts w:hint="eastAsia" w:ascii="宋体" w:hAnsi="宋体"/>
                <w:color w:val="auto"/>
                <w:szCs w:val="21"/>
                <w:highlight w:val="none"/>
                <w:lang w:val="en-US" w:eastAsia="zh-CN"/>
              </w:rPr>
              <w:t>3</w:t>
            </w:r>
            <w:r>
              <w:rPr>
                <w:rFonts w:hint="default" w:ascii="宋体" w:hAnsi="宋体"/>
                <w:color w:val="auto"/>
                <w:szCs w:val="21"/>
                <w:highlight w:val="none"/>
              </w:rPr>
              <w:t>-</w:t>
            </w:r>
            <w:r>
              <w:rPr>
                <w:rFonts w:hint="eastAsia" w:ascii="宋体" w:hAnsi="宋体"/>
                <w:color w:val="auto"/>
                <w:szCs w:val="21"/>
                <w:highlight w:val="none"/>
                <w:lang w:val="en-US" w:eastAsia="zh-CN"/>
              </w:rPr>
              <w:t>8</w:t>
            </w:r>
            <w:r>
              <w:rPr>
                <w:rFonts w:hint="default" w:ascii="宋体" w:hAnsi="宋体"/>
                <w:color w:val="auto"/>
                <w:szCs w:val="21"/>
                <w:highlight w:val="none"/>
              </w:rPr>
              <w:t>-</w:t>
            </w:r>
            <w:r>
              <w:rPr>
                <w:rFonts w:hint="eastAsia" w:ascii="宋体" w:hAnsi="宋体"/>
                <w:color w:val="auto"/>
                <w:szCs w:val="21"/>
                <w:highlight w:val="none"/>
                <w:lang w:val="en-US" w:eastAsia="zh-CN"/>
              </w:rPr>
              <w:t>9</w:t>
            </w:r>
            <w:r>
              <w:rPr>
                <w:rFonts w:hint="default" w:ascii="宋体" w:hAnsi="宋体"/>
                <w:color w:val="auto"/>
                <w:szCs w:val="21"/>
                <w:highlight w:val="none"/>
              </w:rPr>
              <w:t xml:space="preserve"> </w:t>
            </w:r>
            <w:r>
              <w:rPr>
                <w:rFonts w:hint="eastAsia" w:ascii="宋体" w:hAnsi="宋体"/>
                <w:color w:val="auto"/>
                <w:szCs w:val="21"/>
                <w:highlight w:val="none"/>
                <w:lang w:val="en-US" w:eastAsia="zh-CN"/>
              </w:rPr>
              <w:t>17</w:t>
            </w:r>
            <w:r>
              <w:rPr>
                <w:rFonts w:hint="default"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hint="default"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6</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hint="default"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02</w:t>
            </w:r>
            <w:r>
              <w:rPr>
                <w:rFonts w:hint="eastAsia" w:ascii="宋体" w:hAnsi="宋体"/>
                <w:color w:val="auto"/>
                <w:szCs w:val="21"/>
                <w:highlight w:val="none"/>
                <w:lang w:val="en-US" w:eastAsia="zh-CN"/>
              </w:rPr>
              <w:t>3</w:t>
            </w:r>
            <w:r>
              <w:rPr>
                <w:rFonts w:hint="default" w:ascii="宋体" w:hAnsi="宋体"/>
                <w:color w:val="auto"/>
                <w:szCs w:val="21"/>
                <w:highlight w:val="none"/>
              </w:rPr>
              <w:t>-</w:t>
            </w:r>
            <w:r>
              <w:rPr>
                <w:rFonts w:hint="eastAsia" w:ascii="宋体" w:hAnsi="宋体"/>
                <w:color w:val="auto"/>
                <w:szCs w:val="21"/>
                <w:highlight w:val="none"/>
                <w:lang w:val="en-US" w:eastAsia="zh-CN"/>
              </w:rPr>
              <w:t>8</w:t>
            </w:r>
            <w:r>
              <w:rPr>
                <w:rFonts w:hint="default" w:ascii="宋体" w:hAnsi="宋体"/>
                <w:color w:val="auto"/>
                <w:szCs w:val="21"/>
                <w:highlight w:val="none"/>
              </w:rPr>
              <w:t>-</w:t>
            </w:r>
            <w:r>
              <w:rPr>
                <w:rFonts w:hint="eastAsia" w:ascii="宋体" w:hAnsi="宋体"/>
                <w:color w:val="auto"/>
                <w:szCs w:val="21"/>
                <w:highlight w:val="none"/>
                <w:lang w:val="en-US" w:eastAsia="zh-CN"/>
              </w:rPr>
              <w:t>13</w:t>
            </w:r>
            <w:r>
              <w:rPr>
                <w:rFonts w:hint="default" w:ascii="宋体" w:hAnsi="宋体"/>
                <w:color w:val="auto"/>
                <w:szCs w:val="21"/>
                <w:highlight w:val="none"/>
              </w:rPr>
              <w:t xml:space="preserve"> </w:t>
            </w:r>
            <w:r>
              <w:rPr>
                <w:rFonts w:hint="eastAsia" w:ascii="宋体" w:hAnsi="宋体"/>
                <w:color w:val="auto"/>
                <w:szCs w:val="21"/>
                <w:highlight w:val="none"/>
                <w:lang w:val="en-US" w:eastAsia="zh-CN"/>
              </w:rPr>
              <w:t>17</w:t>
            </w:r>
            <w:r>
              <w:rPr>
                <w:rFonts w:hint="default"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hint="default"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7</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szCs w:val="21"/>
                <w:highlight w:val="none"/>
              </w:rPr>
              <w:t>响应文件应以扫描</w:t>
            </w:r>
            <w:r>
              <w:rPr>
                <w:rFonts w:hint="default" w:ascii="宋体" w:hAnsi="宋体"/>
                <w:color w:val="auto"/>
                <w:szCs w:val="21"/>
                <w:highlight w:val="none"/>
              </w:rPr>
              <w:t>版（PDF</w:t>
            </w:r>
            <w:r>
              <w:rPr>
                <w:rFonts w:hint="eastAsia" w:ascii="宋体" w:hAnsi="宋体"/>
                <w:color w:val="auto"/>
                <w:szCs w:val="21"/>
                <w:highlight w:val="none"/>
              </w:rPr>
              <w:t>版</w:t>
            </w:r>
            <w:r>
              <w:rPr>
                <w:rFonts w:hint="default" w:ascii="宋体" w:hAnsi="宋体"/>
                <w:color w:val="auto"/>
                <w:szCs w:val="21"/>
                <w:highlight w:val="none"/>
              </w:rPr>
              <w:t>）</w:t>
            </w:r>
            <w:r>
              <w:rPr>
                <w:rFonts w:hint="eastAsia" w:ascii="宋体" w:hAnsi="宋体"/>
                <w:color w:val="auto"/>
                <w:szCs w:val="21"/>
                <w:highlight w:val="none"/>
              </w:rPr>
              <w:t>及可编辑版（</w:t>
            </w:r>
            <w:r>
              <w:rPr>
                <w:rFonts w:hint="default" w:ascii="宋体" w:hAnsi="宋体"/>
                <w:color w:val="auto"/>
                <w:szCs w:val="21"/>
                <w:highlight w:val="none"/>
              </w:rPr>
              <w:t>Word</w:t>
            </w:r>
            <w:r>
              <w:rPr>
                <w:rFonts w:hint="eastAsia" w:ascii="宋体" w:hAnsi="宋体"/>
                <w:color w:val="auto"/>
                <w:szCs w:val="21"/>
                <w:highlight w:val="none"/>
              </w:rPr>
              <w:t>或WPS版）</w:t>
            </w:r>
            <w:r>
              <w:rPr>
                <w:rFonts w:hint="default" w:ascii="宋体" w:hAnsi="宋体"/>
                <w:color w:val="auto"/>
                <w:szCs w:val="21"/>
                <w:highlight w:val="none"/>
              </w:rPr>
              <w:t>文件</w:t>
            </w:r>
            <w:r>
              <w:rPr>
                <w:rFonts w:hint="eastAsia" w:ascii="宋体" w:hAnsi="宋体"/>
                <w:color w:val="auto"/>
                <w:szCs w:val="21"/>
                <w:highlight w:val="none"/>
              </w:rPr>
              <w:t>加密形式上传至</w:t>
            </w:r>
            <w:r>
              <w:rPr>
                <w:rFonts w:hint="default" w:ascii="宋体" w:hAnsi="宋体"/>
                <w:bCs/>
                <w:color w:val="auto"/>
                <w:highlight w:val="yellow"/>
              </w:rPr>
              <w:t>https://cg.szcec.com/sharing/Z1b9JnKJU</w:t>
            </w:r>
            <w:r>
              <w:rPr>
                <w:rFonts w:hint="eastAsia" w:ascii="宋体" w:hAnsi="宋体"/>
                <w:bCs/>
                <w:color w:val="auto"/>
                <w:highlight w:val="none"/>
              </w:rPr>
              <w:t>，</w:t>
            </w:r>
            <w:r>
              <w:rPr>
                <w:rFonts w:hint="eastAsia" w:ascii="宋体" w:hAnsi="宋体"/>
                <w:color w:val="auto"/>
                <w:szCs w:val="21"/>
                <w:highlight w:val="none"/>
              </w:rPr>
              <w:t>并致电确认</w:t>
            </w:r>
            <w:bookmarkStart w:id="2" w:name="_Toc478392822"/>
            <w:bookmarkStart w:id="3" w:name="_Toc478110532"/>
            <w:bookmarkStart w:id="4" w:name="_Toc478393187"/>
            <w:r>
              <w:rPr>
                <w:rFonts w:hint="eastAsia" w:ascii="宋体" w:hAnsi="宋体"/>
                <w:color w:val="auto"/>
                <w:szCs w:val="21"/>
                <w:highlight w:val="none"/>
              </w:rPr>
              <w:t>。</w:t>
            </w:r>
            <w:r>
              <w:rPr>
                <w:rFonts w:hint="eastAsia" w:ascii="宋体" w:hAnsi="宋体"/>
                <w:color w:val="auto"/>
                <w:highlight w:val="none"/>
              </w:rPr>
              <w:t>注意事项如下：</w:t>
            </w:r>
          </w:p>
          <w:p>
            <w:pPr>
              <w:pStyle w:val="20"/>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color w:val="auto"/>
                <w:szCs w:val="21"/>
                <w:highlight w:val="none"/>
              </w:rPr>
            </w:pPr>
            <w:bookmarkStart w:id="5" w:name="_Hlk60498011"/>
            <w:r>
              <w:rPr>
                <w:rFonts w:hint="eastAsia" w:ascii="宋体" w:hAnsi="宋体" w:eastAsia="宋体"/>
                <w:color w:val="auto"/>
                <w:szCs w:val="21"/>
                <w:highlight w:val="none"/>
              </w:rPr>
              <w:t>为便于开标时的解密操作，投标文件（</w:t>
            </w:r>
            <w:r>
              <w:rPr>
                <w:rFonts w:hint="default" w:ascii="宋体" w:hAnsi="宋体" w:eastAsia="宋体"/>
                <w:color w:val="auto"/>
                <w:szCs w:val="21"/>
                <w:highlight w:val="none"/>
              </w:rPr>
              <w:t>PDF</w:t>
            </w:r>
            <w:r>
              <w:rPr>
                <w:rFonts w:hint="eastAsia" w:ascii="宋体" w:hAnsi="宋体" w:eastAsia="宋体"/>
                <w:color w:val="auto"/>
                <w:szCs w:val="21"/>
                <w:highlight w:val="none"/>
              </w:rPr>
              <w:t>版及Word/WPS版</w:t>
            </w:r>
            <w:r>
              <w:rPr>
                <w:rFonts w:hint="default"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hint="default" w:ascii="宋体" w:hAnsi="宋体" w:eastAsia="宋体"/>
                <w:b/>
                <w:bCs/>
                <w:color w:val="auto"/>
                <w:szCs w:val="21"/>
                <w:highlight w:val="none"/>
              </w:rPr>
              <w:t>建议</w:t>
            </w:r>
            <w:r>
              <w:rPr>
                <w:rFonts w:hint="eastAsia" w:ascii="宋体" w:hAnsi="宋体" w:eastAsia="宋体"/>
                <w:b/>
                <w:bCs/>
                <w:color w:val="auto"/>
                <w:szCs w:val="21"/>
                <w:highlight w:val="none"/>
              </w:rPr>
              <w:t>编制文件目录</w:t>
            </w:r>
            <w:r>
              <w:rPr>
                <w:rFonts w:hint="eastAsia" w:ascii="宋体" w:hAnsi="宋体" w:eastAsia="宋体"/>
                <w:color w:val="auto"/>
                <w:szCs w:val="21"/>
                <w:highlight w:val="none"/>
              </w:rPr>
              <w:t>并采用</w:t>
            </w:r>
            <w:r>
              <w:rPr>
                <w:rFonts w:hint="default" w:ascii="宋体" w:hAnsi="宋体" w:eastAsia="宋体"/>
                <w:color w:val="auto"/>
                <w:szCs w:val="21"/>
                <w:highlight w:val="none"/>
              </w:rPr>
              <w:t>WinRAR</w:t>
            </w:r>
            <w:r>
              <w:rPr>
                <w:rFonts w:hint="eastAsia" w:ascii="宋体" w:hAnsi="宋体" w:eastAsia="宋体"/>
                <w:color w:val="auto"/>
                <w:szCs w:val="21"/>
                <w:highlight w:val="none"/>
              </w:rPr>
              <w:t>或</w:t>
            </w:r>
            <w:r>
              <w:rPr>
                <w:rFonts w:hint="default" w:ascii="宋体" w:hAnsi="宋体" w:eastAsia="宋体"/>
                <w:color w:val="auto"/>
                <w:szCs w:val="21"/>
                <w:highlight w:val="none"/>
              </w:rPr>
              <w:t>WinZip</w:t>
            </w:r>
            <w:r>
              <w:rPr>
                <w:rFonts w:hint="eastAsia" w:ascii="宋体" w:hAnsi="宋体" w:eastAsia="宋体"/>
                <w:color w:val="auto"/>
                <w:szCs w:val="21"/>
                <w:highlight w:val="none"/>
              </w:rPr>
              <w:t>等常用</w:t>
            </w:r>
            <w:r>
              <w:rPr>
                <w:rFonts w:hint="default"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hint="default" w:ascii="宋体" w:hAnsi="宋体" w:eastAsia="宋体"/>
                <w:color w:val="auto"/>
                <w:szCs w:val="21"/>
                <w:highlight w:val="none"/>
              </w:rPr>
              <w:t>加密</w:t>
            </w:r>
            <w:bookmarkEnd w:id="5"/>
            <w:r>
              <w:rPr>
                <w:rFonts w:hint="eastAsia" w:ascii="宋体" w:hAnsi="宋体" w:eastAsia="宋体"/>
                <w:color w:val="auto"/>
                <w:szCs w:val="21"/>
                <w:highlight w:val="none"/>
              </w:rPr>
              <w:t>。</w:t>
            </w:r>
          </w:p>
          <w:p>
            <w:pPr>
              <w:pStyle w:val="20"/>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color w:val="auto"/>
                <w:szCs w:val="21"/>
                <w:highlight w:val="none"/>
              </w:rPr>
            </w:pPr>
            <w:r>
              <w:rPr>
                <w:rFonts w:hint="eastAsia" w:ascii="宋体" w:hAnsi="宋体" w:eastAsia="宋体"/>
                <w:color w:val="auto"/>
                <w:szCs w:val="21"/>
                <w:highlight w:val="none"/>
              </w:rPr>
              <w:t>投标人授权代表须熟记文件密码，并在开标前按时将</w:t>
            </w:r>
            <w:r>
              <w:rPr>
                <w:rFonts w:hint="eastAsia" w:ascii="宋体" w:hAnsi="宋体" w:eastAsia="宋体"/>
                <w:color w:val="auto"/>
                <w:highlight w:val="none"/>
              </w:rPr>
              <w:t>投标文件解密密码（格式详见附件）上传至指定地址，</w:t>
            </w:r>
            <w:r>
              <w:rPr>
                <w:rFonts w:hint="eastAsia" w:ascii="宋体" w:hAnsi="宋体" w:eastAsia="宋体"/>
                <w:color w:val="auto"/>
                <w:szCs w:val="21"/>
                <w:highlight w:val="none"/>
              </w:rPr>
              <w:t>否则做废标处理。投标文件递交时间截止后，不再接受任何理由的撤回或重新提交文件请求。</w:t>
            </w:r>
          </w:p>
          <w:p>
            <w:pPr>
              <w:pStyle w:val="20"/>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20"/>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hint="default" w:ascii="宋体" w:hAnsi="宋体" w:eastAsia="宋体"/>
                <w:color w:val="auto"/>
                <w:szCs w:val="21"/>
                <w:highlight w:val="none"/>
              </w:rPr>
              <w:t>PDF</w:t>
            </w:r>
            <w:r>
              <w:rPr>
                <w:rFonts w:hint="eastAsia" w:ascii="宋体" w:hAnsi="宋体" w:eastAsia="宋体"/>
                <w:color w:val="auto"/>
                <w:szCs w:val="21"/>
                <w:highlight w:val="none"/>
              </w:rPr>
              <w:t>版）文件为准，可编辑版（W</w:t>
            </w:r>
            <w:r>
              <w:rPr>
                <w:rFonts w:hint="default" w:ascii="宋体" w:hAnsi="宋体" w:eastAsia="宋体"/>
                <w:color w:val="auto"/>
                <w:szCs w:val="21"/>
                <w:highlight w:val="none"/>
              </w:rPr>
              <w:t>ord</w:t>
            </w:r>
            <w:r>
              <w:rPr>
                <w:rFonts w:hint="eastAsia" w:ascii="宋体" w:hAnsi="宋体" w:eastAsia="宋体"/>
                <w:color w:val="auto"/>
                <w:szCs w:val="21"/>
                <w:highlight w:val="none"/>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8</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szCs w:val="21"/>
                <w:highlight w:val="none"/>
              </w:rPr>
              <w:t>2</w:t>
            </w:r>
            <w:r>
              <w:rPr>
                <w:rFonts w:hint="default" w:ascii="宋体" w:hAnsi="宋体"/>
                <w:color w:val="auto"/>
                <w:szCs w:val="21"/>
                <w:highlight w:val="none"/>
              </w:rPr>
              <w:t>02</w:t>
            </w:r>
            <w:r>
              <w:rPr>
                <w:rFonts w:hint="eastAsia" w:ascii="宋体" w:hAnsi="宋体"/>
                <w:color w:val="auto"/>
                <w:szCs w:val="21"/>
                <w:highlight w:val="none"/>
                <w:lang w:val="en-US" w:eastAsia="zh-CN"/>
              </w:rPr>
              <w:t>3</w:t>
            </w:r>
            <w:r>
              <w:rPr>
                <w:rFonts w:hint="default" w:ascii="宋体" w:hAnsi="宋体"/>
                <w:color w:val="auto"/>
                <w:szCs w:val="21"/>
                <w:highlight w:val="none"/>
              </w:rPr>
              <w:t>-</w:t>
            </w:r>
            <w:r>
              <w:rPr>
                <w:rFonts w:hint="eastAsia" w:ascii="宋体" w:hAnsi="宋体"/>
                <w:color w:val="auto"/>
                <w:szCs w:val="21"/>
                <w:highlight w:val="none"/>
                <w:lang w:val="en-US" w:eastAsia="zh-CN"/>
              </w:rPr>
              <w:t>8</w:t>
            </w:r>
            <w:r>
              <w:rPr>
                <w:rFonts w:hint="default" w:ascii="宋体" w:hAnsi="宋体"/>
                <w:color w:val="auto"/>
                <w:szCs w:val="21"/>
                <w:highlight w:val="none"/>
              </w:rPr>
              <w:t>-</w:t>
            </w:r>
            <w:r>
              <w:rPr>
                <w:rFonts w:hint="eastAsia" w:ascii="宋体" w:hAnsi="宋体"/>
                <w:color w:val="auto"/>
                <w:szCs w:val="21"/>
                <w:highlight w:val="none"/>
                <w:lang w:val="en-US" w:eastAsia="zh-CN"/>
              </w:rPr>
              <w:t>14</w:t>
            </w:r>
            <w:r>
              <w:rPr>
                <w:rFonts w:hint="default" w:ascii="宋体" w:hAnsi="宋体"/>
                <w:color w:val="auto"/>
                <w:szCs w:val="21"/>
                <w:highlight w:val="none"/>
              </w:rPr>
              <w:t xml:space="preserve"> </w:t>
            </w:r>
            <w:r>
              <w:rPr>
                <w:rFonts w:hint="eastAsia" w:ascii="宋体" w:hAnsi="宋体"/>
                <w:color w:val="auto"/>
                <w:szCs w:val="21"/>
                <w:highlight w:val="none"/>
                <w:lang w:val="en-US" w:eastAsia="zh-CN"/>
              </w:rPr>
              <w:t>14</w:t>
            </w:r>
            <w:r>
              <w:rPr>
                <w:rFonts w:hint="default"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30</w:t>
            </w:r>
            <w:r>
              <w:rPr>
                <w:rFonts w:hint="eastAsia" w:ascii="宋体" w:hAnsi="宋体"/>
                <w:color w:val="auto"/>
                <w:szCs w:val="21"/>
                <w:highlight w:val="none"/>
              </w:rPr>
              <w:t>（北京时间</w:t>
            </w:r>
            <w:r>
              <w:rPr>
                <w:rFonts w:hint="default"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腾讯会议号：911-641-871</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（免密，入会前必须改名为“</w:t>
            </w:r>
            <w:r>
              <w:rPr>
                <w:rFonts w:hint="eastAsia" w:ascii="宋体" w:hAnsi="宋体"/>
                <w:b/>
                <w:bCs/>
                <w:color w:val="auto"/>
                <w:szCs w:val="21"/>
                <w:highlight w:val="none"/>
              </w:rPr>
              <w:t>公司简称+姓名</w:t>
            </w:r>
            <w:r>
              <w:rPr>
                <w:rFonts w:hint="eastAsia" w:ascii="宋体" w:hAnsi="宋体"/>
                <w:color w:val="auto"/>
                <w:szCs w:val="21"/>
                <w:highlight w:val="none"/>
              </w:rPr>
              <w:t>”,会议期间</w:t>
            </w:r>
            <w:r>
              <w:rPr>
                <w:rFonts w:hint="eastAsia" w:ascii="宋体" w:hAnsi="宋体"/>
                <w:b/>
                <w:color w:val="auto"/>
                <w:szCs w:val="21"/>
                <w:highlight w:val="none"/>
              </w:rPr>
              <w:t>禁止使用虚拟背景</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default"/>
                <w:color w:val="auto"/>
                <w:highlight w:val="yellow"/>
              </w:rPr>
              <w:t>https://cg.szcec.com/sharing/GZhiyrp69</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是否接受</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keepNext w:val="0"/>
              <w:keepLines w:val="0"/>
              <w:numPr>
                <w:ilvl w:val="0"/>
                <w:numId w:val="4"/>
              </w:numPr>
              <w:suppressLineNumbers w:val="0"/>
              <w:tabs>
                <w:tab w:val="left" w:pos="281"/>
                <w:tab w:val="left" w:pos="541"/>
              </w:tabs>
              <w:snapToGrid w:val="0"/>
              <w:spacing w:before="0" w:beforeAutospacing="0" w:after="0" w:afterAutospacing="0"/>
              <w:ind w:right="0"/>
              <w:rPr>
                <w:rFonts w:hint="default"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keepNext w:val="0"/>
              <w:keepLines w:val="0"/>
              <w:numPr>
                <w:ilvl w:val="0"/>
                <w:numId w:val="4"/>
              </w:numPr>
              <w:suppressLineNumbers w:val="0"/>
              <w:tabs>
                <w:tab w:val="left" w:pos="281"/>
                <w:tab w:val="left" w:pos="541"/>
              </w:tabs>
              <w:snapToGrid w:val="0"/>
              <w:spacing w:before="0" w:beforeAutospacing="0" w:after="0" w:afterAutospacing="0"/>
              <w:ind w:right="0"/>
              <w:rPr>
                <w:rFonts w:hint="default"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0"/>
              <w:keepNext w:val="0"/>
              <w:keepLines w:val="0"/>
              <w:numPr>
                <w:ilvl w:val="0"/>
                <w:numId w:val="5"/>
              </w:numPr>
              <w:suppressLineNumbers w:val="0"/>
              <w:tabs>
                <w:tab w:val="left" w:pos="541"/>
              </w:tabs>
              <w:snapToGrid w:val="0"/>
              <w:spacing w:before="0" w:beforeAutospacing="0" w:after="0" w:afterAutospacing="0"/>
              <w:ind w:left="805" w:right="0" w:hanging="227" w:firstLineChars="0"/>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0"/>
              <w:keepNext w:val="0"/>
              <w:keepLines w:val="0"/>
              <w:suppressLineNumbers w:val="0"/>
              <w:tabs>
                <w:tab w:val="left" w:pos="541"/>
              </w:tabs>
              <w:snapToGrid w:val="0"/>
              <w:spacing w:before="0" w:beforeAutospacing="0" w:after="0" w:afterAutospacing="0"/>
              <w:ind w:left="805" w:right="0" w:firstLine="8" w:firstLineChars="4"/>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0"/>
              <w:keepNext w:val="0"/>
              <w:keepLines w:val="0"/>
              <w:suppressLineNumbers w:val="0"/>
              <w:tabs>
                <w:tab w:val="left" w:pos="541"/>
              </w:tabs>
              <w:snapToGrid w:val="0"/>
              <w:spacing w:before="0" w:beforeAutospacing="0" w:after="0" w:afterAutospacing="0"/>
              <w:ind w:left="805" w:right="0" w:firstLine="8" w:firstLineChars="4"/>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0"/>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0"/>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0"/>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0"/>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0"/>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0"/>
              <w:keepNext w:val="0"/>
              <w:keepLines w:val="0"/>
              <w:suppressLineNumbers w:val="0"/>
              <w:tabs>
                <w:tab w:val="left" w:pos="541"/>
              </w:tabs>
              <w:snapToGrid w:val="0"/>
              <w:spacing w:before="0" w:beforeAutospacing="0" w:after="0" w:afterAutospacing="0"/>
              <w:ind w:left="805" w:right="0" w:firstLine="0" w:firstLineChars="0"/>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0"/>
              <w:keepNext w:val="0"/>
              <w:keepLines w:val="0"/>
              <w:suppressLineNumbers w:val="0"/>
              <w:tabs>
                <w:tab w:val="left" w:pos="541"/>
              </w:tabs>
              <w:snapToGrid w:val="0"/>
              <w:spacing w:before="0" w:beforeAutospacing="0" w:after="0" w:afterAutospacing="0"/>
              <w:ind w:left="805" w:right="0" w:firstLine="0" w:firstLineChars="0"/>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0"/>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w:t>
            </w:r>
            <w:r>
              <w:rPr>
                <w:rFonts w:hint="default" w:ascii="宋体" w:hAnsi="宋体"/>
                <w:color w:val="auto"/>
                <w:szCs w:val="21"/>
                <w:highlight w:val="none"/>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履约</w:t>
            </w:r>
            <w:r>
              <w:rPr>
                <w:rFonts w:hint="default" w:ascii="宋体" w:hAnsi="宋体"/>
                <w:color w:val="auto"/>
                <w:szCs w:val="21"/>
                <w:highlight w:val="none"/>
              </w:rPr>
              <w:t>保证金</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hint="default" w:ascii="宋体" w:hAnsi="宋体" w:cs="Segoe UI Symbol"/>
                <w:color w:val="auto"/>
                <w:kern w:val="0"/>
                <w:szCs w:val="21"/>
                <w:highlight w:val="none"/>
              </w:rPr>
              <w:t xml:space="preserve"> </w:t>
            </w:r>
          </w:p>
          <w:p>
            <w:pPr>
              <w:pStyle w:val="20"/>
              <w:keepNext w:val="0"/>
              <w:keepLines w:val="0"/>
              <w:numPr>
                <w:ilvl w:val="0"/>
                <w:numId w:val="7"/>
              </w:numPr>
              <w:suppressLineNumbers w:val="0"/>
              <w:autoSpaceDE w:val="0"/>
              <w:autoSpaceDN w:val="0"/>
              <w:adjustRightInd w:val="0"/>
              <w:snapToGrid w:val="0"/>
              <w:spacing w:before="0" w:beforeAutospacing="0" w:after="0" w:afterAutospacing="0"/>
              <w:ind w:left="536" w:right="0" w:hanging="536" w:firstLineChars="0"/>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0"/>
              <w:keepNext w:val="0"/>
              <w:keepLines w:val="0"/>
              <w:numPr>
                <w:ilvl w:val="0"/>
                <w:numId w:val="7"/>
              </w:numPr>
              <w:suppressLineNumbers w:val="0"/>
              <w:autoSpaceDE w:val="0"/>
              <w:autoSpaceDN w:val="0"/>
              <w:adjustRightInd w:val="0"/>
              <w:snapToGrid w:val="0"/>
              <w:spacing w:before="0" w:beforeAutospacing="0" w:after="0" w:afterAutospacing="0"/>
              <w:ind w:left="536" w:right="0" w:hanging="536" w:firstLineChars="0"/>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0"/>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hint="default"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0"/>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hint="default"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hint="default"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0"/>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hint="default"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hint="default"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hint="default" w:ascii="宋体" w:hAnsi="宋体" w:eastAsia="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hint="default" w:ascii="宋体" w:hAnsi="宋体" w:cs="Segoe UI Symbol"/>
                <w:color w:val="auto"/>
                <w:kern w:val="0"/>
                <w:szCs w:val="21"/>
                <w:highlight w:val="none"/>
              </w:rPr>
            </w:pPr>
            <w:r>
              <w:rPr>
                <w:rFonts w:hint="default"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深圳会展中心管理有限责任公司</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hint="default" w:ascii="宋体" w:hAnsi="宋体" w:cs="Segoe UI Symbol"/>
                <w:color w:val="auto"/>
                <w:kern w:val="0"/>
                <w:szCs w:val="21"/>
                <w:highlight w:val="none"/>
              </w:rPr>
            </w:pPr>
            <w:r>
              <w:rPr>
                <w:rFonts w:hint="default" w:ascii="宋体" w:hAnsi="宋体" w:cs="Segoe UI Symbol"/>
                <w:color w:val="auto"/>
                <w:kern w:val="0"/>
                <w:szCs w:val="21"/>
                <w:highlight w:val="none"/>
              </w:rPr>
              <w:t>开户银行：</w:t>
            </w:r>
            <w:r>
              <w:rPr>
                <w:rFonts w:hint="default"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hint="default" w:ascii="宋体" w:hAnsi="宋体" w:cs="Segoe UI Symbol"/>
                <w:color w:val="auto"/>
                <w:kern w:val="0"/>
                <w:szCs w:val="21"/>
                <w:highlight w:val="none"/>
                <w:u w:val="single"/>
              </w:rPr>
              <w:t xml:space="preserve">       </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hint="default"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hint="default" w:ascii="宋体" w:hAnsi="宋体" w:cs="Segoe UI Symbol"/>
                <w:color w:val="auto"/>
                <w:kern w:val="0"/>
                <w:szCs w:val="21"/>
                <w:highlight w:val="none"/>
              </w:rPr>
              <w:t>：</w:t>
            </w:r>
            <w:r>
              <w:rPr>
                <w:rFonts w:hint="default"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hint="default" w:ascii="宋体" w:hAnsi="宋体" w:cs="Segoe UI Symbol"/>
                <w:color w:val="auto"/>
                <w:kern w:val="0"/>
                <w:szCs w:val="21"/>
                <w:highlight w:val="none"/>
                <w:u w:val="single"/>
              </w:rPr>
              <w:t xml:space="preserve">       </w:t>
            </w:r>
          </w:p>
          <w:p>
            <w:pPr>
              <w:pStyle w:val="20"/>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hint="default"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w:t>
            </w:r>
            <w:r>
              <w:rPr>
                <w:rFonts w:hint="default"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szCs w:val="21"/>
                <w:highlight w:val="none"/>
              </w:rPr>
            </w:pPr>
            <w:r>
              <w:rPr>
                <w:rFonts w:hint="default"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hint="default"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w:t>
            </w:r>
            <w:r>
              <w:rPr>
                <w:rFonts w:hint="default"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default"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w:t>
            </w:r>
            <w:r>
              <w:rPr>
                <w:rFonts w:hint="default"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推荐中标</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宋体"/>
                <w:color w:val="auto"/>
                <w:szCs w:val="21"/>
                <w:highlight w:val="none"/>
              </w:rPr>
            </w:pPr>
            <w:r>
              <w:rPr>
                <w:rFonts w:hint="default"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hint="default"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6" w:name="_Toc82684704"/>
      <w:bookmarkEnd w:id="6"/>
      <w:bookmarkStart w:id="7" w:name="_Toc82684703"/>
      <w:bookmarkEnd w:id="7"/>
      <w:bookmarkStart w:id="8" w:name="_Toc82591927"/>
      <w:bookmarkEnd w:id="8"/>
      <w:bookmarkStart w:id="9" w:name="_Toc82685542"/>
      <w:bookmarkEnd w:id="9"/>
      <w:bookmarkStart w:id="10" w:name="_Toc82684590"/>
      <w:bookmarkEnd w:id="10"/>
      <w:bookmarkStart w:id="11" w:name="_Toc82684705"/>
      <w:bookmarkEnd w:id="11"/>
      <w:bookmarkStart w:id="12" w:name="_Toc82591926"/>
      <w:bookmarkEnd w:id="12"/>
      <w:bookmarkStart w:id="13" w:name="_Toc82684589"/>
      <w:bookmarkEnd w:id="13"/>
      <w:bookmarkStart w:id="14" w:name="_Toc82684591"/>
      <w:bookmarkEnd w:id="14"/>
      <w:bookmarkStart w:id="15" w:name="_Toc82684588"/>
      <w:bookmarkEnd w:id="15"/>
      <w:bookmarkStart w:id="16" w:name="_Toc82685543"/>
      <w:bookmarkEnd w:id="16"/>
      <w:bookmarkStart w:id="17" w:name="_Toc82591928"/>
      <w:bookmarkEnd w:id="17"/>
      <w:bookmarkStart w:id="18" w:name="_Toc82685541"/>
      <w:bookmarkEnd w:id="18"/>
      <w:bookmarkStart w:id="19" w:name="_Toc82685540"/>
      <w:bookmarkEnd w:id="19"/>
      <w:bookmarkStart w:id="20" w:name="_Toc82591925"/>
      <w:bookmarkEnd w:id="20"/>
      <w:bookmarkStart w:id="21" w:name="_Toc82684706"/>
      <w:bookmarkEnd w:id="21"/>
      <w:bookmarkStart w:id="22" w:name="_Toc116550346"/>
      <w:r>
        <w:rPr>
          <w:rFonts w:hint="eastAsia" w:ascii="宋体" w:hAnsi="宋体"/>
          <w:b/>
          <w:color w:val="auto"/>
          <w:szCs w:val="21"/>
          <w:highlight w:val="none"/>
        </w:rPr>
        <w:t>特别说明</w:t>
      </w:r>
      <w:bookmarkEnd w:id="22"/>
    </w:p>
    <w:p>
      <w:pPr>
        <w:pStyle w:val="20"/>
        <w:numPr>
          <w:ilvl w:val="0"/>
          <w:numId w:val="9"/>
        </w:numPr>
        <w:spacing w:line="360" w:lineRule="auto"/>
        <w:ind w:left="0" w:firstLine="420" w:firstLineChars="0"/>
        <w:rPr>
          <w:rFonts w:ascii="宋体" w:hAnsi="宋体" w:eastAsia="宋体" w:cs="宋体"/>
          <w:color w:val="auto"/>
          <w:szCs w:val="21"/>
          <w:highlight w:val="none"/>
        </w:rPr>
      </w:pPr>
      <w:bookmarkStart w:id="23" w:name="_Toc517278751"/>
      <w:bookmarkStart w:id="24" w:name="_Toc478387747"/>
      <w:bookmarkStart w:id="25" w:name="_Toc45028463"/>
      <w:r>
        <w:rPr>
          <w:rFonts w:hint="eastAsia" w:ascii="宋体" w:hAnsi="宋体" w:eastAsia="宋体" w:cs="宋体"/>
          <w:color w:val="auto"/>
          <w:szCs w:val="21"/>
          <w:highlight w:val="none"/>
        </w:rPr>
        <w:t>投标人必须具备开展视频会议所需的基本网络设备及网络环境，</w:t>
      </w:r>
      <w:r>
        <w:rPr>
          <w:rFonts w:hint="eastAsia" w:ascii="宋体" w:hAnsi="宋体" w:eastAsia="宋体" w:cs="宋体"/>
          <w:b/>
          <w:bCs/>
          <w:color w:val="auto"/>
          <w:szCs w:val="21"/>
          <w:highlight w:val="none"/>
        </w:rPr>
        <w:t>视频会议期间禁止使用虚拟背景</w:t>
      </w:r>
      <w:r>
        <w:rPr>
          <w:rFonts w:hint="eastAsia" w:ascii="宋体" w:hAnsi="宋体" w:eastAsia="宋体" w:cs="宋体"/>
          <w:color w:val="auto"/>
          <w:szCs w:val="21"/>
          <w:highlight w:val="none"/>
        </w:rPr>
        <w:t>。投标人应自行承担因不具备上述条件或网络环境不佳而导致的无法按要求正常参与本项目开标工作的后果，亦不得因此对本项目招标结果提出异议。</w:t>
      </w:r>
    </w:p>
    <w:p>
      <w:pPr>
        <w:pStyle w:val="20"/>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本项目涉及的所有往来资料文件均需通过招标人报名回函上指定的地址和方式发送和接收，否则可能导致文件不被接受的不利后果。</w:t>
      </w:r>
    </w:p>
    <w:p>
      <w:pPr>
        <w:pStyle w:val="20"/>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0"/>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0"/>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0"/>
        <w:numPr>
          <w:ilvl w:val="0"/>
          <w:numId w:val="9"/>
        </w:numPr>
        <w:spacing w:line="360" w:lineRule="auto"/>
        <w:ind w:left="0" w:right="-168" w:rightChars="-8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color w:val="auto"/>
          <w:szCs w:val="21"/>
          <w:highlight w:val="none"/>
        </w:rPr>
      </w:pPr>
      <w:bookmarkStart w:id="26" w:name="_Toc82591989"/>
      <w:bookmarkEnd w:id="26"/>
      <w:bookmarkStart w:id="27" w:name="_Toc82685545"/>
      <w:bookmarkEnd w:id="27"/>
      <w:bookmarkStart w:id="28" w:name="_Toc82591930"/>
      <w:bookmarkEnd w:id="28"/>
      <w:bookmarkStart w:id="29" w:name="_Toc82591986"/>
      <w:bookmarkEnd w:id="29"/>
      <w:bookmarkStart w:id="30" w:name="_Toc82591987"/>
      <w:bookmarkEnd w:id="30"/>
      <w:bookmarkStart w:id="31" w:name="_Toc82591988"/>
      <w:bookmarkEnd w:id="31"/>
      <w:bookmarkStart w:id="32" w:name="_Toc82684708"/>
      <w:bookmarkEnd w:id="32"/>
      <w:bookmarkStart w:id="33" w:name="_Toc82684593"/>
      <w:bookmarkEnd w:id="33"/>
      <w:bookmarkStart w:id="34" w:name="_Toc82591985"/>
      <w:bookmarkEnd w:id="34"/>
      <w:bookmarkStart w:id="35" w:name="_Toc116550347"/>
      <w:r>
        <w:rPr>
          <w:rFonts w:hint="eastAsia" w:ascii="宋体" w:hAnsi="宋体"/>
          <w:b/>
          <w:color w:val="auto"/>
          <w:szCs w:val="21"/>
          <w:highlight w:val="none"/>
        </w:rPr>
        <w:t>投标文件编制</w:t>
      </w:r>
      <w:bookmarkEnd w:id="35"/>
    </w:p>
    <w:tbl>
      <w:tblPr>
        <w:tblStyle w:val="13"/>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shd w:val="clear" w:color="auto" w:fill="FFFFFF"/>
              </w:rPr>
            </w:pPr>
            <w:r>
              <w:rPr>
                <w:rFonts w:hint="default"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616"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资格审查文件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商务标部分</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技术/服务标部分</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价格标部分</w:t>
            </w:r>
          </w:p>
          <w:p>
            <w:pPr>
              <w:pStyle w:val="11"/>
              <w:keepNext w:val="0"/>
              <w:keepLines w:val="0"/>
              <w:suppressLineNumbers w:val="0"/>
              <w:spacing w:before="0" w:beforeAutospacing="0" w:after="0" w:afterAutospacing="0"/>
              <w:ind w:left="0" w:right="0"/>
              <w:rPr>
                <w:rFonts w:hint="default"/>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150"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营业执照</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default" w:ascii="宋体" w:hAnsi="宋体"/>
                <w:color w:val="auto"/>
                <w:highlight w:val="none"/>
              </w:rPr>
              <w:t>信用中国网站</w:t>
            </w:r>
            <w:r>
              <w:rPr>
                <w:rFonts w:hint="eastAsia" w:ascii="宋体" w:hAnsi="宋体"/>
                <w:color w:val="auto"/>
                <w:highlight w:val="none"/>
              </w:rPr>
              <w:t>（</w:t>
            </w:r>
            <w:r>
              <w:rPr>
                <w:rFonts w:hint="default" w:ascii="宋体" w:hAnsi="宋体"/>
                <w:color w:val="auto"/>
                <w:highlight w:val="none"/>
              </w:rPr>
              <w:t>www.creditchina.gov.cn</w:t>
            </w:r>
            <w:r>
              <w:rPr>
                <w:rFonts w:hint="eastAsia" w:ascii="宋体" w:hAnsi="宋体"/>
                <w:color w:val="auto"/>
                <w:highlight w:val="none"/>
              </w:rPr>
              <w:t>）</w:t>
            </w:r>
            <w:r>
              <w:rPr>
                <w:rFonts w:hint="eastAsia" w:ascii="宋体" w:hAnsi="宋体" w:cs="Courier New"/>
                <w:color w:val="auto"/>
                <w:kern w:val="0"/>
                <w:szCs w:val="21"/>
                <w:highlight w:val="none"/>
              </w:rPr>
              <w:t>公示的企业信息打印件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法定代表人资格证明书</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法定代表人授权委托书（法定代表人作为本项目代理人的，无需提供）</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资质及其证明文件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Courier New"/>
                <w:color w:val="auto"/>
                <w:kern w:val="0"/>
                <w:szCs w:val="21"/>
                <w:highlight w:val="none"/>
              </w:rPr>
              <w:sym w:font="Wingdings 2" w:char="00A3"/>
            </w:r>
            <w:r>
              <w:rPr>
                <w:rFonts w:hint="eastAsia" w:ascii="宋体" w:hAnsi="宋体" w:cs="Courier New"/>
                <w:color w:val="auto"/>
                <w:kern w:val="0"/>
                <w:szCs w:val="21"/>
                <w:highlight w:val="none"/>
              </w:rPr>
              <w:t>经营业绩一览表及业绩证明文件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6"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投标函</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商务条款响应/偏离表</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履约情况及社会信誉承诺书</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774"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技术条款响应/偏离表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技术/服务方案</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color w:val="auto"/>
                <w:kern w:val="0"/>
                <w:szCs w:val="21"/>
                <w:highlight w:val="none"/>
              </w:rPr>
            </w:pPr>
            <w:r>
              <w:rPr>
                <w:rFonts w:hint="eastAsia" w:ascii="宋体" w:hAnsi="宋体" w:cs="Courier New"/>
                <w:color w:val="auto"/>
                <w:kern w:val="0"/>
                <w:szCs w:val="21"/>
                <w:highlight w:val="none"/>
              </w:rPr>
              <w:sym w:font="Wingdings 2" w:char="00A3"/>
            </w:r>
            <w:r>
              <w:rPr>
                <w:rFonts w:hint="eastAsia" w:ascii="宋体" w:hAnsi="宋体" w:cs="Courier New"/>
                <w:color w:val="auto"/>
                <w:kern w:val="0"/>
                <w:szCs w:val="21"/>
                <w:highlight w:val="none"/>
              </w:rPr>
              <w:t>项目管理及</w:t>
            </w:r>
            <w:r>
              <w:rPr>
                <w:rFonts w:hint="default" w:ascii="宋体" w:hAnsi="宋体" w:cs="Courier New"/>
                <w:color w:val="auto"/>
                <w:kern w:val="0"/>
                <w:szCs w:val="21"/>
                <w:highlight w:val="none"/>
              </w:rPr>
              <w:t>服务能力</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color w:val="auto"/>
                <w:kern w:val="0"/>
                <w:szCs w:val="21"/>
                <w:highlight w:val="none"/>
              </w:rPr>
            </w:pPr>
            <w:r>
              <w:rPr>
                <w:rFonts w:hint="eastAsia" w:ascii="宋体" w:hAnsi="宋体" w:cs="Courier New"/>
                <w:color w:val="auto"/>
                <w:kern w:val="0"/>
                <w:szCs w:val="21"/>
                <w:highlight w:val="none"/>
              </w:rPr>
              <w:t>□工程质保/（售后）服务承诺书</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color w:val="auto"/>
                <w:kern w:val="0"/>
                <w:szCs w:val="21"/>
                <w:highlight w:val="none"/>
              </w:rPr>
            </w:pPr>
            <w:r>
              <w:rPr>
                <w:rFonts w:hint="eastAsia" w:ascii="宋体" w:hAnsi="宋体" w:cs="Courier New"/>
                <w:color w:val="auto"/>
                <w:kern w:val="0"/>
                <w:szCs w:val="21"/>
                <w:highlight w:val="none"/>
              </w:rPr>
              <w:t>□项目团队</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209"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投标一览表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olor w:val="auto"/>
                <w:szCs w:val="21"/>
                <w:highlight w:val="none"/>
              </w:rPr>
              <w:t>报价一览表（货物/服务/工程）（根据项目所属类别选择其一）</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bl>
    <w:p>
      <w:pPr>
        <w:rPr>
          <w:rFonts w:ascii="宋体" w:hAnsi="宋体"/>
          <w:b/>
          <w:color w:val="auto"/>
          <w:szCs w:val="21"/>
          <w:highlight w:val="none"/>
        </w:rPr>
      </w:pPr>
      <w:bookmarkStart w:id="36" w:name="_Toc116550348"/>
      <w:r>
        <w:rPr>
          <w:rFonts w:hint="eastAsia" w:ascii="宋体" w:hAnsi="宋体"/>
          <w:b/>
          <w:color w:val="auto"/>
          <w:szCs w:val="21"/>
          <w:highlight w:val="none"/>
        </w:rPr>
        <w:br w:type="page"/>
      </w:r>
    </w:p>
    <w:p>
      <w:pPr>
        <w:numPr>
          <w:ilvl w:val="0"/>
          <w:numId w:val="1"/>
        </w:numPr>
        <w:spacing w:line="560" w:lineRule="exact"/>
        <w:outlineLvl w:val="1"/>
        <w:rPr>
          <w:rFonts w:ascii="宋体" w:hAnsi="宋体"/>
          <w:b/>
          <w:color w:val="auto"/>
          <w:szCs w:val="21"/>
          <w:highlight w:val="none"/>
        </w:rPr>
      </w:pPr>
      <w:r>
        <w:rPr>
          <w:rFonts w:hint="eastAsia" w:ascii="宋体" w:hAnsi="宋体"/>
          <w:b/>
          <w:color w:val="auto"/>
          <w:szCs w:val="21"/>
          <w:highlight w:val="none"/>
        </w:rPr>
        <w:t>项目要求</w:t>
      </w:r>
      <w:bookmarkEnd w:id="36"/>
    </w:p>
    <w:tbl>
      <w:tblPr>
        <w:tblStyle w:val="13"/>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hint="default"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身份证原件备查</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各</w:t>
            </w:r>
            <w:r>
              <w:rPr>
                <w:rFonts w:hint="eastAsia" w:ascii="宋体" w:hAnsi="宋体" w:cs="宋体"/>
                <w:color w:val="auto"/>
                <w:sz w:val="21"/>
                <w:szCs w:val="21"/>
                <w:highlight w:val="none"/>
                <w:u w:val="none"/>
                <w:lang w:val="en-US" w:eastAsia="zh-CN"/>
              </w:rPr>
              <w:t>类</w:t>
            </w:r>
            <w:r>
              <w:rPr>
                <w:rFonts w:hint="eastAsia" w:ascii="宋体" w:hAnsi="宋体" w:eastAsia="宋体" w:cs="宋体"/>
                <w:color w:val="auto"/>
                <w:sz w:val="21"/>
                <w:szCs w:val="21"/>
                <w:highlight w:val="none"/>
                <w:u w:val="none"/>
              </w:rPr>
              <w:t>证明书须加盖公章）。</w:t>
            </w:r>
          </w:p>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adjustRightInd/>
              <w:spacing w:before="0" w:beforeAutospacing="0" w:after="0" w:afterAutospacing="0" w:line="240" w:lineRule="auto"/>
              <w:ind w:left="0" w:right="0"/>
              <w:rPr>
                <w:rFonts w:hint="default"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1"/>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报价以人民币为结算币种，《投标一览表》报价应包含税率、单价和总价。</w:t>
            </w:r>
          </w:p>
          <w:p>
            <w:pPr>
              <w:keepNext w:val="0"/>
              <w:keepLines w:val="0"/>
              <w:pageBreakBefore w:val="0"/>
              <w:numPr>
                <w:ilvl w:val="0"/>
                <w:numId w:val="11"/>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投标报价不得出现可选择性的报价,含有备选方案的报价将导致废标。</w:t>
            </w:r>
          </w:p>
          <w:p>
            <w:pPr>
              <w:keepNext w:val="0"/>
              <w:keepLines w:val="0"/>
              <w:pageBreakBefore w:val="0"/>
              <w:numPr>
                <w:ilvl w:val="0"/>
                <w:numId w:val="11"/>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投标报价包括但不限于咨询费、人工费、交通费</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差旅费</w:t>
            </w:r>
            <w:r>
              <w:rPr>
                <w:rFonts w:hint="eastAsia" w:ascii="宋体" w:hAnsi="宋体" w:eastAsia="宋体" w:cs="宋体"/>
                <w:color w:val="auto"/>
                <w:sz w:val="21"/>
                <w:szCs w:val="21"/>
                <w:highlight w:val="none"/>
                <w:u w:val="none"/>
              </w:rPr>
              <w:t>、管理费及增值税</w:t>
            </w:r>
            <w:r>
              <w:rPr>
                <w:rFonts w:hint="eastAsia" w:ascii="宋体" w:hAnsi="宋体" w:eastAsia="宋体" w:cs="宋体"/>
                <w:color w:val="auto"/>
                <w:sz w:val="21"/>
                <w:szCs w:val="21"/>
                <w:highlight w:val="none"/>
                <w:u w:val="none"/>
                <w:lang w:val="en-US" w:eastAsia="zh-CN"/>
              </w:rPr>
              <w:t>等</w:t>
            </w:r>
            <w:r>
              <w:rPr>
                <w:rFonts w:hint="eastAsia" w:ascii="宋体" w:hAnsi="宋体" w:eastAsia="宋体" w:cs="宋体"/>
                <w:color w:val="auto"/>
                <w:sz w:val="21"/>
                <w:szCs w:val="21"/>
                <w:highlight w:val="none"/>
                <w:u w:val="none"/>
              </w:rPr>
              <w:t>完成本项目所需的全部费用。</w:t>
            </w:r>
          </w:p>
          <w:p>
            <w:pPr>
              <w:keepNext w:val="0"/>
              <w:keepLines w:val="0"/>
              <w:pageBreakBefore w:val="0"/>
              <w:numPr>
                <w:ilvl w:val="0"/>
                <w:numId w:val="11"/>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本次投标的费用由</w:t>
            </w:r>
            <w:r>
              <w:rPr>
                <w:rFonts w:hint="eastAsia" w:ascii="宋体" w:hAnsi="宋体" w:eastAsia="宋体" w:cs="宋体"/>
                <w:color w:val="auto"/>
                <w:sz w:val="21"/>
                <w:szCs w:val="21"/>
                <w:highlight w:val="none"/>
                <w:u w:val="none"/>
                <w:lang w:val="en-US" w:eastAsia="zh-CN"/>
              </w:rPr>
              <w:t>投标人</w:t>
            </w:r>
            <w:r>
              <w:rPr>
                <w:rFonts w:hint="eastAsia" w:ascii="宋体" w:hAnsi="宋体" w:eastAsia="宋体" w:cs="宋体"/>
                <w:color w:val="auto"/>
                <w:sz w:val="21"/>
                <w:szCs w:val="21"/>
                <w:highlight w:val="none"/>
                <w:u w:val="none"/>
              </w:rPr>
              <w:t>自理。</w:t>
            </w:r>
          </w:p>
          <w:p>
            <w:pPr>
              <w:keepNext w:val="0"/>
              <w:keepLines w:val="0"/>
              <w:pageBreakBefore w:val="0"/>
              <w:numPr>
                <w:ilvl w:val="0"/>
                <w:numId w:val="11"/>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本项目承包方式为总价包干，</w:t>
            </w:r>
            <w:r>
              <w:rPr>
                <w:rFonts w:hint="eastAsia" w:ascii="宋体" w:hAnsi="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rPr>
              <w:t>不再支付其他任何费用。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Cs w:val="21"/>
                <w:highlight w:val="none"/>
              </w:rPr>
            </w:pPr>
            <w:r>
              <w:rPr>
                <w:rFonts w:hint="default"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adjustRightInd/>
              <w:spacing w:before="0" w:beforeAutospacing="0" w:after="0" w:afterAutospacing="0" w:line="240" w:lineRule="auto"/>
              <w:ind w:left="0" w:right="0"/>
              <w:rPr>
                <w:rFonts w:hint="default"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本项目采购控制金额为人民币</w:t>
            </w:r>
            <w:r>
              <w:rPr>
                <w:rFonts w:hint="eastAsia" w:ascii="宋体" w:hAnsi="宋体" w:eastAsia="宋体" w:cs="宋体"/>
                <w:color w:val="auto"/>
                <w:sz w:val="21"/>
                <w:szCs w:val="21"/>
                <w:highlight w:val="none"/>
                <w:lang w:val="en-US" w:eastAsia="zh-CN"/>
              </w:rPr>
              <w:t>49.9</w:t>
            </w:r>
            <w:r>
              <w:rPr>
                <w:rFonts w:hint="eastAsia" w:ascii="宋体" w:hAnsi="宋体" w:eastAsia="宋体" w:cs="宋体"/>
                <w:color w:val="auto"/>
                <w:sz w:val="21"/>
                <w:szCs w:val="21"/>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adjustRightInd/>
              <w:spacing w:before="0" w:beforeAutospacing="0" w:after="0" w:afterAutospacing="0" w:line="240" w:lineRule="auto"/>
              <w:ind w:left="0" w:right="0"/>
              <w:rPr>
                <w:rFonts w:hint="default"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2"/>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合同签订后，招标人向中标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支付合同总金额的30%；</w:t>
            </w:r>
          </w:p>
          <w:p>
            <w:pPr>
              <w:keepNext w:val="0"/>
              <w:keepLines w:val="0"/>
              <w:pageBreakBefore w:val="0"/>
              <w:numPr>
                <w:ilvl w:val="0"/>
                <w:numId w:val="12"/>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项目成果提交初稿后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招标人向中标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支付合同总金额的40%；</w:t>
            </w:r>
          </w:p>
          <w:p>
            <w:pPr>
              <w:keepNext w:val="0"/>
              <w:keepLines w:val="0"/>
              <w:pageBreakBefore w:val="0"/>
              <w:numPr>
                <w:ilvl w:val="0"/>
                <w:numId w:val="12"/>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项目成果经招标人验收</w:t>
            </w:r>
            <w:r>
              <w:rPr>
                <w:rFonts w:hint="eastAsia" w:ascii="宋体" w:hAnsi="宋体" w:cs="宋体"/>
                <w:color w:val="auto"/>
                <w:sz w:val="21"/>
                <w:szCs w:val="21"/>
                <w:highlight w:val="none"/>
                <w:lang w:val="en-US" w:eastAsia="zh-CN"/>
              </w:rPr>
              <w:t>合格</w:t>
            </w:r>
            <w:r>
              <w:rPr>
                <w:rFonts w:hint="eastAsia" w:ascii="宋体" w:hAnsi="宋体" w:eastAsia="宋体" w:cs="宋体"/>
                <w:color w:val="auto"/>
                <w:sz w:val="21"/>
                <w:szCs w:val="21"/>
                <w:highlight w:val="none"/>
                <w:lang w:val="en-US" w:eastAsia="zh-CN"/>
              </w:rPr>
              <w:t>后，招标人向中标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支付合同总金额的30%；</w:t>
            </w:r>
          </w:p>
          <w:p>
            <w:pPr>
              <w:keepNext w:val="0"/>
              <w:keepLines w:val="0"/>
              <w:pageBreakBefore w:val="0"/>
              <w:numPr>
                <w:ilvl w:val="0"/>
                <w:numId w:val="12"/>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default"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（二）技术</w:t>
            </w:r>
            <w:r>
              <w:rPr>
                <w:rFonts w:hint="default"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hint="default"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adjustRightInd/>
              <w:spacing w:before="0" w:beforeAutospacing="0" w:after="0" w:afterAutospacing="0" w:line="240" w:lineRule="auto"/>
              <w:ind w:left="0" w:right="0"/>
              <w:rPr>
                <w:rFonts w:hint="default"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textAlignment w:val="auto"/>
              <w:rPr>
                <w:rFonts w:hint="default"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为了策展项目的顺利开展及按时达到预期效果，</w:t>
            </w:r>
            <w:r>
              <w:rPr>
                <w:rFonts w:hint="eastAsia" w:ascii="宋体" w:hAnsi="宋体" w:cs="宋体"/>
                <w:color w:val="auto"/>
                <w:kern w:val="2"/>
                <w:sz w:val="21"/>
                <w:szCs w:val="21"/>
                <w:highlight w:val="none"/>
                <w:lang w:val="en-US" w:eastAsia="zh-CN" w:bidi="ar-SA"/>
              </w:rPr>
              <w:t>投标人需针对策展公司增加注册资本、</w:t>
            </w:r>
            <w:r>
              <w:rPr>
                <w:rFonts w:hint="eastAsia" w:ascii="宋体" w:hAnsi="宋体" w:eastAsia="宋体" w:cs="宋体"/>
                <w:color w:val="auto"/>
                <w:kern w:val="2"/>
                <w:sz w:val="21"/>
                <w:szCs w:val="21"/>
                <w:highlight w:val="none"/>
                <w:lang w:val="en-US" w:eastAsia="zh-CN" w:bidi="ar-SA"/>
              </w:rPr>
              <w:t>智慧</w:t>
            </w:r>
            <w:r>
              <w:rPr>
                <w:rFonts w:hint="eastAsia" w:ascii="宋体" w:hAnsi="宋体" w:cs="宋体"/>
                <w:color w:val="auto"/>
                <w:kern w:val="2"/>
                <w:sz w:val="21"/>
                <w:szCs w:val="21"/>
                <w:highlight w:val="none"/>
                <w:lang w:val="en-US" w:eastAsia="zh-CN" w:bidi="ar-SA"/>
              </w:rPr>
              <w:t>老博</w:t>
            </w:r>
            <w:r>
              <w:rPr>
                <w:rFonts w:hint="eastAsia" w:ascii="宋体" w:hAnsi="宋体" w:eastAsia="宋体" w:cs="宋体"/>
                <w:color w:val="auto"/>
                <w:kern w:val="2"/>
                <w:sz w:val="21"/>
                <w:szCs w:val="21"/>
                <w:highlight w:val="none"/>
                <w:lang w:val="en-US" w:eastAsia="zh-CN" w:bidi="ar-SA"/>
              </w:rPr>
              <w:t>会项目、人工智能展会</w:t>
            </w:r>
            <w:r>
              <w:rPr>
                <w:rFonts w:hint="eastAsia" w:ascii="宋体" w:hAnsi="宋体" w:cs="宋体"/>
                <w:color w:val="auto"/>
                <w:kern w:val="2"/>
                <w:sz w:val="21"/>
                <w:szCs w:val="21"/>
                <w:highlight w:val="none"/>
                <w:lang w:val="en-US" w:eastAsia="zh-CN" w:bidi="ar-SA"/>
              </w:rPr>
              <w:t>项目总计三个项目分别出具详实可靠的可行性研究报告。</w:t>
            </w:r>
          </w:p>
          <w:p>
            <w:pPr>
              <w:keepNext w:val="0"/>
              <w:keepLines w:val="0"/>
              <w:pageBreakBefore w:val="0"/>
              <w:widowControl w:val="0"/>
              <w:numPr>
                <w:ilvl w:val="-1"/>
                <w:numId w:val="0"/>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1.针对策展公司增加注册资本</w:t>
            </w:r>
            <w:r>
              <w:rPr>
                <w:rFonts w:hint="eastAsia" w:ascii="宋体" w:hAnsi="宋体" w:cs="宋体"/>
                <w:color w:val="auto"/>
                <w:kern w:val="2"/>
                <w:sz w:val="21"/>
                <w:szCs w:val="21"/>
                <w:highlight w:val="none"/>
                <w:lang w:val="en-US" w:eastAsia="zh-CN" w:bidi="ar-SA"/>
              </w:rPr>
              <w:t>，需出具一份可研报告，</w:t>
            </w:r>
            <w:r>
              <w:rPr>
                <w:rFonts w:hint="eastAsia" w:ascii="宋体" w:hAnsi="宋体" w:eastAsia="宋体" w:cs="宋体"/>
                <w:color w:val="auto"/>
                <w:kern w:val="2"/>
                <w:sz w:val="21"/>
                <w:szCs w:val="21"/>
                <w:highlight w:val="none"/>
                <w:lang w:val="en-US" w:eastAsia="zh-CN" w:bidi="ar-SA"/>
              </w:rPr>
              <w:t>具体需求如下</w:t>
            </w:r>
            <w:r>
              <w:rPr>
                <w:rFonts w:hint="eastAsia" w:ascii="宋体" w:hAnsi="宋体" w:cs="宋体"/>
                <w:color w:val="auto"/>
                <w:kern w:val="2"/>
                <w:sz w:val="21"/>
                <w:szCs w:val="21"/>
                <w:highlight w:val="none"/>
                <w:lang w:val="en-US" w:eastAsia="zh-CN" w:bidi="ar-SA"/>
              </w:rPr>
              <w:t>：</w:t>
            </w:r>
          </w:p>
          <w:p>
            <w:pPr>
              <w:pStyle w:val="20"/>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对策展公司成立背景、策展市场及行业环境进行分析，内容包括但不限于市场环境的宏观分析、策展行业的发展情况、策展公司的基本情况介绍、同行业公司的竞争情况等。</w:t>
            </w:r>
          </w:p>
          <w:p>
            <w:pPr>
              <w:pStyle w:val="20"/>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提出策展公司战略构想，内容包括但不限于整体的业务规划、针对未来业务拟重点发展方向提出建议，与国内标杆企业对标研究分析等。</w:t>
            </w:r>
          </w:p>
          <w:p>
            <w:pPr>
              <w:pStyle w:val="20"/>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对增加注册资本的必要性和可行性进行评价，内容包括但不限于政策要求、公司发展定位规划、竞争优势劣势分析等。</w:t>
            </w:r>
          </w:p>
          <w:p>
            <w:pPr>
              <w:pStyle w:val="20"/>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对效益和资金筹措进行测算，内容包括但不限于资金筹措方案、盈利能力分析、财务指标可持续性评价、现金流回报预测等核心内容，准确把握投资盈利预测。</w:t>
            </w:r>
          </w:p>
          <w:p>
            <w:pPr>
              <w:pStyle w:val="20"/>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项目风险进行评估并提出应对措施，内容包括但不限于识别市场政策、运营管理、财务效益、生态环境、社会影响等方面的风险，分析各风险发生的可能性、可能的损失程度，判断各风险后果的严重程度并针对性的提出防范和风险应对措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2.针对智慧</w:t>
            </w:r>
            <w:r>
              <w:rPr>
                <w:rFonts w:hint="eastAsia" w:ascii="宋体" w:hAnsi="宋体" w:cs="宋体"/>
                <w:color w:val="auto"/>
                <w:kern w:val="2"/>
                <w:sz w:val="21"/>
                <w:szCs w:val="21"/>
                <w:highlight w:val="none"/>
                <w:lang w:val="en-US" w:eastAsia="zh-CN" w:bidi="ar-SA"/>
              </w:rPr>
              <w:t>老博</w:t>
            </w:r>
            <w:r>
              <w:rPr>
                <w:rFonts w:hint="eastAsia" w:ascii="宋体" w:hAnsi="宋体" w:eastAsia="宋体" w:cs="宋体"/>
                <w:color w:val="auto"/>
                <w:kern w:val="2"/>
                <w:sz w:val="21"/>
                <w:szCs w:val="21"/>
                <w:highlight w:val="none"/>
                <w:lang w:val="en-US" w:eastAsia="zh-CN" w:bidi="ar-SA"/>
              </w:rPr>
              <w:t>会项目</w:t>
            </w:r>
            <w:r>
              <w:rPr>
                <w:rFonts w:hint="eastAsia" w:ascii="宋体" w:hAnsi="宋体" w:cs="宋体"/>
                <w:color w:val="auto"/>
                <w:kern w:val="2"/>
                <w:sz w:val="21"/>
                <w:szCs w:val="21"/>
                <w:highlight w:val="none"/>
                <w:lang w:val="en-US" w:eastAsia="zh-CN" w:bidi="ar-SA"/>
              </w:rPr>
              <w:t>和</w:t>
            </w:r>
            <w:r>
              <w:rPr>
                <w:rFonts w:hint="eastAsia" w:ascii="宋体" w:hAnsi="宋体" w:eastAsia="宋体" w:cs="宋体"/>
                <w:color w:val="auto"/>
                <w:kern w:val="2"/>
                <w:sz w:val="21"/>
                <w:szCs w:val="21"/>
                <w:highlight w:val="none"/>
                <w:lang w:val="en-US" w:eastAsia="zh-CN" w:bidi="ar-SA"/>
              </w:rPr>
              <w:t>人工智能展会项目</w:t>
            </w:r>
            <w:r>
              <w:rPr>
                <w:rFonts w:hint="eastAsia" w:ascii="宋体" w:hAnsi="宋体" w:cs="宋体"/>
                <w:color w:val="auto"/>
                <w:kern w:val="2"/>
                <w:sz w:val="21"/>
                <w:szCs w:val="21"/>
                <w:highlight w:val="none"/>
                <w:lang w:val="en-US" w:eastAsia="zh-CN" w:bidi="ar-SA"/>
              </w:rPr>
              <w:t>，需各出具一份可研报告，</w:t>
            </w:r>
            <w:r>
              <w:rPr>
                <w:rFonts w:hint="eastAsia" w:ascii="宋体" w:hAnsi="宋体" w:eastAsia="宋体" w:cs="宋体"/>
                <w:color w:val="auto"/>
                <w:kern w:val="2"/>
                <w:sz w:val="21"/>
                <w:szCs w:val="21"/>
                <w:highlight w:val="none"/>
                <w:lang w:val="en-US" w:eastAsia="zh-CN" w:bidi="ar-SA"/>
              </w:rPr>
              <w:t>具体需求如下</w:t>
            </w:r>
            <w:r>
              <w:rPr>
                <w:rFonts w:hint="eastAsia" w:ascii="宋体" w:hAnsi="宋体" w:cs="宋体"/>
                <w:color w:val="auto"/>
                <w:kern w:val="2"/>
                <w:sz w:val="21"/>
                <w:szCs w:val="21"/>
                <w:highlight w:val="none"/>
                <w:lang w:val="en-US" w:eastAsia="zh-CN" w:bidi="ar-SA"/>
              </w:rPr>
              <w:t>：</w:t>
            </w:r>
          </w:p>
          <w:p>
            <w:pPr>
              <w:pStyle w:val="20"/>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在策展公司成立背景、策展市场及行业环境的基础上，对智慧养老和人工智能行业进行分析，内容包括但不限于市场环境的宏观分析、行业的发展情况、同类展会项目的基本情况分析、同行业公司的竞争情况等。</w:t>
            </w:r>
          </w:p>
          <w:p>
            <w:pPr>
              <w:pStyle w:val="20"/>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提出项目战略构想，内容包括但不限于项目建设内容和规模、业务服务方案、商业模式及创新路径的建议。</w:t>
            </w:r>
          </w:p>
          <w:p>
            <w:pPr>
              <w:pStyle w:val="20"/>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对投资的必要性和可行性进行评价，内容包括但不限于政策要求、公司发展定位规划、竞争优势劣势分析、项目要素保障分析等。</w:t>
            </w:r>
          </w:p>
          <w:p>
            <w:pPr>
              <w:pStyle w:val="20"/>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对效益和资金筹措进行测算，内容包括但不限于投融资合作模式建议、资金筹措方案、盈利能力分析、财务指标可持续性评价、现金流回报预测等核心内容，准确把握投资盈利预测及投融资模式。</w:t>
            </w:r>
          </w:p>
          <w:p>
            <w:pPr>
              <w:pStyle w:val="20"/>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项目风险进行评估并提出应对措施，内容包括但不限于识别市场政策、运营管理、财务效益、生态环境、社会影响等方面的风险，分析各风险发生的可能性、可能的损失程度，判断各风险后果的严重程度并针对性的提出防范和风险应对措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3.可行性研究</w:t>
            </w:r>
            <w:r>
              <w:rPr>
                <w:rFonts w:hint="default" w:ascii="宋体" w:hAnsi="宋体" w:eastAsia="宋体" w:cs="宋体"/>
                <w:color w:val="auto"/>
                <w:kern w:val="2"/>
                <w:sz w:val="21"/>
                <w:szCs w:val="21"/>
                <w:highlight w:val="none"/>
                <w:lang w:val="en-US" w:eastAsia="zh-CN" w:bidi="ar-SA"/>
              </w:rPr>
              <w:t>报告应具备可靠性、客观公正性、科学性</w:t>
            </w:r>
            <w:r>
              <w:rPr>
                <w:rFonts w:hint="eastAsia"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合规性</w:t>
            </w:r>
            <w:r>
              <w:rPr>
                <w:rFonts w:hint="eastAsia" w:ascii="宋体" w:hAnsi="宋体" w:eastAsia="宋体" w:cs="宋体"/>
                <w:color w:val="auto"/>
                <w:kern w:val="2"/>
                <w:sz w:val="21"/>
                <w:szCs w:val="21"/>
                <w:highlight w:val="none"/>
                <w:lang w:val="en-US" w:eastAsia="zh-CN" w:bidi="ar-SA"/>
              </w:rPr>
              <w:t>和</w:t>
            </w:r>
            <w:r>
              <w:rPr>
                <w:rFonts w:hint="default" w:ascii="宋体" w:hAnsi="宋体" w:eastAsia="宋体" w:cs="宋体"/>
                <w:color w:val="auto"/>
                <w:kern w:val="2"/>
                <w:sz w:val="21"/>
                <w:szCs w:val="21"/>
                <w:highlight w:val="none"/>
                <w:lang w:val="en-US" w:eastAsia="zh-CN" w:bidi="ar-SA"/>
              </w:rPr>
              <w:t>预见性，应坚持实事求是</w:t>
            </w:r>
            <w:r>
              <w:rPr>
                <w:rFonts w:hint="eastAsia"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不仅对历史、现状资料进行研究和分析，更重要是对未来的市场需求、投资效益或效果进行预测和估算</w:t>
            </w:r>
            <w:r>
              <w:rPr>
                <w:rFonts w:hint="eastAsia" w:ascii="宋体" w:hAnsi="宋体" w:eastAsia="宋体" w:cs="宋体"/>
                <w:color w:val="auto"/>
                <w:kern w:val="2"/>
                <w:sz w:val="21"/>
                <w:szCs w:val="21"/>
                <w:highlight w:val="none"/>
                <w:lang w:val="en-US" w:eastAsia="zh-CN" w:bidi="ar-SA"/>
              </w:rPr>
              <w:t>。应</w:t>
            </w:r>
            <w:r>
              <w:rPr>
                <w:rFonts w:hint="default" w:ascii="宋体" w:hAnsi="宋体" w:eastAsia="宋体" w:cs="宋体"/>
                <w:color w:val="auto"/>
                <w:kern w:val="2"/>
                <w:sz w:val="21"/>
                <w:szCs w:val="21"/>
                <w:highlight w:val="none"/>
                <w:lang w:val="en-US" w:eastAsia="zh-CN" w:bidi="ar-SA"/>
              </w:rPr>
              <w:t>在调查研究基础上，按客观情况进行论证评价</w:t>
            </w:r>
            <w:r>
              <w:rPr>
                <w:rFonts w:hint="eastAsia" w:ascii="宋体" w:hAnsi="宋体" w:eastAsia="宋体" w:cs="宋体"/>
                <w:color w:val="auto"/>
                <w:kern w:val="2"/>
                <w:sz w:val="21"/>
                <w:szCs w:val="21"/>
                <w:highlight w:val="none"/>
                <w:lang w:val="en-US" w:eastAsia="zh-CN" w:bidi="ar-SA"/>
              </w:rPr>
              <w:t>，并</w:t>
            </w:r>
            <w:r>
              <w:rPr>
                <w:rFonts w:hint="default" w:ascii="宋体" w:hAnsi="宋体" w:eastAsia="宋体" w:cs="宋体"/>
                <w:color w:val="auto"/>
                <w:kern w:val="2"/>
                <w:sz w:val="21"/>
                <w:szCs w:val="21"/>
                <w:highlight w:val="none"/>
                <w:lang w:val="en-US" w:eastAsia="zh-CN" w:bidi="ar-SA"/>
              </w:rPr>
              <w:t>提出具体的投资建议。</w:t>
            </w:r>
            <w:r>
              <w:rPr>
                <w:rFonts w:hint="eastAsia" w:ascii="宋体" w:hAnsi="宋体" w:cs="Arial"/>
                <w:color w:val="auto"/>
                <w:sz w:val="21"/>
                <w:szCs w:val="21"/>
                <w:highlight w:val="none"/>
              </w:rPr>
              <w:t>所出具的可行性研究成果内容、格式及深度应符合国家及地方相关规范、规定或行业标准及甲方的要求</w:t>
            </w:r>
            <w:r>
              <w:rPr>
                <w:rFonts w:hint="eastAsia" w:ascii="宋体" w:hAnsi="宋体" w:cs="Arial"/>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成果交付</w:t>
            </w:r>
          </w:p>
        </w:tc>
        <w:tc>
          <w:tcPr>
            <w:tcW w:w="7438"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本次项目需出具相关成果包括：</w:t>
            </w:r>
          </w:p>
          <w:p>
            <w:pPr>
              <w:pStyle w:val="20"/>
              <w:keepNext w:val="0"/>
              <w:keepLines w:val="0"/>
              <w:pageBreakBefore w:val="0"/>
              <w:widowControl w:val="0"/>
              <w:numPr>
                <w:ilvl w:val="0"/>
                <w:numId w:val="16"/>
              </w:numPr>
              <w:suppressLineNumbers w:val="0"/>
              <w:tabs>
                <w:tab w:val="left" w:pos="531"/>
              </w:tabs>
              <w:kinsoku/>
              <w:wordWrap/>
              <w:overflowPunct/>
              <w:topLinePunct w:val="0"/>
              <w:autoSpaceDE/>
              <w:autoSpaceDN/>
              <w:bidi w:val="0"/>
              <w:adjustRightInd/>
              <w:spacing w:before="0" w:beforeAutospacing="0" w:after="0" w:afterAutospacing="0" w:line="360" w:lineRule="auto"/>
              <w:ind w:left="0" w:leftChars="0" w:right="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《深圳会展中心策展公司增资可行性研究报告》</w:t>
            </w:r>
          </w:p>
          <w:p>
            <w:pPr>
              <w:pStyle w:val="20"/>
              <w:keepNext w:val="0"/>
              <w:keepLines w:val="0"/>
              <w:pageBreakBefore w:val="0"/>
              <w:widowControl w:val="0"/>
              <w:numPr>
                <w:ilvl w:val="0"/>
                <w:numId w:val="16"/>
              </w:numPr>
              <w:suppressLineNumbers w:val="0"/>
              <w:tabs>
                <w:tab w:val="left" w:pos="531"/>
              </w:tabs>
              <w:kinsoku/>
              <w:wordWrap/>
              <w:overflowPunct/>
              <w:topLinePunct w:val="0"/>
              <w:autoSpaceDE/>
              <w:autoSpaceDN/>
              <w:bidi w:val="0"/>
              <w:adjustRightInd/>
              <w:spacing w:before="0" w:beforeAutospacing="0" w:after="0" w:afterAutospacing="0" w:line="360" w:lineRule="auto"/>
              <w:ind w:left="0" w:leftChars="0" w:right="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《深圳会展中心策展公司智慧老博会项目可行性研究报告》</w:t>
            </w:r>
          </w:p>
          <w:p>
            <w:pPr>
              <w:pStyle w:val="20"/>
              <w:keepNext w:val="0"/>
              <w:keepLines w:val="0"/>
              <w:pageBreakBefore w:val="0"/>
              <w:widowControl w:val="0"/>
              <w:numPr>
                <w:ilvl w:val="0"/>
                <w:numId w:val="16"/>
              </w:numPr>
              <w:suppressLineNumbers w:val="0"/>
              <w:tabs>
                <w:tab w:val="left" w:pos="531"/>
              </w:tabs>
              <w:kinsoku/>
              <w:wordWrap/>
              <w:overflowPunct/>
              <w:topLinePunct w:val="0"/>
              <w:autoSpaceDE/>
              <w:autoSpaceDN/>
              <w:bidi w:val="0"/>
              <w:adjustRightInd/>
              <w:spacing w:before="0" w:beforeAutospacing="0" w:after="0" w:afterAutospacing="0" w:line="360" w:lineRule="auto"/>
              <w:ind w:left="0" w:leftChars="0" w:right="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《深圳会展中心策展公司人工智能展会项目可行性研究报告》</w:t>
            </w:r>
          </w:p>
          <w:p>
            <w:pPr>
              <w:pStyle w:val="20"/>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olor w:val="auto"/>
                <w:sz w:val="21"/>
                <w:szCs w:val="24"/>
                <w:highlight w:val="none"/>
              </w:rPr>
              <w:t>成果交付须以原始电子文档和PDF格式提交终稿文件</w:t>
            </w:r>
            <w:r>
              <w:rPr>
                <w:rFonts w:hint="eastAsia" w:ascii="宋体" w:hAnsi="宋体" w:eastAsia="宋体"/>
                <w:color w:val="auto"/>
                <w:sz w:val="21"/>
                <w:szCs w:val="24"/>
                <w:highlight w:val="none"/>
                <w:lang w:eastAsia="zh-CN"/>
              </w:rPr>
              <w:t>，</w:t>
            </w:r>
            <w:r>
              <w:rPr>
                <w:rFonts w:hint="eastAsia" w:ascii="宋体" w:hAnsi="宋体" w:eastAsia="宋体"/>
                <w:color w:val="auto"/>
                <w:sz w:val="21"/>
                <w:szCs w:val="24"/>
                <w:highlight w:val="none"/>
                <w:lang w:val="en-US" w:eastAsia="zh-CN"/>
              </w:rPr>
              <w:t>另</w:t>
            </w:r>
            <w:r>
              <w:rPr>
                <w:rFonts w:hint="default" w:ascii="宋体" w:hAnsi="宋体" w:eastAsia="宋体"/>
                <w:color w:val="auto"/>
                <w:sz w:val="21"/>
                <w:szCs w:val="24"/>
                <w:highlight w:val="none"/>
              </w:rPr>
              <w:t>须提交</w:t>
            </w:r>
            <w:r>
              <w:rPr>
                <w:rFonts w:hint="eastAsia" w:ascii="宋体" w:hAnsi="宋体" w:eastAsia="宋体"/>
                <w:color w:val="auto"/>
                <w:sz w:val="21"/>
                <w:szCs w:val="24"/>
                <w:highlight w:val="none"/>
                <w:lang w:val="en-US" w:eastAsia="zh-CN"/>
              </w:rPr>
              <w:t>10</w:t>
            </w:r>
            <w:r>
              <w:rPr>
                <w:rFonts w:hint="default" w:ascii="宋体" w:hAnsi="宋体" w:eastAsia="宋体"/>
                <w:color w:val="auto"/>
                <w:sz w:val="21"/>
                <w:szCs w:val="24"/>
                <w:highlight w:val="none"/>
              </w:rPr>
              <w:t>份印刷成品资料。</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adjustRightInd/>
              <w:spacing w:before="0" w:beforeAutospacing="0" w:after="0" w:afterAutospacing="0" w:line="240" w:lineRule="auto"/>
              <w:ind w:left="0" w:leftChars="0" w:right="0" w:rightChars="0"/>
              <w:rPr>
                <w:rFonts w:hint="default"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初稿报送阶段：</w:t>
            </w:r>
            <w:r>
              <w:rPr>
                <w:rFonts w:hint="eastAsia" w:ascii="宋体" w:hAnsi="宋体" w:eastAsia="宋体" w:cs="宋体"/>
                <w:color w:val="auto"/>
                <w:highlight w:val="none"/>
                <w:lang w:val="en-US" w:eastAsia="zh-CN"/>
              </w:rPr>
              <w:t>收到中标通知书后20天内</w:t>
            </w:r>
            <w:r>
              <w:rPr>
                <w:rFonts w:hint="eastAsia" w:ascii="宋体" w:hAnsi="宋体" w:eastAsia="宋体" w:cs="宋体"/>
                <w:color w:val="auto"/>
                <w:highlight w:val="none"/>
              </w:rPr>
              <w:t>，</w:t>
            </w:r>
            <w:r>
              <w:rPr>
                <w:rFonts w:hint="eastAsia" w:ascii="宋体" w:hAnsi="宋体" w:eastAsia="宋体" w:cs="宋体"/>
                <w:color w:val="auto"/>
                <w:szCs w:val="21"/>
                <w:highlight w:val="none"/>
                <w:lang w:val="en-US" w:eastAsia="zh-CN"/>
              </w:rPr>
              <w:t>交付可行性研究报告</w:t>
            </w:r>
            <w:r>
              <w:rPr>
                <w:rFonts w:hint="eastAsia" w:ascii="宋体" w:hAnsi="宋体" w:eastAsia="宋体" w:cs="宋体"/>
                <w:color w:val="auto"/>
                <w:highlight w:val="none"/>
              </w:rPr>
              <w:t>初稿。</w:t>
            </w:r>
          </w:p>
          <w:p>
            <w:pPr>
              <w:pStyle w:val="20"/>
              <w:keepNext w:val="0"/>
              <w:keepLines w:val="0"/>
              <w:pageBreakBefore w:val="0"/>
              <w:widowControl w:val="0"/>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完善及评估阶段：202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15日</w:t>
            </w:r>
            <w:r>
              <w:rPr>
                <w:rFonts w:hint="eastAsia" w:ascii="宋体" w:hAnsi="宋体" w:eastAsia="宋体" w:cs="宋体"/>
                <w:color w:val="auto"/>
                <w:highlight w:val="none"/>
              </w:rPr>
              <w:t>前，根据招标人的意见和要求，中标人及时对</w:t>
            </w:r>
            <w:r>
              <w:rPr>
                <w:rFonts w:hint="eastAsia" w:ascii="宋体" w:hAnsi="宋体" w:eastAsia="宋体" w:cs="宋体"/>
                <w:color w:val="auto"/>
                <w:szCs w:val="21"/>
                <w:highlight w:val="none"/>
                <w:lang w:val="en-US" w:eastAsia="zh-CN"/>
              </w:rPr>
              <w:t>可行性研究报告初稿</w:t>
            </w:r>
            <w:r>
              <w:rPr>
                <w:rFonts w:hint="eastAsia" w:ascii="宋体" w:hAnsi="宋体" w:eastAsia="宋体" w:cs="宋体"/>
                <w:color w:val="auto"/>
                <w:highlight w:val="none"/>
              </w:rPr>
              <w:t>进行修改完善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同时交付修改稿件</w:t>
            </w:r>
            <w:r>
              <w:rPr>
                <w:rFonts w:hint="eastAsia" w:ascii="宋体" w:hAnsi="宋体" w:eastAsia="宋体" w:cs="宋体"/>
                <w:color w:val="auto"/>
                <w:highlight w:val="none"/>
              </w:rPr>
              <w:t>。</w:t>
            </w:r>
          </w:p>
          <w:p>
            <w:pPr>
              <w:pStyle w:val="20"/>
              <w:keepNext w:val="0"/>
              <w:keepLines w:val="0"/>
              <w:pageBreakBefore w:val="0"/>
              <w:widowControl w:val="0"/>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定稿阶段：202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30日</w:t>
            </w:r>
            <w:r>
              <w:rPr>
                <w:rFonts w:hint="eastAsia" w:ascii="宋体" w:hAnsi="宋体" w:eastAsia="宋体" w:cs="宋体"/>
                <w:color w:val="auto"/>
                <w:highlight w:val="none"/>
              </w:rPr>
              <w:t>前，中标人完成可行性研究报告定稿，经</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确认后交付上述成果</w:t>
            </w:r>
            <w:r>
              <w:rPr>
                <w:rFonts w:hint="eastAsia" w:ascii="宋体" w:hAnsi="宋体" w:eastAsia="宋体" w:cs="宋体"/>
                <w:color w:val="auto"/>
                <w:highlight w:val="none"/>
                <w:lang w:val="en-US" w:eastAsia="zh-CN"/>
              </w:rPr>
              <w:t>终稿</w:t>
            </w:r>
            <w:r>
              <w:rPr>
                <w:rFonts w:hint="eastAsia" w:ascii="宋体" w:hAnsi="宋体" w:eastAsia="宋体" w:cs="宋体"/>
                <w:color w:val="auto"/>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项目验收要求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项目最终交付成果以深圳会展中心</w:t>
            </w:r>
            <w:r>
              <w:rPr>
                <w:rFonts w:hint="eastAsia" w:ascii="宋体" w:hAnsi="宋体" w:eastAsia="宋体" w:cs="宋体"/>
                <w:color w:val="auto"/>
                <w:highlight w:val="none"/>
                <w:lang w:val="en-US" w:eastAsia="zh-CN"/>
              </w:rPr>
              <w:t>内部决策会或</w:t>
            </w:r>
            <w:r>
              <w:rPr>
                <w:rFonts w:hint="eastAsia" w:ascii="宋体" w:hAnsi="宋体" w:cs="宋体"/>
                <w:color w:val="auto"/>
                <w:highlight w:val="none"/>
                <w:lang w:val="en-US" w:eastAsia="zh-CN"/>
              </w:rPr>
              <w:t>评审会评审通过</w:t>
            </w:r>
            <w:r>
              <w:rPr>
                <w:rFonts w:hint="eastAsia" w:ascii="宋体" w:hAnsi="宋体" w:eastAsia="宋体" w:cs="宋体"/>
                <w:color w:val="auto"/>
                <w:highlight w:val="none"/>
              </w:rPr>
              <w:t>为验收依据，审议通过则验收合格，如审议未通过</w:t>
            </w:r>
            <w:r>
              <w:rPr>
                <w:rFonts w:hint="eastAsia" w:ascii="宋体" w:hAnsi="宋体" w:cs="宋体"/>
                <w:color w:val="auto"/>
                <w:highlight w:val="none"/>
                <w:lang w:eastAsia="zh-CN"/>
              </w:rPr>
              <w:t>，</w:t>
            </w:r>
            <w:r>
              <w:rPr>
                <w:rFonts w:hint="eastAsia" w:ascii="宋体" w:hAnsi="宋体" w:eastAsia="宋体" w:cs="宋体"/>
                <w:color w:val="auto"/>
                <w:highlight w:val="none"/>
              </w:rPr>
              <w:t>中标人有义务根据</w:t>
            </w:r>
            <w:r>
              <w:rPr>
                <w:rFonts w:hint="eastAsia" w:ascii="宋体" w:hAnsi="宋体" w:cs="宋体"/>
                <w:color w:val="auto"/>
                <w:highlight w:val="none"/>
                <w:lang w:val="en-US" w:eastAsia="zh-CN"/>
              </w:rPr>
              <w:t>招标人</w:t>
            </w:r>
            <w:r>
              <w:rPr>
                <w:rFonts w:hint="eastAsia" w:ascii="宋体" w:hAnsi="宋体" w:eastAsia="宋体" w:cs="宋体"/>
                <w:color w:val="auto"/>
                <w:highlight w:val="none"/>
              </w:rPr>
              <w:t>指导意见做相应调整，直到审议</w:t>
            </w:r>
            <w:r>
              <w:rPr>
                <w:rFonts w:hint="eastAsia" w:ascii="宋体" w:hAnsi="宋体" w:cs="宋体"/>
                <w:color w:val="auto"/>
                <w:highlight w:val="none"/>
                <w:lang w:val="en-US" w:eastAsia="zh-CN"/>
              </w:rPr>
              <w:t>通</w:t>
            </w:r>
            <w:r>
              <w:rPr>
                <w:rFonts w:hint="eastAsia" w:ascii="宋体" w:hAnsi="宋体" w:eastAsia="宋体" w:cs="宋体"/>
                <w:color w:val="auto"/>
                <w:highlight w:val="none"/>
              </w:rPr>
              <w:t>过为止。</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adjustRightInd/>
              <w:spacing w:before="0" w:beforeAutospacing="0" w:after="0" w:afterAutospacing="0" w:line="240" w:lineRule="auto"/>
              <w:ind w:left="0" w:leftChars="0" w:right="0" w:rightChars="0"/>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项目团队要求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投标人须指定本项目负责人，</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包括但不仅限于如下信息：姓名、职务、联系</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职称或执业资格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等。项目负责人一经指定，不得随意更换，除非招标人提出更换。如</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确需更换</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，需取得招标人同意。</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adjustRightInd/>
              <w:spacing w:before="0" w:beforeAutospacing="0" w:after="0" w:afterAutospacing="0" w:line="240" w:lineRule="auto"/>
              <w:ind w:left="0" w:leftChars="0" w:right="0" w:rightChars="0"/>
              <w:rPr>
                <w:rFonts w:hint="default"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知识产权保护及保密要求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项目所有成果版权归深圳会展中心管理有限责任公司所有。</w:t>
            </w:r>
          </w:p>
          <w:p>
            <w:pPr>
              <w:pStyle w:val="20"/>
              <w:keepNext w:val="0"/>
              <w:keepLines w:val="0"/>
              <w:pageBreakBefore w:val="0"/>
              <w:widowControl w:val="0"/>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投标人必须对编制内容拥有原创知识产权，不得有模仿、抄袭等侵权行为。</w:t>
            </w:r>
            <w:r>
              <w:rPr>
                <w:rFonts w:hint="eastAsia" w:ascii="宋体" w:hAnsi="宋体" w:eastAsia="宋体" w:cs="宋体"/>
                <w:color w:val="auto"/>
                <w:highlight w:val="none"/>
                <w:lang w:val="en-US" w:eastAsia="zh-CN"/>
              </w:rPr>
              <w:t>招</w:t>
            </w:r>
            <w:r>
              <w:rPr>
                <w:rFonts w:hint="eastAsia" w:ascii="宋体" w:hAnsi="宋体" w:eastAsia="宋体" w:cs="宋体"/>
                <w:color w:val="auto"/>
                <w:highlight w:val="none"/>
              </w:rPr>
              <w:t>标人在使用项目成果的任何一部分时，免受第三方提出的涉及侵犯其知识产权的起诉；由此所带来的任何法律和经济赔偿责任全部由投标人承担，与招标人无关。</w:t>
            </w:r>
          </w:p>
          <w:p>
            <w:pPr>
              <w:pStyle w:val="20"/>
              <w:keepNext w:val="0"/>
              <w:keepLines w:val="0"/>
              <w:pageBreakBefore w:val="0"/>
              <w:widowControl w:val="0"/>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招标人及</w:t>
            </w:r>
            <w:r>
              <w:rPr>
                <w:rFonts w:hint="eastAsia" w:ascii="宋体" w:hAnsi="宋体" w:eastAsia="宋体" w:cs="宋体"/>
                <w:color w:val="auto"/>
                <w:highlight w:val="none"/>
                <w:lang w:val="en-US" w:eastAsia="zh-CN"/>
              </w:rPr>
              <w:t>投</w:t>
            </w:r>
            <w:r>
              <w:rPr>
                <w:rFonts w:hint="eastAsia" w:ascii="宋体" w:hAnsi="宋体" w:eastAsia="宋体" w:cs="宋体"/>
                <w:color w:val="auto"/>
                <w:highlight w:val="none"/>
              </w:rPr>
              <w:t>标人双方都有责任对对方提供的技术情报、资料数据及商业秘密保密。未经对方同意，任何一方不得以任何形式向第三方泄露本项目资料或在项目中接触到的资料，不得将其用于履行本合同之外的其他用途。</w:t>
            </w:r>
            <w:r>
              <w:rPr>
                <w:rFonts w:hint="eastAsia" w:ascii="宋体" w:hAnsi="宋体" w:eastAsia="宋体" w:cs="宋体"/>
                <w:color w:val="auto"/>
                <w:highlight w:val="none"/>
                <w:lang w:val="en-US" w:eastAsia="zh-CN"/>
              </w:rPr>
              <w:t>投</w:t>
            </w:r>
            <w:r>
              <w:rPr>
                <w:rFonts w:hint="eastAsia" w:ascii="宋体" w:hAnsi="宋体" w:eastAsia="宋体" w:cs="宋体"/>
                <w:color w:val="auto"/>
                <w:highlight w:val="none"/>
              </w:rPr>
              <w:t>标人违反本条约定，给招标人造成损失的，应当赔偿造成的全部损失。本条约定的保密义务不因本合同的变更、解除、终止而受影响。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其他</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投标文件中应包含项目服务方案，方案应对商务需求和技术需求做出响应。</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宋体"/>
                <w:color w:val="auto"/>
                <w:sz w:val="21"/>
                <w:szCs w:val="21"/>
                <w:highlight w:val="none"/>
              </w:rPr>
              <w:t>不可偏离</w:t>
            </w:r>
          </w:p>
        </w:tc>
      </w:tr>
    </w:tbl>
    <w:p>
      <w:pPr>
        <w:numPr>
          <w:ilvl w:val="0"/>
          <w:numId w:val="1"/>
        </w:numPr>
        <w:spacing w:line="560" w:lineRule="exact"/>
        <w:outlineLvl w:val="1"/>
        <w:rPr>
          <w:rFonts w:ascii="宋体" w:hAnsi="宋体"/>
          <w:b/>
          <w:color w:val="auto"/>
          <w:szCs w:val="21"/>
          <w:highlight w:val="none"/>
        </w:rPr>
      </w:pPr>
      <w:bookmarkStart w:id="37" w:name="_Toc82684600"/>
      <w:bookmarkEnd w:id="37"/>
      <w:bookmarkStart w:id="38" w:name="_Toc82685552"/>
      <w:bookmarkEnd w:id="38"/>
      <w:bookmarkStart w:id="39" w:name="_Toc82591996"/>
      <w:bookmarkEnd w:id="39"/>
      <w:bookmarkStart w:id="40" w:name="_Toc82684715"/>
      <w:bookmarkEnd w:id="40"/>
      <w:bookmarkStart w:id="41" w:name="_Toc116550349"/>
      <w:r>
        <w:rPr>
          <w:rFonts w:hint="eastAsia" w:ascii="宋体" w:hAnsi="宋体"/>
          <w:b/>
          <w:color w:val="auto"/>
          <w:szCs w:val="21"/>
          <w:highlight w:val="none"/>
        </w:rPr>
        <w:t>其他项目说明资料</w:t>
      </w:r>
      <w:bookmarkEnd w:id="41"/>
    </w:p>
    <w:p>
      <w:pPr>
        <w:widowControl/>
        <w:jc w:val="left"/>
        <w:rPr>
          <w:color w:val="auto"/>
          <w:highlight w:val="none"/>
        </w:rPr>
      </w:pPr>
      <w:r>
        <w:rPr>
          <w:rFonts w:hint="eastAsia"/>
          <w:color w:val="auto"/>
          <w:highlight w:val="none"/>
          <w:lang w:val="en-US" w:eastAsia="zh-CN"/>
        </w:rPr>
        <w:t>无</w:t>
      </w:r>
      <w:r>
        <w:rPr>
          <w:color w:val="auto"/>
          <w:highlight w:val="none"/>
        </w:rPr>
        <w:br w:type="page"/>
      </w:r>
    </w:p>
    <w:p>
      <w:pPr>
        <w:spacing w:line="360" w:lineRule="auto"/>
        <w:jc w:val="center"/>
        <w:outlineLvl w:val="0"/>
        <w:rPr>
          <w:rFonts w:ascii="宋体" w:hAnsi="宋体"/>
          <w:b/>
          <w:color w:val="auto"/>
          <w:sz w:val="32"/>
          <w:szCs w:val="32"/>
          <w:highlight w:val="none"/>
        </w:rPr>
      </w:pPr>
      <w:bookmarkStart w:id="42" w:name="_Toc116550350"/>
      <w:r>
        <w:rPr>
          <w:rFonts w:hint="eastAsia" w:ascii="宋体" w:hAnsi="宋体"/>
          <w:b/>
          <w:color w:val="auto"/>
          <w:sz w:val="32"/>
          <w:szCs w:val="32"/>
          <w:highlight w:val="none"/>
        </w:rPr>
        <w:t>第二部分：开标评标流程</w:t>
      </w:r>
      <w:bookmarkEnd w:id="42"/>
    </w:p>
    <w:p>
      <w:pPr>
        <w:numPr>
          <w:ilvl w:val="0"/>
          <w:numId w:val="1"/>
        </w:numPr>
        <w:spacing w:line="360" w:lineRule="auto"/>
        <w:outlineLvl w:val="1"/>
        <w:rPr>
          <w:b/>
          <w:color w:val="auto"/>
          <w:highlight w:val="none"/>
        </w:rPr>
      </w:pPr>
      <w:bookmarkStart w:id="43" w:name="_Toc104994641"/>
      <w:bookmarkStart w:id="44" w:name="_Toc116550351"/>
      <w:bookmarkStart w:id="45" w:name="_Hlk104908581"/>
      <w:bookmarkStart w:id="46" w:name="_Hlk104908397"/>
      <w:r>
        <w:rPr>
          <w:rFonts w:hint="eastAsia"/>
          <w:b/>
          <w:color w:val="auto"/>
          <w:highlight w:val="none"/>
        </w:rPr>
        <w:t>开标阶段</w:t>
      </w:r>
      <w:bookmarkEnd w:id="43"/>
      <w:bookmarkEnd w:id="44"/>
    </w:p>
    <w:bookmarkEnd w:id="45"/>
    <w:p>
      <w:pPr>
        <w:pStyle w:val="20"/>
        <w:numPr>
          <w:ilvl w:val="0"/>
          <w:numId w:val="19"/>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20"/>
        <w:numPr>
          <w:ilvl w:val="0"/>
          <w:numId w:val="19"/>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20"/>
        <w:numPr>
          <w:ilvl w:val="0"/>
          <w:numId w:val="19"/>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20"/>
        <w:numPr>
          <w:ilvl w:val="0"/>
          <w:numId w:val="19"/>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20"/>
        <w:numPr>
          <w:ilvl w:val="0"/>
          <w:numId w:val="19"/>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20"/>
        <w:numPr>
          <w:ilvl w:val="0"/>
          <w:numId w:val="19"/>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20"/>
        <w:numPr>
          <w:ilvl w:val="0"/>
          <w:numId w:val="19"/>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20"/>
        <w:numPr>
          <w:ilvl w:val="0"/>
          <w:numId w:val="19"/>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1"/>
        </w:numPr>
        <w:spacing w:line="360" w:lineRule="auto"/>
        <w:outlineLvl w:val="1"/>
        <w:rPr>
          <w:b/>
          <w:color w:val="auto"/>
          <w:highlight w:val="none"/>
        </w:rPr>
      </w:pPr>
      <w:bookmarkStart w:id="47" w:name="_Toc104994642"/>
      <w:bookmarkStart w:id="48" w:name="_Toc116550352"/>
      <w:r>
        <w:rPr>
          <w:rFonts w:hint="eastAsia"/>
          <w:b/>
          <w:color w:val="auto"/>
          <w:highlight w:val="none"/>
        </w:rPr>
        <w:t>评标阶段</w:t>
      </w:r>
      <w:bookmarkEnd w:id="47"/>
      <w:bookmarkEnd w:id="48"/>
    </w:p>
    <w:p>
      <w:pPr>
        <w:pStyle w:val="20"/>
        <w:numPr>
          <w:ilvl w:val="0"/>
          <w:numId w:val="20"/>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20"/>
        <w:numPr>
          <w:ilvl w:val="0"/>
          <w:numId w:val="2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20"/>
        <w:numPr>
          <w:ilvl w:val="0"/>
          <w:numId w:val="2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20"/>
        <w:numPr>
          <w:ilvl w:val="0"/>
          <w:numId w:val="2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20"/>
        <w:numPr>
          <w:ilvl w:val="0"/>
          <w:numId w:val="2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20"/>
        <w:numPr>
          <w:ilvl w:val="0"/>
          <w:numId w:val="2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r>
        <w:rPr>
          <w:rFonts w:hint="eastAsia" w:ascii="宋体" w:hAnsi="宋体" w:eastAsia="宋体"/>
          <w:color w:val="auto"/>
          <w:szCs w:val="21"/>
          <w:highlight w:val="none"/>
          <w:lang w:eastAsia="zh-CN"/>
        </w:rPr>
        <w:t>。</w:t>
      </w:r>
    </w:p>
    <w:p>
      <w:pPr>
        <w:pStyle w:val="20"/>
        <w:numPr>
          <w:ilvl w:val="0"/>
          <w:numId w:val="2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r>
        <w:rPr>
          <w:rFonts w:hint="eastAsia" w:ascii="宋体" w:hAnsi="宋体" w:eastAsia="宋体"/>
          <w:color w:val="auto"/>
          <w:szCs w:val="21"/>
          <w:highlight w:val="none"/>
          <w:lang w:eastAsia="zh-CN"/>
        </w:rPr>
        <w:t>。</w:t>
      </w:r>
    </w:p>
    <w:p>
      <w:pPr>
        <w:pStyle w:val="20"/>
        <w:numPr>
          <w:ilvl w:val="0"/>
          <w:numId w:val="2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本项目第一中标候选供应商、备选供应商的确定及评标报告的出具。</w:t>
      </w:r>
    </w:p>
    <w:bookmarkEnd w:id="46"/>
    <w:p>
      <w:pPr>
        <w:widowControl/>
        <w:jc w:val="left"/>
        <w:rPr>
          <w:rFonts w:ascii="仿宋_GB2312" w:hAnsi="宋体" w:eastAsia="仿宋_GB2312"/>
          <w:color w:val="auto"/>
          <w:highlight w:val="none"/>
        </w:rPr>
      </w:pPr>
      <w:r>
        <w:rPr>
          <w:color w:val="auto"/>
          <w:highlight w:val="none"/>
        </w:rPr>
        <w:br w:type="page"/>
      </w:r>
    </w:p>
    <w:p>
      <w:pPr>
        <w:pStyle w:val="11"/>
        <w:rPr>
          <w:rFonts w:ascii="宋体"/>
          <w:b/>
          <w:color w:val="auto"/>
          <w:sz w:val="28"/>
          <w:highlight w:val="none"/>
        </w:rPr>
      </w:pPr>
    </w:p>
    <w:p>
      <w:pPr>
        <w:spacing w:line="360" w:lineRule="auto"/>
        <w:jc w:val="center"/>
        <w:outlineLvl w:val="0"/>
        <w:rPr>
          <w:rFonts w:ascii="宋体" w:hAnsi="宋体"/>
          <w:b/>
          <w:color w:val="auto"/>
          <w:sz w:val="32"/>
          <w:szCs w:val="32"/>
          <w:highlight w:val="none"/>
        </w:rPr>
      </w:pPr>
      <w:bookmarkStart w:id="49" w:name="_Toc116550353"/>
      <w:r>
        <w:rPr>
          <w:rFonts w:hint="eastAsia" w:ascii="宋体" w:hAnsi="宋体"/>
          <w:b/>
          <w:color w:val="auto"/>
          <w:sz w:val="32"/>
          <w:szCs w:val="32"/>
          <w:highlight w:val="none"/>
        </w:rPr>
        <w:t>第三部分：评审办法</w:t>
      </w:r>
      <w:bookmarkEnd w:id="49"/>
    </w:p>
    <w:p>
      <w:pPr>
        <w:numPr>
          <w:ilvl w:val="0"/>
          <w:numId w:val="1"/>
        </w:numPr>
        <w:spacing w:line="360" w:lineRule="auto"/>
        <w:outlineLvl w:val="1"/>
        <w:rPr>
          <w:rFonts w:ascii="宋体" w:hAnsi="宋体"/>
          <w:color w:val="auto"/>
          <w:szCs w:val="21"/>
          <w:highlight w:val="none"/>
        </w:rPr>
      </w:pPr>
      <w:bookmarkStart w:id="50" w:name="_Toc116550354"/>
      <w:r>
        <w:rPr>
          <w:rFonts w:hint="eastAsia" w:ascii="宋体" w:hAnsi="宋体"/>
          <w:b/>
          <w:bCs/>
          <w:color w:val="auto"/>
          <w:szCs w:val="21"/>
          <w:highlight w:val="none"/>
        </w:rPr>
        <w:t>评审办法</w:t>
      </w:r>
      <w:bookmarkEnd w:id="50"/>
    </w:p>
    <w:p>
      <w:pPr>
        <w:spacing w:line="360" w:lineRule="auto"/>
        <w:ind w:firstLine="420" w:firstLineChars="200"/>
      </w:pPr>
      <w:r>
        <w:rPr>
          <w:rFonts w:hint="eastAsia" w:ascii="宋体" w:hAnsi="宋体"/>
          <w:color w:val="auto"/>
          <w:szCs w:val="21"/>
          <w:highlight w:val="none"/>
        </w:rPr>
        <w:t>首先对各投标人进行符合性审查，然后进行不可偏离项检查。对通过符合性审查及不可偏离项检查的投标人，采用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4"/>
        <w:tblpPr w:leftFromText="180" w:rightFromText="180" w:vertAnchor="text" w:horzAnchor="page" w:tblpX="1380" w:tblpY="306"/>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keepNext w:val="0"/>
              <w:keepLines w:val="0"/>
              <w:suppressLineNumbers w:val="0"/>
              <w:spacing w:before="0" w:beforeAutospacing="0" w:after="0" w:afterAutospacing="0" w:line="240" w:lineRule="auto"/>
              <w:ind w:right="0"/>
              <w:jc w:val="center"/>
              <w:rPr>
                <w:rFonts w:hint="default"/>
                <w:color w:val="auto"/>
                <w:sz w:val="21"/>
                <w:szCs w:val="21"/>
                <w:highlight w:val="none"/>
              </w:rPr>
            </w:pPr>
            <w:bookmarkStart w:id="51" w:name="_Toc116550355"/>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lang w:val="en-US" w:eastAsia="zh-CN"/>
              </w:rPr>
              <w:t>45</w:t>
            </w:r>
            <w:r>
              <w:rPr>
                <w:rFonts w:hint="eastAsia" w:ascii="宋体" w:hAnsi="宋体"/>
                <w:color w:val="auto"/>
                <w:szCs w:val="21"/>
                <w:highlight w:val="none"/>
              </w:rPr>
              <w:t>%</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keepNext w:val="0"/>
              <w:keepLines w:val="0"/>
              <w:suppressLineNumbers w:val="0"/>
              <w:spacing w:before="0" w:beforeAutospacing="0" w:after="0" w:afterAutospacing="0" w:line="240" w:lineRule="auto"/>
              <w:ind w:left="0" w:right="0"/>
              <w:jc w:val="center"/>
              <w:rPr>
                <w:rFonts w:hint="default"/>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2"/>
              <w:keepNext w:val="0"/>
              <w:keepLines w:val="0"/>
              <w:suppressLineNumbers w:val="0"/>
              <w:spacing w:before="0" w:beforeAutospacing="0" w:after="0" w:afterAutospacing="0" w:line="240" w:lineRule="auto"/>
              <w:ind w:right="0"/>
              <w:jc w:val="center"/>
              <w:rPr>
                <w:rFonts w:hint="default"/>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21"/>
        </w:numPr>
        <w:spacing w:before="156" w:beforeLines="50"/>
        <w:jc w:val="left"/>
        <w:outlineLvl w:val="2"/>
        <w:rPr>
          <w:rStyle w:val="22"/>
          <w:rFonts w:ascii="宋体" w:hAnsi="宋体"/>
          <w:b/>
          <w:color w:val="auto"/>
          <w:szCs w:val="21"/>
          <w:highlight w:val="none"/>
        </w:rPr>
      </w:pPr>
      <w:r>
        <w:rPr>
          <w:rStyle w:val="22"/>
          <w:rFonts w:hint="eastAsia" w:ascii="宋体" w:hAnsi="宋体"/>
          <w:b/>
          <w:bCs/>
          <w:color w:val="auto"/>
          <w:szCs w:val="21"/>
          <w:highlight w:val="none"/>
        </w:rPr>
        <w:t>符合性检查</w:t>
      </w:r>
      <w:bookmarkEnd w:id="51"/>
    </w:p>
    <w:tbl>
      <w:tblPr>
        <w:tblStyle w:val="13"/>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hint="default" w:ascii="宋体" w:hAnsi="宋体" w:cs="仿宋"/>
                <w:bCs/>
                <w:color w:val="auto"/>
                <w:szCs w:val="21"/>
                <w:highlight w:val="none"/>
              </w:rPr>
              <w:t>且</w:t>
            </w:r>
            <w:r>
              <w:rPr>
                <w:rFonts w:hint="eastAsia" w:ascii="宋体" w:hAnsi="宋体" w:cs="仿宋"/>
                <w:bCs/>
                <w:color w:val="auto"/>
                <w:szCs w:val="21"/>
                <w:highlight w:val="none"/>
              </w:rPr>
              <w:t>保证</w:t>
            </w:r>
            <w:r>
              <w:rPr>
                <w:rFonts w:hint="default"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w:t>
            </w:r>
            <w:r>
              <w:rPr>
                <w:rFonts w:hint="eastAsia" w:ascii="宋体" w:hAnsi="宋体" w:eastAsia="宋体" w:cs="宋体"/>
                <w:color w:val="auto"/>
                <w:szCs w:val="21"/>
                <w:highlight w:val="none"/>
              </w:rPr>
              <w:t>及法定代表人、被委托人身份证扫描件</w:t>
            </w:r>
            <w:r>
              <w:rPr>
                <w:rFonts w:hint="eastAsia" w:ascii="宋体" w:hAnsi="宋体" w:cs="仿宋"/>
                <w:color w:val="auto"/>
                <w:szCs w:val="21"/>
                <w:highlight w:val="none"/>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6" w:hRule="atLeast"/>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keepNext w:val="0"/>
              <w:keepLines w:val="0"/>
              <w:pageBreakBefore w:val="0"/>
              <w:numPr>
                <w:ilvl w:val="-1"/>
                <w:numId w:val="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numPr>
                <w:ilvl w:val="0"/>
                <w:numId w:val="0"/>
              </w:numPr>
              <w:suppressLineNumbers w:val="0"/>
              <w:tabs>
                <w:tab w:val="left" w:pos="531"/>
              </w:tabs>
              <w:snapToGrid w:val="0"/>
              <w:spacing w:before="0" w:beforeAutospacing="0" w:after="0" w:afterAutospacing="0" w:line="360" w:lineRule="auto"/>
              <w:ind w:left="0" w:right="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身份证原件备查</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各</w:t>
            </w:r>
            <w:r>
              <w:rPr>
                <w:rFonts w:hint="eastAsia" w:ascii="宋体" w:hAnsi="宋体" w:cs="宋体"/>
                <w:color w:val="auto"/>
                <w:sz w:val="21"/>
                <w:szCs w:val="21"/>
                <w:highlight w:val="none"/>
                <w:u w:val="none"/>
                <w:lang w:val="en-US" w:eastAsia="zh-CN"/>
              </w:rPr>
              <w:t>类</w:t>
            </w:r>
            <w:r>
              <w:rPr>
                <w:rFonts w:hint="eastAsia" w:ascii="宋体" w:hAnsi="宋体" w:eastAsia="宋体" w:cs="宋体"/>
                <w:color w:val="auto"/>
                <w:sz w:val="21"/>
                <w:szCs w:val="21"/>
                <w:highlight w:val="none"/>
                <w:u w:val="none"/>
              </w:rPr>
              <w:t>证明书须加盖公章）。</w:t>
            </w:r>
          </w:p>
          <w:p>
            <w:pPr>
              <w:numPr>
                <w:ilvl w:val="-1"/>
                <w:numId w:val="0"/>
              </w:numPr>
              <w:tabs>
                <w:tab w:val="left" w:pos="531"/>
              </w:tabs>
              <w:snapToGrid w:val="0"/>
              <w:ind w:left="0"/>
              <w:rPr>
                <w:rFonts w:hint="default" w:ascii="宋体" w:hAnsi="宋体" w:eastAsia="宋体" w:cs="宋体"/>
                <w:color w:val="auto"/>
                <w:highlight w:val="none"/>
                <w:lang w:val="en-US"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s="仿宋"/>
                <w:color w:val="auto"/>
                <w:szCs w:val="21"/>
                <w:highlight w:val="none"/>
                <w:lang w:val="en-US" w:eastAsia="zh-CN"/>
              </w:rPr>
              <w:t>49.9</w:t>
            </w:r>
            <w:r>
              <w:rPr>
                <w:rFonts w:hint="default"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0"/>
          <w:numId w:val="21"/>
        </w:numPr>
        <w:spacing w:before="156" w:beforeLines="50"/>
        <w:jc w:val="left"/>
        <w:outlineLvl w:val="2"/>
        <w:rPr>
          <w:rStyle w:val="22"/>
          <w:rFonts w:ascii="宋体" w:hAnsi="宋体"/>
          <w:b/>
          <w:bCs/>
          <w:color w:val="auto"/>
          <w:szCs w:val="21"/>
          <w:highlight w:val="none"/>
        </w:rPr>
      </w:pPr>
      <w:bookmarkStart w:id="52" w:name="_Toc114675512"/>
      <w:bookmarkStart w:id="53" w:name="_Toc116550356"/>
      <w:r>
        <w:rPr>
          <w:rStyle w:val="22"/>
          <w:rFonts w:hint="eastAsia" w:ascii="宋体" w:hAnsi="宋体"/>
          <w:b/>
          <w:bCs/>
          <w:color w:val="auto"/>
          <w:szCs w:val="21"/>
          <w:highlight w:val="none"/>
        </w:rPr>
        <w:t>不可偏离项检查</w:t>
      </w:r>
      <w:bookmarkEnd w:id="52"/>
      <w:bookmarkEnd w:id="53"/>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color w:val="auto"/>
          <w:highlight w:val="none"/>
        </w:rPr>
      </w:pPr>
      <w:r>
        <w:rPr>
          <w:rFonts w:hint="eastAsia" w:ascii="宋体" w:hAnsi="宋体"/>
          <w:color w:val="auto"/>
          <w:sz w:val="21"/>
          <w:szCs w:val="21"/>
          <w:highlight w:val="none"/>
        </w:rPr>
        <w:t>检查内容详见第四条《项目要求》之（一）《商务需求》、（二）技术/服务需求。</w:t>
      </w:r>
    </w:p>
    <w:p>
      <w:pPr>
        <w:numPr>
          <w:ilvl w:val="0"/>
          <w:numId w:val="21"/>
        </w:numPr>
        <w:spacing w:before="156" w:beforeLines="50"/>
        <w:jc w:val="left"/>
        <w:outlineLvl w:val="2"/>
        <w:rPr>
          <w:color w:val="auto"/>
          <w:highlight w:val="none"/>
        </w:rPr>
      </w:pPr>
      <w:bookmarkStart w:id="54" w:name="_Toc114675513"/>
      <w:bookmarkStart w:id="55" w:name="_Toc116550357"/>
      <w:r>
        <w:rPr>
          <w:rStyle w:val="22"/>
          <w:rFonts w:hint="eastAsia" w:ascii="宋体" w:hAnsi="宋体"/>
          <w:b/>
          <w:bCs/>
          <w:color w:val="auto"/>
          <w:szCs w:val="21"/>
          <w:highlight w:val="none"/>
        </w:rPr>
        <w:t>综合评议指标表</w:t>
      </w:r>
      <w:bookmarkEnd w:id="54"/>
      <w:bookmarkEnd w:id="55"/>
    </w:p>
    <w:p>
      <w:pPr>
        <w:pStyle w:val="2"/>
        <w:keepNext w:val="0"/>
        <w:keepLines w:val="0"/>
        <w:pageBreakBefore w:val="0"/>
        <w:widowControl/>
        <w:kinsoku/>
        <w:wordWrap/>
        <w:overflowPunct/>
        <w:topLinePunct w:val="0"/>
        <w:autoSpaceDE/>
        <w:autoSpaceDN/>
        <w:bidi w:val="0"/>
        <w:adjustRightInd/>
        <w:snapToGrid/>
        <w:spacing w:after="0" w:line="200" w:lineRule="exact"/>
        <w:ind w:left="833"/>
        <w:textAlignment w:val="auto"/>
        <w:rPr>
          <w:color w:val="auto"/>
          <w:highlight w:val="none"/>
        </w:rPr>
      </w:pPr>
    </w:p>
    <w:tbl>
      <w:tblPr>
        <w:tblStyle w:val="13"/>
        <w:tblW w:w="951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1021"/>
        <w:gridCol w:w="674"/>
        <w:gridCol w:w="71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652" w:type="dxa"/>
            <w:tcBorders>
              <w:tl2br w:val="nil"/>
              <w:tr2bl w:val="nil"/>
            </w:tcBorders>
            <w:shd w:val="clear" w:color="auto" w:fill="EEEEEE"/>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21"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评议内容</w:t>
            </w:r>
          </w:p>
        </w:tc>
        <w:tc>
          <w:tcPr>
            <w:tcW w:w="674"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170"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17" w:type="dxa"/>
            <w:gridSpan w:val="4"/>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商务评议项（</w:t>
            </w:r>
            <w:r>
              <w:rPr>
                <w:rFonts w:hint="eastAsia" w:ascii="宋体" w:hAnsi="宋体" w:cs="宋体"/>
                <w:color w:val="auto"/>
                <w:sz w:val="21"/>
                <w:szCs w:val="21"/>
                <w:highlight w:val="none"/>
                <w:lang w:val="en-US" w:eastAsia="zh-CN"/>
              </w:rPr>
              <w:t>25</w:t>
            </w:r>
            <w:r>
              <w:rPr>
                <w:rFonts w:hint="eastAsia" w:ascii="宋体" w:hAnsi="宋体" w:eastAsia="宋体" w:cs="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4" w:hRule="atLeast"/>
          <w:tblCellSpacing w:w="0" w:type="dxa"/>
        </w:trPr>
        <w:tc>
          <w:tcPr>
            <w:tcW w:w="652" w:type="dxa"/>
            <w:tcBorders>
              <w:tl2br w:val="nil"/>
              <w:tr2bl w:val="nil"/>
            </w:tcBorders>
            <w:vAlign w:val="center"/>
          </w:tcPr>
          <w:p>
            <w:pPr>
              <w:pStyle w:val="20"/>
              <w:keepNext w:val="0"/>
              <w:keepLines w:val="0"/>
              <w:numPr>
                <w:ilvl w:val="0"/>
                <w:numId w:val="22"/>
              </w:numPr>
              <w:suppressLineNumbers w:val="0"/>
              <w:spacing w:before="0" w:beforeAutospacing="0" w:after="0" w:afterAutospacing="0" w:line="360" w:lineRule="auto"/>
              <w:ind w:right="0" w:firstLineChars="0"/>
              <w:jc w:val="center"/>
              <w:rPr>
                <w:rFonts w:hint="eastAsia" w:ascii="宋体" w:hAnsi="宋体" w:eastAsia="宋体" w:cs="宋体"/>
                <w:color w:val="auto"/>
                <w:sz w:val="21"/>
                <w:szCs w:val="21"/>
                <w:highlight w:val="none"/>
              </w:rPr>
            </w:pPr>
          </w:p>
        </w:tc>
        <w:tc>
          <w:tcPr>
            <w:tcW w:w="1021"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企业资质</w:t>
            </w:r>
          </w:p>
        </w:tc>
        <w:tc>
          <w:tcPr>
            <w:tcW w:w="674"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p>
        </w:tc>
        <w:tc>
          <w:tcPr>
            <w:tcW w:w="7170"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63" w:afterLines="20" w:afterAutospacing="0" w:line="360" w:lineRule="auto"/>
              <w:ind w:left="0" w:leftChars="0" w:right="0" w:right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
              </w:rPr>
              <w:t>根据</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b w:val="0"/>
                <w:bCs w:val="0"/>
                <w:color w:val="auto"/>
                <w:kern w:val="2"/>
                <w:sz w:val="21"/>
                <w:szCs w:val="21"/>
                <w:highlight w:val="none"/>
                <w:lang w:val="en-US" w:eastAsia="zh-CN" w:bidi="ar"/>
              </w:rPr>
              <w:t>的正式工作人员数量进行横向比较：</w:t>
            </w:r>
          </w:p>
          <w:p>
            <w:pPr>
              <w:keepNext w:val="0"/>
              <w:keepLines w:val="0"/>
              <w:pageBreakBefore w:val="0"/>
              <w:widowControl w:val="0"/>
              <w:numPr>
                <w:ilvl w:val="0"/>
                <w:numId w:val="23"/>
              </w:numPr>
              <w:suppressLineNumbers w:val="0"/>
              <w:kinsoku/>
              <w:wordWrap/>
              <w:overflowPunct/>
              <w:topLinePunct w:val="0"/>
              <w:bidi w:val="0"/>
              <w:adjustRightInd/>
              <w:snapToGrid/>
              <w:spacing w:before="0" w:beforeAutospacing="0" w:after="0" w:afterAutospacing="0" w:line="36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投标单位正式工作人员≥200人，得5分；</w:t>
            </w:r>
          </w:p>
          <w:p>
            <w:pPr>
              <w:keepNext w:val="0"/>
              <w:keepLines w:val="0"/>
              <w:pageBreakBefore w:val="0"/>
              <w:widowControl w:val="0"/>
              <w:numPr>
                <w:ilvl w:val="0"/>
                <w:numId w:val="23"/>
              </w:numPr>
              <w:suppressLineNumbers w:val="0"/>
              <w:kinsoku/>
              <w:wordWrap/>
              <w:overflowPunct/>
              <w:topLinePunct w:val="0"/>
              <w:bidi w:val="0"/>
              <w:adjustRightInd/>
              <w:snapToGrid/>
              <w:spacing w:before="0" w:beforeAutospacing="0" w:after="0" w:afterAutospacing="0" w:line="36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100人</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
              </w:rPr>
              <w:t>投标单位正式工作人员</w:t>
            </w:r>
            <w:r>
              <w:rPr>
                <w:rFonts w:hint="eastAsia" w:ascii="宋体" w:hAnsi="宋体" w:eastAsia="宋体" w:cs="宋体"/>
                <w:color w:val="auto"/>
                <w:sz w:val="21"/>
                <w:szCs w:val="21"/>
                <w:highlight w:val="none"/>
              </w:rPr>
              <w:t>&lt;</w:t>
            </w: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val="0"/>
                <w:color w:val="auto"/>
                <w:kern w:val="2"/>
                <w:sz w:val="21"/>
                <w:szCs w:val="21"/>
                <w:highlight w:val="none"/>
                <w:lang w:val="en-US" w:eastAsia="zh-CN" w:bidi="ar"/>
              </w:rPr>
              <w:t>00人，得3分；</w:t>
            </w:r>
          </w:p>
          <w:p>
            <w:pPr>
              <w:keepNext w:val="0"/>
              <w:keepLines w:val="0"/>
              <w:pageBreakBefore w:val="0"/>
              <w:widowControl w:val="0"/>
              <w:numPr>
                <w:ilvl w:val="0"/>
                <w:numId w:val="23"/>
              </w:numPr>
              <w:suppressLineNumbers w:val="0"/>
              <w:kinsoku/>
              <w:wordWrap/>
              <w:overflowPunct/>
              <w:topLinePunct w:val="0"/>
              <w:bidi w:val="0"/>
              <w:adjustRightInd/>
              <w:snapToGrid/>
              <w:spacing w:before="0" w:beforeAutospacing="0" w:after="0" w:afterAutospacing="0" w:line="360" w:lineRule="auto"/>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50人</w:t>
            </w:r>
            <w:r>
              <w:rPr>
                <w:rFonts w:hint="eastAsia" w:ascii="宋体" w:hAnsi="宋体" w:eastAsia="宋体" w:cs="宋体"/>
                <w:color w:val="auto"/>
                <w:sz w:val="21"/>
                <w:szCs w:val="21"/>
                <w:highlight w:val="none"/>
              </w:rPr>
              <w:t>≤</w:t>
            </w:r>
            <w:r>
              <w:rPr>
                <w:rFonts w:hint="eastAsia" w:ascii="宋体" w:hAnsi="宋体" w:cs="宋体"/>
                <w:b w:val="0"/>
                <w:bCs w:val="0"/>
                <w:color w:val="auto"/>
                <w:kern w:val="2"/>
                <w:sz w:val="21"/>
                <w:szCs w:val="21"/>
                <w:highlight w:val="none"/>
                <w:lang w:val="en-US" w:eastAsia="zh-CN" w:bidi="ar"/>
              </w:rPr>
              <w:t>投标</w:t>
            </w:r>
            <w:r>
              <w:rPr>
                <w:rFonts w:hint="eastAsia" w:ascii="宋体" w:hAnsi="宋体" w:eastAsia="宋体" w:cs="宋体"/>
                <w:b w:val="0"/>
                <w:bCs w:val="0"/>
                <w:color w:val="auto"/>
                <w:kern w:val="2"/>
                <w:sz w:val="21"/>
                <w:szCs w:val="21"/>
                <w:highlight w:val="none"/>
                <w:lang w:val="en-US" w:eastAsia="zh-CN" w:bidi="ar"/>
              </w:rPr>
              <w:t>单位正式工作人员</w:t>
            </w:r>
            <w:r>
              <w:rPr>
                <w:rFonts w:hint="eastAsia" w:ascii="宋体" w:hAnsi="宋体" w:eastAsia="宋体" w:cs="宋体"/>
                <w:color w:val="auto"/>
                <w:sz w:val="21"/>
                <w:szCs w:val="21"/>
                <w:highlight w:val="none"/>
              </w:rPr>
              <w:t>&lt;</w:t>
            </w:r>
            <w:r>
              <w:rPr>
                <w:rFonts w:hint="eastAsia" w:ascii="宋体" w:hAnsi="宋体" w:eastAsia="宋体" w:cs="宋体"/>
                <w:color w:val="auto"/>
                <w:sz w:val="21"/>
                <w:szCs w:val="21"/>
                <w:highlight w:val="none"/>
                <w:lang w:val="en-US" w:eastAsia="zh-CN"/>
              </w:rPr>
              <w:t>100</w:t>
            </w:r>
            <w:r>
              <w:rPr>
                <w:rFonts w:hint="eastAsia" w:ascii="宋体" w:hAnsi="宋体" w:eastAsia="宋体" w:cs="宋体"/>
                <w:b w:val="0"/>
                <w:bCs w:val="0"/>
                <w:color w:val="auto"/>
                <w:kern w:val="2"/>
                <w:sz w:val="21"/>
                <w:szCs w:val="21"/>
                <w:highlight w:val="none"/>
                <w:lang w:val="en-US" w:eastAsia="zh-CN" w:bidi="ar"/>
              </w:rPr>
              <w:t>人，得1分；</w:t>
            </w:r>
          </w:p>
          <w:p>
            <w:pPr>
              <w:keepNext w:val="0"/>
              <w:keepLines w:val="0"/>
              <w:pageBreakBefore w:val="0"/>
              <w:widowControl w:val="0"/>
              <w:numPr>
                <w:ilvl w:val="0"/>
                <w:numId w:val="23"/>
              </w:numPr>
              <w:suppressLineNumbers w:val="0"/>
              <w:kinsoku/>
              <w:wordWrap/>
              <w:overflowPunct/>
              <w:topLinePunct w:val="0"/>
              <w:bidi w:val="0"/>
              <w:adjustRightInd/>
              <w:snapToGrid/>
              <w:spacing w:before="0" w:beforeAutospacing="0" w:after="0" w:afterAutospacing="0" w:line="360" w:lineRule="auto"/>
              <w:ind w:left="0" w:right="0" w:righ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其他情况，</w:t>
            </w:r>
            <w:r>
              <w:rPr>
                <w:rFonts w:hint="eastAsia" w:ascii="宋体" w:hAnsi="宋体" w:eastAsia="宋体" w:cs="宋体"/>
                <w:color w:val="auto"/>
                <w:kern w:val="2"/>
                <w:sz w:val="21"/>
                <w:szCs w:val="21"/>
                <w:highlight w:val="none"/>
                <w:lang w:val="en-US" w:eastAsia="zh-CN" w:bidi="ar"/>
              </w:rPr>
              <w:t>得0分。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63" w:afterLines="20" w:afterAutospacing="0" w:line="36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说明：</w:t>
            </w:r>
          </w:p>
          <w:p>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right="0" w:rightChars="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须提供投标</w:t>
            </w:r>
            <w:r>
              <w:rPr>
                <w:rFonts w:hint="eastAsia" w:ascii="宋体" w:hAnsi="宋体" w:cs="宋体"/>
                <w:b w:val="0"/>
                <w:bCs w:val="0"/>
                <w:color w:val="auto"/>
                <w:kern w:val="2"/>
                <w:sz w:val="21"/>
                <w:szCs w:val="21"/>
                <w:highlight w:val="none"/>
                <w:lang w:val="en-US" w:eastAsia="zh-CN" w:bidi="ar"/>
              </w:rPr>
              <w:t>单位为员工缴交社保的近六个月的参保人数证明资料</w:t>
            </w:r>
            <w:r>
              <w:rPr>
                <w:rFonts w:hint="eastAsia" w:ascii="宋体" w:hAnsi="宋体" w:eastAsia="宋体" w:cs="宋体"/>
                <w:color w:val="auto"/>
                <w:kern w:val="2"/>
                <w:sz w:val="21"/>
                <w:szCs w:val="21"/>
                <w:highlight w:val="none"/>
                <w:lang w:val="en-US" w:eastAsia="zh-CN" w:bidi="ar"/>
              </w:rPr>
              <w:t>并加盖社保部门和</w:t>
            </w:r>
            <w:r>
              <w:rPr>
                <w:rFonts w:hint="eastAsia" w:ascii="宋体" w:hAnsi="宋体" w:cs="宋体"/>
                <w:b w:val="0"/>
                <w:bCs w:val="0"/>
                <w:color w:val="auto"/>
                <w:kern w:val="2"/>
                <w:sz w:val="21"/>
                <w:szCs w:val="21"/>
                <w:highlight w:val="none"/>
                <w:lang w:val="en-US" w:eastAsia="zh-CN" w:bidi="ar"/>
              </w:rPr>
              <w:t>投标单位</w:t>
            </w:r>
            <w:r>
              <w:rPr>
                <w:rFonts w:hint="eastAsia" w:ascii="宋体" w:hAnsi="宋体" w:eastAsia="宋体" w:cs="宋体"/>
                <w:color w:val="auto"/>
                <w:kern w:val="2"/>
                <w:sz w:val="21"/>
                <w:szCs w:val="21"/>
                <w:highlight w:val="none"/>
                <w:lang w:val="en-US" w:eastAsia="zh-CN" w:bidi="ar"/>
              </w:rPr>
              <w:t>公章（须保留验真码）</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未按要求提供上述资料者，不得分</w:t>
            </w:r>
            <w:r>
              <w:rPr>
                <w:rFonts w:hint="eastAsia" w:ascii="宋体" w:hAnsi="宋体" w:cs="宋体"/>
                <w:color w:val="auto"/>
                <w:kern w:val="2"/>
                <w:sz w:val="21"/>
                <w:szCs w:val="21"/>
                <w:highlight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blCellSpacing w:w="0" w:type="dxa"/>
        </w:trPr>
        <w:tc>
          <w:tcPr>
            <w:tcW w:w="652" w:type="dxa"/>
            <w:tcBorders>
              <w:tl2br w:val="nil"/>
              <w:tr2bl w:val="nil"/>
            </w:tcBorders>
            <w:vAlign w:val="center"/>
          </w:tcPr>
          <w:p>
            <w:pPr>
              <w:pStyle w:val="20"/>
              <w:keepNext w:val="0"/>
              <w:keepLines w:val="0"/>
              <w:numPr>
                <w:ilvl w:val="0"/>
                <w:numId w:val="22"/>
              </w:numPr>
              <w:suppressLineNumbers w:val="0"/>
              <w:spacing w:before="0" w:beforeAutospacing="0" w:after="0" w:afterAutospacing="0" w:line="360" w:lineRule="auto"/>
              <w:ind w:right="0" w:firstLineChars="0"/>
              <w:jc w:val="center"/>
              <w:rPr>
                <w:rFonts w:hint="eastAsia" w:ascii="宋体" w:hAnsi="宋体" w:eastAsia="宋体" w:cs="宋体"/>
                <w:color w:val="auto"/>
                <w:sz w:val="21"/>
                <w:szCs w:val="21"/>
                <w:highlight w:val="none"/>
              </w:rPr>
            </w:pPr>
          </w:p>
        </w:tc>
        <w:tc>
          <w:tcPr>
            <w:tcW w:w="1021"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left"/>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业绩经验</w:t>
            </w:r>
          </w:p>
        </w:tc>
        <w:tc>
          <w:tcPr>
            <w:tcW w:w="674"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20</w:t>
            </w:r>
          </w:p>
        </w:tc>
        <w:tc>
          <w:tcPr>
            <w:tcW w:w="7170"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63" w:afterLines="20" w:afterAutospacing="0" w:line="36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根据投标人</w:t>
            </w:r>
            <w:r>
              <w:rPr>
                <w:rFonts w:hint="eastAsia" w:ascii="宋体" w:hAnsi="宋体" w:eastAsia="宋体" w:cs="宋体"/>
                <w:color w:val="auto"/>
                <w:kern w:val="2"/>
                <w:sz w:val="21"/>
                <w:szCs w:val="21"/>
                <w:highlight w:val="none"/>
                <w:lang w:val="en-US" w:eastAsia="zh-CN" w:bidi="ar"/>
              </w:rPr>
              <w:t>提供的2020年1月1日起至本项目招标公告发布之日止，</w:t>
            </w:r>
            <w:r>
              <w:rPr>
                <w:rFonts w:hint="eastAsia" w:ascii="宋体" w:hAnsi="宋体" w:cs="宋体"/>
                <w:b w:val="0"/>
                <w:bCs w:val="0"/>
                <w:color w:val="auto"/>
                <w:kern w:val="2"/>
                <w:sz w:val="21"/>
                <w:szCs w:val="21"/>
                <w:highlight w:val="none"/>
                <w:lang w:val="en-US" w:eastAsia="zh-CN" w:bidi="ar"/>
              </w:rPr>
              <w:t>会展行业、人工智能行业、智慧养老行业的</w:t>
            </w:r>
            <w:r>
              <w:rPr>
                <w:rFonts w:hint="eastAsia" w:ascii="宋体" w:hAnsi="宋体" w:eastAsia="宋体" w:cs="宋体"/>
                <w:color w:val="auto"/>
                <w:kern w:val="2"/>
                <w:sz w:val="21"/>
                <w:szCs w:val="21"/>
                <w:highlight w:val="none"/>
                <w:lang w:val="en-US" w:eastAsia="zh-CN" w:bidi="ar"/>
              </w:rPr>
              <w:t>咨询</w:t>
            </w:r>
            <w:r>
              <w:rPr>
                <w:rFonts w:hint="eastAsia" w:ascii="宋体" w:hAnsi="宋体" w:cs="宋体"/>
                <w:color w:val="auto"/>
                <w:kern w:val="2"/>
                <w:sz w:val="21"/>
                <w:szCs w:val="21"/>
                <w:highlight w:val="none"/>
                <w:lang w:val="en-US" w:eastAsia="zh-CN" w:bidi="ar"/>
              </w:rPr>
              <w:t>或可行性研究</w:t>
            </w:r>
            <w:r>
              <w:rPr>
                <w:rFonts w:hint="eastAsia" w:ascii="宋体" w:hAnsi="宋体" w:eastAsia="宋体" w:cs="宋体"/>
                <w:color w:val="auto"/>
                <w:kern w:val="2"/>
                <w:sz w:val="21"/>
                <w:szCs w:val="21"/>
                <w:highlight w:val="none"/>
                <w:lang w:val="en-US" w:eastAsia="zh-CN" w:bidi="ar"/>
              </w:rPr>
              <w:t>等相关项目相关业绩进行评议，每提供1份，得</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分，最高得</w:t>
            </w:r>
            <w:r>
              <w:rPr>
                <w:rFonts w:hint="eastAsia" w:ascii="宋体" w:hAnsi="宋体" w:cs="宋体"/>
                <w:color w:val="auto"/>
                <w:kern w:val="2"/>
                <w:sz w:val="21"/>
                <w:szCs w:val="21"/>
                <w:highlight w:val="none"/>
                <w:lang w:val="en-US" w:eastAsia="zh-CN" w:bidi="ar"/>
              </w:rPr>
              <w:t>20</w:t>
            </w:r>
            <w:r>
              <w:rPr>
                <w:rFonts w:hint="eastAsia" w:ascii="宋体" w:hAnsi="宋体" w:eastAsia="宋体" w:cs="宋体"/>
                <w:color w:val="auto"/>
                <w:kern w:val="2"/>
                <w:sz w:val="21"/>
                <w:szCs w:val="21"/>
                <w:highlight w:val="none"/>
                <w:lang w:val="en-US" w:eastAsia="zh-CN" w:bidi="ar"/>
              </w:rPr>
              <w:t>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63" w:afterLines="20" w:afterAutospacing="0" w:line="36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说明：</w:t>
            </w:r>
          </w:p>
          <w:p>
            <w:pPr>
              <w:keepNext w:val="0"/>
              <w:keepLines w:val="0"/>
              <w:pageBreakBefore w:val="0"/>
              <w:widowControl w:val="0"/>
              <w:numPr>
                <w:ilvl w:val="0"/>
                <w:numId w:val="24"/>
              </w:numPr>
              <w:suppressLineNumbers w:val="0"/>
              <w:kinsoku/>
              <w:wordWrap/>
              <w:overflowPunct/>
              <w:topLinePunct w:val="0"/>
              <w:bidi w:val="0"/>
              <w:adjustRightInd/>
              <w:snapToGrid/>
              <w:spacing w:before="0" w:beforeAutospacing="0" w:after="0" w:afterAutospacing="0" w:line="360" w:lineRule="auto"/>
              <w:ind w:left="0" w:right="0" w:rightChars="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需自行汇总合同清单，内容包括但不限于合同名称、主要内容、签订时间、客户名称、履约地点等。未按要求提供上述资料者，不得分。</w:t>
            </w:r>
          </w:p>
          <w:p>
            <w:pPr>
              <w:keepNext w:val="0"/>
              <w:keepLines w:val="0"/>
              <w:pageBreakBefore w:val="0"/>
              <w:widowControl w:val="0"/>
              <w:numPr>
                <w:ilvl w:val="0"/>
                <w:numId w:val="24"/>
              </w:numPr>
              <w:suppressLineNumbers w:val="0"/>
              <w:kinsoku/>
              <w:wordWrap/>
              <w:overflowPunct/>
              <w:topLinePunct w:val="0"/>
              <w:bidi w:val="0"/>
              <w:adjustRightInd/>
              <w:snapToGrid/>
              <w:spacing w:before="0" w:beforeAutospacing="0" w:after="0" w:afterAutospacing="0" w:line="360" w:lineRule="auto"/>
              <w:ind w:left="0" w:right="0" w:rightChars="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须提供体现</w:t>
            </w:r>
            <w:r>
              <w:rPr>
                <w:rFonts w:hint="eastAsia" w:ascii="宋体" w:hAnsi="宋体" w:cs="宋体"/>
                <w:color w:val="auto"/>
                <w:kern w:val="2"/>
                <w:sz w:val="21"/>
                <w:szCs w:val="21"/>
                <w:highlight w:val="none"/>
                <w:lang w:val="en-US" w:eastAsia="zh-CN" w:bidi="ar"/>
              </w:rPr>
              <w:t>上述</w:t>
            </w:r>
            <w:r>
              <w:rPr>
                <w:rFonts w:hint="eastAsia" w:ascii="宋体" w:hAnsi="宋体" w:eastAsia="宋体" w:cs="宋体"/>
                <w:color w:val="auto"/>
                <w:kern w:val="2"/>
                <w:sz w:val="21"/>
                <w:szCs w:val="21"/>
                <w:highlight w:val="none"/>
                <w:lang w:val="en-US" w:eastAsia="zh-CN" w:bidi="ar"/>
              </w:rPr>
              <w:t>项目信息的</w:t>
            </w:r>
            <w:r>
              <w:rPr>
                <w:rFonts w:hint="eastAsia" w:ascii="宋体" w:hAnsi="宋体" w:eastAsia="宋体" w:cs="宋体"/>
                <w:b w:val="0"/>
                <w:bCs w:val="0"/>
                <w:color w:val="auto"/>
                <w:kern w:val="2"/>
                <w:sz w:val="21"/>
                <w:szCs w:val="21"/>
                <w:highlight w:val="none"/>
                <w:lang w:val="en-US" w:eastAsia="zh-CN" w:bidi="ar"/>
              </w:rPr>
              <w:t>加盖</w:t>
            </w:r>
            <w:r>
              <w:rPr>
                <w:rFonts w:hint="eastAsia" w:ascii="宋体" w:hAnsi="宋体" w:cs="宋体"/>
                <w:b w:val="0"/>
                <w:bCs w:val="0"/>
                <w:color w:val="auto"/>
                <w:kern w:val="2"/>
                <w:sz w:val="21"/>
                <w:szCs w:val="21"/>
                <w:highlight w:val="none"/>
                <w:lang w:val="en-US" w:eastAsia="zh-CN" w:bidi="ar"/>
              </w:rPr>
              <w:t>投标</w:t>
            </w:r>
            <w:r>
              <w:rPr>
                <w:rFonts w:hint="eastAsia" w:ascii="宋体" w:hAnsi="宋体" w:eastAsia="宋体" w:cs="宋体"/>
                <w:b w:val="0"/>
                <w:bCs w:val="0"/>
                <w:color w:val="auto"/>
                <w:kern w:val="2"/>
                <w:sz w:val="21"/>
                <w:szCs w:val="21"/>
                <w:highlight w:val="none"/>
                <w:lang w:val="en-US" w:eastAsia="zh-CN" w:bidi="ar"/>
              </w:rPr>
              <w:t>单位公章的合同关键页复印件</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验收报告</w:t>
            </w:r>
            <w:r>
              <w:rPr>
                <w:rFonts w:hint="eastAsia" w:ascii="宋体" w:hAnsi="宋体" w:cs="宋体"/>
                <w:b w:val="0"/>
                <w:bCs w:val="0"/>
                <w:color w:val="auto"/>
                <w:kern w:val="2"/>
                <w:sz w:val="21"/>
                <w:szCs w:val="21"/>
                <w:highlight w:val="none"/>
                <w:lang w:val="en-US" w:eastAsia="zh-CN" w:bidi="ar"/>
              </w:rPr>
              <w:t>或</w:t>
            </w:r>
            <w:r>
              <w:rPr>
                <w:rFonts w:hint="eastAsia" w:ascii="宋体" w:hAnsi="宋体" w:eastAsia="宋体" w:cs="宋体"/>
                <w:b w:val="0"/>
                <w:bCs w:val="0"/>
                <w:color w:val="auto"/>
                <w:kern w:val="2"/>
                <w:sz w:val="21"/>
                <w:szCs w:val="21"/>
                <w:highlight w:val="none"/>
                <w:lang w:val="en-US" w:eastAsia="zh-CN" w:bidi="ar"/>
              </w:rPr>
              <w:t>加盖甲方公章的甲方证明等可信证明资料。未按要求提供相应资料者，不得分。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652" w:type="dxa"/>
            <w:tcBorders>
              <w:tl2br w:val="nil"/>
              <w:tr2bl w:val="nil"/>
            </w:tcBorders>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c>
          <w:tcPr>
            <w:tcW w:w="8865" w:type="dxa"/>
            <w:gridSpan w:val="3"/>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技术服务评议项（</w:t>
            </w:r>
            <w:r>
              <w:rPr>
                <w:rFonts w:hint="eastAsia" w:ascii="宋体" w:hAnsi="宋体" w:cs="宋体"/>
                <w:color w:val="auto"/>
                <w:sz w:val="21"/>
                <w:szCs w:val="21"/>
                <w:highlight w:val="none"/>
                <w:lang w:val="en-US" w:eastAsia="zh-CN"/>
              </w:rPr>
              <w:t>45</w:t>
            </w:r>
            <w:r>
              <w:rPr>
                <w:rFonts w:hint="eastAsia" w:ascii="宋体" w:hAnsi="宋体" w:eastAsia="宋体" w:cs="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3" w:hRule="atLeast"/>
          <w:tblCellSpacing w:w="0" w:type="dxa"/>
        </w:trPr>
        <w:tc>
          <w:tcPr>
            <w:tcW w:w="652" w:type="dxa"/>
            <w:tcBorders>
              <w:tl2br w:val="nil"/>
              <w:tr2bl w:val="nil"/>
            </w:tcBorders>
            <w:vAlign w:val="center"/>
          </w:tcPr>
          <w:p>
            <w:pPr>
              <w:pStyle w:val="20"/>
              <w:keepNext w:val="0"/>
              <w:keepLines w:val="0"/>
              <w:numPr>
                <w:ilvl w:val="0"/>
                <w:numId w:val="25"/>
              </w:numPr>
              <w:suppressLineNumbers w:val="0"/>
              <w:spacing w:before="0" w:beforeAutospacing="0" w:after="0" w:afterAutospacing="0" w:line="360" w:lineRule="auto"/>
              <w:ind w:right="0" w:firstLineChars="0"/>
              <w:jc w:val="center"/>
              <w:rPr>
                <w:rFonts w:hint="eastAsia" w:ascii="宋体" w:hAnsi="宋体" w:eastAsia="宋体" w:cs="宋体"/>
                <w:color w:val="auto"/>
                <w:sz w:val="21"/>
                <w:szCs w:val="21"/>
                <w:highlight w:val="none"/>
              </w:rPr>
            </w:pPr>
          </w:p>
        </w:tc>
        <w:tc>
          <w:tcPr>
            <w:tcW w:w="1021" w:type="dxa"/>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项目理解</w:t>
            </w:r>
          </w:p>
        </w:tc>
        <w:tc>
          <w:tcPr>
            <w:tcW w:w="674" w:type="dxa"/>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6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7170"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根据投标人对策展公司增加注册资本、智慧老博会项目、人工智能展会项目</w:t>
            </w:r>
            <w:r>
              <w:rPr>
                <w:rFonts w:hint="eastAsia" w:ascii="宋体" w:hAnsi="宋体" w:cs="宋体"/>
                <w:color w:val="auto"/>
                <w:sz w:val="21"/>
                <w:szCs w:val="21"/>
                <w:highlight w:val="none"/>
                <w:lang w:val="en-US" w:eastAsia="zh-CN"/>
              </w:rPr>
              <w:t>的项目</w:t>
            </w:r>
            <w:r>
              <w:rPr>
                <w:rFonts w:hint="eastAsia" w:ascii="宋体" w:hAnsi="宋体" w:eastAsia="宋体" w:cs="宋体"/>
                <w:color w:val="auto"/>
                <w:sz w:val="21"/>
                <w:szCs w:val="21"/>
                <w:highlight w:val="none"/>
                <w:lang w:val="en-US" w:eastAsia="zh-CN"/>
              </w:rPr>
              <w:t>背景</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项目目标及</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实际情况</w:t>
            </w:r>
            <w:r>
              <w:rPr>
                <w:rFonts w:hint="eastAsia" w:ascii="宋体" w:hAnsi="宋体" w:cs="宋体"/>
                <w:color w:val="auto"/>
                <w:sz w:val="21"/>
                <w:szCs w:val="21"/>
                <w:highlight w:val="none"/>
                <w:lang w:val="en-US" w:eastAsia="zh-CN"/>
              </w:rPr>
              <w:t>理解程度进行评议，</w:t>
            </w:r>
            <w:r>
              <w:rPr>
                <w:rFonts w:hint="eastAsia" w:ascii="宋体" w:hAnsi="宋体" w:eastAsia="宋体" w:cs="宋体"/>
                <w:color w:val="auto"/>
                <w:kern w:val="2"/>
                <w:sz w:val="21"/>
                <w:szCs w:val="21"/>
                <w:highlight w:val="none"/>
                <w:lang w:val="en-US" w:eastAsia="zh-CN" w:bidi="ar"/>
              </w:rPr>
              <w:t>评价优秀得8-10分</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良好得6-7分，一般得4-5分，差0-3分。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tcBorders>
              <w:tl2br w:val="nil"/>
              <w:tr2bl w:val="nil"/>
            </w:tcBorders>
            <w:vAlign w:val="center"/>
          </w:tcPr>
          <w:p>
            <w:pPr>
              <w:pStyle w:val="20"/>
              <w:keepNext w:val="0"/>
              <w:keepLines w:val="0"/>
              <w:numPr>
                <w:ilvl w:val="0"/>
                <w:numId w:val="25"/>
              </w:numPr>
              <w:suppressLineNumbers w:val="0"/>
              <w:spacing w:before="0" w:beforeAutospacing="0" w:after="0" w:afterAutospacing="0" w:line="360" w:lineRule="auto"/>
              <w:ind w:right="0" w:firstLineChars="0"/>
              <w:jc w:val="center"/>
              <w:rPr>
                <w:rFonts w:hint="eastAsia" w:ascii="宋体" w:hAnsi="宋体" w:eastAsia="宋体" w:cs="宋体"/>
                <w:color w:val="auto"/>
                <w:sz w:val="21"/>
                <w:szCs w:val="21"/>
                <w:highlight w:val="none"/>
              </w:rPr>
            </w:pPr>
          </w:p>
        </w:tc>
        <w:tc>
          <w:tcPr>
            <w:tcW w:w="1021"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0" w:line="32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
              </w:rPr>
              <w:t>项目实施</w:t>
            </w:r>
            <w:r>
              <w:rPr>
                <w:rFonts w:hint="eastAsia" w:ascii="宋体" w:hAnsi="宋体" w:eastAsia="宋体" w:cs="宋体"/>
                <w:color w:val="auto"/>
                <w:kern w:val="2"/>
                <w:sz w:val="21"/>
                <w:szCs w:val="21"/>
                <w:highlight w:val="none"/>
                <w:lang w:val="en-US" w:eastAsia="zh-CN" w:bidi="ar"/>
              </w:rPr>
              <w:t>方案</w:t>
            </w:r>
          </w:p>
        </w:tc>
        <w:tc>
          <w:tcPr>
            <w:tcW w:w="674" w:type="dxa"/>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7170"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left"/>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根据投标人实施方案对项目总体实施是否有深刻认识，方案是否表达清晰、完整、严谨、合理、具体、有效，是否阐明项目实施方案主要特点等进行评议：</w:t>
            </w:r>
          </w:p>
          <w:p>
            <w:pPr>
              <w:keepNext w:val="0"/>
              <w:keepLines w:val="0"/>
              <w:pageBreakBefore w:val="0"/>
              <w:widowControl w:val="0"/>
              <w:numPr>
                <w:ilvl w:val="0"/>
                <w:numId w:val="26"/>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服务方案完</w:t>
            </w:r>
            <w:r>
              <w:rPr>
                <w:rFonts w:hint="eastAsia" w:ascii="宋体" w:hAnsi="宋体" w:eastAsia="宋体" w:cs="宋体"/>
                <w:color w:val="auto"/>
                <w:sz w:val="21"/>
                <w:szCs w:val="21"/>
                <w:highlight w:val="none"/>
                <w:lang w:val="en-US" w:eastAsia="zh-CN"/>
              </w:rPr>
              <w:t>整、有深刻认识、</w:t>
            </w:r>
            <w:r>
              <w:rPr>
                <w:rFonts w:hint="eastAsia" w:ascii="宋体" w:hAnsi="宋体" w:cs="宋体"/>
                <w:color w:val="auto"/>
                <w:sz w:val="21"/>
                <w:szCs w:val="21"/>
                <w:highlight w:val="none"/>
                <w:lang w:val="en-US" w:eastAsia="zh-CN"/>
              </w:rPr>
              <w:t>具有较强的</w:t>
            </w:r>
            <w:r>
              <w:rPr>
                <w:rFonts w:hint="eastAsia" w:ascii="宋体" w:hAnsi="宋体" w:eastAsia="宋体" w:cs="宋体"/>
                <w:color w:val="auto"/>
                <w:sz w:val="21"/>
                <w:szCs w:val="21"/>
                <w:highlight w:val="none"/>
                <w:lang w:val="en-US" w:eastAsia="zh-CN"/>
              </w:rPr>
              <w:t>合理</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可行性</w:t>
            </w:r>
            <w:r>
              <w:rPr>
                <w:rFonts w:hint="eastAsia" w:ascii="宋体" w:hAnsi="宋体" w:eastAsia="宋体" w:cs="宋体"/>
                <w:color w:val="auto"/>
                <w:sz w:val="21"/>
                <w:szCs w:val="21"/>
                <w:highlight w:val="none"/>
                <w:lang w:val="en-US" w:eastAsia="zh-CN"/>
              </w:rPr>
              <w:t>，得6-10分；</w:t>
            </w:r>
          </w:p>
          <w:p>
            <w:pPr>
              <w:keepNext w:val="0"/>
              <w:keepLines w:val="0"/>
              <w:pageBreakBefore w:val="0"/>
              <w:widowControl w:val="0"/>
              <w:numPr>
                <w:ilvl w:val="0"/>
                <w:numId w:val="26"/>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服务方案完整、具有一定的合理性、针对性、可行性，得3-5分；</w:t>
            </w:r>
          </w:p>
          <w:p>
            <w:pPr>
              <w:keepNext w:val="0"/>
              <w:keepLines w:val="0"/>
              <w:pageBreakBefore w:val="0"/>
              <w:widowControl w:val="0"/>
              <w:numPr>
                <w:ilvl w:val="0"/>
                <w:numId w:val="26"/>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服务方案完整、合理性、针对性、可行性一般，得1-2分；</w:t>
            </w:r>
          </w:p>
          <w:p>
            <w:pPr>
              <w:keepNext w:val="0"/>
              <w:keepLines w:val="0"/>
              <w:pageBreakBefore w:val="0"/>
              <w:widowControl w:val="0"/>
              <w:numPr>
                <w:ilvl w:val="0"/>
                <w:numId w:val="26"/>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其他情况，</w:t>
            </w:r>
            <w:r>
              <w:rPr>
                <w:rFonts w:hint="eastAsia" w:ascii="宋体" w:hAnsi="宋体" w:eastAsia="宋体" w:cs="宋体"/>
                <w:color w:val="auto"/>
                <w:kern w:val="2"/>
                <w:sz w:val="21"/>
                <w:szCs w:val="21"/>
                <w:highlight w:val="none"/>
                <w:lang w:val="en-US" w:eastAsia="zh-CN" w:bidi="ar"/>
              </w:rPr>
              <w:t>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tcBorders>
              <w:tl2br w:val="nil"/>
              <w:tr2bl w:val="nil"/>
            </w:tcBorders>
            <w:vAlign w:val="center"/>
          </w:tcPr>
          <w:p>
            <w:pPr>
              <w:pStyle w:val="20"/>
              <w:keepNext w:val="0"/>
              <w:keepLines w:val="0"/>
              <w:numPr>
                <w:ilvl w:val="0"/>
                <w:numId w:val="25"/>
              </w:numPr>
              <w:suppressLineNumbers w:val="0"/>
              <w:spacing w:before="0" w:beforeAutospacing="0" w:after="0" w:afterAutospacing="0" w:line="360" w:lineRule="auto"/>
              <w:ind w:right="0" w:firstLineChars="0"/>
              <w:jc w:val="center"/>
              <w:rPr>
                <w:rFonts w:hint="eastAsia" w:ascii="宋体" w:hAnsi="宋体" w:eastAsia="宋体" w:cs="宋体"/>
                <w:color w:val="auto"/>
                <w:sz w:val="21"/>
                <w:szCs w:val="21"/>
                <w:highlight w:val="none"/>
              </w:rPr>
            </w:pPr>
          </w:p>
        </w:tc>
        <w:tc>
          <w:tcPr>
            <w:tcW w:w="1021"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0" w:line="32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项目实施进度计划</w:t>
            </w:r>
          </w:p>
        </w:tc>
        <w:tc>
          <w:tcPr>
            <w:tcW w:w="674" w:type="dxa"/>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10</w:t>
            </w:r>
          </w:p>
        </w:tc>
        <w:tc>
          <w:tcPr>
            <w:tcW w:w="7170"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根据投标人项目推进计划是否安排合理、进度控制措施是否安排得当进行评议，评价优秀得8-10分</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良好得6-7分，一般得4-5分，差得0-3分。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5" w:hRule="atLeast"/>
          <w:tblCellSpacing w:w="0" w:type="dxa"/>
        </w:trPr>
        <w:tc>
          <w:tcPr>
            <w:tcW w:w="652" w:type="dxa"/>
            <w:tcBorders>
              <w:tl2br w:val="nil"/>
              <w:tr2bl w:val="nil"/>
            </w:tcBorders>
            <w:vAlign w:val="center"/>
          </w:tcPr>
          <w:p>
            <w:pPr>
              <w:pStyle w:val="20"/>
              <w:keepNext w:val="0"/>
              <w:keepLines w:val="0"/>
              <w:numPr>
                <w:ilvl w:val="0"/>
                <w:numId w:val="25"/>
              </w:numPr>
              <w:suppressLineNumbers w:val="0"/>
              <w:spacing w:before="0" w:beforeAutospacing="0" w:after="0" w:afterAutospacing="0" w:line="360" w:lineRule="auto"/>
              <w:ind w:right="0" w:firstLineChars="0"/>
              <w:jc w:val="center"/>
              <w:rPr>
                <w:rFonts w:hint="eastAsia" w:ascii="宋体" w:hAnsi="宋体" w:eastAsia="宋体" w:cs="宋体"/>
                <w:color w:val="auto"/>
                <w:sz w:val="21"/>
                <w:szCs w:val="21"/>
                <w:highlight w:val="none"/>
              </w:rPr>
            </w:pPr>
          </w:p>
        </w:tc>
        <w:tc>
          <w:tcPr>
            <w:tcW w:w="1021"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1" w:after="0" w:afterAutospacing="0" w:line="32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质量目标、质量保证体系及组织措施、售后保障</w:t>
            </w:r>
          </w:p>
        </w:tc>
        <w:tc>
          <w:tcPr>
            <w:tcW w:w="674" w:type="dxa"/>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5</w:t>
            </w:r>
          </w:p>
        </w:tc>
        <w:tc>
          <w:tcPr>
            <w:tcW w:w="7170"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根据投标人</w:t>
            </w:r>
            <w:r>
              <w:rPr>
                <w:rFonts w:hint="eastAsia" w:ascii="宋体" w:hAnsi="宋体" w:eastAsia="宋体" w:cs="宋体"/>
                <w:color w:val="auto"/>
                <w:kern w:val="2"/>
                <w:sz w:val="21"/>
                <w:szCs w:val="21"/>
                <w:highlight w:val="none"/>
                <w:lang w:val="en-US" w:eastAsia="zh-CN" w:bidi="ar-SA"/>
              </w:rPr>
              <w:t>项目工作流程及管理措施是否齐全、质量保证体系是否完整、质量目标是否明确、是否有相应管理保障措施、是否有健全的客户服务管理和监督体系、是否具备售后承诺等进行评议，评价优秀得5分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良好得3分，一般得2分，差得0分。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tcBorders>
              <w:tl2br w:val="nil"/>
              <w:tr2bl w:val="nil"/>
            </w:tcBorders>
            <w:vAlign w:val="center"/>
          </w:tcPr>
          <w:p>
            <w:pPr>
              <w:pStyle w:val="20"/>
              <w:keepNext w:val="0"/>
              <w:keepLines w:val="0"/>
              <w:numPr>
                <w:ilvl w:val="0"/>
                <w:numId w:val="25"/>
              </w:numPr>
              <w:suppressLineNumbers w:val="0"/>
              <w:spacing w:before="0" w:beforeAutospacing="0" w:after="0" w:afterAutospacing="0" w:line="360" w:lineRule="auto"/>
              <w:ind w:right="0" w:firstLineChars="0"/>
              <w:jc w:val="center"/>
              <w:rPr>
                <w:rFonts w:hint="eastAsia" w:ascii="宋体" w:hAnsi="宋体" w:eastAsia="宋体" w:cs="宋体"/>
                <w:color w:val="auto"/>
                <w:kern w:val="2"/>
                <w:sz w:val="21"/>
                <w:szCs w:val="21"/>
                <w:highlight w:val="none"/>
                <w:lang w:val="en-US" w:eastAsia="zh-CN" w:bidi="ar"/>
              </w:rPr>
            </w:pPr>
          </w:p>
        </w:tc>
        <w:tc>
          <w:tcPr>
            <w:tcW w:w="1021" w:type="dxa"/>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w:t>
            </w:r>
            <w:r>
              <w:rPr>
                <w:rFonts w:hint="eastAsia" w:ascii="宋体" w:hAnsi="宋体" w:cs="宋体"/>
                <w:color w:val="auto"/>
                <w:kern w:val="2"/>
                <w:sz w:val="21"/>
                <w:szCs w:val="21"/>
                <w:highlight w:val="none"/>
                <w:lang w:val="en-US" w:eastAsia="zh-CN" w:bidi="ar"/>
              </w:rPr>
              <w:t>团队</w:t>
            </w:r>
            <w:r>
              <w:rPr>
                <w:rFonts w:hint="eastAsia" w:ascii="宋体" w:hAnsi="宋体" w:eastAsia="宋体" w:cs="宋体"/>
                <w:color w:val="auto"/>
                <w:kern w:val="2"/>
                <w:sz w:val="21"/>
                <w:szCs w:val="21"/>
                <w:highlight w:val="none"/>
                <w:lang w:val="en-US" w:eastAsia="zh-CN" w:bidi="ar"/>
              </w:rPr>
              <w:t>人员资质</w:t>
            </w:r>
          </w:p>
        </w:tc>
        <w:tc>
          <w:tcPr>
            <w:tcW w:w="674" w:type="dxa"/>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default"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w:t>
            </w:r>
            <w:r>
              <w:rPr>
                <w:rFonts w:hint="eastAsia" w:ascii="宋体" w:hAnsi="宋体" w:cs="宋体"/>
                <w:b w:val="0"/>
                <w:bCs w:val="0"/>
                <w:color w:val="auto"/>
                <w:kern w:val="2"/>
                <w:sz w:val="21"/>
                <w:szCs w:val="21"/>
                <w:highlight w:val="none"/>
                <w:lang w:val="en-US" w:eastAsia="zh-CN" w:bidi="ar"/>
              </w:rPr>
              <w:t>0</w:t>
            </w:r>
          </w:p>
        </w:tc>
        <w:tc>
          <w:tcPr>
            <w:tcW w:w="7170"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根据投标人项目团队的整体水平情况等综合评议。</w:t>
            </w:r>
          </w:p>
          <w:p>
            <w:pPr>
              <w:keepNext w:val="0"/>
              <w:keepLines w:val="0"/>
              <w:pageBreakBefore w:val="0"/>
              <w:widowControl w:val="0"/>
              <w:numPr>
                <w:ilvl w:val="0"/>
                <w:numId w:val="27"/>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1"/>
                <w:szCs w:val="21"/>
                <w:highlight w:val="none"/>
                <w:lang w:val="en-US" w:eastAsia="zh-CN" w:bidi="ar"/>
              </w:rPr>
              <w:t>项目</w:t>
            </w:r>
            <w:r>
              <w:rPr>
                <w:rFonts w:hint="eastAsia" w:ascii="宋体" w:hAnsi="宋体" w:cs="宋体"/>
                <w:b w:val="0"/>
                <w:bCs w:val="0"/>
                <w:color w:val="auto"/>
                <w:kern w:val="2"/>
                <w:sz w:val="21"/>
                <w:szCs w:val="21"/>
                <w:highlight w:val="none"/>
                <w:lang w:val="en-US" w:eastAsia="zh-CN" w:bidi="ar"/>
              </w:rPr>
              <w:t>团队成员为投标单位正式工作人员，具有</w:t>
            </w:r>
            <w:r>
              <w:rPr>
                <w:rFonts w:hint="eastAsia" w:ascii="宋体" w:hAnsi="宋体" w:eastAsia="宋体" w:cs="宋体"/>
                <w:b w:val="0"/>
                <w:bCs w:val="0"/>
                <w:color w:val="auto"/>
                <w:kern w:val="2"/>
                <w:sz w:val="21"/>
                <w:szCs w:val="21"/>
                <w:highlight w:val="none"/>
                <w:lang w:val="en-US" w:eastAsia="zh-CN" w:bidi="ar"/>
              </w:rPr>
              <w:t>硕士学位，每1人得0.5分，具有博士学位，每1人得1分，最高2分；</w:t>
            </w:r>
          </w:p>
          <w:p>
            <w:pPr>
              <w:keepNext w:val="0"/>
              <w:keepLines w:val="0"/>
              <w:pageBreakBefore w:val="0"/>
              <w:widowControl w:val="0"/>
              <w:numPr>
                <w:ilvl w:val="0"/>
                <w:numId w:val="27"/>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项目负责人最近三年（截止到招标公告发布日止）作为项目负责人实施的会展行业</w:t>
            </w:r>
            <w:r>
              <w:rPr>
                <w:rFonts w:hint="eastAsia" w:ascii="宋体" w:hAnsi="宋体" w:cs="宋体"/>
                <w:b w:val="0"/>
                <w:bCs w:val="0"/>
                <w:color w:val="auto"/>
                <w:kern w:val="2"/>
                <w:sz w:val="21"/>
                <w:szCs w:val="21"/>
                <w:highlight w:val="none"/>
                <w:lang w:val="en-US" w:eastAsia="zh-CN" w:bidi="ar"/>
              </w:rPr>
              <w:t>、人工智能行业、智慧养老行业或</w:t>
            </w:r>
            <w:r>
              <w:rPr>
                <w:rFonts w:hint="eastAsia" w:ascii="宋体" w:hAnsi="宋体" w:eastAsia="宋体" w:cs="宋体"/>
                <w:b w:val="0"/>
                <w:bCs w:val="0"/>
                <w:color w:val="auto"/>
                <w:kern w:val="2"/>
                <w:sz w:val="21"/>
                <w:szCs w:val="21"/>
                <w:highlight w:val="none"/>
                <w:lang w:val="en-US" w:eastAsia="zh-CN" w:bidi="ar"/>
              </w:rPr>
              <w:t>国有企业</w:t>
            </w:r>
            <w:r>
              <w:rPr>
                <w:rFonts w:hint="eastAsia" w:ascii="宋体" w:hAnsi="宋体" w:cs="宋体"/>
                <w:b w:val="0"/>
                <w:bCs w:val="0"/>
                <w:color w:val="auto"/>
                <w:kern w:val="2"/>
                <w:sz w:val="21"/>
                <w:szCs w:val="21"/>
                <w:highlight w:val="none"/>
                <w:lang w:val="en-US" w:eastAsia="zh-CN" w:bidi="ar"/>
              </w:rPr>
              <w:t>的</w:t>
            </w:r>
            <w:r>
              <w:rPr>
                <w:rFonts w:hint="eastAsia" w:ascii="宋体" w:hAnsi="宋体" w:eastAsia="宋体" w:cs="宋体"/>
                <w:b w:val="0"/>
                <w:bCs w:val="0"/>
                <w:color w:val="auto"/>
                <w:kern w:val="2"/>
                <w:sz w:val="21"/>
                <w:szCs w:val="21"/>
                <w:highlight w:val="none"/>
                <w:lang w:val="en-US" w:eastAsia="zh-CN" w:bidi="ar"/>
              </w:rPr>
              <w:t>投融资</w:t>
            </w:r>
            <w:r>
              <w:rPr>
                <w:rFonts w:hint="eastAsia" w:ascii="宋体" w:hAnsi="宋体" w:cs="宋体"/>
                <w:b w:val="0"/>
                <w:bCs w:val="0"/>
                <w:color w:val="auto"/>
                <w:kern w:val="2"/>
                <w:sz w:val="21"/>
                <w:szCs w:val="21"/>
                <w:highlight w:val="none"/>
                <w:lang w:val="en-US" w:eastAsia="zh-CN" w:bidi="ar"/>
              </w:rPr>
              <w:t>可行性研究</w:t>
            </w:r>
            <w:r>
              <w:rPr>
                <w:rFonts w:hint="eastAsia" w:ascii="宋体" w:hAnsi="宋体" w:eastAsia="宋体" w:cs="宋体"/>
                <w:b w:val="0"/>
                <w:bCs w:val="0"/>
                <w:color w:val="auto"/>
                <w:kern w:val="2"/>
                <w:sz w:val="21"/>
                <w:szCs w:val="21"/>
                <w:highlight w:val="none"/>
                <w:lang w:val="en-US" w:eastAsia="zh-CN" w:bidi="ar"/>
              </w:rPr>
              <w:t>项目的数量进行评议，每提供1项得</w:t>
            </w:r>
            <w:r>
              <w:rPr>
                <w:rFonts w:hint="eastAsia" w:ascii="宋体" w:hAnsi="宋体" w:cs="宋体"/>
                <w:b w:val="0"/>
                <w:bCs w:val="0"/>
                <w:color w:val="auto"/>
                <w:kern w:val="2"/>
                <w:sz w:val="21"/>
                <w:szCs w:val="21"/>
                <w:highlight w:val="none"/>
                <w:lang w:val="en-US" w:eastAsia="zh-CN" w:bidi="ar"/>
              </w:rPr>
              <w:t>2</w:t>
            </w:r>
            <w:r>
              <w:rPr>
                <w:rFonts w:hint="eastAsia" w:ascii="宋体" w:hAnsi="宋体" w:eastAsia="宋体" w:cs="宋体"/>
                <w:b w:val="0"/>
                <w:bCs w:val="0"/>
                <w:color w:val="auto"/>
                <w:kern w:val="2"/>
                <w:sz w:val="21"/>
                <w:szCs w:val="21"/>
                <w:highlight w:val="none"/>
                <w:lang w:val="en-US" w:eastAsia="zh-CN" w:bidi="ar"/>
              </w:rPr>
              <w:t>分，最高得8分。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说明：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b w:val="0"/>
                <w:bCs w:val="0"/>
                <w:color w:val="auto"/>
                <w:kern w:val="2"/>
                <w:sz w:val="21"/>
                <w:szCs w:val="21"/>
                <w:highlight w:val="none"/>
                <w:lang w:val="en-US" w:eastAsia="zh-CN" w:bidi="ar"/>
              </w:rPr>
              <w:t>需自行汇总证明资料，内容包括但不限于项目</w:t>
            </w:r>
            <w:r>
              <w:rPr>
                <w:rFonts w:hint="eastAsia" w:ascii="宋体" w:hAnsi="宋体" w:cs="宋体"/>
                <w:b w:val="0"/>
                <w:bCs w:val="0"/>
                <w:color w:val="auto"/>
                <w:kern w:val="2"/>
                <w:sz w:val="21"/>
                <w:szCs w:val="21"/>
                <w:highlight w:val="none"/>
                <w:lang w:val="en-US" w:eastAsia="zh-CN" w:bidi="ar"/>
              </w:rPr>
              <w:t>团队成员</w:t>
            </w:r>
            <w:r>
              <w:rPr>
                <w:rFonts w:hint="eastAsia" w:ascii="宋体" w:hAnsi="宋体" w:eastAsia="宋体" w:cs="宋体"/>
                <w:b w:val="0"/>
                <w:bCs w:val="0"/>
                <w:color w:val="auto"/>
                <w:kern w:val="2"/>
                <w:sz w:val="21"/>
                <w:szCs w:val="21"/>
                <w:highlight w:val="none"/>
                <w:lang w:val="en-US" w:eastAsia="zh-CN" w:bidi="ar"/>
              </w:rPr>
              <w:t>的社保证明材料和学位</w:t>
            </w:r>
            <w:r>
              <w:rPr>
                <w:rFonts w:hint="eastAsia" w:ascii="宋体" w:hAnsi="宋体" w:cs="宋体"/>
                <w:b w:val="0"/>
                <w:bCs w:val="0"/>
                <w:color w:val="auto"/>
                <w:kern w:val="2"/>
                <w:sz w:val="21"/>
                <w:szCs w:val="21"/>
                <w:highlight w:val="none"/>
                <w:lang w:val="en-US" w:eastAsia="zh-CN" w:bidi="ar"/>
              </w:rPr>
              <w:t>证书</w:t>
            </w:r>
            <w:r>
              <w:rPr>
                <w:rFonts w:hint="eastAsia" w:ascii="宋体" w:hAnsi="宋体" w:eastAsia="宋体" w:cs="宋体"/>
                <w:b w:val="0"/>
                <w:bCs w:val="0"/>
                <w:color w:val="auto"/>
                <w:kern w:val="2"/>
                <w:sz w:val="21"/>
                <w:szCs w:val="21"/>
                <w:highlight w:val="none"/>
                <w:lang w:val="en-US" w:eastAsia="zh-CN" w:bidi="ar"/>
              </w:rPr>
              <w:t>复印件，可体现</w:t>
            </w:r>
            <w:r>
              <w:rPr>
                <w:rFonts w:hint="eastAsia" w:ascii="宋体" w:hAnsi="宋体" w:cs="宋体"/>
                <w:b w:val="0"/>
                <w:bCs w:val="0"/>
                <w:color w:val="auto"/>
                <w:kern w:val="2"/>
                <w:sz w:val="21"/>
                <w:szCs w:val="21"/>
                <w:highlight w:val="none"/>
                <w:lang w:val="en-US" w:eastAsia="zh-CN" w:bidi="ar"/>
              </w:rPr>
              <w:t>上述</w:t>
            </w:r>
            <w:r>
              <w:rPr>
                <w:rFonts w:hint="eastAsia" w:ascii="宋体" w:hAnsi="宋体" w:eastAsia="宋体" w:cs="宋体"/>
                <w:color w:val="auto"/>
                <w:sz w:val="21"/>
                <w:szCs w:val="21"/>
                <w:highlight w:val="none"/>
                <w:lang w:val="en-US" w:eastAsia="zh-CN"/>
              </w:rPr>
              <w:t>项目和团队成员信息</w:t>
            </w:r>
            <w:r>
              <w:rPr>
                <w:rFonts w:hint="eastAsia" w:ascii="宋体" w:hAnsi="宋体" w:eastAsia="宋体" w:cs="宋体"/>
                <w:b w:val="0"/>
                <w:bCs w:val="0"/>
                <w:color w:val="auto"/>
                <w:kern w:val="2"/>
                <w:sz w:val="21"/>
                <w:szCs w:val="21"/>
                <w:highlight w:val="none"/>
                <w:lang w:val="en-US" w:eastAsia="zh-CN" w:bidi="ar"/>
              </w:rPr>
              <w:t>的加盖</w:t>
            </w:r>
            <w:r>
              <w:rPr>
                <w:rFonts w:hint="eastAsia" w:ascii="宋体" w:hAnsi="宋体" w:cs="宋体"/>
                <w:b w:val="0"/>
                <w:bCs w:val="0"/>
                <w:color w:val="auto"/>
                <w:kern w:val="2"/>
                <w:sz w:val="21"/>
                <w:szCs w:val="21"/>
                <w:highlight w:val="none"/>
                <w:lang w:val="en-US" w:eastAsia="zh-CN" w:bidi="ar"/>
              </w:rPr>
              <w:t>投标</w:t>
            </w:r>
            <w:r>
              <w:rPr>
                <w:rFonts w:hint="eastAsia" w:ascii="宋体" w:hAnsi="宋体" w:eastAsia="宋体" w:cs="宋体"/>
                <w:b w:val="0"/>
                <w:bCs w:val="0"/>
                <w:color w:val="auto"/>
                <w:kern w:val="2"/>
                <w:sz w:val="21"/>
                <w:szCs w:val="21"/>
                <w:highlight w:val="none"/>
                <w:lang w:val="en-US" w:eastAsia="zh-CN" w:bidi="ar"/>
              </w:rPr>
              <w:t>单位公章的合同关键页复印件</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验收报告</w:t>
            </w:r>
            <w:r>
              <w:rPr>
                <w:rFonts w:hint="eastAsia" w:ascii="宋体" w:hAnsi="宋体" w:cs="宋体"/>
                <w:b w:val="0"/>
                <w:bCs w:val="0"/>
                <w:color w:val="auto"/>
                <w:kern w:val="2"/>
                <w:sz w:val="21"/>
                <w:szCs w:val="21"/>
                <w:highlight w:val="none"/>
                <w:lang w:val="en-US" w:eastAsia="zh-CN" w:bidi="ar"/>
              </w:rPr>
              <w:t>或</w:t>
            </w:r>
            <w:r>
              <w:rPr>
                <w:rFonts w:hint="eastAsia" w:ascii="宋体" w:hAnsi="宋体" w:eastAsia="宋体" w:cs="宋体"/>
                <w:b w:val="0"/>
                <w:bCs w:val="0"/>
                <w:color w:val="auto"/>
                <w:kern w:val="2"/>
                <w:sz w:val="21"/>
                <w:szCs w:val="21"/>
                <w:highlight w:val="none"/>
                <w:lang w:val="en-US" w:eastAsia="zh-CN" w:bidi="ar"/>
              </w:rPr>
              <w:t>加盖甲方公章的甲方证明等可信证明资料。未按要求提供相应资料者，不计分。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blCellSpacing w:w="0" w:type="dxa"/>
        </w:trPr>
        <w:tc>
          <w:tcPr>
            <w:tcW w:w="9517" w:type="dxa"/>
            <w:gridSpan w:val="4"/>
            <w:tcBorders>
              <w:tl2br w:val="nil"/>
              <w:tr2bl w:val="nil"/>
            </w:tcBorders>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价格评议项（</w:t>
            </w:r>
            <w:r>
              <w:rPr>
                <w:rFonts w:hint="eastAsia" w:ascii="宋体" w:hAnsi="宋体" w:eastAsia="宋体" w:cs="宋体"/>
                <w:color w:val="auto"/>
                <w:sz w:val="21"/>
                <w:szCs w:val="21"/>
                <w:highlight w:val="none"/>
                <w:lang w:val="en-US" w:eastAsia="zh-CN"/>
              </w:rPr>
              <w:t>30</w:t>
            </w:r>
            <w:r>
              <w:rPr>
                <w:rFonts w:hint="eastAsia" w:ascii="宋体" w:hAnsi="宋体" w:eastAsia="宋体" w:cs="宋体"/>
                <w:b/>
                <w:color w:val="auto"/>
                <w:sz w:val="21"/>
                <w:szCs w:val="21"/>
                <w:highlight w:val="none"/>
              </w:rPr>
              <w:t>分</w:t>
            </w:r>
            <w:r>
              <w:rPr>
                <w:rFonts w:hint="eastAsia" w:ascii="宋体" w:hAnsi="宋体" w:eastAsia="宋体" w:cs="宋体"/>
                <w:b/>
                <w:bCs/>
                <w:color w:val="auto"/>
                <w:sz w:val="21"/>
                <w:szCs w:val="21"/>
                <w:highlight w:val="none"/>
              </w:rPr>
              <w:t>）</w:t>
            </w:r>
          </w:p>
          <w:p>
            <w:pPr>
              <w:pStyle w:val="2"/>
              <w:jc w:val="center"/>
              <w:rPr>
                <w:rFonts w:hint="eastAsia"/>
              </w:rPr>
            </w:pPr>
            <w:r>
              <w:rPr>
                <w:rFonts w:hint="eastAsia"/>
                <w:b/>
                <w:bCs/>
                <w:color w:val="FF0000"/>
              </w:rPr>
              <w:t>（说明：以下所称的“投标报价”均是指</w:t>
            </w:r>
            <w:r>
              <w:rPr>
                <w:rFonts w:hint="eastAsia"/>
                <w:b/>
                <w:bCs/>
                <w:color w:val="FF0000"/>
                <w:lang w:val="en-US" w:eastAsia="zh-CN"/>
              </w:rPr>
              <w:t>未</w:t>
            </w:r>
            <w:r>
              <w:rPr>
                <w:rFonts w:hint="eastAsia"/>
                <w:b/>
                <w:bCs/>
                <w:color w:val="FF0000"/>
              </w:rPr>
              <w:t>税总金额，即净价）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vMerge w:val="restart"/>
            <w:tcBorders>
              <w:tl2br w:val="nil"/>
              <w:tr2bl w:val="nil"/>
            </w:tcBorders>
            <w:vAlign w:val="center"/>
          </w:tcPr>
          <w:p>
            <w:pPr>
              <w:pStyle w:val="20"/>
              <w:keepNext w:val="0"/>
              <w:keepLines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价格评议</w:t>
            </w:r>
          </w:p>
        </w:tc>
        <w:tc>
          <w:tcPr>
            <w:tcW w:w="8865" w:type="dxa"/>
            <w:gridSpan w:val="3"/>
            <w:tcBorders>
              <w:tl2br w:val="nil"/>
              <w:tr2bl w:val="nil"/>
            </w:tcBorders>
            <w:tcMar>
              <w:top w:w="15" w:type="dxa"/>
              <w:left w:w="15" w:type="dxa"/>
              <w:bottom w:w="15" w:type="dxa"/>
              <w:right w:w="15" w:type="dxa"/>
            </w:tcMar>
            <w:vAlign w:val="center"/>
          </w:tcPr>
          <w:p>
            <w:pPr>
              <w:keepNext w:val="0"/>
              <w:keepLines w:val="0"/>
              <w:pageBreakBefore w:val="0"/>
              <w:widowControl w:val="0"/>
              <w:numPr>
                <w:ilvl w:val="-1"/>
                <w:numId w:val="0"/>
              </w:numPr>
              <w:suppressLineNumbers w:val="0"/>
              <w:kinsoku/>
              <w:wordWrap/>
              <w:overflowPunct/>
              <w:topLinePunct w:val="0"/>
              <w:bidi w:val="0"/>
              <w:snapToGrid/>
              <w:spacing w:before="0" w:beforeAutospacing="1" w:after="160" w:afterAutospacing="0" w:line="320" w:lineRule="exact"/>
              <w:ind w:left="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vMerge w:val="continue"/>
            <w:tcBorders>
              <w:tl2br w:val="nil"/>
              <w:tr2bl w:val="nil"/>
            </w:tcBorders>
            <w:vAlign w:val="center"/>
          </w:tcPr>
          <w:p>
            <w:pPr>
              <w:pStyle w:val="20"/>
              <w:keepNext w:val="0"/>
              <w:keepLines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2"/>
                <w:sz w:val="21"/>
                <w:szCs w:val="21"/>
                <w:highlight w:val="none"/>
                <w:lang w:val="en-US" w:eastAsia="zh-CN" w:bidi="ar"/>
              </w:rPr>
            </w:pPr>
          </w:p>
        </w:tc>
        <w:tc>
          <w:tcPr>
            <w:tcW w:w="1021" w:type="dxa"/>
            <w:vMerge w:val="restart"/>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bCs/>
                <w:szCs w:val="21"/>
              </w:rPr>
              <w:t>基准价</w:t>
            </w:r>
          </w:p>
        </w:tc>
        <w:tc>
          <w:tcPr>
            <w:tcW w:w="78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vMerge w:val="continue"/>
            <w:tcBorders>
              <w:tl2br w:val="nil"/>
              <w:tr2bl w:val="nil"/>
            </w:tcBorders>
            <w:vAlign w:val="center"/>
          </w:tcPr>
          <w:p>
            <w:pPr>
              <w:pStyle w:val="20"/>
              <w:keepNext w:val="0"/>
              <w:keepLines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2"/>
                <w:sz w:val="21"/>
                <w:szCs w:val="21"/>
                <w:highlight w:val="none"/>
                <w:lang w:val="en-US" w:eastAsia="zh-CN" w:bidi="ar"/>
              </w:rPr>
            </w:pPr>
          </w:p>
        </w:tc>
        <w:tc>
          <w:tcPr>
            <w:tcW w:w="1021" w:type="dxa"/>
            <w:vMerge w:val="continue"/>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bCs/>
                <w:szCs w:val="21"/>
              </w:rPr>
            </w:pPr>
          </w:p>
        </w:tc>
        <w:tc>
          <w:tcPr>
            <w:tcW w:w="78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vMerge w:val="continue"/>
            <w:tcBorders>
              <w:tl2br w:val="nil"/>
              <w:tr2bl w:val="nil"/>
            </w:tcBorders>
            <w:vAlign w:val="center"/>
          </w:tcPr>
          <w:p>
            <w:pPr>
              <w:pStyle w:val="20"/>
              <w:keepNext w:val="0"/>
              <w:keepLines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2"/>
                <w:sz w:val="21"/>
                <w:szCs w:val="21"/>
                <w:highlight w:val="none"/>
                <w:lang w:val="en-US" w:eastAsia="zh-CN" w:bidi="ar"/>
              </w:rPr>
            </w:pPr>
          </w:p>
        </w:tc>
        <w:tc>
          <w:tcPr>
            <w:tcW w:w="1021" w:type="dxa"/>
            <w:vMerge w:val="continue"/>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bCs/>
                <w:szCs w:val="21"/>
              </w:rPr>
            </w:pPr>
          </w:p>
        </w:tc>
        <w:tc>
          <w:tcPr>
            <w:tcW w:w="78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right="0" w:rightChars="0"/>
              <w:textAlignment w:val="auto"/>
              <w:rPr>
                <w:rFonts w:hint="eastAsia" w:ascii="宋体" w:hAnsi="宋体"/>
                <w:szCs w:val="21"/>
              </w:rPr>
            </w:pP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vMerge w:val="continue"/>
            <w:tcBorders>
              <w:tl2br w:val="nil"/>
              <w:tr2bl w:val="nil"/>
            </w:tcBorders>
            <w:vAlign w:val="center"/>
          </w:tcPr>
          <w:p>
            <w:pPr>
              <w:pStyle w:val="20"/>
              <w:keepNext w:val="0"/>
              <w:keepLines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2"/>
                <w:sz w:val="21"/>
                <w:szCs w:val="21"/>
                <w:highlight w:val="none"/>
                <w:lang w:val="en-US" w:eastAsia="zh-CN" w:bidi="ar"/>
              </w:rPr>
            </w:pPr>
          </w:p>
        </w:tc>
        <w:tc>
          <w:tcPr>
            <w:tcW w:w="1021" w:type="dxa"/>
            <w:vMerge w:val="restart"/>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bCs/>
                <w:szCs w:val="21"/>
              </w:rPr>
            </w:pPr>
            <w:r>
              <w:rPr>
                <w:rFonts w:hint="eastAsia" w:ascii="宋体" w:hAnsi="宋体"/>
                <w:bCs/>
                <w:szCs w:val="21"/>
              </w:rPr>
              <w:t>算</w:t>
            </w:r>
            <w:r>
              <w:rPr>
                <w:rFonts w:ascii="宋体" w:hAnsi="宋体"/>
                <w:bCs/>
                <w:szCs w:val="21"/>
              </w:rPr>
              <w:t>法类型</w:t>
            </w:r>
          </w:p>
        </w:tc>
        <w:tc>
          <w:tcPr>
            <w:tcW w:w="674" w:type="dxa"/>
            <w:tcBorders>
              <w:tl2br w:val="nil"/>
              <w:tr2bl w:val="nil"/>
            </w:tcBorders>
            <w:tcMar>
              <w:top w:w="15" w:type="dxa"/>
              <w:left w:w="15" w:type="dxa"/>
              <w:bottom w:w="15" w:type="dxa"/>
              <w:right w:w="15" w:type="dxa"/>
            </w:tcMar>
            <w:vAlign w:val="center"/>
          </w:tcPr>
          <w:p>
            <w:pPr>
              <w:spacing w:line="240" w:lineRule="atLeast"/>
              <w:jc w:val="center"/>
              <w:rPr>
                <w:rFonts w:hint="eastAsia" w:ascii="宋体" w:cs="宋体" w:hAnsiTheme="minorHAnsi" w:eastAsiaTheme="minorEastAsia"/>
                <w:kern w:val="0"/>
                <w:sz w:val="21"/>
                <w:szCs w:val="21"/>
                <w:lang w:val="en-US" w:eastAsia="zh-CN" w:bidi="ar-SA"/>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7170" w:type="dxa"/>
            <w:tcBorders>
              <w:tl2br w:val="nil"/>
              <w:tr2bl w:val="nil"/>
            </w:tcBorders>
            <w:tcMar>
              <w:top w:w="15" w:type="dxa"/>
              <w:left w:w="15" w:type="dxa"/>
              <w:bottom w:w="15" w:type="dxa"/>
              <w:right w:w="15" w:type="dxa"/>
            </w:tcMar>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M=（价格评价分项满分值），N=，投标价格每高于N％时，扣分；每低于N％时，扣分；</w:t>
            </w:r>
          </w:p>
          <w:p>
            <w:pPr>
              <w:spacing w:line="240" w:lineRule="atLeast"/>
              <w:jc w:val="left"/>
              <w:rPr>
                <w:rFonts w:hint="eastAsia" w:ascii="宋体" w:cs="宋体" w:hAnsiTheme="minorHAnsi" w:eastAsiaTheme="minorEastAsia"/>
                <w:kern w:val="0"/>
                <w:sz w:val="21"/>
                <w:szCs w:val="21"/>
                <w:lang w:val="en-US" w:eastAsia="zh-CN" w:bidi="ar-SA"/>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vMerge w:val="continue"/>
            <w:tcBorders>
              <w:tl2br w:val="nil"/>
              <w:tr2bl w:val="nil"/>
            </w:tcBorders>
            <w:vAlign w:val="center"/>
          </w:tcPr>
          <w:p>
            <w:pPr>
              <w:pStyle w:val="20"/>
              <w:keepNext w:val="0"/>
              <w:keepLines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2"/>
                <w:sz w:val="21"/>
                <w:szCs w:val="21"/>
                <w:highlight w:val="none"/>
                <w:lang w:val="en-US" w:eastAsia="zh-CN" w:bidi="ar"/>
              </w:rPr>
            </w:pPr>
          </w:p>
        </w:tc>
        <w:tc>
          <w:tcPr>
            <w:tcW w:w="1021" w:type="dxa"/>
            <w:vMerge w:val="continue"/>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bCs/>
                <w:szCs w:val="21"/>
              </w:rPr>
            </w:pPr>
          </w:p>
        </w:tc>
        <w:tc>
          <w:tcPr>
            <w:tcW w:w="674" w:type="dxa"/>
            <w:tcBorders>
              <w:tl2br w:val="nil"/>
              <w:tr2bl w:val="nil"/>
            </w:tcBorders>
            <w:tcMar>
              <w:top w:w="15" w:type="dxa"/>
              <w:left w:w="15" w:type="dxa"/>
              <w:bottom w:w="15" w:type="dxa"/>
              <w:right w:w="15" w:type="dxa"/>
            </w:tcMar>
            <w:vAlign w:val="center"/>
          </w:tcPr>
          <w:p>
            <w:pPr>
              <w:spacing w:line="240" w:lineRule="atLeast"/>
              <w:jc w:val="center"/>
              <w:rPr>
                <w:rFonts w:hint="eastAsia" w:ascii="宋体" w:cs="宋体" w:hAnsiTheme="minorHAnsi" w:eastAsiaTheme="minorEastAsia"/>
                <w:kern w:val="0"/>
                <w:sz w:val="21"/>
                <w:szCs w:val="21"/>
                <w:lang w:val="en-US" w:eastAsia="zh-CN" w:bidi="ar-SA"/>
              </w:rPr>
            </w:pPr>
            <w:r>
              <w:rPr>
                <w:rFonts w:hint="eastAsia" w:ascii="宋体" w:hAnsi="宋体"/>
                <w:szCs w:val="21"/>
                <w:lang w:eastAsia="zh-CN"/>
              </w:rPr>
              <w:t>□</w:t>
            </w:r>
            <w:r>
              <w:rPr>
                <w:rFonts w:hint="eastAsia" w:ascii="宋体" w:hAnsi="宋体"/>
                <w:szCs w:val="21"/>
              </w:rPr>
              <w:t>固定乘积法</w:t>
            </w:r>
          </w:p>
        </w:tc>
        <w:tc>
          <w:tcPr>
            <w:tcW w:w="7170" w:type="dxa"/>
            <w:tcBorders>
              <w:tl2br w:val="nil"/>
              <w:tr2bl w:val="nil"/>
            </w:tcBorders>
            <w:tcMar>
              <w:top w:w="15" w:type="dxa"/>
              <w:left w:w="15" w:type="dxa"/>
              <w:bottom w:w="15" w:type="dxa"/>
              <w:right w:w="15" w:type="dxa"/>
            </w:tcMar>
            <w:vAlign w:val="center"/>
          </w:tcPr>
          <w:p>
            <w:pPr>
              <w:autoSpaceDE w:val="0"/>
              <w:autoSpaceDN w:val="0"/>
              <w:adjustRightInd w:val="0"/>
              <w:snapToGrid w:val="0"/>
              <w:jc w:val="left"/>
              <w:rPr>
                <w:rStyle w:val="18"/>
                <w:rFonts w:ascii="宋体" w:hAnsi="宋体"/>
              </w:rPr>
            </w:pPr>
            <w:r>
              <w:rPr>
                <w:rStyle w:val="18"/>
                <w:rFonts w:hint="eastAsia" w:ascii="宋体" w:hAnsi="宋体"/>
              </w:rPr>
              <w:t>价格得分=（1-A×｜1-投标报价/Z｜）×M</w:t>
            </w:r>
          </w:p>
          <w:p>
            <w:pPr>
              <w:numPr>
                <w:ilvl w:val="0"/>
                <w:numId w:val="28"/>
              </w:numPr>
              <w:autoSpaceDE w:val="0"/>
              <w:autoSpaceDN w:val="0"/>
              <w:adjustRightInd w:val="0"/>
              <w:snapToGrid w:val="0"/>
              <w:jc w:val="left"/>
              <w:rPr>
                <w:rStyle w:val="18"/>
                <w:rFonts w:ascii="宋体" w:hAnsi="宋体"/>
              </w:rPr>
            </w:pPr>
            <w:r>
              <w:rPr>
                <w:rStyle w:val="18"/>
                <w:rFonts w:hint="eastAsia" w:ascii="宋体" w:hAnsi="宋体"/>
              </w:rPr>
              <w:t xml:space="preserve">M= </w:t>
            </w:r>
            <w:r>
              <w:rPr>
                <w:rStyle w:val="18"/>
                <w:rFonts w:hint="eastAsia" w:ascii="宋体" w:hAnsi="宋体"/>
                <w:lang w:val="en-US" w:eastAsia="zh-CN"/>
              </w:rPr>
              <w:t>3</w:t>
            </w:r>
            <w:r>
              <w:rPr>
                <w:rFonts w:hint="eastAsia" w:ascii="宋体" w:hAnsi="宋体"/>
                <w:color w:val="FF0000"/>
                <w:szCs w:val="21"/>
              </w:rPr>
              <w:t>0</w:t>
            </w:r>
            <w:r>
              <w:rPr>
                <w:rStyle w:val="18"/>
                <w:rFonts w:hint="eastAsia" w:ascii="宋体" w:hAnsi="宋体"/>
              </w:rPr>
              <w:t xml:space="preserve"> （价格评价分项满分值），Z为本次招标基准价；</w:t>
            </w:r>
          </w:p>
          <w:p>
            <w:pPr>
              <w:numPr>
                <w:ilvl w:val="0"/>
                <w:numId w:val="28"/>
              </w:numPr>
              <w:autoSpaceDE w:val="0"/>
              <w:autoSpaceDN w:val="0"/>
              <w:adjustRightInd w:val="0"/>
              <w:snapToGrid w:val="0"/>
              <w:jc w:val="left"/>
              <w:rPr>
                <w:rStyle w:val="18"/>
                <w:rFonts w:ascii="宋体" w:hAnsi="宋体"/>
              </w:rPr>
            </w:pPr>
            <w:r>
              <w:rPr>
                <w:rStyle w:val="18"/>
                <w:rFonts w:hint="eastAsia" w:ascii="宋体" w:hAnsi="宋体"/>
              </w:rPr>
              <w:t>A为价格调整系数，当投标报价低于本次招标最佳报价（即基准价）时，A=0.5；当投标报价高于次招标基准价时，取A=1；</w:t>
            </w:r>
          </w:p>
          <w:p>
            <w:pPr>
              <w:numPr>
                <w:ilvl w:val="0"/>
                <w:numId w:val="28"/>
              </w:numPr>
              <w:jc w:val="left"/>
              <w:rPr>
                <w:rFonts w:hint="eastAsia" w:ascii="宋体" w:cs="宋体" w:hAnsiTheme="minorHAnsi" w:eastAsiaTheme="minorEastAsia"/>
                <w:kern w:val="0"/>
                <w:sz w:val="21"/>
                <w:szCs w:val="21"/>
                <w:lang w:val="en-US" w:eastAsia="zh-CN" w:bidi="ar-SA"/>
              </w:rPr>
            </w:pPr>
            <w:r>
              <w:rPr>
                <w:rStyle w:val="18"/>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652" w:type="dxa"/>
            <w:vMerge w:val="continue"/>
            <w:tcBorders>
              <w:tl2br w:val="nil"/>
              <w:tr2bl w:val="nil"/>
            </w:tcBorders>
            <w:vAlign w:val="center"/>
          </w:tcPr>
          <w:p>
            <w:pPr>
              <w:pStyle w:val="20"/>
              <w:keepNext w:val="0"/>
              <w:keepLines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2"/>
                <w:sz w:val="21"/>
                <w:szCs w:val="21"/>
                <w:highlight w:val="none"/>
                <w:lang w:val="en-US" w:eastAsia="zh-CN" w:bidi="ar"/>
              </w:rPr>
            </w:pPr>
          </w:p>
        </w:tc>
        <w:tc>
          <w:tcPr>
            <w:tcW w:w="1021" w:type="dxa"/>
            <w:vMerge w:val="continue"/>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
              </w:rPr>
            </w:pPr>
          </w:p>
        </w:tc>
        <w:tc>
          <w:tcPr>
            <w:tcW w:w="674" w:type="dxa"/>
            <w:tcBorders>
              <w:tl2br w:val="nil"/>
              <w:tr2bl w:val="nil"/>
            </w:tcBorders>
            <w:tcMar>
              <w:top w:w="15" w:type="dxa"/>
              <w:left w:w="15" w:type="dxa"/>
              <w:bottom w:w="15" w:type="dxa"/>
              <w:right w:w="15" w:type="dxa"/>
            </w:tcMar>
            <w:vAlign w:val="center"/>
          </w:tcPr>
          <w:p>
            <w:pPr>
              <w:spacing w:line="240" w:lineRule="atLeast"/>
              <w:jc w:val="center"/>
              <w:rPr>
                <w:rFonts w:hint="eastAsia" w:ascii="宋体" w:hAnsi="宋体" w:eastAsiaTheme="minorEastAsia" w:cstheme="minorBidi"/>
                <w:kern w:val="2"/>
                <w:sz w:val="21"/>
                <w:szCs w:val="21"/>
                <w:lang w:val="en-US" w:eastAsia="zh-CN" w:bidi="ar-SA"/>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7170" w:type="dxa"/>
            <w:tcBorders>
              <w:tl2br w:val="nil"/>
              <w:tr2bl w:val="nil"/>
            </w:tcBorders>
            <w:tcMar>
              <w:top w:w="15" w:type="dxa"/>
              <w:left w:w="15" w:type="dxa"/>
              <w:bottom w:w="15" w:type="dxa"/>
              <w:right w:w="15" w:type="dxa"/>
            </w:tcMar>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hint="eastAsia" w:ascii="宋体" w:cs="宋体" w:hAnsiTheme="minorHAnsi" w:eastAsiaTheme="minorEastAsia"/>
                <w:kern w:val="0"/>
                <w:sz w:val="21"/>
                <w:szCs w:val="21"/>
                <w:lang w:val="en-US" w:eastAsia="zh-CN" w:bidi="ar-SA"/>
              </w:rPr>
            </w:pPr>
            <w:r>
              <w:rPr>
                <w:rFonts w:hint="eastAsia"/>
              </w:rPr>
              <w:t>说明：报价最接近基准分的投标人价格分最高，价格分保留至小数点后两位。</w:t>
            </w:r>
          </w:p>
        </w:tc>
      </w:tr>
    </w:tbl>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29"/>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29"/>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widowControl/>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br w:type="page"/>
      </w:r>
    </w:p>
    <w:p>
      <w:pPr>
        <w:spacing w:line="360" w:lineRule="auto"/>
        <w:jc w:val="center"/>
        <w:outlineLvl w:val="0"/>
        <w:rPr>
          <w:rFonts w:ascii="宋体" w:hAnsi="宋体"/>
          <w:b/>
          <w:color w:val="auto"/>
          <w:sz w:val="32"/>
          <w:szCs w:val="32"/>
          <w:highlight w:val="none"/>
        </w:rPr>
      </w:pPr>
      <w:bookmarkStart w:id="56" w:name="_Toc116550358"/>
      <w:r>
        <w:rPr>
          <w:rFonts w:hint="eastAsia" w:ascii="宋体" w:hAnsi="宋体"/>
          <w:b/>
          <w:color w:val="auto"/>
          <w:sz w:val="32"/>
          <w:szCs w:val="32"/>
          <w:highlight w:val="none"/>
        </w:rPr>
        <w:t>第四部分：合同条款及格式</w:t>
      </w:r>
      <w:bookmarkEnd w:id="56"/>
    </w:p>
    <w:p>
      <w:pPr>
        <w:jc w:val="center"/>
        <w:rPr>
          <w:rFonts w:ascii="方正小标宋简体" w:hAnsi="方正小标宋简体" w:eastAsia="方正小标宋简体" w:cs="方正小标宋简体"/>
          <w:bCs/>
          <w:color w:val="auto"/>
          <w:kern w:val="0"/>
          <w:sz w:val="28"/>
          <w:szCs w:val="28"/>
          <w:highlight w:val="none"/>
        </w:rPr>
      </w:pPr>
    </w:p>
    <w:p>
      <w:pPr>
        <w:jc w:val="center"/>
        <w:rPr>
          <w:rFonts w:hint="eastAsia" w:ascii="方正小标宋简体" w:hAnsi="方正小标宋简体" w:eastAsia="方正小标宋简体" w:cs="方正小标宋简体"/>
          <w:bCs/>
          <w:color w:val="auto"/>
          <w:kern w:val="0"/>
          <w:sz w:val="28"/>
          <w:szCs w:val="28"/>
          <w:highlight w:val="none"/>
        </w:rPr>
      </w:pPr>
      <w:bookmarkStart w:id="57" w:name="_Hlk116549211"/>
      <w:r>
        <w:rPr>
          <w:rFonts w:hint="eastAsia" w:ascii="方正小标宋简体" w:hAnsi="方正小标宋简体" w:eastAsia="方正小标宋简体" w:cs="方正小标宋简体"/>
          <w:bCs/>
          <w:color w:val="auto"/>
          <w:kern w:val="0"/>
          <w:sz w:val="28"/>
          <w:szCs w:val="28"/>
          <w:highlight w:val="none"/>
        </w:rPr>
        <w:t>深圳会展中心策展项目可行性研究服务合同</w:t>
      </w:r>
    </w:p>
    <w:bookmarkEnd w:id="57"/>
    <w:p>
      <w:pPr>
        <w:ind w:firstLine="420" w:firstLineChars="200"/>
        <w:jc w:val="left"/>
        <w:rPr>
          <w:rFonts w:ascii="宋体" w:hAnsi="宋体"/>
          <w:color w:val="auto"/>
          <w:szCs w:val="21"/>
          <w:highlight w:val="none"/>
        </w:rPr>
      </w:pPr>
    </w:p>
    <w:p>
      <w:pPr>
        <w:spacing w:line="360" w:lineRule="auto"/>
        <w:rPr>
          <w:rFonts w:ascii="宋体" w:hAnsi="宋体"/>
          <w:color w:val="auto"/>
          <w:szCs w:val="21"/>
          <w:highlight w:val="none"/>
        </w:rPr>
      </w:pPr>
    </w:p>
    <w:p>
      <w:pPr>
        <w:widowControl/>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甲方：深圳会展中心管理有限责任公司</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法定代表人：岳启伟</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地址：深圳市福田区福华三路深圳会展中心</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联系人：XXX</w:t>
      </w:r>
    </w:p>
    <w:p>
      <w:pPr>
        <w:autoSpaceDE w:val="0"/>
        <w:autoSpaceDN w:val="0"/>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电话：0755-8284XXXX</w:t>
      </w:r>
      <w:r>
        <w:rPr>
          <w:rFonts w:ascii="宋体" w:hAnsi="宋体" w:cs="宋体"/>
          <w:color w:val="auto"/>
          <w:kern w:val="0"/>
          <w:szCs w:val="21"/>
          <w:highlight w:val="none"/>
        </w:rPr>
        <w:t xml:space="preserve"> </w:t>
      </w:r>
    </w:p>
    <w:p>
      <w:pPr>
        <w:pStyle w:val="2"/>
        <w:spacing w:line="360" w:lineRule="auto"/>
        <w:ind w:left="0"/>
        <w:rPr>
          <w:rFonts w:ascii="宋体" w:hAnsi="宋体"/>
          <w:color w:val="auto"/>
          <w:sz w:val="21"/>
          <w:szCs w:val="21"/>
          <w:highlight w:val="none"/>
        </w:rPr>
      </w:pPr>
      <w:r>
        <w:rPr>
          <w:rFonts w:hint="eastAsia" w:ascii="宋体" w:hAnsi="宋体" w:cs="宋体"/>
          <w:color w:val="auto"/>
          <w:sz w:val="21"/>
          <w:szCs w:val="21"/>
          <w:highlight w:val="none"/>
        </w:rPr>
        <w:t>电子邮件：</w:t>
      </w:r>
    </w:p>
    <w:p>
      <w:pPr>
        <w:widowControl/>
        <w:snapToGrid w:val="0"/>
        <w:spacing w:line="360" w:lineRule="auto"/>
        <w:ind w:firstLine="560"/>
        <w:rPr>
          <w:rFonts w:ascii="宋体" w:hAnsi="宋体" w:cs="宋体"/>
          <w:color w:val="auto"/>
          <w:kern w:val="0"/>
          <w:szCs w:val="21"/>
          <w:highlight w:val="none"/>
        </w:rPr>
      </w:pPr>
    </w:p>
    <w:p>
      <w:pPr>
        <w:widowControl/>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乙方：XXXX公司</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地址：XXXXXXXXXXXX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联系人：XXX</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电话：0755-XXXXXX</w:t>
      </w:r>
    </w:p>
    <w:p>
      <w:pPr>
        <w:pStyle w:val="2"/>
        <w:spacing w:line="360" w:lineRule="auto"/>
        <w:ind w:left="0"/>
        <w:rPr>
          <w:rFonts w:ascii="宋体" w:hAnsi="宋体"/>
          <w:color w:val="auto"/>
          <w:sz w:val="21"/>
          <w:szCs w:val="21"/>
          <w:highlight w:val="none"/>
        </w:rPr>
      </w:pPr>
      <w:r>
        <w:rPr>
          <w:rFonts w:hint="eastAsia" w:ascii="宋体" w:hAnsi="宋体" w:cs="宋体"/>
          <w:color w:val="auto"/>
          <w:sz w:val="21"/>
          <w:szCs w:val="21"/>
          <w:highlight w:val="none"/>
        </w:rPr>
        <w:t>电子邮件：</w:t>
      </w:r>
    </w:p>
    <w:p>
      <w:pPr>
        <w:pStyle w:val="2"/>
        <w:spacing w:after="0" w:line="360" w:lineRule="auto"/>
        <w:ind w:left="0" w:firstLine="420" w:firstLineChars="200"/>
        <w:rPr>
          <w:rFonts w:ascii="宋体" w:hAnsi="宋体"/>
          <w:color w:val="auto"/>
          <w:sz w:val="21"/>
          <w:szCs w:val="21"/>
          <w:highlight w:val="none"/>
        </w:rPr>
      </w:pPr>
    </w:p>
    <w:p>
      <w:pPr>
        <w:pStyle w:val="2"/>
        <w:spacing w:after="0" w:line="360" w:lineRule="auto"/>
        <w:ind w:left="0"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依据《中华人民共和国民法典》</w:t>
      </w:r>
      <w:r>
        <w:rPr>
          <w:rFonts w:hint="eastAsia" w:ascii="宋体" w:hAnsi="宋体" w:cs="Arial"/>
          <w:color w:val="auto"/>
          <w:sz w:val="21"/>
          <w:szCs w:val="21"/>
          <w:highlight w:val="none"/>
          <w:lang w:eastAsia="zh-CN"/>
        </w:rPr>
        <w:t>、《中华人民共和国合同法》</w:t>
      </w:r>
      <w:r>
        <w:rPr>
          <w:rFonts w:hint="eastAsia" w:ascii="宋体" w:hAnsi="宋体" w:cs="Arial"/>
          <w:color w:val="auto"/>
          <w:sz w:val="21"/>
          <w:szCs w:val="21"/>
          <w:highlight w:val="none"/>
        </w:rPr>
        <w:t>及相关法律、法规的规定及行业规范，</w:t>
      </w:r>
      <w:r>
        <w:rPr>
          <w:rFonts w:hint="eastAsia" w:ascii="宋体" w:hAnsi="宋体" w:cs="仿宋"/>
          <w:color w:val="auto"/>
          <w:sz w:val="21"/>
          <w:szCs w:val="21"/>
          <w:highlight w:val="none"/>
        </w:rPr>
        <w:t>甲、乙双方本着公平合理、平等互利、诚信自愿的原则，</w:t>
      </w:r>
      <w:r>
        <w:rPr>
          <w:rFonts w:hint="eastAsia" w:ascii="宋体" w:hAnsi="宋体" w:cs="Arial"/>
          <w:color w:val="auto"/>
          <w:sz w:val="21"/>
          <w:szCs w:val="21"/>
          <w:highlight w:val="none"/>
        </w:rPr>
        <w:t>乙方受甲方委托为甲方提供</w:t>
      </w:r>
      <w:r>
        <w:rPr>
          <w:rFonts w:hint="eastAsia" w:ascii="宋体" w:hAnsi="宋体" w:cs="宋体"/>
          <w:color w:val="auto"/>
          <w:sz w:val="21"/>
          <w:szCs w:val="21"/>
          <w:highlight w:val="none"/>
        </w:rPr>
        <w:t>策展项目可行性研究</w:t>
      </w:r>
      <w:r>
        <w:rPr>
          <w:rFonts w:hint="eastAsia" w:ascii="宋体" w:hAnsi="宋体" w:cs="Arial"/>
          <w:color w:val="auto"/>
          <w:sz w:val="21"/>
          <w:szCs w:val="21"/>
          <w:highlight w:val="none"/>
        </w:rPr>
        <w:t>服务，甲乙双方经协商一致，签订本合同，双方保证严格遵守和执行。</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服务内容及要求</w:t>
      </w:r>
    </w:p>
    <w:p>
      <w:pPr>
        <w:pStyle w:val="2"/>
        <w:numPr>
          <w:ilvl w:val="0"/>
          <w:numId w:val="31"/>
        </w:numPr>
        <w:spacing w:after="0" w:line="360" w:lineRule="auto"/>
        <w:ind w:left="0"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项目名称：</w:t>
      </w:r>
      <w:r>
        <w:rPr>
          <w:rFonts w:hint="eastAsia" w:ascii="宋体" w:hAnsi="宋体" w:cs="宋体"/>
          <w:color w:val="auto"/>
          <w:sz w:val="21"/>
          <w:szCs w:val="21"/>
          <w:highlight w:val="none"/>
        </w:rPr>
        <w:t>深圳会展中心策展项目可行性研究服务项目</w:t>
      </w:r>
    </w:p>
    <w:p>
      <w:pPr>
        <w:pStyle w:val="2"/>
        <w:numPr>
          <w:ilvl w:val="0"/>
          <w:numId w:val="31"/>
        </w:numPr>
        <w:spacing w:after="0" w:line="360" w:lineRule="auto"/>
        <w:ind w:left="0"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项目实施地点：深圳会展中心</w:t>
      </w:r>
    </w:p>
    <w:p>
      <w:pPr>
        <w:pStyle w:val="2"/>
        <w:numPr>
          <w:ilvl w:val="0"/>
          <w:numId w:val="31"/>
        </w:numPr>
        <w:spacing w:after="0" w:line="360" w:lineRule="auto"/>
        <w:ind w:left="0"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服务内容</w:t>
      </w:r>
    </w:p>
    <w:p>
      <w:pPr>
        <w:pStyle w:val="2"/>
        <w:numPr>
          <w:ilvl w:val="0"/>
          <w:numId w:val="0"/>
        </w:numPr>
        <w:spacing w:after="0" w:line="360" w:lineRule="auto"/>
        <w:ind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本次项目需出具相关成果包括：</w:t>
      </w:r>
    </w:p>
    <w:p>
      <w:pPr>
        <w:pStyle w:val="2"/>
        <w:numPr>
          <w:ilvl w:val="0"/>
          <w:numId w:val="0"/>
        </w:numPr>
        <w:spacing w:after="0" w:line="360" w:lineRule="auto"/>
        <w:ind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《深圳会展中心策展公司增资可行性研究报告》</w:t>
      </w:r>
    </w:p>
    <w:p>
      <w:pPr>
        <w:pStyle w:val="2"/>
        <w:numPr>
          <w:ilvl w:val="0"/>
          <w:numId w:val="0"/>
        </w:numPr>
        <w:spacing w:after="0" w:line="360" w:lineRule="auto"/>
        <w:ind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《深圳会展中心策展公司智慧老博会项目投资可行性研究报告》</w:t>
      </w:r>
    </w:p>
    <w:p>
      <w:pPr>
        <w:pStyle w:val="2"/>
        <w:numPr>
          <w:ilvl w:val="0"/>
          <w:numId w:val="0"/>
        </w:numPr>
        <w:spacing w:after="0" w:line="360" w:lineRule="auto"/>
        <w:ind w:left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《深圳会展中心策展公司人工智能展会项目投资可行性研究报告》</w:t>
      </w:r>
    </w:p>
    <w:p>
      <w:pPr>
        <w:pStyle w:val="2"/>
        <w:spacing w:after="0" w:line="360" w:lineRule="auto"/>
        <w:ind w:left="0" w:firstLine="420" w:firstLineChars="200"/>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lang w:val="en-US" w:eastAsia="zh-CN"/>
        </w:rPr>
        <w:t>可行性研究</w:t>
      </w:r>
      <w:r>
        <w:rPr>
          <w:rFonts w:hint="default" w:ascii="宋体" w:hAnsi="宋体" w:cs="Arial"/>
          <w:color w:val="auto"/>
          <w:sz w:val="21"/>
          <w:szCs w:val="21"/>
          <w:highlight w:val="none"/>
          <w:lang w:val="en-US" w:eastAsia="zh-CN"/>
        </w:rPr>
        <w:t>报告</w:t>
      </w:r>
      <w:r>
        <w:rPr>
          <w:rFonts w:hint="eastAsia" w:ascii="宋体" w:hAnsi="宋体" w:cs="Arial"/>
          <w:color w:val="auto"/>
          <w:sz w:val="21"/>
          <w:szCs w:val="21"/>
          <w:highlight w:val="none"/>
          <w:lang w:val="en-US" w:eastAsia="zh-CN"/>
        </w:rPr>
        <w:t>应</w:t>
      </w:r>
      <w:r>
        <w:rPr>
          <w:rFonts w:hint="default" w:ascii="宋体" w:hAnsi="宋体" w:cs="Arial"/>
          <w:color w:val="auto"/>
          <w:sz w:val="21"/>
          <w:szCs w:val="21"/>
          <w:highlight w:val="none"/>
          <w:lang w:val="en-US" w:eastAsia="zh-CN"/>
        </w:rPr>
        <w:t>具备可靠性、客观公正性、科学性</w:t>
      </w:r>
      <w:r>
        <w:rPr>
          <w:rFonts w:hint="eastAsia" w:ascii="宋体" w:hAnsi="宋体" w:cs="Arial"/>
          <w:color w:val="auto"/>
          <w:sz w:val="21"/>
          <w:szCs w:val="21"/>
          <w:highlight w:val="none"/>
          <w:lang w:val="en-US" w:eastAsia="zh-CN"/>
        </w:rPr>
        <w:t>、</w:t>
      </w:r>
      <w:r>
        <w:rPr>
          <w:rFonts w:hint="default" w:ascii="宋体" w:hAnsi="宋体" w:cs="Arial"/>
          <w:color w:val="auto"/>
          <w:sz w:val="21"/>
          <w:szCs w:val="21"/>
          <w:highlight w:val="none"/>
          <w:lang w:val="en-US" w:eastAsia="zh-CN"/>
        </w:rPr>
        <w:t>合规性</w:t>
      </w:r>
      <w:r>
        <w:rPr>
          <w:rFonts w:hint="eastAsia" w:ascii="宋体" w:hAnsi="宋体" w:cs="Arial"/>
          <w:color w:val="auto"/>
          <w:sz w:val="21"/>
          <w:szCs w:val="21"/>
          <w:highlight w:val="none"/>
          <w:lang w:val="en-US" w:eastAsia="zh-CN"/>
        </w:rPr>
        <w:t>和</w:t>
      </w:r>
      <w:r>
        <w:rPr>
          <w:rFonts w:hint="default" w:ascii="宋体" w:hAnsi="宋体" w:cs="Arial"/>
          <w:color w:val="auto"/>
          <w:sz w:val="21"/>
          <w:szCs w:val="21"/>
          <w:highlight w:val="none"/>
          <w:lang w:val="en-US" w:eastAsia="zh-CN"/>
        </w:rPr>
        <w:t>预见性，应坚持实事求是</w:t>
      </w:r>
      <w:r>
        <w:rPr>
          <w:rFonts w:hint="eastAsia" w:ascii="宋体" w:hAnsi="宋体" w:cs="Arial"/>
          <w:color w:val="auto"/>
          <w:sz w:val="21"/>
          <w:szCs w:val="21"/>
          <w:highlight w:val="none"/>
          <w:lang w:val="en-US" w:eastAsia="zh-CN"/>
        </w:rPr>
        <w:t>，</w:t>
      </w:r>
      <w:r>
        <w:rPr>
          <w:rFonts w:hint="default" w:ascii="宋体" w:hAnsi="宋体" w:cs="Arial"/>
          <w:color w:val="auto"/>
          <w:sz w:val="21"/>
          <w:szCs w:val="21"/>
          <w:highlight w:val="none"/>
          <w:lang w:val="en-US" w:eastAsia="zh-CN"/>
        </w:rPr>
        <w:t>不仅对历史、现状资料进行研究和分析，更重要是对未来的市场需求、投资效益或效果进行预测和估算</w:t>
      </w:r>
      <w:r>
        <w:rPr>
          <w:rFonts w:hint="eastAsia" w:ascii="宋体" w:hAnsi="宋体" w:cs="Arial"/>
          <w:color w:val="auto"/>
          <w:sz w:val="21"/>
          <w:szCs w:val="21"/>
          <w:highlight w:val="none"/>
          <w:lang w:val="en-US" w:eastAsia="zh-CN"/>
        </w:rPr>
        <w:t>，应</w:t>
      </w:r>
      <w:r>
        <w:rPr>
          <w:rFonts w:hint="default" w:ascii="宋体" w:hAnsi="宋体" w:cs="Arial"/>
          <w:color w:val="auto"/>
          <w:sz w:val="21"/>
          <w:szCs w:val="21"/>
          <w:highlight w:val="none"/>
          <w:lang w:val="en-US" w:eastAsia="zh-CN"/>
        </w:rPr>
        <w:t>在调查研究基础上，按客观情况进行论证评价</w:t>
      </w:r>
      <w:r>
        <w:rPr>
          <w:rFonts w:hint="eastAsia" w:ascii="宋体" w:hAnsi="宋体" w:cs="Arial"/>
          <w:color w:val="auto"/>
          <w:sz w:val="21"/>
          <w:szCs w:val="21"/>
          <w:highlight w:val="none"/>
          <w:lang w:val="en-US" w:eastAsia="zh-CN"/>
        </w:rPr>
        <w:t>，并提</w:t>
      </w:r>
      <w:r>
        <w:rPr>
          <w:rFonts w:hint="eastAsia" w:ascii="宋体" w:hAnsi="宋体" w:cs="Arial"/>
          <w:color w:val="auto"/>
          <w:sz w:val="21"/>
          <w:szCs w:val="21"/>
          <w:highlight w:val="none"/>
        </w:rPr>
        <w:t>出具体的投资建议</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报告内容</w:t>
      </w:r>
      <w:r>
        <w:rPr>
          <w:rFonts w:hint="eastAsia" w:ascii="宋体" w:hAnsi="宋体" w:cs="Arial"/>
          <w:color w:val="auto"/>
          <w:sz w:val="21"/>
          <w:szCs w:val="21"/>
          <w:highlight w:val="none"/>
        </w:rPr>
        <w:t>包括但不限于宏观环境分析、项目战略构想、投资必要性和可行性评价、经济效益测算</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风险评估及应对等内容。所出具的可行性研究成果内容、格式及深度应符合国家及地方相关规范、规定或行业标准及甲方的要求</w:t>
      </w:r>
      <w:r>
        <w:rPr>
          <w:rFonts w:hint="eastAsia" w:ascii="宋体" w:hAnsi="宋体" w:cs="Arial"/>
          <w:color w:val="auto"/>
          <w:sz w:val="21"/>
          <w:szCs w:val="21"/>
          <w:highlight w:val="none"/>
          <w:lang w:eastAsia="zh-CN"/>
        </w:rPr>
        <w:t>。</w:t>
      </w:r>
    </w:p>
    <w:p>
      <w:pPr>
        <w:pStyle w:val="2"/>
        <w:numPr>
          <w:ilvl w:val="0"/>
          <w:numId w:val="31"/>
        </w:numPr>
        <w:spacing w:after="0" w:line="360" w:lineRule="auto"/>
        <w:ind w:lef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时间</w:t>
      </w:r>
      <w:r>
        <w:rPr>
          <w:rFonts w:hint="eastAsia" w:ascii="宋体" w:hAnsi="宋体" w:cs="仿宋"/>
          <w:color w:val="auto"/>
          <w:sz w:val="21"/>
          <w:szCs w:val="21"/>
          <w:highlight w:val="none"/>
          <w:lang w:val="en-US" w:eastAsia="zh-CN"/>
        </w:rPr>
        <w:t>要求</w:t>
      </w:r>
    </w:p>
    <w:p>
      <w:pPr>
        <w:pStyle w:val="20"/>
        <w:numPr>
          <w:ilvl w:val="0"/>
          <w:numId w:val="32"/>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初稿</w:t>
      </w:r>
      <w:r>
        <w:rPr>
          <w:rFonts w:hint="eastAsia" w:ascii="宋体" w:hAnsi="宋体" w:eastAsia="宋体" w:cs="宋体"/>
          <w:bCs/>
          <w:color w:val="auto"/>
          <w:szCs w:val="21"/>
          <w:highlight w:val="none"/>
          <w:lang w:val="en-US" w:eastAsia="zh-CN"/>
        </w:rPr>
        <w:t>报送</w:t>
      </w:r>
      <w:r>
        <w:rPr>
          <w:rFonts w:hint="eastAsia" w:ascii="宋体" w:hAnsi="宋体" w:eastAsia="宋体" w:cs="宋体"/>
          <w:color w:val="auto"/>
          <w:sz w:val="21"/>
          <w:szCs w:val="21"/>
          <w:highlight w:val="none"/>
          <w:lang w:val="en-US" w:eastAsia="zh-CN"/>
        </w:rPr>
        <w:t>阶段：收到中标通知书后20天内，交付可行性研究报告初稿。</w:t>
      </w:r>
    </w:p>
    <w:p>
      <w:pPr>
        <w:pStyle w:val="20"/>
        <w:numPr>
          <w:ilvl w:val="0"/>
          <w:numId w:val="32"/>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完善及评估阶段：2023年9月15日前，根据甲方的意见和要求，乙方及时对可行性研究报告初稿进行修改完善，同时交付修改稿件。</w:t>
      </w:r>
    </w:p>
    <w:p>
      <w:pPr>
        <w:pStyle w:val="20"/>
        <w:numPr>
          <w:ilvl w:val="0"/>
          <w:numId w:val="32"/>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定稿</w:t>
      </w:r>
      <w:r>
        <w:rPr>
          <w:rFonts w:hint="eastAsia" w:ascii="宋体" w:hAnsi="宋体" w:eastAsia="宋体" w:cs="宋体"/>
          <w:bCs/>
          <w:color w:val="auto"/>
          <w:szCs w:val="21"/>
          <w:highlight w:val="none"/>
          <w:lang w:val="en-US" w:eastAsia="zh-CN"/>
        </w:rPr>
        <w:t>阶段</w:t>
      </w:r>
      <w:r>
        <w:rPr>
          <w:rFonts w:hint="eastAsia" w:ascii="宋体" w:hAnsi="宋体" w:eastAsia="宋体" w:cs="宋体"/>
          <w:color w:val="auto"/>
          <w:sz w:val="21"/>
          <w:szCs w:val="21"/>
          <w:highlight w:val="none"/>
          <w:lang w:val="en-US" w:eastAsia="zh-CN"/>
        </w:rPr>
        <w:t>：2023年9月30日前，乙方完成可行性研究报告定稿，经甲方确认后交付上述成果终稿。</w:t>
      </w:r>
    </w:p>
    <w:p>
      <w:pPr>
        <w:pStyle w:val="2"/>
        <w:numPr>
          <w:ilvl w:val="0"/>
          <w:numId w:val="31"/>
        </w:numPr>
        <w:spacing w:after="0" w:line="360" w:lineRule="auto"/>
        <w:ind w:left="0"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成果交付</w:t>
      </w:r>
    </w:p>
    <w:p>
      <w:pPr>
        <w:pStyle w:val="2"/>
        <w:numPr>
          <w:ilvl w:val="0"/>
          <w:numId w:val="0"/>
        </w:numPr>
        <w:spacing w:after="0" w:line="360" w:lineRule="auto"/>
        <w:ind w:leftChars="200"/>
        <w:rPr>
          <w:rFonts w:ascii="宋体" w:hAnsi="宋体" w:cs="宋体"/>
          <w:color w:val="auto"/>
          <w:sz w:val="21"/>
          <w:szCs w:val="21"/>
          <w:highlight w:val="none"/>
        </w:rPr>
      </w:pPr>
      <w:r>
        <w:rPr>
          <w:rFonts w:hint="eastAsia" w:ascii="宋体" w:hAnsi="宋体" w:cs="宋体"/>
          <w:color w:val="auto"/>
          <w:sz w:val="21"/>
          <w:szCs w:val="21"/>
          <w:highlight w:val="none"/>
        </w:rPr>
        <w:t>须以原始电子文档和PDF格式提交终稿文件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另</w:t>
      </w:r>
      <w:r>
        <w:rPr>
          <w:rFonts w:hint="eastAsia" w:ascii="宋体" w:hAnsi="宋体" w:cs="宋体"/>
          <w:color w:val="auto"/>
          <w:sz w:val="21"/>
          <w:szCs w:val="21"/>
          <w:highlight w:val="none"/>
        </w:rPr>
        <w:t>须提交</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份印刷成品资料。</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lang w:val="en-US" w:eastAsia="zh-CN"/>
        </w:rPr>
        <w:t>项目</w:t>
      </w:r>
      <w:r>
        <w:rPr>
          <w:rFonts w:hint="eastAsia" w:ascii="宋体" w:hAnsi="宋体" w:cs="仿宋"/>
          <w:b/>
          <w:bCs/>
          <w:color w:val="auto"/>
          <w:sz w:val="21"/>
          <w:szCs w:val="21"/>
          <w:highlight w:val="none"/>
        </w:rPr>
        <w:t>团队</w:t>
      </w:r>
      <w:r>
        <w:rPr>
          <w:rFonts w:hint="eastAsia" w:ascii="宋体" w:hAnsi="宋体" w:cs="仿宋"/>
          <w:b/>
          <w:bCs/>
          <w:color w:val="auto"/>
          <w:sz w:val="21"/>
          <w:szCs w:val="21"/>
          <w:highlight w:val="none"/>
          <w:lang w:val="en-US" w:eastAsia="zh-CN"/>
        </w:rPr>
        <w:t>情况</w:t>
      </w:r>
    </w:p>
    <w:p>
      <w:pPr>
        <w:pStyle w:val="2"/>
        <w:numPr>
          <w:ilvl w:val="0"/>
          <w:numId w:val="0"/>
        </w:numPr>
        <w:spacing w:after="0" w:line="360" w:lineRule="auto"/>
        <w:ind w:leftChars="200"/>
        <w:rPr>
          <w:rFonts w:hint="eastAsia" w:ascii="宋体" w:hAnsi="宋体" w:cs="仿宋"/>
          <w:b w:val="0"/>
          <w:bCs w:val="0"/>
          <w:color w:val="auto"/>
          <w:sz w:val="21"/>
          <w:szCs w:val="21"/>
          <w:highlight w:val="none"/>
          <w:lang w:val="en-US" w:eastAsia="zh-CN"/>
        </w:rPr>
      </w:pPr>
      <w:r>
        <w:rPr>
          <w:rFonts w:hint="eastAsia" w:ascii="宋体" w:hAnsi="宋体" w:cs="仿宋"/>
          <w:b w:val="0"/>
          <w:bCs w:val="0"/>
          <w:color w:val="auto"/>
          <w:sz w:val="21"/>
          <w:szCs w:val="21"/>
          <w:highlight w:val="none"/>
          <w:lang w:val="en-US" w:eastAsia="zh-CN"/>
        </w:rPr>
        <w:t>乙方项目团队负责人：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2"/>
        <w:numPr>
          <w:ilvl w:val="0"/>
          <w:numId w:val="0"/>
        </w:numPr>
        <w:spacing w:after="0" w:line="360" w:lineRule="auto"/>
        <w:ind w:leftChars="200"/>
        <w:rPr>
          <w:rFonts w:hint="default" w:ascii="宋体" w:hAnsi="宋体" w:cs="仿宋"/>
          <w:b w:val="0"/>
          <w:bCs w:val="0"/>
          <w:color w:val="auto"/>
          <w:sz w:val="21"/>
          <w:szCs w:val="21"/>
          <w:highlight w:val="none"/>
          <w:lang w:val="en-US" w:eastAsia="zh-CN"/>
        </w:rPr>
      </w:pPr>
      <w:r>
        <w:rPr>
          <w:rFonts w:hint="eastAsia" w:ascii="宋体" w:hAnsi="宋体" w:cs="仿宋"/>
          <w:b w:val="0"/>
          <w:bCs w:val="0"/>
          <w:color w:val="auto"/>
          <w:sz w:val="21"/>
          <w:szCs w:val="21"/>
          <w:highlight w:val="none"/>
          <w:lang w:val="en-US" w:eastAsia="zh-CN"/>
        </w:rPr>
        <w:t>乙方项目团队成员：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验收标准</w:t>
      </w:r>
    </w:p>
    <w:p>
      <w:pPr>
        <w:pStyle w:val="2"/>
        <w:spacing w:after="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项目最终交付成果以深圳会展中心</w:t>
      </w:r>
      <w:r>
        <w:rPr>
          <w:rFonts w:hint="eastAsia" w:ascii="宋体" w:hAnsi="宋体" w:eastAsia="宋体" w:cs="宋体"/>
          <w:color w:val="auto"/>
          <w:sz w:val="21"/>
          <w:szCs w:val="21"/>
          <w:highlight w:val="none"/>
          <w:lang w:val="en-US" w:eastAsia="zh-CN"/>
        </w:rPr>
        <w:t>内部决策会或</w:t>
      </w:r>
      <w:r>
        <w:rPr>
          <w:rFonts w:hint="eastAsia" w:ascii="宋体" w:hAnsi="宋体" w:eastAsia="宋体" w:cs="宋体"/>
          <w:color w:val="auto"/>
          <w:sz w:val="21"/>
          <w:szCs w:val="21"/>
          <w:highlight w:val="none"/>
        </w:rPr>
        <w:t>评审会评审通过为验收依据，</w:t>
      </w:r>
      <w:r>
        <w:rPr>
          <w:rFonts w:hint="eastAsia" w:ascii="宋体" w:hAnsi="宋体" w:eastAsia="宋体" w:cs="宋体"/>
          <w:color w:val="auto"/>
          <w:sz w:val="21"/>
          <w:szCs w:val="21"/>
          <w:highlight w:val="none"/>
          <w:lang w:val="en-US" w:eastAsia="zh-CN"/>
        </w:rPr>
        <w:t>审议</w:t>
      </w:r>
      <w:r>
        <w:rPr>
          <w:rFonts w:hint="eastAsia" w:ascii="宋体" w:hAnsi="宋体" w:eastAsia="宋体" w:cs="宋体"/>
          <w:color w:val="auto"/>
          <w:sz w:val="21"/>
          <w:szCs w:val="21"/>
          <w:highlight w:val="none"/>
        </w:rPr>
        <w:t>通过则验收合格，如审议未通过，</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有义务根据</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指导意见做相应调整，直到审议通过为止。</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服务期限</w:t>
      </w:r>
    </w:p>
    <w:p>
      <w:pPr>
        <w:pStyle w:val="2"/>
        <w:spacing w:after="0" w:line="360" w:lineRule="auto"/>
        <w:ind w:left="0" w:firstLine="420" w:firstLineChars="200"/>
        <w:rPr>
          <w:rFonts w:hint="default" w:ascii="宋体" w:hAnsi="宋体" w:cs="仿宋"/>
          <w:b/>
          <w:bCs/>
          <w:color w:val="auto"/>
          <w:sz w:val="21"/>
          <w:szCs w:val="21"/>
          <w:highlight w:val="none"/>
          <w:lang w:val="en-US"/>
        </w:rPr>
      </w:pPr>
      <w:r>
        <w:rPr>
          <w:rFonts w:hint="eastAsia" w:ascii="宋体" w:hAnsi="宋体" w:cs="仿宋"/>
          <w:color w:val="auto"/>
          <w:sz w:val="21"/>
          <w:szCs w:val="21"/>
          <w:highlight w:val="none"/>
        </w:rPr>
        <w:t>本项目服务期限为</w:t>
      </w:r>
      <w:r>
        <w:rPr>
          <w:rFonts w:hint="eastAsia" w:ascii="宋体" w:hAnsi="宋体" w:cs="仿宋"/>
          <w:color w:val="auto"/>
          <w:sz w:val="21"/>
          <w:szCs w:val="21"/>
          <w:highlight w:val="none"/>
          <w:lang w:val="en-US" w:eastAsia="zh-CN"/>
        </w:rPr>
        <w:t>60个工作日。</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合同金额及付款要求</w:t>
      </w:r>
    </w:p>
    <w:p>
      <w:pPr>
        <w:pStyle w:val="20"/>
        <w:numPr>
          <w:ilvl w:val="1"/>
          <w:numId w:val="33"/>
        </w:numPr>
        <w:spacing w:line="360" w:lineRule="auto"/>
        <w:ind w:left="0" w:firstLine="420"/>
        <w:rPr>
          <w:rFonts w:ascii="宋体" w:hAnsi="宋体" w:eastAsia="宋体" w:cs="仿宋"/>
          <w:color w:val="auto"/>
          <w:spacing w:val="-2"/>
          <w:szCs w:val="21"/>
          <w:highlight w:val="none"/>
        </w:rPr>
      </w:pPr>
      <w:r>
        <w:rPr>
          <w:rFonts w:hint="eastAsia" w:ascii="宋体" w:hAnsi="宋体" w:eastAsia="宋体" w:cs="仿宋"/>
          <w:color w:val="auto"/>
          <w:szCs w:val="21"/>
          <w:highlight w:val="none"/>
        </w:rPr>
        <w:t>合同金额</w:t>
      </w:r>
    </w:p>
    <w:p>
      <w:pPr>
        <w:pStyle w:val="20"/>
        <w:numPr>
          <w:ilvl w:val="0"/>
          <w:numId w:val="34"/>
        </w:numPr>
        <w:spacing w:line="360" w:lineRule="auto"/>
        <w:rPr>
          <w:rFonts w:ascii="宋体" w:hAnsi="宋体" w:eastAsia="宋体" w:cs="仿宋"/>
          <w:color w:val="auto"/>
          <w:spacing w:val="-2"/>
          <w:szCs w:val="21"/>
          <w:highlight w:val="none"/>
        </w:rPr>
      </w:pPr>
      <w:r>
        <w:rPr>
          <w:rFonts w:hint="eastAsia" w:ascii="宋体" w:hAnsi="宋体" w:eastAsia="宋体" w:cs="仿宋"/>
          <w:bCs/>
          <w:color w:val="auto"/>
          <w:szCs w:val="21"/>
          <w:highlight w:val="none"/>
        </w:rPr>
        <w:t>本项目</w:t>
      </w:r>
      <w:r>
        <w:rPr>
          <w:rFonts w:hint="eastAsia" w:ascii="宋体" w:hAnsi="宋体" w:eastAsia="宋体" w:cs="仿宋"/>
          <w:color w:val="auto"/>
          <w:szCs w:val="21"/>
          <w:highlight w:val="none"/>
        </w:rPr>
        <w:t>合同金额</w:t>
      </w:r>
      <w:r>
        <w:rPr>
          <w:rFonts w:hint="eastAsia" w:ascii="宋体" w:hAnsi="宋体" w:eastAsia="宋体" w:cs="仿宋"/>
          <w:bCs/>
          <w:color w:val="auto"/>
          <w:szCs w:val="21"/>
          <w:highlight w:val="none"/>
        </w:rPr>
        <w:t>为¥XXX万元（</w:t>
      </w:r>
      <w:r>
        <w:rPr>
          <w:rFonts w:hint="eastAsia" w:ascii="宋体" w:hAnsi="宋体" w:eastAsia="宋体" w:cs="仿宋"/>
          <w:color w:val="auto"/>
          <w:szCs w:val="21"/>
          <w:highlight w:val="none"/>
        </w:rPr>
        <w:t>大写人民币：</w:t>
      </w:r>
      <w:r>
        <w:rPr>
          <w:rFonts w:hint="eastAsia" w:ascii="宋体" w:hAnsi="宋体" w:eastAsia="宋体" w:cs="仿宋"/>
          <w:color w:val="auto"/>
          <w:szCs w:val="21"/>
          <w:highlight w:val="none"/>
          <w:u w:val="single"/>
        </w:rPr>
        <w:t>XXXX元整</w:t>
      </w:r>
      <w:r>
        <w:rPr>
          <w:rFonts w:ascii="宋体" w:hAnsi="宋体" w:eastAsia="宋体" w:cs="仿宋"/>
          <w:color w:val="auto"/>
          <w:szCs w:val="21"/>
          <w:highlight w:val="none"/>
          <w:u w:val="single"/>
        </w:rPr>
        <w:t xml:space="preserve"> </w:t>
      </w:r>
      <w:r>
        <w:rPr>
          <w:rFonts w:hint="eastAsia" w:ascii="宋体" w:hAnsi="宋体" w:eastAsia="宋体" w:cs="仿宋"/>
          <w:color w:val="auto"/>
          <w:szCs w:val="21"/>
          <w:highlight w:val="none"/>
        </w:rPr>
        <w:t>），税率为X%</w:t>
      </w:r>
      <w:r>
        <w:rPr>
          <w:rFonts w:hint="eastAsia" w:ascii="宋体" w:hAnsi="宋体" w:eastAsia="宋体" w:cs="仿宋"/>
          <w:color w:val="auto"/>
          <w:spacing w:val="-2"/>
          <w:szCs w:val="21"/>
          <w:highlight w:val="none"/>
        </w:rPr>
        <w:t>。</w:t>
      </w:r>
    </w:p>
    <w:p>
      <w:pPr>
        <w:pStyle w:val="20"/>
        <w:numPr>
          <w:ilvl w:val="0"/>
          <w:numId w:val="34"/>
        </w:numPr>
        <w:spacing w:line="360" w:lineRule="auto"/>
        <w:rPr>
          <w:rFonts w:ascii="宋体" w:hAnsi="宋体" w:eastAsia="宋体" w:cs="仿宋"/>
          <w:color w:val="auto"/>
          <w:spacing w:val="-2"/>
          <w:szCs w:val="21"/>
          <w:highlight w:val="none"/>
        </w:rPr>
      </w:pPr>
      <w:r>
        <w:rPr>
          <w:rFonts w:hint="eastAsia" w:ascii="宋体" w:hAnsi="宋体" w:eastAsia="宋体" w:cs="仿宋"/>
          <w:bCs/>
          <w:color w:val="auto"/>
          <w:szCs w:val="21"/>
          <w:highlight w:val="none"/>
        </w:rPr>
        <w:t>以上金额已经包含项目费用开具增值税专用发票所产生的税费及乙方完成本项目服务所发生的</w:t>
      </w:r>
      <w:r>
        <w:rPr>
          <w:rFonts w:hint="eastAsia" w:ascii="宋体" w:hAnsi="宋体" w:eastAsia="宋体" w:cs="仿宋"/>
          <w:color w:val="auto"/>
          <w:szCs w:val="21"/>
          <w:highlight w:val="none"/>
        </w:rPr>
        <w:t>全部费用。</w:t>
      </w:r>
    </w:p>
    <w:p>
      <w:pPr>
        <w:pStyle w:val="20"/>
        <w:numPr>
          <w:ilvl w:val="1"/>
          <w:numId w:val="33"/>
        </w:numPr>
        <w:spacing w:line="360" w:lineRule="auto"/>
        <w:ind w:left="0" w:firstLine="412"/>
        <w:rPr>
          <w:rFonts w:ascii="宋体" w:hAnsi="宋体" w:eastAsia="宋体" w:cs="仿宋"/>
          <w:color w:val="auto"/>
          <w:spacing w:val="-2"/>
          <w:szCs w:val="21"/>
          <w:highlight w:val="none"/>
        </w:rPr>
      </w:pPr>
      <w:r>
        <w:rPr>
          <w:rFonts w:hint="eastAsia" w:ascii="宋体" w:hAnsi="宋体" w:eastAsia="宋体" w:cs="仿宋"/>
          <w:color w:val="auto"/>
          <w:spacing w:val="-2"/>
          <w:szCs w:val="21"/>
          <w:highlight w:val="none"/>
        </w:rPr>
        <w:t>付款要求</w:t>
      </w:r>
    </w:p>
    <w:p>
      <w:pPr>
        <w:pStyle w:val="20"/>
        <w:numPr>
          <w:ilvl w:val="0"/>
          <w:numId w:val="35"/>
        </w:numPr>
        <w:spacing w:line="360" w:lineRule="auto"/>
        <w:rPr>
          <w:rFonts w:ascii="宋体" w:hAnsi="宋体" w:eastAsia="宋体" w:cs="仿宋"/>
          <w:color w:val="auto"/>
          <w:spacing w:val="-2"/>
          <w:szCs w:val="21"/>
          <w:highlight w:val="none"/>
        </w:rPr>
      </w:pPr>
      <w:r>
        <w:rPr>
          <w:rFonts w:hint="eastAsia" w:ascii="宋体" w:hAnsi="宋体" w:eastAsia="宋体" w:cs="仿宋"/>
          <w:color w:val="auto"/>
          <w:spacing w:val="-2"/>
          <w:szCs w:val="21"/>
          <w:highlight w:val="none"/>
        </w:rPr>
        <w:t>合同</w:t>
      </w:r>
      <w:r>
        <w:rPr>
          <w:rFonts w:hint="eastAsia" w:ascii="宋体" w:hAnsi="宋体" w:eastAsia="宋体" w:cs="仿宋"/>
          <w:bCs/>
          <w:color w:val="auto"/>
          <w:szCs w:val="21"/>
          <w:highlight w:val="none"/>
        </w:rPr>
        <w:t>签订</w:t>
      </w:r>
      <w:r>
        <w:rPr>
          <w:rFonts w:hint="eastAsia" w:ascii="宋体" w:hAnsi="宋体" w:eastAsia="宋体" w:cs="仿宋"/>
          <w:color w:val="auto"/>
          <w:spacing w:val="-2"/>
          <w:szCs w:val="21"/>
          <w:highlight w:val="none"/>
          <w:lang w:val="en-US" w:eastAsia="zh-CN"/>
        </w:rPr>
        <w:t>后</w:t>
      </w:r>
      <w:r>
        <w:rPr>
          <w:rFonts w:hint="eastAsia" w:ascii="宋体" w:hAnsi="宋体" w:eastAsia="宋体" w:cs="仿宋"/>
          <w:color w:val="auto"/>
          <w:spacing w:val="-2"/>
          <w:szCs w:val="21"/>
          <w:highlight w:val="none"/>
        </w:rPr>
        <w:t>15个工作日内</w:t>
      </w:r>
      <w:r>
        <w:rPr>
          <w:rFonts w:hint="eastAsia" w:ascii="宋体" w:hAnsi="宋体" w:eastAsia="宋体" w:cs="仿宋"/>
          <w:color w:val="auto"/>
          <w:spacing w:val="-2"/>
          <w:szCs w:val="21"/>
          <w:highlight w:val="none"/>
          <w:lang w:eastAsia="zh-CN"/>
        </w:rPr>
        <w:t>，</w:t>
      </w:r>
      <w:r>
        <w:rPr>
          <w:rFonts w:hint="eastAsia" w:ascii="宋体" w:hAnsi="宋体" w:eastAsia="宋体" w:cs="仿宋"/>
          <w:color w:val="auto"/>
          <w:spacing w:val="-2"/>
          <w:szCs w:val="21"/>
          <w:highlight w:val="none"/>
        </w:rPr>
        <w:t>甲方向乙方支付合同</w:t>
      </w:r>
      <w:r>
        <w:rPr>
          <w:rFonts w:hint="eastAsia" w:ascii="宋体" w:hAnsi="宋体" w:eastAsia="宋体" w:cs="仿宋"/>
          <w:color w:val="auto"/>
          <w:spacing w:val="-2"/>
          <w:szCs w:val="21"/>
          <w:highlight w:val="none"/>
          <w:lang w:val="en-US" w:eastAsia="zh-CN"/>
        </w:rPr>
        <w:t>总</w:t>
      </w:r>
      <w:r>
        <w:rPr>
          <w:rFonts w:hint="eastAsia" w:ascii="宋体" w:hAnsi="宋体" w:eastAsia="宋体" w:cs="仿宋"/>
          <w:color w:val="auto"/>
          <w:spacing w:val="-2"/>
          <w:szCs w:val="21"/>
          <w:highlight w:val="none"/>
        </w:rPr>
        <w:t>金额</w:t>
      </w:r>
      <w:r>
        <w:rPr>
          <w:rFonts w:hint="eastAsia" w:ascii="宋体" w:hAnsi="宋体" w:eastAsia="宋体" w:cs="仿宋"/>
          <w:color w:val="auto"/>
          <w:spacing w:val="-2"/>
          <w:szCs w:val="21"/>
          <w:highlight w:val="none"/>
          <w:lang w:val="en-US" w:eastAsia="zh-CN"/>
        </w:rPr>
        <w:t>的30</w:t>
      </w:r>
      <w:r>
        <w:rPr>
          <w:rFonts w:hint="eastAsia" w:ascii="宋体" w:hAnsi="宋体" w:eastAsia="宋体" w:cs="仿宋"/>
          <w:color w:val="auto"/>
          <w:szCs w:val="21"/>
          <w:highlight w:val="none"/>
        </w:rPr>
        <w:t>%</w:t>
      </w:r>
      <w:r>
        <w:rPr>
          <w:rFonts w:hint="eastAsia" w:ascii="宋体" w:hAnsi="宋体" w:eastAsia="宋体" w:cs="仿宋"/>
          <w:color w:val="auto"/>
          <w:spacing w:val="-2"/>
          <w:szCs w:val="21"/>
          <w:highlight w:val="none"/>
        </w:rPr>
        <w:t>，即人民币XXXX元（大写：XXXX元整）；</w:t>
      </w:r>
    </w:p>
    <w:p>
      <w:pPr>
        <w:pStyle w:val="20"/>
        <w:numPr>
          <w:ilvl w:val="0"/>
          <w:numId w:val="35"/>
        </w:numPr>
        <w:spacing w:line="360" w:lineRule="auto"/>
        <w:rPr>
          <w:rFonts w:ascii="宋体" w:hAnsi="宋体" w:eastAsia="宋体" w:cs="仿宋"/>
          <w:color w:val="auto"/>
          <w:szCs w:val="21"/>
          <w:highlight w:val="none"/>
        </w:rPr>
      </w:pPr>
      <w:r>
        <w:rPr>
          <w:rFonts w:hint="eastAsia" w:ascii="宋体" w:hAnsi="宋体" w:eastAsia="宋体" w:cs="仿宋"/>
          <w:color w:val="auto"/>
          <w:spacing w:val="-2"/>
          <w:szCs w:val="21"/>
          <w:highlight w:val="none"/>
          <w:lang w:val="en-US" w:eastAsia="zh-CN"/>
        </w:rPr>
        <w:t>项目成果提交初稿</w:t>
      </w:r>
      <w:r>
        <w:rPr>
          <w:rFonts w:hint="eastAsia" w:ascii="宋体" w:hAnsi="宋体" w:eastAsia="宋体" w:cs="仿宋"/>
          <w:color w:val="auto"/>
          <w:spacing w:val="-2"/>
          <w:szCs w:val="21"/>
          <w:highlight w:val="none"/>
        </w:rPr>
        <w:t>后15个工作日内</w:t>
      </w:r>
      <w:r>
        <w:rPr>
          <w:rFonts w:hint="eastAsia" w:ascii="宋体" w:hAnsi="宋体" w:eastAsia="宋体" w:cs="仿宋"/>
          <w:color w:val="auto"/>
          <w:spacing w:val="-2"/>
          <w:szCs w:val="21"/>
          <w:highlight w:val="none"/>
          <w:lang w:eastAsia="zh-CN"/>
        </w:rPr>
        <w:t>，</w:t>
      </w:r>
      <w:r>
        <w:rPr>
          <w:rFonts w:hint="eastAsia" w:ascii="宋体" w:hAnsi="宋体" w:eastAsia="宋体" w:cs="仿宋"/>
          <w:color w:val="auto"/>
          <w:spacing w:val="-2"/>
          <w:szCs w:val="21"/>
          <w:highlight w:val="none"/>
        </w:rPr>
        <w:t>甲方向乙方支付合同</w:t>
      </w:r>
      <w:r>
        <w:rPr>
          <w:rFonts w:hint="eastAsia" w:ascii="宋体" w:hAnsi="宋体" w:eastAsia="宋体" w:cs="仿宋"/>
          <w:color w:val="auto"/>
          <w:spacing w:val="-2"/>
          <w:szCs w:val="21"/>
          <w:highlight w:val="none"/>
          <w:lang w:val="en-US" w:eastAsia="zh-CN"/>
        </w:rPr>
        <w:t>总</w:t>
      </w:r>
      <w:r>
        <w:rPr>
          <w:rFonts w:hint="eastAsia" w:ascii="宋体" w:hAnsi="宋体" w:eastAsia="宋体" w:cs="仿宋"/>
          <w:color w:val="auto"/>
          <w:spacing w:val="-2"/>
          <w:szCs w:val="21"/>
          <w:highlight w:val="none"/>
        </w:rPr>
        <w:t>金额的</w:t>
      </w:r>
      <w:r>
        <w:rPr>
          <w:rFonts w:hint="eastAsia" w:ascii="宋体" w:hAnsi="宋体" w:eastAsia="宋体" w:cs="仿宋"/>
          <w:color w:val="auto"/>
          <w:spacing w:val="-2"/>
          <w:szCs w:val="21"/>
          <w:highlight w:val="none"/>
          <w:lang w:val="en-US" w:eastAsia="zh-CN"/>
        </w:rPr>
        <w:t>4</w:t>
      </w:r>
      <w:r>
        <w:rPr>
          <w:rFonts w:hint="eastAsia" w:ascii="宋体" w:hAnsi="宋体" w:eastAsia="宋体" w:cs="仿宋"/>
          <w:color w:val="auto"/>
          <w:spacing w:val="-2"/>
          <w:szCs w:val="21"/>
          <w:highlight w:val="none"/>
        </w:rPr>
        <w:t>0</w:t>
      </w:r>
      <w:r>
        <w:rPr>
          <w:rFonts w:hint="eastAsia" w:ascii="宋体" w:hAnsi="宋体" w:eastAsia="宋体" w:cs="仿宋"/>
          <w:color w:val="auto"/>
          <w:szCs w:val="21"/>
          <w:highlight w:val="none"/>
        </w:rPr>
        <w:t>%</w:t>
      </w:r>
      <w:r>
        <w:rPr>
          <w:rFonts w:hint="eastAsia" w:ascii="宋体" w:hAnsi="宋体" w:eastAsia="宋体" w:cs="仿宋"/>
          <w:color w:val="auto"/>
          <w:spacing w:val="-2"/>
          <w:szCs w:val="21"/>
          <w:highlight w:val="none"/>
          <w:lang w:eastAsia="zh-CN"/>
        </w:rPr>
        <w:t>，</w:t>
      </w:r>
      <w:r>
        <w:rPr>
          <w:rFonts w:hint="eastAsia" w:ascii="宋体" w:hAnsi="宋体" w:eastAsia="宋体" w:cs="仿宋"/>
          <w:color w:val="auto"/>
          <w:spacing w:val="-2"/>
          <w:szCs w:val="21"/>
          <w:highlight w:val="none"/>
        </w:rPr>
        <w:t>即人民币XXXX元（大写：XXXX元整）；</w:t>
      </w:r>
    </w:p>
    <w:p>
      <w:pPr>
        <w:pStyle w:val="20"/>
        <w:numPr>
          <w:ilvl w:val="0"/>
          <w:numId w:val="35"/>
        </w:numPr>
        <w:spacing w:line="360" w:lineRule="auto"/>
        <w:rPr>
          <w:rFonts w:ascii="宋体" w:hAnsi="宋体" w:eastAsia="宋体" w:cs="仿宋"/>
          <w:color w:val="auto"/>
          <w:szCs w:val="21"/>
          <w:highlight w:val="none"/>
        </w:rPr>
      </w:pPr>
      <w:r>
        <w:rPr>
          <w:rFonts w:hint="eastAsia" w:ascii="宋体" w:hAnsi="宋体" w:eastAsia="宋体" w:cs="仿宋"/>
          <w:color w:val="auto"/>
          <w:spacing w:val="-2"/>
          <w:szCs w:val="21"/>
          <w:highlight w:val="none"/>
          <w:lang w:val="en-US" w:eastAsia="zh-CN"/>
        </w:rPr>
        <w:t>本项目所有服务内容完成，项目成果</w:t>
      </w:r>
      <w:r>
        <w:rPr>
          <w:rFonts w:hint="eastAsia" w:ascii="宋体" w:hAnsi="宋体" w:eastAsia="宋体" w:cs="仿宋"/>
          <w:color w:val="auto"/>
          <w:spacing w:val="-2"/>
          <w:szCs w:val="21"/>
          <w:highlight w:val="none"/>
        </w:rPr>
        <w:t>经甲方</w:t>
      </w:r>
      <w:r>
        <w:rPr>
          <w:rFonts w:hint="eastAsia" w:ascii="宋体" w:hAnsi="宋体" w:eastAsia="宋体" w:cs="仿宋"/>
          <w:color w:val="auto"/>
          <w:spacing w:val="-2"/>
          <w:szCs w:val="21"/>
          <w:highlight w:val="none"/>
          <w:lang w:val="en-US" w:eastAsia="zh-CN"/>
        </w:rPr>
        <w:t>验收合格</w:t>
      </w:r>
      <w:r>
        <w:rPr>
          <w:rFonts w:hint="eastAsia" w:ascii="宋体" w:hAnsi="宋体" w:eastAsia="宋体" w:cs="仿宋"/>
          <w:color w:val="auto"/>
          <w:spacing w:val="-2"/>
          <w:szCs w:val="21"/>
          <w:highlight w:val="none"/>
        </w:rPr>
        <w:t>后15个工作日内，甲方向乙方支付本项目剩余</w:t>
      </w:r>
      <w:r>
        <w:rPr>
          <w:rFonts w:hint="eastAsia" w:ascii="宋体" w:hAnsi="宋体" w:eastAsia="宋体" w:cs="仿宋"/>
          <w:color w:val="auto"/>
          <w:spacing w:val="-2"/>
          <w:szCs w:val="21"/>
          <w:highlight w:val="none"/>
          <w:lang w:val="en-US" w:eastAsia="zh-CN"/>
        </w:rPr>
        <w:t>合同总金额的30</w:t>
      </w:r>
      <w:r>
        <w:rPr>
          <w:rFonts w:hint="eastAsia" w:ascii="宋体" w:hAnsi="宋体" w:eastAsia="宋体" w:cs="仿宋"/>
          <w:color w:val="auto"/>
          <w:szCs w:val="21"/>
          <w:highlight w:val="none"/>
        </w:rPr>
        <w:t>%</w:t>
      </w:r>
      <w:r>
        <w:rPr>
          <w:rFonts w:hint="eastAsia" w:ascii="宋体" w:hAnsi="宋体" w:eastAsia="宋体" w:cs="仿宋"/>
          <w:color w:val="auto"/>
          <w:spacing w:val="-2"/>
          <w:szCs w:val="21"/>
          <w:highlight w:val="none"/>
          <w:lang w:val="en-US" w:eastAsia="zh-CN"/>
        </w:rPr>
        <w:t>，</w:t>
      </w:r>
      <w:r>
        <w:rPr>
          <w:rFonts w:hint="eastAsia" w:ascii="宋体" w:hAnsi="宋体" w:eastAsia="宋体" w:cs="仿宋"/>
          <w:color w:val="auto"/>
          <w:spacing w:val="-2"/>
          <w:szCs w:val="21"/>
          <w:highlight w:val="none"/>
        </w:rPr>
        <w:t>即人民币XXXX元（大写：XXXX元整）。</w:t>
      </w:r>
    </w:p>
    <w:p>
      <w:pPr>
        <w:pStyle w:val="20"/>
        <w:numPr>
          <w:ilvl w:val="0"/>
          <w:numId w:val="35"/>
        </w:num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rPr>
        <w:t>甲方</w:t>
      </w:r>
      <w:r>
        <w:rPr>
          <w:rFonts w:hint="eastAsia" w:ascii="宋体" w:hAnsi="宋体" w:eastAsia="宋体" w:cs="仿宋"/>
          <w:color w:val="auto"/>
          <w:spacing w:val="-2"/>
          <w:szCs w:val="21"/>
          <w:highlight w:val="none"/>
        </w:rPr>
        <w:t>办理</w:t>
      </w:r>
      <w:r>
        <w:rPr>
          <w:rFonts w:hint="eastAsia" w:ascii="宋体" w:hAnsi="宋体" w:eastAsia="宋体" w:cs="仿宋"/>
          <w:color w:val="auto"/>
          <w:szCs w:val="21"/>
          <w:highlight w:val="none"/>
        </w:rPr>
        <w:t>合同款项支付前，乙方需先向甲方提供全额（等额）真实、合法有效的增值税专用发票。</w:t>
      </w:r>
    </w:p>
    <w:p>
      <w:pPr>
        <w:pStyle w:val="20"/>
        <w:numPr>
          <w:ilvl w:val="1"/>
          <w:numId w:val="33"/>
        </w:numPr>
        <w:spacing w:line="360" w:lineRule="auto"/>
        <w:ind w:left="0" w:firstLine="412"/>
        <w:rPr>
          <w:rFonts w:hint="eastAsia" w:ascii="宋体" w:hAnsi="宋体" w:eastAsia="宋体" w:cs="仿宋"/>
          <w:color w:val="auto"/>
          <w:szCs w:val="21"/>
          <w:highlight w:val="none"/>
        </w:rPr>
      </w:pPr>
      <w:r>
        <w:rPr>
          <w:rFonts w:hint="eastAsia" w:ascii="宋体" w:hAnsi="宋体" w:eastAsia="宋体" w:cs="仿宋"/>
          <w:color w:val="auto"/>
          <w:szCs w:val="21"/>
          <w:highlight w:val="none"/>
        </w:rPr>
        <w:t>甲方开票信息为：</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2845" w:rightChars="1355"/>
        <w:textAlignment w:val="auto"/>
        <w:rPr>
          <w:rFonts w:hint="eastAsia" w:ascii="宋体" w:hAnsi="宋体" w:eastAsia="宋体" w:cs="仿宋"/>
          <w:color w:val="auto"/>
          <w:szCs w:val="21"/>
          <w:highlight w:val="none"/>
        </w:rPr>
      </w:pPr>
      <w:r>
        <w:rPr>
          <w:rFonts w:hint="eastAsia" w:ascii="宋体" w:hAnsi="宋体" w:eastAsia="宋体" w:cs="仿宋"/>
          <w:color w:val="auto"/>
          <w:szCs w:val="21"/>
          <w:highlight w:val="none"/>
        </w:rPr>
        <w:t>单位名称：</w:t>
      </w:r>
      <w:r>
        <w:rPr>
          <w:rFonts w:hint="eastAsia" w:ascii="仿宋" w:hAnsi="仿宋" w:eastAsia="仿宋" w:cs="仿宋"/>
          <w:color w:val="auto"/>
          <w:sz w:val="28"/>
          <w:szCs w:val="28"/>
          <w:highlight w:val="none"/>
          <w:u w:val="single"/>
          <w:lang w:val="en-US" w:eastAsia="zh-CN"/>
        </w:rPr>
        <w:t xml:space="preserve">                             </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2845" w:rightChars="1355"/>
        <w:textAlignment w:val="auto"/>
        <w:rPr>
          <w:rFonts w:hint="eastAsia" w:ascii="宋体" w:hAnsi="宋体" w:eastAsia="宋体" w:cs="仿宋"/>
          <w:color w:val="auto"/>
          <w:szCs w:val="21"/>
          <w:highlight w:val="none"/>
        </w:rPr>
      </w:pPr>
      <w:r>
        <w:rPr>
          <w:rFonts w:hint="eastAsia" w:ascii="宋体" w:hAnsi="宋体" w:eastAsia="宋体" w:cs="仿宋"/>
          <w:color w:val="auto"/>
          <w:szCs w:val="21"/>
          <w:highlight w:val="none"/>
        </w:rPr>
        <w:t>纳税人识别号：</w:t>
      </w:r>
      <w:r>
        <w:rPr>
          <w:rFonts w:hint="eastAsia" w:ascii="仿宋" w:hAnsi="仿宋" w:eastAsia="仿宋" w:cs="仿宋"/>
          <w:color w:val="auto"/>
          <w:sz w:val="28"/>
          <w:szCs w:val="28"/>
          <w:highlight w:val="none"/>
          <w:u w:val="single"/>
          <w:lang w:val="en-US" w:eastAsia="zh-CN"/>
        </w:rPr>
        <w:t xml:space="preserve">                          </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2845" w:rightChars="1355"/>
        <w:textAlignment w:val="auto"/>
        <w:rPr>
          <w:rFonts w:hint="eastAsia" w:ascii="仿宋" w:hAnsi="仿宋" w:eastAsia="仿宋" w:cs="仿宋"/>
          <w:color w:val="auto"/>
          <w:sz w:val="28"/>
          <w:szCs w:val="28"/>
          <w:highlight w:val="none"/>
          <w:u w:val="single"/>
          <w:lang w:val="en-US" w:eastAsia="zh-CN"/>
        </w:rPr>
      </w:pPr>
      <w:r>
        <w:rPr>
          <w:rFonts w:hint="eastAsia" w:ascii="宋体" w:hAnsi="宋体" w:eastAsia="宋体" w:cs="仿宋"/>
          <w:color w:val="auto"/>
          <w:szCs w:val="21"/>
          <w:highlight w:val="none"/>
        </w:rPr>
        <w:t>地址及电话：</w:t>
      </w:r>
      <w:r>
        <w:rPr>
          <w:rFonts w:hint="eastAsia" w:ascii="仿宋" w:hAnsi="仿宋" w:eastAsia="仿宋" w:cs="仿宋"/>
          <w:color w:val="auto"/>
          <w:sz w:val="28"/>
          <w:szCs w:val="28"/>
          <w:highlight w:val="none"/>
          <w:u w:val="single"/>
          <w:lang w:val="en-US" w:eastAsia="zh-CN"/>
        </w:rPr>
        <w:t xml:space="preserve">                            </w:t>
      </w:r>
    </w:p>
    <w:p>
      <w:pPr>
        <w:pStyle w:val="20"/>
        <w:numPr>
          <w:ilvl w:val="1"/>
          <w:numId w:val="33"/>
        </w:numPr>
        <w:spacing w:line="360" w:lineRule="auto"/>
        <w:ind w:left="0" w:firstLine="412"/>
        <w:rPr>
          <w:rFonts w:hint="eastAsia" w:ascii="宋体" w:hAnsi="宋体" w:eastAsia="宋体" w:cs="仿宋"/>
          <w:color w:val="auto"/>
          <w:szCs w:val="21"/>
          <w:highlight w:val="none"/>
        </w:rPr>
      </w:pPr>
      <w:r>
        <w:rPr>
          <w:rFonts w:hint="eastAsia" w:ascii="宋体" w:hAnsi="宋体" w:eastAsia="宋体" w:cs="仿宋"/>
          <w:color w:val="auto"/>
          <w:szCs w:val="21"/>
          <w:highlight w:val="none"/>
        </w:rPr>
        <w:t>乙方开户银行名称、收款账户名和账号为：</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2845" w:rightChars="1355"/>
        <w:textAlignment w:val="auto"/>
        <w:rPr>
          <w:rFonts w:hint="eastAsia" w:ascii="宋体" w:hAnsi="宋体" w:eastAsia="宋体" w:cs="仿宋"/>
          <w:color w:val="auto"/>
          <w:szCs w:val="21"/>
          <w:highlight w:val="none"/>
        </w:rPr>
      </w:pPr>
      <w:r>
        <w:rPr>
          <w:rFonts w:hint="eastAsia" w:ascii="宋体" w:hAnsi="宋体" w:eastAsia="宋体" w:cs="仿宋"/>
          <w:color w:val="auto"/>
          <w:szCs w:val="21"/>
          <w:highlight w:val="none"/>
        </w:rPr>
        <w:t>开户银行：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2845" w:rightChars="1355"/>
        <w:textAlignment w:val="auto"/>
        <w:rPr>
          <w:rFonts w:hint="eastAsia" w:ascii="宋体" w:hAnsi="宋体" w:eastAsia="宋体" w:cs="仿宋"/>
          <w:color w:val="auto"/>
          <w:szCs w:val="21"/>
          <w:highlight w:val="none"/>
        </w:rPr>
      </w:pPr>
      <w:r>
        <w:rPr>
          <w:rFonts w:hint="eastAsia" w:ascii="宋体" w:hAnsi="宋体" w:eastAsia="宋体" w:cs="仿宋"/>
          <w:color w:val="auto"/>
          <w:szCs w:val="21"/>
          <w:highlight w:val="none"/>
        </w:rPr>
        <w:t>单位名称：</w:t>
      </w:r>
      <w:r>
        <w:rPr>
          <w:rFonts w:hint="eastAsia" w:ascii="仿宋" w:hAnsi="仿宋" w:eastAsia="仿宋" w:cs="仿宋"/>
          <w:color w:val="auto"/>
          <w:sz w:val="28"/>
          <w:szCs w:val="28"/>
          <w:highlight w:val="none"/>
          <w:u w:val="single"/>
          <w:lang w:val="en-US" w:eastAsia="zh-CN"/>
        </w:rPr>
        <w:t xml:space="preserve">                             </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2845" w:rightChars="1355"/>
        <w:textAlignment w:val="auto"/>
        <w:rPr>
          <w:rFonts w:hint="eastAsia" w:ascii="仿宋" w:hAnsi="仿宋" w:eastAsia="仿宋" w:cs="仿宋"/>
          <w:color w:val="auto"/>
          <w:sz w:val="28"/>
          <w:szCs w:val="28"/>
          <w:highlight w:val="none"/>
          <w:u w:val="single"/>
          <w:lang w:val="en-US" w:eastAsia="zh-CN"/>
        </w:rPr>
      </w:pPr>
      <w:r>
        <w:rPr>
          <w:rFonts w:hint="eastAsia" w:ascii="宋体" w:hAnsi="宋体" w:eastAsia="宋体" w:cs="仿宋"/>
          <w:color w:val="auto"/>
          <w:szCs w:val="21"/>
          <w:highlight w:val="none"/>
        </w:rPr>
        <w:t>账    号：</w:t>
      </w:r>
      <w:r>
        <w:rPr>
          <w:rFonts w:hint="eastAsia" w:ascii="仿宋" w:hAnsi="仿宋" w:eastAsia="仿宋" w:cs="仿宋"/>
          <w:color w:val="auto"/>
          <w:sz w:val="28"/>
          <w:szCs w:val="28"/>
          <w:highlight w:val="none"/>
          <w:u w:val="single"/>
          <w:lang w:val="en-US" w:eastAsia="zh-CN"/>
        </w:rPr>
        <w:t xml:space="preserve">                             </w:t>
      </w:r>
    </w:p>
    <w:p>
      <w:pPr>
        <w:pStyle w:val="2"/>
        <w:spacing w:after="0" w:line="360" w:lineRule="auto"/>
        <w:ind w:lef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乙方保证提供的上述收款账户资料准确无误，如需变更，须提前5个工作日以书面形式通知甲方，否则由此产生的一切责任乙方自行承担。</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双方权利与义务</w:t>
      </w:r>
    </w:p>
    <w:p>
      <w:pPr>
        <w:pStyle w:val="2"/>
        <w:numPr>
          <w:ilvl w:val="0"/>
          <w:numId w:val="36"/>
        </w:numPr>
        <w:spacing w:after="0" w:line="360" w:lineRule="auto"/>
        <w:ind w:left="0"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甲方权利与义务</w:t>
      </w:r>
    </w:p>
    <w:p>
      <w:pPr>
        <w:pStyle w:val="2"/>
        <w:numPr>
          <w:ilvl w:val="0"/>
          <w:numId w:val="37"/>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甲方有权</w:t>
      </w:r>
      <w:r>
        <w:rPr>
          <w:rFonts w:hint="eastAsia" w:ascii="宋体" w:hAnsi="宋体" w:cs="宋体"/>
          <w:color w:val="auto"/>
          <w:sz w:val="21"/>
          <w:szCs w:val="21"/>
          <w:highlight w:val="none"/>
        </w:rPr>
        <w:t>要求乙方按本合同约定保质、按时、保量完成本项目。</w:t>
      </w:r>
    </w:p>
    <w:p>
      <w:pPr>
        <w:pStyle w:val="2"/>
        <w:numPr>
          <w:ilvl w:val="0"/>
          <w:numId w:val="37"/>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lang w:val="en-US" w:eastAsia="zh-CN"/>
        </w:rPr>
        <w:t>有权</w:t>
      </w:r>
      <w:r>
        <w:rPr>
          <w:rFonts w:hint="eastAsia" w:ascii="宋体" w:hAnsi="宋体" w:cs="宋体"/>
          <w:color w:val="auto"/>
          <w:sz w:val="21"/>
          <w:szCs w:val="21"/>
          <w:highlight w:val="none"/>
        </w:rPr>
        <w:t>按照本</w:t>
      </w:r>
      <w:r>
        <w:rPr>
          <w:rFonts w:hint="eastAsia" w:ascii="宋体" w:hAnsi="宋体" w:cs="宋体"/>
          <w:color w:val="auto"/>
          <w:sz w:val="21"/>
          <w:szCs w:val="21"/>
          <w:highlight w:val="none"/>
          <w:lang w:val="en-US" w:eastAsia="zh-CN"/>
        </w:rPr>
        <w:t>合同</w:t>
      </w:r>
      <w:r>
        <w:rPr>
          <w:rFonts w:hint="eastAsia" w:ascii="宋体" w:hAnsi="宋体" w:cs="宋体"/>
          <w:color w:val="auto"/>
          <w:sz w:val="21"/>
          <w:szCs w:val="21"/>
          <w:highlight w:val="none"/>
        </w:rPr>
        <w:t>约定的期限对乙方提交的</w:t>
      </w:r>
      <w:r>
        <w:rPr>
          <w:rFonts w:hint="eastAsia" w:ascii="宋体" w:hAnsi="宋体" w:cs="宋体"/>
          <w:color w:val="auto"/>
          <w:sz w:val="21"/>
          <w:szCs w:val="21"/>
          <w:highlight w:val="none"/>
          <w:lang w:val="en-US" w:eastAsia="zh-CN"/>
        </w:rPr>
        <w:t>三份可行性研究报告初稿发表意见并要求乙方进行修改。</w:t>
      </w:r>
    </w:p>
    <w:p>
      <w:pPr>
        <w:pStyle w:val="2"/>
        <w:numPr>
          <w:ilvl w:val="0"/>
          <w:numId w:val="37"/>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甲方有权要求乙方配合甲方评审会有关</w:t>
      </w:r>
      <w:r>
        <w:rPr>
          <w:rFonts w:hint="eastAsia" w:ascii="宋体" w:hAnsi="宋体" w:eastAsia="宋体" w:cs="宋体"/>
          <w:color w:val="auto"/>
          <w:sz w:val="21"/>
          <w:szCs w:val="21"/>
          <w:highlight w:val="none"/>
        </w:rPr>
        <w:t>项目最终交付成果</w:t>
      </w:r>
      <w:r>
        <w:rPr>
          <w:rFonts w:hint="eastAsia" w:ascii="宋体" w:hAnsi="宋体" w:cs="宋体"/>
          <w:color w:val="auto"/>
          <w:sz w:val="21"/>
          <w:szCs w:val="21"/>
          <w:highlight w:val="none"/>
          <w:lang w:val="en-US" w:eastAsia="zh-CN"/>
        </w:rPr>
        <w:t>的验收工作</w:t>
      </w:r>
      <w:r>
        <w:rPr>
          <w:rFonts w:hint="eastAsia" w:ascii="宋体" w:hAnsi="宋体" w:cs="宋体"/>
          <w:color w:val="auto"/>
          <w:sz w:val="21"/>
          <w:szCs w:val="21"/>
          <w:highlight w:val="none"/>
        </w:rPr>
        <w:t>。</w:t>
      </w:r>
    </w:p>
    <w:p>
      <w:pPr>
        <w:pStyle w:val="2"/>
        <w:numPr>
          <w:ilvl w:val="0"/>
          <w:numId w:val="37"/>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甲方</w:t>
      </w:r>
      <w:r>
        <w:rPr>
          <w:rFonts w:hint="eastAsia" w:ascii="宋体" w:hAnsi="宋体" w:cs="宋体"/>
          <w:color w:val="auto"/>
          <w:sz w:val="21"/>
          <w:szCs w:val="21"/>
          <w:highlight w:val="none"/>
        </w:rPr>
        <w:t>当对乙方的</w:t>
      </w:r>
      <w:r>
        <w:rPr>
          <w:rFonts w:hint="eastAsia" w:ascii="宋体" w:hAnsi="宋体" w:cs="宋体"/>
          <w:color w:val="auto"/>
          <w:sz w:val="21"/>
          <w:szCs w:val="21"/>
          <w:highlight w:val="none"/>
          <w:lang w:val="en-US" w:eastAsia="zh-CN"/>
        </w:rPr>
        <w:t>项目团队成员</w:t>
      </w:r>
      <w:r>
        <w:rPr>
          <w:rFonts w:hint="eastAsia" w:ascii="宋体" w:hAnsi="宋体" w:cs="宋体"/>
          <w:color w:val="auto"/>
          <w:sz w:val="21"/>
          <w:szCs w:val="21"/>
          <w:highlight w:val="none"/>
        </w:rPr>
        <w:t>不满意时，有权要求乙方更换</w:t>
      </w:r>
      <w:r>
        <w:rPr>
          <w:rFonts w:hint="eastAsia" w:ascii="宋体" w:hAnsi="宋体" w:cs="宋体"/>
          <w:color w:val="auto"/>
          <w:sz w:val="21"/>
          <w:szCs w:val="21"/>
          <w:highlight w:val="none"/>
          <w:lang w:val="en-US" w:eastAsia="zh-CN"/>
        </w:rPr>
        <w:t>项目团队成员</w:t>
      </w:r>
      <w:r>
        <w:rPr>
          <w:rFonts w:hint="eastAsia" w:ascii="宋体" w:hAnsi="宋体" w:cs="宋体"/>
          <w:color w:val="auto"/>
          <w:sz w:val="21"/>
          <w:szCs w:val="21"/>
          <w:highlight w:val="none"/>
        </w:rPr>
        <w:t>。</w:t>
      </w:r>
    </w:p>
    <w:p>
      <w:pPr>
        <w:pStyle w:val="2"/>
        <w:numPr>
          <w:ilvl w:val="0"/>
          <w:numId w:val="37"/>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甲方须</w:t>
      </w:r>
      <w:r>
        <w:rPr>
          <w:rFonts w:hint="eastAsia" w:ascii="宋体" w:hAnsi="宋体" w:cs="宋体"/>
          <w:color w:val="auto"/>
          <w:sz w:val="21"/>
          <w:szCs w:val="21"/>
          <w:highlight w:val="none"/>
        </w:rPr>
        <w:t>成立工作组，</w:t>
      </w:r>
      <w:r>
        <w:rPr>
          <w:rFonts w:hint="eastAsia" w:ascii="宋体" w:hAnsi="宋体" w:cs="宋体"/>
          <w:color w:val="auto"/>
          <w:sz w:val="21"/>
          <w:szCs w:val="21"/>
          <w:highlight w:val="none"/>
          <w:lang w:val="en-US" w:eastAsia="zh-CN"/>
        </w:rPr>
        <w:t>确定</w:t>
      </w: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val="en-US" w:eastAsia="zh-CN"/>
        </w:rPr>
        <w:t>参与部门</w:t>
      </w:r>
      <w:r>
        <w:rPr>
          <w:rFonts w:hint="eastAsia" w:ascii="宋体" w:hAnsi="宋体" w:cs="宋体"/>
          <w:color w:val="auto"/>
          <w:sz w:val="21"/>
          <w:szCs w:val="21"/>
          <w:highlight w:val="none"/>
        </w:rPr>
        <w:t>及参与人员相关职责，配合乙方开展项目推进工作。</w:t>
      </w:r>
    </w:p>
    <w:p>
      <w:pPr>
        <w:pStyle w:val="2"/>
        <w:numPr>
          <w:ilvl w:val="0"/>
          <w:numId w:val="37"/>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甲方须</w:t>
      </w:r>
      <w:r>
        <w:rPr>
          <w:rFonts w:hint="eastAsia" w:ascii="宋体" w:hAnsi="宋体" w:cs="宋体"/>
          <w:color w:val="auto"/>
          <w:sz w:val="21"/>
          <w:szCs w:val="21"/>
          <w:highlight w:val="none"/>
        </w:rPr>
        <w:t>按时提供给乙方与项目内容相关</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资料、数据，保证其真实、合法、有效。</w:t>
      </w:r>
    </w:p>
    <w:p>
      <w:pPr>
        <w:pStyle w:val="2"/>
        <w:numPr>
          <w:ilvl w:val="0"/>
          <w:numId w:val="37"/>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甲方须</w:t>
      </w:r>
      <w:r>
        <w:rPr>
          <w:rFonts w:hint="eastAsia" w:ascii="宋体" w:hAnsi="宋体" w:cs="宋体"/>
          <w:color w:val="auto"/>
          <w:sz w:val="21"/>
          <w:szCs w:val="21"/>
          <w:highlight w:val="none"/>
        </w:rPr>
        <w:t>按本合同约定支付每笔费用。</w:t>
      </w:r>
    </w:p>
    <w:p>
      <w:pPr>
        <w:pStyle w:val="2"/>
        <w:numPr>
          <w:ilvl w:val="0"/>
          <w:numId w:val="37"/>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甲</w:t>
      </w:r>
      <w:r>
        <w:rPr>
          <w:rFonts w:hint="eastAsia" w:ascii="宋体" w:hAnsi="宋体" w:cs="宋体"/>
          <w:color w:val="auto"/>
          <w:sz w:val="21"/>
          <w:szCs w:val="21"/>
          <w:highlight w:val="none"/>
        </w:rPr>
        <w:t>方专利信息、材料、以及甲方拥有或制作的软件和工作底稿、电脑应用程序、电脑软件、数据库等为甲方所有，未经甲方书面同意，乙方不得擅自使用、复制或向第三方泄露</w:t>
      </w:r>
      <w:r>
        <w:rPr>
          <w:rFonts w:hint="eastAsia" w:ascii="宋体" w:hAnsi="宋体" w:cs="宋体"/>
          <w:color w:val="auto"/>
          <w:sz w:val="21"/>
          <w:szCs w:val="21"/>
          <w:highlight w:val="none"/>
          <w:lang w:eastAsia="zh-CN"/>
        </w:rPr>
        <w:t>。</w:t>
      </w:r>
    </w:p>
    <w:p>
      <w:pPr>
        <w:pStyle w:val="2"/>
        <w:numPr>
          <w:ilvl w:val="0"/>
          <w:numId w:val="37"/>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甲方在咨询项目中提供的本条第</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项所包括的技术、信息、软件，乙方拥有仅限于本项目范围内的使用权</w:t>
      </w:r>
      <w:r>
        <w:rPr>
          <w:rFonts w:hint="eastAsia" w:ascii="宋体" w:hAnsi="宋体" w:cs="宋体"/>
          <w:color w:val="auto"/>
          <w:sz w:val="21"/>
          <w:szCs w:val="21"/>
          <w:highlight w:val="none"/>
          <w:lang w:eastAsia="zh-CN"/>
        </w:rPr>
        <w:t>。</w:t>
      </w:r>
    </w:p>
    <w:p>
      <w:pPr>
        <w:pStyle w:val="2"/>
        <w:numPr>
          <w:ilvl w:val="0"/>
          <w:numId w:val="36"/>
        </w:numPr>
        <w:spacing w:after="0" w:line="360" w:lineRule="auto"/>
        <w:ind w:left="0"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乙方权利与义务</w:t>
      </w:r>
    </w:p>
    <w:p>
      <w:pPr>
        <w:pStyle w:val="2"/>
        <w:numPr>
          <w:ilvl w:val="0"/>
          <w:numId w:val="38"/>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乙方须</w:t>
      </w:r>
      <w:r>
        <w:rPr>
          <w:rFonts w:hint="eastAsia" w:ascii="宋体" w:hAnsi="宋体" w:cs="宋体"/>
          <w:color w:val="auto"/>
          <w:sz w:val="21"/>
          <w:szCs w:val="21"/>
          <w:highlight w:val="none"/>
        </w:rPr>
        <w:t>按本合同第</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条至第</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条约定的内容、时间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保质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按时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按量提交阶段成果和最终成果。</w:t>
      </w:r>
    </w:p>
    <w:p>
      <w:pPr>
        <w:pStyle w:val="2"/>
        <w:numPr>
          <w:ilvl w:val="0"/>
          <w:numId w:val="38"/>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乙方须</w:t>
      </w:r>
      <w:r>
        <w:rPr>
          <w:rFonts w:hint="eastAsia" w:ascii="宋体" w:hAnsi="宋体" w:cs="宋体"/>
          <w:color w:val="auto"/>
          <w:sz w:val="21"/>
          <w:szCs w:val="21"/>
          <w:highlight w:val="none"/>
        </w:rPr>
        <w:t>按照本</w:t>
      </w:r>
      <w:r>
        <w:rPr>
          <w:rFonts w:hint="eastAsia" w:ascii="宋体" w:hAnsi="宋体" w:cs="宋体"/>
          <w:color w:val="auto"/>
          <w:sz w:val="21"/>
          <w:szCs w:val="21"/>
          <w:highlight w:val="none"/>
          <w:lang w:val="en-US" w:eastAsia="zh-CN"/>
        </w:rPr>
        <w:t>合同</w:t>
      </w:r>
      <w:r>
        <w:rPr>
          <w:rFonts w:hint="eastAsia" w:ascii="宋体" w:hAnsi="宋体" w:cs="宋体"/>
          <w:color w:val="auto"/>
          <w:sz w:val="21"/>
          <w:szCs w:val="21"/>
          <w:highlight w:val="none"/>
        </w:rPr>
        <w:t>约定的期限</w:t>
      </w:r>
      <w:r>
        <w:rPr>
          <w:rFonts w:hint="eastAsia" w:ascii="宋体" w:hAnsi="宋体" w:cs="宋体"/>
          <w:color w:val="auto"/>
          <w:sz w:val="21"/>
          <w:szCs w:val="21"/>
          <w:highlight w:val="none"/>
          <w:lang w:val="en-US" w:eastAsia="zh-CN"/>
        </w:rPr>
        <w:t>提交三份可行性研究报告初稿交由甲方，按照甲方的意见和要求进行完善和修改，并对编制成果质量负责</w:t>
      </w:r>
      <w:r>
        <w:rPr>
          <w:rFonts w:hint="eastAsia" w:ascii="宋体" w:hAnsi="宋体" w:cs="宋体"/>
          <w:color w:val="auto"/>
          <w:sz w:val="21"/>
          <w:szCs w:val="21"/>
          <w:highlight w:val="none"/>
        </w:rPr>
        <w:t xml:space="preserve">。 </w:t>
      </w:r>
    </w:p>
    <w:p>
      <w:pPr>
        <w:pStyle w:val="2"/>
        <w:numPr>
          <w:ilvl w:val="0"/>
          <w:numId w:val="38"/>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乙方须根据甲方需求配合甲方评审会有关</w:t>
      </w:r>
      <w:r>
        <w:rPr>
          <w:rFonts w:hint="eastAsia" w:ascii="宋体" w:hAnsi="宋体" w:eastAsia="宋体" w:cs="宋体"/>
          <w:color w:val="auto"/>
          <w:sz w:val="21"/>
          <w:szCs w:val="21"/>
          <w:highlight w:val="none"/>
        </w:rPr>
        <w:t>项目最终交付成果</w:t>
      </w:r>
      <w:r>
        <w:rPr>
          <w:rFonts w:hint="eastAsia" w:ascii="宋体" w:hAnsi="宋体" w:cs="宋体"/>
          <w:color w:val="auto"/>
          <w:sz w:val="21"/>
          <w:szCs w:val="21"/>
          <w:highlight w:val="none"/>
          <w:lang w:val="en-US" w:eastAsia="zh-CN"/>
        </w:rPr>
        <w:t>的验收工作。</w:t>
      </w:r>
    </w:p>
    <w:p>
      <w:pPr>
        <w:pStyle w:val="2"/>
        <w:numPr>
          <w:ilvl w:val="0"/>
          <w:numId w:val="38"/>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lang w:val="en-US" w:eastAsia="zh-CN"/>
        </w:rPr>
        <w:t>须成立专业的工作团队为甲方提供服务，并按本合同约定指定项目团队成员。</w:t>
      </w:r>
    </w:p>
    <w:p>
      <w:pPr>
        <w:pStyle w:val="2"/>
        <w:numPr>
          <w:ilvl w:val="0"/>
          <w:numId w:val="38"/>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乙方中途更换项目</w:t>
      </w:r>
      <w:r>
        <w:rPr>
          <w:rFonts w:hint="eastAsia" w:ascii="宋体" w:hAnsi="宋体" w:cs="宋体"/>
          <w:color w:val="auto"/>
          <w:sz w:val="21"/>
          <w:szCs w:val="21"/>
          <w:highlight w:val="none"/>
          <w:lang w:val="en-US" w:eastAsia="zh-CN"/>
        </w:rPr>
        <w:t>负责人须</w:t>
      </w:r>
      <w:r>
        <w:rPr>
          <w:rFonts w:hint="eastAsia" w:ascii="宋体" w:hAnsi="宋体" w:cs="宋体"/>
          <w:color w:val="auto"/>
          <w:sz w:val="21"/>
          <w:szCs w:val="21"/>
          <w:highlight w:val="none"/>
        </w:rPr>
        <w:t>经征得甲方同意后方可进行。</w:t>
      </w:r>
    </w:p>
    <w:p>
      <w:pPr>
        <w:pStyle w:val="2"/>
        <w:numPr>
          <w:ilvl w:val="0"/>
          <w:numId w:val="38"/>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乙方须</w:t>
      </w:r>
      <w:r>
        <w:rPr>
          <w:rFonts w:hint="eastAsia" w:ascii="宋体" w:hAnsi="宋体" w:cs="宋体"/>
          <w:color w:val="auto"/>
          <w:sz w:val="21"/>
          <w:szCs w:val="21"/>
          <w:highlight w:val="none"/>
        </w:rPr>
        <w:t>根据需要向甲方提供必要的辅导性支持以及售后服务。</w:t>
      </w:r>
    </w:p>
    <w:p>
      <w:pPr>
        <w:pStyle w:val="2"/>
        <w:numPr>
          <w:ilvl w:val="0"/>
          <w:numId w:val="38"/>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乙方有权依照合同约定向甲方请求支付服务费</w:t>
      </w:r>
      <w:r>
        <w:rPr>
          <w:rFonts w:hint="eastAsia" w:ascii="宋体" w:hAnsi="宋体" w:cs="宋体"/>
          <w:color w:val="auto"/>
          <w:sz w:val="21"/>
          <w:szCs w:val="21"/>
          <w:highlight w:val="none"/>
          <w:lang w:eastAsia="zh-CN"/>
        </w:rPr>
        <w:t>。</w:t>
      </w:r>
    </w:p>
    <w:p>
      <w:pPr>
        <w:pStyle w:val="2"/>
        <w:numPr>
          <w:ilvl w:val="0"/>
          <w:numId w:val="38"/>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lang w:val="en-US" w:eastAsia="zh-CN"/>
        </w:rPr>
        <w:t>须</w:t>
      </w:r>
      <w:r>
        <w:rPr>
          <w:rFonts w:hint="eastAsia" w:ascii="宋体" w:hAnsi="宋体" w:cs="宋体"/>
          <w:color w:val="auto"/>
          <w:sz w:val="21"/>
          <w:szCs w:val="21"/>
          <w:highlight w:val="none"/>
        </w:rPr>
        <w:t>在本项目结束后，将甲方提供的所有资料、数据、软件和设备以及乙方根据本合同完成的工作成果全部移交给甲方</w:t>
      </w:r>
      <w:r>
        <w:rPr>
          <w:rFonts w:hint="eastAsia" w:ascii="宋体" w:hAnsi="宋体" w:cs="宋体"/>
          <w:color w:val="auto"/>
          <w:sz w:val="21"/>
          <w:szCs w:val="21"/>
          <w:highlight w:val="none"/>
          <w:lang w:eastAsia="zh-CN"/>
        </w:rPr>
        <w:t>。</w:t>
      </w:r>
    </w:p>
    <w:p>
      <w:pPr>
        <w:pStyle w:val="2"/>
        <w:numPr>
          <w:ilvl w:val="0"/>
          <w:numId w:val="38"/>
        </w:numPr>
        <w:spacing w:after="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lang w:val="en-US" w:eastAsia="zh-CN"/>
        </w:rPr>
        <w:t>须</w:t>
      </w:r>
      <w:r>
        <w:rPr>
          <w:rFonts w:hint="eastAsia" w:ascii="宋体" w:hAnsi="宋体" w:cs="宋体"/>
          <w:color w:val="auto"/>
          <w:sz w:val="21"/>
          <w:szCs w:val="21"/>
          <w:highlight w:val="none"/>
        </w:rPr>
        <w:t>遵守咨询顾问职业道德准则，严守甲方的商业机密包括提供的所有管理和业务文件、资料</w:t>
      </w:r>
      <w:r>
        <w:rPr>
          <w:rFonts w:hint="eastAsia" w:ascii="宋体" w:hAnsi="宋体" w:cs="宋体"/>
          <w:color w:val="auto"/>
          <w:sz w:val="21"/>
          <w:szCs w:val="21"/>
          <w:highlight w:val="none"/>
          <w:lang w:eastAsia="zh-CN"/>
        </w:rPr>
        <w:t>，应对甲方提供的全部文件采取妥善、合理的措施进行保密和安全保管。非经甲方书面同意，乙方不得将此类信息向任何第三方透露（但甲方提供的文件已因非归责于乙方原因被公开情况除外），乙方亦不得将甲方提供的文件、数据资料等遗失、损毁。</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知识产权归属</w:t>
      </w:r>
    </w:p>
    <w:p>
      <w:pPr>
        <w:pStyle w:val="2"/>
        <w:spacing w:after="0" w:line="360" w:lineRule="auto"/>
        <w:ind w:left="0" w:firstLine="420" w:firstLineChars="200"/>
        <w:rPr>
          <w:rFonts w:ascii="宋体" w:hAnsi="宋体" w:cs="仿宋"/>
          <w:color w:val="auto"/>
          <w:sz w:val="21"/>
          <w:szCs w:val="21"/>
          <w:highlight w:val="none"/>
        </w:rPr>
      </w:pPr>
      <w:r>
        <w:rPr>
          <w:rFonts w:hint="eastAsia" w:ascii="宋体" w:hAnsi="宋体" w:cs="宋体"/>
          <w:color w:val="auto"/>
          <w:sz w:val="21"/>
          <w:szCs w:val="21"/>
          <w:highlight w:val="none"/>
        </w:rPr>
        <w:t>本合同所约定实现的阶段性成果及最终成果著作权及所有权均属甲方所有，未经甲方书面同意，乙方不得转让或许可第三方使用</w:t>
      </w:r>
      <w:r>
        <w:rPr>
          <w:rFonts w:hint="eastAsia" w:ascii="宋体" w:hAnsi="宋体" w:cs="宋体"/>
          <w:color w:val="auto"/>
          <w:sz w:val="21"/>
          <w:szCs w:val="21"/>
          <w:highlight w:val="none"/>
          <w:lang w:eastAsia="zh-CN"/>
        </w:rPr>
        <w:t>，但在项目运作过程中乙方所使用的咨询工具、相关方法论、非来源于甲方的信息资料等乙方既有的知识产权归乙方所有。乙方提交的方案成果应不侵犯第三方知识产权，如因乙方原因导致方案成果侵犯第三方知识产权导致了诉讼或侵权发生，甲方应毫不迟延的通知乙方，以便乙方协助处理和应对，由此导致的损失由乙方承担</w:t>
      </w:r>
      <w:r>
        <w:rPr>
          <w:rFonts w:hint="eastAsia" w:ascii="宋体" w:hAnsi="宋体" w:cs="宋体"/>
          <w:color w:val="auto"/>
          <w:sz w:val="21"/>
          <w:szCs w:val="21"/>
          <w:highlight w:val="none"/>
        </w:rPr>
        <w:t>。</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违约责任</w:t>
      </w:r>
    </w:p>
    <w:p>
      <w:pPr>
        <w:pStyle w:val="20"/>
        <w:numPr>
          <w:ilvl w:val="1"/>
          <w:numId w:val="39"/>
        </w:numPr>
        <w:spacing w:line="360" w:lineRule="auto"/>
        <w:ind w:left="0" w:firstLine="41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甲乙双方任何一方违反约定事项造成对方实际损失的，应在15天内向对方支付合同</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%的赔偿金和违约金。</w:t>
      </w:r>
    </w:p>
    <w:p>
      <w:pPr>
        <w:pStyle w:val="20"/>
        <w:numPr>
          <w:ilvl w:val="1"/>
          <w:numId w:val="39"/>
        </w:numPr>
        <w:spacing w:line="360" w:lineRule="auto"/>
        <w:ind w:left="0" w:firstLine="412"/>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lang w:val="en-US" w:eastAsia="zh-CN"/>
        </w:rPr>
        <w:t>合同有效期</w:t>
      </w:r>
    </w:p>
    <w:p>
      <w:pPr>
        <w:pStyle w:val="2"/>
        <w:spacing w:after="0" w:line="360" w:lineRule="auto"/>
        <w:ind w:left="0" w:firstLine="420" w:firstLineChars="200"/>
        <w:rPr>
          <w:rFonts w:ascii="宋体" w:hAnsi="宋体" w:cs="仿宋"/>
          <w:b/>
          <w:bCs/>
          <w:color w:val="auto"/>
          <w:sz w:val="21"/>
          <w:szCs w:val="21"/>
          <w:highlight w:val="none"/>
        </w:rPr>
      </w:pPr>
      <w:r>
        <w:rPr>
          <w:rFonts w:hint="eastAsia" w:ascii="宋体" w:hAnsi="宋体" w:cs="仿宋"/>
          <w:color w:val="auto"/>
          <w:sz w:val="21"/>
          <w:szCs w:val="21"/>
          <w:highlight w:val="none"/>
        </w:rPr>
        <w:t>从本合同签订生效之日起至</w:t>
      </w:r>
      <w:r>
        <w:rPr>
          <w:rFonts w:hint="eastAsia" w:ascii="宋体" w:hAnsi="宋体" w:cs="仿宋"/>
          <w:color w:val="auto"/>
          <w:sz w:val="21"/>
          <w:szCs w:val="21"/>
          <w:highlight w:val="none"/>
          <w:lang w:val="en-US" w:eastAsia="zh-CN"/>
        </w:rPr>
        <w:t>2024</w:t>
      </w:r>
      <w:r>
        <w:rPr>
          <w:rFonts w:hint="eastAsia" w:ascii="宋体" w:hAnsi="宋体" w:cs="仿宋"/>
          <w:color w:val="auto"/>
          <w:sz w:val="21"/>
          <w:szCs w:val="21"/>
          <w:highlight w:val="none"/>
        </w:rPr>
        <w:t>年</w:t>
      </w:r>
      <w:r>
        <w:rPr>
          <w:rFonts w:hint="eastAsia" w:ascii="宋体" w:hAnsi="宋体" w:cs="仿宋"/>
          <w:color w:val="auto"/>
          <w:sz w:val="21"/>
          <w:szCs w:val="21"/>
          <w:highlight w:val="none"/>
          <w:lang w:val="en-US" w:eastAsia="zh-CN"/>
        </w:rPr>
        <w:t>8</w:t>
      </w:r>
      <w:r>
        <w:rPr>
          <w:rFonts w:hint="eastAsia" w:ascii="宋体" w:hAnsi="宋体" w:cs="仿宋"/>
          <w:color w:val="auto"/>
          <w:sz w:val="21"/>
          <w:szCs w:val="21"/>
          <w:highlight w:val="none"/>
        </w:rPr>
        <w:t>月</w:t>
      </w:r>
      <w:r>
        <w:rPr>
          <w:rFonts w:hint="eastAsia" w:ascii="宋体" w:hAnsi="宋体" w:cs="仿宋"/>
          <w:color w:val="auto"/>
          <w:sz w:val="21"/>
          <w:szCs w:val="21"/>
          <w:highlight w:val="none"/>
          <w:lang w:val="en-US" w:eastAsia="zh-CN"/>
        </w:rPr>
        <w:t>31</w:t>
      </w:r>
      <w:r>
        <w:rPr>
          <w:rFonts w:hint="eastAsia" w:ascii="宋体" w:hAnsi="宋体" w:cs="仿宋"/>
          <w:color w:val="auto"/>
          <w:sz w:val="21"/>
          <w:szCs w:val="21"/>
          <w:highlight w:val="none"/>
        </w:rPr>
        <w:t>日止。</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合同变更、终止</w:t>
      </w:r>
    </w:p>
    <w:p>
      <w:pPr>
        <w:keepNext w:val="0"/>
        <w:keepLines w:val="0"/>
        <w:pageBreakBefore w:val="0"/>
        <w:numPr>
          <w:ilvl w:val="0"/>
          <w:numId w:val="40"/>
        </w:numPr>
        <w:kinsoku/>
        <w:wordWrap/>
        <w:overflowPunct/>
        <w:topLinePunct w:val="0"/>
        <w:autoSpaceDE/>
        <w:autoSpaceDN/>
        <w:bidi w:val="0"/>
        <w:adjustRightInd/>
        <w:snapToGrid w:val="0"/>
        <w:spacing w:line="360" w:lineRule="auto"/>
        <w:ind w:firstLineChars="200"/>
        <w:textAlignment w:val="auto"/>
        <w:rPr>
          <w:rFonts w:ascii="宋体" w:hAnsi="宋体" w:cs="仿宋"/>
          <w:color w:val="auto"/>
          <w:szCs w:val="21"/>
          <w:highlight w:val="none"/>
        </w:rPr>
      </w:pPr>
      <w:r>
        <w:rPr>
          <w:rFonts w:hint="eastAsia" w:ascii="宋体" w:hAnsi="宋体" w:cs="仿宋"/>
          <w:color w:val="auto"/>
          <w:szCs w:val="21"/>
          <w:highlight w:val="none"/>
        </w:rPr>
        <w:t>如果出现不可预见的情形，影响本合同项下相关服务的执行时，甲乙双方均可要求变更约定事项，但应提前通知对方，并由双方协商解决。</w:t>
      </w:r>
    </w:p>
    <w:p>
      <w:pPr>
        <w:keepNext w:val="0"/>
        <w:keepLines w:val="0"/>
        <w:pageBreakBefore w:val="0"/>
        <w:numPr>
          <w:ilvl w:val="0"/>
          <w:numId w:val="40"/>
        </w:numPr>
        <w:kinsoku/>
        <w:wordWrap/>
        <w:overflowPunct/>
        <w:topLinePunct w:val="0"/>
        <w:autoSpaceDE/>
        <w:autoSpaceDN/>
        <w:bidi w:val="0"/>
        <w:adjustRightInd/>
        <w:snapToGrid w:val="0"/>
        <w:spacing w:line="360" w:lineRule="auto"/>
        <w:ind w:firstLineChars="200"/>
        <w:textAlignment w:val="auto"/>
        <w:rPr>
          <w:rFonts w:ascii="宋体" w:hAnsi="宋体" w:cs="仿宋"/>
          <w:color w:val="auto"/>
          <w:szCs w:val="21"/>
          <w:highlight w:val="none"/>
        </w:rPr>
      </w:pPr>
      <w:r>
        <w:rPr>
          <w:rFonts w:hint="eastAsia" w:ascii="宋体" w:hAnsi="宋体" w:cs="仿宋"/>
          <w:color w:val="auto"/>
          <w:szCs w:val="21"/>
          <w:highlight w:val="none"/>
        </w:rPr>
        <w:t>本合同签订后，双方应当按约履行，不得无故终止。如遇法定情形或特殊原因确需终止的,提出终止的一方应提前书面通知另一方。</w:t>
      </w:r>
    </w:p>
    <w:p>
      <w:pPr>
        <w:keepNext w:val="0"/>
        <w:keepLines w:val="0"/>
        <w:pageBreakBefore w:val="0"/>
        <w:numPr>
          <w:ilvl w:val="0"/>
          <w:numId w:val="40"/>
        </w:numPr>
        <w:kinsoku/>
        <w:wordWrap/>
        <w:overflowPunct/>
        <w:topLinePunct w:val="0"/>
        <w:autoSpaceDE/>
        <w:autoSpaceDN/>
        <w:bidi w:val="0"/>
        <w:adjustRightInd/>
        <w:snapToGrid w:val="0"/>
        <w:spacing w:line="360" w:lineRule="auto"/>
        <w:ind w:firstLineChars="200"/>
        <w:textAlignment w:val="auto"/>
        <w:rPr>
          <w:rFonts w:ascii="宋体" w:hAnsi="宋体" w:cs="仿宋"/>
          <w:color w:val="auto"/>
          <w:szCs w:val="21"/>
          <w:highlight w:val="none"/>
        </w:rPr>
      </w:pPr>
      <w:r>
        <w:rPr>
          <w:rFonts w:hint="eastAsia" w:ascii="宋体" w:hAnsi="宋体" w:cs="仿宋"/>
          <w:color w:val="auto"/>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keepNext w:val="0"/>
        <w:keepLines w:val="0"/>
        <w:pageBreakBefore w:val="0"/>
        <w:kinsoku/>
        <w:wordWrap/>
        <w:overflowPunct/>
        <w:topLinePunct w:val="0"/>
        <w:autoSpaceDE/>
        <w:autoSpaceDN/>
        <w:bidi w:val="0"/>
        <w:adjustRightInd/>
        <w:spacing w:after="0" w:line="360" w:lineRule="auto"/>
        <w:ind w:left="0" w:firstLine="420" w:firstLineChars="200"/>
        <w:textAlignment w:val="auto"/>
        <w:rPr>
          <w:rFonts w:ascii="宋体" w:hAnsi="宋体"/>
          <w:color w:val="auto"/>
          <w:sz w:val="21"/>
          <w:szCs w:val="21"/>
          <w:highlight w:val="none"/>
        </w:rPr>
      </w:pPr>
      <w:r>
        <w:rPr>
          <w:rFonts w:hint="eastAsia" w:ascii="宋体" w:hAnsi="宋体" w:cs="仿宋"/>
          <w:color w:val="auto"/>
          <w:sz w:val="21"/>
          <w:szCs w:val="21"/>
          <w:highlight w:val="none"/>
        </w:rPr>
        <w:t>（四）在乙方因自身原因单方终止本合同的情况下，乙方须退回甲方已经支付的本合同项下乙方未完成和未开始实施项相关费用。</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保密条款</w:t>
      </w:r>
    </w:p>
    <w:p>
      <w:pPr>
        <w:pStyle w:val="2"/>
        <w:spacing w:after="0" w:line="360" w:lineRule="auto"/>
        <w:ind w:left="0"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不可抗力</w:t>
      </w:r>
    </w:p>
    <w:p>
      <w:pPr>
        <w:pStyle w:val="20"/>
        <w:numPr>
          <w:ilvl w:val="0"/>
          <w:numId w:val="41"/>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如合同一方延迟履行或未能履行其本合同中列明之义务，但该延迟履行或未能履行是因不可抗力而引起，且在该不可抗力排除后第一时间通知了对方</w:t>
      </w:r>
      <w:r>
        <w:rPr>
          <w:rFonts w:ascii="宋体" w:hAnsi="宋体" w:eastAsia="宋体" w:cs="仿宋"/>
          <w:color w:val="auto"/>
          <w:szCs w:val="21"/>
          <w:highlight w:val="none"/>
        </w:rPr>
        <w:t>,</w:t>
      </w:r>
      <w:r>
        <w:rPr>
          <w:rFonts w:hint="eastAsia" w:ascii="宋体" w:hAnsi="宋体" w:eastAsia="宋体" w:cs="仿宋"/>
          <w:color w:val="auto"/>
          <w:szCs w:val="21"/>
          <w:highlight w:val="none"/>
        </w:rPr>
        <w:t>并提供有效证明，该方不被视为违反本合同。</w:t>
      </w:r>
    </w:p>
    <w:p>
      <w:pPr>
        <w:pStyle w:val="20"/>
        <w:numPr>
          <w:ilvl w:val="0"/>
          <w:numId w:val="41"/>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本合同项下的不可抗力是指：无法预见、无法避免且无法克服的客观事实，包括但不限于</w:t>
      </w:r>
      <w:r>
        <w:rPr>
          <w:rFonts w:hint="eastAsia" w:ascii="宋体" w:hAnsi="宋体" w:eastAsia="宋体"/>
          <w:bCs/>
          <w:color w:val="auto"/>
          <w:szCs w:val="21"/>
          <w:highlight w:val="none"/>
        </w:rPr>
        <w:t>战争、罢工、倒闭、暴乱、疾病蔓延、戒严令、火灾、洪水、暴风雨、干旱、火山爆发、爆炸、核或化学事件或辐射、海啸、任何自然灾害</w:t>
      </w:r>
      <w:r>
        <w:rPr>
          <w:rFonts w:hint="eastAsia" w:ascii="宋体" w:hAnsi="宋体" w:eastAsia="宋体" w:cs="仿宋"/>
          <w:color w:val="auto"/>
          <w:szCs w:val="21"/>
          <w:highlight w:val="none"/>
        </w:rPr>
        <w:t>等。</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争议解决</w:t>
      </w:r>
    </w:p>
    <w:p>
      <w:p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因本合同有关的任何纠纷或争议，双方应</w:t>
      </w:r>
      <w:r>
        <w:rPr>
          <w:rFonts w:hint="eastAsia" w:ascii="宋体" w:hAnsi="宋体" w:cs="仿宋"/>
          <w:color w:val="auto"/>
          <w:szCs w:val="21"/>
          <w:highlight w:val="none"/>
          <w:lang w:val="en-US" w:eastAsia="zh-CN"/>
        </w:rPr>
        <w:t>友好</w:t>
      </w:r>
      <w:r>
        <w:rPr>
          <w:rFonts w:hint="eastAsia" w:ascii="宋体" w:hAnsi="宋体" w:cs="仿宋"/>
          <w:color w:val="auto"/>
          <w:szCs w:val="21"/>
          <w:highlight w:val="none"/>
        </w:rPr>
        <w:t>协商解决。双方应以合适的方式，包括将争议提交各方的高级管理层，尝试解决由本</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及服务所产生或本</w:t>
      </w:r>
      <w:r>
        <w:rPr>
          <w:rFonts w:hint="eastAsia" w:ascii="宋体" w:hAnsi="宋体" w:cs="仿宋"/>
          <w:color w:val="auto"/>
          <w:szCs w:val="21"/>
          <w:highlight w:val="none"/>
          <w:lang w:val="en-US" w:eastAsia="zh-CN"/>
        </w:rPr>
        <w:t>合同</w:t>
      </w:r>
      <w:r>
        <w:rPr>
          <w:rFonts w:hint="eastAsia" w:ascii="宋体" w:hAnsi="宋体" w:cs="仿宋"/>
          <w:color w:val="auto"/>
          <w:szCs w:val="21"/>
          <w:highlight w:val="none"/>
        </w:rPr>
        <w:t>及服务有关的任何争议或索赔问题，或者可以委托双方共同信任的第三方调解。协商不成的，双方均可向甲方所在地的人民法院提起诉讼。</w:t>
      </w:r>
    </w:p>
    <w:p>
      <w:pPr>
        <w:pStyle w:val="2"/>
        <w:numPr>
          <w:ilvl w:val="0"/>
          <w:numId w:val="30"/>
        </w:numPr>
        <w:spacing w:after="0" w:line="360" w:lineRule="auto"/>
        <w:ind w:left="0" w:firstLine="42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其他条款</w:t>
      </w:r>
    </w:p>
    <w:p>
      <w:pPr>
        <w:numPr>
          <w:ilvl w:val="0"/>
          <w:numId w:val="42"/>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本合同经双方代表人签字并加盖单位公章之日起生效，并在双方履行完成约定事项后终止。</w:t>
      </w:r>
    </w:p>
    <w:p>
      <w:pPr>
        <w:numPr>
          <w:ilvl w:val="0"/>
          <w:numId w:val="42"/>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numPr>
          <w:ilvl w:val="0"/>
          <w:numId w:val="42"/>
        </w:numPr>
        <w:snapToGrid w:val="0"/>
        <w:spacing w:line="360" w:lineRule="auto"/>
        <w:ind w:firstLineChars="200"/>
        <w:rPr>
          <w:rFonts w:ascii="宋体" w:hAnsi="宋体" w:eastAsia="宋体" w:cs="仿宋"/>
          <w:color w:val="auto"/>
          <w:szCs w:val="21"/>
          <w:highlight w:val="none"/>
        </w:rPr>
      </w:pPr>
      <w:bookmarkStart w:id="58" w:name="_Hlk127434820"/>
      <w:r>
        <w:rPr>
          <w:rFonts w:hint="eastAsia" w:ascii="宋体" w:hAnsi="宋体" w:eastAsia="宋体" w:cs="仿宋"/>
          <w:color w:val="auto"/>
          <w:szCs w:val="21"/>
          <w:highlight w:val="none"/>
        </w:rPr>
        <w:t>投标文件中响应及承诺的内容作为本合同不可分割的组成部分，与合同条款具有同等效力；当本合同条款与上述文件内容不一致时，以其中较为严格的要求为准。</w:t>
      </w:r>
      <w:bookmarkEnd w:id="58"/>
    </w:p>
    <w:p>
      <w:pPr>
        <w:numPr>
          <w:ilvl w:val="0"/>
          <w:numId w:val="42"/>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本合同未尽事宜，经双方协商另行签订补充协议，本合同的附件及任何补充协议与本合同具有同等法律效力。</w:t>
      </w:r>
    </w:p>
    <w:p>
      <w:pPr>
        <w:numPr>
          <w:ilvl w:val="0"/>
          <w:numId w:val="42"/>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本合同一式陆份，甲方执肆份，乙方执贰份，具有同等法律效力。</w:t>
      </w:r>
    </w:p>
    <w:p>
      <w:pPr>
        <w:pStyle w:val="2"/>
        <w:spacing w:line="360" w:lineRule="auto"/>
        <w:ind w:firstLine="420" w:firstLineChars="200"/>
        <w:rPr>
          <w:rFonts w:ascii="宋体" w:hAnsi="宋体" w:cs="仿宋"/>
          <w:b/>
          <w:bCs/>
          <w:color w:val="auto"/>
          <w:sz w:val="21"/>
          <w:szCs w:val="21"/>
          <w:highlight w:val="none"/>
        </w:rPr>
      </w:pPr>
      <w:r>
        <w:rPr>
          <w:rFonts w:hint="eastAsia" w:ascii="宋体" w:hAnsi="宋体" w:cs="仿宋"/>
          <w:color w:val="auto"/>
          <w:spacing w:val="0"/>
          <w:kern w:val="2"/>
          <w:sz w:val="21"/>
          <w:szCs w:val="21"/>
          <w:highlight w:val="none"/>
        </w:rPr>
        <w:t>（以下无正文，为合同签章页）</w:t>
      </w:r>
      <w:r>
        <w:rPr>
          <w:rFonts w:hint="eastAsia" w:ascii="宋体" w:hAnsi="宋体" w:cs="仿宋"/>
          <w:b/>
          <w:bCs/>
          <w:color w:val="auto"/>
          <w:sz w:val="21"/>
          <w:szCs w:val="21"/>
          <w:highlight w:val="none"/>
        </w:rPr>
        <w:t xml:space="preserve">    </w:t>
      </w:r>
    </w:p>
    <w:p>
      <w:pPr>
        <w:spacing w:line="360" w:lineRule="auto"/>
        <w:ind w:firstLine="560"/>
        <w:rPr>
          <w:rFonts w:hint="eastAsia" w:ascii="宋体" w:hAnsi="宋体" w:cs="宋体"/>
          <w:b/>
          <w:color w:val="auto"/>
          <w:kern w:val="0"/>
          <w:szCs w:val="21"/>
          <w:highlight w:val="none"/>
        </w:rPr>
      </w:pPr>
    </w:p>
    <w:p>
      <w:pPr>
        <w:pStyle w:val="2"/>
        <w:rPr>
          <w:rFonts w:hint="eastAsia"/>
          <w:color w:val="auto"/>
          <w:highlight w:val="none"/>
        </w:rPr>
      </w:pPr>
    </w:p>
    <w:p>
      <w:pPr>
        <w:spacing w:line="360" w:lineRule="auto"/>
        <w:ind w:firstLine="560"/>
        <w:rPr>
          <w:rFonts w:hint="eastAsia" w:ascii="宋体" w:hAnsi="宋体" w:cs="宋体"/>
          <w:b/>
          <w:color w:val="auto"/>
          <w:kern w:val="0"/>
          <w:szCs w:val="21"/>
          <w:highlight w:val="none"/>
        </w:rPr>
      </w:pPr>
      <w:r>
        <w:rPr>
          <w:rFonts w:hint="eastAsia" w:ascii="宋体" w:hAnsi="宋体" w:cs="宋体"/>
          <w:b/>
          <w:color w:val="auto"/>
          <w:kern w:val="0"/>
          <w:szCs w:val="21"/>
          <w:highlight w:val="none"/>
        </w:rPr>
        <w:t>甲  方（盖章)： 深圳会展中心管理有限责任公司</w:t>
      </w:r>
    </w:p>
    <w:p>
      <w:pPr>
        <w:spacing w:line="360" w:lineRule="auto"/>
        <w:ind w:firstLine="560"/>
        <w:rPr>
          <w:rFonts w:hint="eastAsia" w:ascii="宋体" w:hAnsi="宋体" w:cs="仿宋"/>
          <w:color w:val="auto"/>
          <w:szCs w:val="21"/>
          <w:highlight w:val="none"/>
        </w:rPr>
      </w:pPr>
    </w:p>
    <w:p>
      <w:pPr>
        <w:spacing w:line="360" w:lineRule="auto"/>
        <w:ind w:firstLine="560"/>
        <w:rPr>
          <w:rFonts w:hint="eastAsia" w:ascii="宋体" w:hAnsi="宋体" w:cs="仿宋"/>
          <w:color w:val="auto"/>
          <w:szCs w:val="21"/>
          <w:highlight w:val="none"/>
        </w:rPr>
      </w:pPr>
      <w:r>
        <w:rPr>
          <w:rFonts w:hint="eastAsia" w:ascii="宋体" w:hAnsi="宋体" w:cs="仿宋"/>
          <w:color w:val="auto"/>
          <w:szCs w:val="21"/>
          <w:highlight w:val="none"/>
        </w:rPr>
        <w:t>法定代表人（签名）：</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 xml:space="preserve">   </w:t>
      </w:r>
    </w:p>
    <w:p>
      <w:pPr>
        <w:pStyle w:val="2"/>
        <w:rPr>
          <w:color w:val="auto"/>
          <w:highlight w:val="none"/>
        </w:rPr>
      </w:pPr>
    </w:p>
    <w:p>
      <w:pPr>
        <w:spacing w:line="360" w:lineRule="auto"/>
        <w:ind w:firstLine="562"/>
        <w:rPr>
          <w:rFonts w:ascii="宋体" w:hAnsi="宋体" w:cs="仿宋"/>
          <w:color w:val="auto"/>
          <w:szCs w:val="21"/>
          <w:highlight w:val="none"/>
        </w:rPr>
      </w:pPr>
      <w:r>
        <w:rPr>
          <w:rFonts w:hint="eastAsia" w:ascii="宋体" w:hAnsi="宋体" w:cs="仿宋"/>
          <w:b/>
          <w:bCs/>
          <w:color w:val="auto"/>
          <w:szCs w:val="21"/>
          <w:highlight w:val="none"/>
        </w:rPr>
        <w:t>日期：</w:t>
      </w:r>
      <w:r>
        <w:rPr>
          <w:rFonts w:hint="eastAsia" w:ascii="宋体" w:hAnsi="宋体" w:cs="仿宋"/>
          <w:color w:val="auto"/>
          <w:szCs w:val="21"/>
          <w:highlight w:val="none"/>
        </w:rPr>
        <w:t xml:space="preserve">      年   月   日      </w:t>
      </w:r>
    </w:p>
    <w:p>
      <w:pPr>
        <w:spacing w:line="360" w:lineRule="auto"/>
        <w:ind w:firstLine="560"/>
        <w:rPr>
          <w:rFonts w:ascii="宋体" w:hAnsi="宋体" w:cs="仿宋"/>
          <w:color w:val="auto"/>
          <w:szCs w:val="21"/>
          <w:highlight w:val="none"/>
        </w:rPr>
      </w:pPr>
    </w:p>
    <w:p>
      <w:pPr>
        <w:pStyle w:val="2"/>
        <w:rPr>
          <w:rFonts w:ascii="宋体" w:hAnsi="宋体" w:cs="仿宋"/>
          <w:color w:val="auto"/>
          <w:szCs w:val="21"/>
          <w:highlight w:val="none"/>
        </w:rPr>
      </w:pPr>
    </w:p>
    <w:p>
      <w:pPr>
        <w:pStyle w:val="2"/>
        <w:rPr>
          <w:rFonts w:ascii="宋体" w:hAnsi="宋体" w:cs="仿宋"/>
          <w:color w:val="auto"/>
          <w:szCs w:val="21"/>
          <w:highlight w:val="none"/>
        </w:rPr>
      </w:pPr>
    </w:p>
    <w:p>
      <w:pPr>
        <w:pStyle w:val="2"/>
        <w:rPr>
          <w:rFonts w:ascii="宋体" w:hAnsi="宋体" w:cs="仿宋"/>
          <w:color w:val="auto"/>
          <w:szCs w:val="21"/>
          <w:highlight w:val="none"/>
        </w:rPr>
      </w:pPr>
    </w:p>
    <w:p>
      <w:pPr>
        <w:spacing w:line="360" w:lineRule="auto"/>
        <w:ind w:firstLine="560"/>
        <w:rPr>
          <w:rFonts w:hint="eastAsia" w:ascii="宋体" w:hAnsi="宋体" w:cs="宋体"/>
          <w:b/>
          <w:color w:val="auto"/>
          <w:kern w:val="0"/>
          <w:szCs w:val="21"/>
          <w:highlight w:val="none"/>
        </w:rPr>
      </w:pPr>
      <w:r>
        <w:rPr>
          <w:rFonts w:hint="eastAsia" w:ascii="宋体" w:hAnsi="宋体" w:cs="宋体"/>
          <w:b/>
          <w:color w:val="auto"/>
          <w:kern w:val="0"/>
          <w:szCs w:val="21"/>
          <w:highlight w:val="none"/>
        </w:rPr>
        <w:t xml:space="preserve">乙  方（盖章）：  </w:t>
      </w:r>
    </w:p>
    <w:p>
      <w:pPr>
        <w:pStyle w:val="2"/>
        <w:rPr>
          <w:color w:val="auto"/>
          <w:highlight w:val="none"/>
        </w:rPr>
      </w:pPr>
    </w:p>
    <w:p>
      <w:pPr>
        <w:spacing w:line="360" w:lineRule="auto"/>
        <w:ind w:firstLine="560"/>
        <w:rPr>
          <w:rFonts w:hint="eastAsia" w:ascii="宋体" w:hAnsi="宋体" w:cs="仿宋"/>
          <w:color w:val="auto"/>
          <w:szCs w:val="21"/>
          <w:highlight w:val="none"/>
          <w:u w:val="single"/>
        </w:rPr>
      </w:pPr>
      <w:r>
        <w:rPr>
          <w:rFonts w:hint="eastAsia" w:ascii="宋体" w:hAnsi="宋体" w:cs="仿宋"/>
          <w:color w:val="auto"/>
          <w:szCs w:val="21"/>
          <w:highlight w:val="none"/>
        </w:rPr>
        <w:t>法定代表人/授权代表（签名)：</w:t>
      </w:r>
      <w:r>
        <w:rPr>
          <w:rFonts w:hint="eastAsia" w:ascii="宋体" w:hAnsi="宋体" w:cs="仿宋"/>
          <w:color w:val="auto"/>
          <w:szCs w:val="21"/>
          <w:highlight w:val="none"/>
          <w:u w:val="single"/>
        </w:rPr>
        <w:t xml:space="preserve">                  </w:t>
      </w:r>
    </w:p>
    <w:p>
      <w:pPr>
        <w:pStyle w:val="2"/>
        <w:rPr>
          <w:color w:val="auto"/>
          <w:highlight w:val="none"/>
        </w:rPr>
      </w:pPr>
    </w:p>
    <w:p>
      <w:pPr>
        <w:spacing w:line="360" w:lineRule="auto"/>
        <w:ind w:firstLine="562"/>
        <w:rPr>
          <w:rFonts w:ascii="宋体" w:hAnsi="宋体" w:cs="仿宋"/>
          <w:b w:val="0"/>
          <w:bCs w:val="0"/>
          <w:color w:val="auto"/>
          <w:szCs w:val="21"/>
          <w:highlight w:val="none"/>
        </w:rPr>
      </w:pPr>
      <w:r>
        <w:rPr>
          <w:rFonts w:hint="eastAsia" w:ascii="宋体" w:hAnsi="宋体" w:cs="仿宋"/>
          <w:b w:val="0"/>
          <w:bCs w:val="0"/>
          <w:color w:val="auto"/>
          <w:szCs w:val="21"/>
          <w:highlight w:val="none"/>
        </w:rPr>
        <w:t xml:space="preserve">日期：      年   月   日       </w:t>
      </w:r>
      <w:r>
        <w:rPr>
          <w:rFonts w:ascii="宋体" w:hAnsi="宋体" w:cs="仿宋"/>
          <w:b w:val="0"/>
          <w:bCs w:val="0"/>
          <w:color w:val="auto"/>
          <w:szCs w:val="21"/>
          <w:highlight w:val="none"/>
        </w:rPr>
        <w:br w:type="page"/>
      </w:r>
    </w:p>
    <w:p>
      <w:pPr>
        <w:spacing w:before="312" w:beforeLines="100" w:after="312" w:afterLines="100" w:line="360" w:lineRule="auto"/>
        <w:jc w:val="center"/>
        <w:outlineLvl w:val="0"/>
        <w:rPr>
          <w:rFonts w:ascii="仿宋" w:hAnsi="仿宋" w:eastAsia="仿宋"/>
          <w:color w:val="auto"/>
          <w:sz w:val="32"/>
          <w:szCs w:val="32"/>
          <w:highlight w:val="none"/>
        </w:rPr>
      </w:pPr>
      <w:bookmarkStart w:id="59" w:name="_Toc116550359"/>
      <w:r>
        <w:rPr>
          <w:rFonts w:hint="eastAsia"/>
          <w:b/>
          <w:color w:val="auto"/>
          <w:sz w:val="32"/>
          <w:szCs w:val="32"/>
          <w:highlight w:val="none"/>
        </w:rPr>
        <w:t>第五部分：参考附件</w:t>
      </w:r>
      <w:bookmarkEnd w:id="59"/>
    </w:p>
    <w:p>
      <w:pPr>
        <w:spacing w:line="0" w:lineRule="atLeast"/>
        <w:outlineLvl w:val="1"/>
        <w:rPr>
          <w:rFonts w:ascii="宋体" w:hAnsi="宋体"/>
          <w:color w:val="auto"/>
          <w:highlight w:val="none"/>
        </w:rPr>
      </w:pPr>
      <w:bookmarkStart w:id="60" w:name="_Toc116550360"/>
      <w:r>
        <w:rPr>
          <w:rFonts w:hint="eastAsia" w:ascii="宋体" w:hAnsi="宋体"/>
          <w:color w:val="auto"/>
          <w:szCs w:val="21"/>
          <w:highlight w:val="none"/>
        </w:rPr>
        <w:t>附件1：</w:t>
      </w:r>
      <w:r>
        <w:rPr>
          <w:rFonts w:hint="eastAsia" w:ascii="宋体" w:hAnsi="宋体"/>
          <w:color w:val="auto"/>
          <w:highlight w:val="none"/>
        </w:rPr>
        <w:t>报名回函</w:t>
      </w:r>
      <w:bookmarkEnd w:id="60"/>
    </w:p>
    <w:p>
      <w:pPr>
        <w:pStyle w:val="11"/>
        <w:rPr>
          <w:color w:val="auto"/>
          <w:highlight w:val="none"/>
        </w:rPr>
      </w:pPr>
    </w:p>
    <w:p>
      <w:pPr>
        <w:pStyle w:val="12"/>
        <w:jc w:val="center"/>
        <w:rPr>
          <w:rFonts w:ascii="方正小标宋简体" w:hAnsi="方正小标宋_GBK" w:eastAsia="方正小标宋简体"/>
          <w:color w:val="auto"/>
          <w:sz w:val="32"/>
          <w:szCs w:val="32"/>
          <w:highlight w:val="none"/>
        </w:rPr>
      </w:pPr>
      <w:r>
        <w:rPr>
          <w:rStyle w:val="16"/>
          <w:rFonts w:hint="eastAsia" w:ascii="方正小标宋简体" w:hAnsi="方正小标宋_GBK" w:eastAsia="方正小标宋简体"/>
          <w:color w:val="auto"/>
          <w:sz w:val="32"/>
          <w:szCs w:val="32"/>
          <w:highlight w:val="none"/>
        </w:rPr>
        <w:t>关于确认参加_________________项目投标的回函</w:t>
      </w:r>
    </w:p>
    <w:p>
      <w:pPr>
        <w:pStyle w:val="12"/>
        <w:rPr>
          <w:rFonts w:ascii="微软雅黑" w:hAnsi="微软雅黑" w:eastAsia="微软雅黑"/>
          <w:color w:val="auto"/>
          <w:sz w:val="18"/>
          <w:szCs w:val="18"/>
          <w:highlight w:val="none"/>
        </w:rPr>
      </w:pPr>
    </w:p>
    <w:p>
      <w:pPr>
        <w:pStyle w:val="12"/>
        <w:rPr>
          <w:rFonts w:ascii="微软雅黑" w:hAnsi="微软雅黑" w:eastAsia="微软雅黑"/>
          <w:color w:val="auto"/>
          <w:sz w:val="18"/>
          <w:szCs w:val="18"/>
          <w:highlight w:val="none"/>
        </w:rPr>
      </w:pPr>
    </w:p>
    <w:p>
      <w:pPr>
        <w:pStyle w:val="12"/>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2"/>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bCs w:val="0"/>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2"/>
        <w:spacing w:after="240"/>
        <w:ind w:firstLine="616" w:firstLineChars="220"/>
        <w:rPr>
          <w:rFonts w:ascii="仿宋" w:hAnsi="仿宋" w:eastAsia="仿宋"/>
          <w:color w:val="auto"/>
          <w:sz w:val="28"/>
          <w:szCs w:val="28"/>
          <w:highlight w:val="none"/>
        </w:rPr>
      </w:pPr>
    </w:p>
    <w:p>
      <w:pPr>
        <w:pStyle w:val="12"/>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_________________________</w:t>
      </w:r>
    </w:p>
    <w:p>
      <w:pPr>
        <w:pStyle w:val="11"/>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rFonts w:ascii="宋体" w:hAnsi="宋体"/>
          <w:b/>
          <w:color w:val="auto"/>
          <w:sz w:val="21"/>
          <w:szCs w:val="21"/>
          <w:highlight w:val="none"/>
        </w:rPr>
      </w:pPr>
    </w:p>
    <w:p>
      <w:pPr>
        <w:pStyle w:val="7"/>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7"/>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7"/>
        <w:rPr>
          <w:b/>
          <w:color w:val="auto"/>
          <w:sz w:val="21"/>
          <w:szCs w:val="21"/>
          <w:highlight w:val="none"/>
        </w:rPr>
      </w:pPr>
    </w:p>
    <w:p>
      <w:pPr>
        <w:widowControl/>
        <w:jc w:val="left"/>
        <w:rPr>
          <w:b/>
          <w:color w:val="auto"/>
          <w:szCs w:val="21"/>
          <w:highlight w:val="none"/>
        </w:rPr>
      </w:pPr>
      <w:r>
        <w:rPr>
          <w:b/>
          <w:color w:val="auto"/>
          <w:szCs w:val="21"/>
          <w:highlight w:val="none"/>
        </w:rPr>
        <w:br w:type="page"/>
      </w:r>
    </w:p>
    <w:p>
      <w:pPr>
        <w:pStyle w:val="7"/>
        <w:rPr>
          <w:b/>
          <w:color w:val="auto"/>
          <w:sz w:val="21"/>
          <w:szCs w:val="21"/>
          <w:highlight w:val="none"/>
        </w:rPr>
      </w:pPr>
    </w:p>
    <w:p>
      <w:pPr>
        <w:spacing w:line="0" w:lineRule="atLeast"/>
        <w:outlineLvl w:val="1"/>
        <w:rPr>
          <w:rFonts w:ascii="宋体" w:hAnsi="宋体"/>
          <w:color w:val="auto"/>
          <w:szCs w:val="21"/>
          <w:highlight w:val="none"/>
        </w:rPr>
      </w:pPr>
      <w:bookmarkStart w:id="61" w:name="_Toc116550361"/>
      <w:r>
        <w:rPr>
          <w:rFonts w:hint="eastAsia" w:ascii="宋体" w:hAnsi="宋体"/>
          <w:color w:val="auto"/>
          <w:szCs w:val="21"/>
          <w:highlight w:val="none"/>
        </w:rPr>
        <w:t>附件2：投标函</w:t>
      </w:r>
      <w:bookmarkEnd w:id="61"/>
    </w:p>
    <w:p>
      <w:pPr>
        <w:autoSpaceDE w:val="0"/>
        <w:autoSpaceDN w:val="0"/>
        <w:adjustRightInd w:val="0"/>
        <w:snapToGrid w:val="0"/>
        <w:jc w:val="center"/>
        <w:rPr>
          <w:rFonts w:ascii="方正小标宋_GBK" w:hAnsi="方正小标宋_GBK" w:eastAsia="方正小标宋_GBK"/>
          <w:b/>
          <w:bCs/>
          <w:color w:val="auto"/>
          <w:sz w:val="32"/>
          <w:szCs w:val="32"/>
          <w:highlight w:val="none"/>
        </w:rPr>
      </w:pPr>
      <w:r>
        <w:rPr>
          <w:rFonts w:hint="eastAsia" w:ascii="方正小标宋_GBK" w:hAnsi="方正小标宋_GBK" w:eastAsia="方正小标宋_GBK"/>
          <w:b/>
          <w:bCs/>
          <w:color w:val="auto"/>
          <w:sz w:val="32"/>
          <w:szCs w:val="32"/>
          <w:highlight w:val="none"/>
        </w:rPr>
        <w:t>投标函</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（招标人名称</w:t>
      </w:r>
      <w:r>
        <w:rPr>
          <w:rFonts w:ascii="仿宋" w:hAnsi="仿宋" w:eastAsia="仿宋"/>
          <w:color w:val="auto"/>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1、在研究了</w:t>
      </w:r>
      <w:r>
        <w:rPr>
          <w:rFonts w:hint="eastAsia" w:ascii="仿宋" w:hAnsi="仿宋" w:eastAsia="仿宋"/>
          <w:color w:val="auto"/>
          <w:sz w:val="24"/>
          <w:highlight w:val="none"/>
        </w:rPr>
        <w:t>你方</w:t>
      </w:r>
      <w:r>
        <w:rPr>
          <w:rFonts w:ascii="仿宋" w:hAnsi="仿宋" w:eastAsia="仿宋"/>
          <w:color w:val="auto"/>
          <w:sz w:val="24"/>
          <w:highlight w:val="none"/>
        </w:rPr>
        <w:t>提供的招标文件</w:t>
      </w:r>
      <w:r>
        <w:rPr>
          <w:rFonts w:hint="eastAsia" w:ascii="仿宋" w:hAnsi="仿宋" w:eastAsia="仿宋"/>
          <w:color w:val="auto"/>
          <w:sz w:val="24"/>
          <w:highlight w:val="none"/>
        </w:rPr>
        <w:t>及澄清或修改文件</w:t>
      </w:r>
      <w:r>
        <w:rPr>
          <w:rFonts w:ascii="仿宋" w:hAnsi="仿宋" w:eastAsia="仿宋"/>
          <w:color w:val="auto"/>
          <w:sz w:val="24"/>
          <w:highlight w:val="none"/>
        </w:rPr>
        <w:t>后，</w:t>
      </w:r>
      <w:r>
        <w:rPr>
          <w:rFonts w:hint="eastAsia" w:ascii="仿宋" w:hAnsi="仿宋" w:eastAsia="仿宋"/>
          <w:color w:val="auto"/>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color w:val="auto"/>
          <w:sz w:val="24"/>
          <w:highlight w:val="none"/>
        </w:rPr>
        <w:t>3、</w:t>
      </w:r>
      <w:r>
        <w:rPr>
          <w:rFonts w:hint="eastAsia" w:ascii="仿宋" w:hAnsi="仿宋" w:eastAsia="仿宋"/>
          <w:bCs/>
          <w:color w:val="auto"/>
          <w:sz w:val="24"/>
          <w:highlight w:val="none"/>
        </w:rPr>
        <w:t>本投标有效期为投标截止日起</w:t>
      </w:r>
      <w:r>
        <w:rPr>
          <w:rFonts w:ascii="仿宋" w:hAnsi="仿宋" w:eastAsia="仿宋"/>
          <w:bCs/>
          <w:color w:val="auto"/>
          <w:sz w:val="24"/>
          <w:highlight w:val="none"/>
          <w:u w:val="single"/>
        </w:rPr>
        <w:t xml:space="preserve"> 120 </w:t>
      </w:r>
      <w:r>
        <w:rPr>
          <w:rFonts w:hint="eastAsia" w:ascii="仿宋" w:hAnsi="仿宋" w:eastAsia="仿宋"/>
          <w:bCs/>
          <w:color w:val="auto"/>
          <w:sz w:val="24"/>
          <w:highlight w:val="none"/>
        </w:rPr>
        <w:t>日历日，我方保证在</w:t>
      </w:r>
      <w:r>
        <w:rPr>
          <w:rFonts w:ascii="仿宋" w:hAnsi="仿宋" w:eastAsia="仿宋"/>
          <w:color w:val="auto"/>
          <w:sz w:val="24"/>
          <w:highlight w:val="none"/>
        </w:rPr>
        <w:t>投标有效期内严格遵守本投标函的各项承诺。在此期限届满之前，本投标函将对我方具有约束力，并随时接受中标</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4、我方同意按照你方的要求提供与本投标有关的一切数据或资料，完全理解你方不一定要接受最低价的投标或收到的任何投标。</w:t>
      </w:r>
      <w:r>
        <w:rPr>
          <w:rFonts w:ascii="仿宋" w:hAnsi="仿宋" w:eastAsia="仿宋"/>
          <w:color w:val="auto"/>
          <w:sz w:val="24"/>
          <w:highlight w:val="none"/>
        </w:rPr>
        <w:t>同时也理解，</w:t>
      </w:r>
      <w:r>
        <w:rPr>
          <w:rFonts w:hint="eastAsia" w:ascii="仿宋" w:hAnsi="仿宋" w:eastAsia="仿宋"/>
          <w:color w:val="auto"/>
          <w:sz w:val="24"/>
          <w:highlight w:val="none"/>
        </w:rPr>
        <w:t>你</w:t>
      </w:r>
      <w:r>
        <w:rPr>
          <w:rFonts w:ascii="仿宋" w:hAnsi="仿宋" w:eastAsia="仿宋"/>
          <w:color w:val="auto"/>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6、</w:t>
      </w:r>
      <w:r>
        <w:rPr>
          <w:rFonts w:ascii="仿宋" w:hAnsi="仿宋" w:eastAsia="仿宋"/>
          <w:color w:val="auto"/>
          <w:sz w:val="24"/>
          <w:highlight w:val="none"/>
        </w:rPr>
        <w:t>在合同协议书正式签署生效之前，本投标函连同</w:t>
      </w:r>
      <w:r>
        <w:rPr>
          <w:rFonts w:hint="eastAsia" w:ascii="仿宋" w:hAnsi="仿宋" w:eastAsia="仿宋"/>
          <w:color w:val="auto"/>
          <w:sz w:val="24"/>
          <w:highlight w:val="none"/>
        </w:rPr>
        <w:t>你方发出</w:t>
      </w:r>
      <w:r>
        <w:rPr>
          <w:rFonts w:ascii="仿宋" w:hAnsi="仿宋" w:eastAsia="仿宋"/>
          <w:color w:val="auto"/>
          <w:sz w:val="24"/>
          <w:highlight w:val="none"/>
        </w:rPr>
        <w:t>的中标通知书</w:t>
      </w:r>
      <w:r>
        <w:rPr>
          <w:rFonts w:hint="eastAsia" w:ascii="仿宋" w:hAnsi="仿宋" w:eastAsia="仿宋"/>
          <w:color w:val="auto"/>
          <w:sz w:val="24"/>
          <w:highlight w:val="none"/>
        </w:rPr>
        <w:t>，</w:t>
      </w:r>
      <w:r>
        <w:rPr>
          <w:rFonts w:ascii="仿宋" w:hAnsi="仿宋" w:eastAsia="仿宋"/>
          <w:color w:val="auto"/>
          <w:sz w:val="24"/>
          <w:highlight w:val="none"/>
        </w:rPr>
        <w:t>将构成</w:t>
      </w:r>
      <w:r>
        <w:rPr>
          <w:rFonts w:hint="eastAsia" w:ascii="仿宋" w:hAnsi="仿宋" w:eastAsia="仿宋"/>
          <w:color w:val="auto"/>
          <w:sz w:val="24"/>
          <w:highlight w:val="none"/>
        </w:rPr>
        <w:t>你我</w:t>
      </w:r>
      <w:r>
        <w:rPr>
          <w:rFonts w:ascii="仿宋" w:hAnsi="仿宋" w:eastAsia="仿宋"/>
          <w:color w:val="auto"/>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7</w:t>
      </w:r>
      <w:r>
        <w:rPr>
          <w:rFonts w:hint="eastAsia" w:ascii="仿宋" w:hAnsi="仿宋" w:eastAsia="仿宋"/>
          <w:bCs/>
          <w:color w:val="auto"/>
          <w:sz w:val="24"/>
          <w:highlight w:val="none"/>
        </w:rPr>
        <w:t>、</w:t>
      </w:r>
      <w:r>
        <w:rPr>
          <w:rFonts w:ascii="仿宋" w:hAnsi="仿宋" w:eastAsia="仿宋"/>
          <w:bCs/>
          <w:color w:val="auto"/>
          <w:sz w:val="24"/>
          <w:highlight w:val="none"/>
        </w:rPr>
        <w:t>随同本投标函，</w:t>
      </w:r>
      <w:r>
        <w:rPr>
          <w:rFonts w:hint="eastAsia" w:ascii="仿宋" w:hAnsi="仿宋" w:eastAsia="仿宋"/>
          <w:bCs/>
          <w:color w:val="auto"/>
          <w:sz w:val="24"/>
          <w:highlight w:val="none"/>
        </w:rPr>
        <w:t>我方缴纳符合招标文件要求的</w:t>
      </w:r>
      <w:r>
        <w:rPr>
          <w:rFonts w:ascii="仿宋" w:hAnsi="仿宋" w:eastAsia="仿宋"/>
          <w:bCs/>
          <w:color w:val="auto"/>
          <w:sz w:val="24"/>
          <w:highlight w:val="none"/>
        </w:rPr>
        <w:t>投标</w:t>
      </w:r>
      <w:r>
        <w:rPr>
          <w:rFonts w:hint="eastAsia" w:ascii="仿宋" w:hAnsi="仿宋" w:eastAsia="仿宋"/>
          <w:bCs/>
          <w:color w:val="auto"/>
          <w:sz w:val="24"/>
          <w:highlight w:val="none"/>
        </w:rPr>
        <w:t>保证金（如有）</w:t>
      </w:r>
      <w:r>
        <w:rPr>
          <w:rFonts w:ascii="仿宋" w:hAnsi="仿宋" w:eastAsia="仿宋"/>
          <w:bCs/>
          <w:color w:val="auto"/>
          <w:sz w:val="24"/>
          <w:highlight w:val="none"/>
        </w:rPr>
        <w:t>。如果</w:t>
      </w:r>
      <w:r>
        <w:rPr>
          <w:rFonts w:hint="eastAsia" w:ascii="仿宋" w:hAnsi="仿宋" w:eastAsia="仿宋"/>
          <w:bCs/>
          <w:color w:val="auto"/>
          <w:sz w:val="24"/>
          <w:highlight w:val="none"/>
        </w:rPr>
        <w:t>我方存在以下任何一种行为时，</w:t>
      </w:r>
      <w:r>
        <w:rPr>
          <w:rFonts w:ascii="仿宋" w:hAnsi="仿宋" w:eastAsia="仿宋"/>
          <w:bCs/>
          <w:color w:val="auto"/>
          <w:sz w:val="24"/>
          <w:highlight w:val="none"/>
        </w:rPr>
        <w:t>你方有权</w:t>
      </w:r>
      <w:r>
        <w:rPr>
          <w:rFonts w:hint="eastAsia" w:ascii="仿宋" w:hAnsi="仿宋" w:eastAsia="仿宋"/>
          <w:bCs/>
          <w:color w:val="auto"/>
          <w:sz w:val="24"/>
          <w:highlight w:val="none"/>
        </w:rPr>
        <w:t>不予退还</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ascii="仿宋" w:hAnsi="仿宋" w:eastAsia="仿宋"/>
          <w:bCs/>
          <w:color w:val="auto"/>
          <w:sz w:val="24"/>
          <w:highlight w:val="none"/>
        </w:rPr>
        <w:t>，</w:t>
      </w:r>
      <w:r>
        <w:rPr>
          <w:rFonts w:hint="eastAsia" w:ascii="仿宋" w:hAnsi="仿宋" w:eastAsia="仿宋"/>
          <w:bCs/>
          <w:color w:val="auto"/>
          <w:sz w:val="24"/>
          <w:highlight w:val="none"/>
        </w:rPr>
        <w:t>取消我方中标资格，</w:t>
      </w:r>
      <w:r>
        <w:rPr>
          <w:rFonts w:ascii="仿宋" w:hAnsi="仿宋" w:eastAsia="仿宋"/>
          <w:bCs/>
          <w:color w:val="auto"/>
          <w:sz w:val="24"/>
          <w:highlight w:val="none"/>
        </w:rPr>
        <w:t>另选</w:t>
      </w:r>
      <w:r>
        <w:rPr>
          <w:rFonts w:hint="eastAsia" w:ascii="仿宋" w:hAnsi="仿宋" w:eastAsia="仿宋"/>
          <w:bCs/>
          <w:color w:val="auto"/>
          <w:sz w:val="24"/>
          <w:highlight w:val="none"/>
          <w:lang w:val="en-US" w:eastAsia="zh-CN"/>
        </w:rPr>
        <w:t>中标人</w:t>
      </w:r>
      <w:r>
        <w:rPr>
          <w:rFonts w:hint="eastAsia" w:ascii="仿宋" w:hAnsi="仿宋" w:eastAsia="仿宋"/>
          <w:color w:val="auto"/>
          <w:sz w:val="24"/>
          <w:highlight w:val="none"/>
        </w:rPr>
        <w:t>，给你方造成的损失超过我方投标保证金的，你方还有权要求我方对超过部分进行赔偿</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1）投标截止时间后，</w:t>
      </w:r>
      <w:r>
        <w:rPr>
          <w:rFonts w:hint="eastAsia" w:ascii="仿宋" w:hAnsi="仿宋" w:eastAsia="仿宋"/>
          <w:bCs/>
          <w:color w:val="auto"/>
          <w:sz w:val="24"/>
          <w:highlight w:val="none"/>
        </w:rPr>
        <w:t>我方在</w:t>
      </w:r>
      <w:r>
        <w:rPr>
          <w:rFonts w:ascii="仿宋" w:hAnsi="仿宋" w:eastAsia="仿宋"/>
          <w:bCs/>
          <w:color w:val="auto"/>
          <w:sz w:val="24"/>
          <w:highlight w:val="none"/>
        </w:rPr>
        <w:t>投标有效期内撤回</w:t>
      </w:r>
      <w:r>
        <w:rPr>
          <w:rFonts w:hint="eastAsia" w:ascii="仿宋" w:hAnsi="仿宋" w:eastAsia="仿宋"/>
          <w:bCs/>
          <w:color w:val="auto"/>
          <w:sz w:val="24"/>
          <w:highlight w:val="none"/>
        </w:rPr>
        <w:t>或修改</w:t>
      </w:r>
      <w:r>
        <w:rPr>
          <w:rFonts w:ascii="仿宋" w:hAnsi="仿宋" w:eastAsia="仿宋"/>
          <w:bCs/>
          <w:color w:val="auto"/>
          <w:sz w:val="24"/>
          <w:highlight w:val="none"/>
        </w:rPr>
        <w:t>投标文件</w:t>
      </w:r>
      <w:r>
        <w:rPr>
          <w:rFonts w:hint="eastAsia" w:ascii="仿宋" w:hAnsi="仿宋" w:eastAsia="仿宋"/>
          <w:bCs/>
          <w:color w:val="auto"/>
          <w:sz w:val="24"/>
          <w:highlight w:val="none"/>
        </w:rPr>
        <w:t>；</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2）</w:t>
      </w:r>
      <w:r>
        <w:rPr>
          <w:rFonts w:hint="eastAsia" w:ascii="仿宋" w:hAnsi="仿宋" w:eastAsia="仿宋"/>
          <w:color w:val="auto"/>
          <w:sz w:val="24"/>
          <w:highlight w:val="none"/>
        </w:rPr>
        <w:t>我方在接到中标通知书后放弃中标</w:t>
      </w:r>
      <w:r>
        <w:rPr>
          <w:rFonts w:ascii="仿宋" w:hAnsi="仿宋" w:eastAsia="仿宋"/>
          <w:bCs/>
          <w:color w:val="auto"/>
          <w:sz w:val="24"/>
          <w:highlight w:val="none"/>
        </w:rPr>
        <w:t>；</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3）我方自中标通知</w:t>
      </w:r>
      <w:r>
        <w:rPr>
          <w:rFonts w:hint="eastAsia" w:ascii="仿宋" w:hAnsi="仿宋" w:eastAsia="仿宋"/>
          <w:bCs/>
          <w:color w:val="auto"/>
          <w:sz w:val="24"/>
          <w:highlight w:val="none"/>
        </w:rPr>
        <w:t>书发出之日起</w:t>
      </w:r>
      <w:r>
        <w:rPr>
          <w:rFonts w:ascii="仿宋" w:hAnsi="仿宋" w:eastAsia="仿宋"/>
          <w:bCs/>
          <w:color w:val="auto"/>
          <w:sz w:val="24"/>
          <w:highlight w:val="none"/>
          <w:u w:val="single"/>
        </w:rPr>
        <w:t xml:space="preserve"> 30 </w:t>
      </w:r>
      <w:r>
        <w:rPr>
          <w:rFonts w:hint="eastAsia" w:ascii="仿宋" w:hAnsi="仿宋" w:eastAsia="仿宋"/>
          <w:bCs/>
          <w:color w:val="auto"/>
          <w:sz w:val="24"/>
          <w:highlight w:val="none"/>
        </w:rPr>
        <w:t>天内</w:t>
      </w:r>
      <w:r>
        <w:rPr>
          <w:rFonts w:ascii="仿宋" w:hAnsi="仿宋" w:eastAsia="仿宋"/>
          <w:bCs/>
          <w:color w:val="auto"/>
          <w:sz w:val="24"/>
          <w:highlight w:val="none"/>
        </w:rPr>
        <w:t>拒绝</w:t>
      </w:r>
      <w:r>
        <w:rPr>
          <w:rFonts w:hint="eastAsia" w:ascii="仿宋" w:hAnsi="仿宋" w:eastAsia="仿宋"/>
          <w:bCs/>
          <w:color w:val="auto"/>
          <w:sz w:val="24"/>
          <w:highlight w:val="none"/>
        </w:rPr>
        <w:t>按照你方指定的时间和地点</w:t>
      </w:r>
      <w:r>
        <w:rPr>
          <w:rFonts w:ascii="仿宋" w:hAnsi="仿宋" w:eastAsia="仿宋"/>
          <w:bCs/>
          <w:color w:val="auto"/>
          <w:sz w:val="24"/>
          <w:highlight w:val="none"/>
        </w:rPr>
        <w:t>签订合同</w:t>
      </w:r>
      <w:r>
        <w:rPr>
          <w:rFonts w:hint="eastAsia" w:ascii="仿宋" w:hAnsi="仿宋" w:eastAsia="仿宋"/>
          <w:bCs/>
          <w:color w:val="auto"/>
          <w:sz w:val="24"/>
          <w:highlight w:val="none"/>
        </w:rPr>
        <w:t>及附件；</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4）我方未能</w:t>
      </w:r>
      <w:r>
        <w:rPr>
          <w:rFonts w:hint="eastAsia" w:ascii="仿宋" w:hAnsi="仿宋" w:eastAsia="仿宋"/>
          <w:bCs/>
          <w:color w:val="auto"/>
          <w:sz w:val="24"/>
          <w:highlight w:val="none"/>
        </w:rPr>
        <w:t>按招标文件要求</w:t>
      </w:r>
      <w:r>
        <w:rPr>
          <w:rFonts w:ascii="仿宋" w:hAnsi="仿宋" w:eastAsia="仿宋"/>
          <w:bCs/>
          <w:color w:val="auto"/>
          <w:sz w:val="24"/>
          <w:highlight w:val="none"/>
        </w:rPr>
        <w:t>提交</w:t>
      </w:r>
      <w:r>
        <w:rPr>
          <w:rFonts w:hint="eastAsia" w:ascii="仿宋" w:hAnsi="仿宋" w:eastAsia="仿宋"/>
          <w:bCs/>
          <w:color w:val="auto"/>
          <w:sz w:val="24"/>
          <w:highlight w:val="none"/>
        </w:rPr>
        <w:t>足额</w:t>
      </w:r>
      <w:r>
        <w:rPr>
          <w:rFonts w:ascii="仿宋" w:hAnsi="仿宋" w:eastAsia="仿宋"/>
          <w:bCs/>
          <w:color w:val="auto"/>
          <w:sz w:val="24"/>
          <w:highlight w:val="none"/>
        </w:rPr>
        <w:t>履约</w:t>
      </w:r>
      <w:r>
        <w:rPr>
          <w:rFonts w:hint="eastAsia" w:ascii="仿宋" w:hAnsi="仿宋" w:eastAsia="仿宋"/>
          <w:bCs/>
          <w:color w:val="auto"/>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6</w:t>
      </w:r>
      <w:r>
        <w:rPr>
          <w:rFonts w:hint="eastAsia" w:ascii="仿宋" w:hAnsi="仿宋" w:eastAsia="仿宋"/>
          <w:bCs/>
          <w:color w:val="auto"/>
          <w:sz w:val="24"/>
          <w:highlight w:val="none"/>
        </w:rPr>
        <w:t>）我方</w:t>
      </w:r>
      <w:r>
        <w:rPr>
          <w:rFonts w:ascii="仿宋" w:hAnsi="仿宋" w:eastAsia="仿宋"/>
          <w:bCs/>
          <w:color w:val="auto"/>
          <w:sz w:val="24"/>
          <w:highlight w:val="none"/>
        </w:rPr>
        <w:t>资质证书被暂扣或吊销，但仍参与投标的</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7</w:t>
      </w:r>
      <w:r>
        <w:rPr>
          <w:rFonts w:hint="eastAsia" w:ascii="仿宋" w:hAnsi="仿宋" w:eastAsia="仿宋"/>
          <w:bCs/>
          <w:color w:val="auto"/>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u w:val="single"/>
        </w:rPr>
      </w:pPr>
      <w:r>
        <w:rPr>
          <w:rFonts w:ascii="仿宋" w:hAnsi="仿宋" w:eastAsia="仿宋"/>
          <w:bCs/>
          <w:color w:val="auto"/>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法定代表人或其授权委托人（签字</w:t>
      </w:r>
      <w:r>
        <w:rPr>
          <w:rFonts w:ascii="仿宋" w:hAnsi="仿宋" w:eastAsia="仿宋"/>
          <w:color w:val="auto"/>
          <w:sz w:val="24"/>
          <w:highlight w:val="none"/>
        </w:rPr>
        <w:t>或盖章）</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投标人名称及盖章：</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投标人地址：</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电子邮箱：</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邮政编码：</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62" w:name="_Toc116550362"/>
      <w:r>
        <w:rPr>
          <w:rFonts w:hint="eastAsia" w:ascii="宋体" w:hAnsi="宋体"/>
          <w:color w:val="auto"/>
          <w:szCs w:val="21"/>
          <w:highlight w:val="none"/>
        </w:rPr>
        <w:t>附件3：投标一览表</w:t>
      </w:r>
      <w:bookmarkEnd w:id="62"/>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p>
      <w:pPr>
        <w:pStyle w:val="2"/>
        <w:spacing w:after="0" w:line="240" w:lineRule="auto"/>
        <w:ind w:left="-2" w:leftChars="-1" w:firstLine="2" w:firstLineChars="1"/>
        <w:jc w:val="left"/>
        <w:rPr>
          <w:color w:val="auto"/>
          <w:sz w:val="21"/>
          <w:szCs w:val="21"/>
          <w:highlight w:val="none"/>
        </w:rPr>
      </w:pPr>
      <w:bookmarkStart w:id="63" w:name="_Hlk116547280"/>
      <w:r>
        <w:rPr>
          <w:rFonts w:hint="eastAsia" w:ascii="宋体" w:hAnsi="宋体"/>
          <w:color w:val="auto"/>
          <w:sz w:val="21"/>
          <w:szCs w:val="21"/>
          <w:highlight w:val="none"/>
        </w:rPr>
        <w:t>发票类型：</w:t>
      </w:r>
      <w:r>
        <w:rPr>
          <w:rFonts w:hint="eastAsia" w:ascii="宋体" w:hAnsi="宋体"/>
          <w:color w:val="auto"/>
          <w:sz w:val="21"/>
          <w:szCs w:val="21"/>
          <w:highlight w:val="none"/>
        </w:rPr>
        <w:sym w:font="Wingdings 2" w:char="00A3"/>
      </w:r>
      <w:r>
        <w:rPr>
          <w:rFonts w:hint="eastAsia" w:ascii="宋体" w:hAnsi="宋体"/>
          <w:color w:val="auto"/>
          <w:sz w:val="21"/>
          <w:szCs w:val="21"/>
          <w:highlight w:val="none"/>
        </w:rPr>
        <w:t>增值税普通发票  □增值税专用发票</w:t>
      </w:r>
    </w:p>
    <w:tbl>
      <w:tblPr>
        <w:tblStyle w:val="14"/>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keepNext w:val="0"/>
              <w:keepLines w:val="0"/>
              <w:suppressLineNumbers w:val="0"/>
              <w:spacing w:before="0" w:beforeAutospacing="0" w:after="0" w:afterAutospacing="0" w:line="300" w:lineRule="exact"/>
              <w:ind w:left="0" w:right="0"/>
              <w:jc w:val="center"/>
              <w:rPr>
                <w:rFonts w:hint="default"/>
                <w:color w:val="auto"/>
                <w:sz w:val="21"/>
                <w:szCs w:val="21"/>
                <w:highlight w:val="none"/>
              </w:rPr>
            </w:pPr>
            <w:r>
              <w:rPr>
                <w:rFonts w:hint="eastAsia"/>
                <w:color w:val="auto"/>
                <w:sz w:val="21"/>
                <w:szCs w:val="21"/>
                <w:highlight w:val="none"/>
              </w:rPr>
              <w:t>税前总金额</w:t>
            </w:r>
          </w:p>
          <w:p>
            <w:pPr>
              <w:pStyle w:val="2"/>
              <w:keepNext w:val="0"/>
              <w:keepLines w:val="0"/>
              <w:suppressLineNumbers w:val="0"/>
              <w:spacing w:before="0" w:beforeAutospacing="0" w:after="0" w:afterAutospacing="0" w:line="300" w:lineRule="exact"/>
              <w:ind w:left="0" w:right="0"/>
              <w:jc w:val="center"/>
              <w:rPr>
                <w:rFonts w:hint="default"/>
                <w:color w:val="auto"/>
                <w:sz w:val="21"/>
                <w:szCs w:val="21"/>
                <w:highlight w:val="none"/>
              </w:rPr>
            </w:pPr>
            <w:r>
              <w:rPr>
                <w:rFonts w:hint="eastAsia"/>
                <w:color w:val="auto"/>
                <w:sz w:val="21"/>
                <w:szCs w:val="21"/>
                <w:highlight w:val="none"/>
              </w:rPr>
              <w:t>（净价）</w:t>
            </w:r>
          </w:p>
        </w:tc>
        <w:tc>
          <w:tcPr>
            <w:tcW w:w="56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税率</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税额</w:t>
            </w:r>
          </w:p>
        </w:tc>
        <w:tc>
          <w:tcPr>
            <w:tcW w:w="156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含税总金额</w:t>
            </w:r>
          </w:p>
        </w:tc>
        <w:tc>
          <w:tcPr>
            <w:tcW w:w="1409"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工期/服务期（自然日）</w:t>
            </w:r>
          </w:p>
        </w:tc>
        <w:tc>
          <w:tcPr>
            <w:tcW w:w="142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及联系方式</w:t>
            </w:r>
          </w:p>
        </w:tc>
        <w:tc>
          <w:tcPr>
            <w:tcW w:w="1764"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567" w:type="dxa"/>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134" w:type="dxa"/>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567" w:type="dxa"/>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409" w:type="dxa"/>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427" w:type="dxa"/>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764" w:type="dxa"/>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投标人备注：</w:t>
            </w:r>
          </w:p>
        </w:tc>
      </w:tr>
      <w:bookmarkEnd w:id="63"/>
    </w:tbl>
    <w:p>
      <w:pPr>
        <w:spacing w:line="360" w:lineRule="auto"/>
        <w:rPr>
          <w:rFonts w:ascii="宋体" w:hAnsi="宋体"/>
          <w:color w:val="auto"/>
          <w:szCs w:val="21"/>
          <w:highlight w:val="none"/>
        </w:rPr>
      </w:pPr>
      <w:r>
        <w:rPr>
          <w:rFonts w:hint="eastAsia" w:ascii="宋体" w:hAnsi="宋体"/>
          <w:color w:val="auto"/>
          <w:szCs w:val="21"/>
          <w:highlight w:val="none"/>
        </w:rPr>
        <w:t>说明：表中“安全管理员”项为选填项，根据具体项目要求填写。</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法定代表人或其授权委托人（签字或盖章）：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0" w:lineRule="atLeast"/>
        <w:outlineLvl w:val="1"/>
        <w:rPr>
          <w:rFonts w:ascii="宋体" w:hAnsi="宋体"/>
          <w:color w:val="auto"/>
          <w:szCs w:val="21"/>
          <w:highlight w:val="none"/>
        </w:rPr>
      </w:pPr>
      <w:bookmarkStart w:id="64" w:name="_Toc116550363"/>
      <w:r>
        <w:rPr>
          <w:rFonts w:hint="eastAsia" w:ascii="宋体" w:hAnsi="宋体"/>
          <w:color w:val="auto"/>
          <w:szCs w:val="21"/>
          <w:highlight w:val="none"/>
        </w:rPr>
        <w:t>附件4：考察证明</w:t>
      </w:r>
      <w:bookmarkEnd w:id="64"/>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bookmarkStart w:id="65" w:name="_Hlk116549366"/>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                            ）：</w:t>
      </w:r>
    </w:p>
    <w:p>
      <w:pPr>
        <w:spacing w:line="360" w:lineRule="auto"/>
        <w:ind w:firstLine="560" w:firstLineChars="200"/>
        <w:jc w:val="left"/>
        <w:rPr>
          <w:rFonts w:ascii="仿宋" w:hAnsi="仿宋" w:eastAsia="仿宋"/>
          <w:color w:val="auto"/>
          <w:sz w:val="28"/>
          <w:szCs w:val="28"/>
          <w:highlight w:val="none"/>
        </w:rPr>
      </w:pPr>
      <w:bookmarkStart w:id="66" w:name="_Hlk116548155"/>
      <w:r>
        <w:rPr>
          <w:rFonts w:hint="eastAsia" w:ascii="仿宋" w:hAnsi="仿宋" w:eastAsia="仿宋"/>
          <w:color w:val="auto"/>
          <w:sz w:val="28"/>
          <w:szCs w:val="28"/>
          <w:highlight w:val="none"/>
        </w:rPr>
        <w:t>你单位已于</w:t>
      </w:r>
      <w:r>
        <w:rPr>
          <w:rFonts w:hint="eastAsia" w:ascii="仿宋" w:hAnsi="仿宋" w:eastAsia="仿宋"/>
          <w:b/>
          <w:color w:val="auto"/>
          <w:sz w:val="28"/>
          <w:szCs w:val="28"/>
          <w:highlight w:val="none"/>
          <w:u w:val="single"/>
        </w:rPr>
        <w:t xml:space="preserve">      </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日指派专人</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w:t>
      </w:r>
      <w:r>
        <w:rPr>
          <w:rFonts w:hint="eastAsia" w:ascii="仿宋" w:hAnsi="仿宋" w:eastAsia="仿宋"/>
          <w:b/>
          <w:color w:val="auto"/>
          <w:sz w:val="28"/>
          <w:szCs w:val="28"/>
          <w:highlight w:val="none"/>
          <w:u w:val="single"/>
        </w:rPr>
        <w:t xml:space="preserve">                           项目</w:t>
      </w:r>
      <w:r>
        <w:rPr>
          <w:rFonts w:hint="eastAsia" w:ascii="仿宋" w:hAnsi="仿宋" w:eastAsia="仿宋"/>
          <w:b/>
          <w:color w:val="auto"/>
          <w:sz w:val="28"/>
          <w:szCs w:val="28"/>
          <w:highlight w:val="none"/>
        </w:rPr>
        <w:t>的现场考察</w:t>
      </w:r>
      <w:r>
        <w:rPr>
          <w:rFonts w:hint="eastAsia" w:ascii="仿宋" w:hAnsi="仿宋" w:eastAsia="仿宋"/>
          <w:color w:val="auto"/>
          <w:sz w:val="28"/>
          <w:szCs w:val="28"/>
          <w:highlight w:val="none"/>
        </w:rPr>
        <w:t>，详细听取了招标人的讲解和要求，已经知晓招标人本次项目的所有内容以及技术要求等。</w:t>
      </w:r>
    </w:p>
    <w:bookmarkEnd w:id="66"/>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招标人现场踏勘负责人签字：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bookmarkEnd w:id="65"/>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67" w:name="_Toc116550364"/>
      <w:r>
        <w:rPr>
          <w:rFonts w:hint="eastAsia" w:ascii="宋体" w:hAnsi="宋体"/>
          <w:color w:val="auto"/>
          <w:szCs w:val="21"/>
          <w:highlight w:val="none"/>
        </w:rPr>
        <w:t>附件5：技术服务响应/偏离表</w:t>
      </w:r>
      <w:bookmarkEnd w:id="67"/>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8" w:name="_Toc211248418"/>
      <w:r>
        <w:rPr>
          <w:rFonts w:hint="eastAsia" w:ascii="方正小标宋_GBK" w:hAnsi="方正小标宋_GBK" w:eastAsia="方正小标宋_GBK"/>
          <w:b/>
          <w:color w:val="auto"/>
          <w:sz w:val="32"/>
          <w:szCs w:val="32"/>
          <w:highlight w:val="none"/>
        </w:rPr>
        <w:t>技术服务响应/偏离表</w:t>
      </w:r>
      <w:bookmarkEnd w:id="68"/>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tbl>
      <w:tblPr>
        <w:tblStyle w:val="13"/>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c>
          <w:tcPr>
            <w:tcW w:w="5708" w:type="dxa"/>
            <w:vAlign w:val="center"/>
          </w:tcPr>
          <w:p>
            <w:pPr>
              <w:keepNext w:val="0"/>
              <w:keepLines w:val="0"/>
              <w:suppressLineNumbers w:val="0"/>
              <w:spacing w:before="0" w:beforeAutospacing="0" w:after="0" w:afterAutospacing="0" w:line="0" w:lineRule="atLeast"/>
              <w:ind w:left="-105" w:leftChars="-50" w:right="-105" w:rightChars="-50"/>
              <w:jc w:val="center"/>
              <w:rPr>
                <w:rFonts w:hint="default" w:ascii="仿宋" w:hAnsi="仿宋" w:eastAsia="仿宋"/>
                <w:color w:val="auto"/>
                <w:sz w:val="28"/>
                <w:szCs w:val="28"/>
                <w:highlight w:val="none"/>
              </w:rPr>
            </w:pPr>
          </w:p>
          <w:p>
            <w:pPr>
              <w:keepNext w:val="0"/>
              <w:keepLines w:val="0"/>
              <w:suppressLineNumbers w:val="0"/>
              <w:spacing w:before="0" w:beforeAutospacing="0" w:after="0" w:afterAutospacing="0" w:line="0" w:lineRule="atLeast"/>
              <w:ind w:left="128" w:leftChars="-183" w:right="0" w:hanging="512" w:hangingChars="183"/>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有/无</w:t>
            </w:r>
          </w:p>
          <w:p>
            <w:pPr>
              <w:keepNext w:val="0"/>
              <w:keepLines w:val="0"/>
              <w:suppressLineNumbers w:val="0"/>
              <w:spacing w:before="0" w:beforeAutospacing="0" w:after="0" w:afterAutospacing="0" w:line="0" w:lineRule="atLeast"/>
              <w:ind w:left="-113" w:right="-113"/>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3"/>
              </w:numPr>
              <w:suppressLineNumbers w:val="0"/>
              <w:spacing w:before="0" w:beforeAutospacing="0" w:after="0" w:afterAutospacing="0" w:line="0" w:lineRule="atLeast"/>
              <w:ind w:right="0"/>
              <w:jc w:val="center"/>
              <w:rPr>
                <w:rFonts w:hint="default"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hint="default"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3"/>
              </w:numPr>
              <w:suppressLineNumbers w:val="0"/>
              <w:spacing w:before="0" w:beforeAutospacing="0" w:after="0" w:afterAutospacing="0" w:line="0" w:lineRule="atLeast"/>
              <w:ind w:right="0"/>
              <w:jc w:val="center"/>
              <w:rPr>
                <w:rFonts w:hint="default"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hint="default"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3"/>
              </w:numPr>
              <w:suppressLineNumbers w:val="0"/>
              <w:spacing w:before="0" w:beforeAutospacing="0" w:after="0" w:afterAutospacing="0" w:line="0" w:lineRule="atLeast"/>
              <w:ind w:right="0"/>
              <w:jc w:val="center"/>
              <w:rPr>
                <w:rFonts w:hint="default"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firstLine="548" w:firstLineChars="196"/>
              <w:rPr>
                <w:rFonts w:hint="default"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3"/>
              </w:numPr>
              <w:suppressLineNumbers w:val="0"/>
              <w:spacing w:before="0" w:beforeAutospacing="0" w:after="0" w:afterAutospacing="0" w:line="0" w:lineRule="atLeast"/>
              <w:ind w:right="0"/>
              <w:jc w:val="center"/>
              <w:rPr>
                <w:rFonts w:hint="default"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hint="default"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auto"/>
          <w:sz w:val="28"/>
          <w:szCs w:val="28"/>
          <w:highlight w:val="none"/>
        </w:rPr>
        <w:t>“不可偏离项”响应内容</w:t>
      </w:r>
      <w:r>
        <w:rPr>
          <w:rFonts w:hint="eastAsia" w:ascii="仿宋" w:hAnsi="仿宋" w:eastAsia="仿宋"/>
          <w:color w:val="auto"/>
          <w:sz w:val="28"/>
          <w:szCs w:val="28"/>
          <w:highlight w:val="none"/>
        </w:rPr>
        <w:t>涉及偏离内容</w:t>
      </w:r>
      <w:r>
        <w:rPr>
          <w:rFonts w:ascii="仿宋" w:hAnsi="仿宋" w:eastAsia="仿宋"/>
          <w:color w:val="auto"/>
          <w:sz w:val="28"/>
          <w:szCs w:val="28"/>
          <w:highlight w:val="none"/>
        </w:rPr>
        <w:t>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w:t>
      </w:r>
      <w:r>
        <w:rPr>
          <w:rFonts w:hint="eastAsia" w:ascii="仿宋" w:hAnsi="仿宋" w:eastAsia="仿宋"/>
          <w:color w:val="auto"/>
          <w:sz w:val="28"/>
          <w:szCs w:val="28"/>
          <w:highlight w:val="none"/>
        </w:rPr>
        <w:t>不可偏离项</w:t>
      </w:r>
      <w:r>
        <w:rPr>
          <w:rFonts w:ascii="仿宋" w:hAnsi="仿宋" w:eastAsia="仿宋"/>
          <w:color w:val="auto"/>
          <w:sz w:val="28"/>
          <w:szCs w:val="28"/>
          <w:highlight w:val="none"/>
        </w:rPr>
        <w:t>检查。</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3.《有/无偏离》栏仅可填“有”或“无”。</w:t>
      </w:r>
      <w:r>
        <w:rPr>
          <w:rFonts w:ascii="仿宋" w:hAnsi="仿宋" w:eastAsia="仿宋"/>
          <w:color w:val="auto"/>
          <w:sz w:val="28"/>
          <w:szCs w:val="28"/>
          <w:highlight w:val="none"/>
        </w:rPr>
        <w:t xml:space="preserve"> 响应结果优于（或高于）本项目需求的，可在《说明》栏中作出</w:t>
      </w:r>
      <w:r>
        <w:rPr>
          <w:rFonts w:hint="eastAsia" w:ascii="仿宋" w:hAnsi="仿宋" w:eastAsia="仿宋"/>
          <w:color w:val="auto"/>
          <w:sz w:val="28"/>
          <w:szCs w:val="28"/>
          <w:highlight w:val="none"/>
        </w:rPr>
        <w:t>优于（或高于）本项目需求的</w:t>
      </w:r>
      <w:r>
        <w:rPr>
          <w:rFonts w:ascii="仿宋" w:hAnsi="仿宋" w:eastAsia="仿宋"/>
          <w:color w:val="auto"/>
          <w:sz w:val="28"/>
          <w:szCs w:val="28"/>
          <w:highlight w:val="none"/>
        </w:rPr>
        <w:t>具体说明。</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69" w:name="_Hlk127434997"/>
      <w:bookmarkStart w:id="70" w:name="_Toc211243320"/>
      <w:r>
        <w:rPr>
          <w:rFonts w:hint="eastAsia" w:ascii="仿宋" w:hAnsi="仿宋" w:eastAsia="仿宋"/>
          <w:color w:val="auto"/>
          <w:sz w:val="30"/>
          <w:szCs w:val="30"/>
          <w:highlight w:val="none"/>
        </w:rPr>
        <w:t>法定代表人或其授权委托人（签字或盖章）：</w:t>
      </w:r>
      <w:bookmarkEnd w:id="69"/>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70"/>
      <w:bookmarkStart w:id="71" w:name="_Toc246480945"/>
      <w:bookmarkStart w:id="72" w:name="_Toc236803114"/>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3" w:name="_Toc116550365"/>
      <w:r>
        <w:rPr>
          <w:rFonts w:hint="eastAsia" w:ascii="宋体" w:hAnsi="宋体"/>
          <w:color w:val="auto"/>
          <w:szCs w:val="21"/>
          <w:highlight w:val="none"/>
        </w:rPr>
        <w:t>附件6：商务条款响应/偏离表</w:t>
      </w:r>
      <w:bookmarkEnd w:id="71"/>
      <w:bookmarkEnd w:id="72"/>
      <w:bookmarkEnd w:id="73"/>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74" w:name="_Toc211248420"/>
      <w:r>
        <w:rPr>
          <w:rFonts w:hint="eastAsia" w:ascii="方正小标宋_GBK" w:hAnsi="方正小标宋_GBK" w:eastAsia="方正小标宋_GBK"/>
          <w:b/>
          <w:color w:val="auto"/>
          <w:sz w:val="32"/>
          <w:szCs w:val="32"/>
          <w:highlight w:val="none"/>
        </w:rPr>
        <w:t>商务条款响应/偏离表</w:t>
      </w:r>
      <w:bookmarkEnd w:id="74"/>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tbl>
      <w:tblPr>
        <w:tblStyle w:val="13"/>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5221" w:type="dxa"/>
            <w:gridSpan w:val="2"/>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3018" w:type="dxa"/>
            <w:gridSpan w:val="3"/>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c>
          <w:tcPr>
            <w:tcW w:w="957" w:type="dxa"/>
            <w:vAlign w:val="center"/>
          </w:tcPr>
          <w:p>
            <w:pPr>
              <w:keepNext w:val="0"/>
              <w:keepLines w:val="0"/>
              <w:suppressLineNumbers w:val="0"/>
              <w:spacing w:before="0" w:beforeAutospacing="0" w:after="0" w:afterAutospacing="0" w:line="0" w:lineRule="atLeast"/>
              <w:ind w:left="-105" w:leftChars="-50" w:right="-105" w:rightChars="-5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4264"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有/无</w:t>
            </w:r>
          </w:p>
          <w:p>
            <w:pPr>
              <w:keepNext w:val="0"/>
              <w:keepLines w:val="0"/>
              <w:suppressLineNumbers w:val="0"/>
              <w:spacing w:before="0" w:beforeAutospacing="0" w:after="0" w:afterAutospacing="0" w:line="0" w:lineRule="atLeast"/>
              <w:ind w:left="-113" w:right="-113"/>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4"/>
              </w:numPr>
              <w:suppressLineNumbers w:val="0"/>
              <w:spacing w:before="0" w:beforeAutospacing="0" w:after="0" w:afterAutospacing="0" w:line="0" w:lineRule="atLeast"/>
              <w:ind w:right="0"/>
              <w:jc w:val="center"/>
              <w:rPr>
                <w:rFonts w:hint="default"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rPr>
                <w:rFonts w:hint="default"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4"/>
              </w:numPr>
              <w:suppressLineNumbers w:val="0"/>
              <w:spacing w:before="0" w:beforeAutospacing="0" w:after="0" w:afterAutospacing="0" w:line="0" w:lineRule="atLeast"/>
              <w:ind w:right="0"/>
              <w:jc w:val="center"/>
              <w:rPr>
                <w:rFonts w:hint="default"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hint="default"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4"/>
              </w:numPr>
              <w:suppressLineNumbers w:val="0"/>
              <w:spacing w:before="0" w:beforeAutospacing="0" w:after="0" w:afterAutospacing="0" w:line="0" w:lineRule="atLeast"/>
              <w:ind w:right="0"/>
              <w:jc w:val="center"/>
              <w:rPr>
                <w:rFonts w:hint="default"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hint="default"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4"/>
              </w:numPr>
              <w:suppressLineNumbers w:val="0"/>
              <w:spacing w:before="0" w:beforeAutospacing="0" w:after="0" w:afterAutospacing="0" w:line="0" w:lineRule="atLeast"/>
              <w:ind w:right="0"/>
              <w:jc w:val="center"/>
              <w:rPr>
                <w:rFonts w:hint="default"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hint="default" w:ascii="仿宋" w:hAnsi="仿宋" w:eastAsia="仿宋"/>
                <w:bCs/>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auto"/>
          <w:sz w:val="28"/>
          <w:szCs w:val="28"/>
          <w:highlight w:val="none"/>
        </w:rPr>
        <w:t>“不可偏离项”响应内容</w:t>
      </w:r>
      <w:r>
        <w:rPr>
          <w:rFonts w:hint="eastAsia" w:ascii="仿宋" w:hAnsi="仿宋" w:eastAsia="仿宋"/>
          <w:color w:val="auto"/>
          <w:sz w:val="28"/>
          <w:szCs w:val="28"/>
          <w:highlight w:val="none"/>
        </w:rPr>
        <w:t>涉及偏离内容的</w:t>
      </w:r>
      <w:r>
        <w:rPr>
          <w:rFonts w:ascii="仿宋" w:hAnsi="仿宋" w:eastAsia="仿宋"/>
          <w:color w:val="auto"/>
          <w:sz w:val="28"/>
          <w:szCs w:val="28"/>
          <w:highlight w:val="none"/>
        </w:rPr>
        <w:t>，视同偏离本项目要求，该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w:t>
      </w:r>
      <w:r>
        <w:rPr>
          <w:rFonts w:hint="eastAsia" w:ascii="仿宋" w:hAnsi="仿宋" w:eastAsia="仿宋"/>
          <w:color w:val="auto"/>
          <w:sz w:val="28"/>
          <w:szCs w:val="28"/>
          <w:highlight w:val="none"/>
        </w:rPr>
        <w:t>不可偏离项检查</w:t>
      </w:r>
      <w:r>
        <w:rPr>
          <w:rFonts w:ascii="仿宋" w:hAnsi="仿宋" w:eastAsia="仿宋"/>
          <w:color w:val="auto"/>
          <w:sz w:val="28"/>
          <w:szCs w:val="28"/>
          <w:highlight w:val="none"/>
        </w:rPr>
        <w:t>。</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3.《有/无偏离》栏仅可填“有”或“无”，</w:t>
      </w:r>
      <w:r>
        <w:rPr>
          <w:rFonts w:ascii="仿宋" w:hAnsi="仿宋" w:eastAsia="仿宋"/>
          <w:color w:val="auto"/>
          <w:sz w:val="28"/>
          <w:szCs w:val="28"/>
          <w:highlight w:val="none"/>
        </w:rPr>
        <w:t xml:space="preserve"> 响应结果优于（或高于）本项目需求的，可在《说明》栏中作出</w:t>
      </w:r>
      <w:r>
        <w:rPr>
          <w:rFonts w:hint="eastAsia" w:ascii="仿宋" w:hAnsi="仿宋" w:eastAsia="仿宋"/>
          <w:color w:val="auto"/>
          <w:sz w:val="28"/>
          <w:szCs w:val="28"/>
          <w:highlight w:val="none"/>
        </w:rPr>
        <w:t>优于（或高于）本项目需求的</w:t>
      </w:r>
      <w:r>
        <w:rPr>
          <w:rFonts w:ascii="仿宋" w:hAnsi="仿宋" w:eastAsia="仿宋"/>
          <w:color w:val="auto"/>
          <w:sz w:val="28"/>
          <w:szCs w:val="28"/>
          <w:highlight w:val="none"/>
        </w:rPr>
        <w:t>具体说明。</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法定代表人或其授权委托人（签字或盖章）：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日期：________年____月____日</w:t>
      </w:r>
      <w:bookmarkStart w:id="75" w:name="_Toc236803111"/>
      <w:bookmarkStart w:id="76" w:name="_Toc395883088"/>
      <w:bookmarkStart w:id="77" w:name="_Toc478387764"/>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8" w:name="_Toc116550366"/>
      <w:r>
        <w:rPr>
          <w:rFonts w:hint="eastAsia" w:ascii="宋体" w:hAnsi="宋体"/>
          <w:color w:val="auto"/>
          <w:szCs w:val="21"/>
          <w:highlight w:val="none"/>
        </w:rPr>
        <w:t>附件7：报价一览表（货物）（本项目不适用）</w:t>
      </w:r>
      <w:bookmarkEnd w:id="78"/>
    </w:p>
    <w:bookmarkEnd w:id="75"/>
    <w:bookmarkEnd w:id="76"/>
    <w:bookmarkEnd w:id="77"/>
    <w:p>
      <w:pPr>
        <w:spacing w:before="120" w:after="240"/>
        <w:jc w:val="center"/>
        <w:rPr>
          <w:rFonts w:ascii="宋体" w:hAnsi="宋体"/>
          <w:b/>
          <w:color w:val="auto"/>
          <w:sz w:val="32"/>
          <w:szCs w:val="32"/>
          <w:highlight w:val="none"/>
        </w:rPr>
      </w:pPr>
      <w:bookmarkStart w:id="79" w:name="_Toc211248412"/>
      <w:r>
        <w:rPr>
          <w:rFonts w:hint="eastAsia" w:ascii="方正小标宋_GBK" w:hAnsi="方正小标宋_GBK" w:eastAsia="方正小标宋_GBK"/>
          <w:b/>
          <w:color w:val="auto"/>
          <w:sz w:val="32"/>
          <w:szCs w:val="32"/>
          <w:highlight w:val="none"/>
        </w:rPr>
        <w:t>报价一览表</w:t>
      </w:r>
      <w:bookmarkEnd w:id="79"/>
      <w:r>
        <w:rPr>
          <w:rFonts w:hint="eastAsia" w:ascii="方正小标宋_GBK" w:hAnsi="方正小标宋_GBK" w:eastAsia="方正小标宋_GBK"/>
          <w:b/>
          <w:color w:val="auto"/>
          <w:sz w:val="32"/>
          <w:szCs w:val="32"/>
          <w:highlight w:val="none"/>
        </w:rPr>
        <w:t>（货物）</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交货地点：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交货期：</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3"/>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84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6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型号和规格</w:t>
            </w:r>
          </w:p>
        </w:tc>
        <w:tc>
          <w:tcPr>
            <w:tcW w:w="95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制造商</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产地</w:t>
            </w:r>
          </w:p>
        </w:tc>
        <w:tc>
          <w:tcPr>
            <w:tcW w:w="536"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单位</w:t>
            </w:r>
          </w:p>
        </w:tc>
        <w:tc>
          <w:tcPr>
            <w:tcW w:w="1307"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单价</w:t>
            </w:r>
          </w:p>
        </w:tc>
        <w:tc>
          <w:tcPr>
            <w:tcW w:w="851"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keepNext w:val="0"/>
              <w:keepLines w:val="0"/>
              <w:suppressLineNumbers w:val="0"/>
              <w:autoSpaceDE w:val="0"/>
              <w:autoSpaceDN w:val="0"/>
              <w:adjustRightInd w:val="0"/>
              <w:spacing w:before="0" w:beforeAutospacing="0" w:after="0" w:afterAutospacing="0"/>
              <w:ind w:left="0" w:right="0"/>
              <w:jc w:val="right"/>
              <w:rPr>
                <w:rFonts w:hint="default" w:ascii="仿宋" w:hAnsi="仿宋" w:eastAsia="仿宋"/>
                <w:color w:val="auto"/>
                <w:sz w:val="28"/>
                <w:szCs w:val="28"/>
                <w:highlight w:val="none"/>
              </w:rPr>
            </w:pPr>
            <w:r>
              <w:rPr>
                <w:rFonts w:hint="default" w:ascii="仿宋" w:hAnsi="仿宋" w:eastAsia="仿宋"/>
                <w:color w:val="auto"/>
                <w:sz w:val="28"/>
                <w:szCs w:val="28"/>
                <w:highlight w:val="none"/>
              </w:rPr>
              <w:t>合计</w:t>
            </w:r>
            <w:r>
              <w:rPr>
                <w:rFonts w:hint="eastAsia" w:ascii="仿宋" w:hAnsi="仿宋" w:eastAsia="仿宋"/>
                <w:color w:val="auto"/>
                <w:sz w:val="28"/>
                <w:szCs w:val="28"/>
                <w:highlight w:val="none"/>
              </w:rPr>
              <w:t>金额：</w:t>
            </w: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right"/>
              <w:rPr>
                <w:rFonts w:hint="default" w:ascii="仿宋" w:hAnsi="仿宋" w:eastAsia="仿宋"/>
                <w:color w:val="auto"/>
                <w:sz w:val="28"/>
                <w:szCs w:val="28"/>
                <w:highlight w:val="none"/>
              </w:rPr>
            </w:pPr>
          </w:p>
        </w:tc>
      </w:tr>
    </w:tbl>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w:t>
      </w:r>
    </w:p>
    <w:p>
      <w:pPr>
        <w:pStyle w:val="20"/>
        <w:numPr>
          <w:ilvl w:val="1"/>
          <w:numId w:val="45"/>
        </w:numPr>
        <w:spacing w:line="400" w:lineRule="exact"/>
        <w:ind w:left="709" w:hanging="283"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0"/>
        <w:numPr>
          <w:ilvl w:val="1"/>
          <w:numId w:val="45"/>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28"/>
          <w:szCs w:val="28"/>
          <w:highlight w:val="none"/>
        </w:rPr>
        <w:t>使用本表或自由报价单格式报价均可，但应能清晰体现总报价及分项报价信息。</w:t>
      </w:r>
    </w:p>
    <w:p>
      <w:pPr>
        <w:pStyle w:val="20"/>
        <w:numPr>
          <w:ilvl w:val="1"/>
          <w:numId w:val="45"/>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如果分项报价与总价不一致，以总价为准。</w:t>
      </w:r>
    </w:p>
    <w:p>
      <w:pPr>
        <w:pStyle w:val="20"/>
        <w:numPr>
          <w:ilvl w:val="1"/>
          <w:numId w:val="45"/>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28"/>
          <w:szCs w:val="28"/>
          <w:highlight w:val="none"/>
        </w:rPr>
      </w:pPr>
      <w:bookmarkStart w:id="80" w:name="_Toc82095917"/>
      <w:bookmarkStart w:id="81" w:name="_Toc82359026"/>
      <w:r>
        <w:rPr>
          <w:rFonts w:hint="eastAsia" w:ascii="仿宋" w:hAnsi="仿宋" w:eastAsia="仿宋"/>
          <w:color w:val="auto"/>
          <w:sz w:val="28"/>
          <w:szCs w:val="28"/>
          <w:highlight w:val="none"/>
        </w:rPr>
        <w:t>日期：_________年____月____日</w:t>
      </w:r>
      <w:r>
        <w:rPr>
          <w:rFonts w:ascii="仿宋" w:hAnsi="仿宋" w:eastAsia="仿宋"/>
          <w:color w:val="auto"/>
          <w:sz w:val="28"/>
          <w:szCs w:val="28"/>
          <w:highlight w:val="none"/>
        </w:rPr>
        <w:br w:type="page"/>
      </w:r>
    </w:p>
    <w:bookmarkEnd w:id="80"/>
    <w:bookmarkEnd w:id="81"/>
    <w:p>
      <w:pPr>
        <w:spacing w:line="0" w:lineRule="atLeast"/>
        <w:outlineLvl w:val="1"/>
        <w:rPr>
          <w:rFonts w:ascii="宋体" w:hAnsi="宋体"/>
          <w:color w:val="auto"/>
          <w:szCs w:val="21"/>
          <w:highlight w:val="none"/>
        </w:rPr>
      </w:pPr>
      <w:bookmarkStart w:id="82" w:name="_Toc116550367"/>
      <w:r>
        <w:rPr>
          <w:rFonts w:hint="eastAsia" w:ascii="宋体" w:hAnsi="宋体"/>
          <w:color w:val="auto"/>
          <w:szCs w:val="21"/>
          <w:highlight w:val="none"/>
        </w:rPr>
        <w:t>附件8：报价一览表（服务）</w:t>
      </w:r>
      <w:bookmarkEnd w:id="82"/>
    </w:p>
    <w:p>
      <w:pPr>
        <w:spacing w:before="120" w:after="240"/>
        <w:jc w:val="center"/>
        <w:rPr>
          <w:rFonts w:ascii="宋体" w:hAnsi="宋体"/>
          <w:b/>
          <w:color w:val="auto"/>
          <w:sz w:val="32"/>
          <w:szCs w:val="32"/>
          <w:highlight w:val="none"/>
        </w:rPr>
      </w:pPr>
      <w:r>
        <w:rPr>
          <w:rFonts w:hint="eastAsia" w:ascii="方正小标宋_GBK" w:hAnsi="方正小标宋_GBK" w:eastAsia="方正小标宋_GBK"/>
          <w:b/>
          <w:color w:val="auto"/>
          <w:sz w:val="32"/>
          <w:szCs w:val="32"/>
          <w:highlight w:val="none"/>
        </w:rPr>
        <w:t>报价一览表（服务）</w:t>
      </w:r>
    </w:p>
    <w:p>
      <w:pPr>
        <w:spacing w:after="8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3"/>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单位</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rPr>
            </w:pPr>
            <w:r>
              <w:rPr>
                <w:rFonts w:hint="eastAsia" w:ascii="仿宋" w:hAnsi="仿宋" w:eastAsia="仿宋"/>
                <w:color w:val="auto"/>
                <w:sz w:val="30"/>
                <w:szCs w:val="30"/>
                <w:highlight w:val="none"/>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rPr>
            </w:pPr>
            <w:r>
              <w:rPr>
                <w:rFonts w:hint="eastAsia" w:ascii="仿宋" w:hAnsi="仿宋" w:eastAsia="仿宋"/>
                <w:color w:val="auto"/>
                <w:sz w:val="30"/>
                <w:szCs w:val="30"/>
                <w:highlight w:val="none"/>
              </w:rPr>
              <w:t>合计金额：</w:t>
            </w: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u w:val="single"/>
        </w:rPr>
      </w:pPr>
      <w:r>
        <w:rPr>
          <w:rFonts w:hint="eastAsia" w:ascii="仿宋" w:hAnsi="仿宋" w:eastAsia="仿宋"/>
          <w:color w:val="auto"/>
          <w:sz w:val="30"/>
          <w:szCs w:val="30"/>
          <w:highlight w:val="none"/>
        </w:rPr>
        <w:t>注：</w:t>
      </w:r>
    </w:p>
    <w:p>
      <w:pPr>
        <w:pStyle w:val="20"/>
        <w:numPr>
          <w:ilvl w:val="1"/>
          <w:numId w:val="46"/>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如果需要对报价或其它内容加以说明，可在备注一栏中填写。</w:t>
      </w:r>
    </w:p>
    <w:p>
      <w:pPr>
        <w:pStyle w:val="20"/>
        <w:numPr>
          <w:ilvl w:val="1"/>
          <w:numId w:val="46"/>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使用本表或自由报价单格式报价均可，但应能清晰体现总报价及分项报价信息。</w:t>
      </w:r>
    </w:p>
    <w:p>
      <w:pPr>
        <w:pStyle w:val="20"/>
        <w:numPr>
          <w:ilvl w:val="1"/>
          <w:numId w:val="46"/>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bCs/>
          <w:color w:val="auto"/>
          <w:sz w:val="30"/>
          <w:szCs w:val="30"/>
          <w:highlight w:val="none"/>
        </w:rPr>
        <w:t>如果分项报价与总价不一致，以总价为准。</w:t>
      </w:r>
    </w:p>
    <w:p>
      <w:pPr>
        <w:spacing w:line="40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p>
    <w:p>
      <w:pPr>
        <w:spacing w:line="360" w:lineRule="auto"/>
        <w:rPr>
          <w:rFonts w:ascii="仿宋" w:hAnsi="仿宋" w:eastAsia="仿宋"/>
          <w:color w:val="auto"/>
          <w:sz w:val="30"/>
          <w:szCs w:val="30"/>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法定代表人或其授权委托人（签字或盖章）：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日期：_______年____月____日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83" w:name="_Toc116550368"/>
      <w:r>
        <w:rPr>
          <w:rFonts w:hint="eastAsia" w:ascii="宋体" w:hAnsi="宋体"/>
          <w:color w:val="auto"/>
          <w:szCs w:val="21"/>
          <w:highlight w:val="none"/>
        </w:rPr>
        <w:t>附件9：报价一览表（工程）</w:t>
      </w:r>
      <w:bookmarkEnd w:id="83"/>
      <w:r>
        <w:rPr>
          <w:rFonts w:hint="eastAsia" w:ascii="宋体" w:hAnsi="宋体"/>
          <w:color w:val="auto"/>
          <w:szCs w:val="21"/>
          <w:highlight w:val="none"/>
        </w:rPr>
        <w:t>（本项目不适用）</w:t>
      </w:r>
    </w:p>
    <w:p>
      <w:pPr>
        <w:jc w:val="center"/>
        <w:rPr>
          <w:rFonts w:ascii="仿宋_GB2312" w:hAnsi="宋体" w:eastAsia="仿宋_GB2312"/>
          <w:b/>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单位：元</w:t>
      </w:r>
    </w:p>
    <w:tbl>
      <w:tblPr>
        <w:tblStyle w:val="1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color w:val="auto"/>
                <w:sz w:val="28"/>
                <w:szCs w:val="28"/>
                <w:highlight w:val="none"/>
              </w:rPr>
            </w:pPr>
            <w:r>
              <w:rPr>
                <w:rFonts w:hint="eastAsia" w:ascii="仿宋" w:hAnsi="仿宋" w:eastAsia="仿宋"/>
                <w:bCs/>
                <w:color w:val="auto"/>
                <w:sz w:val="28"/>
                <w:szCs w:val="28"/>
                <w:highlight w:val="none"/>
              </w:rPr>
              <w:t>分项项目名称</w:t>
            </w:r>
          </w:p>
        </w:tc>
        <w:tc>
          <w:tcPr>
            <w:tcW w:w="992"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992"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color w:val="auto"/>
                <w:sz w:val="28"/>
                <w:szCs w:val="28"/>
                <w:highlight w:val="none"/>
              </w:rPr>
            </w:pPr>
            <w:r>
              <w:rPr>
                <w:rFonts w:hint="eastAsia" w:ascii="仿宋" w:hAnsi="仿宋" w:eastAsia="仿宋"/>
                <w:bCs/>
                <w:color w:val="auto"/>
                <w:sz w:val="28"/>
                <w:szCs w:val="28"/>
                <w:highlight w:val="none"/>
              </w:rPr>
              <w:t>计量单位</w:t>
            </w: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r>
              <w:rPr>
                <w:rFonts w:hint="eastAsia" w:ascii="仿宋" w:hAnsi="仿宋" w:eastAsia="仿宋"/>
                <w:bCs/>
                <w:color w:val="auto"/>
                <w:sz w:val="28"/>
                <w:szCs w:val="28"/>
                <w:highlight w:val="none"/>
              </w:rPr>
              <w:t>工程量</w:t>
            </w:r>
          </w:p>
        </w:tc>
        <w:tc>
          <w:tcPr>
            <w:tcW w:w="91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955"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992"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keepNext w:val="0"/>
              <w:keepLines w:val="0"/>
              <w:suppressLineNumbers w:val="0"/>
              <w:spacing w:before="0" w:beforeAutospacing="0" w:after="0" w:afterAutospacing="0" w:line="400" w:lineRule="exact"/>
              <w:ind w:left="0" w:right="0"/>
              <w:jc w:val="right"/>
              <w:rPr>
                <w:rFonts w:hint="default"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20"/>
        <w:numPr>
          <w:ilvl w:val="1"/>
          <w:numId w:val="47"/>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0"/>
        <w:numPr>
          <w:ilvl w:val="1"/>
          <w:numId w:val="47"/>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20"/>
        <w:numPr>
          <w:ilvl w:val="1"/>
          <w:numId w:val="47"/>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20"/>
        <w:numPr>
          <w:ilvl w:val="1"/>
          <w:numId w:val="47"/>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84" w:name="_Toc116550369"/>
      <w:r>
        <w:rPr>
          <w:rFonts w:hint="eastAsia" w:ascii="宋体" w:hAnsi="宋体"/>
          <w:color w:val="auto"/>
          <w:szCs w:val="21"/>
          <w:highlight w:val="none"/>
        </w:rPr>
        <w:t>附件10：法定代表人证明书</w:t>
      </w:r>
      <w:bookmarkEnd w:id="84"/>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，经济性质：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400" w:lineRule="exact"/>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pStyle w:val="20"/>
        <w:numPr>
          <w:ilvl w:val="1"/>
          <w:numId w:val="48"/>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法定代表人为企业事业单位、国家机关、社会团体的主要行政负责人。</w:t>
      </w:r>
    </w:p>
    <w:p>
      <w:pPr>
        <w:pStyle w:val="20"/>
        <w:numPr>
          <w:ilvl w:val="1"/>
          <w:numId w:val="48"/>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内容必须填写真实、清楚，涂改无效，不得转让、买卖。</w:t>
      </w:r>
    </w:p>
    <w:p>
      <w:pPr>
        <w:pStyle w:val="20"/>
        <w:numPr>
          <w:ilvl w:val="1"/>
          <w:numId w:val="48"/>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85" w:name="_Toc116550370"/>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85"/>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w:t>
      </w:r>
    </w:p>
    <w:p>
      <w:pPr>
        <w:pStyle w:val="20"/>
        <w:numPr>
          <w:ilvl w:val="1"/>
          <w:numId w:val="49"/>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委托书内容必须填写真实、清楚，涂改无效。</w:t>
      </w:r>
    </w:p>
    <w:p>
      <w:pPr>
        <w:pStyle w:val="20"/>
        <w:numPr>
          <w:ilvl w:val="1"/>
          <w:numId w:val="49"/>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委托书不得转让、买卖。</w:t>
      </w:r>
    </w:p>
    <w:p>
      <w:pPr>
        <w:pStyle w:val="20"/>
        <w:numPr>
          <w:ilvl w:val="1"/>
          <w:numId w:val="49"/>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11430" b="508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11430" b="508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86" w:name="_Toc116550371"/>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2：经营业绩一览表</w:t>
      </w:r>
      <w:bookmarkEnd w:id="86"/>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3"/>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line="300" w:lineRule="exact"/>
              <w:ind w:left="0" w:right="0"/>
              <w:jc w:val="center"/>
              <w:rPr>
                <w:rFonts w:hint="default"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pStyle w:val="20"/>
        <w:numPr>
          <w:ilvl w:val="1"/>
          <w:numId w:val="50"/>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此表格式如不合适，投标人可自行调整。</w:t>
      </w:r>
    </w:p>
    <w:p>
      <w:pPr>
        <w:pStyle w:val="20"/>
        <w:numPr>
          <w:ilvl w:val="1"/>
          <w:numId w:val="50"/>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pStyle w:val="20"/>
        <w:numPr>
          <w:ilvl w:val="1"/>
          <w:numId w:val="50"/>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上述业绩必须为真实有效，如发现业绩不符，将取消相应资格；</w:t>
      </w:r>
    </w:p>
    <w:p>
      <w:pPr>
        <w:pStyle w:val="20"/>
        <w:numPr>
          <w:ilvl w:val="1"/>
          <w:numId w:val="50"/>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87" w:name="_Toc116550372"/>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3：售后服务承诺书（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87"/>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51"/>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51"/>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51"/>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51"/>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51"/>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51"/>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 w:val="28"/>
          <w:szCs w:val="28"/>
          <w:highlight w:val="none"/>
        </w:rPr>
      </w:pPr>
      <w:bookmarkStart w:id="88"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89" w:name="_Toc116550373"/>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4：履约情况及社会信誉承诺书</w:t>
      </w:r>
      <w:bookmarkEnd w:id="88"/>
      <w:bookmarkEnd w:id="89"/>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（投标人名称）及法定代表人在最近三年内（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日至报名截止时间）没有行贿犯罪记录。</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（投标人名称）自</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11"/>
        <w:rPr>
          <w:color w:val="auto"/>
          <w:highlight w:val="none"/>
        </w:rPr>
      </w:pPr>
    </w:p>
    <w:p>
      <w:pPr>
        <w:spacing w:line="0" w:lineRule="atLeast"/>
        <w:outlineLvl w:val="1"/>
        <w:rPr>
          <w:rFonts w:ascii="宋体" w:hAnsi="宋体"/>
          <w:color w:val="auto"/>
          <w:highlight w:val="none"/>
        </w:rPr>
      </w:pPr>
      <w:bookmarkStart w:id="90" w:name="_Toc100848654"/>
      <w:bookmarkStart w:id="91" w:name="_Toc116550374"/>
      <w:r>
        <w:rPr>
          <w:rFonts w:hint="eastAsia" w:ascii="宋体" w:hAnsi="宋体"/>
          <w:color w:val="auto"/>
          <w:highlight w:val="none"/>
        </w:rPr>
        <w:t>附件15：投标文件密码</w:t>
      </w:r>
      <w:bookmarkEnd w:id="90"/>
      <w:r>
        <w:rPr>
          <w:rFonts w:hint="eastAsia" w:ascii="宋体" w:hAnsi="宋体"/>
          <w:color w:val="auto"/>
          <w:highlight w:val="none"/>
        </w:rPr>
        <w:t>单</w:t>
      </w:r>
      <w:bookmarkEnd w:id="91"/>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92"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92"/>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11"/>
        <w:rPr>
          <w:rFonts w:ascii="仿宋" w:hAnsi="仿宋" w:eastAsia="仿宋"/>
          <w:b/>
          <w:color w:val="auto"/>
          <w:sz w:val="28"/>
          <w:szCs w:val="28"/>
          <w:highlight w:val="none"/>
        </w:rPr>
      </w:pPr>
    </w:p>
    <w:p>
      <w:pPr>
        <w:pStyle w:val="11"/>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11"/>
        <w:rPr>
          <w:rFonts w:ascii="仿宋" w:hAnsi="仿宋" w:eastAsia="仿宋"/>
          <w:b/>
          <w:color w:val="auto"/>
          <w:sz w:val="28"/>
          <w:szCs w:val="28"/>
          <w:highlight w:val="none"/>
        </w:rPr>
      </w:pPr>
    </w:p>
    <w:p>
      <w:pPr>
        <w:pStyle w:val="11"/>
        <w:rPr>
          <w:rFonts w:ascii="仿宋" w:hAnsi="仿宋" w:eastAsia="仿宋"/>
          <w:b/>
          <w:color w:val="auto"/>
          <w:sz w:val="28"/>
          <w:szCs w:val="28"/>
          <w:highlight w:val="none"/>
        </w:rPr>
      </w:pPr>
      <w:r>
        <w:rPr>
          <w:rFonts w:hint="eastAsia" w:ascii="仿宋" w:hAnsi="仿宋" w:eastAsia="仿宋"/>
          <w:b/>
          <w:color w:val="auto"/>
          <w:sz w:val="28"/>
          <w:szCs w:val="28"/>
          <w:highlight w:val="none"/>
        </w:rPr>
        <w:t>【特别注意】</w:t>
      </w:r>
    </w:p>
    <w:p>
      <w:pPr>
        <w:pStyle w:val="11"/>
        <w:numPr>
          <w:ilvl w:val="0"/>
          <w:numId w:val="53"/>
        </w:numPr>
        <w:rPr>
          <w:rFonts w:ascii="仿宋" w:hAnsi="仿宋" w:eastAsia="仿宋"/>
          <w:color w:val="auto"/>
          <w:sz w:val="28"/>
          <w:szCs w:val="28"/>
          <w:highlight w:val="none"/>
        </w:rPr>
      </w:pPr>
      <w:r>
        <w:rPr>
          <w:rFonts w:hint="eastAsia" w:ascii="仿宋" w:hAnsi="仿宋" w:eastAsia="仿宋"/>
          <w:color w:val="auto"/>
          <w:sz w:val="28"/>
          <w:szCs w:val="28"/>
          <w:highlight w:val="none"/>
        </w:rPr>
        <w:t>密码区分大小写，且不得使用易与数字混淆的</w:t>
      </w:r>
      <w:r>
        <w:rPr>
          <w:rFonts w:ascii="仿宋" w:hAnsi="仿宋" w:eastAsia="仿宋"/>
          <w:color w:val="auto"/>
          <w:sz w:val="28"/>
          <w:szCs w:val="28"/>
          <w:highlight w:val="none"/>
        </w:rPr>
        <w:t>I</w:t>
      </w:r>
      <w:r>
        <w:rPr>
          <w:rFonts w:hint="eastAsia" w:ascii="仿宋" w:hAnsi="仿宋" w:eastAsia="仿宋"/>
          <w:color w:val="auto"/>
          <w:sz w:val="28"/>
          <w:szCs w:val="28"/>
          <w:highlight w:val="none"/>
        </w:rPr>
        <w:t>、l或</w:t>
      </w:r>
      <w:r>
        <w:rPr>
          <w:rFonts w:ascii="仿宋" w:hAnsi="仿宋" w:eastAsia="仿宋"/>
          <w:color w:val="auto"/>
          <w:sz w:val="28"/>
          <w:szCs w:val="28"/>
          <w:highlight w:val="none"/>
        </w:rPr>
        <w:t>1</w:t>
      </w:r>
      <w:r>
        <w:rPr>
          <w:rFonts w:hint="eastAsia" w:ascii="仿宋" w:hAnsi="仿宋" w:eastAsia="仿宋"/>
          <w:color w:val="auto"/>
          <w:sz w:val="28"/>
          <w:szCs w:val="28"/>
          <w:highlight w:val="none"/>
        </w:rPr>
        <w:t>，O、</w:t>
      </w:r>
      <w:r>
        <w:rPr>
          <w:rFonts w:ascii="仿宋" w:hAnsi="仿宋" w:eastAsia="仿宋"/>
          <w:color w:val="auto"/>
          <w:sz w:val="28"/>
          <w:szCs w:val="28"/>
          <w:highlight w:val="none"/>
        </w:rPr>
        <w:t>0</w:t>
      </w:r>
      <w:r>
        <w:rPr>
          <w:rFonts w:hint="eastAsia" w:ascii="仿宋" w:hAnsi="仿宋" w:eastAsia="仿宋"/>
          <w:color w:val="auto"/>
          <w:sz w:val="28"/>
          <w:szCs w:val="28"/>
          <w:highlight w:val="none"/>
        </w:rPr>
        <w:t>或</w:t>
      </w:r>
      <w:r>
        <w:rPr>
          <w:rFonts w:ascii="仿宋" w:hAnsi="仿宋" w:eastAsia="仿宋"/>
          <w:color w:val="auto"/>
          <w:sz w:val="28"/>
          <w:szCs w:val="28"/>
          <w:highlight w:val="none"/>
        </w:rPr>
        <w:t>o</w:t>
      </w:r>
      <w:r>
        <w:rPr>
          <w:rFonts w:hint="eastAsia" w:ascii="仿宋" w:hAnsi="仿宋" w:eastAsia="仿宋"/>
          <w:color w:val="auto"/>
          <w:sz w:val="28"/>
          <w:szCs w:val="28"/>
          <w:highlight w:val="none"/>
        </w:rPr>
        <w:t>等数字和字母。</w:t>
      </w:r>
    </w:p>
    <w:p>
      <w:pPr>
        <w:pStyle w:val="11"/>
        <w:numPr>
          <w:ilvl w:val="0"/>
          <w:numId w:val="53"/>
        </w:numPr>
        <w:rPr>
          <w:rFonts w:ascii="仿宋" w:hAnsi="仿宋" w:eastAsia="仿宋"/>
          <w:b/>
          <w:color w:val="auto"/>
          <w:sz w:val="28"/>
          <w:szCs w:val="28"/>
          <w:highlight w:val="none"/>
        </w:rPr>
      </w:pPr>
      <w:r>
        <w:rPr>
          <w:rFonts w:hint="eastAsia" w:ascii="仿宋" w:hAnsi="仿宋" w:eastAsia="仿宋"/>
          <w:color w:val="auto"/>
          <w:sz w:val="28"/>
          <w:szCs w:val="28"/>
          <w:highlight w:val="none"/>
        </w:rPr>
        <w:t>本单请严格按招标文件要求的时间和方式提交（切勿同投标文件一起提交）。</w:t>
      </w:r>
    </w:p>
    <w:p>
      <w:pPr>
        <w:pStyle w:val="11"/>
        <w:rPr>
          <w:color w:val="auto"/>
          <w:highlight w:val="none"/>
        </w:rPr>
      </w:pPr>
    </w:p>
    <w:p>
      <w:pPr>
        <w:pStyle w:val="11"/>
        <w:rPr>
          <w:color w:val="auto"/>
          <w:highlight w:val="none"/>
        </w:rPr>
      </w:pPr>
    </w:p>
    <w:p>
      <w:pPr>
        <w:spacing w:line="360" w:lineRule="auto"/>
        <w:jc w:val="left"/>
        <w:rPr>
          <w:rFonts w:ascii="仿宋" w:hAnsi="仿宋" w:eastAsia="仿宋"/>
          <w:color w:val="auto"/>
          <w:sz w:val="28"/>
          <w:szCs w:val="28"/>
          <w:highlight w:val="none"/>
        </w:rPr>
      </w:pPr>
      <w:bookmarkStart w:id="93" w:name="_Hlk127435173"/>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30"/>
          <w:szCs w:val="30"/>
          <w:highlight w:val="none"/>
        </w:rPr>
        <w:t>：</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pStyle w:val="11"/>
        <w:rPr>
          <w:color w:val="auto"/>
          <w:highlight w:val="none"/>
        </w:rPr>
      </w:pPr>
      <w:r>
        <w:rPr>
          <w:rFonts w:hint="eastAsia" w:ascii="仿宋" w:hAnsi="仿宋" w:eastAsia="仿宋"/>
          <w:color w:val="auto"/>
          <w:sz w:val="28"/>
          <w:szCs w:val="28"/>
          <w:highlight w:val="none"/>
        </w:rPr>
        <w:t>日期：_______年____月___日</w:t>
      </w:r>
      <w:bookmarkEnd w:id="93"/>
    </w:p>
    <w:p>
      <w:pPr>
        <w:pStyle w:val="11"/>
        <w:rPr>
          <w:color w:val="auto"/>
          <w:highlight w:val="none"/>
        </w:rPr>
      </w:pPr>
    </w:p>
    <w:p>
      <w:pPr>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ind w:left="0" w:leftChars="0" w:firstLine="0" w:firstLineChars="0"/>
        <w:jc w:val="center"/>
        <w:rPr>
          <w:rFonts w:hint="default" w:ascii="方正小标宋_GBK" w:hAnsi="方正小标宋_GBK" w:eastAsia="方正小标宋_GBK" w:cs="方正小标宋_GBK"/>
          <w:color w:val="auto"/>
          <w:sz w:val="44"/>
          <w:szCs w:val="44"/>
          <w:highlight w:val="none"/>
          <w:lang w:val="en-US" w:eastAsia="zh-CN"/>
        </w:rPr>
      </w:pPr>
    </w:p>
    <w:sectPr>
      <w:footerReference r:id="rId5" w:type="default"/>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E5C60"/>
    <w:multiLevelType w:val="singleLevel"/>
    <w:tmpl w:val="834E5C60"/>
    <w:lvl w:ilvl="0" w:tentative="0">
      <w:start w:val="1"/>
      <w:numFmt w:val="decimal"/>
      <w:suff w:val="space"/>
      <w:lvlText w:val="%1."/>
      <w:lvlJc w:val="left"/>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989D7A68"/>
    <w:multiLevelType w:val="singleLevel"/>
    <w:tmpl w:val="989D7A68"/>
    <w:lvl w:ilvl="0" w:tentative="0">
      <w:start w:val="1"/>
      <w:numFmt w:val="decimal"/>
      <w:suff w:val="space"/>
      <w:lvlText w:val="%1."/>
      <w:lvlJc w:val="left"/>
    </w:lvl>
  </w:abstractNum>
  <w:abstractNum w:abstractNumId="4">
    <w:nsid w:val="9C493165"/>
    <w:multiLevelType w:val="multilevel"/>
    <w:tmpl w:val="9C493165"/>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A2281775"/>
    <w:multiLevelType w:val="singleLevel"/>
    <w:tmpl w:val="A2281775"/>
    <w:lvl w:ilvl="0" w:tentative="0">
      <w:start w:val="1"/>
      <w:numFmt w:val="decimal"/>
      <w:suff w:val="space"/>
      <w:lvlText w:val="%1."/>
      <w:lvlJc w:val="left"/>
    </w:lvl>
  </w:abstractNum>
  <w:abstractNum w:abstractNumId="6">
    <w:nsid w:val="A70DEBCB"/>
    <w:multiLevelType w:val="singleLevel"/>
    <w:tmpl w:val="A70DEBCB"/>
    <w:lvl w:ilvl="0" w:tentative="0">
      <w:start w:val="1"/>
      <w:numFmt w:val="decimal"/>
      <w:suff w:val="space"/>
      <w:lvlText w:val="%1."/>
      <w:lvlJc w:val="left"/>
    </w:lvl>
  </w:abstractNum>
  <w:abstractNum w:abstractNumId="7">
    <w:nsid w:val="AB57BD1F"/>
    <w:multiLevelType w:val="multilevel"/>
    <w:tmpl w:val="AB57BD1F"/>
    <w:lvl w:ilvl="0" w:tentative="0">
      <w:start w:val="1"/>
      <w:numFmt w:val="decimal"/>
      <w:lvlText w:val="（%1）"/>
      <w:lvlJc w:val="left"/>
      <w:pPr>
        <w:ind w:left="1125" w:hanging="705"/>
      </w:pPr>
      <w:rPr>
        <w:rFonts w:hint="default"/>
        <w:u w:val="none" w:color="auto"/>
      </w:rPr>
    </w:lvl>
    <w:lvl w:ilvl="1" w:tentative="0">
      <w:start w:val="1"/>
      <w:numFmt w:val="lowerLetter"/>
      <w:lvlText w:val="%2."/>
      <w:lvlJc w:val="left"/>
      <w:pPr>
        <w:ind w:left="1500" w:hanging="360"/>
      </w:pPr>
      <w:rPr>
        <w:rFonts w:hint="default"/>
        <w:u w:val="none" w:color="auto"/>
      </w:rPr>
    </w:lvl>
    <w:lvl w:ilvl="2" w:tentative="0">
      <w:start w:val="1"/>
      <w:numFmt w:val="lowerRoman"/>
      <w:lvlText w:val="%3."/>
      <w:lvlJc w:val="right"/>
      <w:pPr>
        <w:ind w:left="2220" w:hanging="180"/>
      </w:pPr>
      <w:rPr>
        <w:rFonts w:hint="default"/>
        <w:u w:val="none" w:color="auto"/>
      </w:rPr>
    </w:lvl>
    <w:lvl w:ilvl="3" w:tentative="0">
      <w:start w:val="1"/>
      <w:numFmt w:val="decimal"/>
      <w:lvlText w:val="%4."/>
      <w:lvlJc w:val="left"/>
      <w:pPr>
        <w:ind w:left="2940" w:hanging="360"/>
      </w:pPr>
      <w:rPr>
        <w:rFonts w:hint="default"/>
        <w:u w:val="none" w:color="auto"/>
      </w:rPr>
    </w:lvl>
    <w:lvl w:ilvl="4" w:tentative="0">
      <w:start w:val="1"/>
      <w:numFmt w:val="lowerLetter"/>
      <w:lvlText w:val="%5."/>
      <w:lvlJc w:val="left"/>
      <w:pPr>
        <w:ind w:left="3660" w:hanging="360"/>
      </w:pPr>
      <w:rPr>
        <w:rFonts w:hint="default"/>
        <w:u w:val="none" w:color="auto"/>
      </w:rPr>
    </w:lvl>
    <w:lvl w:ilvl="5" w:tentative="0">
      <w:start w:val="1"/>
      <w:numFmt w:val="lowerRoman"/>
      <w:lvlText w:val="%6."/>
      <w:lvlJc w:val="right"/>
      <w:pPr>
        <w:ind w:left="4380" w:hanging="180"/>
      </w:pPr>
      <w:rPr>
        <w:rFonts w:hint="default"/>
        <w:u w:val="none" w:color="auto"/>
      </w:rPr>
    </w:lvl>
    <w:lvl w:ilvl="6" w:tentative="0">
      <w:start w:val="1"/>
      <w:numFmt w:val="decimal"/>
      <w:lvlText w:val="%7."/>
      <w:lvlJc w:val="left"/>
      <w:pPr>
        <w:ind w:left="5100" w:hanging="360"/>
      </w:pPr>
      <w:rPr>
        <w:rFonts w:hint="default"/>
        <w:u w:val="none" w:color="auto"/>
      </w:rPr>
    </w:lvl>
    <w:lvl w:ilvl="7" w:tentative="0">
      <w:start w:val="1"/>
      <w:numFmt w:val="lowerLetter"/>
      <w:lvlText w:val="%8."/>
      <w:lvlJc w:val="left"/>
      <w:pPr>
        <w:ind w:left="5820" w:hanging="360"/>
      </w:pPr>
      <w:rPr>
        <w:rFonts w:hint="default"/>
        <w:u w:val="none" w:color="auto"/>
      </w:rPr>
    </w:lvl>
    <w:lvl w:ilvl="8" w:tentative="0">
      <w:start w:val="1"/>
      <w:numFmt w:val="lowerRoman"/>
      <w:lvlText w:val="%9."/>
      <w:lvlJc w:val="right"/>
      <w:pPr>
        <w:ind w:left="6540" w:hanging="180"/>
      </w:pPr>
      <w:rPr>
        <w:rFonts w:hint="default"/>
        <w:u w:val="none" w:color="auto"/>
      </w:rPr>
    </w:lvl>
  </w:abstractNum>
  <w:abstractNum w:abstractNumId="8">
    <w:nsid w:val="C19D0066"/>
    <w:multiLevelType w:val="multilevel"/>
    <w:tmpl w:val="C19D0066"/>
    <w:lvl w:ilvl="0" w:tentative="0">
      <w:start w:val="1"/>
      <w:numFmt w:val="decimal"/>
      <w:lvlText w:val="（%1）"/>
      <w:lvlJc w:val="left"/>
      <w:pPr>
        <w:ind w:left="1125" w:hanging="705"/>
      </w:pPr>
      <w:rPr>
        <w:rFonts w:hint="default"/>
        <w:u w:val="none" w:color="auto"/>
      </w:rPr>
    </w:lvl>
    <w:lvl w:ilvl="1" w:tentative="0">
      <w:start w:val="1"/>
      <w:numFmt w:val="lowerLetter"/>
      <w:lvlText w:val="%2."/>
      <w:lvlJc w:val="left"/>
      <w:pPr>
        <w:ind w:left="1500" w:hanging="360"/>
      </w:pPr>
      <w:rPr>
        <w:rFonts w:hint="default"/>
        <w:u w:val="none" w:color="auto"/>
      </w:rPr>
    </w:lvl>
    <w:lvl w:ilvl="2" w:tentative="0">
      <w:start w:val="1"/>
      <w:numFmt w:val="lowerRoman"/>
      <w:lvlText w:val="%3."/>
      <w:lvlJc w:val="right"/>
      <w:pPr>
        <w:ind w:left="2220" w:hanging="180"/>
      </w:pPr>
      <w:rPr>
        <w:rFonts w:hint="default"/>
        <w:u w:val="none" w:color="auto"/>
      </w:rPr>
    </w:lvl>
    <w:lvl w:ilvl="3" w:tentative="0">
      <w:start w:val="1"/>
      <w:numFmt w:val="decimal"/>
      <w:lvlText w:val="%4."/>
      <w:lvlJc w:val="left"/>
      <w:pPr>
        <w:ind w:left="2940" w:hanging="360"/>
      </w:pPr>
      <w:rPr>
        <w:rFonts w:hint="default"/>
        <w:u w:val="none" w:color="auto"/>
      </w:rPr>
    </w:lvl>
    <w:lvl w:ilvl="4" w:tentative="0">
      <w:start w:val="1"/>
      <w:numFmt w:val="lowerLetter"/>
      <w:lvlText w:val="%5."/>
      <w:lvlJc w:val="left"/>
      <w:pPr>
        <w:ind w:left="3660" w:hanging="360"/>
      </w:pPr>
      <w:rPr>
        <w:rFonts w:hint="default"/>
        <w:u w:val="none" w:color="auto"/>
      </w:rPr>
    </w:lvl>
    <w:lvl w:ilvl="5" w:tentative="0">
      <w:start w:val="1"/>
      <w:numFmt w:val="lowerRoman"/>
      <w:lvlText w:val="%6."/>
      <w:lvlJc w:val="right"/>
      <w:pPr>
        <w:ind w:left="4380" w:hanging="180"/>
      </w:pPr>
      <w:rPr>
        <w:rFonts w:hint="default"/>
        <w:u w:val="none" w:color="auto"/>
      </w:rPr>
    </w:lvl>
    <w:lvl w:ilvl="6" w:tentative="0">
      <w:start w:val="1"/>
      <w:numFmt w:val="decimal"/>
      <w:lvlText w:val="%7."/>
      <w:lvlJc w:val="left"/>
      <w:pPr>
        <w:ind w:left="5100" w:hanging="360"/>
      </w:pPr>
      <w:rPr>
        <w:rFonts w:hint="default"/>
        <w:u w:val="none" w:color="auto"/>
      </w:rPr>
    </w:lvl>
    <w:lvl w:ilvl="7" w:tentative="0">
      <w:start w:val="1"/>
      <w:numFmt w:val="lowerLetter"/>
      <w:lvlText w:val="%8."/>
      <w:lvlJc w:val="left"/>
      <w:pPr>
        <w:ind w:left="5820" w:hanging="360"/>
      </w:pPr>
      <w:rPr>
        <w:rFonts w:hint="default"/>
        <w:u w:val="none" w:color="auto"/>
      </w:rPr>
    </w:lvl>
    <w:lvl w:ilvl="8" w:tentative="0">
      <w:start w:val="1"/>
      <w:numFmt w:val="lowerRoman"/>
      <w:lvlText w:val="%9."/>
      <w:lvlJc w:val="right"/>
      <w:pPr>
        <w:ind w:left="6540" w:hanging="180"/>
      </w:pPr>
      <w:rPr>
        <w:rFonts w:hint="default"/>
        <w:u w:val="none" w:color="auto"/>
      </w:rPr>
    </w:lvl>
  </w:abstractNum>
  <w:abstractNum w:abstractNumId="9">
    <w:nsid w:val="CA690857"/>
    <w:multiLevelType w:val="singleLevel"/>
    <w:tmpl w:val="CA690857"/>
    <w:lvl w:ilvl="0" w:tentative="0">
      <w:start w:val="1"/>
      <w:numFmt w:val="decimal"/>
      <w:lvlText w:val="（%1）"/>
      <w:lvlJc w:val="left"/>
      <w:pPr>
        <w:ind w:left="420" w:hanging="420"/>
      </w:pPr>
      <w:rPr>
        <w:rFonts w:hint="eastAsia"/>
      </w:rPr>
    </w:lvl>
  </w:abstractNum>
  <w:abstractNum w:abstractNumId="10">
    <w:nsid w:val="D3051835"/>
    <w:multiLevelType w:val="singleLevel"/>
    <w:tmpl w:val="D3051835"/>
    <w:lvl w:ilvl="0" w:tentative="0">
      <w:start w:val="1"/>
      <w:numFmt w:val="decimal"/>
      <w:suff w:val="space"/>
      <w:lvlText w:val="%1."/>
      <w:lvlJc w:val="left"/>
    </w:lvl>
  </w:abstractNum>
  <w:abstractNum w:abstractNumId="11">
    <w:nsid w:val="D88D216F"/>
    <w:multiLevelType w:val="singleLevel"/>
    <w:tmpl w:val="D88D216F"/>
    <w:lvl w:ilvl="0" w:tentative="0">
      <w:start w:val="1"/>
      <w:numFmt w:val="decimal"/>
      <w:suff w:val="space"/>
      <w:lvlText w:val="%1."/>
      <w:lvlJc w:val="left"/>
    </w:lvl>
  </w:abstractNum>
  <w:abstractNum w:abstractNumId="12">
    <w:nsid w:val="DAA5A57F"/>
    <w:multiLevelType w:val="singleLevel"/>
    <w:tmpl w:val="DAA5A57F"/>
    <w:lvl w:ilvl="0" w:tentative="0">
      <w:start w:val="1"/>
      <w:numFmt w:val="decimal"/>
      <w:suff w:val="space"/>
      <w:lvlText w:val="%1."/>
      <w:lvlJc w:val="left"/>
    </w:lvl>
  </w:abstractNum>
  <w:abstractNum w:abstractNumId="13">
    <w:nsid w:val="DB4D60E3"/>
    <w:multiLevelType w:val="singleLevel"/>
    <w:tmpl w:val="DB4D60E3"/>
    <w:lvl w:ilvl="0" w:tentative="0">
      <w:start w:val="1"/>
      <w:numFmt w:val="decimal"/>
      <w:suff w:val="space"/>
      <w:lvlText w:val="%1."/>
      <w:lvlJc w:val="left"/>
    </w:lvl>
  </w:abstractNum>
  <w:abstractNum w:abstractNumId="14">
    <w:nsid w:val="DF389CCD"/>
    <w:multiLevelType w:val="multilevel"/>
    <w:tmpl w:val="DF389CCD"/>
    <w:lvl w:ilvl="0" w:tentative="0">
      <w:start w:val="1"/>
      <w:numFmt w:val="decimal"/>
      <w:lvlText w:val="（%1）"/>
      <w:lvlJc w:val="left"/>
      <w:pPr>
        <w:ind w:left="1125" w:hanging="705"/>
      </w:pPr>
      <w:rPr>
        <w:rFonts w:hint="default"/>
        <w:u w:val="none" w:color="auto"/>
      </w:rPr>
    </w:lvl>
    <w:lvl w:ilvl="1" w:tentative="0">
      <w:start w:val="1"/>
      <w:numFmt w:val="lowerLetter"/>
      <w:lvlText w:val="%2."/>
      <w:lvlJc w:val="left"/>
      <w:pPr>
        <w:ind w:left="1500" w:hanging="360"/>
      </w:pPr>
      <w:rPr>
        <w:rFonts w:hint="default"/>
        <w:u w:val="none" w:color="auto"/>
      </w:rPr>
    </w:lvl>
    <w:lvl w:ilvl="2" w:tentative="0">
      <w:start w:val="1"/>
      <w:numFmt w:val="lowerRoman"/>
      <w:lvlText w:val="%3."/>
      <w:lvlJc w:val="right"/>
      <w:pPr>
        <w:ind w:left="2220" w:hanging="180"/>
      </w:pPr>
      <w:rPr>
        <w:rFonts w:hint="default"/>
        <w:u w:val="none" w:color="auto"/>
      </w:rPr>
    </w:lvl>
    <w:lvl w:ilvl="3" w:tentative="0">
      <w:start w:val="1"/>
      <w:numFmt w:val="decimal"/>
      <w:lvlText w:val="%4."/>
      <w:lvlJc w:val="left"/>
      <w:pPr>
        <w:ind w:left="2940" w:hanging="360"/>
      </w:pPr>
      <w:rPr>
        <w:rFonts w:hint="default"/>
        <w:u w:val="none" w:color="auto"/>
      </w:rPr>
    </w:lvl>
    <w:lvl w:ilvl="4" w:tentative="0">
      <w:start w:val="1"/>
      <w:numFmt w:val="lowerLetter"/>
      <w:lvlText w:val="%5."/>
      <w:lvlJc w:val="left"/>
      <w:pPr>
        <w:ind w:left="3660" w:hanging="360"/>
      </w:pPr>
      <w:rPr>
        <w:rFonts w:hint="default"/>
        <w:u w:val="none" w:color="auto"/>
      </w:rPr>
    </w:lvl>
    <w:lvl w:ilvl="5" w:tentative="0">
      <w:start w:val="1"/>
      <w:numFmt w:val="lowerRoman"/>
      <w:lvlText w:val="%6."/>
      <w:lvlJc w:val="right"/>
      <w:pPr>
        <w:ind w:left="4380" w:hanging="180"/>
      </w:pPr>
      <w:rPr>
        <w:rFonts w:hint="default"/>
        <w:u w:val="none" w:color="auto"/>
      </w:rPr>
    </w:lvl>
    <w:lvl w:ilvl="6" w:tentative="0">
      <w:start w:val="1"/>
      <w:numFmt w:val="decimal"/>
      <w:lvlText w:val="%7."/>
      <w:lvlJc w:val="left"/>
      <w:pPr>
        <w:ind w:left="5100" w:hanging="360"/>
      </w:pPr>
      <w:rPr>
        <w:rFonts w:hint="default"/>
        <w:u w:val="none" w:color="auto"/>
      </w:rPr>
    </w:lvl>
    <w:lvl w:ilvl="7" w:tentative="0">
      <w:start w:val="1"/>
      <w:numFmt w:val="lowerLetter"/>
      <w:lvlText w:val="%8."/>
      <w:lvlJc w:val="left"/>
      <w:pPr>
        <w:ind w:left="5820" w:hanging="360"/>
      </w:pPr>
      <w:rPr>
        <w:rFonts w:hint="default"/>
        <w:u w:val="none" w:color="auto"/>
      </w:rPr>
    </w:lvl>
    <w:lvl w:ilvl="8" w:tentative="0">
      <w:start w:val="1"/>
      <w:numFmt w:val="lowerRoman"/>
      <w:lvlText w:val="%9."/>
      <w:lvlJc w:val="right"/>
      <w:pPr>
        <w:ind w:left="6540" w:hanging="180"/>
      </w:pPr>
      <w:rPr>
        <w:rFonts w:hint="default"/>
        <w:u w:val="none" w:color="auto"/>
      </w:rPr>
    </w:lvl>
  </w:abstractNum>
  <w:abstractNum w:abstractNumId="15">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6">
    <w:nsid w:val="FBED913F"/>
    <w:multiLevelType w:val="singleLevel"/>
    <w:tmpl w:val="FBED913F"/>
    <w:lvl w:ilvl="0" w:tentative="0">
      <w:start w:val="1"/>
      <w:numFmt w:val="decimal"/>
      <w:suff w:val="space"/>
      <w:lvlText w:val="%1."/>
      <w:lvlJc w:val="left"/>
    </w:lvl>
  </w:abstractNum>
  <w:abstractNum w:abstractNumId="1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3"/>
    <w:multiLevelType w:val="singleLevel"/>
    <w:tmpl w:val="00000013"/>
    <w:lvl w:ilvl="0" w:tentative="0">
      <w:start w:val="1"/>
      <w:numFmt w:val="decimal"/>
      <w:lvlText w:val="%1."/>
      <w:lvlJc w:val="left"/>
      <w:pPr>
        <w:ind w:left="420" w:hanging="420"/>
      </w:pPr>
    </w:lvl>
  </w:abstractNum>
  <w:abstractNum w:abstractNumId="21">
    <w:nsid w:val="10CE381F"/>
    <w:multiLevelType w:val="singleLevel"/>
    <w:tmpl w:val="10CE381F"/>
    <w:lvl w:ilvl="0" w:tentative="0">
      <w:start w:val="1"/>
      <w:numFmt w:val="decimal"/>
      <w:lvlText w:val="（%1）"/>
      <w:lvlJc w:val="left"/>
      <w:pPr>
        <w:ind w:left="420" w:hanging="420"/>
      </w:pPr>
      <w:rPr>
        <w:rFonts w:hint="eastAsia"/>
      </w:rPr>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D5756BB"/>
    <w:multiLevelType w:val="multilevel"/>
    <w:tmpl w:val="1D5756BB"/>
    <w:lvl w:ilvl="0" w:tentative="0">
      <w:start w:val="1"/>
      <w:numFmt w:val="decimal"/>
      <w:lvlText w:val="（%1）"/>
      <w:lvlJc w:val="left"/>
      <w:pPr>
        <w:ind w:left="1125" w:hanging="705"/>
      </w:pPr>
      <w:rPr>
        <w:rFonts w:hint="default"/>
        <w:u w:val="none" w:color="auto"/>
      </w:rPr>
    </w:lvl>
    <w:lvl w:ilvl="1" w:tentative="0">
      <w:start w:val="1"/>
      <w:numFmt w:val="lowerLetter"/>
      <w:lvlText w:val="%2."/>
      <w:lvlJc w:val="left"/>
      <w:pPr>
        <w:ind w:left="1500" w:hanging="360"/>
      </w:pPr>
      <w:rPr>
        <w:rFonts w:hint="default"/>
        <w:u w:val="none" w:color="auto"/>
      </w:rPr>
    </w:lvl>
    <w:lvl w:ilvl="2" w:tentative="0">
      <w:start w:val="1"/>
      <w:numFmt w:val="lowerRoman"/>
      <w:lvlText w:val="%3."/>
      <w:lvlJc w:val="right"/>
      <w:pPr>
        <w:ind w:left="2220" w:hanging="180"/>
      </w:pPr>
      <w:rPr>
        <w:rFonts w:hint="default"/>
        <w:u w:val="none" w:color="auto"/>
      </w:rPr>
    </w:lvl>
    <w:lvl w:ilvl="3" w:tentative="0">
      <w:start w:val="1"/>
      <w:numFmt w:val="decimal"/>
      <w:lvlText w:val="%4."/>
      <w:lvlJc w:val="left"/>
      <w:pPr>
        <w:ind w:left="2940" w:hanging="360"/>
      </w:pPr>
      <w:rPr>
        <w:rFonts w:hint="default"/>
        <w:u w:val="none" w:color="auto"/>
      </w:rPr>
    </w:lvl>
    <w:lvl w:ilvl="4" w:tentative="0">
      <w:start w:val="1"/>
      <w:numFmt w:val="lowerLetter"/>
      <w:lvlText w:val="%5."/>
      <w:lvlJc w:val="left"/>
      <w:pPr>
        <w:ind w:left="3660" w:hanging="360"/>
      </w:pPr>
      <w:rPr>
        <w:rFonts w:hint="default"/>
        <w:u w:val="none" w:color="auto"/>
      </w:rPr>
    </w:lvl>
    <w:lvl w:ilvl="5" w:tentative="0">
      <w:start w:val="1"/>
      <w:numFmt w:val="lowerRoman"/>
      <w:lvlText w:val="%6."/>
      <w:lvlJc w:val="right"/>
      <w:pPr>
        <w:ind w:left="4380" w:hanging="180"/>
      </w:pPr>
      <w:rPr>
        <w:rFonts w:hint="default"/>
        <w:u w:val="none" w:color="auto"/>
      </w:rPr>
    </w:lvl>
    <w:lvl w:ilvl="6" w:tentative="0">
      <w:start w:val="1"/>
      <w:numFmt w:val="decimal"/>
      <w:lvlText w:val="%7."/>
      <w:lvlJc w:val="left"/>
      <w:pPr>
        <w:ind w:left="5100" w:hanging="360"/>
      </w:pPr>
      <w:rPr>
        <w:rFonts w:hint="default"/>
        <w:u w:val="none" w:color="auto"/>
      </w:rPr>
    </w:lvl>
    <w:lvl w:ilvl="7" w:tentative="0">
      <w:start w:val="1"/>
      <w:numFmt w:val="lowerLetter"/>
      <w:lvlText w:val="%8."/>
      <w:lvlJc w:val="left"/>
      <w:pPr>
        <w:ind w:left="5820" w:hanging="360"/>
      </w:pPr>
      <w:rPr>
        <w:rFonts w:hint="default"/>
        <w:u w:val="none" w:color="auto"/>
      </w:rPr>
    </w:lvl>
    <w:lvl w:ilvl="8" w:tentative="0">
      <w:start w:val="1"/>
      <w:numFmt w:val="lowerRoman"/>
      <w:lvlText w:val="%9."/>
      <w:lvlJc w:val="right"/>
      <w:pPr>
        <w:ind w:left="6540" w:hanging="180"/>
      </w:pPr>
      <w:rPr>
        <w:rFonts w:hint="default"/>
        <w:u w:val="none" w:color="auto"/>
      </w:rPr>
    </w:lvl>
  </w:abstractNum>
  <w:abstractNum w:abstractNumId="26">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1305886"/>
    <w:multiLevelType w:val="singleLevel"/>
    <w:tmpl w:val="21305886"/>
    <w:lvl w:ilvl="0" w:tentative="0">
      <w:start w:val="1"/>
      <w:numFmt w:val="decimal"/>
      <w:lvlText w:val="（%1）"/>
      <w:lvlJc w:val="left"/>
      <w:pPr>
        <w:ind w:left="420" w:hanging="420"/>
      </w:pPr>
      <w:rPr>
        <w:rFonts w:hint="eastAsia"/>
      </w:rPr>
    </w:lvl>
  </w:abstractNum>
  <w:abstractNum w:abstractNumId="28">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9">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8E10C89"/>
    <w:multiLevelType w:val="singleLevel"/>
    <w:tmpl w:val="28E10C89"/>
    <w:lvl w:ilvl="0" w:tentative="0">
      <w:start w:val="1"/>
      <w:numFmt w:val="decimal"/>
      <w:suff w:val="space"/>
      <w:lvlText w:val="%1."/>
      <w:lvlJc w:val="left"/>
    </w:lvl>
  </w:abstractNum>
  <w:abstractNum w:abstractNumId="32">
    <w:nsid w:val="294B7BC8"/>
    <w:multiLevelType w:val="multilevel"/>
    <w:tmpl w:val="294B7BC8"/>
    <w:lvl w:ilvl="0" w:tentative="0">
      <w:start w:val="1"/>
      <w:numFmt w:val="decimal"/>
      <w:lvlText w:val="（%1）"/>
      <w:lvlJc w:val="left"/>
      <w:pPr>
        <w:ind w:left="1125" w:hanging="705"/>
      </w:pPr>
      <w:rPr>
        <w:rFonts w:hint="default"/>
        <w:u w:val="none" w:color="auto"/>
      </w:rPr>
    </w:lvl>
    <w:lvl w:ilvl="1" w:tentative="0">
      <w:start w:val="1"/>
      <w:numFmt w:val="lowerLetter"/>
      <w:lvlText w:val="%2."/>
      <w:lvlJc w:val="left"/>
      <w:pPr>
        <w:ind w:left="1500" w:hanging="360"/>
      </w:pPr>
      <w:rPr>
        <w:rFonts w:hint="default"/>
        <w:u w:val="none" w:color="auto"/>
      </w:rPr>
    </w:lvl>
    <w:lvl w:ilvl="2" w:tentative="0">
      <w:start w:val="1"/>
      <w:numFmt w:val="lowerRoman"/>
      <w:lvlText w:val="%3."/>
      <w:lvlJc w:val="right"/>
      <w:pPr>
        <w:ind w:left="2220" w:hanging="180"/>
      </w:pPr>
      <w:rPr>
        <w:rFonts w:hint="default"/>
        <w:u w:val="none" w:color="auto"/>
      </w:rPr>
    </w:lvl>
    <w:lvl w:ilvl="3" w:tentative="0">
      <w:start w:val="1"/>
      <w:numFmt w:val="decimal"/>
      <w:lvlText w:val="%4."/>
      <w:lvlJc w:val="left"/>
      <w:pPr>
        <w:ind w:left="2940" w:hanging="360"/>
      </w:pPr>
      <w:rPr>
        <w:rFonts w:hint="default"/>
        <w:u w:val="none" w:color="auto"/>
      </w:rPr>
    </w:lvl>
    <w:lvl w:ilvl="4" w:tentative="0">
      <w:start w:val="1"/>
      <w:numFmt w:val="lowerLetter"/>
      <w:lvlText w:val="%5."/>
      <w:lvlJc w:val="left"/>
      <w:pPr>
        <w:ind w:left="3660" w:hanging="360"/>
      </w:pPr>
      <w:rPr>
        <w:rFonts w:hint="default"/>
        <w:u w:val="none" w:color="auto"/>
      </w:rPr>
    </w:lvl>
    <w:lvl w:ilvl="5" w:tentative="0">
      <w:start w:val="1"/>
      <w:numFmt w:val="lowerRoman"/>
      <w:lvlText w:val="%6."/>
      <w:lvlJc w:val="right"/>
      <w:pPr>
        <w:ind w:left="4380" w:hanging="180"/>
      </w:pPr>
      <w:rPr>
        <w:rFonts w:hint="default"/>
        <w:u w:val="none" w:color="auto"/>
      </w:rPr>
    </w:lvl>
    <w:lvl w:ilvl="6" w:tentative="0">
      <w:start w:val="1"/>
      <w:numFmt w:val="decimal"/>
      <w:lvlText w:val="%7."/>
      <w:lvlJc w:val="left"/>
      <w:pPr>
        <w:ind w:left="5100" w:hanging="360"/>
      </w:pPr>
      <w:rPr>
        <w:rFonts w:hint="default"/>
        <w:u w:val="none" w:color="auto"/>
      </w:rPr>
    </w:lvl>
    <w:lvl w:ilvl="7" w:tentative="0">
      <w:start w:val="1"/>
      <w:numFmt w:val="lowerLetter"/>
      <w:lvlText w:val="%8."/>
      <w:lvlJc w:val="left"/>
      <w:pPr>
        <w:ind w:left="5820" w:hanging="360"/>
      </w:pPr>
      <w:rPr>
        <w:rFonts w:hint="default"/>
        <w:u w:val="none" w:color="auto"/>
      </w:rPr>
    </w:lvl>
    <w:lvl w:ilvl="8" w:tentative="0">
      <w:start w:val="1"/>
      <w:numFmt w:val="lowerRoman"/>
      <w:lvlText w:val="%9."/>
      <w:lvlJc w:val="right"/>
      <w:pPr>
        <w:ind w:left="6540" w:hanging="180"/>
      </w:pPr>
      <w:rPr>
        <w:rFonts w:hint="default"/>
        <w:u w:val="none" w:color="auto"/>
      </w:rPr>
    </w:lvl>
  </w:abstractNum>
  <w:abstractNum w:abstractNumId="3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78A25BD"/>
    <w:multiLevelType w:val="singleLevel"/>
    <w:tmpl w:val="378A25BD"/>
    <w:lvl w:ilvl="0" w:tentative="0">
      <w:start w:val="1"/>
      <w:numFmt w:val="decimal"/>
      <w:suff w:val="space"/>
      <w:lvlText w:val="%1."/>
      <w:lvlJc w:val="left"/>
    </w:lvl>
  </w:abstractNum>
  <w:abstractNum w:abstractNumId="37">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8">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895F274"/>
    <w:multiLevelType w:val="multilevel"/>
    <w:tmpl w:val="5895F274"/>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53617C6"/>
    <w:multiLevelType w:val="multilevel"/>
    <w:tmpl w:val="653617C6"/>
    <w:lvl w:ilvl="0" w:tentative="0">
      <w:start w:val="1"/>
      <w:numFmt w:val="bullet"/>
      <w:lvlText w:val=""/>
      <w:lvlJc w:val="left"/>
      <w:pPr>
        <w:ind w:left="720" w:hanging="360"/>
      </w:pPr>
      <w:rPr>
        <w:rFonts w:hint="default" w:ascii="Wingdings" w:hAnsi="Wingdings" w:eastAsia="宋体"/>
        <w:u w:val="none" w:color="auto"/>
      </w:rPr>
    </w:lvl>
    <w:lvl w:ilvl="1" w:tentative="0">
      <w:start w:val="1"/>
      <w:numFmt w:val="bullet"/>
      <w:lvlText w:val="o"/>
      <w:lvlJc w:val="left"/>
      <w:pPr>
        <w:ind w:left="1440" w:hanging="360"/>
      </w:pPr>
      <w:rPr>
        <w:rFonts w:hint="default" w:ascii="Courier New" w:hAnsi="Courier New" w:eastAsia="宋体" w:cs="Courier New"/>
        <w:u w:val="none" w:color="auto"/>
      </w:rPr>
    </w:lvl>
    <w:lvl w:ilvl="2" w:tentative="0">
      <w:start w:val="1"/>
      <w:numFmt w:val="bullet"/>
      <w:lvlText w:val=""/>
      <w:lvlJc w:val="left"/>
      <w:pPr>
        <w:ind w:left="2160" w:hanging="360"/>
      </w:pPr>
      <w:rPr>
        <w:rFonts w:hint="default" w:ascii="Wingdings" w:hAnsi="Wingdings" w:eastAsia="宋体"/>
        <w:u w:val="none" w:color="auto"/>
      </w:rPr>
    </w:lvl>
    <w:lvl w:ilvl="3" w:tentative="0">
      <w:start w:val="1"/>
      <w:numFmt w:val="bullet"/>
      <w:lvlText w:val=""/>
      <w:lvlJc w:val="left"/>
      <w:pPr>
        <w:ind w:left="2880" w:hanging="360"/>
      </w:pPr>
      <w:rPr>
        <w:rFonts w:hint="default" w:ascii="Symbol" w:hAnsi="Symbol" w:eastAsia="宋体"/>
        <w:u w:val="none" w:color="auto"/>
      </w:rPr>
    </w:lvl>
    <w:lvl w:ilvl="4" w:tentative="0">
      <w:start w:val="1"/>
      <w:numFmt w:val="bullet"/>
      <w:lvlText w:val="o"/>
      <w:lvlJc w:val="left"/>
      <w:pPr>
        <w:ind w:left="3600" w:hanging="360"/>
      </w:pPr>
      <w:rPr>
        <w:rFonts w:hint="default" w:ascii="Courier New" w:hAnsi="Courier New" w:eastAsia="宋体" w:cs="Courier New"/>
        <w:u w:val="none" w:color="auto"/>
      </w:rPr>
    </w:lvl>
    <w:lvl w:ilvl="5" w:tentative="0">
      <w:start w:val="1"/>
      <w:numFmt w:val="bullet"/>
      <w:lvlText w:val=""/>
      <w:lvlJc w:val="left"/>
      <w:pPr>
        <w:ind w:left="4320" w:hanging="360"/>
      </w:pPr>
      <w:rPr>
        <w:rFonts w:hint="default" w:ascii="Wingdings" w:hAnsi="Wingdings" w:eastAsia="宋体"/>
        <w:u w:val="none" w:color="auto"/>
      </w:rPr>
    </w:lvl>
    <w:lvl w:ilvl="6" w:tentative="0">
      <w:start w:val="1"/>
      <w:numFmt w:val="bullet"/>
      <w:lvlText w:val=""/>
      <w:lvlJc w:val="left"/>
      <w:pPr>
        <w:ind w:left="5040" w:hanging="360"/>
      </w:pPr>
      <w:rPr>
        <w:rFonts w:hint="default" w:ascii="Symbol" w:hAnsi="Symbol" w:eastAsia="宋体"/>
        <w:u w:val="none" w:color="auto"/>
      </w:rPr>
    </w:lvl>
    <w:lvl w:ilvl="7" w:tentative="0">
      <w:start w:val="1"/>
      <w:numFmt w:val="bullet"/>
      <w:lvlText w:val="o"/>
      <w:lvlJc w:val="left"/>
      <w:pPr>
        <w:ind w:left="5760" w:hanging="360"/>
      </w:pPr>
      <w:rPr>
        <w:rFonts w:hint="default" w:ascii="Courier New" w:hAnsi="Courier New" w:eastAsia="宋体" w:cs="Courier New"/>
        <w:u w:val="none" w:color="auto"/>
      </w:rPr>
    </w:lvl>
    <w:lvl w:ilvl="8" w:tentative="0">
      <w:start w:val="1"/>
      <w:numFmt w:val="bullet"/>
      <w:lvlText w:val=""/>
      <w:lvlJc w:val="left"/>
      <w:pPr>
        <w:ind w:left="6480" w:hanging="360"/>
      </w:pPr>
      <w:rPr>
        <w:rFonts w:hint="default" w:ascii="Wingdings" w:hAnsi="Wingdings" w:eastAsia="宋体"/>
        <w:u w:val="none" w:color="auto"/>
      </w:rPr>
    </w:lvl>
  </w:abstractNum>
  <w:abstractNum w:abstractNumId="4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0">
    <w:nsid w:val="6B65FE9D"/>
    <w:multiLevelType w:val="singleLevel"/>
    <w:tmpl w:val="6B65FE9D"/>
    <w:lvl w:ilvl="0" w:tentative="0">
      <w:start w:val="1"/>
      <w:numFmt w:val="decimal"/>
      <w:suff w:val="space"/>
      <w:lvlText w:val="%1."/>
      <w:lvlJc w:val="left"/>
    </w:lvl>
  </w:abstractNum>
  <w:abstractNum w:abstractNumId="51">
    <w:nsid w:val="7B4A4E0C"/>
    <w:multiLevelType w:val="singleLevel"/>
    <w:tmpl w:val="7B4A4E0C"/>
    <w:lvl w:ilvl="0" w:tentative="0">
      <w:start w:val="1"/>
      <w:numFmt w:val="decimal"/>
      <w:lvlText w:val="（%1）"/>
      <w:lvlJc w:val="left"/>
      <w:pPr>
        <w:ind w:left="420" w:hanging="420"/>
      </w:pPr>
      <w:rPr>
        <w:rFonts w:hint="eastAsia"/>
      </w:rPr>
    </w:lvl>
  </w:abstractNum>
  <w:num w:numId="1">
    <w:abstractNumId w:val="44"/>
  </w:num>
  <w:num w:numId="2">
    <w:abstractNumId w:val="49"/>
  </w:num>
  <w:num w:numId="3">
    <w:abstractNumId w:val="35"/>
  </w:num>
  <w:num w:numId="4">
    <w:abstractNumId w:val="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5"/>
  </w:num>
  <w:num w:numId="8">
    <w:abstractNumId w:val="39"/>
  </w:num>
  <w:num w:numId="9">
    <w:abstractNumId w:val="22"/>
  </w:num>
  <w:num w:numId="10">
    <w:abstractNumId w:val="51"/>
  </w:num>
  <w:num w:numId="11">
    <w:abstractNumId w:val="21"/>
  </w:num>
  <w:num w:numId="12">
    <w:abstractNumId w:val="27"/>
  </w:num>
  <w:num w:numId="13">
    <w:abstractNumId w:val="25"/>
  </w:num>
  <w:num w:numId="14">
    <w:abstractNumId w:val="14"/>
  </w:num>
  <w:num w:numId="15">
    <w:abstractNumId w:val="7"/>
  </w:num>
  <w:num w:numId="16">
    <w:abstractNumId w:val="47"/>
  </w:num>
  <w:num w:numId="17">
    <w:abstractNumId w:val="32"/>
  </w:num>
  <w:num w:numId="18">
    <w:abstractNumId w:val="8"/>
  </w:num>
  <w:num w:numId="19">
    <w:abstractNumId w:val="10"/>
  </w:num>
  <w:num w:numId="20">
    <w:abstractNumId w:val="31"/>
  </w:num>
  <w:num w:numId="21">
    <w:abstractNumId w:val="19"/>
  </w:num>
  <w:num w:numId="22">
    <w:abstractNumId w:val="24"/>
  </w:num>
  <w:num w:numId="23">
    <w:abstractNumId w:val="16"/>
  </w:num>
  <w:num w:numId="24">
    <w:abstractNumId w:val="3"/>
  </w:num>
  <w:num w:numId="25">
    <w:abstractNumId w:val="34"/>
  </w:num>
  <w:num w:numId="26">
    <w:abstractNumId w:val="36"/>
  </w:num>
  <w:num w:numId="27">
    <w:abstractNumId w:val="0"/>
  </w:num>
  <w:num w:numId="28">
    <w:abstractNumId w:val="5"/>
  </w:num>
  <w:num w:numId="29">
    <w:abstractNumId w:val="12"/>
  </w:num>
  <w:num w:numId="30">
    <w:abstractNumId w:val="40"/>
  </w:num>
  <w:num w:numId="31">
    <w:abstractNumId w:val="37"/>
  </w:num>
  <w:num w:numId="32">
    <w:abstractNumId w:val="11"/>
  </w:num>
  <w:num w:numId="33">
    <w:abstractNumId w:val="4"/>
  </w:num>
  <w:num w:numId="34">
    <w:abstractNumId w:val="50"/>
  </w:num>
  <w:num w:numId="35">
    <w:abstractNumId w:val="6"/>
  </w:num>
  <w:num w:numId="36">
    <w:abstractNumId w:val="28"/>
  </w:num>
  <w:num w:numId="37">
    <w:abstractNumId w:val="1"/>
  </w:num>
  <w:num w:numId="38">
    <w:abstractNumId w:val="13"/>
  </w:num>
  <w:num w:numId="39">
    <w:abstractNumId w:val="46"/>
  </w:num>
  <w:num w:numId="40">
    <w:abstractNumId w:val="2"/>
  </w:num>
  <w:num w:numId="41">
    <w:abstractNumId w:val="38"/>
  </w:num>
  <w:num w:numId="42">
    <w:abstractNumId w:val="15"/>
  </w:num>
  <w:num w:numId="43">
    <w:abstractNumId w:val="18"/>
  </w:num>
  <w:num w:numId="44">
    <w:abstractNumId w:val="17"/>
  </w:num>
  <w:num w:numId="45">
    <w:abstractNumId w:val="48"/>
  </w:num>
  <w:num w:numId="46">
    <w:abstractNumId w:val="41"/>
  </w:num>
  <w:num w:numId="47">
    <w:abstractNumId w:val="33"/>
  </w:num>
  <w:num w:numId="48">
    <w:abstractNumId w:val="29"/>
  </w:num>
  <w:num w:numId="49">
    <w:abstractNumId w:val="42"/>
  </w:num>
  <w:num w:numId="50">
    <w:abstractNumId w:val="26"/>
  </w:num>
  <w:num w:numId="51">
    <w:abstractNumId w:val="20"/>
  </w:num>
  <w:num w:numId="52">
    <w:abstractNumId w:val="43"/>
  </w:num>
  <w:num w:numId="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Yzk5MzAwMTk4ZmExY2Q2ZGYwMjczMjEzODEyMWUifQ=="/>
  </w:docVars>
  <w:rsids>
    <w:rsidRoot w:val="6BF72CEC"/>
    <w:rsid w:val="0012211A"/>
    <w:rsid w:val="002159C1"/>
    <w:rsid w:val="002511EB"/>
    <w:rsid w:val="00443662"/>
    <w:rsid w:val="005F5FBE"/>
    <w:rsid w:val="007322C6"/>
    <w:rsid w:val="00742E1C"/>
    <w:rsid w:val="009C15CF"/>
    <w:rsid w:val="009E68F0"/>
    <w:rsid w:val="00AE073D"/>
    <w:rsid w:val="00AF0E90"/>
    <w:rsid w:val="00B37845"/>
    <w:rsid w:val="00BE533A"/>
    <w:rsid w:val="00D40CB0"/>
    <w:rsid w:val="00D41D75"/>
    <w:rsid w:val="00E04AF9"/>
    <w:rsid w:val="00E33781"/>
    <w:rsid w:val="00EF4187"/>
    <w:rsid w:val="01055D25"/>
    <w:rsid w:val="010D7DD7"/>
    <w:rsid w:val="02AA6382"/>
    <w:rsid w:val="02C437ED"/>
    <w:rsid w:val="02D26624"/>
    <w:rsid w:val="03D5744C"/>
    <w:rsid w:val="05177BFE"/>
    <w:rsid w:val="05914C7B"/>
    <w:rsid w:val="05F13547"/>
    <w:rsid w:val="05F747C1"/>
    <w:rsid w:val="073A170F"/>
    <w:rsid w:val="079A52E2"/>
    <w:rsid w:val="08970DB4"/>
    <w:rsid w:val="09A60DC8"/>
    <w:rsid w:val="0ABA3B70"/>
    <w:rsid w:val="0AD24D26"/>
    <w:rsid w:val="0AD3550F"/>
    <w:rsid w:val="0AF70675"/>
    <w:rsid w:val="0BEC2BDA"/>
    <w:rsid w:val="0C1D699A"/>
    <w:rsid w:val="0D9B25A2"/>
    <w:rsid w:val="0D9C492D"/>
    <w:rsid w:val="0DC75411"/>
    <w:rsid w:val="0DCE3DF2"/>
    <w:rsid w:val="0DDB23FA"/>
    <w:rsid w:val="0E034A3B"/>
    <w:rsid w:val="0E3C711D"/>
    <w:rsid w:val="0E6A6868"/>
    <w:rsid w:val="0EA82516"/>
    <w:rsid w:val="0EE8060E"/>
    <w:rsid w:val="0F7201F7"/>
    <w:rsid w:val="107C2883"/>
    <w:rsid w:val="10BD19C8"/>
    <w:rsid w:val="10D97944"/>
    <w:rsid w:val="117A77B9"/>
    <w:rsid w:val="12585EA2"/>
    <w:rsid w:val="14850F88"/>
    <w:rsid w:val="14C87095"/>
    <w:rsid w:val="15595889"/>
    <w:rsid w:val="157E137A"/>
    <w:rsid w:val="15D979F6"/>
    <w:rsid w:val="16702B82"/>
    <w:rsid w:val="16D968AB"/>
    <w:rsid w:val="19A83DD4"/>
    <w:rsid w:val="19B20E86"/>
    <w:rsid w:val="19B27315"/>
    <w:rsid w:val="1AB137D9"/>
    <w:rsid w:val="1AB51784"/>
    <w:rsid w:val="1B3A3323"/>
    <w:rsid w:val="1C2269A1"/>
    <w:rsid w:val="1C515436"/>
    <w:rsid w:val="1C6A5C9B"/>
    <w:rsid w:val="1DB25B36"/>
    <w:rsid w:val="1E216996"/>
    <w:rsid w:val="1E6971CF"/>
    <w:rsid w:val="1E91048E"/>
    <w:rsid w:val="1EE83980"/>
    <w:rsid w:val="1FD66AFD"/>
    <w:rsid w:val="20B1604F"/>
    <w:rsid w:val="20C751A0"/>
    <w:rsid w:val="21254871"/>
    <w:rsid w:val="21AA0693"/>
    <w:rsid w:val="21CB52E9"/>
    <w:rsid w:val="23A36669"/>
    <w:rsid w:val="24675940"/>
    <w:rsid w:val="24E231A5"/>
    <w:rsid w:val="25381017"/>
    <w:rsid w:val="26176E7E"/>
    <w:rsid w:val="2698768D"/>
    <w:rsid w:val="26E31413"/>
    <w:rsid w:val="271C2B4A"/>
    <w:rsid w:val="277C6C3E"/>
    <w:rsid w:val="280E066F"/>
    <w:rsid w:val="29037D7E"/>
    <w:rsid w:val="29E16350"/>
    <w:rsid w:val="2A1E596C"/>
    <w:rsid w:val="2A3E17E0"/>
    <w:rsid w:val="2AE15CAC"/>
    <w:rsid w:val="2AF90A4A"/>
    <w:rsid w:val="2B077879"/>
    <w:rsid w:val="2B902EAF"/>
    <w:rsid w:val="2B96346D"/>
    <w:rsid w:val="2BDD0038"/>
    <w:rsid w:val="2CD976B0"/>
    <w:rsid w:val="2D0803D8"/>
    <w:rsid w:val="2D704EE6"/>
    <w:rsid w:val="2E6D20CF"/>
    <w:rsid w:val="30764DBB"/>
    <w:rsid w:val="31445FB5"/>
    <w:rsid w:val="31F929BF"/>
    <w:rsid w:val="322D2902"/>
    <w:rsid w:val="32460D87"/>
    <w:rsid w:val="32F75219"/>
    <w:rsid w:val="333B0AE1"/>
    <w:rsid w:val="33446D79"/>
    <w:rsid w:val="33BD0EE6"/>
    <w:rsid w:val="34802BFC"/>
    <w:rsid w:val="35030BFB"/>
    <w:rsid w:val="3513391B"/>
    <w:rsid w:val="35C93186"/>
    <w:rsid w:val="361D406D"/>
    <w:rsid w:val="38005CFD"/>
    <w:rsid w:val="386C1C8F"/>
    <w:rsid w:val="38873729"/>
    <w:rsid w:val="388A1731"/>
    <w:rsid w:val="39120786"/>
    <w:rsid w:val="39335BC7"/>
    <w:rsid w:val="3C83570A"/>
    <w:rsid w:val="3D03202B"/>
    <w:rsid w:val="3D080F17"/>
    <w:rsid w:val="3DA212CB"/>
    <w:rsid w:val="3E25111F"/>
    <w:rsid w:val="3E8E7CDE"/>
    <w:rsid w:val="3ED3355E"/>
    <w:rsid w:val="3F026698"/>
    <w:rsid w:val="3FB570FB"/>
    <w:rsid w:val="3FF7775F"/>
    <w:rsid w:val="40C31C84"/>
    <w:rsid w:val="413A389E"/>
    <w:rsid w:val="41A76EB0"/>
    <w:rsid w:val="41E55105"/>
    <w:rsid w:val="41F14572"/>
    <w:rsid w:val="42A65063"/>
    <w:rsid w:val="42E80780"/>
    <w:rsid w:val="43735E3E"/>
    <w:rsid w:val="438507BC"/>
    <w:rsid w:val="43A322E2"/>
    <w:rsid w:val="44234AD3"/>
    <w:rsid w:val="454D775D"/>
    <w:rsid w:val="460A5C60"/>
    <w:rsid w:val="46395015"/>
    <w:rsid w:val="46514E1E"/>
    <w:rsid w:val="46C978E4"/>
    <w:rsid w:val="47305B9A"/>
    <w:rsid w:val="47A24D90"/>
    <w:rsid w:val="48244D52"/>
    <w:rsid w:val="48254C9C"/>
    <w:rsid w:val="488A12DA"/>
    <w:rsid w:val="48CE566A"/>
    <w:rsid w:val="492366F5"/>
    <w:rsid w:val="49380D36"/>
    <w:rsid w:val="49695393"/>
    <w:rsid w:val="498126DD"/>
    <w:rsid w:val="49AD3C2F"/>
    <w:rsid w:val="49FE1C26"/>
    <w:rsid w:val="4A5076C3"/>
    <w:rsid w:val="4AAA0A08"/>
    <w:rsid w:val="4BB83D91"/>
    <w:rsid w:val="4CF62257"/>
    <w:rsid w:val="4D07271B"/>
    <w:rsid w:val="4EAF7A77"/>
    <w:rsid w:val="4EFF6953"/>
    <w:rsid w:val="4F8D74ED"/>
    <w:rsid w:val="4FC56ABD"/>
    <w:rsid w:val="508B402B"/>
    <w:rsid w:val="50B528CC"/>
    <w:rsid w:val="51B264EC"/>
    <w:rsid w:val="51CE2D08"/>
    <w:rsid w:val="52A1037A"/>
    <w:rsid w:val="52FC793D"/>
    <w:rsid w:val="536D0645"/>
    <w:rsid w:val="53935F3D"/>
    <w:rsid w:val="53A765DB"/>
    <w:rsid w:val="546F24BD"/>
    <w:rsid w:val="54987266"/>
    <w:rsid w:val="552B6905"/>
    <w:rsid w:val="55584B6A"/>
    <w:rsid w:val="56711300"/>
    <w:rsid w:val="56A17452"/>
    <w:rsid w:val="57310997"/>
    <w:rsid w:val="58067C35"/>
    <w:rsid w:val="58282EA4"/>
    <w:rsid w:val="589D2C2E"/>
    <w:rsid w:val="58F92290"/>
    <w:rsid w:val="594924D9"/>
    <w:rsid w:val="595D7B5D"/>
    <w:rsid w:val="59C65245"/>
    <w:rsid w:val="5A0D4343"/>
    <w:rsid w:val="5A683052"/>
    <w:rsid w:val="5B94004E"/>
    <w:rsid w:val="5BB660FD"/>
    <w:rsid w:val="5C133668"/>
    <w:rsid w:val="5C27099E"/>
    <w:rsid w:val="5C452BFF"/>
    <w:rsid w:val="5CBC5402"/>
    <w:rsid w:val="5CC254A3"/>
    <w:rsid w:val="5D032074"/>
    <w:rsid w:val="5D8555DA"/>
    <w:rsid w:val="5D8D0B60"/>
    <w:rsid w:val="5DD15664"/>
    <w:rsid w:val="5DE5287F"/>
    <w:rsid w:val="5E5E2A0F"/>
    <w:rsid w:val="5ED64BA3"/>
    <w:rsid w:val="5F0F6F8E"/>
    <w:rsid w:val="5F85250C"/>
    <w:rsid w:val="5F9C3975"/>
    <w:rsid w:val="60536729"/>
    <w:rsid w:val="60E27AAD"/>
    <w:rsid w:val="614C0957"/>
    <w:rsid w:val="61ED0E8C"/>
    <w:rsid w:val="61EF7B26"/>
    <w:rsid w:val="62B90AC7"/>
    <w:rsid w:val="62FF428A"/>
    <w:rsid w:val="63DE1808"/>
    <w:rsid w:val="63F5056B"/>
    <w:rsid w:val="64F53590"/>
    <w:rsid w:val="65057DCC"/>
    <w:rsid w:val="65777EC4"/>
    <w:rsid w:val="66D460EA"/>
    <w:rsid w:val="67810D7E"/>
    <w:rsid w:val="683C50C4"/>
    <w:rsid w:val="683C720C"/>
    <w:rsid w:val="68467A4B"/>
    <w:rsid w:val="69180510"/>
    <w:rsid w:val="69652AB4"/>
    <w:rsid w:val="69FC5A08"/>
    <w:rsid w:val="6A2461F8"/>
    <w:rsid w:val="6A9F465B"/>
    <w:rsid w:val="6ABA0AEB"/>
    <w:rsid w:val="6B017F8E"/>
    <w:rsid w:val="6B0F6370"/>
    <w:rsid w:val="6B4C4A14"/>
    <w:rsid w:val="6BB66E93"/>
    <w:rsid w:val="6BC319EF"/>
    <w:rsid w:val="6BF72CEC"/>
    <w:rsid w:val="6C4C31B5"/>
    <w:rsid w:val="6C8667DD"/>
    <w:rsid w:val="6D401F43"/>
    <w:rsid w:val="6D4215B7"/>
    <w:rsid w:val="6D541C44"/>
    <w:rsid w:val="6D6E2B20"/>
    <w:rsid w:val="6E6A1671"/>
    <w:rsid w:val="6F021E71"/>
    <w:rsid w:val="6F9E54E7"/>
    <w:rsid w:val="709836C2"/>
    <w:rsid w:val="70BE097E"/>
    <w:rsid w:val="71B728D8"/>
    <w:rsid w:val="721E79A7"/>
    <w:rsid w:val="72285704"/>
    <w:rsid w:val="72DE131E"/>
    <w:rsid w:val="730E2B21"/>
    <w:rsid w:val="73525FE6"/>
    <w:rsid w:val="73CD524F"/>
    <w:rsid w:val="73EF1637"/>
    <w:rsid w:val="74657D55"/>
    <w:rsid w:val="746A1E3C"/>
    <w:rsid w:val="749C2D13"/>
    <w:rsid w:val="74D66D75"/>
    <w:rsid w:val="75703482"/>
    <w:rsid w:val="761050D9"/>
    <w:rsid w:val="768300A3"/>
    <w:rsid w:val="76C61E2D"/>
    <w:rsid w:val="76C723AE"/>
    <w:rsid w:val="77EF5AEB"/>
    <w:rsid w:val="785E59D3"/>
    <w:rsid w:val="7956473D"/>
    <w:rsid w:val="797B0477"/>
    <w:rsid w:val="79E75E26"/>
    <w:rsid w:val="7A7302D9"/>
    <w:rsid w:val="7A84090E"/>
    <w:rsid w:val="7B0C77A9"/>
    <w:rsid w:val="7C911042"/>
    <w:rsid w:val="7D100B02"/>
    <w:rsid w:val="7D172435"/>
    <w:rsid w:val="7D81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Normal Indent"/>
    <w:basedOn w:val="1"/>
    <w:next w:val="2"/>
    <w:unhideWhenUsed/>
    <w:qFormat/>
    <w:uiPriority w:val="0"/>
    <w:pPr>
      <w:ind w:firstLine="880" w:firstLineChars="200"/>
    </w:pPr>
  </w:style>
  <w:style w:type="paragraph" w:styleId="4">
    <w:name w:val="toc 3"/>
    <w:basedOn w:val="1"/>
    <w:next w:val="1"/>
    <w:unhideWhenUsed/>
    <w:qFormat/>
    <w:uiPriority w:val="39"/>
    <w:pPr>
      <w:ind w:left="840" w:leftChars="400"/>
    </w:pPr>
  </w:style>
  <w:style w:type="paragraph" w:styleId="5">
    <w:name w:val="Plain Text"/>
    <w:basedOn w:val="1"/>
    <w:qFormat/>
    <w:uiPriority w:val="0"/>
    <w:rPr>
      <w:rFonts w:ascii="宋体" w:hAnsi="Courier New"/>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000FF"/>
      <w:u w:val="single"/>
    </w:rPr>
  </w:style>
  <w:style w:type="character" w:styleId="18">
    <w:name w:val="annotation reference"/>
    <w:basedOn w:val="15"/>
    <w:unhideWhenUsed/>
    <w:qFormat/>
    <w:uiPriority w:val="99"/>
    <w:rPr>
      <w:sz w:val="21"/>
      <w:szCs w:val="21"/>
    </w:rPr>
  </w:style>
  <w:style w:type="character" w:customStyle="1" w:styleId="19">
    <w:name w:val="批注框文本 字符"/>
    <w:basedOn w:val="15"/>
    <w:link w:val="6"/>
    <w:qFormat/>
    <w:uiPriority w:val="0"/>
    <w:rPr>
      <w:kern w:val="2"/>
      <w:sz w:val="18"/>
      <w:szCs w:val="18"/>
    </w:rPr>
  </w:style>
  <w:style w:type="paragraph" w:styleId="20">
    <w:name w:val="List Paragraph"/>
    <w:basedOn w:val="1"/>
    <w:qFormat/>
    <w:uiPriority w:val="99"/>
    <w:pPr>
      <w:ind w:firstLine="420" w:firstLineChars="200"/>
    </w:p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2">
    <w:name w:val="标题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16830</Words>
  <Characters>17729</Characters>
  <Lines>25</Lines>
  <Paragraphs>7</Paragraphs>
  <TotalTime>60</TotalTime>
  <ScaleCrop>false</ScaleCrop>
  <LinksUpToDate>false</LinksUpToDate>
  <CharactersWithSpaces>20380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2020-06-23T02:35:00Z</dcterms:created>
  <dc:creator>水无痕</dc:creator>
  <cp:lastModifiedBy>黄奕璋</cp:lastModifiedBy>
  <cp:lastPrinted>2023-06-20T09:18:00Z</cp:lastPrinted>
  <dcterms:modified xsi:type="dcterms:W3CDTF">2023-08-03T01:14:12Z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1CA5C2353BDB43B6A871ED43E339F848_13</vt:lpwstr>
  </property>
</Properties>
</file>