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lang w:val="en-US" w:eastAsia="zh-CN"/>
        </w:rPr>
        <w:t>招标</w:t>
      </w:r>
      <w:r>
        <w:rPr>
          <w:rFonts w:hint="eastAsia" w:ascii="方正小标宋简体" w:hAnsi="方正小标宋_GBK" w:eastAsia="方正小标宋简体" w:cs="方正小标宋_GBK"/>
          <w:b/>
          <w:bCs/>
          <w:sz w:val="72"/>
          <w:szCs w:val="72"/>
        </w:rPr>
        <w:t>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lang w:val="en-US" w:eastAsia="zh-CN"/>
        </w:rPr>
        <w:t>深圳会展中心电气消防安全检测</w:t>
      </w:r>
      <w:r>
        <w:rPr>
          <w:rFonts w:hint="eastAsia" w:ascii="方正小标宋简体" w:hAnsi="方正小标宋_GBK" w:eastAsia="方正小标宋简体" w:cs="方正小标宋_GBK"/>
          <w:b/>
          <w:color w:val="auto"/>
          <w:sz w:val="32"/>
          <w:szCs w:val="32"/>
          <w:highlight w:val="none"/>
        </w:rPr>
        <w:t>项目</w:t>
      </w:r>
      <w:bookmarkEnd w:id="0"/>
    </w:p>
    <w:p>
      <w:pPr>
        <w:tabs>
          <w:tab w:val="left" w:pos="2127"/>
          <w:tab w:val="left" w:pos="2694"/>
        </w:tabs>
        <w:spacing w:line="360" w:lineRule="auto"/>
        <w:ind w:firstLine="2030" w:firstLineChars="632"/>
        <w:rPr>
          <w:rFonts w:ascii="宋体" w:hAnsi="宋体"/>
          <w:b/>
          <w:sz w:val="32"/>
          <w:szCs w:val="32"/>
        </w:rPr>
      </w:pPr>
    </w:p>
    <w:p>
      <w:pPr>
        <w:jc w:val="center"/>
        <w:rPr>
          <w:rFonts w:hint="eastAsia" w:ascii="方正小标宋_GBK" w:hAnsi="方正小标宋_GBK" w:eastAsia="方正小标宋_GBK" w:cs="方正小标宋_GBK"/>
          <w:b/>
          <w:sz w:val="32"/>
          <w:szCs w:val="32"/>
          <w:lang w:val="en-US" w:eastAsia="zh-CN"/>
        </w:rPr>
      </w:pPr>
      <w:r>
        <w:rPr>
          <w:rFonts w:hint="eastAsia" w:ascii="方正小标宋_GBK" w:hAnsi="方正小标宋_GBK" w:eastAsia="方正小标宋_GBK" w:cs="方正小标宋_GBK"/>
          <w:b/>
          <w:sz w:val="32"/>
          <w:szCs w:val="32"/>
          <w:lang w:val="en-US" w:eastAsia="zh-CN"/>
        </w:rPr>
        <w:t xml:space="preserve">  </w:t>
      </w:r>
    </w:p>
    <w:p>
      <w:pPr>
        <w:pStyle w:val="3"/>
        <w:rPr>
          <w:rFonts w:hint="eastAsia" w:ascii="方正小标宋_GBK" w:hAnsi="方正小标宋_GBK" w:eastAsia="方正小标宋_GBK" w:cs="方正小标宋_GBK"/>
          <w:b/>
          <w:sz w:val="32"/>
          <w:szCs w:val="32"/>
          <w:lang w:val="en-US" w:eastAsia="zh-CN"/>
        </w:rPr>
      </w:pPr>
    </w:p>
    <w:p>
      <w:pPr>
        <w:rPr>
          <w:rFonts w:hint="eastAsia" w:ascii="方正小标宋_GBK" w:hAnsi="方正小标宋_GBK" w:eastAsia="方正小标宋_GBK" w:cs="方正小标宋_GBK"/>
          <w:b/>
          <w:sz w:val="32"/>
          <w:szCs w:val="32"/>
          <w:lang w:val="en-US" w:eastAsia="zh-CN"/>
        </w:rPr>
      </w:pPr>
    </w:p>
    <w:p>
      <w:pPr>
        <w:pStyle w:val="3"/>
        <w:rPr>
          <w:rFonts w:hint="eastAsia" w:ascii="方正小标宋_GBK" w:hAnsi="方正小标宋_GBK" w:eastAsia="方正小标宋_GBK" w:cs="方正小标宋_GBK"/>
          <w:b/>
          <w:sz w:val="32"/>
          <w:szCs w:val="32"/>
          <w:lang w:val="en-US" w:eastAsia="zh-CN"/>
        </w:rPr>
      </w:pPr>
    </w:p>
    <w:p>
      <w:pPr>
        <w:rPr>
          <w:rFonts w:hint="eastAsia" w:ascii="方正小标宋_GBK" w:hAnsi="方正小标宋_GBK" w:eastAsia="方正小标宋_GBK" w:cs="方正小标宋_GBK"/>
          <w:b/>
          <w:sz w:val="32"/>
          <w:szCs w:val="32"/>
          <w:lang w:val="en-US" w:eastAsia="zh-CN"/>
        </w:rPr>
      </w:pPr>
    </w:p>
    <w:p>
      <w:pPr>
        <w:pStyle w:val="3"/>
        <w:rPr>
          <w:rFonts w:hint="eastAsia" w:ascii="方正小标宋_GBK" w:hAnsi="方正小标宋_GBK" w:eastAsia="方正小标宋_GBK" w:cs="方正小标宋_GBK"/>
          <w:b/>
          <w:sz w:val="32"/>
          <w:szCs w:val="32"/>
          <w:lang w:val="en-US" w:eastAsia="zh-CN"/>
        </w:rPr>
      </w:pPr>
    </w:p>
    <w:p>
      <w:pPr>
        <w:rPr>
          <w:rFonts w:hint="eastAsia" w:ascii="方正小标宋_GBK" w:hAnsi="方正小标宋_GBK" w:eastAsia="方正小标宋_GBK" w:cs="方正小标宋_GBK"/>
          <w:b/>
          <w:sz w:val="32"/>
          <w:szCs w:val="32"/>
          <w:lang w:val="en-US" w:eastAsia="zh-CN"/>
        </w:rPr>
      </w:pPr>
    </w:p>
    <w:p>
      <w:pPr>
        <w:pStyle w:val="3"/>
        <w:rPr>
          <w:rFonts w:hint="default"/>
          <w:lang w:val="en-US" w:eastAsia="zh-CN"/>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7</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0"/>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0"/>
          <w:rFonts w:ascii="宋体" w:hAnsi="宋体" w:cs="仿宋"/>
          <w:bCs/>
        </w:rPr>
        <w:t>一、</w:t>
      </w:r>
      <w:r>
        <w:rPr>
          <w:rStyle w:val="20"/>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0"/>
          <w:rFonts w:ascii="宋体" w:hAnsi="宋体" w:cs="仿宋"/>
          <w:bCs/>
        </w:rPr>
        <w:t>二、</w:t>
      </w:r>
      <w:r>
        <w:rPr>
          <w:rStyle w:val="20"/>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0"/>
          <w:rFonts w:ascii="宋体" w:hAnsi="宋体" w:cs="仿宋"/>
          <w:bCs/>
        </w:rPr>
        <w:t>三、</w:t>
      </w:r>
      <w:r>
        <w:rPr>
          <w:rStyle w:val="20"/>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0"/>
          <w:rFonts w:ascii="宋体" w:hAnsi="宋体" w:cs="仿宋"/>
          <w:bCs/>
        </w:rPr>
        <w:t>四、</w:t>
      </w:r>
      <w:r>
        <w:rPr>
          <w:rStyle w:val="20"/>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0"/>
          <w:rFonts w:ascii="宋体" w:hAnsi="宋体" w:cs="仿宋"/>
          <w:bCs/>
        </w:rPr>
        <w:t>五、</w:t>
      </w:r>
      <w:r>
        <w:rPr>
          <w:rStyle w:val="20"/>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0"/>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0"/>
          <w:rFonts w:ascii="宋体" w:hAnsi="宋体" w:cs="仿宋"/>
          <w:bCs/>
        </w:rPr>
        <w:t>六、</w:t>
      </w:r>
      <w:r>
        <w:rPr>
          <w:rStyle w:val="20"/>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0"/>
          <w:rFonts w:ascii="宋体" w:hAnsi="宋体" w:cs="仿宋"/>
          <w:bCs/>
        </w:rPr>
        <w:t>七、</w:t>
      </w:r>
      <w:r>
        <w:rPr>
          <w:rStyle w:val="20"/>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0"/>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0"/>
          <w:rFonts w:ascii="宋体" w:hAnsi="宋体" w:cs="仿宋"/>
          <w:bCs/>
        </w:rPr>
        <w:t>八、</w:t>
      </w:r>
      <w:r>
        <w:rPr>
          <w:rStyle w:val="20"/>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0"/>
          <w:rFonts w:ascii="宋体" w:hAnsi="宋体"/>
        </w:rPr>
        <w:t>（一）</w:t>
      </w:r>
      <w:r>
        <w:rPr>
          <w:rFonts w:asciiTheme="minorHAnsi" w:hAnsiTheme="minorHAnsi" w:eastAsiaTheme="minorEastAsia" w:cstheme="minorBidi"/>
          <w:szCs w:val="22"/>
        </w:rPr>
        <w:tab/>
      </w:r>
      <w:r>
        <w:rPr>
          <w:rStyle w:val="20"/>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0"/>
          <w:rFonts w:ascii="宋体" w:hAnsi="宋体"/>
          <w:bCs/>
        </w:rPr>
        <w:t>（二）</w:t>
      </w:r>
      <w:r>
        <w:rPr>
          <w:rFonts w:asciiTheme="minorHAnsi" w:hAnsiTheme="minorHAnsi" w:eastAsiaTheme="minorEastAsia" w:cstheme="minorBidi"/>
          <w:szCs w:val="22"/>
        </w:rPr>
        <w:tab/>
      </w:r>
      <w:r>
        <w:rPr>
          <w:rStyle w:val="20"/>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0"/>
          <w:rFonts w:ascii="宋体" w:hAnsi="宋体"/>
          <w:bCs/>
        </w:rPr>
        <w:t>（三）</w:t>
      </w:r>
      <w:r>
        <w:rPr>
          <w:rFonts w:asciiTheme="minorHAnsi" w:hAnsiTheme="minorHAnsi" w:eastAsiaTheme="minorEastAsia" w:cstheme="minorBidi"/>
          <w:szCs w:val="22"/>
        </w:rPr>
        <w:tab/>
      </w:r>
      <w:r>
        <w:rPr>
          <w:rStyle w:val="20"/>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0"/>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0"/>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0"/>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0"/>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0"/>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0"/>
          <w:rFonts w:ascii="宋体" w:hAnsi="宋体"/>
        </w:rPr>
        <w:t>附件4：考察证明</w:t>
      </w:r>
      <w:r>
        <w:tab/>
      </w:r>
      <w:r>
        <w:fldChar w:fldCharType="begin"/>
      </w:r>
      <w:r>
        <w:instrText xml:space="preserve"> PAGEREF _Toc116550363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0"/>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0"/>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0"/>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0"/>
          <w:rFonts w:ascii="宋体" w:hAnsi="宋体"/>
        </w:rPr>
        <w:t>附件8：报价一览表（服务）</w:t>
      </w:r>
      <w:r>
        <w:tab/>
      </w:r>
      <w:r>
        <w:fldChar w:fldCharType="begin"/>
      </w:r>
      <w:r>
        <w:instrText xml:space="preserve"> PAGEREF _Toc116550367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0"/>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0"/>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0"/>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0"/>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0"/>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0"/>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0"/>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hint="eastAsia" w:ascii="仿宋" w:hAnsi="仿宋" w:eastAsia="仿宋" w:cs="仿宋"/>
          <w:b/>
          <w:sz w:val="24"/>
        </w:rPr>
      </w:pPr>
      <w:r>
        <w:rPr>
          <w:rFonts w:hint="eastAsia" w:ascii="宋体" w:hAnsi="宋体" w:cs="仿宋"/>
          <w:szCs w:val="21"/>
        </w:rPr>
        <w:fldChar w:fldCharType="end"/>
      </w:r>
    </w:p>
    <w:p>
      <w:pPr>
        <w:pStyle w:val="2"/>
        <w:rPr>
          <w:rFonts w:hint="eastAsia" w:ascii="仿宋" w:hAnsi="仿宋" w:eastAsia="仿宋" w:cs="仿宋"/>
          <w:b/>
          <w:sz w:val="24"/>
        </w:rPr>
      </w:pPr>
    </w:p>
    <w:p>
      <w:pPr>
        <w:pStyle w:val="2"/>
        <w:rPr>
          <w:rFonts w:hint="eastAsia" w:ascii="仿宋" w:hAnsi="仿宋" w:eastAsia="仿宋" w:cs="仿宋"/>
          <w:b/>
          <w:sz w:val="24"/>
        </w:rPr>
      </w:pPr>
    </w:p>
    <w:p>
      <w:pPr>
        <w:pStyle w:val="2"/>
        <w:rPr>
          <w:rFonts w:hint="eastAsia" w:ascii="仿宋" w:hAnsi="仿宋" w:eastAsia="仿宋" w:cs="仿宋"/>
          <w:b/>
          <w:sz w:val="24"/>
        </w:rPr>
      </w:pPr>
    </w:p>
    <w:p>
      <w:pPr>
        <w:pStyle w:val="2"/>
        <w:rPr>
          <w:rFonts w:hint="eastAsia" w:ascii="仿宋" w:hAnsi="仿宋" w:eastAsia="仿宋" w:cs="仿宋"/>
          <w:b/>
          <w:sz w:val="24"/>
        </w:rPr>
      </w:pPr>
    </w:p>
    <w:p>
      <w:pPr>
        <w:pStyle w:val="2"/>
        <w:rPr>
          <w:rFonts w:hint="eastAsia" w:ascii="仿宋" w:hAnsi="仿宋" w:eastAsia="仿宋" w:cs="仿宋"/>
          <w:b/>
          <w:sz w:val="24"/>
        </w:rPr>
      </w:pPr>
    </w:p>
    <w:p>
      <w:pPr>
        <w:pStyle w:val="2"/>
        <w:rPr>
          <w:rFonts w:hint="eastAsia" w:ascii="仿宋" w:hAnsi="仿宋" w:eastAsia="仿宋" w:cs="仿宋"/>
          <w:b/>
          <w:sz w:val="24"/>
        </w:rPr>
      </w:pPr>
    </w:p>
    <w:p>
      <w:pPr>
        <w:pStyle w:val="2"/>
        <w:rPr>
          <w:rFonts w:hint="eastAsia" w:ascii="仿宋" w:hAnsi="仿宋" w:eastAsia="仿宋" w:cs="仿宋"/>
          <w:b/>
          <w:sz w:val="24"/>
        </w:rPr>
      </w:pPr>
    </w:p>
    <w:p>
      <w:pPr>
        <w:pStyle w:val="2"/>
        <w:rPr>
          <w:rFonts w:hint="eastAsia" w:ascii="仿宋" w:hAnsi="仿宋" w:eastAsia="仿宋" w:cs="仿宋"/>
          <w:b/>
          <w:sz w:val="24"/>
        </w:rPr>
      </w:pPr>
    </w:p>
    <w:p>
      <w:pPr>
        <w:pStyle w:val="2"/>
        <w:rPr>
          <w:rFonts w:hint="eastAsia" w:ascii="仿宋" w:hAnsi="仿宋" w:eastAsia="仿宋" w:cs="仿宋"/>
          <w:b/>
          <w:sz w:val="24"/>
        </w:rPr>
      </w:pPr>
    </w:p>
    <w:p>
      <w:pPr>
        <w:pStyle w:val="2"/>
        <w:rPr>
          <w:rFonts w:hint="eastAsia" w:ascii="仿宋" w:hAnsi="仿宋" w:eastAsia="仿宋" w:cs="仿宋"/>
          <w:b/>
          <w:sz w:val="24"/>
        </w:rPr>
      </w:pPr>
    </w:p>
    <w:p>
      <w:pPr>
        <w:pStyle w:val="2"/>
        <w:rPr>
          <w:rFonts w:hint="eastAsia" w:ascii="仿宋" w:hAnsi="仿宋" w:eastAsia="仿宋" w:cs="仿宋"/>
          <w:b/>
          <w:sz w:val="24"/>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p>
    <w:p>
      <w:pPr>
        <w:numPr>
          <w:ilvl w:val="0"/>
          <w:numId w:val="1"/>
        </w:numPr>
        <w:spacing w:before="156" w:beforeLines="50" w:line="360" w:lineRule="auto"/>
        <w:outlineLvl w:val="1"/>
        <w:rPr>
          <w:rFonts w:ascii="宋体" w:hAnsi="宋体"/>
          <w:b/>
          <w:szCs w:val="21"/>
        </w:rPr>
      </w:pPr>
      <w:r>
        <w:rPr>
          <w:rFonts w:hint="eastAsia" w:ascii="宋体" w:hAnsi="宋体"/>
          <w:b/>
          <w:szCs w:val="21"/>
        </w:rPr>
        <w:t>投标人须知</w:t>
      </w:r>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bookmarkEnd w:id="1"/>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rPr>
            </w:pPr>
            <w:r>
              <w:rPr>
                <w:rFonts w:hint="eastAsia" w:ascii="宋体" w:hAnsi="宋体"/>
                <w:b/>
                <w:szCs w:val="21"/>
              </w:rPr>
              <w:t>条款号</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rPr>
            </w:pPr>
            <w:r>
              <w:rPr>
                <w:rFonts w:hint="eastAsia" w:ascii="宋体" w:hAnsi="宋体"/>
                <w:b/>
                <w:szCs w:val="21"/>
              </w:rPr>
              <w:t>名称</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rPr>
            </w:pPr>
            <w:r>
              <w:rPr>
                <w:rFonts w:hint="default"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1</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Cs/>
                <w:szCs w:val="21"/>
              </w:rPr>
            </w:pPr>
            <w:r>
              <w:rPr>
                <w:rFonts w:hint="eastAsia" w:ascii="宋体" w:hAnsi="宋体"/>
                <w:bCs/>
                <w:szCs w:val="21"/>
              </w:rPr>
              <w:t>招标人</w:t>
            </w:r>
          </w:p>
        </w:tc>
        <w:tc>
          <w:tcPr>
            <w:tcW w:w="7029" w:type="dxa"/>
            <w:vAlign w:val="center"/>
          </w:tcPr>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名称：深圳会展中心管理有限责任公司</w:t>
            </w:r>
          </w:p>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联系地址：深圳市福田区福华三路深圳会展中心</w:t>
            </w:r>
          </w:p>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联</w:t>
            </w:r>
            <w:r>
              <w:rPr>
                <w:rFonts w:hint="eastAsia" w:ascii="宋体" w:hAnsi="宋体"/>
                <w:color w:val="000000"/>
                <w:szCs w:val="21"/>
              </w:rPr>
              <w:t>系人：</w:t>
            </w:r>
            <w:r>
              <w:rPr>
                <w:rFonts w:hint="eastAsia" w:ascii="宋体" w:hAnsi="宋体"/>
                <w:szCs w:val="21"/>
              </w:rPr>
              <w:t>黄生</w:t>
            </w:r>
          </w:p>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电话：0755-82848822</w:t>
            </w:r>
          </w:p>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color w:val="000000"/>
                <w:szCs w:val="21"/>
              </w:rPr>
            </w:pPr>
            <w:r>
              <w:rPr>
                <w:rFonts w:hint="eastAsia" w:ascii="宋体" w:hAnsi="宋体"/>
                <w:color w:val="000000"/>
                <w:szCs w:val="21"/>
              </w:rPr>
              <w:t>传真：0755-82848694</w:t>
            </w:r>
          </w:p>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kern w:val="0"/>
                <w:szCs w:val="21"/>
                <w:u w:val="single"/>
              </w:rPr>
            </w:pPr>
            <w:r>
              <w:rPr>
                <w:rFonts w:hint="eastAsia" w:ascii="宋体" w:hAnsi="宋体"/>
                <w:szCs w:val="21"/>
              </w:rPr>
              <w:t>邮箱：</w:t>
            </w:r>
            <w:r>
              <w:rPr>
                <w:rFonts w:hint="default"/>
              </w:rPr>
              <w:fldChar w:fldCharType="begin"/>
            </w:r>
            <w:r>
              <w:rPr>
                <w:rFonts w:hint="default"/>
              </w:rPr>
              <w:instrText xml:space="preserve"> HYPERLINK "mailto:*@qq.com" </w:instrText>
            </w:r>
            <w:r>
              <w:rPr>
                <w:rFonts w:hint="default"/>
              </w:rPr>
              <w:fldChar w:fldCharType="separate"/>
            </w:r>
            <w:r>
              <w:rPr>
                <w:rFonts w:hint="eastAsia" w:ascii="宋体" w:hAnsi="宋体"/>
                <w:szCs w:val="21"/>
              </w:rPr>
              <w:t>cghyz@</w:t>
            </w:r>
            <w:r>
              <w:rPr>
                <w:rFonts w:hint="eastAsia" w:ascii="宋体" w:hAnsi="宋体"/>
                <w:szCs w:val="21"/>
              </w:rPr>
              <w:fldChar w:fldCharType="end"/>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2</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default" w:ascii="宋体" w:hAnsi="宋体"/>
                <w:szCs w:val="21"/>
              </w:rPr>
              <w:t>项目名称</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olor w:val="FF0000"/>
                <w:szCs w:val="21"/>
                <w:highlight w:val="yellow"/>
              </w:rPr>
            </w:pPr>
            <w:r>
              <w:rPr>
                <w:rFonts w:hint="eastAsia" w:ascii="宋体" w:hAnsi="宋体"/>
                <w:color w:val="FF0000"/>
                <w:szCs w:val="21"/>
                <w:highlight w:val="yellow"/>
                <w:lang w:val="en-US" w:eastAsia="zh-CN"/>
              </w:rPr>
              <w:t>深圳会展中心电气消防安全检测</w:t>
            </w:r>
            <w:r>
              <w:rPr>
                <w:rFonts w:hint="eastAsia" w:ascii="宋体" w:hAnsi="宋体"/>
                <w:color w:val="FF0000"/>
                <w:szCs w:val="21"/>
                <w:highlight w:val="yellow"/>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项目类别</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zCs w:val="21"/>
              </w:rPr>
            </w:pPr>
            <w:r>
              <w:rPr>
                <w:rFonts w:hint="eastAsia" w:ascii="宋体" w:hAnsi="宋体"/>
                <w:color w:val="FF0000"/>
                <w:szCs w:val="21"/>
                <w:highlight w:val="yellow"/>
                <w:lang w:val="en-US" w:eastAsia="zh-CN"/>
              </w:rPr>
              <w:t>服务</w:t>
            </w:r>
            <w:r>
              <w:rPr>
                <w:rFonts w:hint="eastAsia" w:ascii="宋体" w:hAnsi="宋体"/>
                <w:color w:val="FF0000"/>
                <w:szCs w:val="21"/>
                <w:highlight w:val="yellow"/>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项目介绍</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i/>
                <w:color w:val="FF0000"/>
                <w:szCs w:val="21"/>
                <w:highlight w:val="yellow"/>
              </w:rPr>
            </w:pPr>
            <w:r>
              <w:rPr>
                <w:rFonts w:hint="eastAsia" w:ascii="宋体" w:hAnsi="宋体"/>
                <w:color w:val="000000" w:themeColor="text1"/>
                <w:szCs w:val="21"/>
                <w:highlight w:val="none"/>
                <w:lang w:eastAsia="zh-CN"/>
                <w14:textFill>
                  <w14:solidFill>
                    <w14:schemeClr w14:val="tx1"/>
                  </w14:solidFill>
                </w14:textFill>
              </w:rPr>
              <w:t>依据《建筑电气防火检测技术规范》对会展中心</w:t>
            </w:r>
            <w:r>
              <w:rPr>
                <w:rFonts w:hint="eastAsia" w:ascii="宋体" w:hAnsi="宋体"/>
                <w:color w:val="000000" w:themeColor="text1"/>
                <w:szCs w:val="21"/>
                <w:highlight w:val="none"/>
                <w:lang w:val="en-US" w:eastAsia="zh-CN"/>
                <w14:textFill>
                  <w14:solidFill>
                    <w14:schemeClr w14:val="tx1"/>
                  </w14:solidFill>
                </w14:textFill>
              </w:rPr>
              <w:t>242987.34㎡场馆内31台变压器、255面低压配电柜、109面空调风柜机组配电柜、1648套末端三相配电箱/柜</w:t>
            </w:r>
            <w:r>
              <w:rPr>
                <w:rFonts w:hint="eastAsia" w:ascii="宋体" w:hAnsi="宋体"/>
                <w:color w:val="000000" w:themeColor="text1"/>
                <w:szCs w:val="21"/>
                <w:highlight w:val="none"/>
                <w:lang w:eastAsia="zh-CN"/>
                <w14:textFill>
                  <w14:solidFill>
                    <w14:schemeClr w14:val="tx1"/>
                  </w14:solidFill>
                </w14:textFill>
              </w:rPr>
              <w:t>、以及</w:t>
            </w:r>
            <w:r>
              <w:rPr>
                <w:rFonts w:hint="eastAsia" w:ascii="宋体" w:hAnsi="宋体"/>
                <w:color w:val="000000" w:themeColor="text1"/>
                <w:szCs w:val="21"/>
                <w:highlight w:val="none"/>
                <w:lang w:val="en-US" w:eastAsia="zh-CN"/>
                <w14:textFill>
                  <w14:solidFill>
                    <w14:schemeClr w14:val="tx1"/>
                  </w14:solidFill>
                </w14:textFill>
              </w:rPr>
              <w:t>场馆</w:t>
            </w:r>
            <w:r>
              <w:rPr>
                <w:rFonts w:hint="eastAsia" w:ascii="宋体" w:hAnsi="宋体"/>
                <w:color w:val="000000" w:themeColor="text1"/>
                <w:szCs w:val="21"/>
                <w:highlight w:val="none"/>
                <w:lang w:eastAsia="zh-CN"/>
                <w14:textFill>
                  <w14:solidFill>
                    <w14:schemeClr w14:val="tx1"/>
                  </w14:solidFill>
                </w14:textFill>
              </w:rPr>
              <w:t>所有电气线路进行电气消防安全检测。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实施地点</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szCs w:val="21"/>
                <w:highlight w:val="yellow"/>
                <w:lang w:eastAsia="zh-CN"/>
              </w:rPr>
            </w:pPr>
            <w:r>
              <w:rPr>
                <w:rFonts w:hint="eastAsia" w:ascii="宋体" w:hAnsi="宋体"/>
                <w:color w:val="FF0000"/>
                <w:szCs w:val="21"/>
                <w:highlight w:val="yellow"/>
                <w:lang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服务期</w:t>
            </w:r>
            <w:r>
              <w:rPr>
                <w:rFonts w:hint="default" w:ascii="宋体" w:hAnsi="宋体"/>
                <w:szCs w:val="21"/>
              </w:rPr>
              <w:t>/</w:t>
            </w:r>
            <w:r>
              <w:rPr>
                <w:rFonts w:hint="eastAsia" w:ascii="宋体" w:hAnsi="宋体"/>
                <w:szCs w:val="21"/>
              </w:rPr>
              <w:t>交货期/工期</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szCs w:val="21"/>
                <w:highlight w:val="yellow"/>
              </w:rPr>
            </w:pPr>
            <w:r>
              <w:rPr>
                <w:rFonts w:hint="eastAsia" w:ascii="宋体" w:hAnsi="宋体"/>
                <w:color w:val="FF0000"/>
                <w:szCs w:val="21"/>
                <w:highlight w:val="yellow"/>
              </w:rPr>
              <w:t>_</w:t>
            </w:r>
            <w:r>
              <w:rPr>
                <w:rFonts w:hint="eastAsia" w:ascii="宋体" w:hAnsi="宋体"/>
                <w:color w:val="FF0000"/>
                <w:szCs w:val="21"/>
                <w:highlight w:val="yellow"/>
                <w:lang w:val="en-US" w:eastAsia="zh-CN"/>
              </w:rPr>
              <w:t>30</w:t>
            </w:r>
            <w:r>
              <w:rPr>
                <w:rFonts w:hint="default" w:ascii="宋体" w:hAnsi="宋体"/>
                <w:color w:val="FF0000"/>
                <w:szCs w:val="21"/>
                <w:highlight w:val="yellow"/>
              </w:rPr>
              <w:t>_</w:t>
            </w:r>
            <w:r>
              <w:rPr>
                <w:rFonts w:hint="eastAsia" w:ascii="宋体" w:hAnsi="宋体"/>
                <w:color w:val="FF0000"/>
                <w:szCs w:val="21"/>
                <w:highlight w:val="yellow"/>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3</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报名(文件获取）开始时间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2</w:t>
            </w:r>
            <w:r>
              <w:rPr>
                <w:rFonts w:hint="default" w:ascii="宋体" w:hAnsi="宋体"/>
                <w:szCs w:val="21"/>
              </w:rPr>
              <w:t>02</w:t>
            </w:r>
            <w:r>
              <w:rPr>
                <w:rFonts w:hint="eastAsia" w:ascii="宋体" w:hAnsi="宋体"/>
                <w:szCs w:val="21"/>
                <w:lang w:val="en-US" w:eastAsia="zh-CN"/>
              </w:rPr>
              <w:t>3</w:t>
            </w:r>
            <w:r>
              <w:rPr>
                <w:rFonts w:hint="default" w:ascii="宋体" w:hAnsi="宋体"/>
                <w:szCs w:val="21"/>
              </w:rPr>
              <w:t>-</w:t>
            </w:r>
            <w:r>
              <w:rPr>
                <w:rFonts w:hint="eastAsia" w:ascii="宋体" w:hAnsi="宋体"/>
                <w:szCs w:val="21"/>
                <w:lang w:val="en-US" w:eastAsia="zh-CN"/>
              </w:rPr>
              <w:t>8</w:t>
            </w:r>
            <w:r>
              <w:rPr>
                <w:rFonts w:hint="default" w:ascii="宋体" w:hAnsi="宋体"/>
                <w:szCs w:val="21"/>
              </w:rPr>
              <w:t>-</w:t>
            </w:r>
            <w:r>
              <w:rPr>
                <w:rFonts w:hint="eastAsia" w:ascii="宋体" w:hAnsi="宋体"/>
                <w:szCs w:val="21"/>
                <w:lang w:val="en-US" w:eastAsia="zh-CN"/>
              </w:rPr>
              <w:t>7</w:t>
            </w:r>
            <w:r>
              <w:rPr>
                <w:rFonts w:hint="default" w:ascii="宋体" w:hAnsi="宋体"/>
                <w:szCs w:val="21"/>
              </w:rPr>
              <w:t xml:space="preserve"> </w:t>
            </w:r>
            <w:r>
              <w:rPr>
                <w:rFonts w:hint="eastAsia" w:ascii="宋体" w:hAnsi="宋体"/>
                <w:szCs w:val="21"/>
                <w:lang w:val="en-US" w:eastAsia="zh-CN"/>
              </w:rPr>
              <w:t>14</w:t>
            </w:r>
            <w:r>
              <w:rPr>
                <w:rFonts w:hint="default"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hint="default"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kern w:val="0"/>
                <w:szCs w:val="21"/>
              </w:rPr>
              <w:t>报名方式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default" w:ascii="宋体" w:hAnsi="宋体"/>
                <w:bCs/>
                <w:color w:val="FF0000"/>
                <w:highlight w:val="yellow"/>
              </w:rPr>
              <w:t>https://cg.szcec.com/sharing/aDSNn1hpB</w:t>
            </w:r>
            <w:r>
              <w:rPr>
                <w:rFonts w:hint="eastAsia" w:ascii="宋体" w:hAnsi="宋体"/>
                <w:bCs/>
                <w:color w:val="FF0000"/>
                <w:highlight w:val="yellow"/>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招标文件</w:t>
            </w:r>
            <w:r>
              <w:rPr>
                <w:rFonts w:hint="default" w:ascii="宋体" w:hAnsi="宋体"/>
                <w:kern w:val="0"/>
                <w:szCs w:val="21"/>
              </w:rPr>
              <w:t>获取</w:t>
            </w:r>
            <w:r>
              <w:rPr>
                <w:rFonts w:hint="eastAsia" w:ascii="宋体" w:hAnsi="宋体"/>
                <w:kern w:val="0"/>
                <w:szCs w:val="21"/>
              </w:rPr>
              <w:t>方式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深圳会展中心官网采购公告栏目下载:</w:t>
            </w:r>
            <w:r>
              <w:rPr>
                <w:rFonts w:hint="default"/>
              </w:rPr>
              <w:fldChar w:fldCharType="begin"/>
            </w:r>
            <w:r>
              <w:rPr>
                <w:rFonts w:hint="default"/>
              </w:rPr>
              <w:instrText xml:space="preserve"> HYPERLINK "https://www.szcec.com/News/index/id/256.html" </w:instrText>
            </w:r>
            <w:r>
              <w:rPr>
                <w:rFonts w:hint="default"/>
              </w:rPr>
              <w:fldChar w:fldCharType="separate"/>
            </w:r>
            <w:r>
              <w:rPr>
                <w:rStyle w:val="20"/>
                <w:rFonts w:hint="default" w:ascii="宋体" w:hAnsi="宋体"/>
                <w:szCs w:val="21"/>
              </w:rPr>
              <w:t>https://www.szcec.com/News/index/id/256.html</w:t>
            </w:r>
            <w:r>
              <w:rPr>
                <w:rStyle w:val="20"/>
                <w:rFonts w:hint="default"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4</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keepNext w:val="0"/>
              <w:keepLines w:val="0"/>
              <w:suppressLineNumbers w:val="0"/>
              <w:tabs>
                <w:tab w:val="left" w:pos="284"/>
              </w:tabs>
              <w:spacing w:before="0" w:beforeAutospacing="0" w:after="0" w:afterAutospacing="0"/>
              <w:ind w:left="0" w:right="0"/>
              <w:jc w:val="left"/>
              <w:rPr>
                <w:rFonts w:hint="default" w:ascii="宋体" w:hAnsi="宋体"/>
                <w:szCs w:val="21"/>
              </w:rPr>
            </w:pPr>
            <w:r>
              <w:rPr>
                <w:rFonts w:hint="eastAsia" w:ascii="宋体" w:hAnsi="宋体"/>
                <w:szCs w:val="21"/>
              </w:rPr>
              <w:t>2</w:t>
            </w:r>
            <w:r>
              <w:rPr>
                <w:rFonts w:hint="default" w:ascii="宋体" w:hAnsi="宋体"/>
                <w:szCs w:val="21"/>
              </w:rPr>
              <w:t>02</w:t>
            </w:r>
            <w:r>
              <w:rPr>
                <w:rFonts w:hint="eastAsia" w:ascii="宋体" w:hAnsi="宋体"/>
                <w:szCs w:val="21"/>
                <w:lang w:val="en-US" w:eastAsia="zh-CN"/>
              </w:rPr>
              <w:t>3</w:t>
            </w:r>
            <w:r>
              <w:rPr>
                <w:rFonts w:hint="default" w:ascii="宋体" w:hAnsi="宋体"/>
                <w:szCs w:val="21"/>
              </w:rPr>
              <w:t>-</w:t>
            </w:r>
            <w:r>
              <w:rPr>
                <w:rFonts w:hint="eastAsia" w:ascii="宋体" w:hAnsi="宋体"/>
                <w:szCs w:val="21"/>
                <w:lang w:val="en-US" w:eastAsia="zh-CN"/>
              </w:rPr>
              <w:t>8</w:t>
            </w:r>
            <w:r>
              <w:rPr>
                <w:rFonts w:hint="default" w:ascii="宋体" w:hAnsi="宋体"/>
                <w:szCs w:val="21"/>
              </w:rPr>
              <w:t>-</w:t>
            </w:r>
            <w:r>
              <w:rPr>
                <w:rFonts w:hint="eastAsia" w:ascii="宋体" w:hAnsi="宋体"/>
                <w:szCs w:val="21"/>
                <w:lang w:val="en-US" w:eastAsia="zh-CN"/>
              </w:rPr>
              <w:t>12</w:t>
            </w:r>
            <w:r>
              <w:rPr>
                <w:rFonts w:hint="default" w:ascii="宋体" w:hAnsi="宋体"/>
                <w:szCs w:val="21"/>
              </w:rPr>
              <w:t xml:space="preserve"> </w:t>
            </w:r>
            <w:r>
              <w:rPr>
                <w:rFonts w:hint="eastAsia" w:ascii="宋体" w:hAnsi="宋体"/>
                <w:szCs w:val="21"/>
                <w:lang w:val="en-US" w:eastAsia="zh-CN"/>
              </w:rPr>
              <w:t>14</w:t>
            </w:r>
            <w:r>
              <w:rPr>
                <w:rFonts w:hint="default"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hint="default"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5</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shd w:val="clear" w:color="auto" w:fill="FFFFFF"/>
              </w:rPr>
            </w:pPr>
            <w:r>
              <w:rPr>
                <w:rFonts w:hint="eastAsia" w:ascii="宋体" w:hAnsi="宋体"/>
                <w:szCs w:val="21"/>
                <w:shd w:val="clear" w:color="auto" w:fill="FFFFFF"/>
              </w:rPr>
              <w:t>投标人提出质疑</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2</w:t>
            </w:r>
            <w:r>
              <w:rPr>
                <w:rFonts w:hint="default" w:ascii="宋体" w:hAnsi="宋体"/>
                <w:szCs w:val="21"/>
              </w:rPr>
              <w:t>02</w:t>
            </w:r>
            <w:r>
              <w:rPr>
                <w:rFonts w:hint="eastAsia" w:ascii="宋体" w:hAnsi="宋体"/>
                <w:szCs w:val="21"/>
                <w:lang w:val="en-US" w:eastAsia="zh-CN"/>
              </w:rPr>
              <w:t>3</w:t>
            </w:r>
            <w:r>
              <w:rPr>
                <w:rFonts w:hint="default" w:ascii="宋体" w:hAnsi="宋体"/>
                <w:szCs w:val="21"/>
              </w:rPr>
              <w:t>-</w:t>
            </w:r>
            <w:r>
              <w:rPr>
                <w:rFonts w:hint="eastAsia" w:ascii="宋体" w:hAnsi="宋体"/>
                <w:szCs w:val="21"/>
                <w:lang w:val="en-US" w:eastAsia="zh-CN"/>
              </w:rPr>
              <w:t>8</w:t>
            </w:r>
            <w:r>
              <w:rPr>
                <w:rFonts w:hint="default" w:ascii="宋体" w:hAnsi="宋体"/>
                <w:szCs w:val="21"/>
              </w:rPr>
              <w:t>-</w:t>
            </w:r>
            <w:r>
              <w:rPr>
                <w:rFonts w:hint="eastAsia" w:ascii="宋体" w:hAnsi="宋体"/>
                <w:szCs w:val="21"/>
                <w:lang w:val="en-US" w:eastAsia="zh-CN"/>
              </w:rPr>
              <w:t>12</w:t>
            </w:r>
            <w:r>
              <w:rPr>
                <w:rFonts w:hint="default" w:ascii="宋体" w:hAnsi="宋体"/>
                <w:szCs w:val="21"/>
              </w:rPr>
              <w:t xml:space="preserve"> </w:t>
            </w:r>
            <w:r>
              <w:rPr>
                <w:rFonts w:hint="eastAsia" w:ascii="宋体" w:hAnsi="宋体"/>
                <w:szCs w:val="21"/>
                <w:lang w:val="en-US" w:eastAsia="zh-CN"/>
              </w:rPr>
              <w:t>14</w:t>
            </w:r>
            <w:r>
              <w:rPr>
                <w:rFonts w:hint="default"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hint="default"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szCs w:val="21"/>
                <w:shd w:val="clear" w:color="auto" w:fill="FFFFFF"/>
              </w:rPr>
            </w:pPr>
            <w:r>
              <w:rPr>
                <w:rFonts w:hint="eastAsia" w:ascii="宋体" w:hAnsi="宋体" w:cs="宋体"/>
                <w:szCs w:val="21"/>
                <w:shd w:val="clear" w:color="auto" w:fill="FFFFFF"/>
              </w:rPr>
              <w:t>招标人澄清、修改、</w:t>
            </w:r>
            <w:r>
              <w:rPr>
                <w:rFonts w:hint="default"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2</w:t>
            </w:r>
            <w:r>
              <w:rPr>
                <w:rFonts w:hint="default" w:ascii="宋体" w:hAnsi="宋体"/>
                <w:szCs w:val="21"/>
              </w:rPr>
              <w:t>02</w:t>
            </w:r>
            <w:r>
              <w:rPr>
                <w:rFonts w:hint="eastAsia" w:ascii="宋体" w:hAnsi="宋体"/>
                <w:szCs w:val="21"/>
                <w:lang w:val="en-US" w:eastAsia="zh-CN"/>
              </w:rPr>
              <w:t>3</w:t>
            </w:r>
            <w:r>
              <w:rPr>
                <w:rFonts w:hint="default" w:ascii="宋体" w:hAnsi="宋体"/>
                <w:szCs w:val="21"/>
              </w:rPr>
              <w:t>-</w:t>
            </w:r>
            <w:r>
              <w:rPr>
                <w:rFonts w:hint="eastAsia" w:ascii="宋体" w:hAnsi="宋体"/>
                <w:szCs w:val="21"/>
                <w:lang w:val="en-US" w:eastAsia="zh-CN"/>
              </w:rPr>
              <w:t>8</w:t>
            </w:r>
            <w:r>
              <w:rPr>
                <w:rFonts w:hint="default" w:ascii="宋体" w:hAnsi="宋体"/>
                <w:szCs w:val="21"/>
              </w:rPr>
              <w:t>-</w:t>
            </w:r>
            <w:r>
              <w:rPr>
                <w:rFonts w:hint="eastAsia" w:ascii="宋体" w:hAnsi="宋体"/>
                <w:szCs w:val="21"/>
                <w:lang w:val="en-US" w:eastAsia="zh-CN"/>
              </w:rPr>
              <w:t>13</w:t>
            </w:r>
            <w:r>
              <w:rPr>
                <w:rFonts w:hint="default" w:ascii="宋体" w:hAnsi="宋体"/>
                <w:szCs w:val="21"/>
              </w:rPr>
              <w:t xml:space="preserve"> </w:t>
            </w:r>
            <w:r>
              <w:rPr>
                <w:rFonts w:hint="eastAsia" w:ascii="宋体" w:hAnsi="宋体"/>
                <w:szCs w:val="21"/>
                <w:lang w:val="en-US" w:eastAsia="zh-CN"/>
              </w:rPr>
              <w:t>17</w:t>
            </w:r>
            <w:r>
              <w:rPr>
                <w:rFonts w:hint="default"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hint="default"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6</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shd w:val="clear" w:color="auto" w:fill="FFFFFF"/>
              </w:rPr>
            </w:pPr>
            <w:r>
              <w:rPr>
                <w:rFonts w:hint="default" w:ascii="宋体" w:hAnsi="宋体"/>
                <w:szCs w:val="21"/>
                <w:shd w:val="clear" w:color="auto" w:fill="FFFFFF"/>
              </w:rPr>
              <w:t>投标</w:t>
            </w:r>
            <w:r>
              <w:rPr>
                <w:rFonts w:hint="eastAsia" w:ascii="宋体" w:hAnsi="宋体"/>
                <w:szCs w:val="21"/>
                <w:shd w:val="clear" w:color="auto" w:fill="FFFFFF"/>
              </w:rPr>
              <w:t>文件递交</w:t>
            </w:r>
            <w:r>
              <w:rPr>
                <w:rFonts w:hint="default" w:ascii="宋体" w:hAnsi="宋体"/>
                <w:szCs w:val="21"/>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2</w:t>
            </w:r>
            <w:r>
              <w:rPr>
                <w:rFonts w:hint="default" w:ascii="宋体" w:hAnsi="宋体"/>
                <w:szCs w:val="21"/>
              </w:rPr>
              <w:t>02</w:t>
            </w:r>
            <w:r>
              <w:rPr>
                <w:rFonts w:hint="eastAsia" w:ascii="宋体" w:hAnsi="宋体"/>
                <w:szCs w:val="21"/>
                <w:lang w:val="en-US" w:eastAsia="zh-CN"/>
              </w:rPr>
              <w:t>3</w:t>
            </w:r>
            <w:r>
              <w:rPr>
                <w:rFonts w:hint="default" w:ascii="宋体" w:hAnsi="宋体"/>
                <w:szCs w:val="21"/>
              </w:rPr>
              <w:t>-</w:t>
            </w:r>
            <w:r>
              <w:rPr>
                <w:rFonts w:hint="eastAsia" w:ascii="宋体" w:hAnsi="宋体"/>
                <w:szCs w:val="21"/>
                <w:lang w:val="en-US" w:eastAsia="zh-CN"/>
              </w:rPr>
              <w:t>8</w:t>
            </w:r>
            <w:r>
              <w:rPr>
                <w:rFonts w:hint="default" w:ascii="宋体" w:hAnsi="宋体"/>
                <w:szCs w:val="21"/>
              </w:rPr>
              <w:t>-</w:t>
            </w:r>
            <w:r>
              <w:rPr>
                <w:rFonts w:hint="eastAsia" w:ascii="宋体" w:hAnsi="宋体"/>
                <w:szCs w:val="21"/>
                <w:lang w:val="en-US" w:eastAsia="zh-CN"/>
              </w:rPr>
              <w:t>16</w:t>
            </w:r>
            <w:r>
              <w:rPr>
                <w:rFonts w:hint="default" w:ascii="宋体" w:hAnsi="宋体"/>
                <w:szCs w:val="21"/>
              </w:rPr>
              <w:t xml:space="preserve"> </w:t>
            </w:r>
            <w:r>
              <w:rPr>
                <w:rFonts w:hint="eastAsia" w:ascii="宋体" w:hAnsi="宋体"/>
                <w:szCs w:val="21"/>
                <w:lang w:val="en-US" w:eastAsia="zh-CN"/>
              </w:rPr>
              <w:t>17</w:t>
            </w:r>
            <w:r>
              <w:rPr>
                <w:rFonts w:hint="default"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hint="default"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7</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szCs w:val="21"/>
                <w:shd w:val="clear" w:color="auto" w:fill="FFFFFF"/>
              </w:rPr>
              <w:t>投标文件递交方式及注意事项</w:t>
            </w:r>
          </w:p>
        </w:tc>
        <w:tc>
          <w:tcPr>
            <w:tcW w:w="7029" w:type="dxa"/>
          </w:tcPr>
          <w:p>
            <w:pPr>
              <w:keepNext w:val="0"/>
              <w:keepLines w:val="0"/>
              <w:suppressLineNumbers w:val="0"/>
              <w:spacing w:before="0" w:beforeAutospacing="0" w:after="0" w:afterAutospacing="0"/>
              <w:ind w:left="0" w:right="0"/>
              <w:rPr>
                <w:rFonts w:hint="default" w:ascii="宋体" w:hAnsi="宋体"/>
              </w:rPr>
            </w:pPr>
            <w:r>
              <w:rPr>
                <w:rFonts w:hint="eastAsia" w:ascii="宋体" w:hAnsi="宋体"/>
                <w:szCs w:val="21"/>
              </w:rPr>
              <w:t>响应文件应以扫描</w:t>
            </w:r>
            <w:r>
              <w:rPr>
                <w:rFonts w:hint="default" w:ascii="宋体" w:hAnsi="宋体"/>
                <w:szCs w:val="21"/>
              </w:rPr>
              <w:t>版（PDF</w:t>
            </w:r>
            <w:r>
              <w:rPr>
                <w:rFonts w:hint="eastAsia" w:ascii="宋体" w:hAnsi="宋体"/>
                <w:szCs w:val="21"/>
              </w:rPr>
              <w:t>版</w:t>
            </w:r>
            <w:r>
              <w:rPr>
                <w:rFonts w:hint="default" w:ascii="宋体" w:hAnsi="宋体"/>
                <w:szCs w:val="21"/>
              </w:rPr>
              <w:t>）</w:t>
            </w:r>
            <w:r>
              <w:rPr>
                <w:rFonts w:hint="eastAsia" w:ascii="宋体" w:hAnsi="宋体"/>
                <w:szCs w:val="21"/>
              </w:rPr>
              <w:t>及可编辑版（</w:t>
            </w:r>
            <w:r>
              <w:rPr>
                <w:rFonts w:hint="default" w:ascii="宋体" w:hAnsi="宋体"/>
                <w:szCs w:val="21"/>
              </w:rPr>
              <w:t>Word</w:t>
            </w:r>
            <w:r>
              <w:rPr>
                <w:rFonts w:hint="eastAsia" w:ascii="宋体" w:hAnsi="宋体"/>
                <w:szCs w:val="21"/>
              </w:rPr>
              <w:t>或WPS版）</w:t>
            </w:r>
            <w:r>
              <w:rPr>
                <w:rFonts w:hint="default" w:ascii="宋体" w:hAnsi="宋体"/>
                <w:szCs w:val="21"/>
              </w:rPr>
              <w:t>文件</w:t>
            </w:r>
            <w:r>
              <w:rPr>
                <w:rFonts w:hint="eastAsia" w:ascii="宋体" w:hAnsi="宋体"/>
                <w:szCs w:val="21"/>
              </w:rPr>
              <w:t>加密形式上传至</w:t>
            </w:r>
            <w:r>
              <w:rPr>
                <w:rFonts w:hint="default" w:ascii="宋体" w:hAnsi="宋体"/>
                <w:bCs/>
                <w:color w:val="FF0000"/>
                <w:highlight w:val="yellow"/>
              </w:rPr>
              <w:t>https://cg.szcec.com/sharing/mC90ivBjA</w:t>
            </w:r>
            <w:bookmarkStart w:id="89" w:name="_GoBack"/>
            <w:bookmarkEnd w:id="89"/>
            <w:r>
              <w:rPr>
                <w:rFonts w:hint="eastAsia" w:ascii="宋体" w:hAnsi="宋体"/>
                <w:bCs/>
                <w:color w:val="FF0000"/>
                <w:highlight w:val="yellow"/>
              </w:rPr>
              <w:t>，</w:t>
            </w:r>
            <w:r>
              <w:rPr>
                <w:rFonts w:hint="eastAsia" w:ascii="宋体" w:hAnsi="宋体"/>
                <w:szCs w:val="21"/>
              </w:rPr>
              <w:t>并致电确认</w:t>
            </w:r>
            <w:bookmarkStart w:id="2" w:name="_Toc478392822"/>
            <w:bookmarkStart w:id="3" w:name="_Toc478110532"/>
            <w:bookmarkStart w:id="4" w:name="_Toc478393187"/>
            <w:r>
              <w:rPr>
                <w:rFonts w:hint="eastAsia" w:ascii="宋体" w:hAnsi="宋体"/>
                <w:szCs w:val="21"/>
              </w:rPr>
              <w:t>。</w:t>
            </w:r>
            <w:r>
              <w:rPr>
                <w:rFonts w:hint="eastAsia" w:ascii="宋体" w:hAnsi="宋体"/>
              </w:rPr>
              <w:t>注意事项如下：</w:t>
            </w:r>
          </w:p>
          <w:p>
            <w:pPr>
              <w:pStyle w:val="24"/>
              <w:keepNext w:val="0"/>
              <w:keepLines w:val="0"/>
              <w:numPr>
                <w:ilvl w:val="0"/>
                <w:numId w:val="3"/>
              </w:numPr>
              <w:suppressLineNumbers w:val="0"/>
              <w:spacing w:before="0" w:beforeAutospacing="0" w:after="0" w:afterAutospacing="0"/>
              <w:ind w:left="0" w:right="0" w:firstLine="0" w:firstLineChars="0"/>
              <w:rPr>
                <w:rFonts w:hint="default" w:ascii="宋体" w:hAnsi="宋体" w:eastAsia="宋体"/>
                <w:szCs w:val="21"/>
              </w:rPr>
            </w:pPr>
            <w:bookmarkStart w:id="5" w:name="_Hlk60498011"/>
            <w:r>
              <w:rPr>
                <w:rFonts w:hint="eastAsia" w:ascii="宋体" w:hAnsi="宋体" w:eastAsia="宋体"/>
                <w:szCs w:val="21"/>
              </w:rPr>
              <w:t>为便于开标时的解密操作，投标文件（</w:t>
            </w:r>
            <w:r>
              <w:rPr>
                <w:rFonts w:hint="default" w:ascii="宋体" w:hAnsi="宋体" w:eastAsia="宋体"/>
                <w:szCs w:val="21"/>
              </w:rPr>
              <w:t>PDF</w:t>
            </w:r>
            <w:r>
              <w:rPr>
                <w:rFonts w:hint="eastAsia" w:ascii="宋体" w:hAnsi="宋体" w:eastAsia="宋体"/>
                <w:szCs w:val="21"/>
              </w:rPr>
              <w:t>版及Word/WPS版</w:t>
            </w:r>
            <w:r>
              <w:rPr>
                <w:rFonts w:hint="default" w:ascii="宋体" w:hAnsi="宋体" w:eastAsia="宋体"/>
                <w:szCs w:val="21"/>
              </w:rPr>
              <w:t>）</w:t>
            </w:r>
            <w:r>
              <w:rPr>
                <w:rFonts w:hint="eastAsia" w:ascii="宋体" w:hAnsi="宋体" w:eastAsia="宋体"/>
                <w:szCs w:val="21"/>
              </w:rPr>
              <w:t>必须制作为一个压缩文件后再行加密，否则投标文件将被拒收。</w:t>
            </w:r>
            <w:r>
              <w:rPr>
                <w:rFonts w:hint="default"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hint="default" w:ascii="宋体" w:hAnsi="宋体" w:eastAsia="宋体"/>
                <w:szCs w:val="21"/>
              </w:rPr>
              <w:t>WinRAR</w:t>
            </w:r>
            <w:r>
              <w:rPr>
                <w:rFonts w:hint="eastAsia" w:ascii="宋体" w:hAnsi="宋体" w:eastAsia="宋体"/>
                <w:szCs w:val="21"/>
              </w:rPr>
              <w:t>或</w:t>
            </w:r>
            <w:r>
              <w:rPr>
                <w:rFonts w:hint="default" w:ascii="宋体" w:hAnsi="宋体" w:eastAsia="宋体"/>
                <w:szCs w:val="21"/>
              </w:rPr>
              <w:t>WinZip</w:t>
            </w:r>
            <w:r>
              <w:rPr>
                <w:rFonts w:hint="eastAsia" w:ascii="宋体" w:hAnsi="宋体" w:eastAsia="宋体"/>
                <w:szCs w:val="21"/>
              </w:rPr>
              <w:t>等常用</w:t>
            </w:r>
            <w:r>
              <w:rPr>
                <w:rFonts w:hint="default" w:ascii="宋体" w:hAnsi="宋体" w:eastAsia="宋体"/>
                <w:szCs w:val="21"/>
              </w:rPr>
              <w:t>压缩</w:t>
            </w:r>
            <w:r>
              <w:rPr>
                <w:rFonts w:hint="eastAsia" w:ascii="宋体" w:hAnsi="宋体" w:eastAsia="宋体"/>
                <w:szCs w:val="21"/>
              </w:rPr>
              <w:t>软件进行压缩和</w:t>
            </w:r>
            <w:r>
              <w:rPr>
                <w:rFonts w:hint="default" w:ascii="宋体" w:hAnsi="宋体" w:eastAsia="宋体"/>
                <w:szCs w:val="21"/>
              </w:rPr>
              <w:t>加密</w:t>
            </w:r>
            <w:bookmarkEnd w:id="5"/>
            <w:r>
              <w:rPr>
                <w:rFonts w:hint="eastAsia" w:ascii="宋体" w:hAnsi="宋体" w:eastAsia="宋体"/>
                <w:szCs w:val="21"/>
              </w:rPr>
              <w:t>。</w:t>
            </w:r>
          </w:p>
          <w:p>
            <w:pPr>
              <w:pStyle w:val="24"/>
              <w:keepNext w:val="0"/>
              <w:keepLines w:val="0"/>
              <w:numPr>
                <w:ilvl w:val="0"/>
                <w:numId w:val="3"/>
              </w:numPr>
              <w:suppressLineNumbers w:val="0"/>
              <w:spacing w:before="0" w:beforeAutospacing="0" w:after="0" w:afterAutospacing="0"/>
              <w:ind w:left="0" w:right="0" w:firstLine="0" w:firstLineChars="0"/>
              <w:rPr>
                <w:rFonts w:hint="default"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4"/>
              <w:keepNext w:val="0"/>
              <w:keepLines w:val="0"/>
              <w:numPr>
                <w:ilvl w:val="0"/>
                <w:numId w:val="3"/>
              </w:numPr>
              <w:suppressLineNumbers w:val="0"/>
              <w:spacing w:before="0" w:beforeAutospacing="0" w:after="0" w:afterAutospacing="0"/>
              <w:ind w:left="0" w:right="0" w:firstLine="0" w:firstLineChars="0"/>
              <w:rPr>
                <w:rFonts w:hint="default"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keepNext w:val="0"/>
              <w:keepLines w:val="0"/>
              <w:numPr>
                <w:ilvl w:val="0"/>
                <w:numId w:val="3"/>
              </w:numPr>
              <w:suppressLineNumbers w:val="0"/>
              <w:spacing w:before="0" w:beforeAutospacing="0" w:after="0" w:afterAutospacing="0"/>
              <w:ind w:left="0" w:right="0" w:firstLine="0" w:firstLineChars="0"/>
              <w:rPr>
                <w:rFonts w:hint="default" w:ascii="宋体" w:hAnsi="宋体" w:eastAsia="宋体"/>
                <w:szCs w:val="21"/>
              </w:rPr>
            </w:pPr>
            <w:r>
              <w:rPr>
                <w:rFonts w:hint="eastAsia" w:ascii="宋体" w:hAnsi="宋体" w:eastAsia="宋体"/>
                <w:szCs w:val="21"/>
              </w:rPr>
              <w:t>本项目实质性响应内容以盖章扫描版（</w:t>
            </w:r>
            <w:r>
              <w:rPr>
                <w:rFonts w:hint="default" w:ascii="宋体" w:hAnsi="宋体" w:eastAsia="宋体"/>
                <w:szCs w:val="21"/>
              </w:rPr>
              <w:t>PDF</w:t>
            </w:r>
            <w:r>
              <w:rPr>
                <w:rFonts w:hint="eastAsia" w:ascii="宋体" w:hAnsi="宋体" w:eastAsia="宋体"/>
                <w:szCs w:val="21"/>
              </w:rPr>
              <w:t>版）文件为准，可编辑版（W</w:t>
            </w:r>
            <w:r>
              <w:rPr>
                <w:rFonts w:hint="default"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8</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keepNext w:val="0"/>
              <w:keepLines w:val="0"/>
              <w:suppressLineNumbers w:val="0"/>
              <w:spacing w:before="0" w:beforeAutospacing="0" w:after="0" w:afterAutospacing="0"/>
              <w:ind w:left="0" w:right="0"/>
              <w:rPr>
                <w:rFonts w:hint="default" w:ascii="宋体" w:hAnsi="宋体"/>
              </w:rPr>
            </w:pPr>
            <w:r>
              <w:rPr>
                <w:rFonts w:hint="eastAsia" w:ascii="宋体" w:hAnsi="宋体"/>
                <w:szCs w:val="21"/>
              </w:rPr>
              <w:t>2</w:t>
            </w:r>
            <w:r>
              <w:rPr>
                <w:rFonts w:hint="default" w:ascii="宋体" w:hAnsi="宋体"/>
                <w:szCs w:val="21"/>
              </w:rPr>
              <w:t>02</w:t>
            </w:r>
            <w:r>
              <w:rPr>
                <w:rFonts w:hint="eastAsia" w:ascii="宋体" w:hAnsi="宋体"/>
                <w:szCs w:val="21"/>
                <w:lang w:val="en-US" w:eastAsia="zh-CN"/>
              </w:rPr>
              <w:t>3</w:t>
            </w:r>
            <w:r>
              <w:rPr>
                <w:rFonts w:hint="default" w:ascii="宋体" w:hAnsi="宋体"/>
                <w:szCs w:val="21"/>
              </w:rPr>
              <w:t>-</w:t>
            </w:r>
            <w:r>
              <w:rPr>
                <w:rFonts w:hint="eastAsia" w:ascii="宋体" w:hAnsi="宋体"/>
                <w:szCs w:val="21"/>
                <w:lang w:val="en-US" w:eastAsia="zh-CN"/>
              </w:rPr>
              <w:t>8</w:t>
            </w:r>
            <w:r>
              <w:rPr>
                <w:rFonts w:hint="default" w:ascii="宋体" w:hAnsi="宋体"/>
                <w:szCs w:val="21"/>
              </w:rPr>
              <w:t>-</w:t>
            </w:r>
            <w:r>
              <w:rPr>
                <w:rFonts w:hint="eastAsia" w:ascii="宋体" w:hAnsi="宋体"/>
                <w:szCs w:val="21"/>
                <w:lang w:val="en-US" w:eastAsia="zh-CN"/>
              </w:rPr>
              <w:t>17</w:t>
            </w:r>
            <w:r>
              <w:rPr>
                <w:rFonts w:hint="default" w:ascii="宋体" w:hAnsi="宋体"/>
                <w:szCs w:val="21"/>
              </w:rPr>
              <w:t xml:space="preserve"> </w:t>
            </w:r>
            <w:r>
              <w:rPr>
                <w:rFonts w:hint="eastAsia" w:ascii="宋体" w:hAnsi="宋体"/>
                <w:szCs w:val="21"/>
                <w:lang w:val="en-US" w:eastAsia="zh-CN"/>
              </w:rPr>
              <w:t>9</w:t>
            </w:r>
            <w:r>
              <w:rPr>
                <w:rFonts w:hint="default"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hint="default"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shd w:val="clear" w:color="auto" w:fill="FFFFFF"/>
              </w:rPr>
            </w:pPr>
            <w:r>
              <w:rPr>
                <w:rFonts w:hint="eastAsia" w:ascii="宋体" w:hAnsi="宋体"/>
                <w:szCs w:val="21"/>
              </w:rPr>
              <w:t>开标地点</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腾讯会议号：</w:t>
            </w:r>
            <w:r>
              <w:rPr>
                <w:rFonts w:hint="eastAsia" w:ascii="宋体" w:hAnsi="宋体"/>
                <w:szCs w:val="21"/>
                <w:highlight w:val="yellow"/>
              </w:rPr>
              <w:t>212-421-986</w:t>
            </w:r>
          </w:p>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color w:val="auto"/>
                <w:szCs w:val="21"/>
                <w:highlight w:val="none"/>
              </w:rPr>
              <w:t>（免密，入会前必须改名为“</w:t>
            </w:r>
            <w:r>
              <w:rPr>
                <w:rFonts w:hint="eastAsia" w:ascii="宋体" w:hAnsi="宋体"/>
                <w:b/>
                <w:bCs/>
                <w:color w:val="auto"/>
                <w:szCs w:val="21"/>
                <w:highlight w:val="none"/>
              </w:rPr>
              <w:t>公司简称+姓名</w:t>
            </w:r>
            <w:r>
              <w:rPr>
                <w:rFonts w:hint="eastAsia" w:ascii="宋体" w:hAnsi="宋体"/>
                <w:color w:val="auto"/>
                <w:szCs w:val="21"/>
                <w:highlight w:val="none"/>
              </w:rPr>
              <w:t>”,会议期间</w:t>
            </w:r>
            <w:r>
              <w:rPr>
                <w:rFonts w:hint="eastAsia" w:ascii="宋体" w:hAnsi="宋体"/>
                <w:b/>
                <w:color w:val="auto"/>
                <w:szCs w:val="21"/>
                <w:highlight w:val="none"/>
              </w:rPr>
              <w:t>禁止使用虚拟背景</w:t>
            </w:r>
            <w:r>
              <w:rPr>
                <w:rFonts w:hint="eastAsia" w:ascii="宋体" w:hAnsi="宋体"/>
                <w:color w:val="auto"/>
                <w:szCs w:val="21"/>
                <w:highlight w:val="none"/>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投标文件密码</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default"/>
              </w:rPr>
              <w:t>https://cg.szcec.com/sharing/RvTktz0RU</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是否接受</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10</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theme="minorBidi"/>
                <w:kern w:val="0"/>
                <w:szCs w:val="21"/>
              </w:rPr>
            </w:pPr>
            <w:r>
              <w:rPr>
                <w:rFonts w:hint="eastAsia" w:ascii="宋体" w:hAnsi="宋体" w:cstheme="minorBidi"/>
                <w:kern w:val="0"/>
                <w:szCs w:val="21"/>
              </w:rPr>
              <w:t>现场踏勘</w:t>
            </w:r>
          </w:p>
        </w:tc>
        <w:tc>
          <w:tcPr>
            <w:tcW w:w="7029" w:type="dxa"/>
            <w:vAlign w:val="center"/>
          </w:tcPr>
          <w:p>
            <w:pPr>
              <w:keepNext w:val="0"/>
              <w:keepLines w:val="0"/>
              <w:numPr>
                <w:ilvl w:val="0"/>
                <w:numId w:val="4"/>
              </w:numPr>
              <w:suppressLineNumbers w:val="0"/>
              <w:tabs>
                <w:tab w:val="left" w:pos="281"/>
                <w:tab w:val="left" w:pos="541"/>
              </w:tabs>
              <w:snapToGrid w:val="0"/>
              <w:spacing w:before="0" w:beforeAutospacing="0" w:after="0" w:afterAutospacing="0"/>
              <w:ind w:right="0"/>
              <w:rPr>
                <w:rFonts w:hint="default" w:ascii="宋体" w:hAnsi="宋体" w:cstheme="minorBidi"/>
                <w:kern w:val="0"/>
                <w:szCs w:val="21"/>
              </w:rPr>
            </w:pPr>
            <w:r>
              <w:rPr>
                <w:rFonts w:hint="eastAsia" w:ascii="宋体" w:hAnsi="宋体" w:cs="Segoe UI Symbol"/>
                <w:kern w:val="0"/>
                <w:szCs w:val="21"/>
                <w:highlight w:val="yellow"/>
              </w:rPr>
              <w:sym w:font="Wingdings 2" w:char="00A3"/>
            </w:r>
            <w:r>
              <w:rPr>
                <w:rFonts w:hint="eastAsia" w:ascii="宋体" w:hAnsi="宋体" w:cstheme="minorBidi"/>
                <w:kern w:val="0"/>
                <w:szCs w:val="21"/>
                <w:highlight w:val="yellow"/>
              </w:rPr>
              <w:t>不组织</w:t>
            </w:r>
            <w:r>
              <w:rPr>
                <w:rFonts w:hint="eastAsia" w:ascii="宋体" w:hAnsi="宋体" w:cstheme="minorBidi"/>
                <w:kern w:val="0"/>
                <w:szCs w:val="21"/>
              </w:rPr>
              <w:t>,投标人可在本项目招标公告发布后至报名（文件获取）时间截止前自行踏勘。</w:t>
            </w:r>
          </w:p>
          <w:p>
            <w:pPr>
              <w:keepNext w:val="0"/>
              <w:keepLines w:val="0"/>
              <w:numPr>
                <w:ilvl w:val="0"/>
                <w:numId w:val="4"/>
              </w:numPr>
              <w:suppressLineNumbers w:val="0"/>
              <w:tabs>
                <w:tab w:val="left" w:pos="281"/>
                <w:tab w:val="left" w:pos="541"/>
              </w:tabs>
              <w:snapToGrid w:val="0"/>
              <w:spacing w:before="0" w:beforeAutospacing="0" w:after="0" w:afterAutospacing="0"/>
              <w:ind w:right="0"/>
              <w:rPr>
                <w:rFonts w:hint="default" w:ascii="宋体" w:hAnsi="宋体" w:cstheme="minorBidi"/>
                <w:kern w:val="0"/>
                <w:szCs w:val="21"/>
              </w:rPr>
            </w:pPr>
            <w:r>
              <w:rPr>
                <w:rFonts w:hint="eastAsia" w:ascii="宋体" w:hAnsi="宋体" w:cstheme="minorBidi"/>
                <w:kern w:val="0"/>
                <w:szCs w:val="21"/>
                <w:highlight w:val="none"/>
              </w:rPr>
              <w:sym w:font="Wingdings 2" w:char="0052"/>
            </w:r>
            <w:r>
              <w:rPr>
                <w:rFonts w:hint="eastAsia" w:ascii="宋体" w:hAnsi="宋体" w:cstheme="minorBidi"/>
                <w:kern w:val="0"/>
                <w:szCs w:val="21"/>
                <w:highlight w:val="none"/>
              </w:rPr>
              <w:t>组织，</w:t>
            </w:r>
            <w:r>
              <w:rPr>
                <w:rFonts w:hint="eastAsia" w:ascii="宋体" w:hAnsi="宋体" w:cstheme="minorBidi"/>
                <w:kern w:val="0"/>
                <w:szCs w:val="21"/>
              </w:rPr>
              <w:t>踏勘要求：</w:t>
            </w:r>
          </w:p>
          <w:p>
            <w:pPr>
              <w:pStyle w:val="24"/>
              <w:keepNext w:val="0"/>
              <w:keepLines w:val="0"/>
              <w:numPr>
                <w:ilvl w:val="0"/>
                <w:numId w:val="5"/>
              </w:numPr>
              <w:suppressLineNumbers w:val="0"/>
              <w:tabs>
                <w:tab w:val="left" w:pos="541"/>
              </w:tabs>
              <w:snapToGrid w:val="0"/>
              <w:spacing w:before="0" w:beforeAutospacing="0" w:after="0" w:afterAutospacing="0"/>
              <w:ind w:left="805" w:right="0" w:hanging="227" w:firstLineChars="0"/>
              <w:rPr>
                <w:rFonts w:hint="default" w:ascii="宋体" w:hAnsi="宋体" w:eastAsia="宋体"/>
                <w:kern w:val="0"/>
                <w:szCs w:val="21"/>
              </w:rPr>
            </w:pPr>
            <w:r>
              <w:rPr>
                <w:rFonts w:hint="eastAsia" w:ascii="宋体" w:hAnsi="宋体" w:eastAsia="宋体"/>
                <w:kern w:val="0"/>
                <w:szCs w:val="21"/>
              </w:rPr>
              <w:t>投标人是否必须参加：</w:t>
            </w:r>
          </w:p>
          <w:p>
            <w:pPr>
              <w:pStyle w:val="24"/>
              <w:keepNext w:val="0"/>
              <w:keepLines w:val="0"/>
              <w:suppressLineNumbers w:val="0"/>
              <w:tabs>
                <w:tab w:val="left" w:pos="541"/>
              </w:tabs>
              <w:snapToGrid w:val="0"/>
              <w:spacing w:before="0" w:beforeAutospacing="0" w:after="0" w:afterAutospacing="0"/>
              <w:ind w:left="805" w:right="0" w:firstLine="8" w:firstLineChars="4"/>
              <w:rPr>
                <w:rFonts w:hint="default" w:ascii="宋体" w:hAnsi="宋体" w:eastAsia="宋体"/>
                <w:kern w:val="0"/>
                <w:szCs w:val="21"/>
              </w:rPr>
            </w:pPr>
            <w:r>
              <w:rPr>
                <w:rFonts w:hint="eastAsia" w:ascii="宋体" w:hAnsi="宋体" w:eastAsia="宋体"/>
                <w:kern w:val="0"/>
                <w:szCs w:val="21"/>
              </w:rPr>
              <w:sym w:font="Wingdings 2" w:char="0052"/>
            </w:r>
            <w:r>
              <w:rPr>
                <w:rFonts w:hint="eastAsia" w:ascii="宋体" w:hAnsi="宋体" w:eastAsia="宋体"/>
                <w:kern w:val="0"/>
                <w:szCs w:val="21"/>
              </w:rPr>
              <w:t>是（若不参加，将因投标文件不完整导致失去本项目投标资格）</w:t>
            </w:r>
          </w:p>
          <w:p>
            <w:pPr>
              <w:pStyle w:val="24"/>
              <w:keepNext w:val="0"/>
              <w:keepLines w:val="0"/>
              <w:suppressLineNumbers w:val="0"/>
              <w:tabs>
                <w:tab w:val="left" w:pos="541"/>
              </w:tabs>
              <w:snapToGrid w:val="0"/>
              <w:spacing w:before="0" w:beforeAutospacing="0" w:after="0" w:afterAutospacing="0"/>
              <w:ind w:left="805" w:right="0" w:firstLine="8" w:firstLineChars="4"/>
              <w:rPr>
                <w:rFonts w:hint="default"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4"/>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hint="default" w:ascii="宋体" w:hAnsi="宋体" w:eastAsia="宋体"/>
                <w:kern w:val="0"/>
                <w:szCs w:val="21"/>
              </w:rPr>
            </w:pPr>
            <w:r>
              <w:rPr>
                <w:rFonts w:hint="eastAsia" w:ascii="宋体" w:hAnsi="宋体" w:eastAsia="宋体"/>
                <w:kern w:val="0"/>
                <w:szCs w:val="21"/>
              </w:rPr>
              <w:t>招标人定于</w:t>
            </w:r>
            <w:r>
              <w:rPr>
                <w:rFonts w:hint="eastAsia" w:ascii="宋体" w:hAnsi="宋体" w:eastAsia="宋体"/>
                <w:kern w:val="0"/>
                <w:szCs w:val="21"/>
                <w:highlight w:val="yellow"/>
              </w:rPr>
              <w:t>202</w:t>
            </w:r>
            <w:r>
              <w:rPr>
                <w:rFonts w:hint="eastAsia" w:ascii="宋体" w:hAnsi="宋体" w:eastAsia="宋体"/>
                <w:kern w:val="0"/>
                <w:szCs w:val="21"/>
                <w:highlight w:val="yellow"/>
                <w:lang w:val="en-US" w:eastAsia="zh-CN"/>
              </w:rPr>
              <w:t>3</w:t>
            </w:r>
            <w:r>
              <w:rPr>
                <w:rFonts w:hint="eastAsia" w:ascii="宋体" w:hAnsi="宋体" w:eastAsia="宋体"/>
                <w:kern w:val="0"/>
                <w:szCs w:val="21"/>
                <w:highlight w:val="yellow"/>
              </w:rPr>
              <w:t>-</w:t>
            </w:r>
            <w:r>
              <w:rPr>
                <w:rFonts w:hint="eastAsia" w:ascii="宋体" w:hAnsi="宋体" w:eastAsia="宋体"/>
                <w:kern w:val="0"/>
                <w:szCs w:val="21"/>
                <w:highlight w:val="yellow"/>
                <w:lang w:val="en-US" w:eastAsia="zh-CN"/>
              </w:rPr>
              <w:t>8</w:t>
            </w:r>
            <w:r>
              <w:rPr>
                <w:rFonts w:hint="eastAsia" w:ascii="宋体" w:hAnsi="宋体" w:eastAsia="宋体"/>
                <w:kern w:val="0"/>
                <w:szCs w:val="21"/>
                <w:highlight w:val="yellow"/>
              </w:rPr>
              <w:t>-</w:t>
            </w:r>
            <w:r>
              <w:rPr>
                <w:rFonts w:hint="eastAsia" w:ascii="宋体" w:hAnsi="宋体" w:eastAsia="宋体"/>
                <w:kern w:val="0"/>
                <w:szCs w:val="21"/>
                <w:highlight w:val="yellow"/>
                <w:lang w:val="en-US" w:eastAsia="zh-CN"/>
              </w:rPr>
              <w:t>14</w:t>
            </w:r>
            <w:r>
              <w:rPr>
                <w:rFonts w:hint="eastAsia" w:ascii="宋体" w:hAnsi="宋体" w:eastAsia="宋体"/>
                <w:kern w:val="0"/>
                <w:szCs w:val="21"/>
                <w:highlight w:val="yellow"/>
              </w:rPr>
              <w:t xml:space="preserve"> </w:t>
            </w:r>
            <w:r>
              <w:rPr>
                <w:rFonts w:hint="eastAsia" w:ascii="宋体" w:hAnsi="宋体" w:eastAsia="宋体"/>
                <w:kern w:val="0"/>
                <w:szCs w:val="21"/>
                <w:highlight w:val="yellow"/>
                <w:lang w:val="en-US" w:eastAsia="zh-CN"/>
              </w:rPr>
              <w:t>10</w:t>
            </w:r>
            <w:r>
              <w:rPr>
                <w:rFonts w:hint="eastAsia" w:ascii="宋体" w:hAnsi="宋体" w:eastAsia="宋体"/>
                <w:kern w:val="0"/>
                <w:szCs w:val="21"/>
                <w:highlight w:val="yellow"/>
              </w:rPr>
              <w:t xml:space="preserve">: </w:t>
            </w:r>
            <w:r>
              <w:rPr>
                <w:rFonts w:hint="eastAsia" w:ascii="宋体" w:hAnsi="宋体" w:eastAsia="宋体"/>
                <w:kern w:val="0"/>
                <w:szCs w:val="21"/>
                <w:highlight w:val="yellow"/>
                <w:lang w:val="en-US" w:eastAsia="zh-CN"/>
              </w:rPr>
              <w:t>00</w:t>
            </w:r>
            <w:r>
              <w:rPr>
                <w:rFonts w:hint="eastAsia" w:ascii="宋体" w:hAnsi="宋体" w:eastAsia="宋体"/>
                <w:kern w:val="0"/>
                <w:szCs w:val="21"/>
              </w:rPr>
              <w:t>邀请投标人人员察看现场并讲解项目需求；投标人应指派符合要求的人员参加本项目的现场踏勘。</w:t>
            </w:r>
          </w:p>
          <w:p>
            <w:pPr>
              <w:pStyle w:val="24"/>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hint="default"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4"/>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hint="default"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hint="default"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4"/>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hint="default" w:ascii="宋体" w:hAnsi="宋体" w:eastAsia="宋体"/>
                <w:kern w:val="0"/>
                <w:szCs w:val="21"/>
                <w:highlight w:val="yellow"/>
              </w:rPr>
            </w:pPr>
            <w:r>
              <w:rPr>
                <w:rFonts w:hint="eastAsia" w:ascii="宋体" w:hAnsi="宋体" w:eastAsia="宋体"/>
                <w:kern w:val="0"/>
                <w:szCs w:val="21"/>
              </w:rPr>
              <w:t>踏勘联系人：</w:t>
            </w:r>
            <w:r>
              <w:rPr>
                <w:rFonts w:hint="eastAsia" w:ascii="宋体" w:hAnsi="宋体" w:eastAsia="宋体"/>
                <w:kern w:val="0"/>
                <w:szCs w:val="21"/>
                <w:highlight w:val="yellow"/>
                <w:lang w:val="en-US" w:eastAsia="zh-CN"/>
              </w:rPr>
              <w:t>李工</w:t>
            </w:r>
          </w:p>
          <w:p>
            <w:pPr>
              <w:pStyle w:val="24"/>
              <w:keepNext w:val="0"/>
              <w:keepLines w:val="0"/>
              <w:suppressLineNumbers w:val="0"/>
              <w:tabs>
                <w:tab w:val="left" w:pos="541"/>
              </w:tabs>
              <w:snapToGrid w:val="0"/>
              <w:spacing w:before="0" w:beforeAutospacing="0" w:after="0" w:afterAutospacing="0"/>
              <w:ind w:left="805" w:right="0" w:firstLine="0" w:firstLineChars="0"/>
              <w:rPr>
                <w:rFonts w:hint="eastAsia" w:ascii="宋体" w:hAnsi="宋体" w:eastAsia="宋体"/>
                <w:kern w:val="0"/>
                <w:szCs w:val="21"/>
                <w:highlight w:val="yellow"/>
                <w:lang w:val="en-US" w:eastAsia="zh-CN"/>
              </w:rPr>
            </w:pPr>
            <w:r>
              <w:rPr>
                <w:rFonts w:hint="eastAsia" w:ascii="宋体" w:hAnsi="宋体" w:eastAsia="宋体"/>
                <w:kern w:val="0"/>
                <w:szCs w:val="21"/>
                <w:highlight w:val="yellow"/>
              </w:rPr>
              <w:t>电话：0755-8284</w:t>
            </w:r>
            <w:r>
              <w:rPr>
                <w:rFonts w:hint="eastAsia" w:ascii="宋体" w:hAnsi="宋体" w:eastAsia="宋体"/>
                <w:kern w:val="0"/>
                <w:szCs w:val="21"/>
                <w:highlight w:val="yellow"/>
                <w:lang w:val="en-US" w:eastAsia="zh-CN"/>
              </w:rPr>
              <w:t>8617</w:t>
            </w:r>
            <w:r>
              <w:rPr>
                <w:rFonts w:hint="eastAsia" w:ascii="宋体" w:hAnsi="宋体" w:eastAsia="宋体"/>
                <w:kern w:val="0"/>
                <w:szCs w:val="21"/>
                <w:highlight w:val="yellow"/>
              </w:rPr>
              <w:t>，手机：</w:t>
            </w:r>
            <w:r>
              <w:rPr>
                <w:rFonts w:hint="eastAsia" w:ascii="宋体" w:hAnsi="宋体" w:eastAsia="宋体"/>
                <w:kern w:val="0"/>
                <w:szCs w:val="21"/>
                <w:highlight w:val="yellow"/>
                <w:lang w:val="en-US" w:eastAsia="zh-CN"/>
              </w:rPr>
              <w:t>13392185191</w:t>
            </w:r>
          </w:p>
          <w:p>
            <w:pPr>
              <w:pStyle w:val="24"/>
              <w:keepNext w:val="0"/>
              <w:keepLines w:val="0"/>
              <w:suppressLineNumbers w:val="0"/>
              <w:tabs>
                <w:tab w:val="left" w:pos="541"/>
              </w:tabs>
              <w:snapToGrid w:val="0"/>
              <w:spacing w:before="0" w:beforeAutospacing="0" w:after="0" w:afterAutospacing="0"/>
              <w:ind w:left="805" w:right="0" w:firstLine="0" w:firstLineChars="0"/>
              <w:rPr>
                <w:rFonts w:hint="default" w:ascii="宋体" w:hAnsi="宋体" w:eastAsia="宋体"/>
                <w:kern w:val="0"/>
                <w:szCs w:val="21"/>
                <w:highlight w:val="yellow"/>
                <w:lang w:val="en-US" w:eastAsia="zh-CN"/>
              </w:rPr>
            </w:pPr>
            <w:r>
              <w:rPr>
                <w:rFonts w:hint="eastAsia" w:ascii="宋体" w:hAnsi="宋体" w:eastAsia="宋体"/>
                <w:kern w:val="0"/>
                <w:szCs w:val="21"/>
                <w:highlight w:val="yellow"/>
              </w:rPr>
              <w:t>集合地点：</w:t>
            </w:r>
            <w:r>
              <w:rPr>
                <w:rFonts w:hint="eastAsia" w:ascii="宋体" w:hAnsi="宋体" w:eastAsia="宋体"/>
                <w:kern w:val="0"/>
                <w:szCs w:val="21"/>
                <w:highlight w:val="yellow"/>
                <w:lang w:val="en-US" w:eastAsia="zh-CN"/>
              </w:rPr>
              <w:t>深圳会展中心9号馆6号门9105室</w:t>
            </w:r>
          </w:p>
          <w:p>
            <w:pPr>
              <w:pStyle w:val="24"/>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hint="default"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1</w:t>
            </w:r>
            <w:r>
              <w:rPr>
                <w:rFonts w:hint="default" w:ascii="宋体" w:hAnsi="宋体"/>
                <w:szCs w:val="21"/>
              </w:rPr>
              <w:t>1</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履约</w:t>
            </w:r>
            <w:r>
              <w:rPr>
                <w:rFonts w:hint="default" w:ascii="宋体" w:hAnsi="宋体"/>
                <w:szCs w:val="21"/>
              </w:rPr>
              <w:t>保证金</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Segoe UI Symbol"/>
                <w:kern w:val="0"/>
                <w:szCs w:val="21"/>
              </w:rPr>
            </w:pPr>
            <w:r>
              <w:rPr>
                <w:rFonts w:hint="eastAsia" w:ascii="宋体" w:hAnsi="宋体" w:cs="Segoe UI Symbol"/>
                <w:kern w:val="0"/>
                <w:szCs w:val="21"/>
              </w:rPr>
              <w:t>是否要求递交履约保证金：</w:t>
            </w:r>
            <w:r>
              <w:rPr>
                <w:rFonts w:hint="default" w:ascii="宋体" w:hAnsi="宋体" w:cs="Segoe UI Symbol"/>
                <w:kern w:val="0"/>
                <w:szCs w:val="21"/>
              </w:rPr>
              <w:t xml:space="preserve"> </w:t>
            </w:r>
          </w:p>
          <w:p>
            <w:pPr>
              <w:pStyle w:val="24"/>
              <w:keepNext w:val="0"/>
              <w:keepLines w:val="0"/>
              <w:numPr>
                <w:ilvl w:val="0"/>
                <w:numId w:val="7"/>
              </w:numPr>
              <w:suppressLineNumbers w:val="0"/>
              <w:autoSpaceDE w:val="0"/>
              <w:autoSpaceDN w:val="0"/>
              <w:adjustRightInd w:val="0"/>
              <w:snapToGrid w:val="0"/>
              <w:spacing w:before="0" w:beforeAutospacing="0" w:after="0" w:afterAutospacing="0"/>
              <w:ind w:left="536" w:right="0" w:hanging="536" w:firstLineChars="0"/>
              <w:rPr>
                <w:rFonts w:hint="default"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sym w:font="Wingdings 2" w:char="0052"/>
            </w:r>
            <w:r>
              <w:rPr>
                <w:rFonts w:hint="eastAsia" w:ascii="宋体" w:hAnsi="宋体" w:eastAsia="宋体" w:cs="Segoe UI Symbol"/>
                <w:color w:val="FF0000"/>
                <w:kern w:val="0"/>
                <w:szCs w:val="21"/>
                <w:highlight w:val="yellow"/>
              </w:rPr>
              <w:t>不要求</w:t>
            </w:r>
          </w:p>
          <w:p>
            <w:pPr>
              <w:pStyle w:val="24"/>
              <w:keepNext w:val="0"/>
              <w:keepLines w:val="0"/>
              <w:numPr>
                <w:ilvl w:val="0"/>
                <w:numId w:val="7"/>
              </w:numPr>
              <w:suppressLineNumbers w:val="0"/>
              <w:autoSpaceDE w:val="0"/>
              <w:autoSpaceDN w:val="0"/>
              <w:adjustRightInd w:val="0"/>
              <w:snapToGrid w:val="0"/>
              <w:spacing w:before="0" w:beforeAutospacing="0" w:after="0" w:afterAutospacing="0"/>
              <w:ind w:left="536" w:right="0" w:hanging="536" w:firstLineChars="0"/>
              <w:rPr>
                <w:rFonts w:hint="default"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t>□要求</w:t>
            </w:r>
          </w:p>
          <w:p>
            <w:pPr>
              <w:pStyle w:val="24"/>
              <w:keepNext w:val="0"/>
              <w:keepLines w:val="0"/>
              <w:numPr>
                <w:ilvl w:val="0"/>
                <w:numId w:val="8"/>
              </w:numPr>
              <w:suppressLineNumbers w:val="0"/>
              <w:autoSpaceDE w:val="0"/>
              <w:autoSpaceDN w:val="0"/>
              <w:adjustRightInd w:val="0"/>
              <w:snapToGrid w:val="0"/>
              <w:spacing w:before="0" w:beforeAutospacing="0" w:after="0" w:afterAutospacing="0"/>
              <w:ind w:left="818" w:leftChars="254" w:right="0" w:hanging="285" w:hangingChars="136"/>
              <w:jc w:val="left"/>
              <w:rPr>
                <w:rFonts w:hint="default"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hint="default"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4"/>
              <w:keepNext w:val="0"/>
              <w:keepLines w:val="0"/>
              <w:numPr>
                <w:ilvl w:val="0"/>
                <w:numId w:val="8"/>
              </w:numPr>
              <w:suppressLineNumbers w:val="0"/>
              <w:autoSpaceDE w:val="0"/>
              <w:autoSpaceDN w:val="0"/>
              <w:adjustRightInd w:val="0"/>
              <w:snapToGrid w:val="0"/>
              <w:spacing w:before="0" w:beforeAutospacing="0" w:after="0" w:afterAutospacing="0"/>
              <w:ind w:left="818" w:leftChars="254" w:right="0" w:hanging="285" w:hangingChars="136"/>
              <w:jc w:val="left"/>
              <w:rPr>
                <w:rFonts w:hint="default" w:ascii="宋体" w:hAnsi="宋体" w:eastAsia="宋体" w:cs="Segoe UI Symbol"/>
                <w:kern w:val="0"/>
                <w:szCs w:val="21"/>
              </w:rPr>
            </w:pPr>
            <w:r>
              <w:rPr>
                <w:rFonts w:hint="eastAsia" w:ascii="宋体" w:hAnsi="宋体" w:eastAsia="宋体" w:cs="Segoe UI Symbol"/>
                <w:kern w:val="0"/>
                <w:szCs w:val="21"/>
              </w:rPr>
              <w:t>履约保证金的</w:t>
            </w:r>
            <w:r>
              <w:rPr>
                <w:rFonts w:hint="default" w:ascii="宋体" w:hAnsi="宋体" w:eastAsia="宋体" w:cs="Segoe UI Symbol"/>
                <w:kern w:val="0"/>
                <w:szCs w:val="21"/>
              </w:rPr>
              <w:t>形式：</w:t>
            </w:r>
            <w:r>
              <w:rPr>
                <w:rFonts w:hint="eastAsia" w:ascii="宋体" w:hAnsi="宋体" w:eastAsia="宋体" w:cs="Segoe UI Symbol"/>
                <w:kern w:val="0"/>
                <w:szCs w:val="21"/>
              </w:rPr>
              <w:t>□银行转账</w:t>
            </w:r>
            <w:r>
              <w:rPr>
                <w:rFonts w:hint="default" w:ascii="宋体" w:hAnsi="宋体" w:eastAsia="宋体" w:cs="Segoe UI Symbol"/>
                <w:kern w:val="0"/>
                <w:szCs w:val="21"/>
              </w:rPr>
              <w:t xml:space="preserve">  </w:t>
            </w:r>
            <w:r>
              <w:rPr>
                <w:rFonts w:hint="eastAsia" w:ascii="宋体" w:hAnsi="宋体" w:eastAsia="宋体" w:cs="Segoe UI Symbol"/>
                <w:kern w:val="0"/>
                <w:szCs w:val="21"/>
              </w:rPr>
              <w:t>□现金</w:t>
            </w:r>
          </w:p>
          <w:p>
            <w:pPr>
              <w:pStyle w:val="24"/>
              <w:keepNext w:val="0"/>
              <w:keepLines w:val="0"/>
              <w:numPr>
                <w:ilvl w:val="0"/>
                <w:numId w:val="8"/>
              </w:numPr>
              <w:suppressLineNumbers w:val="0"/>
              <w:autoSpaceDE w:val="0"/>
              <w:autoSpaceDN w:val="0"/>
              <w:adjustRightInd w:val="0"/>
              <w:snapToGrid w:val="0"/>
              <w:spacing w:before="0" w:beforeAutospacing="0" w:after="0" w:afterAutospacing="0"/>
              <w:ind w:left="818" w:leftChars="254" w:right="0" w:hanging="285" w:hangingChars="136"/>
              <w:jc w:val="left"/>
              <w:rPr>
                <w:rFonts w:hint="default" w:ascii="宋体" w:hAnsi="宋体" w:eastAsia="宋体" w:cs="Segoe UI Symbol"/>
                <w:kern w:val="0"/>
                <w:szCs w:val="21"/>
              </w:rPr>
            </w:pPr>
            <w:r>
              <w:rPr>
                <w:rFonts w:hint="eastAsia" w:ascii="宋体" w:hAnsi="宋体" w:eastAsia="宋体" w:cs="Segoe UI Symbol"/>
                <w:kern w:val="0"/>
                <w:szCs w:val="21"/>
              </w:rPr>
              <w:t>投标人保证金</w:t>
            </w:r>
            <w:r>
              <w:rPr>
                <w:rFonts w:hint="default"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hint="default" w:ascii="宋体" w:hAnsi="宋体" w:eastAsia="宋体" w:cs="Segoe UI Symbol"/>
                <w:kern w:val="0"/>
                <w:szCs w:val="21"/>
              </w:rPr>
              <w:t>”</w:t>
            </w:r>
            <w:r>
              <w:rPr>
                <w:rFonts w:hint="eastAsia" w:ascii="宋体" w:hAnsi="宋体" w:eastAsia="宋体" w:cs="Segoe UI Symbol"/>
                <w:kern w:val="0"/>
                <w:szCs w:val="21"/>
              </w:rPr>
              <w:t>方式须填</w:t>
            </w:r>
            <w:r>
              <w:rPr>
                <w:rFonts w:hint="default" w:ascii="宋体" w:hAnsi="宋体" w:eastAsia="宋体" w:cs="Segoe UI Symbol"/>
                <w:kern w:val="0"/>
                <w:szCs w:val="21"/>
              </w:rPr>
              <w:t>）</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hint="default" w:ascii="宋体" w:hAnsi="宋体" w:cs="Segoe UI Symbol"/>
                <w:kern w:val="0"/>
                <w:szCs w:val="21"/>
              </w:rPr>
            </w:pPr>
            <w:r>
              <w:rPr>
                <w:rFonts w:hint="default"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hint="default" w:ascii="宋体" w:hAnsi="宋体" w:cs="Segoe UI Symbol"/>
                <w:kern w:val="0"/>
                <w:szCs w:val="21"/>
              </w:rPr>
            </w:pPr>
            <w:r>
              <w:rPr>
                <w:rFonts w:hint="default" w:ascii="宋体" w:hAnsi="宋体" w:cs="Segoe UI Symbol"/>
                <w:kern w:val="0"/>
                <w:szCs w:val="21"/>
              </w:rPr>
              <w:t>开户银行：</w:t>
            </w:r>
            <w:r>
              <w:rPr>
                <w:rFonts w:hint="default" w:ascii="宋体" w:hAnsi="宋体" w:cs="Segoe UI Symbol"/>
                <w:kern w:val="0"/>
                <w:szCs w:val="21"/>
                <w:u w:val="single"/>
              </w:rPr>
              <w:t xml:space="preserve">     </w:t>
            </w:r>
            <w:r>
              <w:rPr>
                <w:rFonts w:hint="eastAsia" w:ascii="宋体" w:hAnsi="宋体" w:cs="Segoe UI Symbol"/>
                <w:kern w:val="0"/>
                <w:szCs w:val="21"/>
                <w:u w:val="single"/>
              </w:rPr>
              <w:t>／</w:t>
            </w:r>
            <w:r>
              <w:rPr>
                <w:rFonts w:hint="default" w:ascii="宋体" w:hAnsi="宋体" w:cs="Segoe UI Symbol"/>
                <w:kern w:val="0"/>
                <w:szCs w:val="21"/>
                <w:u w:val="single"/>
              </w:rPr>
              <w:t xml:space="preserve">       </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hint="default" w:ascii="宋体" w:hAnsi="宋体" w:cs="Segoe UI Symbol"/>
                <w:kern w:val="0"/>
                <w:szCs w:val="21"/>
                <w:u w:val="single"/>
              </w:rPr>
            </w:pPr>
            <w:r>
              <w:rPr>
                <w:rFonts w:hint="eastAsia" w:ascii="宋体" w:hAnsi="宋体" w:cs="Segoe UI Symbol"/>
                <w:kern w:val="0"/>
                <w:szCs w:val="21"/>
              </w:rPr>
              <w:t>银行账号</w:t>
            </w:r>
            <w:r>
              <w:rPr>
                <w:rFonts w:hint="default" w:ascii="宋体" w:hAnsi="宋体" w:cs="Segoe UI Symbol"/>
                <w:kern w:val="0"/>
                <w:szCs w:val="21"/>
              </w:rPr>
              <w:t>：</w:t>
            </w:r>
            <w:r>
              <w:rPr>
                <w:rFonts w:hint="default" w:ascii="宋体" w:hAnsi="宋体" w:cs="Segoe UI Symbol"/>
                <w:kern w:val="0"/>
                <w:szCs w:val="21"/>
                <w:u w:val="single"/>
              </w:rPr>
              <w:t xml:space="preserve">     </w:t>
            </w:r>
            <w:r>
              <w:rPr>
                <w:rFonts w:hint="eastAsia" w:ascii="宋体" w:hAnsi="宋体" w:cs="Segoe UI Symbol"/>
                <w:kern w:val="0"/>
                <w:szCs w:val="21"/>
                <w:u w:val="single"/>
              </w:rPr>
              <w:t>／</w:t>
            </w:r>
            <w:r>
              <w:rPr>
                <w:rFonts w:hint="default" w:ascii="宋体" w:hAnsi="宋体" w:cs="Segoe UI Symbol"/>
                <w:kern w:val="0"/>
                <w:szCs w:val="21"/>
                <w:u w:val="single"/>
              </w:rPr>
              <w:t xml:space="preserve">       </w:t>
            </w:r>
          </w:p>
          <w:p>
            <w:pPr>
              <w:pStyle w:val="24"/>
              <w:keepNext w:val="0"/>
              <w:keepLines w:val="0"/>
              <w:numPr>
                <w:ilvl w:val="0"/>
                <w:numId w:val="8"/>
              </w:numPr>
              <w:suppressLineNumbers w:val="0"/>
              <w:autoSpaceDE w:val="0"/>
              <w:autoSpaceDN w:val="0"/>
              <w:adjustRightInd w:val="0"/>
              <w:snapToGrid w:val="0"/>
              <w:spacing w:before="0" w:beforeAutospacing="0" w:after="0" w:afterAutospacing="0"/>
              <w:ind w:left="818" w:leftChars="254" w:right="0" w:hanging="285" w:hangingChars="136"/>
              <w:jc w:val="left"/>
              <w:rPr>
                <w:rFonts w:hint="default" w:ascii="宋体" w:hAnsi="宋体" w:eastAsia="宋体" w:cs="Segoe UI Symbol"/>
                <w:kern w:val="0"/>
                <w:szCs w:val="21"/>
              </w:rPr>
            </w:pPr>
            <w:r>
              <w:rPr>
                <w:rFonts w:hint="eastAsia" w:ascii="宋体" w:hAnsi="宋体" w:eastAsia="宋体" w:cs="Segoe UI Symbol"/>
                <w:kern w:val="0"/>
                <w:szCs w:val="21"/>
              </w:rPr>
              <w:t>履约保证金的</w:t>
            </w:r>
            <w:r>
              <w:rPr>
                <w:rFonts w:hint="default"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1</w:t>
            </w:r>
            <w:r>
              <w:rPr>
                <w:rFonts w:hint="default" w:ascii="宋体" w:hAnsi="宋体"/>
                <w:szCs w:val="21"/>
              </w:rPr>
              <w:t>2</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投标样品</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FF0000"/>
                <w:szCs w:val="21"/>
                <w:highlight w:val="yellow"/>
              </w:rPr>
            </w:pPr>
            <w:r>
              <w:rPr>
                <w:rFonts w:hint="default" w:ascii="宋体" w:hAnsi="宋体" w:cs="Segoe UI Symbol"/>
                <w:kern w:val="0"/>
                <w:szCs w:val="21"/>
                <w:highlight w:val="yellow"/>
              </w:rPr>
              <w:sym w:font="Wingdings 2" w:char="0052"/>
            </w:r>
            <w:r>
              <w:rPr>
                <w:rFonts w:hint="eastAsia" w:ascii="宋体" w:hAnsi="宋体"/>
                <w:color w:val="FF0000"/>
                <w:szCs w:val="21"/>
                <w:highlight w:val="yellow"/>
              </w:rPr>
              <w:t>不要求递交投标样品</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FF0000"/>
                <w:szCs w:val="21"/>
                <w:u w:val="single"/>
              </w:rPr>
            </w:pPr>
            <w:r>
              <w:rPr>
                <w:rFonts w:hint="eastAsia" w:ascii="宋体" w:hAnsi="宋体"/>
                <w:color w:val="FF0000"/>
                <w:szCs w:val="21"/>
                <w:highlight w:val="yellow"/>
              </w:rPr>
              <w:t>□递交投标样品，具体要求：</w:t>
            </w:r>
            <w:r>
              <w:rPr>
                <w:rFonts w:hint="eastAsia" w:ascii="宋体" w:hAnsi="宋体"/>
                <w:color w:val="FF0000"/>
                <w:szCs w:val="21"/>
                <w:u w:val="single"/>
              </w:rPr>
              <w:t xml:space="preserve"> </w:t>
            </w:r>
            <w:r>
              <w:rPr>
                <w:rFonts w:hint="default" w:ascii="宋体" w:hAnsi="宋体"/>
                <w:color w:val="FF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1</w:t>
            </w:r>
            <w:r>
              <w:rPr>
                <w:rFonts w:hint="default" w:ascii="宋体" w:hAnsi="宋体"/>
                <w:szCs w:val="21"/>
              </w:rPr>
              <w:t>3</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评标方法</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Segoe UI Symbol"/>
                <w:color w:val="FF0000"/>
                <w:kern w:val="0"/>
                <w:szCs w:val="21"/>
                <w:highlight w:val="yellow"/>
              </w:rPr>
            </w:pPr>
            <w:r>
              <w:rPr>
                <w:rFonts w:hint="default"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Segoe UI Symbol"/>
                <w:color w:val="FF0000"/>
                <w:kern w:val="0"/>
                <w:szCs w:val="21"/>
                <w:highlight w:val="yellow"/>
              </w:rPr>
            </w:pPr>
            <w:r>
              <w:rPr>
                <w:rFonts w:hint="eastAsia" w:ascii="宋体" w:hAnsi="宋体" w:cs="Segoe UI Symbol"/>
                <w:color w:val="FF0000"/>
                <w:kern w:val="0"/>
                <w:szCs w:val="21"/>
                <w:highlight w:val="yellow"/>
              </w:rPr>
              <w:t>□最低价法</w:t>
            </w:r>
          </w:p>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Segoe UI Symbol"/>
                <w:color w:val="FF0000"/>
                <w:kern w:val="0"/>
                <w:szCs w:val="21"/>
              </w:rPr>
            </w:pPr>
            <w:r>
              <w:rPr>
                <w:rFonts w:hint="eastAsia" w:ascii="宋体" w:hAnsi="宋体" w:cs="Segoe UI Symbol"/>
                <w:color w:val="FF0000"/>
                <w:kern w:val="0"/>
                <w:szCs w:val="21"/>
                <w:highlight w:val="yellow"/>
              </w:rPr>
              <w:t>□其他：</w:t>
            </w:r>
            <w:r>
              <w:rPr>
                <w:rFonts w:hint="eastAsia" w:ascii="宋体" w:hAnsi="宋体" w:cs="Segoe UI Symbol"/>
                <w:color w:val="FF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1</w:t>
            </w:r>
            <w:r>
              <w:rPr>
                <w:rFonts w:hint="default" w:ascii="宋体" w:hAnsi="宋体"/>
                <w:szCs w:val="21"/>
              </w:rPr>
              <w:t>4</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推荐中标</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cs="宋体"/>
                <w:szCs w:val="21"/>
              </w:rPr>
              <w:t>候选人数量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宋体"/>
                <w:color w:val="FF0000"/>
                <w:szCs w:val="21"/>
                <w:highlight w:val="yellow"/>
              </w:rPr>
            </w:pPr>
            <w:r>
              <w:rPr>
                <w:rFonts w:hint="default"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内部招标评标</w:t>
            </w:r>
            <w:r>
              <w:rPr>
                <w:rFonts w:hint="default"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 xml:space="preserve">  1  个</w:t>
            </w:r>
            <w:r>
              <w:rPr>
                <w:rFonts w:hint="eastAsia" w:ascii="宋体" w:hAnsi="宋体" w:cs="Segoe UI Symbol"/>
                <w:color w:val="FF0000"/>
                <w:kern w:val="0"/>
                <w:szCs w:val="21"/>
                <w:highlight w:val="yellow"/>
              </w:rPr>
              <w:t>。</w:t>
            </w:r>
          </w:p>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Segoe UI Symbol"/>
                <w:color w:val="FF0000"/>
                <w:kern w:val="0"/>
                <w:szCs w:val="21"/>
              </w:rPr>
            </w:pPr>
            <w:r>
              <w:rPr>
                <w:rFonts w:hint="eastAsia" w:ascii="宋体" w:hAnsi="宋体" w:cs="Segoe UI Symbol"/>
                <w:color w:val="FF0000"/>
                <w:kern w:val="0"/>
                <w:szCs w:val="21"/>
                <w:highlight w:val="yellow"/>
              </w:rPr>
              <w:t>（</w:t>
            </w:r>
            <w:r>
              <w:rPr>
                <w:rFonts w:hint="eastAsia" w:ascii="宋体" w:hAnsi="宋体" w:cs="宋体"/>
                <w:color w:val="FF0000"/>
                <w:szCs w:val="21"/>
                <w:highlight w:val="yellow"/>
              </w:rPr>
              <w:t>适用于采用</w:t>
            </w:r>
            <w:r>
              <w:rPr>
                <w:rFonts w:hint="eastAsia" w:ascii="宋体" w:hAnsi="宋体" w:cs="宋体"/>
                <w:b/>
                <w:bCs/>
                <w:color w:val="FF0000"/>
                <w:szCs w:val="21"/>
                <w:highlight w:val="yellow"/>
              </w:rPr>
              <w:t>综合评分法</w:t>
            </w:r>
            <w:r>
              <w:rPr>
                <w:rFonts w:hint="eastAsia" w:ascii="宋体" w:hAnsi="宋体" w:cs="宋体"/>
                <w:color w:val="FF0000"/>
                <w:szCs w:val="21"/>
                <w:highlight w:val="yellow"/>
              </w:rPr>
              <w:t>、</w:t>
            </w:r>
            <w:r>
              <w:rPr>
                <w:rFonts w:hint="eastAsia" w:ascii="宋体" w:hAnsi="宋体" w:cs="宋体"/>
                <w:b/>
                <w:bCs/>
                <w:color w:val="FF0000"/>
                <w:szCs w:val="21"/>
                <w:highlight w:val="yellow"/>
              </w:rPr>
              <w:t>最低价法</w:t>
            </w:r>
            <w:r>
              <w:rPr>
                <w:rFonts w:hint="eastAsia" w:ascii="宋体" w:hAnsi="宋体" w:cs="宋体"/>
                <w:bCs/>
                <w:color w:val="FF0000"/>
                <w:szCs w:val="21"/>
                <w:highlight w:val="yellow"/>
              </w:rPr>
              <w:t>）</w:t>
            </w:r>
          </w:p>
        </w:tc>
      </w:tr>
    </w:tbl>
    <w:p>
      <w:pPr>
        <w:numPr>
          <w:ilvl w:val="0"/>
          <w:numId w:val="1"/>
        </w:numPr>
        <w:spacing w:line="560" w:lineRule="exact"/>
        <w:outlineLvl w:val="1"/>
        <w:rPr>
          <w:rFonts w:ascii="宋体" w:hAnsi="宋体"/>
          <w:b/>
          <w:szCs w:val="21"/>
        </w:rPr>
      </w:pPr>
      <w:bookmarkStart w:id="6" w:name="_Toc82591927"/>
      <w:bookmarkEnd w:id="6"/>
      <w:bookmarkStart w:id="7" w:name="_Toc82591928"/>
      <w:bookmarkEnd w:id="7"/>
      <w:bookmarkStart w:id="8" w:name="_Toc82685541"/>
      <w:bookmarkEnd w:id="8"/>
      <w:bookmarkStart w:id="9" w:name="_Toc82684703"/>
      <w:bookmarkEnd w:id="9"/>
      <w:bookmarkStart w:id="10" w:name="_Toc82684704"/>
      <w:bookmarkEnd w:id="10"/>
      <w:bookmarkStart w:id="11" w:name="_Toc82684588"/>
      <w:bookmarkEnd w:id="11"/>
      <w:bookmarkStart w:id="12" w:name="_Toc82685543"/>
      <w:bookmarkEnd w:id="12"/>
      <w:bookmarkStart w:id="13" w:name="_Toc82685542"/>
      <w:bookmarkEnd w:id="13"/>
      <w:bookmarkStart w:id="14" w:name="_Toc82684589"/>
      <w:bookmarkEnd w:id="14"/>
      <w:bookmarkStart w:id="15" w:name="_Toc82684705"/>
      <w:bookmarkEnd w:id="15"/>
      <w:bookmarkStart w:id="16" w:name="_Toc82684590"/>
      <w:bookmarkEnd w:id="16"/>
      <w:bookmarkStart w:id="17" w:name="_Toc82591926"/>
      <w:bookmarkEnd w:id="17"/>
      <w:bookmarkStart w:id="18" w:name="_Toc82684591"/>
      <w:bookmarkEnd w:id="18"/>
      <w:bookmarkStart w:id="19" w:name="_Toc82684706"/>
      <w:bookmarkEnd w:id="19"/>
      <w:bookmarkStart w:id="20" w:name="_Toc82685540"/>
      <w:bookmarkEnd w:id="20"/>
      <w:bookmarkStart w:id="21" w:name="_Toc82591925"/>
      <w:bookmarkEnd w:id="21"/>
      <w:bookmarkStart w:id="22" w:name="_Toc116550346"/>
      <w:r>
        <w:rPr>
          <w:rFonts w:hint="eastAsia" w:ascii="宋体" w:hAnsi="宋体"/>
          <w:b/>
          <w:szCs w:val="21"/>
        </w:rPr>
        <w:t>特别说明</w:t>
      </w:r>
      <w:bookmarkEnd w:id="22"/>
    </w:p>
    <w:p>
      <w:pPr>
        <w:pStyle w:val="24"/>
        <w:numPr>
          <w:ilvl w:val="0"/>
          <w:numId w:val="9"/>
        </w:numPr>
        <w:spacing w:line="360" w:lineRule="auto"/>
        <w:ind w:left="0" w:firstLine="420" w:firstLineChars="0"/>
        <w:rPr>
          <w:rFonts w:ascii="宋体" w:hAnsi="宋体" w:eastAsia="宋体" w:cs="宋体"/>
          <w:szCs w:val="21"/>
        </w:rPr>
      </w:pPr>
      <w:bookmarkStart w:id="23" w:name="_Toc478387747"/>
      <w:bookmarkStart w:id="24" w:name="_Toc517278751"/>
      <w:bookmarkStart w:id="25" w:name="_Toc45028463"/>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88"/>
      <w:bookmarkEnd w:id="26"/>
      <w:bookmarkStart w:id="27" w:name="_Toc82685545"/>
      <w:bookmarkEnd w:id="27"/>
      <w:bookmarkStart w:id="28" w:name="_Toc82591930"/>
      <w:bookmarkEnd w:id="28"/>
      <w:bookmarkStart w:id="29" w:name="_Toc82591986"/>
      <w:bookmarkEnd w:id="29"/>
      <w:bookmarkStart w:id="30" w:name="_Toc82684708"/>
      <w:bookmarkEnd w:id="30"/>
      <w:bookmarkStart w:id="31" w:name="_Toc82591985"/>
      <w:bookmarkEnd w:id="31"/>
      <w:bookmarkStart w:id="32" w:name="_Toc82591989"/>
      <w:bookmarkEnd w:id="32"/>
      <w:bookmarkStart w:id="33" w:name="_Toc82591987"/>
      <w:bookmarkEnd w:id="33"/>
      <w:bookmarkStart w:id="34" w:name="_Toc82684593"/>
      <w:bookmarkEnd w:id="34"/>
      <w:bookmarkStart w:id="35" w:name="_Toc116550347"/>
      <w:r>
        <w:rPr>
          <w:rFonts w:hint="eastAsia" w:ascii="宋体" w:hAnsi="宋体"/>
          <w:b/>
          <w:szCs w:val="21"/>
        </w:rPr>
        <w:t>投标文件编制</w:t>
      </w:r>
      <w:bookmarkEnd w:id="35"/>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rPr>
            </w:pPr>
            <w:r>
              <w:rPr>
                <w:rFonts w:hint="eastAsia" w:ascii="宋体" w:hAnsi="宋体"/>
                <w:b/>
                <w:szCs w:val="21"/>
              </w:rPr>
              <w:t>条款号</w:t>
            </w:r>
          </w:p>
        </w:tc>
        <w:tc>
          <w:tcPr>
            <w:tcW w:w="2090"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rPr>
            </w:pPr>
            <w:r>
              <w:rPr>
                <w:rFonts w:hint="eastAsia" w:ascii="宋体" w:hAnsi="宋体"/>
                <w:b/>
                <w:szCs w:val="21"/>
              </w:rPr>
              <w:t>名称</w:t>
            </w:r>
          </w:p>
        </w:tc>
        <w:tc>
          <w:tcPr>
            <w:tcW w:w="5746"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shd w:val="clear" w:color="auto" w:fill="FFFFFF"/>
              </w:rPr>
            </w:pPr>
            <w:r>
              <w:rPr>
                <w:rFonts w:hint="default"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1</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rPr>
            </w:pPr>
            <w:r>
              <w:rPr>
                <w:rFonts w:hint="eastAsia" w:ascii="宋体" w:hAnsi="宋体" w:cs="Segoe UI Symbol"/>
                <w:kern w:val="0"/>
                <w:szCs w:val="21"/>
              </w:rPr>
              <w:sym w:font="Wingdings 2" w:char="0052"/>
            </w:r>
            <w:r>
              <w:rPr>
                <w:rFonts w:hint="eastAsia"/>
              </w:rPr>
              <w:t>资格审查文件</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rPr>
            </w:pPr>
            <w:r>
              <w:rPr>
                <w:rFonts w:hint="eastAsia" w:ascii="宋体" w:hAnsi="宋体" w:cs="Segoe UI Symbol"/>
                <w:kern w:val="0"/>
                <w:szCs w:val="21"/>
              </w:rPr>
              <w:sym w:font="Wingdings 2" w:char="0052"/>
            </w:r>
            <w:r>
              <w:rPr>
                <w:rFonts w:hint="eastAsia"/>
              </w:rPr>
              <w:t>商务标部分</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rPr>
            </w:pPr>
            <w:r>
              <w:rPr>
                <w:rFonts w:hint="eastAsia" w:ascii="宋体" w:hAnsi="宋体" w:cs="Segoe UI Symbol"/>
                <w:kern w:val="0"/>
                <w:szCs w:val="21"/>
              </w:rPr>
              <w:sym w:font="Wingdings 2" w:char="0052"/>
            </w:r>
            <w:r>
              <w:rPr>
                <w:rFonts w:hint="eastAsia"/>
              </w:rPr>
              <w:t>技术/服务标部分</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rPr>
            </w:pPr>
            <w:r>
              <w:rPr>
                <w:rFonts w:hint="eastAsia" w:ascii="宋体" w:hAnsi="宋体" w:cs="Segoe UI Symbol"/>
                <w:kern w:val="0"/>
                <w:szCs w:val="21"/>
              </w:rPr>
              <w:sym w:font="Wingdings 2" w:char="0052"/>
            </w:r>
            <w:r>
              <w:rPr>
                <w:rFonts w:hint="eastAsia"/>
              </w:rPr>
              <w:t>价格标部分</w:t>
            </w:r>
          </w:p>
          <w:p>
            <w:pPr>
              <w:pStyle w:val="12"/>
              <w:keepNext w:val="0"/>
              <w:keepLines w:val="0"/>
              <w:suppressLineNumbers w:val="0"/>
              <w:spacing w:before="0" w:beforeAutospacing="0" w:after="0" w:afterAutospacing="0"/>
              <w:ind w:left="0" w:right="0"/>
              <w:rPr>
                <w:rFonts w:hint="default"/>
              </w:rPr>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2</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Segoe UI Symbol"/>
                <w:kern w:val="0"/>
                <w:szCs w:val="21"/>
              </w:rPr>
              <w:sym w:font="Wingdings 2" w:char="0052"/>
            </w:r>
            <w:r>
              <w:rPr>
                <w:rFonts w:hint="default" w:ascii="宋体" w:hAnsi="宋体"/>
              </w:rPr>
              <w:t>信用中国网站</w:t>
            </w:r>
            <w:r>
              <w:rPr>
                <w:rFonts w:hint="eastAsia" w:ascii="宋体" w:hAnsi="宋体"/>
              </w:rPr>
              <w:t>（</w:t>
            </w:r>
            <w:r>
              <w:rPr>
                <w:rFonts w:hint="default" w:ascii="宋体" w:hAnsi="宋体"/>
              </w:rPr>
              <w:t>www.creditchina.gov.cn</w:t>
            </w:r>
            <w:r>
              <w:rPr>
                <w:rFonts w:hint="eastAsia" w:ascii="宋体" w:hAnsi="宋体"/>
              </w:rPr>
              <w:t>）</w:t>
            </w:r>
            <w:r>
              <w:rPr>
                <w:rFonts w:hint="eastAsia" w:ascii="宋体" w:hAnsi="宋体" w:cs="Courier New"/>
                <w:kern w:val="0"/>
                <w:szCs w:val="21"/>
              </w:rPr>
              <w:t>公示的企业信息打印件</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Courier New"/>
                <w:kern w:val="0"/>
                <w:szCs w:val="21"/>
              </w:rPr>
              <w:t>□经营业绩一览表及业绩证明文件</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Courier New"/>
                <w:kern w:val="0"/>
                <w:szCs w:val="21"/>
              </w:rPr>
              <w:t>□联合体协议书</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Courier New"/>
                <w:kern w:val="0"/>
                <w:szCs w:val="21"/>
              </w:rPr>
              <w:t>□投标人股东关系构成表</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3</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商务标部分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4</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cs="Courier New"/>
                <w:kern w:val="0"/>
                <w:szCs w:val="21"/>
              </w:rPr>
            </w:pPr>
            <w:r>
              <w:rPr>
                <w:rFonts w:hint="eastAsia" w:ascii="宋体" w:hAnsi="宋体" w:cs="Courier New"/>
                <w:kern w:val="0"/>
                <w:szCs w:val="21"/>
              </w:rPr>
              <w:t>□项目管理及</w:t>
            </w:r>
            <w:r>
              <w:rPr>
                <w:rFonts w:hint="default" w:ascii="宋体" w:hAnsi="宋体" w:cs="Courier New"/>
                <w:kern w:val="0"/>
                <w:szCs w:val="21"/>
              </w:rPr>
              <w:t>服务能力</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cs="Courier New"/>
                <w:kern w:val="0"/>
                <w:szCs w:val="21"/>
              </w:rPr>
            </w:pPr>
            <w:r>
              <w:rPr>
                <w:rFonts w:hint="eastAsia" w:ascii="宋体" w:hAnsi="宋体" w:cs="Courier New"/>
                <w:kern w:val="0"/>
                <w:szCs w:val="21"/>
              </w:rPr>
              <w:t>□工程质保/（售后）服务承诺书</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cs="Courier New"/>
                <w:kern w:val="0"/>
                <w:szCs w:val="21"/>
              </w:rPr>
            </w:pPr>
            <w:r>
              <w:rPr>
                <w:rFonts w:hint="eastAsia" w:ascii="宋体" w:hAnsi="宋体" w:cs="Courier New"/>
                <w:kern w:val="0"/>
                <w:szCs w:val="21"/>
              </w:rPr>
              <w:t>□项目团队</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5</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价格标部分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386" w:leftChars="660" w:right="0" w:firstLine="1136" w:firstLineChars="539"/>
              <w:rPr>
                <w:rFonts w:hint="default"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pacing w:before="0" w:beforeAutospacing="0" w:after="0" w:afterAutospacing="0"/>
              <w:ind w:left="0" w:right="0" w:firstLine="0" w:firstLineChars="0"/>
              <w:jc w:val="center"/>
              <w:rPr>
                <w:rFonts w:hint="default"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Cs w:val="21"/>
                <w:highlight w:val="none"/>
              </w:rPr>
            </w:pPr>
            <w:r>
              <w:rPr>
                <w:rFonts w:hint="eastAsia" w:ascii="宋体" w:hAnsi="宋体" w:cs="宋体"/>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0"/>
              </w:numPr>
              <w:suppressLineNumbers w:val="0"/>
              <w:tabs>
                <w:tab w:val="left" w:pos="531"/>
              </w:tabs>
              <w:snapToGrid w:val="0"/>
              <w:spacing w:before="0" w:beforeAutospacing="0" w:after="0" w:afterAutospacing="0" w:line="360" w:lineRule="auto"/>
              <w:ind w:left="-1" w:right="0" w:firstLine="0"/>
              <w:rPr>
                <w:rFonts w:hint="default" w:ascii="宋体"/>
                <w:highlight w:val="none"/>
              </w:rPr>
            </w:pPr>
            <w:r>
              <w:rPr>
                <w:rFonts w:hint="eastAsia" w:ascii="宋体" w:hAnsi="宋体" w:cs="仿宋_GB2312"/>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numPr>
                <w:ilvl w:val="0"/>
                <w:numId w:val="10"/>
              </w:numPr>
              <w:suppressLineNumbers w:val="0"/>
              <w:tabs>
                <w:tab w:val="left" w:pos="531"/>
              </w:tabs>
              <w:snapToGrid w:val="0"/>
              <w:spacing w:before="0" w:beforeAutospacing="0" w:after="0" w:afterAutospacing="0" w:line="360" w:lineRule="auto"/>
              <w:ind w:left="0" w:right="0" w:firstLine="0"/>
              <w:rPr>
                <w:rFonts w:hint="default"/>
                <w:highlight w:val="none"/>
              </w:rPr>
            </w:pPr>
            <w:r>
              <w:rPr>
                <w:rFonts w:hint="eastAsia"/>
                <w:highlight w:val="none"/>
              </w:rPr>
              <w:t>投标人代表必须是投标单位的法定代表人或持有法定代表人亲自签署的法人授权委托证明书的人员。（提供法定代表人证明书、法人授权委托证明书</w:t>
            </w:r>
            <w:r>
              <w:rPr>
                <w:rFonts w:hint="eastAsia" w:ascii="宋体" w:hAnsi="宋体" w:cs="宋体"/>
                <w:highlight w:val="none"/>
              </w:rPr>
              <w:t>及法定代表人、被委托人身份证扫描件并加盖投标人公章；</w:t>
            </w:r>
            <w:r>
              <w:rPr>
                <w:rFonts w:hint="eastAsia"/>
                <w:highlight w:val="none"/>
              </w:rPr>
              <w:t>如单位法定代表人为本项目授权代表，则仅提供法定代表人证明书及身份证复印件，各证明书须加盖公章，身份证原件备查）。</w:t>
            </w:r>
          </w:p>
          <w:p>
            <w:pPr>
              <w:keepNext w:val="0"/>
              <w:keepLines w:val="0"/>
              <w:numPr>
                <w:ilvl w:val="0"/>
                <w:numId w:val="10"/>
              </w:numPr>
              <w:suppressLineNumbers w:val="0"/>
              <w:tabs>
                <w:tab w:val="left" w:pos="531"/>
              </w:tabs>
              <w:snapToGrid w:val="0"/>
              <w:spacing w:before="0" w:beforeAutospacing="0" w:after="0" w:afterAutospacing="0" w:line="360" w:lineRule="auto"/>
              <w:ind w:right="0"/>
              <w:rPr>
                <w:rFonts w:hint="default" w:ascii="宋体" w:hAnsi="宋体" w:cs="宋体"/>
                <w:color w:val="auto"/>
                <w:szCs w:val="21"/>
                <w:highlight w:val="none"/>
              </w:rPr>
            </w:pPr>
            <w:r>
              <w:rPr>
                <w:rFonts w:hint="eastAsia" w:ascii="宋体" w:hAnsi="宋体" w:cs="宋体"/>
                <w:color w:val="auto"/>
                <w:szCs w:val="21"/>
                <w:highlight w:val="none"/>
                <w:lang w:val="en-US" w:eastAsia="zh-CN"/>
              </w:rPr>
              <w:t>投标人须具有有效的检验检测机构资质认定证书（CMA）</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(投标人必须提供资质证明的复印件加盖公章）。</w:t>
            </w:r>
          </w:p>
          <w:p>
            <w:pPr>
              <w:keepNext w:val="0"/>
              <w:keepLines w:val="0"/>
              <w:numPr>
                <w:ilvl w:val="0"/>
                <w:numId w:val="10"/>
              </w:numPr>
              <w:suppressLineNumbers w:val="0"/>
              <w:tabs>
                <w:tab w:val="left" w:pos="531"/>
              </w:tabs>
              <w:snapToGrid w:val="0"/>
              <w:spacing w:before="0" w:beforeAutospacing="0" w:after="0" w:afterAutospacing="0" w:line="360" w:lineRule="auto"/>
              <w:ind w:right="0"/>
              <w:rPr>
                <w:rFonts w:hint="default" w:ascii="宋体" w:hAnsi="宋体" w:cs="宋体"/>
                <w:color w:val="FF0000"/>
                <w:highlight w:val="none"/>
              </w:rPr>
            </w:pP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default"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adjustRightInd/>
              <w:spacing w:before="0" w:beforeAutospacing="0" w:after="0" w:afterAutospacing="0" w:line="240" w:lineRule="auto"/>
              <w:ind w:left="0" w:right="0"/>
              <w:rPr>
                <w:rFonts w:hint="default"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1"/>
              </w:numPr>
              <w:suppressLineNumbers w:val="0"/>
              <w:tabs>
                <w:tab w:val="left" w:pos="531"/>
              </w:tabs>
              <w:snapToGrid w:val="0"/>
              <w:spacing w:before="0" w:beforeAutospacing="0" w:after="0" w:afterAutospacing="0" w:line="360" w:lineRule="auto"/>
              <w:ind w:left="0" w:right="0" w:firstLine="0"/>
              <w:rPr>
                <w:rFonts w:hint="default" w:ascii="宋体" w:hAnsi="宋体"/>
                <w:color w:val="auto"/>
                <w:szCs w:val="21"/>
                <w:highlight w:val="none"/>
              </w:rPr>
            </w:pPr>
            <w:r>
              <w:rPr>
                <w:rFonts w:hint="eastAsia" w:ascii="宋体" w:hAnsi="宋体" w:cs="仿宋_GB2312"/>
                <w:color w:val="auto"/>
                <w:szCs w:val="21"/>
                <w:highlight w:val="none"/>
              </w:rPr>
              <w:t>报价以人民币为结算币种，《投标一览表》</w:t>
            </w:r>
            <w:r>
              <w:rPr>
                <w:rFonts w:hint="eastAsia" w:ascii="宋体" w:hAnsi="宋体"/>
                <w:color w:val="auto"/>
                <w:szCs w:val="21"/>
                <w:highlight w:val="none"/>
              </w:rPr>
              <w:t>应包含税率、税额、税前及税后总金额。</w:t>
            </w:r>
          </w:p>
          <w:p>
            <w:pPr>
              <w:keepNext w:val="0"/>
              <w:keepLines w:val="0"/>
              <w:numPr>
                <w:ilvl w:val="0"/>
                <w:numId w:val="11"/>
              </w:numPr>
              <w:suppressLineNumbers w:val="0"/>
              <w:tabs>
                <w:tab w:val="left" w:pos="531"/>
              </w:tabs>
              <w:snapToGrid w:val="0"/>
              <w:spacing w:before="0" w:beforeAutospacing="0" w:after="0" w:afterAutospacing="0" w:line="360" w:lineRule="auto"/>
              <w:ind w:left="0" w:right="0" w:firstLine="0"/>
              <w:rPr>
                <w:rFonts w:hint="default" w:ascii="宋体" w:hAnsi="宋体" w:cs="仿宋_GB2312"/>
                <w:color w:val="auto"/>
                <w:szCs w:val="21"/>
                <w:highlight w:val="none"/>
              </w:rPr>
            </w:pPr>
            <w:r>
              <w:rPr>
                <w:rFonts w:hint="eastAsia" w:ascii="宋体" w:hAnsi="宋体" w:cs="仿宋_GB2312"/>
                <w:color w:val="auto"/>
                <w:szCs w:val="21"/>
                <w:highlight w:val="none"/>
              </w:rPr>
              <w:t>投标报价不得出现可选择性的报价,含有备选方案的报价将导致废标。</w:t>
            </w:r>
          </w:p>
          <w:p>
            <w:pPr>
              <w:keepNext w:val="0"/>
              <w:keepLines w:val="0"/>
              <w:numPr>
                <w:ilvl w:val="0"/>
                <w:numId w:val="11"/>
              </w:numPr>
              <w:suppressLineNumbers w:val="0"/>
              <w:tabs>
                <w:tab w:val="left" w:pos="531"/>
              </w:tabs>
              <w:snapToGrid w:val="0"/>
              <w:spacing w:before="0" w:beforeAutospacing="0" w:after="0" w:afterAutospacing="0" w:line="360" w:lineRule="auto"/>
              <w:ind w:left="0" w:right="0" w:firstLine="0"/>
              <w:rPr>
                <w:rFonts w:hint="default" w:ascii="宋体" w:hAnsi="宋体" w:cs="仿宋_GB2312"/>
                <w:color w:val="auto"/>
                <w:szCs w:val="21"/>
                <w:highlight w:val="none"/>
              </w:rPr>
            </w:pPr>
            <w:r>
              <w:rPr>
                <w:rFonts w:hint="eastAsia" w:ascii="宋体" w:hAnsi="宋体" w:cs="仿宋_GB2312"/>
                <w:color w:val="auto"/>
                <w:szCs w:val="21"/>
                <w:highlight w:val="none"/>
              </w:rPr>
              <w:t>投标报价包括但不限于</w:t>
            </w:r>
            <w:r>
              <w:rPr>
                <w:rFonts w:hint="eastAsia" w:ascii="宋体" w:hAnsi="宋体" w:cs="仿宋_GB2312"/>
                <w:color w:val="auto"/>
                <w:szCs w:val="21"/>
                <w:highlight w:val="none"/>
                <w:lang w:val="en-US" w:eastAsia="zh-CN"/>
              </w:rPr>
              <w:t>所有设备设施费、检测工具费、电气不合格项整改后的二次检测费、管理费、措施费、</w:t>
            </w:r>
            <w:r>
              <w:rPr>
                <w:rFonts w:hint="eastAsia" w:ascii="宋体" w:hAnsi="宋体"/>
                <w:color w:val="auto"/>
                <w:szCs w:val="21"/>
                <w:highlight w:val="none"/>
              </w:rPr>
              <w:t>及增值税费等</w:t>
            </w:r>
            <w:r>
              <w:rPr>
                <w:rFonts w:hint="eastAsia" w:ascii="宋体" w:hAnsi="宋体" w:cs="仿宋_GB2312"/>
                <w:color w:val="auto"/>
                <w:szCs w:val="21"/>
                <w:highlight w:val="none"/>
              </w:rPr>
              <w:t>完成本项目所需的全部费用。</w:t>
            </w:r>
          </w:p>
          <w:p>
            <w:pPr>
              <w:keepNext w:val="0"/>
              <w:keepLines w:val="0"/>
              <w:numPr>
                <w:ilvl w:val="0"/>
                <w:numId w:val="11"/>
              </w:numPr>
              <w:suppressLineNumbers w:val="0"/>
              <w:tabs>
                <w:tab w:val="left" w:pos="531"/>
              </w:tabs>
              <w:snapToGrid w:val="0"/>
              <w:spacing w:before="0" w:beforeAutospacing="0" w:after="0" w:afterAutospacing="0" w:line="360" w:lineRule="auto"/>
              <w:ind w:left="0" w:right="0" w:firstLine="0"/>
              <w:rPr>
                <w:rFonts w:hint="default"/>
                <w:color w:val="auto"/>
                <w:highlight w:val="none"/>
              </w:rPr>
            </w:pPr>
            <w:r>
              <w:rPr>
                <w:rFonts w:hint="eastAsia" w:ascii="宋体" w:hAnsi="宋体" w:eastAsia="宋体" w:cs="宋体"/>
                <w:sz w:val="21"/>
                <w:szCs w:val="21"/>
              </w:rPr>
              <w:t>本次投标的费用由参评单位自理。</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default"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adjustRightInd/>
              <w:spacing w:before="0" w:beforeAutospacing="0" w:after="0" w:afterAutospacing="0" w:line="240" w:lineRule="auto"/>
              <w:ind w:left="0" w:right="0"/>
              <w:rPr>
                <w:rFonts w:hint="default"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255"/>
                <w:numId w:val="0"/>
              </w:numPr>
              <w:suppressLineNumbers w:val="0"/>
              <w:spacing w:before="0" w:beforeAutospacing="0" w:after="0" w:afterAutospacing="0" w:line="360" w:lineRule="auto"/>
              <w:ind w:left="0" w:right="28"/>
              <w:jc w:val="left"/>
              <w:rPr>
                <w:rFonts w:hint="default" w:ascii="宋体" w:hAnsi="宋体" w:cs="宋体"/>
                <w:color w:val="FF0000"/>
                <w:szCs w:val="21"/>
              </w:rPr>
            </w:pPr>
            <w:r>
              <w:rPr>
                <w:rFonts w:hint="eastAsia" w:ascii="宋体" w:hAnsi="宋体" w:cs="宋体"/>
                <w:color w:val="auto"/>
                <w:szCs w:val="21"/>
                <w:highlight w:val="none"/>
              </w:rPr>
              <w:t>本项目采购控制金额为人民币</w:t>
            </w:r>
            <w:r>
              <w:rPr>
                <w:rFonts w:hint="eastAsia" w:ascii="宋体" w:hAnsi="宋体"/>
                <w:color w:val="auto"/>
                <w:szCs w:val="21"/>
                <w:highlight w:val="yellow"/>
                <w:lang w:val="en-US" w:eastAsia="zh-CN"/>
              </w:rPr>
              <w:t>13.24</w:t>
            </w:r>
            <w:r>
              <w:rPr>
                <w:rFonts w:hint="default" w:ascii="宋体" w:hAnsi="宋体" w:cs="宋体"/>
                <w:color w:val="auto"/>
                <w:szCs w:val="21"/>
                <w:highlight w:val="yellow"/>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adjustRightInd/>
              <w:spacing w:before="0" w:beforeAutospacing="0" w:after="0" w:afterAutospacing="0" w:line="240" w:lineRule="auto"/>
              <w:ind w:left="0" w:right="0"/>
              <w:rPr>
                <w:rFonts w:hint="default"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1"/>
                <w:numId w:val="0"/>
              </w:numPr>
              <w:suppressLineNumbers w:val="0"/>
              <w:tabs>
                <w:tab w:val="left" w:pos="531"/>
              </w:tabs>
              <w:snapToGrid w:val="0"/>
              <w:spacing w:before="0" w:beforeAutospacing="0" w:after="0" w:afterAutospacing="0" w:line="360" w:lineRule="auto"/>
              <w:ind w:left="0" w:right="0" w:firstLine="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本项目施工完毕后，凭投标人提供的《电气防火技术检测报告》一次性支付合同总金额的80%。</w:t>
            </w:r>
          </w:p>
          <w:p>
            <w:pPr>
              <w:keepNext w:val="0"/>
              <w:keepLines w:val="0"/>
              <w:numPr>
                <w:ilvl w:val="-1"/>
                <w:numId w:val="0"/>
              </w:numPr>
              <w:suppressLineNumbers w:val="0"/>
              <w:tabs>
                <w:tab w:val="left" w:pos="531"/>
              </w:tabs>
              <w:snapToGrid w:val="0"/>
              <w:spacing w:before="0" w:beforeAutospacing="0" w:after="0" w:afterAutospacing="0" w:line="360" w:lineRule="auto"/>
              <w:ind w:left="0" w:right="0" w:firstLine="0"/>
              <w:rPr>
                <w:rFonts w:hint="eastAsia" w:ascii="宋体" w:hAnsi="宋体" w:cs="宋体"/>
                <w:color w:val="auto"/>
                <w:highlight w:val="none"/>
              </w:rPr>
            </w:pPr>
            <w:r>
              <w:rPr>
                <w:rFonts w:hint="eastAsia" w:ascii="宋体" w:hAnsi="宋体" w:cs="宋体"/>
                <w:color w:val="auto"/>
                <w:highlight w:val="none"/>
              </w:rPr>
              <w:t>（2）合同总金额的20%款项留作电气不合格整改检测费用，待整改至合格，出具《电气防火技术检测报告》后，且完成罚金、违约金等清算后，一次性支付剩余款项（不计利息）。</w:t>
            </w:r>
          </w:p>
          <w:p>
            <w:pPr>
              <w:keepNext w:val="0"/>
              <w:keepLines w:val="0"/>
              <w:numPr>
                <w:ilvl w:val="-1"/>
                <w:numId w:val="0"/>
              </w:numPr>
              <w:suppressLineNumbers w:val="0"/>
              <w:tabs>
                <w:tab w:val="left" w:pos="531"/>
              </w:tabs>
              <w:snapToGrid w:val="0"/>
              <w:spacing w:before="0" w:beforeAutospacing="0" w:after="0" w:afterAutospacing="0" w:line="360" w:lineRule="auto"/>
              <w:ind w:left="0" w:right="0" w:firstLine="0"/>
              <w:rPr>
                <w:rFonts w:hint="default"/>
                <w:color w:val="auto"/>
                <w:highlight w:val="none"/>
              </w:rPr>
            </w:pPr>
            <w:r>
              <w:rPr>
                <w:rFonts w:hint="eastAsia" w:ascii="宋体" w:hAnsi="宋体" w:cs="宋体"/>
                <w:color w:val="auto"/>
                <w:highlight w:val="none"/>
              </w:rPr>
              <w:t>（3）详细付款事宜以合同条款为准。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right="0"/>
              <w:jc w:val="center"/>
              <w:rPr>
                <w:rFonts w:hint="default"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adjustRightInd/>
              <w:spacing w:before="0" w:beforeAutospacing="0" w:after="0" w:afterAutospacing="0" w:line="240" w:lineRule="auto"/>
              <w:ind w:left="0" w:right="0"/>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eastAsia="宋体" w:cs="宋体"/>
                <w:sz w:val="21"/>
                <w:szCs w:val="21"/>
              </w:rPr>
              <w:t>工期要求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tabs>
                <w:tab w:val="left" w:pos="531"/>
              </w:tabs>
              <w:snapToGrid w:val="0"/>
              <w:spacing w:before="0" w:beforeAutospacing="0" w:after="0" w:afterAutospacing="0" w:line="360" w:lineRule="auto"/>
              <w:ind w:left="0" w:leftChars="0" w:right="0"/>
              <w:rPr>
                <w:rFonts w:hint="eastAsia" w:ascii="宋体" w:hAnsi="宋体" w:eastAsia="宋体" w:cs="宋体"/>
                <w:color w:val="auto"/>
                <w:highlight w:val="none"/>
                <w:lang w:eastAsia="zh-CN"/>
              </w:rPr>
            </w:pPr>
            <w:r>
              <w:rPr>
                <w:rFonts w:hint="eastAsia" w:ascii="宋体" w:hAnsi="宋体" w:eastAsia="宋体" w:cs="宋体"/>
                <w:sz w:val="21"/>
                <w:szCs w:val="21"/>
              </w:rPr>
              <w:t>本项目控制合同工期为</w:t>
            </w:r>
            <w:r>
              <w:rPr>
                <w:rFonts w:hint="eastAsia"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sz w:val="21"/>
                <w:szCs w:val="21"/>
              </w:rPr>
              <w:t>个日历日，如遇不可抗拒或因配合招标人经营造成的工期延误，经招标人签字确认可顺延合同工期。否则每延时一天招标人将</w:t>
            </w:r>
            <w:r>
              <w:rPr>
                <w:rFonts w:hint="eastAsia" w:ascii="宋体" w:hAnsi="宋体" w:eastAsia="宋体" w:cs="宋体"/>
                <w:szCs w:val="21"/>
              </w:rPr>
              <w:t>直接从应付款项中扣除2000元作为违约金。</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right="0"/>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adjustRightInd/>
              <w:spacing w:before="0" w:beforeAutospacing="0" w:after="0" w:afterAutospacing="0" w:line="240" w:lineRule="auto"/>
              <w:ind w:left="0" w:right="0"/>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eastAsia="宋体" w:cs="宋体"/>
                <w:sz w:val="21"/>
                <w:szCs w:val="21"/>
              </w:rPr>
              <w:t>本项目拟派人员</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keepNext w:val="0"/>
              <w:keepLines w:val="0"/>
              <w:pageBreakBefore w:val="0"/>
              <w:widowControl/>
              <w:numPr>
                <w:ilvl w:val="0"/>
                <w:numId w:val="12"/>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leftChars="0" w:right="3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投标人须指定项目负责人，并提供该负责人姓名、电话、职务及身份证复印件（加盖公章，原件备查）等信息，负责联络协调及跟进该项目具体实施。</w:t>
            </w:r>
          </w:p>
          <w:p>
            <w:pPr>
              <w:pStyle w:val="36"/>
              <w:keepNext w:val="0"/>
              <w:keepLines w:val="0"/>
              <w:pageBreakBefore w:val="0"/>
              <w:widowControl/>
              <w:numPr>
                <w:ilvl w:val="0"/>
                <w:numId w:val="12"/>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leftChars="0" w:right="30" w:firstLine="0" w:firstLineChars="0"/>
              <w:jc w:val="left"/>
              <w:textAlignment w:val="auto"/>
              <w:rPr>
                <w:rFonts w:hint="eastAsia" w:ascii="宋体" w:hAnsi="宋体" w:eastAsia="宋体" w:cs="宋体"/>
                <w:sz w:val="21"/>
                <w:szCs w:val="21"/>
              </w:rPr>
            </w:pPr>
            <w:r>
              <w:rPr>
                <w:rFonts w:hint="eastAsia" w:ascii="宋体" w:hAnsi="宋体" w:eastAsia="宋体" w:cs="宋体"/>
                <w:bCs/>
                <w:kern w:val="0"/>
                <w:sz w:val="21"/>
                <w:szCs w:val="21"/>
              </w:rPr>
              <w:t>投标人</w:t>
            </w:r>
            <w:r>
              <w:rPr>
                <w:rFonts w:hint="eastAsia" w:ascii="宋体" w:hAnsi="宋体" w:eastAsia="宋体" w:cs="宋体"/>
                <w:sz w:val="21"/>
                <w:szCs w:val="21"/>
              </w:rPr>
              <w:t>拟派现场检测人员须具备电工作业证、建（构）筑物消防员资格证，并提交拟安排人员资格证复印件加盖公章（进场前须另行向招标人书面报备）。</w:t>
            </w:r>
          </w:p>
          <w:p>
            <w:pPr>
              <w:pStyle w:val="1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default" w:ascii="宋体" w:eastAsia="宋体" w:cs="宋体"/>
                <w:color w:val="FF0000"/>
                <w:highlight w:val="yellow"/>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本项目建筑面积大，检测项目内容多，</w:t>
            </w:r>
            <w:r>
              <w:rPr>
                <w:rFonts w:hint="eastAsia" w:ascii="宋体" w:eastAsia="宋体" w:cs="宋体"/>
                <w:sz w:val="21"/>
                <w:szCs w:val="21"/>
                <w:lang w:eastAsia="zh-CN"/>
              </w:rPr>
              <w:t>投标人</w:t>
            </w:r>
            <w:r>
              <w:rPr>
                <w:rFonts w:hint="eastAsia" w:ascii="宋体" w:hAnsi="宋体" w:eastAsia="宋体" w:cs="宋体"/>
                <w:sz w:val="21"/>
                <w:szCs w:val="21"/>
              </w:rPr>
              <w:t>至少安排</w:t>
            </w:r>
            <w:r>
              <w:rPr>
                <w:rFonts w:hint="eastAsia" w:ascii="宋体" w:eastAsia="宋体" w:cs="宋体"/>
                <w:sz w:val="21"/>
                <w:szCs w:val="21"/>
                <w:lang w:val="en-US" w:eastAsia="zh-CN"/>
              </w:rPr>
              <w:t>4</w:t>
            </w:r>
            <w:r>
              <w:rPr>
                <w:rFonts w:hint="eastAsia" w:ascii="宋体" w:hAnsi="宋体" w:eastAsia="宋体" w:cs="宋体"/>
                <w:sz w:val="21"/>
                <w:szCs w:val="21"/>
              </w:rPr>
              <w:t>人及以上</w:t>
            </w:r>
            <w:r>
              <w:rPr>
                <w:rFonts w:hint="eastAsia" w:ascii="宋体" w:eastAsia="宋体" w:cs="宋体"/>
                <w:sz w:val="21"/>
                <w:szCs w:val="21"/>
                <w:lang w:val="en-US" w:eastAsia="zh-CN"/>
              </w:rPr>
              <w:t>检测</w:t>
            </w:r>
            <w:r>
              <w:rPr>
                <w:rFonts w:hint="eastAsia" w:ascii="宋体" w:hAnsi="宋体" w:eastAsia="宋体" w:cs="宋体"/>
                <w:sz w:val="21"/>
                <w:szCs w:val="21"/>
              </w:rPr>
              <w:t>人员现场检测。</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right="0"/>
              <w:jc w:val="center"/>
              <w:rPr>
                <w:rFonts w:hint="default"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Cs w:val="21"/>
              </w:rPr>
            </w:pPr>
            <w:r>
              <w:rPr>
                <w:rFonts w:hint="eastAsia" w:ascii="宋体" w:hAnsi="宋体" w:cs="宋体"/>
                <w:b/>
                <w:szCs w:val="21"/>
              </w:rPr>
              <w:t>（二）技术</w:t>
            </w:r>
            <w:r>
              <w:rPr>
                <w:rFonts w:hint="default"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386" w:leftChars="660" w:right="0" w:firstLine="1136" w:firstLineChars="539"/>
              <w:rPr>
                <w:rFonts w:hint="default"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adjustRightInd/>
              <w:spacing w:before="0" w:beforeAutospacing="0" w:after="0" w:afterAutospacing="0" w:line="240" w:lineRule="auto"/>
              <w:ind w:left="0" w:right="0"/>
              <w:rPr>
                <w:rFonts w:hint="default"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FF0000"/>
                <w:sz w:val="21"/>
                <w:szCs w:val="21"/>
              </w:rPr>
            </w:pPr>
            <w:r>
              <w:rPr>
                <w:rFonts w:hint="eastAsia" w:ascii="宋体" w:hAnsi="宋体" w:eastAsia="宋体" w:cs="宋体"/>
                <w:sz w:val="21"/>
                <w:szCs w:val="21"/>
              </w:rPr>
              <w:t>工程位置</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31"/>
              </w:tabs>
              <w:snapToGrid w:val="0"/>
              <w:spacing w:before="0" w:beforeAutospacing="0" w:after="0" w:afterAutospacing="0"/>
              <w:ind w:left="0" w:right="0"/>
              <w:rPr>
                <w:rFonts w:hint="eastAsia" w:ascii="宋体" w:hAnsi="宋体" w:eastAsia="宋体" w:cs="宋体"/>
                <w:color w:val="FF0000"/>
                <w:sz w:val="21"/>
                <w:szCs w:val="21"/>
              </w:rPr>
            </w:pPr>
            <w:r>
              <w:rPr>
                <w:rFonts w:hint="eastAsia" w:ascii="宋体" w:hAnsi="宋体" w:eastAsia="宋体" w:cs="宋体"/>
                <w:sz w:val="21"/>
                <w:szCs w:val="21"/>
              </w:rPr>
              <w:t>深圳会展中心红线内</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right="0"/>
              <w:jc w:val="center"/>
              <w:rPr>
                <w:rFonts w:hint="default"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adjustRightInd/>
              <w:spacing w:before="0" w:beforeAutospacing="0" w:after="0" w:afterAutospacing="0" w:line="240" w:lineRule="auto"/>
              <w:ind w:left="0" w:right="0"/>
              <w:rPr>
                <w:rFonts w:hint="default"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FF0000"/>
                <w:szCs w:val="21"/>
              </w:rPr>
            </w:pPr>
            <w:r>
              <w:rPr>
                <w:rFonts w:hint="eastAsia" w:ascii="宋体" w:hAnsi="宋体" w:eastAsia="宋体" w:cs="宋体"/>
                <w:sz w:val="21"/>
                <w:szCs w:val="21"/>
              </w:rPr>
              <w:t>工程概述</w:t>
            </w:r>
          </w:p>
        </w:tc>
        <w:tc>
          <w:tcPr>
            <w:tcW w:w="7438"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numPr>
                <w:ilvl w:val="255"/>
                <w:numId w:val="0"/>
              </w:numPr>
              <w:suppressLineNumbers w:val="0"/>
              <w:tabs>
                <w:tab w:val="left" w:pos="531"/>
              </w:tabs>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lang w:eastAsia="zh-CN"/>
              </w:rPr>
              <w:t>依据</w:t>
            </w:r>
            <w:r>
              <w:rPr>
                <w:rFonts w:hint="eastAsia" w:ascii="宋体" w:hAnsi="宋体" w:eastAsia="宋体" w:cs="宋体"/>
                <w:sz w:val="21"/>
                <w:szCs w:val="21"/>
              </w:rPr>
              <w:t>《建筑电气防火检测技术规范》对</w:t>
            </w:r>
            <w:r>
              <w:rPr>
                <w:rFonts w:hint="eastAsia" w:ascii="宋体" w:hAnsi="宋体" w:eastAsia="宋体" w:cs="宋体"/>
                <w:kern w:val="0"/>
                <w:sz w:val="21"/>
                <w:szCs w:val="21"/>
              </w:rPr>
              <w:t>会展中心红线范围内（总建筑面积</w:t>
            </w:r>
            <w:r>
              <w:rPr>
                <w:rFonts w:hint="eastAsia" w:ascii="宋体" w:hAnsi="宋体" w:eastAsia="宋体" w:cs="宋体"/>
                <w:kern w:val="0"/>
                <w:sz w:val="21"/>
                <w:szCs w:val="21"/>
                <w:lang w:val="en-US" w:eastAsia="zh-CN"/>
              </w:rPr>
              <w:t>242987.34</w:t>
            </w:r>
            <w:r>
              <w:rPr>
                <w:rFonts w:hint="eastAsia" w:ascii="宋体" w:hAnsi="宋体" w:eastAsia="宋体" w:cs="宋体"/>
                <w:kern w:val="0"/>
                <w:sz w:val="21"/>
                <w:szCs w:val="21"/>
              </w:rPr>
              <w:t>m²）的</w:t>
            </w:r>
            <w:r>
              <w:rPr>
                <w:rFonts w:hint="eastAsia" w:ascii="宋体" w:hAnsi="宋体" w:eastAsia="宋体" w:cs="宋体"/>
                <w:b w:val="0"/>
                <w:kern w:val="2"/>
                <w:sz w:val="21"/>
                <w:szCs w:val="21"/>
              </w:rPr>
              <w:t>电气设施及</w:t>
            </w:r>
            <w:r>
              <w:rPr>
                <w:rFonts w:hint="eastAsia" w:ascii="宋体" w:hAnsi="宋体" w:eastAsia="宋体" w:cs="宋体"/>
                <w:b w:val="0"/>
                <w:kern w:val="2"/>
                <w:sz w:val="21"/>
                <w:szCs w:val="21"/>
                <w:highlight w:val="none"/>
              </w:rPr>
              <w:t>防雷设施进行</w:t>
            </w:r>
            <w:r>
              <w:rPr>
                <w:rFonts w:hint="eastAsia" w:ascii="宋体" w:hAnsi="宋体" w:eastAsia="宋体" w:cs="宋体"/>
                <w:sz w:val="21"/>
                <w:szCs w:val="21"/>
                <w:highlight w:val="none"/>
              </w:rPr>
              <w:t>检测</w:t>
            </w:r>
            <w:r>
              <w:rPr>
                <w:rFonts w:hint="eastAsia" w:ascii="宋体" w:hAnsi="宋体" w:eastAsia="宋体" w:cs="宋体"/>
                <w:sz w:val="21"/>
                <w:szCs w:val="21"/>
              </w:rPr>
              <w:t>，主要包括：</w:t>
            </w:r>
          </w:p>
          <w:p>
            <w:pPr>
              <w:pStyle w:val="24"/>
              <w:keepNext w:val="0"/>
              <w:keepLines w:val="0"/>
              <w:pageBreakBefore w:val="0"/>
              <w:widowControl w:val="0"/>
              <w:numPr>
                <w:ilvl w:val="0"/>
                <w:numId w:val="0"/>
              </w:numPr>
              <w:suppressLineNumbers w:val="0"/>
              <w:tabs>
                <w:tab w:val="left" w:pos="531"/>
              </w:tabs>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eastAsia="宋体"/>
                <w:color w:val="FF0000"/>
                <w:lang w:eastAsia="zh-CN"/>
              </w:rPr>
            </w:pPr>
            <w:r>
              <w:rPr>
                <w:rFonts w:hint="eastAsia" w:ascii="宋体" w:hAnsi="宋体" w:eastAsia="宋体" w:cs="宋体"/>
                <w:sz w:val="21"/>
                <w:szCs w:val="21"/>
              </w:rPr>
              <w:t>分布在展馆的-7.5米层、0米层、1B层、+7.5米层、+15米层、+22米层、+45米层、+50米层配电间、办公室、机房、消防水泵房、空调风柜房</w:t>
            </w:r>
            <w:r>
              <w:rPr>
                <w:rFonts w:hint="eastAsia" w:ascii="宋体" w:hAnsi="宋体" w:eastAsia="宋体" w:cs="宋体"/>
                <w:sz w:val="21"/>
                <w:szCs w:val="21"/>
                <w:lang w:val="en-US" w:eastAsia="zh-CN"/>
              </w:rPr>
              <w:t>及室外</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变压器31台、低压配电柜255面，空调风柜机组配电柜109面，末端三相配电箱/柜</w:t>
            </w:r>
            <w:r>
              <w:rPr>
                <w:rFonts w:hint="eastAsia" w:ascii="宋体" w:hAnsi="宋体" w:eastAsia="宋体" w:cs="宋体"/>
                <w:sz w:val="21"/>
                <w:szCs w:val="21"/>
              </w:rPr>
              <w:t>164</w:t>
            </w:r>
            <w:r>
              <w:rPr>
                <w:rFonts w:hint="eastAsia" w:ascii="宋体" w:hAnsi="宋体" w:eastAsia="宋体" w:cs="宋体"/>
                <w:sz w:val="21"/>
                <w:szCs w:val="21"/>
                <w:lang w:val="en-US" w:eastAsia="zh-CN"/>
              </w:rPr>
              <w:t>8</w:t>
            </w:r>
            <w:r>
              <w:rPr>
                <w:rFonts w:hint="eastAsia" w:ascii="宋体" w:hAnsi="宋体" w:eastAsia="宋体" w:cs="宋体"/>
                <w:sz w:val="21"/>
                <w:szCs w:val="21"/>
              </w:rPr>
              <w:t>套（分别为动力配电箱、照明配电箱、消防应急及双电源配电箱）</w:t>
            </w:r>
            <w:r>
              <w:rPr>
                <w:rFonts w:hint="eastAsia" w:ascii="宋体" w:hAnsi="宋体" w:eastAsia="宋体" w:cs="宋体"/>
                <w:sz w:val="21"/>
                <w:szCs w:val="21"/>
                <w:lang w:eastAsia="zh-CN"/>
              </w:rPr>
              <w:t>及所有电气线路</w:t>
            </w:r>
            <w:r>
              <w:rPr>
                <w:rFonts w:hint="eastAsia" w:ascii="宋体" w:hAnsi="宋体" w:eastAsia="宋体" w:cs="宋体"/>
                <w:kern w:val="0"/>
                <w:sz w:val="21"/>
                <w:szCs w:val="21"/>
              </w:rPr>
              <w:t>进行</w:t>
            </w:r>
            <w:r>
              <w:rPr>
                <w:rFonts w:hint="eastAsia" w:ascii="宋体" w:hAnsi="宋体" w:eastAsia="宋体" w:cs="宋体"/>
                <w:kern w:val="0"/>
                <w:sz w:val="21"/>
                <w:szCs w:val="21"/>
                <w:lang w:eastAsia="zh-CN"/>
              </w:rPr>
              <w:t>电气</w:t>
            </w:r>
            <w:r>
              <w:rPr>
                <w:rFonts w:hint="eastAsia" w:ascii="宋体" w:hAnsi="宋体" w:eastAsia="宋体" w:cs="宋体"/>
                <w:kern w:val="0"/>
                <w:sz w:val="21"/>
                <w:szCs w:val="21"/>
              </w:rPr>
              <w:t>消防安全检测,并出具相关单位认可的检测报告。</w:t>
            </w:r>
            <w:r>
              <w:rPr>
                <w:rFonts w:hint="eastAsia" w:ascii="宋体" w:hAnsi="宋体" w:eastAsia="宋体" w:cs="宋体"/>
                <w:kern w:val="0"/>
                <w:sz w:val="21"/>
                <w:szCs w:val="21"/>
                <w:lang w:eastAsia="zh-CN"/>
              </w:rPr>
              <w:t>包含电气安全检测</w:t>
            </w:r>
            <w:r>
              <w:rPr>
                <w:rFonts w:hint="eastAsia" w:ascii="宋体" w:hAnsi="宋体" w:eastAsia="宋体" w:cs="宋体"/>
                <w:kern w:val="0"/>
                <w:sz w:val="21"/>
                <w:szCs w:val="21"/>
                <w:lang w:val="en-US" w:eastAsia="zh-CN"/>
              </w:rPr>
              <w:t>不合格项整改后二次检测。</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adjustRightInd/>
              <w:spacing w:before="0" w:beforeAutospacing="0" w:after="0" w:afterAutospacing="0" w:line="240" w:lineRule="auto"/>
              <w:ind w:left="0" w:right="0"/>
              <w:rPr>
                <w:rFonts w:hint="default"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FF0000"/>
                <w:highlight w:val="yellow"/>
              </w:rPr>
            </w:pPr>
            <w:r>
              <w:rPr>
                <w:rFonts w:hint="eastAsia" w:ascii="宋体" w:hAnsi="宋体" w:eastAsia="宋体" w:cs="宋体"/>
                <w:sz w:val="21"/>
                <w:szCs w:val="21"/>
              </w:rPr>
              <w:t>主要检测内容</w:t>
            </w:r>
          </w:p>
        </w:tc>
        <w:tc>
          <w:tcPr>
            <w:tcW w:w="7438"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numPr>
                <w:ilvl w:val="0"/>
                <w:numId w:val="0"/>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ascii="宋体" w:hAnsi="宋体" w:eastAsia="宋体" w:cs="宋体"/>
                <w:sz w:val="21"/>
                <w:szCs w:val="21"/>
              </w:rPr>
            </w:pPr>
            <w:r>
              <w:rPr>
                <w:rFonts w:hint="eastAsia" w:ascii="宋体" w:hAnsi="宋体" w:eastAsia="宋体" w:cs="宋体"/>
                <w:sz w:val="21"/>
                <w:szCs w:val="21"/>
              </w:rPr>
              <w:t>电气消防安全检测内容：</w:t>
            </w:r>
          </w:p>
          <w:p>
            <w:pPr>
              <w:pStyle w:val="24"/>
              <w:keepNext w:val="0"/>
              <w:keepLines w:val="0"/>
              <w:pageBreakBefore w:val="0"/>
              <w:widowControl w:val="0"/>
              <w:numPr>
                <w:ilvl w:val="0"/>
                <w:numId w:val="13"/>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电气系统的带电设备红外诊断（过载、过热、发热、打火等接触不良现象）；</w:t>
            </w:r>
          </w:p>
          <w:p>
            <w:pPr>
              <w:pStyle w:val="24"/>
              <w:keepNext w:val="0"/>
              <w:keepLines w:val="0"/>
              <w:pageBreakBefore w:val="0"/>
              <w:widowControl w:val="0"/>
              <w:numPr>
                <w:ilvl w:val="0"/>
                <w:numId w:val="13"/>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电气系统的接地和等电位联结等</w:t>
            </w:r>
            <w:r>
              <w:rPr>
                <w:rFonts w:hint="eastAsia" w:ascii="宋体" w:hAnsi="宋体" w:eastAsia="宋体" w:cs="宋体"/>
                <w:kern w:val="0"/>
                <w:sz w:val="21"/>
                <w:szCs w:val="21"/>
              </w:rPr>
              <w:t>接地是否正确、可靠</w:t>
            </w:r>
            <w:r>
              <w:rPr>
                <w:rFonts w:hint="eastAsia" w:ascii="宋体" w:hAnsi="宋体" w:eastAsia="宋体" w:cs="宋体"/>
                <w:sz w:val="21"/>
                <w:szCs w:val="21"/>
              </w:rPr>
              <w:t>；</w:t>
            </w:r>
          </w:p>
          <w:p>
            <w:pPr>
              <w:pStyle w:val="24"/>
              <w:keepNext w:val="0"/>
              <w:keepLines w:val="0"/>
              <w:pageBreakBefore w:val="0"/>
              <w:widowControl w:val="0"/>
              <w:numPr>
                <w:ilvl w:val="0"/>
                <w:numId w:val="13"/>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电气系统的剩余电流动作保护装置检测（三相五线、照明漏电开关）；</w:t>
            </w:r>
          </w:p>
          <w:p>
            <w:pPr>
              <w:pStyle w:val="24"/>
              <w:keepNext w:val="0"/>
              <w:keepLines w:val="0"/>
              <w:pageBreakBefore w:val="0"/>
              <w:widowControl w:val="0"/>
              <w:numPr>
                <w:ilvl w:val="0"/>
                <w:numId w:val="13"/>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电气系统的绝缘电阻检测（主要检测电气线路、电缆是否老化，测试数值是否正常）；</w:t>
            </w:r>
          </w:p>
          <w:p>
            <w:pPr>
              <w:pStyle w:val="24"/>
              <w:keepNext w:val="0"/>
              <w:keepLines w:val="0"/>
              <w:pageBreakBefore w:val="0"/>
              <w:widowControl w:val="0"/>
              <w:numPr>
                <w:ilvl w:val="0"/>
                <w:numId w:val="13"/>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室内低压配电线路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HYPERLINK "https://www.baidu.com/s?wd=%E7%BB%9D%E7%BC%98%E7%94%B5%E9%98%BB&amp;tn=44039180_cpr&amp;fenlei=mv6quAkxTZn0IZRqIHckPjm4nH00T1dBnHF9nvF9Pj-BnADvPWnz0ZwV5Hcvrjm3rH6sPfKWUMw85HfYnjn4nH6sgvPsT6K1TL0qnfK1TL0z5HD0IgF_5y9YIZ0lQzqlpA-bmyt8mh7GuZR8mvqVQL7dugPYpyq8Q1DznWc3PWc3ns" \t "_blank"</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绝缘电阻</w:t>
            </w:r>
            <w:r>
              <w:rPr>
                <w:rFonts w:hint="eastAsia" w:ascii="宋体" w:hAnsi="宋体" w:eastAsia="宋体" w:cs="宋体"/>
                <w:sz w:val="21"/>
                <w:szCs w:val="21"/>
              </w:rPr>
              <w:fldChar w:fldCharType="end"/>
            </w:r>
            <w:r>
              <w:rPr>
                <w:rFonts w:hint="eastAsia" w:ascii="宋体" w:hAnsi="宋体" w:eastAsia="宋体" w:cs="宋体"/>
                <w:kern w:val="0"/>
                <w:sz w:val="21"/>
                <w:szCs w:val="21"/>
              </w:rPr>
              <w:t>是否合格</w:t>
            </w:r>
            <w:r>
              <w:rPr>
                <w:rFonts w:hint="eastAsia" w:ascii="宋体" w:hAnsi="宋体" w:eastAsia="宋体" w:cs="宋体"/>
                <w:sz w:val="21"/>
                <w:szCs w:val="21"/>
              </w:rPr>
              <w:t>，动力照明配电箱、开关插座</w:t>
            </w:r>
            <w:r>
              <w:rPr>
                <w:rFonts w:hint="eastAsia" w:ascii="宋体" w:hAnsi="宋体" w:eastAsia="宋体" w:cs="宋体"/>
                <w:kern w:val="0"/>
                <w:sz w:val="21"/>
                <w:szCs w:val="21"/>
              </w:rPr>
              <w:t>保护接地是否正确、可靠，保护装置是否符合要求</w:t>
            </w:r>
            <w:r>
              <w:rPr>
                <w:rFonts w:hint="eastAsia" w:ascii="宋体" w:hAnsi="宋体" w:eastAsia="宋体" w:cs="宋体"/>
                <w:sz w:val="21"/>
                <w:szCs w:val="21"/>
              </w:rPr>
              <w:t>；</w:t>
            </w:r>
          </w:p>
          <w:p>
            <w:pPr>
              <w:pStyle w:val="24"/>
              <w:keepNext w:val="0"/>
              <w:keepLines w:val="0"/>
              <w:pageBreakBefore w:val="0"/>
              <w:widowControl w:val="0"/>
              <w:numPr>
                <w:ilvl w:val="0"/>
                <w:numId w:val="13"/>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吊顶内线路</w:t>
            </w:r>
            <w:r>
              <w:rPr>
                <w:rFonts w:hint="eastAsia" w:ascii="宋体" w:hAnsi="宋体" w:eastAsia="宋体" w:cs="宋体"/>
                <w:kern w:val="0"/>
                <w:sz w:val="21"/>
                <w:szCs w:val="21"/>
              </w:rPr>
              <w:t>绝缘有无破损，</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HYPERLINK "https://www.baidu.com/s?wd=%E7%BB%9D%E7%BC%98%E7%94%B5%E9%98%BB&amp;tn=44039180_cpr&amp;fenlei=mv6quAkxTZn0IZRqIHckPjm4nH00T1dBnHF9nvF9Pj-BnADvPWnz0ZwV5Hcvrjm3rH6sPfKWUMw85HfYnjn4nH6sgvPsT6K1TL0qnfK1TL0z5HD0IgF_5y9YIZ0lQzqlpA-bmyt8mh7GuZR8mvqVQL7dugPYpyq8Q1DznWc3PWc3ns" \t "_blank"</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绝缘电阻</w:t>
            </w:r>
            <w:r>
              <w:rPr>
                <w:rFonts w:hint="eastAsia" w:ascii="宋体" w:hAnsi="宋体" w:eastAsia="宋体" w:cs="宋体"/>
                <w:sz w:val="21"/>
                <w:szCs w:val="21"/>
              </w:rPr>
              <w:fldChar w:fldCharType="end"/>
            </w:r>
            <w:r>
              <w:rPr>
                <w:rFonts w:hint="eastAsia" w:ascii="宋体" w:hAnsi="宋体" w:eastAsia="宋体" w:cs="宋体"/>
                <w:kern w:val="0"/>
                <w:sz w:val="21"/>
                <w:szCs w:val="21"/>
              </w:rPr>
              <w:t>是否合格</w:t>
            </w:r>
            <w:r>
              <w:rPr>
                <w:rFonts w:hint="eastAsia" w:ascii="宋体" w:hAnsi="宋体" w:eastAsia="宋体" w:cs="宋体"/>
                <w:sz w:val="21"/>
                <w:szCs w:val="21"/>
              </w:rPr>
              <w:t>；</w:t>
            </w:r>
          </w:p>
          <w:p>
            <w:pPr>
              <w:pStyle w:val="24"/>
              <w:keepNext w:val="0"/>
              <w:keepLines w:val="0"/>
              <w:pageBreakBefore w:val="0"/>
              <w:widowControl w:val="0"/>
              <w:numPr>
                <w:ilvl w:val="0"/>
                <w:numId w:val="13"/>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电气设备接地和等电位联结等</w:t>
            </w:r>
            <w:r>
              <w:rPr>
                <w:rFonts w:hint="eastAsia" w:ascii="宋体" w:hAnsi="宋体" w:eastAsia="宋体" w:cs="宋体"/>
                <w:kern w:val="0"/>
                <w:sz w:val="21"/>
                <w:szCs w:val="21"/>
              </w:rPr>
              <w:t>接地是否正确、可靠</w:t>
            </w:r>
            <w:r>
              <w:rPr>
                <w:rFonts w:hint="eastAsia" w:ascii="宋体" w:hAnsi="宋体" w:eastAsia="宋体" w:cs="宋体"/>
                <w:sz w:val="21"/>
                <w:szCs w:val="21"/>
              </w:rPr>
              <w:t>。</w:t>
            </w:r>
          </w:p>
          <w:p>
            <w:pPr>
              <w:pStyle w:val="2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kern w:val="0"/>
                <w:sz w:val="21"/>
                <w:szCs w:val="21"/>
              </w:rPr>
            </w:pPr>
            <w:r>
              <w:rPr>
                <w:rFonts w:hint="eastAsia"/>
                <w:color w:val="auto"/>
                <w:highlight w:val="none"/>
                <w:lang w:val="en-US"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kern w:val="0"/>
                <w:sz w:val="21"/>
                <w:szCs w:val="21"/>
              </w:rPr>
              <w:t>检查电气设备绝缘有无破损，</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HYPERLINK "https://www.baidu.com/s?wd=%E7%BB%9D%E7%BC%98%E7%94%B5%E9%98%BB&amp;tn=44039180_cpr&amp;fenlei=mv6quAkxTZn0IZRqIHckPjm4nH00T1dBnHF9nvF9Pj-BnADvPWnz0ZwV5Hcvrjm3rH6sPfKWUMw85HfYnjn4nH6sgvPsT6K1TL0qnfK1TL0z5HD0IgF_5y9YIZ0lQzqlpA-bmyt8mh7GuZR8mvqVQL7dugPYpyq8Q1DznWc3PWc3ns" \t "_blank"</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绝缘电阻</w:t>
            </w:r>
            <w:r>
              <w:rPr>
                <w:rFonts w:hint="eastAsia" w:ascii="宋体" w:hAnsi="宋体" w:eastAsia="宋体" w:cs="宋体"/>
                <w:sz w:val="21"/>
                <w:szCs w:val="21"/>
              </w:rPr>
              <w:fldChar w:fldCharType="end"/>
            </w:r>
            <w:r>
              <w:rPr>
                <w:rFonts w:hint="eastAsia" w:ascii="宋体" w:hAnsi="宋体" w:eastAsia="宋体" w:cs="宋体"/>
                <w:kern w:val="0"/>
                <w:sz w:val="21"/>
                <w:szCs w:val="21"/>
              </w:rPr>
              <w:t>是否合格，设备裸露带电部分是否有防护，屏护装置是否符合安全要求，安全间距是否足够，保护接零或保护接地是否正确、可靠，保护装置是否符合要求。</w:t>
            </w:r>
          </w:p>
          <w:p>
            <w:pPr>
              <w:pStyle w:val="2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eastAsia="宋体"/>
                <w:color w:val="FF0000"/>
                <w:highlight w:val="yellow"/>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检</w:t>
            </w:r>
            <w:r>
              <w:rPr>
                <w:rFonts w:hint="eastAsia" w:ascii="宋体" w:hAnsi="宋体" w:eastAsia="宋体" w:cs="宋体"/>
                <w:sz w:val="21"/>
                <w:szCs w:val="21"/>
              </w:rPr>
              <w:t>查电气设施所采用的设备和器材是否符合国家技术标准。</w:t>
            </w:r>
            <w:r>
              <w:rPr>
                <w:rFonts w:hint="eastAsia" w:ascii="宋体" w:hAnsi="宋体" w:eastAsia="宋体" w:cs="宋体"/>
                <w:kern w:val="0"/>
                <w:sz w:val="21"/>
                <w:szCs w:val="21"/>
              </w:rPr>
              <w:t>电气设备安装是否合格，安装位置是否合理，电气连接部位是否完好，电气设备或电气线路是否过载、过流、发热等。</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adjustRightInd/>
              <w:spacing w:before="0" w:beforeAutospacing="0" w:after="0" w:afterAutospacing="0" w:line="240" w:lineRule="auto"/>
              <w:ind w:left="0" w:right="0"/>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施工要求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pacing w:before="0" w:beforeAutospacing="0" w:after="0" w:afterAutospacing="0" w:line="240" w:lineRule="auto"/>
              <w:ind w:left="0" w:right="0" w:firstLine="0"/>
              <w:jc w:val="left"/>
              <w:textAlignment w:val="auto"/>
              <w:rPr>
                <w:rFonts w:hint="eastAsia" w:ascii="宋体" w:hAnsi="宋体" w:eastAsia="宋体" w:cs="宋体"/>
                <w:sz w:val="21"/>
                <w:szCs w:val="21"/>
              </w:rPr>
            </w:pPr>
            <w:r>
              <w:rPr>
                <w:rFonts w:hint="eastAsia" w:ascii="宋体" w:hAnsi="宋体" w:eastAsia="宋体" w:cs="宋体"/>
                <w:sz w:val="21"/>
                <w:szCs w:val="21"/>
              </w:rPr>
              <w:t>投标人在施工前须对现场进行勘查，熟悉现场情况。</w:t>
            </w:r>
          </w:p>
          <w:p>
            <w:pPr>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pacing w:before="0" w:beforeAutospacing="0" w:after="0" w:afterAutospacing="0" w:line="240" w:lineRule="auto"/>
              <w:ind w:left="0" w:right="0" w:firstLine="0"/>
              <w:jc w:val="left"/>
              <w:textAlignment w:val="auto"/>
              <w:rPr>
                <w:rFonts w:hint="eastAsia" w:ascii="宋体" w:hAnsi="宋体" w:eastAsia="宋体" w:cs="宋体"/>
                <w:sz w:val="21"/>
                <w:szCs w:val="21"/>
              </w:rPr>
            </w:pPr>
            <w:r>
              <w:rPr>
                <w:rFonts w:hint="eastAsia" w:ascii="宋体" w:hAnsi="宋体" w:eastAsia="宋体" w:cs="宋体"/>
                <w:sz w:val="21"/>
                <w:szCs w:val="21"/>
              </w:rPr>
              <w:t>投标人须提交检测方案(包括但不限于人员组织、检测工具与检测方式、检测进度表、安全管理措施等)。</w:t>
            </w:r>
          </w:p>
          <w:p>
            <w:pPr>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pacing w:before="0" w:beforeAutospacing="0" w:after="0" w:afterAutospacing="0" w:line="240" w:lineRule="auto"/>
              <w:ind w:left="0" w:right="0" w:firstLine="0"/>
              <w:jc w:val="left"/>
              <w:textAlignment w:val="auto"/>
              <w:rPr>
                <w:rFonts w:hint="eastAsia" w:ascii="宋体" w:hAnsi="宋体" w:eastAsia="宋体" w:cs="宋体"/>
                <w:kern w:val="0"/>
                <w:sz w:val="21"/>
                <w:szCs w:val="21"/>
              </w:rPr>
            </w:pPr>
            <w:r>
              <w:rPr>
                <w:rFonts w:hint="eastAsia" w:ascii="宋体" w:hAnsi="宋体" w:eastAsia="宋体" w:cs="宋体"/>
                <w:sz w:val="21"/>
                <w:szCs w:val="21"/>
              </w:rPr>
              <w:t>投标人须根据检测现场的实际情况，制定紧急情况或意外事故的应急预案。</w:t>
            </w:r>
          </w:p>
          <w:p>
            <w:pPr>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pacing w:before="0" w:beforeAutospacing="0" w:after="0" w:afterAutospacing="0" w:line="240" w:lineRule="auto"/>
              <w:ind w:left="0" w:right="0" w:firstLine="0"/>
              <w:jc w:val="left"/>
              <w:textAlignment w:val="auto"/>
              <w:rPr>
                <w:rFonts w:hint="eastAsia" w:ascii="宋体" w:hAnsi="宋体" w:eastAsia="宋体" w:cs="宋体"/>
                <w:sz w:val="21"/>
                <w:szCs w:val="21"/>
              </w:rPr>
            </w:pPr>
            <w:r>
              <w:rPr>
                <w:rFonts w:hint="eastAsia" w:ascii="宋体" w:hAnsi="宋体" w:eastAsia="宋体" w:cs="宋体"/>
                <w:sz w:val="21"/>
                <w:szCs w:val="21"/>
              </w:rPr>
              <w:t>投标人要熟悉电气设备所有技术参数与检测规范，能应急处理各种问题，发现设备缺陷能及时告知招标人。</w:t>
            </w:r>
          </w:p>
          <w:p>
            <w:pPr>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pacing w:before="0" w:beforeAutospacing="0" w:after="0" w:afterAutospacing="0" w:line="240" w:lineRule="auto"/>
              <w:ind w:left="0" w:right="0" w:firstLine="0"/>
              <w:jc w:val="left"/>
              <w:textAlignment w:val="auto"/>
              <w:rPr>
                <w:rFonts w:hint="eastAsia" w:ascii="宋体" w:hAnsi="宋体" w:eastAsia="宋体" w:cs="宋体"/>
                <w:sz w:val="21"/>
                <w:szCs w:val="21"/>
              </w:rPr>
            </w:pPr>
            <w:r>
              <w:rPr>
                <w:rFonts w:hint="eastAsia" w:ascii="宋体" w:hAnsi="宋体" w:eastAsia="宋体" w:cs="宋体"/>
                <w:sz w:val="21"/>
                <w:szCs w:val="21"/>
              </w:rPr>
              <w:t>在电气设备检测完毕后，应进行原样恢复，同时安装各种螺丝的扭矩须符合国标。</w:t>
            </w:r>
          </w:p>
          <w:p>
            <w:pPr>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pacing w:before="0" w:beforeAutospacing="0" w:after="0" w:afterAutospacing="0" w:line="240" w:lineRule="auto"/>
              <w:ind w:left="0" w:right="0" w:firstLine="0"/>
              <w:jc w:val="left"/>
              <w:textAlignment w:val="auto"/>
              <w:rPr>
                <w:rFonts w:hint="eastAsia" w:ascii="宋体" w:hAnsi="宋体" w:eastAsia="宋体" w:cs="宋体"/>
                <w:sz w:val="21"/>
                <w:szCs w:val="21"/>
              </w:rPr>
            </w:pPr>
            <w:r>
              <w:rPr>
                <w:rFonts w:hint="eastAsia" w:ascii="宋体" w:hAnsi="宋体" w:eastAsia="宋体" w:cs="宋体"/>
                <w:sz w:val="21"/>
                <w:szCs w:val="21"/>
              </w:rPr>
              <w:t>在电气线路检测完毕后，应按原线路相序进行还原。</w:t>
            </w:r>
          </w:p>
          <w:p>
            <w:pPr>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pacing w:before="0" w:beforeAutospacing="0" w:after="0" w:afterAutospacing="0" w:line="240" w:lineRule="auto"/>
              <w:ind w:left="0" w:right="0" w:firstLine="0"/>
              <w:jc w:val="left"/>
              <w:textAlignment w:val="auto"/>
              <w:rPr>
                <w:rFonts w:hint="eastAsia" w:ascii="宋体" w:hAnsi="宋体" w:eastAsia="宋体" w:cs="宋体"/>
                <w:sz w:val="21"/>
                <w:szCs w:val="21"/>
              </w:rPr>
            </w:pPr>
            <w:r>
              <w:rPr>
                <w:rFonts w:hint="eastAsia" w:ascii="宋体" w:hAnsi="宋体" w:cs="宋体"/>
                <w:sz w:val="21"/>
                <w:szCs w:val="21"/>
                <w:lang w:val="en-US" w:eastAsia="zh-CN"/>
              </w:rPr>
              <w:t>投标人</w:t>
            </w:r>
            <w:r>
              <w:rPr>
                <w:rFonts w:hint="eastAsia" w:ascii="宋体" w:hAnsi="宋体" w:eastAsia="宋体" w:cs="宋体"/>
                <w:sz w:val="21"/>
                <w:szCs w:val="21"/>
              </w:rPr>
              <w:t>应注重现场的文明施工，对施工区域的施工垃圾不得乱堆乱放，施工完成后自行清除。</w:t>
            </w:r>
          </w:p>
          <w:p>
            <w:pPr>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pacing w:before="0" w:beforeAutospacing="0" w:after="0" w:afterAutospacing="0" w:line="240" w:lineRule="auto"/>
              <w:ind w:left="0" w:right="0" w:firstLine="0"/>
              <w:jc w:val="left"/>
              <w:textAlignment w:val="auto"/>
              <w:rPr>
                <w:rFonts w:hint="eastAsia" w:ascii="宋体" w:hAnsi="宋体" w:eastAsia="宋体" w:cs="宋体"/>
                <w:kern w:val="0"/>
                <w:sz w:val="21"/>
                <w:szCs w:val="21"/>
              </w:rPr>
            </w:pPr>
            <w:r>
              <w:rPr>
                <w:rFonts w:hint="eastAsia" w:ascii="宋体" w:hAnsi="宋体" w:cs="宋体"/>
                <w:sz w:val="21"/>
                <w:szCs w:val="21"/>
                <w:lang w:val="en-US" w:eastAsia="zh-CN"/>
              </w:rPr>
              <w:t>投标人</w:t>
            </w:r>
            <w:r>
              <w:rPr>
                <w:rFonts w:hint="eastAsia" w:ascii="宋体" w:hAnsi="宋体" w:eastAsia="宋体" w:cs="宋体"/>
                <w:sz w:val="21"/>
                <w:szCs w:val="21"/>
              </w:rPr>
              <w:t>应对现场检测人员的安全负全部责任，采取切实有效的安全措施、设置安全可靠的防护设施，以确保现场人员人身及招标人财产安全，并自觉杜绝所有违章违规及无防护措施的危险作业行为。确保检测过程不出现人身安全事故、火灾事故和财产损失。如因</w:t>
            </w:r>
            <w:r>
              <w:rPr>
                <w:rFonts w:hint="eastAsia" w:ascii="宋体" w:hAnsi="宋体" w:cs="宋体"/>
                <w:sz w:val="21"/>
                <w:szCs w:val="21"/>
                <w:lang w:eastAsia="zh-CN"/>
              </w:rPr>
              <w:t>投标人</w:t>
            </w:r>
            <w:r>
              <w:rPr>
                <w:rFonts w:hint="eastAsia" w:ascii="宋体" w:hAnsi="宋体" w:eastAsia="宋体" w:cs="宋体"/>
                <w:sz w:val="21"/>
                <w:szCs w:val="21"/>
              </w:rPr>
              <w:t>管理不善、组织不力或监管缺失等造成安全责任事故及财产损失的由</w:t>
            </w:r>
            <w:r>
              <w:rPr>
                <w:rFonts w:hint="eastAsia" w:ascii="宋体" w:hAnsi="宋体" w:cs="宋体"/>
                <w:sz w:val="21"/>
                <w:szCs w:val="21"/>
                <w:lang w:eastAsia="zh-CN"/>
              </w:rPr>
              <w:t>投标人</w:t>
            </w:r>
            <w:r>
              <w:rPr>
                <w:rFonts w:hint="eastAsia" w:ascii="宋体" w:hAnsi="宋体" w:eastAsia="宋体" w:cs="宋体"/>
                <w:sz w:val="21"/>
                <w:szCs w:val="21"/>
              </w:rPr>
              <w:t>负全部责任。</w:t>
            </w:r>
          </w:p>
          <w:p>
            <w:pPr>
              <w:keepNext w:val="0"/>
              <w:keepLines w:val="0"/>
              <w:pageBreakBefore w:val="0"/>
              <w:widowControl w:val="0"/>
              <w:suppressLineNumbers w:val="0"/>
              <w:tabs>
                <w:tab w:val="left" w:pos="531"/>
              </w:tabs>
              <w:kinsoku/>
              <w:wordWrap/>
              <w:overflowPunct/>
              <w:topLinePunct w:val="0"/>
              <w:autoSpaceDE/>
              <w:autoSpaceDN/>
              <w:bidi w:val="0"/>
              <w:adjustRightInd/>
              <w:snapToGrid w:val="0"/>
              <w:spacing w:before="0" w:beforeAutospacing="0" w:after="0" w:afterAutospacing="0" w:line="240" w:lineRule="auto"/>
              <w:ind w:left="0" w:right="0" w:firstLine="0"/>
              <w:jc w:val="left"/>
              <w:textAlignment w:val="auto"/>
              <w:rPr>
                <w:rFonts w:hint="default"/>
                <w:color w:val="FF0000"/>
                <w:highlight w:val="yellow"/>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cs="宋体"/>
                <w:sz w:val="21"/>
                <w:szCs w:val="21"/>
                <w:lang w:eastAsia="zh-CN"/>
              </w:rPr>
              <w:t>投标人</w:t>
            </w:r>
            <w:r>
              <w:rPr>
                <w:rFonts w:hint="eastAsia" w:ascii="宋体" w:hAnsi="宋体" w:eastAsia="宋体" w:cs="宋体"/>
                <w:sz w:val="21"/>
                <w:szCs w:val="21"/>
              </w:rPr>
              <w:t>承诺严格按照安全规程安排施工作业，招标人有权制止现场违规或存在安全隐患的作业现象。</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adjustRightInd/>
              <w:spacing w:before="0" w:beforeAutospacing="0" w:after="0" w:afterAutospacing="0" w:line="240" w:lineRule="auto"/>
              <w:ind w:left="0" w:right="0"/>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5"/>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工程完工后，</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应及时提出验收申请，招标人根据国家相关电力安装施工规范和检测规范进行现场验</w:t>
            </w:r>
            <w:r>
              <w:rPr>
                <w:rFonts w:hint="eastAsia" w:ascii="宋体" w:hAnsi="宋体" w:eastAsia="宋体" w:cs="宋体"/>
                <w:color w:val="auto"/>
                <w:sz w:val="21"/>
                <w:szCs w:val="21"/>
                <w:highlight w:val="none"/>
                <w:lang w:val="en-US" w:eastAsia="zh-CN"/>
              </w:rPr>
              <w:t>收。</w:t>
            </w:r>
          </w:p>
          <w:p>
            <w:pPr>
              <w:keepNext w:val="0"/>
              <w:keepLines w:val="0"/>
              <w:pageBreakBefore w:val="0"/>
              <w:numPr>
                <w:ilvl w:val="0"/>
                <w:numId w:val="15"/>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需提供《电气防火技术检测报告》完整的验收文件等相关资料以作留档备案。</w:t>
            </w:r>
          </w:p>
          <w:p>
            <w:pPr>
              <w:pStyle w:val="2"/>
              <w:keepNext w:val="0"/>
              <w:keepLines w:val="0"/>
              <w:pageBreakBefore w:val="0"/>
              <w:numPr>
                <w:ilvl w:val="0"/>
                <w:numId w:val="1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根据国家相关电力安装规范和检测标准与依据进行验收（包括但不限于）：</w:t>
            </w:r>
          </w:p>
          <w:p>
            <w:pPr>
              <w:pStyle w:val="2"/>
              <w:keepNext w:val="0"/>
              <w:keepLines w:val="0"/>
              <w:pageBreakBefore w:val="0"/>
              <w:numPr>
                <w:ilvl w:val="0"/>
                <w:numId w:val="16"/>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sz w:val="21"/>
                <w:szCs w:val="21"/>
              </w:rPr>
              <w:t>SZDB/Z 139-2015《建筑电气防火检测技术规范》</w:t>
            </w:r>
          </w:p>
          <w:p>
            <w:pPr>
              <w:pStyle w:val="2"/>
              <w:keepNext w:val="0"/>
              <w:keepLines w:val="0"/>
              <w:pageBreakBefore w:val="0"/>
              <w:numPr>
                <w:ilvl w:val="0"/>
                <w:numId w:val="16"/>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GB/T13955-2017《剩余电流动作保护装置安装和运行》</w:t>
            </w:r>
          </w:p>
          <w:p>
            <w:pPr>
              <w:pStyle w:val="2"/>
              <w:keepNext w:val="0"/>
              <w:keepLines w:val="0"/>
              <w:pageBreakBefore w:val="0"/>
              <w:numPr>
                <w:ilvl w:val="0"/>
                <w:numId w:val="16"/>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DL/T664-2016《带电设备红外诊断应用规范》</w:t>
            </w:r>
          </w:p>
          <w:p>
            <w:pPr>
              <w:pStyle w:val="2"/>
              <w:keepNext w:val="0"/>
              <w:keepLines w:val="0"/>
              <w:pageBreakBefore w:val="0"/>
              <w:numPr>
                <w:ilvl w:val="0"/>
                <w:numId w:val="16"/>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《GB50303-2015建筑电气工程施工质量验收规范》</w:t>
            </w:r>
          </w:p>
          <w:p>
            <w:pPr>
              <w:pStyle w:val="2"/>
              <w:keepNext w:val="0"/>
              <w:keepLines w:val="0"/>
              <w:pageBreakBefore w:val="0"/>
              <w:numPr>
                <w:ilvl w:val="0"/>
                <w:numId w:val="16"/>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DB13/T2940-2019《建筑电气防火检测技术规范》</w:t>
            </w:r>
          </w:p>
          <w:p>
            <w:pPr>
              <w:pStyle w:val="2"/>
              <w:keepNext w:val="0"/>
              <w:keepLines w:val="0"/>
              <w:pageBreakBefore w:val="0"/>
              <w:numPr>
                <w:ilvl w:val="0"/>
                <w:numId w:val="16"/>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color w:val="auto"/>
                <w:highlight w:val="none"/>
              </w:rPr>
            </w:pPr>
            <w:r>
              <w:rPr>
                <w:rFonts w:hint="eastAsia" w:ascii="宋体" w:hAnsi="宋体" w:cs="宋体"/>
                <w:color w:val="auto"/>
                <w:sz w:val="21"/>
                <w:szCs w:val="21"/>
                <w:highlight w:val="none"/>
                <w:lang w:val="en-US" w:eastAsia="zh-CN"/>
              </w:rPr>
              <w:t>GB 51348-2019《民用建筑电气设计标准》</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FF0000"/>
                <w:szCs w:val="21"/>
                <w:highlight w:val="yellow"/>
              </w:rPr>
            </w:pPr>
            <w:r>
              <w:rPr>
                <w:rFonts w:hint="eastAsia" w:ascii="宋体" w:hAnsi="宋体" w:cs="宋体"/>
                <w:szCs w:val="21"/>
              </w:rPr>
              <w:t>不可偏离</w:t>
            </w:r>
          </w:p>
        </w:tc>
      </w:tr>
    </w:tbl>
    <w:p>
      <w:pPr>
        <w:numPr>
          <w:ilvl w:val="0"/>
          <w:numId w:val="1"/>
        </w:numPr>
        <w:spacing w:line="360" w:lineRule="auto"/>
        <w:jc w:val="left"/>
        <w:outlineLvl w:val="1"/>
        <w:rPr>
          <w:rFonts w:hint="eastAsia" w:ascii="Times New Roman" w:hAnsi="Times New Roman" w:eastAsia="宋体" w:cs="Times New Roman"/>
          <w:b/>
          <w:sz w:val="21"/>
          <w:szCs w:val="24"/>
          <w:lang w:val="en-US" w:eastAsia="zh-CN"/>
        </w:rPr>
      </w:pPr>
      <w:bookmarkStart w:id="37" w:name="_Toc82591996"/>
      <w:bookmarkEnd w:id="37"/>
      <w:bookmarkStart w:id="38" w:name="_Toc82684600"/>
      <w:bookmarkEnd w:id="38"/>
      <w:bookmarkStart w:id="39" w:name="_Toc82685552"/>
      <w:bookmarkEnd w:id="39"/>
      <w:bookmarkStart w:id="40" w:name="_Toc82684715"/>
      <w:bookmarkEnd w:id="40"/>
      <w:r>
        <w:rPr>
          <w:rFonts w:hint="eastAsia" w:ascii="Times New Roman" w:hAnsi="Times New Roman" w:eastAsia="宋体" w:cs="Times New Roman"/>
          <w:b/>
          <w:bCs w:val="0"/>
          <w:sz w:val="21"/>
          <w:szCs w:val="24"/>
          <w:lang w:val="en-US" w:eastAsia="zh-CN"/>
        </w:rPr>
        <w:t>项目工程量</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深圳会展中心</w:t>
      </w:r>
      <w:r>
        <w:rPr>
          <w:rFonts w:hint="eastAsia" w:ascii="仿宋" w:hAnsi="仿宋" w:eastAsia="仿宋" w:cs="仿宋"/>
          <w:b/>
          <w:bCs/>
          <w:sz w:val="32"/>
          <w:szCs w:val="32"/>
        </w:rPr>
        <w:t>电气消防安全检测</w:t>
      </w:r>
      <w:r>
        <w:rPr>
          <w:rFonts w:hint="eastAsia" w:ascii="仿宋" w:hAnsi="仿宋" w:eastAsia="仿宋" w:cs="仿宋"/>
          <w:b/>
          <w:bCs/>
          <w:sz w:val="32"/>
          <w:szCs w:val="32"/>
          <w:lang w:val="en-US" w:eastAsia="zh-CN"/>
        </w:rPr>
        <w:t>项目</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工程量</w:t>
      </w:r>
    </w:p>
    <w:p>
      <w:pPr>
        <w:tabs>
          <w:tab w:val="left" w:pos="900"/>
        </w:tabs>
        <w:rPr>
          <w:rFonts w:hint="eastAsia" w:ascii="宋体" w:hAnsi="宋体" w:eastAsia="宋体" w:cs="宋体"/>
          <w:sz w:val="21"/>
          <w:szCs w:val="21"/>
          <w:lang w:val="en-US"/>
        </w:rPr>
      </w:pPr>
      <w:r>
        <w:rPr>
          <w:rFonts w:hint="eastAsia" w:ascii="宋体" w:hAnsi="宋体" w:eastAsia="宋体" w:cs="宋体"/>
          <w:sz w:val="21"/>
          <w:szCs w:val="21"/>
        </w:rPr>
        <w:t>一、</w:t>
      </w:r>
      <w:r>
        <w:rPr>
          <w:rFonts w:hint="eastAsia" w:ascii="宋体" w:hAnsi="宋体" w:eastAsia="宋体" w:cs="宋体"/>
          <w:b w:val="0"/>
          <w:bCs/>
          <w:sz w:val="21"/>
          <w:szCs w:val="21"/>
          <w:lang w:val="en-US" w:eastAsia="zh-CN"/>
        </w:rPr>
        <w:t>会展中心建筑面积242987.34万平方米，共有</w:t>
      </w:r>
      <w:r>
        <w:rPr>
          <w:rFonts w:hint="eastAsia" w:ascii="宋体" w:hAnsi="宋体" w:cs="宋体"/>
          <w:b w:val="0"/>
          <w:bCs/>
          <w:sz w:val="21"/>
          <w:szCs w:val="21"/>
          <w:lang w:val="en-US" w:eastAsia="zh-CN"/>
        </w:rPr>
        <w:t>31台变压器、</w:t>
      </w:r>
      <w:r>
        <w:rPr>
          <w:rFonts w:hint="eastAsia" w:ascii="宋体" w:hAnsi="宋体" w:eastAsia="宋体" w:cs="宋体"/>
          <w:b w:val="0"/>
          <w:bCs/>
          <w:sz w:val="21"/>
          <w:szCs w:val="21"/>
          <w:lang w:val="en-US" w:eastAsia="zh-CN"/>
        </w:rPr>
        <w:t>低压配电柜255面，空调风柜机组配电柜109面，末端三相配电箱/柜1648套。</w:t>
      </w:r>
    </w:p>
    <w:p>
      <w:pPr>
        <w:tabs>
          <w:tab w:val="left" w:pos="900"/>
        </w:tabs>
        <w:rPr>
          <w:rFonts w:hint="eastAsia" w:ascii="宋体" w:hAnsi="宋体" w:eastAsia="宋体" w:cs="宋体"/>
          <w:sz w:val="21"/>
          <w:szCs w:val="21"/>
        </w:rPr>
      </w:pPr>
      <w:r>
        <w:rPr>
          <w:rFonts w:hint="eastAsia" w:ascii="宋体" w:hAnsi="宋体" w:eastAsia="宋体" w:cs="宋体"/>
          <w:sz w:val="21"/>
          <w:szCs w:val="21"/>
        </w:rPr>
        <w:t>二、主要检测内容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7654"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配电</w:t>
            </w:r>
            <w:r>
              <w:rPr>
                <w:rFonts w:hint="eastAsia" w:ascii="宋体" w:hAnsi="宋体" w:eastAsia="宋体" w:cs="宋体"/>
                <w:sz w:val="21"/>
                <w:szCs w:val="21"/>
              </w:rPr>
              <w:t>检测</w:t>
            </w:r>
            <w:r>
              <w:rPr>
                <w:rFonts w:hint="eastAsia" w:ascii="宋体" w:hAnsi="宋体" w:eastAsia="宋体" w:cs="宋体"/>
                <w:sz w:val="21"/>
                <w:szCs w:val="21"/>
                <w:lang w:eastAsia="zh-CN"/>
              </w:rPr>
              <w:t>，</w:t>
            </w:r>
            <w:r>
              <w:rPr>
                <w:rFonts w:hint="eastAsia" w:ascii="宋体" w:hAnsi="宋体" w:eastAsia="宋体" w:cs="宋体"/>
                <w:sz w:val="21"/>
                <w:szCs w:val="21"/>
              </w:rPr>
              <w:t>包括配电房电气动力系统、变配电、发电系统、电气线路系统、照明系统、接地系统</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654"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动力柜、配电箱检测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7654"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设施设备接电安全检测，包括接地、接零、漏保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7654"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漏电保护器</w:t>
            </w:r>
            <w:r>
              <w:rPr>
                <w:rFonts w:hint="eastAsia" w:ascii="宋体" w:hAnsi="宋体" w:eastAsia="宋体" w:cs="宋体"/>
                <w:sz w:val="21"/>
                <w:szCs w:val="21"/>
                <w:lang w:eastAsia="zh-CN"/>
              </w:rPr>
              <w:t>的检测</w:t>
            </w:r>
            <w:r>
              <w:rPr>
                <w:rFonts w:hint="eastAsia" w:ascii="宋体" w:hAnsi="宋体" w:eastAsia="宋体" w:cs="宋体"/>
                <w:sz w:val="21"/>
                <w:szCs w:val="21"/>
              </w:rPr>
              <w:t>：剩余电流动作断路器、熔断器、保险丝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7654"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展馆</w:t>
            </w:r>
            <w:r>
              <w:rPr>
                <w:rFonts w:hint="eastAsia" w:ascii="宋体" w:hAnsi="宋体" w:eastAsia="宋体" w:cs="宋体"/>
                <w:sz w:val="21"/>
                <w:szCs w:val="21"/>
              </w:rPr>
              <w:t>空调电器控制线路安全检测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w:t>
            </w:r>
          </w:p>
        </w:tc>
        <w:tc>
          <w:tcPr>
            <w:tcW w:w="7654"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展馆</w:t>
            </w:r>
            <w:r>
              <w:rPr>
                <w:rFonts w:hint="eastAsia" w:ascii="宋体" w:hAnsi="宋体" w:eastAsia="宋体" w:cs="宋体"/>
                <w:sz w:val="21"/>
                <w:szCs w:val="21"/>
              </w:rPr>
              <w:t>所有电气线路的老化、耐压、绝缘、接地等有效性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7654"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val="en-US" w:eastAsia="zh-CN"/>
              </w:rPr>
              <w:t>展馆所有</w:t>
            </w:r>
            <w:r>
              <w:rPr>
                <w:rFonts w:hint="eastAsia" w:ascii="宋体" w:hAnsi="宋体" w:eastAsia="宋体" w:cs="宋体"/>
                <w:sz w:val="21"/>
                <w:szCs w:val="21"/>
              </w:rPr>
              <w:t>电器线路安全检测</w:t>
            </w:r>
            <w:r>
              <w:rPr>
                <w:rFonts w:hint="eastAsia" w:ascii="宋体" w:hAnsi="宋体" w:eastAsia="宋体" w:cs="宋体"/>
                <w:sz w:val="21"/>
                <w:szCs w:val="21"/>
                <w:lang w:val="en-US" w:eastAsia="zh-CN"/>
              </w:rPr>
              <w:t>,包括</w:t>
            </w:r>
            <w:r>
              <w:rPr>
                <w:rFonts w:hint="eastAsia" w:ascii="宋体" w:hAnsi="宋体" w:eastAsia="宋体" w:cs="宋体"/>
                <w:sz w:val="21"/>
                <w:szCs w:val="21"/>
              </w:rPr>
              <w:t>插座与开关接线、触点、打火、耐压</w:t>
            </w:r>
            <w:r>
              <w:rPr>
                <w:rFonts w:hint="eastAsia" w:ascii="宋体" w:hAnsi="宋体" w:eastAsia="宋体" w:cs="宋体"/>
                <w:sz w:val="21"/>
                <w:szCs w:val="21"/>
                <w:lang w:eastAsia="zh-CN"/>
              </w:rPr>
              <w:t>等</w:t>
            </w:r>
          </w:p>
        </w:tc>
      </w:tr>
    </w:tbl>
    <w:p>
      <w:pPr>
        <w:tabs>
          <w:tab w:val="left" w:pos="900"/>
        </w:tabs>
        <w:rPr>
          <w:rFonts w:hint="eastAsia" w:ascii="宋体" w:hAnsi="宋体" w:eastAsia="宋体" w:cs="宋体"/>
          <w:sz w:val="21"/>
          <w:szCs w:val="21"/>
        </w:rPr>
      </w:pPr>
      <w:r>
        <w:rPr>
          <w:rFonts w:hint="eastAsia" w:ascii="宋体" w:hAnsi="宋体" w:eastAsia="宋体" w:cs="宋体"/>
          <w:sz w:val="21"/>
          <w:szCs w:val="21"/>
        </w:rPr>
        <w:t>三、检测方式及仪器设备</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4941"/>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序号</w:t>
            </w:r>
          </w:p>
        </w:tc>
        <w:tc>
          <w:tcPr>
            <w:tcW w:w="494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检测内容及范围</w:t>
            </w:r>
          </w:p>
        </w:tc>
        <w:tc>
          <w:tcPr>
            <w:tcW w:w="2484"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检测仪器及设备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494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电气系统的带电设备红外线诊断。</w:t>
            </w:r>
          </w:p>
        </w:tc>
        <w:tc>
          <w:tcPr>
            <w:tcW w:w="2484"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红外线测试仪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494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电气系统的接地电阻检测。</w:t>
            </w:r>
          </w:p>
        </w:tc>
        <w:tc>
          <w:tcPr>
            <w:tcW w:w="2484"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接地电阻测试仪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494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电气系统的剩余电流动作保护装置检测。</w:t>
            </w:r>
          </w:p>
        </w:tc>
        <w:tc>
          <w:tcPr>
            <w:tcW w:w="2484"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漏电开关测试仪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494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低压配电线路检测。</w:t>
            </w:r>
          </w:p>
        </w:tc>
        <w:tc>
          <w:tcPr>
            <w:tcW w:w="2484"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线路寻踪仪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494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室内低压配电</w:t>
            </w:r>
            <w:r>
              <w:rPr>
                <w:rFonts w:hint="eastAsia" w:ascii="宋体" w:hAnsi="宋体" w:cs="宋体"/>
                <w:sz w:val="21"/>
                <w:szCs w:val="21"/>
                <w:lang w:eastAsia="zh-CN"/>
              </w:rPr>
              <w:t>、</w:t>
            </w:r>
            <w:r>
              <w:rPr>
                <w:rFonts w:hint="eastAsia" w:ascii="宋体" w:hAnsi="宋体" w:eastAsia="宋体" w:cs="宋体"/>
                <w:sz w:val="21"/>
                <w:szCs w:val="21"/>
              </w:rPr>
              <w:t>动力照明配电箱、开关检测</w:t>
            </w:r>
          </w:p>
        </w:tc>
        <w:tc>
          <w:tcPr>
            <w:tcW w:w="2484"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超声波放电测试仪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94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电气设备接地和等电位联结。</w:t>
            </w:r>
          </w:p>
        </w:tc>
        <w:tc>
          <w:tcPr>
            <w:tcW w:w="2484"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钳形接地电阻测试仪</w:t>
            </w:r>
          </w:p>
        </w:tc>
      </w:tr>
    </w:tbl>
    <w:p>
      <w:pPr>
        <w:widowControl/>
        <w:jc w:val="left"/>
        <w:rPr>
          <w:rFonts w:hint="eastAsia" w:ascii="宋体" w:hAnsi="宋体" w:eastAsia="宋体" w:cs="宋体"/>
          <w:color w:val="FF0000"/>
          <w:sz w:val="21"/>
          <w:szCs w:val="21"/>
          <w:highlight w:val="yellow"/>
        </w:rPr>
      </w:pPr>
      <w:r>
        <w:rPr>
          <w:rFonts w:hint="eastAsia" w:ascii="宋体" w:hAnsi="宋体" w:eastAsia="宋体" w:cs="宋体"/>
          <w:color w:val="FF0000"/>
          <w:sz w:val="21"/>
          <w:szCs w:val="21"/>
          <w:highlight w:val="yellow"/>
        </w:rPr>
        <w:br w:type="page"/>
      </w:r>
    </w:p>
    <w:p>
      <w:pPr>
        <w:spacing w:line="360" w:lineRule="auto"/>
        <w:jc w:val="center"/>
        <w:outlineLvl w:val="0"/>
        <w:rPr>
          <w:rFonts w:ascii="宋体" w:hAnsi="宋体"/>
          <w:b/>
          <w:sz w:val="32"/>
          <w:szCs w:val="32"/>
        </w:rPr>
      </w:pPr>
      <w:bookmarkStart w:id="41" w:name="_Toc116550350"/>
      <w:bookmarkStart w:id="42" w:name="_Hlk104908581"/>
      <w:bookmarkStart w:id="43" w:name="_Toc116550351"/>
      <w:bookmarkStart w:id="44" w:name="_Toc104994641"/>
      <w:bookmarkStart w:id="45" w:name="_Hlk104908397"/>
      <w:r>
        <w:rPr>
          <w:rFonts w:hint="eastAsia" w:ascii="宋体" w:hAnsi="宋体"/>
          <w:b/>
          <w:sz w:val="32"/>
          <w:szCs w:val="32"/>
        </w:rPr>
        <w:t>第二部分：开标评标流程</w:t>
      </w:r>
      <w:bookmarkEnd w:id="41"/>
    </w:p>
    <w:p>
      <w:pPr>
        <w:numPr>
          <w:ilvl w:val="0"/>
          <w:numId w:val="1"/>
        </w:numPr>
        <w:spacing w:line="360" w:lineRule="auto"/>
        <w:outlineLvl w:val="1"/>
        <w:rPr>
          <w:b/>
        </w:rPr>
      </w:pPr>
      <w:r>
        <w:rPr>
          <w:rFonts w:hint="eastAsia"/>
          <w:b/>
        </w:rPr>
        <w:t>开标阶段</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6" w:name="_Toc104994642"/>
      <w:bookmarkStart w:id="47" w:name="_Toc116550352"/>
      <w:r>
        <w:rPr>
          <w:rFonts w:hint="eastAsia"/>
          <w:b/>
        </w:rPr>
        <w:t>评标阶段</w:t>
      </w:r>
      <w:bookmarkEnd w:id="46"/>
      <w:bookmarkEnd w:id="47"/>
    </w:p>
    <w:p>
      <w:pPr>
        <w:pStyle w:val="24"/>
        <w:numPr>
          <w:ilvl w:val="0"/>
          <w:numId w:val="18"/>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48" w:name="_Toc116550353"/>
      <w:r>
        <w:rPr>
          <w:rFonts w:hint="eastAsia" w:ascii="宋体" w:hAnsi="宋体"/>
          <w:b/>
          <w:sz w:val="32"/>
          <w:szCs w:val="32"/>
        </w:rPr>
        <w:t>第三部分：评审办法</w:t>
      </w:r>
      <w:bookmarkEnd w:id="48"/>
    </w:p>
    <w:p>
      <w:pPr>
        <w:numPr>
          <w:ilvl w:val="0"/>
          <w:numId w:val="1"/>
        </w:numPr>
        <w:spacing w:line="360" w:lineRule="auto"/>
        <w:outlineLvl w:val="1"/>
        <w:rPr>
          <w:rFonts w:ascii="宋体" w:hAnsi="宋体"/>
          <w:szCs w:val="21"/>
        </w:rPr>
      </w:pPr>
      <w:r>
        <w:rPr>
          <w:rFonts w:hint="eastAsia" w:ascii="宋体" w:hAnsi="宋体"/>
          <w:b/>
          <w:bCs/>
          <w:szCs w:val="21"/>
        </w:rPr>
        <w:t>评审办法</w:t>
      </w:r>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bookmarkEnd w:id="42"/>
    <w:bookmarkEnd w:id="43"/>
    <w:bookmarkEnd w:id="44"/>
    <w:bookmarkEnd w:id="45"/>
    <w:tbl>
      <w:tblPr>
        <w:tblStyle w:val="16"/>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keepNext w:val="0"/>
              <w:keepLines w:val="0"/>
              <w:suppressLineNumbers w:val="0"/>
              <w:spacing w:before="0" w:beforeAutospacing="0" w:after="0" w:afterAutospacing="0" w:line="240" w:lineRule="auto"/>
              <w:ind w:right="0"/>
              <w:jc w:val="center"/>
              <w:rPr>
                <w:rFonts w:hint="default"/>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rPr>
            </w:pPr>
            <w:r>
              <w:rPr>
                <w:rFonts w:hint="eastAsia" w:ascii="宋体" w:hAnsi="宋体"/>
                <w:b/>
                <w:szCs w:val="21"/>
              </w:rPr>
              <w:t>权重名称</w:t>
            </w:r>
          </w:p>
        </w:tc>
        <w:tc>
          <w:tcPr>
            <w:tcW w:w="213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rPr>
            </w:pPr>
            <w:r>
              <w:rPr>
                <w:rFonts w:hint="eastAsia" w:ascii="宋体" w:hAnsi="宋体"/>
                <w:b/>
                <w:szCs w:val="21"/>
              </w:rPr>
              <w:t>商务标权重</w:t>
            </w:r>
          </w:p>
        </w:tc>
        <w:tc>
          <w:tcPr>
            <w:tcW w:w="213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rPr>
            </w:pPr>
            <w:r>
              <w:rPr>
                <w:rFonts w:hint="eastAsia" w:ascii="宋体" w:hAnsi="宋体"/>
                <w:b/>
                <w:szCs w:val="21"/>
              </w:rPr>
              <w:t>技术标权重</w:t>
            </w:r>
          </w:p>
        </w:tc>
        <w:tc>
          <w:tcPr>
            <w:tcW w:w="258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权重</w:t>
            </w:r>
          </w:p>
        </w:tc>
        <w:tc>
          <w:tcPr>
            <w:tcW w:w="213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color w:val="auto"/>
                <w:szCs w:val="21"/>
                <w:highlight w:val="none"/>
                <w:lang w:val="en-US" w:eastAsia="zh-CN"/>
              </w:rPr>
              <w:t>30</w:t>
            </w:r>
            <w:r>
              <w:rPr>
                <w:rFonts w:hint="eastAsia" w:ascii="宋体" w:hAnsi="宋体"/>
                <w:szCs w:val="21"/>
              </w:rPr>
              <w:t>%</w:t>
            </w:r>
          </w:p>
        </w:tc>
        <w:tc>
          <w:tcPr>
            <w:tcW w:w="213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color w:val="auto"/>
                <w:szCs w:val="21"/>
                <w:highlight w:val="none"/>
                <w:lang w:val="en-US" w:eastAsia="zh-CN"/>
              </w:rPr>
              <w:t>30</w:t>
            </w:r>
            <w:r>
              <w:rPr>
                <w:rFonts w:hint="eastAsia" w:ascii="宋体" w:hAnsi="宋体"/>
                <w:szCs w:val="21"/>
              </w:rPr>
              <w:t>%</w:t>
            </w:r>
          </w:p>
        </w:tc>
        <w:tc>
          <w:tcPr>
            <w:tcW w:w="258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color w:val="000000" w:themeColor="text1"/>
                <w:szCs w:val="21"/>
                <w:highlight w:val="none"/>
                <w:lang w:val="en-US" w:eastAsia="zh-CN"/>
                <w14:textFill>
                  <w14:solidFill>
                    <w14:schemeClr w14:val="tx1"/>
                  </w14:solidFill>
                </w14:textFill>
              </w:rPr>
              <w:t>40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keepNext w:val="0"/>
              <w:keepLines w:val="0"/>
              <w:suppressLineNumbers w:val="0"/>
              <w:spacing w:before="0" w:beforeAutospacing="0" w:after="0" w:afterAutospacing="0" w:line="240" w:lineRule="auto"/>
              <w:ind w:left="0" w:right="0"/>
              <w:jc w:val="center"/>
              <w:rPr>
                <w:rFonts w:hint="default"/>
                <w:sz w:val="21"/>
                <w:szCs w:val="21"/>
              </w:rPr>
            </w:pPr>
            <w:r>
              <w:rPr>
                <w:rFonts w:hint="eastAsia" w:ascii="宋体" w:hAnsi="宋体"/>
                <w:sz w:val="21"/>
                <w:szCs w:val="21"/>
              </w:rPr>
              <w:t>投标人综合得分</w:t>
            </w:r>
          </w:p>
        </w:tc>
        <w:tc>
          <w:tcPr>
            <w:tcW w:w="6846" w:type="dxa"/>
            <w:gridSpan w:val="3"/>
            <w:vAlign w:val="center"/>
          </w:tcPr>
          <w:p>
            <w:pPr>
              <w:pStyle w:val="2"/>
              <w:keepNext w:val="0"/>
              <w:keepLines w:val="0"/>
              <w:suppressLineNumbers w:val="0"/>
              <w:spacing w:before="0" w:beforeAutospacing="0" w:after="0" w:afterAutospacing="0" w:line="240" w:lineRule="auto"/>
              <w:ind w:right="0"/>
              <w:jc w:val="center"/>
              <w:rPr>
                <w:rFonts w:hint="default"/>
                <w:sz w:val="21"/>
                <w:szCs w:val="21"/>
              </w:rPr>
            </w:pPr>
            <w:r>
              <w:rPr>
                <w:rFonts w:hint="eastAsia" w:ascii="宋体" w:hAnsi="宋体"/>
                <w:sz w:val="21"/>
                <w:szCs w:val="21"/>
              </w:rPr>
              <w:t>商务标得分+技术标得分+价格标得分=100</w:t>
            </w:r>
          </w:p>
        </w:tc>
      </w:tr>
    </w:tbl>
    <w:p>
      <w:pPr>
        <w:numPr>
          <w:ilvl w:val="0"/>
          <w:numId w:val="19"/>
        </w:numPr>
        <w:spacing w:before="156" w:beforeLines="50"/>
        <w:jc w:val="left"/>
        <w:outlineLvl w:val="2"/>
        <w:rPr>
          <w:rStyle w:val="31"/>
          <w:rFonts w:ascii="宋体" w:hAnsi="宋体"/>
          <w:b/>
          <w:szCs w:val="21"/>
        </w:rPr>
      </w:pPr>
      <w:bookmarkStart w:id="49" w:name="_Toc116550355"/>
      <w:r>
        <w:rPr>
          <w:rStyle w:val="31"/>
          <w:rFonts w:hint="eastAsia" w:ascii="宋体" w:hAnsi="宋体"/>
          <w:b/>
          <w:bCs/>
          <w:szCs w:val="21"/>
        </w:rPr>
        <w:t>符合性检查</w:t>
      </w:r>
      <w:bookmarkEnd w:id="49"/>
    </w:p>
    <w:tbl>
      <w:tblPr>
        <w:tblStyle w:val="15"/>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keepNext w:val="0"/>
              <w:keepLines w:val="0"/>
              <w:suppressLineNumbers w:val="0"/>
              <w:spacing w:before="0" w:beforeAutospacing="0" w:after="0" w:afterAutospacing="0" w:line="360" w:lineRule="auto"/>
              <w:ind w:left="0" w:right="0"/>
              <w:rPr>
                <w:rFonts w:hint="default"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hint="default" w:ascii="宋体" w:hAnsi="宋体" w:cs="仿宋"/>
                <w:bCs/>
                <w:szCs w:val="21"/>
              </w:rPr>
              <w:t>且</w:t>
            </w:r>
            <w:r>
              <w:rPr>
                <w:rFonts w:hint="eastAsia" w:ascii="宋体" w:hAnsi="宋体" w:cs="仿宋"/>
                <w:bCs/>
                <w:szCs w:val="21"/>
              </w:rPr>
              <w:t>保证</w:t>
            </w:r>
            <w:r>
              <w:rPr>
                <w:rFonts w:hint="default"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keepNext w:val="0"/>
              <w:keepLines w:val="0"/>
              <w:suppressLineNumbers w:val="0"/>
              <w:spacing w:before="0" w:beforeAutospacing="0" w:after="0" w:afterAutospacing="0" w:line="360" w:lineRule="auto"/>
              <w:ind w:left="0" w:right="0"/>
              <w:rPr>
                <w:rFonts w:hint="default" w:ascii="宋体" w:hAnsi="宋体" w:cs="仿宋"/>
                <w:szCs w:val="21"/>
              </w:rPr>
            </w:pPr>
            <w:r>
              <w:rPr>
                <w:rFonts w:hint="eastAsia" w:ascii="宋体" w:hAnsi="宋体" w:cs="仿宋"/>
                <w:szCs w:val="21"/>
              </w:rPr>
              <w:t>是否提供法定代表人证明书、法人授权委托证明书及法定代表人、被委托人身份证扫描件，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keepNext w:val="0"/>
              <w:keepLines w:val="0"/>
              <w:numPr>
                <w:ilvl w:val="-1"/>
                <w:numId w:val="0"/>
              </w:numPr>
              <w:suppressLineNumbers w:val="0"/>
              <w:tabs>
                <w:tab w:val="left" w:pos="531"/>
              </w:tabs>
              <w:snapToGrid w:val="0"/>
              <w:spacing w:before="0" w:beforeAutospacing="0" w:after="0" w:afterAutospacing="0" w:line="360" w:lineRule="auto"/>
              <w:ind w:left="-1" w:right="0" w:firstLine="0"/>
              <w:rPr>
                <w:rFonts w:hint="default" w:ascii="宋体"/>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1</w:t>
            </w:r>
            <w:r>
              <w:rPr>
                <w:rFonts w:hint="eastAsia" w:ascii="宋体" w:hAnsi="宋体" w:cs="仿宋_GB2312"/>
                <w:szCs w:val="21"/>
                <w:highlight w:val="none"/>
                <w:lang w:eastAsia="zh-CN"/>
              </w:rPr>
              <w:t>）</w:t>
            </w:r>
            <w:r>
              <w:rPr>
                <w:rFonts w:hint="eastAsia" w:ascii="宋体" w:hAnsi="宋体" w:cs="仿宋_GB2312"/>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numPr>
                <w:ilvl w:val="-1"/>
                <w:numId w:val="0"/>
              </w:numPr>
              <w:suppressLineNumbers w:val="0"/>
              <w:tabs>
                <w:tab w:val="left" w:pos="531"/>
              </w:tabs>
              <w:snapToGrid w:val="0"/>
              <w:spacing w:before="0" w:beforeAutospacing="0" w:after="0" w:afterAutospacing="0" w:line="360" w:lineRule="auto"/>
              <w:ind w:left="0" w:right="0" w:firstLine="0"/>
              <w:rPr>
                <w:rFonts w:hint="default"/>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投标人代表必须是投标单位的法定代表人或持有法定代表人亲自签署的法人授权委托证明书的人员。（提供法定代表人证明书、法人授权委托证明书</w:t>
            </w:r>
            <w:r>
              <w:rPr>
                <w:rFonts w:hint="eastAsia" w:ascii="宋体" w:hAnsi="宋体" w:cs="宋体"/>
                <w:highlight w:val="none"/>
              </w:rPr>
              <w:t>及法定代表人、被委托人身份证扫描件并加盖投标人公章；</w:t>
            </w:r>
            <w:r>
              <w:rPr>
                <w:rFonts w:hint="eastAsia"/>
                <w:highlight w:val="none"/>
              </w:rPr>
              <w:t>如单位法定代表人为本项目授权代表，则仅提供法定代表人证明书及身份证复印件，各证明书须加盖公章，身份证原件备查）。</w:t>
            </w:r>
          </w:p>
          <w:p>
            <w:pPr>
              <w:keepNext w:val="0"/>
              <w:keepLines w:val="0"/>
              <w:numPr>
                <w:ilvl w:val="-1"/>
                <w:numId w:val="0"/>
              </w:numPr>
              <w:suppressLineNumbers w:val="0"/>
              <w:tabs>
                <w:tab w:val="left" w:pos="531"/>
              </w:tabs>
              <w:snapToGrid w:val="0"/>
              <w:spacing w:before="0" w:beforeAutospacing="0" w:after="0" w:afterAutospacing="0" w:line="360" w:lineRule="auto"/>
              <w:ind w:left="0" w:right="0" w:firstLine="0"/>
              <w:rPr>
                <w:rFonts w:hint="default" w:ascii="宋体" w:hAnsi="宋体" w:cs="宋体"/>
                <w:color w:val="auto"/>
                <w:szCs w:val="21"/>
                <w:highlight w:val="none"/>
              </w:rPr>
            </w:pPr>
            <w:r>
              <w:rPr>
                <w:rFonts w:hint="eastAsia" w:ascii="宋体" w:hAnsi="宋体" w:cs="宋体"/>
                <w:color w:val="auto"/>
                <w:szCs w:val="21"/>
                <w:highlight w:val="none"/>
                <w:lang w:val="en-US" w:eastAsia="zh-CN"/>
              </w:rPr>
              <w:t>（3）投标人须具有有效的检验检测机构资质认定证书（CMA）</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(投标人必须提供资质证明的复印件加盖公章）。</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Fonts w:hint="default"/>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keepNext w:val="0"/>
              <w:keepLines w:val="0"/>
              <w:suppressLineNumbers w:val="0"/>
              <w:spacing w:before="0" w:beforeAutospacing="0" w:after="0" w:afterAutospacing="0" w:line="360" w:lineRule="auto"/>
              <w:ind w:left="0" w:right="0"/>
              <w:rPr>
                <w:rFonts w:hint="default" w:ascii="宋体" w:hAnsi="宋体" w:cs="仿宋"/>
                <w:szCs w:val="21"/>
              </w:rPr>
            </w:pPr>
            <w:r>
              <w:rPr>
                <w:rFonts w:hint="eastAsia" w:ascii="宋体" w:hAnsi="宋体" w:cs="仿宋"/>
                <w:szCs w:val="21"/>
              </w:rPr>
              <w:t>本项目报价是否高于</w:t>
            </w:r>
            <w:r>
              <w:rPr>
                <w:rFonts w:hint="eastAsia" w:ascii="宋体" w:hAnsi="宋体" w:cs="仿宋"/>
                <w:szCs w:val="21"/>
                <w:lang w:val="en-US" w:eastAsia="zh-CN"/>
              </w:rPr>
              <w:t>13.24</w:t>
            </w:r>
            <w:r>
              <w:rPr>
                <w:rFonts w:hint="default" w:ascii="宋体" w:hAnsi="宋体" w:cs="仿宋"/>
                <w:szCs w:val="21"/>
                <w:highlight w:val="none"/>
              </w:rPr>
              <w:t>万元（</w:t>
            </w:r>
            <w:r>
              <w:rPr>
                <w:rFonts w:hint="default" w:ascii="宋体" w:hAnsi="宋体" w:cs="仿宋"/>
                <w:szCs w:val="21"/>
              </w:rPr>
              <w:t>含税）</w:t>
            </w:r>
            <w:r>
              <w:rPr>
                <w:rFonts w:hint="eastAsia" w:ascii="宋体" w:hAnsi="宋体" w:cs="仿宋"/>
                <w:szCs w:val="21"/>
              </w:rPr>
              <w:t>，超过上述控制金额的视为无效报价。</w:t>
            </w:r>
          </w:p>
        </w:tc>
      </w:tr>
    </w:tbl>
    <w:p>
      <w:pPr>
        <w:numPr>
          <w:ilvl w:val="0"/>
          <w:numId w:val="19"/>
        </w:numPr>
        <w:spacing w:before="156" w:beforeLines="50"/>
        <w:jc w:val="left"/>
        <w:outlineLvl w:val="2"/>
        <w:rPr>
          <w:rStyle w:val="31"/>
          <w:rFonts w:ascii="宋体" w:hAnsi="宋体"/>
          <w:b/>
          <w:bCs/>
          <w:szCs w:val="21"/>
        </w:rPr>
      </w:pPr>
      <w:bookmarkStart w:id="50" w:name="_Toc116550356"/>
      <w:bookmarkStart w:id="51" w:name="_Toc114675512"/>
      <w:r>
        <w:rPr>
          <w:rStyle w:val="31"/>
          <w:rFonts w:hint="eastAsia" w:ascii="宋体" w:hAnsi="宋体"/>
          <w:b/>
          <w:bCs/>
          <w:szCs w:val="21"/>
        </w:rPr>
        <w:t>不可偏离项检查</w:t>
      </w:r>
      <w:bookmarkEnd w:id="50"/>
      <w:bookmarkEnd w:id="51"/>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9"/>
        </w:numPr>
        <w:spacing w:before="156" w:beforeLines="50"/>
        <w:jc w:val="left"/>
        <w:outlineLvl w:val="2"/>
        <w:rPr>
          <w:rFonts w:ascii="宋体" w:hAnsi="宋体"/>
          <w:b/>
          <w:bCs/>
          <w:szCs w:val="21"/>
        </w:rPr>
      </w:pPr>
      <w:bookmarkStart w:id="52" w:name="_Toc116550357"/>
      <w:bookmarkStart w:id="53" w:name="_Toc114675513"/>
      <w:r>
        <w:rPr>
          <w:rStyle w:val="31"/>
          <w:rFonts w:hint="eastAsia" w:ascii="宋体" w:hAnsi="宋体"/>
          <w:b/>
          <w:bCs/>
          <w:szCs w:val="21"/>
        </w:rPr>
        <w:t>综合评议指标表</w:t>
      </w:r>
      <w:bookmarkEnd w:id="52"/>
      <w:bookmarkEnd w:id="53"/>
    </w:p>
    <w:p>
      <w:pPr>
        <w:pStyle w:val="2"/>
      </w:pPr>
    </w:p>
    <w:tbl>
      <w:tblPr>
        <w:tblStyle w:val="15"/>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keepNext w:val="0"/>
              <w:keepLines w:val="0"/>
              <w:suppressLineNumbers w:val="0"/>
              <w:spacing w:before="0" w:beforeAutospacing="0" w:after="0" w:afterAutospacing="0" w:line="360" w:lineRule="auto"/>
              <w:ind w:left="0" w:right="0"/>
              <w:jc w:val="center"/>
              <w:rPr>
                <w:rFonts w:hint="default"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b/>
                <w:szCs w:val="21"/>
              </w:rPr>
            </w:pPr>
            <w:r>
              <w:rPr>
                <w:rFonts w:hint="default" w:ascii="宋体" w:hAnsi="宋体"/>
                <w:b/>
                <w:szCs w:val="21"/>
              </w:rPr>
              <w:t>分值</w:t>
            </w:r>
          </w:p>
        </w:tc>
        <w:tc>
          <w:tcPr>
            <w:tcW w:w="6804" w:type="dxa"/>
            <w:gridSpan w:val="2"/>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hint="default"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keepNext w:val="0"/>
              <w:keepLines w:val="0"/>
              <w:suppressLineNumbers w:val="0"/>
              <w:spacing w:before="0" w:beforeAutospacing="0" w:after="0" w:afterAutospacing="0" w:line="360" w:lineRule="auto"/>
              <w:ind w:left="0" w:right="0"/>
              <w:jc w:val="center"/>
              <w:rPr>
                <w:rFonts w:hint="default" w:ascii="宋体" w:hAnsi="宋体"/>
                <w:b/>
                <w:szCs w:val="21"/>
              </w:rPr>
            </w:pPr>
            <w:r>
              <w:rPr>
                <w:rFonts w:hint="eastAsia" w:ascii="宋体" w:hAnsi="宋体"/>
                <w:b/>
                <w:szCs w:val="21"/>
              </w:rPr>
              <w:t>商务评议项（</w:t>
            </w:r>
            <w:r>
              <w:rPr>
                <w:rFonts w:hint="eastAsia" w:ascii="宋体" w:hAnsi="宋体"/>
                <w:color w:val="auto"/>
                <w:szCs w:val="21"/>
                <w:highlight w:val="none"/>
                <w:lang w:val="en-US" w:eastAsia="zh-CN"/>
              </w:rPr>
              <w:t>30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keepNext w:val="0"/>
              <w:keepLines w:val="0"/>
              <w:numPr>
                <w:ilvl w:val="0"/>
                <w:numId w:val="20"/>
              </w:numPr>
              <w:suppressLineNumbers w:val="0"/>
              <w:spacing w:before="0" w:beforeAutospacing="0" w:after="0" w:afterAutospacing="0" w:line="360" w:lineRule="auto"/>
              <w:ind w:right="0" w:firstLineChars="0"/>
              <w:jc w:val="center"/>
              <w:rPr>
                <w:rFonts w:hint="default"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20" w:lineRule="exact"/>
              <w:ind w:left="0" w:right="0"/>
              <w:jc w:val="center"/>
              <w:rPr>
                <w:rFonts w:hint="default" w:ascii="宋体" w:hAnsi="宋体"/>
                <w:color w:val="FF0000"/>
                <w:szCs w:val="21"/>
              </w:rPr>
            </w:pPr>
            <w:r>
              <w:rPr>
                <w:rFonts w:hint="eastAsia" w:ascii="宋体" w:hAnsi="宋体" w:eastAsia="宋体" w:cs="宋体"/>
                <w:color w:val="auto"/>
                <w:szCs w:val="21"/>
                <w:lang w:val="en-US" w:eastAsia="zh-CN"/>
              </w:rPr>
              <w:t>企业实力</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b w:val="0"/>
                <w:bCs w:val="0"/>
                <w:color w:val="auto"/>
                <w:szCs w:val="21"/>
              </w:rPr>
            </w:pPr>
            <w:r>
              <w:rPr>
                <w:rFonts w:hint="eastAsia" w:ascii="宋体" w:hAnsi="宋体"/>
                <w:b w:val="0"/>
                <w:bCs w:val="0"/>
                <w:color w:val="auto"/>
                <w:szCs w:val="21"/>
                <w:highlight w:val="none"/>
                <w:lang w:val="en-US" w:eastAsia="zh-CN"/>
              </w:rPr>
              <w:t>10</w:t>
            </w:r>
            <w:r>
              <w:rPr>
                <w:rFonts w:hint="eastAsia" w:ascii="宋体" w:hAnsi="宋体"/>
                <w:b w:val="0"/>
                <w:bCs w:val="0"/>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eastAsia"/>
                <w:b w:val="0"/>
                <w:bCs w:val="0"/>
                <w:color w:val="auto"/>
              </w:rPr>
            </w:pPr>
            <w:r>
              <w:rPr>
                <w:rFonts w:hint="eastAsia"/>
                <w:b w:val="0"/>
                <w:bCs w:val="0"/>
                <w:color w:val="auto"/>
              </w:rPr>
              <w:t>根据</w:t>
            </w:r>
            <w:r>
              <w:rPr>
                <w:rFonts w:hint="eastAsia"/>
                <w:b w:val="0"/>
                <w:bCs w:val="0"/>
                <w:color w:val="auto"/>
                <w:lang w:eastAsia="zh-CN"/>
              </w:rPr>
              <w:t>投标人</w:t>
            </w:r>
            <w:r>
              <w:rPr>
                <w:rFonts w:hint="eastAsia"/>
                <w:b w:val="0"/>
                <w:bCs w:val="0"/>
                <w:color w:val="auto"/>
                <w:lang w:val="en-US" w:eastAsia="zh-CN"/>
              </w:rPr>
              <w:t>具有有效</w:t>
            </w:r>
            <w:r>
              <w:rPr>
                <w:rFonts w:hint="eastAsia"/>
                <w:b w:val="0"/>
                <w:bCs w:val="0"/>
                <w:color w:val="auto"/>
              </w:rPr>
              <w:t>的各项资质</w:t>
            </w:r>
            <w:r>
              <w:rPr>
                <w:rFonts w:hint="eastAsia"/>
                <w:b w:val="0"/>
                <w:bCs w:val="0"/>
                <w:color w:val="auto"/>
                <w:lang w:val="en-US" w:eastAsia="zh-CN"/>
              </w:rPr>
              <w:t>证书进行评议：</w:t>
            </w:r>
          </w:p>
          <w:p>
            <w:pPr>
              <w:keepNext w:val="0"/>
              <w:keepLines w:val="0"/>
              <w:widowControl w:val="0"/>
              <w:numPr>
                <w:ilvl w:val="0"/>
                <w:numId w:val="21"/>
              </w:numPr>
              <w:suppressLineNumbers w:val="0"/>
              <w:spacing w:before="0" w:beforeAutospacing="0" w:after="0" w:afterAutospacing="0"/>
              <w:ind w:left="0" w:right="0" w:firstLine="0"/>
              <w:jc w:val="left"/>
              <w:rPr>
                <w:rFonts w:hint="eastAsia" w:ascii="宋体" w:hAnsi="宋体" w:eastAsia="宋体" w:cs="宋体"/>
                <w:b w:val="0"/>
                <w:bCs w:val="0"/>
                <w:color w:val="auto"/>
                <w:kern w:val="2"/>
                <w:sz w:val="21"/>
                <w:szCs w:val="21"/>
                <w:lang w:val="en-US" w:eastAsia="zh-CN" w:bidi="ar"/>
              </w:rPr>
            </w:pPr>
            <w:r>
              <w:rPr>
                <w:rFonts w:hint="eastAsia" w:ascii="宋体" w:hAnsi="宋体" w:cs="宋体"/>
                <w:b w:val="0"/>
                <w:bCs w:val="0"/>
                <w:color w:val="auto"/>
                <w:kern w:val="2"/>
                <w:sz w:val="21"/>
                <w:szCs w:val="21"/>
                <w:lang w:val="en-US" w:eastAsia="zh-CN" w:bidi="ar"/>
              </w:rPr>
              <w:t>具有</w:t>
            </w:r>
            <w:r>
              <w:rPr>
                <w:rFonts w:hint="default" w:ascii="Times New Roman" w:hAnsi="Times New Roman" w:eastAsia="宋体" w:cs="Times New Roman"/>
                <w:b w:val="0"/>
                <w:bCs w:val="0"/>
                <w:color w:val="auto"/>
                <w:kern w:val="2"/>
                <w:sz w:val="21"/>
                <w:szCs w:val="21"/>
                <w:lang w:val="en-US" w:eastAsia="zh-CN" w:bidi="ar"/>
              </w:rPr>
              <w:t>ISO45001</w:t>
            </w:r>
            <w:r>
              <w:rPr>
                <w:rFonts w:hint="eastAsia" w:ascii="Times New Roman" w:hAnsi="Times New Roman" w:eastAsia="宋体" w:cs="宋体"/>
                <w:b w:val="0"/>
                <w:bCs w:val="0"/>
                <w:color w:val="auto"/>
                <w:kern w:val="2"/>
                <w:sz w:val="21"/>
                <w:szCs w:val="21"/>
                <w:lang w:val="en-US" w:eastAsia="zh-CN" w:bidi="ar"/>
              </w:rPr>
              <w:t>职业健康安全管理体系认证证书</w:t>
            </w:r>
            <w:r>
              <w:rPr>
                <w:rFonts w:hint="eastAsia" w:ascii="宋体" w:hAnsi="宋体" w:cs="宋体"/>
                <w:b w:val="0"/>
                <w:bCs w:val="0"/>
                <w:color w:val="auto"/>
                <w:kern w:val="2"/>
                <w:sz w:val="21"/>
                <w:szCs w:val="21"/>
                <w:lang w:val="en-US" w:eastAsia="zh-CN" w:bidi="ar"/>
              </w:rPr>
              <w:t>，得2分；</w:t>
            </w:r>
          </w:p>
          <w:p>
            <w:pPr>
              <w:keepNext w:val="0"/>
              <w:keepLines w:val="0"/>
              <w:widowControl w:val="0"/>
              <w:numPr>
                <w:ilvl w:val="0"/>
                <w:numId w:val="21"/>
              </w:numPr>
              <w:suppressLineNumbers w:val="0"/>
              <w:spacing w:before="0" w:beforeAutospacing="0" w:after="0" w:afterAutospacing="0"/>
              <w:ind w:left="0" w:right="0" w:firstLine="0"/>
              <w:jc w:val="left"/>
              <w:rPr>
                <w:rFonts w:hint="eastAsia" w:ascii="宋体" w:hAnsi="宋体" w:eastAsia="宋体" w:cs="宋体"/>
                <w:b w:val="0"/>
                <w:bCs w:val="0"/>
                <w:color w:val="auto"/>
                <w:kern w:val="2"/>
                <w:sz w:val="21"/>
                <w:szCs w:val="21"/>
                <w:lang w:val="en-US" w:eastAsia="zh-CN" w:bidi="ar"/>
              </w:rPr>
            </w:pPr>
            <w:r>
              <w:rPr>
                <w:rFonts w:hint="eastAsia" w:ascii="宋体" w:hAnsi="宋体" w:cs="宋体"/>
                <w:b w:val="0"/>
                <w:bCs w:val="0"/>
                <w:color w:val="auto"/>
                <w:kern w:val="2"/>
                <w:sz w:val="21"/>
                <w:szCs w:val="21"/>
                <w:lang w:val="en-US" w:eastAsia="zh-CN" w:bidi="ar"/>
              </w:rPr>
              <w:t>具有</w:t>
            </w:r>
            <w:r>
              <w:rPr>
                <w:rFonts w:hint="default" w:ascii="Times New Roman" w:hAnsi="Times New Roman" w:eastAsia="宋体" w:cs="Times New Roman"/>
                <w:b w:val="0"/>
                <w:bCs w:val="0"/>
                <w:color w:val="auto"/>
                <w:kern w:val="2"/>
                <w:sz w:val="21"/>
                <w:szCs w:val="21"/>
                <w:lang w:val="en-US" w:eastAsia="zh-CN" w:bidi="ar"/>
              </w:rPr>
              <w:t>ISO9001</w:t>
            </w:r>
            <w:r>
              <w:rPr>
                <w:rFonts w:hint="eastAsia" w:ascii="Times New Roman" w:hAnsi="Times New Roman" w:eastAsia="宋体" w:cs="宋体"/>
                <w:b w:val="0"/>
                <w:bCs w:val="0"/>
                <w:color w:val="auto"/>
                <w:kern w:val="2"/>
                <w:sz w:val="21"/>
                <w:szCs w:val="21"/>
                <w:lang w:val="en-US" w:eastAsia="zh-CN" w:bidi="ar"/>
              </w:rPr>
              <w:t>质量管理体系认证证书</w:t>
            </w:r>
            <w:r>
              <w:rPr>
                <w:rFonts w:hint="eastAsia" w:ascii="宋体" w:hAnsi="宋体" w:cs="宋体"/>
                <w:b w:val="0"/>
                <w:bCs w:val="0"/>
                <w:color w:val="auto"/>
                <w:kern w:val="2"/>
                <w:sz w:val="21"/>
                <w:szCs w:val="21"/>
                <w:lang w:val="en-US" w:eastAsia="zh-CN" w:bidi="ar"/>
              </w:rPr>
              <w:t>，得2分；</w:t>
            </w:r>
          </w:p>
          <w:p>
            <w:pPr>
              <w:keepNext w:val="0"/>
              <w:keepLines w:val="0"/>
              <w:widowControl w:val="0"/>
              <w:numPr>
                <w:ilvl w:val="0"/>
                <w:numId w:val="21"/>
              </w:numPr>
              <w:suppressLineNumbers w:val="0"/>
              <w:spacing w:before="0" w:beforeAutospacing="0" w:after="0" w:afterAutospacing="0"/>
              <w:ind w:left="0" w:right="0" w:firstLine="0"/>
              <w:jc w:val="left"/>
              <w:rPr>
                <w:rFonts w:hint="eastAsia" w:ascii="宋体" w:hAnsi="宋体" w:eastAsia="宋体" w:cs="宋体"/>
                <w:b w:val="0"/>
                <w:bCs w:val="0"/>
                <w:color w:val="auto"/>
                <w:kern w:val="2"/>
                <w:sz w:val="21"/>
                <w:szCs w:val="21"/>
                <w:lang w:val="en-US" w:eastAsia="zh-CN" w:bidi="ar"/>
              </w:rPr>
            </w:pPr>
            <w:r>
              <w:rPr>
                <w:rFonts w:hint="eastAsia" w:ascii="宋体" w:hAnsi="宋体" w:cs="宋体"/>
                <w:b w:val="0"/>
                <w:bCs w:val="0"/>
                <w:color w:val="auto"/>
                <w:kern w:val="2"/>
                <w:sz w:val="21"/>
                <w:szCs w:val="21"/>
                <w:lang w:val="en-US" w:eastAsia="zh-CN" w:bidi="ar"/>
              </w:rPr>
              <w:t>具有</w:t>
            </w:r>
            <w:r>
              <w:rPr>
                <w:rFonts w:hint="default" w:ascii="Times New Roman" w:hAnsi="Times New Roman" w:eastAsia="宋体" w:cs="Times New Roman"/>
                <w:b w:val="0"/>
                <w:bCs w:val="0"/>
                <w:color w:val="auto"/>
                <w:kern w:val="2"/>
                <w:sz w:val="21"/>
                <w:szCs w:val="21"/>
                <w:lang w:val="en-US" w:eastAsia="zh-CN" w:bidi="ar"/>
              </w:rPr>
              <w:t>ISO14001</w:t>
            </w:r>
            <w:r>
              <w:rPr>
                <w:rFonts w:hint="eastAsia" w:ascii="Times New Roman" w:hAnsi="Times New Roman" w:eastAsia="宋体" w:cs="宋体"/>
                <w:b w:val="0"/>
                <w:bCs w:val="0"/>
                <w:color w:val="auto"/>
                <w:kern w:val="2"/>
                <w:sz w:val="21"/>
                <w:szCs w:val="21"/>
                <w:lang w:val="en-US" w:eastAsia="zh-CN" w:bidi="ar"/>
              </w:rPr>
              <w:t>环境管理体系认证证书</w:t>
            </w:r>
            <w:r>
              <w:rPr>
                <w:rFonts w:hint="eastAsia" w:ascii="宋体" w:hAnsi="宋体" w:cs="宋体"/>
                <w:b w:val="0"/>
                <w:bCs w:val="0"/>
                <w:color w:val="auto"/>
                <w:kern w:val="2"/>
                <w:sz w:val="21"/>
                <w:szCs w:val="21"/>
                <w:lang w:val="en-US" w:eastAsia="zh-CN" w:bidi="ar"/>
              </w:rPr>
              <w:t>，得2分；</w:t>
            </w:r>
            <w:r>
              <w:rPr>
                <w:rFonts w:hint="eastAsia" w:ascii="宋体" w:hAnsi="宋体" w:eastAsia="宋体" w:cs="宋体"/>
                <w:b w:val="0"/>
                <w:bCs w:val="0"/>
                <w:color w:val="auto"/>
                <w:kern w:val="2"/>
                <w:sz w:val="21"/>
                <w:szCs w:val="21"/>
                <w:lang w:val="en-US" w:eastAsia="zh-CN" w:bidi="ar"/>
              </w:rPr>
              <w:t>，</w:t>
            </w:r>
          </w:p>
          <w:p>
            <w:pPr>
              <w:keepNext w:val="0"/>
              <w:keepLines w:val="0"/>
              <w:widowControl w:val="0"/>
              <w:numPr>
                <w:ilvl w:val="0"/>
                <w:numId w:val="21"/>
              </w:numPr>
              <w:suppressLineNumbers w:val="0"/>
              <w:spacing w:before="0" w:beforeAutospacing="0" w:after="0" w:afterAutospacing="0"/>
              <w:ind w:left="0" w:right="0" w:firstLine="0"/>
              <w:jc w:val="left"/>
              <w:rPr>
                <w:rFonts w:hint="eastAsia" w:ascii="宋体" w:hAnsi="宋体" w:eastAsia="宋体" w:cs="宋体"/>
                <w:b w:val="0"/>
                <w:bCs w:val="0"/>
                <w:color w:val="auto"/>
                <w:szCs w:val="21"/>
                <w:lang w:val="en-US"/>
              </w:rPr>
            </w:pPr>
            <w:r>
              <w:rPr>
                <w:rFonts w:hint="eastAsia" w:ascii="宋体" w:hAnsi="宋体" w:cs="宋体"/>
                <w:b w:val="0"/>
                <w:bCs w:val="0"/>
                <w:color w:val="auto"/>
                <w:kern w:val="2"/>
                <w:sz w:val="21"/>
                <w:szCs w:val="21"/>
                <w:lang w:val="en-US" w:eastAsia="zh-CN" w:bidi="ar"/>
              </w:rPr>
              <w:t>具有</w:t>
            </w:r>
            <w:r>
              <w:rPr>
                <w:rFonts w:hint="eastAsia" w:ascii="Times New Roman" w:hAnsi="Times New Roman" w:eastAsia="宋体" w:cs="宋体"/>
                <w:b w:val="0"/>
                <w:bCs w:val="0"/>
                <w:color w:val="auto"/>
                <w:kern w:val="2"/>
                <w:sz w:val="21"/>
                <w:szCs w:val="21"/>
                <w:lang w:val="en-US" w:eastAsia="zh-CN" w:bidi="ar"/>
              </w:rPr>
              <w:t>质量管理、环境管理、职业健康管理体系认证证书的资质范围均包含：“电气防火技术检测（不含电力检测）”和“消防安全评估”</w:t>
            </w:r>
            <w:r>
              <w:rPr>
                <w:rFonts w:hint="eastAsia" w:cs="宋体"/>
                <w:b w:val="0"/>
                <w:bCs w:val="0"/>
                <w:color w:val="auto"/>
                <w:kern w:val="2"/>
                <w:sz w:val="21"/>
                <w:szCs w:val="21"/>
                <w:lang w:val="en-US" w:eastAsia="zh-CN" w:bidi="ar"/>
              </w:rPr>
              <w:t>的</w:t>
            </w:r>
            <w:r>
              <w:rPr>
                <w:rFonts w:hint="eastAsia" w:ascii="Times New Roman" w:hAnsi="Times New Roman" w:eastAsia="宋体" w:cs="宋体"/>
                <w:b w:val="0"/>
                <w:bCs w:val="0"/>
                <w:color w:val="auto"/>
                <w:kern w:val="2"/>
                <w:sz w:val="21"/>
                <w:szCs w:val="21"/>
                <w:lang w:val="en-US" w:eastAsia="zh-CN" w:bidi="ar"/>
              </w:rPr>
              <w:t>，得</w:t>
            </w:r>
            <w:r>
              <w:rPr>
                <w:rFonts w:hint="eastAsia" w:cs="宋体"/>
                <w:b w:val="0"/>
                <w:bCs w:val="0"/>
                <w:color w:val="auto"/>
                <w:kern w:val="2"/>
                <w:sz w:val="21"/>
                <w:szCs w:val="21"/>
                <w:lang w:val="en-US" w:eastAsia="zh-CN" w:bidi="ar"/>
              </w:rPr>
              <w:t>4</w:t>
            </w:r>
            <w:r>
              <w:rPr>
                <w:rFonts w:hint="eastAsia" w:ascii="Times New Roman" w:hAnsi="Times New Roman" w:eastAsia="宋体" w:cs="宋体"/>
                <w:b w:val="0"/>
                <w:bCs w:val="0"/>
                <w:color w:val="auto"/>
                <w:kern w:val="2"/>
                <w:sz w:val="21"/>
                <w:szCs w:val="21"/>
                <w:lang w:val="en-US" w:eastAsia="zh-CN" w:bidi="ar"/>
              </w:rPr>
              <w:t>分</w:t>
            </w:r>
            <w:r>
              <w:rPr>
                <w:rFonts w:hint="eastAsia" w:cs="宋体"/>
                <w:b w:val="0"/>
                <w:bCs w:val="0"/>
                <w:color w:val="auto"/>
                <w:kern w:val="2"/>
                <w:sz w:val="21"/>
                <w:szCs w:val="21"/>
                <w:lang w:val="en-US" w:eastAsia="zh-CN" w:bidi="ar"/>
              </w:rPr>
              <w:t>，不包含或不全部包含，均得0分</w:t>
            </w:r>
            <w:r>
              <w:rPr>
                <w:rFonts w:hint="eastAsia" w:ascii="宋体" w:hAnsi="宋体" w:eastAsia="宋体" w:cs="宋体"/>
                <w:b w:val="0"/>
                <w:bCs w:val="0"/>
                <w:color w:val="auto"/>
                <w:kern w:val="2"/>
                <w:sz w:val="21"/>
                <w:szCs w:val="21"/>
                <w:lang w:val="en-US" w:eastAsia="zh-CN" w:bidi="ar"/>
              </w:rPr>
              <w:t>。</w:t>
            </w:r>
          </w:p>
          <w:p>
            <w:pPr>
              <w:keepNext w:val="0"/>
              <w:keepLines w:val="0"/>
              <w:numPr>
                <w:ilvl w:val="0"/>
                <w:numId w:val="21"/>
              </w:numPr>
              <w:suppressLineNumbers w:val="0"/>
              <w:spacing w:before="0" w:beforeAutospacing="0" w:after="0" w:afterAutospacing="0"/>
              <w:ind w:left="0" w:right="0" w:firstLine="0"/>
              <w:rPr>
                <w:rFonts w:hint="default"/>
                <w:b w:val="0"/>
                <w:bCs w:val="0"/>
                <w:color w:val="auto"/>
                <w:lang w:val="en-US" w:eastAsia="zh-CN"/>
              </w:rPr>
            </w:pPr>
            <w:r>
              <w:rPr>
                <w:rFonts w:hint="eastAsia" w:ascii="宋体" w:hAnsi="宋体" w:eastAsia="宋体" w:cs="Times New Roman"/>
                <w:b w:val="0"/>
                <w:bCs w:val="0"/>
                <w:color w:val="auto"/>
                <w:kern w:val="2"/>
                <w:sz w:val="21"/>
                <w:szCs w:val="21"/>
                <w:lang w:val="en-US" w:eastAsia="zh-CN" w:bidi="ar"/>
              </w:rPr>
              <w:t>以上资料均要求提供扫描件（或官方网站截图，截图应包含网址栏），原件备查。无证明资料或</w:t>
            </w:r>
            <w:r>
              <w:rPr>
                <w:rFonts w:hint="eastAsia" w:ascii="宋体" w:hAnsi="宋体" w:cs="Times New Roman"/>
                <w:b w:val="0"/>
                <w:bCs w:val="0"/>
                <w:color w:val="auto"/>
                <w:kern w:val="2"/>
                <w:sz w:val="21"/>
                <w:szCs w:val="21"/>
                <w:lang w:val="en-US" w:eastAsia="zh-CN" w:bidi="ar"/>
              </w:rPr>
              <w:t>评委</w:t>
            </w:r>
            <w:r>
              <w:rPr>
                <w:rFonts w:hint="eastAsia" w:ascii="宋体" w:hAnsi="宋体" w:eastAsia="宋体" w:cs="Times New Roman"/>
                <w:b w:val="0"/>
                <w:bCs w:val="0"/>
                <w:color w:val="auto"/>
                <w:kern w:val="2"/>
                <w:sz w:val="21"/>
                <w:szCs w:val="21"/>
                <w:lang w:val="en-US" w:eastAsia="zh-CN" w:bidi="ar"/>
              </w:rPr>
              <w:t>无法凭所提供资料判断是否得分的情况，一律作不得分处理。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keepNext w:val="0"/>
              <w:keepLines w:val="0"/>
              <w:numPr>
                <w:ilvl w:val="0"/>
                <w:numId w:val="20"/>
              </w:numPr>
              <w:suppressLineNumbers w:val="0"/>
              <w:spacing w:before="0" w:beforeAutospacing="0" w:after="0" w:afterAutospacing="0" w:line="360" w:lineRule="auto"/>
              <w:ind w:right="0" w:firstLineChars="0"/>
              <w:jc w:val="center"/>
              <w:rPr>
                <w:rFonts w:hint="default"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20" w:lineRule="exact"/>
              <w:ind w:left="0" w:right="0"/>
              <w:jc w:val="center"/>
              <w:rPr>
                <w:rFonts w:hint="default"/>
                <w:color w:val="FF0000"/>
                <w:highlight w:val="yellow"/>
              </w:rPr>
            </w:pPr>
            <w:r>
              <w:rPr>
                <w:rFonts w:hint="eastAsia" w:ascii="宋体" w:hAnsi="宋体" w:eastAsia="宋体" w:cs="宋体"/>
                <w:b w:val="0"/>
                <w:bCs w:val="0"/>
                <w:color w:val="auto"/>
                <w:highlight w:val="none"/>
              </w:rPr>
              <w:t>同类业绩</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b w:val="0"/>
                <w:bCs w:val="0"/>
                <w:color w:val="auto"/>
                <w:szCs w:val="21"/>
                <w:highlight w:val="yellow"/>
              </w:rPr>
            </w:pPr>
            <w:r>
              <w:rPr>
                <w:rFonts w:hint="eastAsia" w:ascii="宋体" w:hAnsi="宋体"/>
                <w:b w:val="0"/>
                <w:bCs w:val="0"/>
                <w:color w:val="auto"/>
                <w:szCs w:val="21"/>
                <w:highlight w:val="none"/>
                <w:lang w:val="en-US" w:eastAsia="zh-CN"/>
              </w:rPr>
              <w:t>20</w:t>
            </w:r>
            <w:r>
              <w:rPr>
                <w:rFonts w:hint="eastAsia" w:ascii="宋体" w:hAnsi="宋体"/>
                <w:b w:val="0"/>
                <w:bCs w:val="0"/>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1" w:after="160" w:afterAutospacing="0" w:line="240" w:lineRule="auto"/>
              <w:ind w:left="0" w:right="0"/>
              <w:jc w:val="left"/>
              <w:rPr>
                <w:rFonts w:hint="eastAsia" w:ascii="宋体" w:hAnsi="宋体" w:eastAsia="宋体" w:cs="宋体"/>
                <w:b w:val="0"/>
                <w:bCs w:val="0"/>
                <w:color w:val="auto"/>
                <w:szCs w:val="21"/>
                <w:lang w:val="en-US"/>
              </w:rPr>
            </w:pPr>
            <w:r>
              <w:rPr>
                <w:rFonts w:hint="eastAsia" w:ascii="宋体" w:hAnsi="宋体" w:cs="宋体"/>
                <w:b w:val="0"/>
                <w:bCs w:val="0"/>
                <w:color w:val="auto"/>
                <w:kern w:val="2"/>
                <w:sz w:val="21"/>
                <w:szCs w:val="21"/>
                <w:lang w:val="en-US" w:eastAsia="zh-CN" w:bidi="ar"/>
              </w:rPr>
              <w:t>根据</w:t>
            </w:r>
            <w:r>
              <w:rPr>
                <w:rFonts w:hint="eastAsia" w:ascii="宋体" w:hAnsi="宋体" w:eastAsia="宋体" w:cs="宋体"/>
                <w:b w:val="0"/>
                <w:bCs w:val="0"/>
                <w:color w:val="auto"/>
                <w:kern w:val="2"/>
                <w:sz w:val="21"/>
                <w:szCs w:val="21"/>
                <w:lang w:val="en-US" w:eastAsia="zh-CN" w:bidi="ar"/>
              </w:rPr>
              <w:t>投标人近三年（2020年4月1日至本项目开标之日，以</w:t>
            </w:r>
            <w:r>
              <w:rPr>
                <w:rFonts w:hint="eastAsia" w:ascii="宋体" w:hAnsi="宋体" w:cs="宋体"/>
                <w:b w:val="0"/>
                <w:bCs w:val="0"/>
                <w:color w:val="auto"/>
                <w:kern w:val="2"/>
                <w:sz w:val="21"/>
                <w:szCs w:val="21"/>
                <w:lang w:val="en-US" w:eastAsia="zh-CN" w:bidi="ar"/>
              </w:rPr>
              <w:t>项目签订合同</w:t>
            </w:r>
            <w:r>
              <w:rPr>
                <w:rFonts w:hint="eastAsia" w:ascii="宋体" w:hAnsi="宋体" w:eastAsia="宋体" w:cs="宋体"/>
                <w:b w:val="0"/>
                <w:bCs w:val="0"/>
                <w:color w:val="auto"/>
                <w:kern w:val="2"/>
                <w:sz w:val="21"/>
                <w:szCs w:val="21"/>
                <w:lang w:val="en-US" w:eastAsia="zh-CN" w:bidi="ar"/>
              </w:rPr>
              <w:t>时间为准）</w:t>
            </w:r>
            <w:r>
              <w:rPr>
                <w:rFonts w:hint="eastAsia" w:ascii="宋体" w:hAnsi="宋体" w:cs="宋体"/>
                <w:b w:val="0"/>
                <w:bCs w:val="0"/>
                <w:color w:val="auto"/>
                <w:kern w:val="2"/>
                <w:sz w:val="21"/>
                <w:szCs w:val="21"/>
                <w:lang w:val="en-US" w:eastAsia="zh-CN" w:bidi="ar"/>
              </w:rPr>
              <w:t>单个合同内建筑面积不少于10万平方米规模的</w:t>
            </w:r>
            <w:r>
              <w:rPr>
                <w:rFonts w:hint="eastAsia" w:ascii="宋体" w:hAnsi="宋体" w:eastAsia="宋体" w:cs="宋体"/>
                <w:b w:val="0"/>
                <w:bCs w:val="0"/>
                <w:color w:val="auto"/>
                <w:kern w:val="2"/>
                <w:sz w:val="21"/>
                <w:szCs w:val="21"/>
                <w:lang w:val="en-US" w:eastAsia="zh-CN" w:bidi="ar"/>
              </w:rPr>
              <w:t>同类项目</w:t>
            </w:r>
            <w:r>
              <w:rPr>
                <w:rFonts w:hint="eastAsia" w:ascii="宋体" w:hAnsi="宋体" w:cs="宋体"/>
                <w:b w:val="0"/>
                <w:bCs w:val="0"/>
                <w:color w:val="auto"/>
                <w:kern w:val="2"/>
                <w:sz w:val="21"/>
                <w:szCs w:val="21"/>
                <w:lang w:val="en-US" w:eastAsia="zh-CN" w:bidi="ar"/>
              </w:rPr>
              <w:t>（</w:t>
            </w:r>
            <w:r>
              <w:rPr>
                <w:rFonts w:hint="eastAsia" w:ascii="宋体" w:hAnsi="宋体" w:eastAsia="宋体" w:cs="宋体"/>
                <w:b w:val="0"/>
                <w:bCs w:val="0"/>
                <w:color w:val="auto"/>
                <w:kern w:val="2"/>
                <w:sz w:val="21"/>
                <w:szCs w:val="21"/>
                <w:lang w:val="en-US" w:eastAsia="zh-CN" w:bidi="ar"/>
              </w:rPr>
              <w:t>同类项目专指电气防火检测的项目</w:t>
            </w:r>
            <w:r>
              <w:rPr>
                <w:rFonts w:hint="eastAsia" w:ascii="宋体" w:hAnsi="宋体" w:cs="宋体"/>
                <w:b w:val="0"/>
                <w:bCs w:val="0"/>
                <w:color w:val="auto"/>
                <w:kern w:val="2"/>
                <w:sz w:val="21"/>
                <w:szCs w:val="21"/>
                <w:lang w:val="en-US" w:eastAsia="zh-CN" w:bidi="ar"/>
              </w:rPr>
              <w:t>）</w:t>
            </w:r>
            <w:r>
              <w:rPr>
                <w:rFonts w:hint="eastAsia" w:ascii="宋体" w:hAnsi="宋体" w:eastAsia="宋体" w:cs="宋体"/>
                <w:b w:val="0"/>
                <w:bCs w:val="0"/>
                <w:color w:val="auto"/>
                <w:kern w:val="2"/>
                <w:sz w:val="21"/>
                <w:szCs w:val="21"/>
                <w:lang w:val="en-US" w:eastAsia="zh-CN" w:bidi="ar"/>
              </w:rPr>
              <w:t xml:space="preserve">业绩情况： </w:t>
            </w:r>
            <w:r>
              <w:rPr>
                <w:rFonts w:hint="eastAsia" w:ascii="宋体" w:hAnsi="宋体" w:cs="宋体"/>
                <w:b w:val="0"/>
                <w:bCs w:val="0"/>
                <w:color w:val="auto"/>
                <w:kern w:val="2"/>
                <w:sz w:val="21"/>
                <w:szCs w:val="21"/>
                <w:lang w:val="en-US" w:eastAsia="zh-CN" w:bidi="ar"/>
              </w:rPr>
              <w:t>每提供一个有效业绩合同得5分，最高得分20分</w:t>
            </w:r>
            <w:r>
              <w:rPr>
                <w:rFonts w:hint="eastAsia" w:ascii="宋体" w:hAnsi="宋体" w:eastAsia="宋体" w:cs="宋体"/>
                <w:b w:val="0"/>
                <w:bCs w:val="0"/>
                <w:color w:val="auto"/>
                <w:kern w:val="2"/>
                <w:sz w:val="21"/>
                <w:szCs w:val="21"/>
                <w:lang w:val="en-US" w:eastAsia="zh-CN" w:bidi="ar"/>
              </w:rPr>
              <w:t>。</w:t>
            </w:r>
          </w:p>
          <w:p>
            <w:pPr>
              <w:keepNext w:val="0"/>
              <w:keepLines w:val="0"/>
              <w:widowControl w:val="0"/>
              <w:suppressLineNumbers w:val="0"/>
              <w:spacing w:before="0" w:beforeAutospacing="0" w:after="160" w:afterAutospacing="0" w:line="240" w:lineRule="auto"/>
              <w:ind w:left="0" w:right="0"/>
              <w:jc w:val="left"/>
              <w:rPr>
                <w:rFonts w:hint="eastAsia" w:ascii="宋体" w:hAnsi="宋体" w:eastAsia="宋体" w:cs="宋体"/>
                <w:b w:val="0"/>
                <w:bCs w:val="0"/>
                <w:color w:val="auto"/>
                <w:szCs w:val="21"/>
                <w:lang w:val="en-US"/>
              </w:rPr>
            </w:pPr>
            <w:r>
              <w:rPr>
                <w:rFonts w:hint="eastAsia" w:ascii="宋体" w:hAnsi="宋体" w:eastAsia="宋体" w:cs="宋体"/>
                <w:b w:val="0"/>
                <w:bCs w:val="0"/>
                <w:color w:val="auto"/>
                <w:kern w:val="2"/>
                <w:sz w:val="21"/>
                <w:szCs w:val="21"/>
                <w:lang w:val="en-US" w:eastAsia="zh-CN" w:bidi="ar"/>
              </w:rPr>
              <w:t>评分依据：</w:t>
            </w:r>
          </w:p>
          <w:p>
            <w:pPr>
              <w:keepNext w:val="0"/>
              <w:keepLines w:val="0"/>
              <w:widowControl w:val="0"/>
              <w:numPr>
                <w:ilvl w:val="0"/>
                <w:numId w:val="22"/>
              </w:numPr>
              <w:suppressLineNumbers w:val="0"/>
              <w:spacing w:before="0" w:beforeAutospacing="0" w:after="0" w:afterAutospacing="0"/>
              <w:ind w:left="0" w:right="0" w:firstLine="0"/>
              <w:jc w:val="left"/>
              <w:rPr>
                <w:rFonts w:hint="eastAsia" w:ascii="宋体" w:hAnsi="宋体" w:eastAsia="宋体" w:cs="宋体"/>
                <w:b w:val="0"/>
                <w:bCs w:val="0"/>
                <w:color w:val="auto"/>
                <w:szCs w:val="21"/>
                <w:lang w:val="en-US"/>
              </w:rPr>
            </w:pPr>
            <w:r>
              <w:rPr>
                <w:rFonts w:hint="eastAsia" w:ascii="宋体" w:hAnsi="宋体" w:cs="宋体"/>
                <w:b w:val="0"/>
                <w:bCs w:val="0"/>
                <w:color w:val="auto"/>
                <w:kern w:val="2"/>
                <w:sz w:val="21"/>
                <w:szCs w:val="21"/>
                <w:lang w:val="en-US" w:eastAsia="zh-CN" w:bidi="ar"/>
              </w:rPr>
              <w:t>需</w:t>
            </w:r>
            <w:r>
              <w:rPr>
                <w:rFonts w:hint="eastAsia" w:ascii="宋体" w:hAnsi="宋体" w:eastAsia="宋体" w:cs="宋体"/>
                <w:b w:val="0"/>
                <w:bCs w:val="0"/>
                <w:color w:val="auto"/>
                <w:kern w:val="2"/>
                <w:sz w:val="21"/>
                <w:szCs w:val="21"/>
                <w:lang w:val="en-US" w:eastAsia="zh-CN" w:bidi="ar"/>
              </w:rPr>
              <w:t>提供</w:t>
            </w:r>
            <w:r>
              <w:rPr>
                <w:rFonts w:hint="eastAsia" w:ascii="宋体" w:hAnsi="宋体" w:cs="宋体"/>
                <w:b w:val="0"/>
                <w:bCs w:val="0"/>
                <w:color w:val="auto"/>
                <w:kern w:val="2"/>
                <w:sz w:val="21"/>
                <w:szCs w:val="21"/>
                <w:lang w:val="en-US" w:eastAsia="zh-CN" w:bidi="ar"/>
              </w:rPr>
              <w:t>能体现上述要求的</w:t>
            </w:r>
            <w:r>
              <w:rPr>
                <w:rFonts w:hint="eastAsia" w:ascii="宋体" w:hAnsi="宋体" w:eastAsia="宋体" w:cs="宋体"/>
                <w:b w:val="0"/>
                <w:bCs w:val="0"/>
                <w:color w:val="auto"/>
                <w:kern w:val="2"/>
                <w:sz w:val="21"/>
                <w:szCs w:val="21"/>
                <w:lang w:val="en-US" w:eastAsia="zh-CN" w:bidi="ar"/>
              </w:rPr>
              <w:t>合同关键信息</w:t>
            </w:r>
            <w:r>
              <w:rPr>
                <w:rFonts w:hint="eastAsia" w:ascii="宋体" w:hAnsi="宋体" w:cs="宋体"/>
                <w:b w:val="0"/>
                <w:bCs w:val="0"/>
                <w:color w:val="auto"/>
                <w:kern w:val="2"/>
                <w:sz w:val="21"/>
                <w:szCs w:val="21"/>
                <w:lang w:val="en-US" w:eastAsia="zh-CN" w:bidi="ar"/>
              </w:rPr>
              <w:t>页</w:t>
            </w:r>
            <w:r>
              <w:rPr>
                <w:rFonts w:hint="eastAsia" w:ascii="宋体" w:hAnsi="宋体" w:eastAsia="宋体" w:cs="宋体"/>
                <w:b w:val="0"/>
                <w:bCs w:val="0"/>
                <w:color w:val="auto"/>
                <w:kern w:val="2"/>
                <w:sz w:val="21"/>
                <w:szCs w:val="21"/>
                <w:lang w:val="en-US" w:eastAsia="zh-CN" w:bidi="ar"/>
              </w:rPr>
              <w:t>，</w:t>
            </w:r>
            <w:r>
              <w:rPr>
                <w:rFonts w:hint="eastAsia" w:ascii="宋体" w:hAnsi="宋体" w:cs="宋体"/>
                <w:b w:val="0"/>
                <w:bCs w:val="0"/>
                <w:color w:val="auto"/>
                <w:kern w:val="2"/>
                <w:sz w:val="21"/>
                <w:szCs w:val="21"/>
                <w:lang w:val="en-US" w:eastAsia="zh-CN" w:bidi="ar"/>
              </w:rPr>
              <w:t>并</w:t>
            </w:r>
            <w:r>
              <w:rPr>
                <w:rFonts w:hint="eastAsia" w:ascii="宋体" w:hAnsi="宋体" w:eastAsia="宋体" w:cs="宋体"/>
                <w:b w:val="0"/>
                <w:bCs w:val="0"/>
                <w:color w:val="auto"/>
                <w:kern w:val="2"/>
                <w:sz w:val="21"/>
                <w:szCs w:val="21"/>
                <w:lang w:val="en-US" w:eastAsia="zh-CN" w:bidi="ar"/>
              </w:rPr>
              <w:t>加盖</w:t>
            </w:r>
            <w:r>
              <w:rPr>
                <w:rFonts w:hint="eastAsia" w:ascii="宋体" w:hAnsi="宋体" w:cs="宋体"/>
                <w:b w:val="0"/>
                <w:bCs w:val="0"/>
                <w:color w:val="auto"/>
                <w:kern w:val="2"/>
                <w:sz w:val="21"/>
                <w:szCs w:val="21"/>
                <w:lang w:val="en-US" w:eastAsia="zh-CN" w:bidi="ar"/>
              </w:rPr>
              <w:t>投标人</w:t>
            </w:r>
            <w:r>
              <w:rPr>
                <w:rFonts w:hint="eastAsia" w:ascii="宋体" w:hAnsi="宋体" w:eastAsia="宋体" w:cs="宋体"/>
                <w:b w:val="0"/>
                <w:bCs w:val="0"/>
                <w:color w:val="auto"/>
                <w:kern w:val="2"/>
                <w:sz w:val="21"/>
                <w:szCs w:val="21"/>
                <w:lang w:val="en-US" w:eastAsia="zh-CN" w:bidi="ar"/>
              </w:rPr>
              <w:t>公章（或甲方业务章）。</w:t>
            </w:r>
          </w:p>
          <w:p>
            <w:pPr>
              <w:keepNext w:val="0"/>
              <w:keepLines w:val="0"/>
              <w:widowControl w:val="0"/>
              <w:numPr>
                <w:ilvl w:val="0"/>
                <w:numId w:val="22"/>
              </w:numPr>
              <w:suppressLineNumbers w:val="0"/>
              <w:spacing w:before="0" w:beforeAutospacing="0" w:after="0" w:afterAutospacing="0"/>
              <w:ind w:left="0" w:right="0" w:firstLine="0"/>
              <w:jc w:val="left"/>
              <w:rPr>
                <w:rFonts w:hint="eastAsia" w:ascii="宋体" w:hAnsi="宋体" w:eastAsia="宋体" w:cs="宋体"/>
                <w:b w:val="0"/>
                <w:bCs w:val="0"/>
                <w:color w:val="auto"/>
                <w:szCs w:val="21"/>
                <w:lang w:val="en-US"/>
              </w:rPr>
            </w:pPr>
            <w:r>
              <w:rPr>
                <w:rFonts w:hint="eastAsia" w:ascii="宋体" w:hAnsi="宋体" w:eastAsia="宋体" w:cs="宋体"/>
                <w:b w:val="0"/>
                <w:bCs w:val="0"/>
                <w:color w:val="auto"/>
                <w:kern w:val="2"/>
                <w:sz w:val="21"/>
                <w:szCs w:val="21"/>
                <w:lang w:val="en-US" w:eastAsia="zh-CN" w:bidi="ar"/>
              </w:rPr>
              <w:t>通过合同关键信息</w:t>
            </w:r>
            <w:r>
              <w:rPr>
                <w:rFonts w:hint="eastAsia" w:ascii="宋体" w:hAnsi="宋体" w:cs="宋体"/>
                <w:b w:val="0"/>
                <w:bCs w:val="0"/>
                <w:color w:val="auto"/>
                <w:kern w:val="2"/>
                <w:sz w:val="21"/>
                <w:szCs w:val="21"/>
                <w:lang w:val="en-US" w:eastAsia="zh-CN" w:bidi="ar"/>
              </w:rPr>
              <w:t>页</w:t>
            </w:r>
            <w:r>
              <w:rPr>
                <w:rFonts w:hint="eastAsia" w:ascii="宋体" w:hAnsi="宋体" w:eastAsia="宋体" w:cs="宋体"/>
                <w:b w:val="0"/>
                <w:bCs w:val="0"/>
                <w:color w:val="auto"/>
                <w:kern w:val="2"/>
                <w:sz w:val="21"/>
                <w:szCs w:val="21"/>
                <w:lang w:val="en-US" w:eastAsia="zh-CN" w:bidi="ar"/>
              </w:rPr>
              <w:t>无法判断的，还须同时提供能证明得分的其它证明资料，如项目报告或合同甲方出具的证明文件等</w:t>
            </w:r>
            <w:r>
              <w:rPr>
                <w:rFonts w:hint="eastAsia" w:ascii="宋体" w:hAnsi="宋体" w:cs="宋体"/>
                <w:b w:val="0"/>
                <w:bCs w:val="0"/>
                <w:color w:val="auto"/>
                <w:kern w:val="2"/>
                <w:sz w:val="21"/>
                <w:szCs w:val="21"/>
                <w:lang w:val="en-US" w:eastAsia="zh-CN" w:bidi="ar"/>
              </w:rPr>
              <w:t>（须加盖合同甲方公章）</w:t>
            </w:r>
            <w:r>
              <w:rPr>
                <w:rFonts w:hint="eastAsia" w:ascii="宋体" w:hAnsi="宋体" w:eastAsia="宋体" w:cs="宋体"/>
                <w:b w:val="0"/>
                <w:bCs w:val="0"/>
                <w:color w:val="auto"/>
                <w:kern w:val="2"/>
                <w:sz w:val="21"/>
                <w:szCs w:val="21"/>
                <w:lang w:val="en-US" w:eastAsia="zh-CN" w:bidi="ar"/>
              </w:rPr>
              <w:t>。</w:t>
            </w:r>
          </w:p>
          <w:p>
            <w:pPr>
              <w:keepNext w:val="0"/>
              <w:keepLines w:val="0"/>
              <w:numPr>
                <w:ilvl w:val="0"/>
                <w:numId w:val="22"/>
              </w:numPr>
              <w:suppressLineNumbers w:val="0"/>
              <w:snapToGrid w:val="0"/>
              <w:spacing w:before="0" w:beforeAutospacing="0" w:after="0" w:afterAutospacing="0"/>
              <w:ind w:left="0" w:right="0" w:firstLine="0"/>
              <w:rPr>
                <w:rFonts w:hint="default" w:ascii="宋体" w:hAnsi="宋体"/>
                <w:b w:val="0"/>
                <w:bCs w:val="0"/>
                <w:color w:val="auto"/>
                <w:szCs w:val="21"/>
              </w:rPr>
            </w:pPr>
            <w:r>
              <w:rPr>
                <w:rFonts w:hint="eastAsia" w:ascii="宋体" w:hAnsi="宋体" w:eastAsia="宋体" w:cs="Times New Roman"/>
                <w:b w:val="0"/>
                <w:bCs w:val="0"/>
                <w:color w:val="auto"/>
                <w:kern w:val="2"/>
                <w:sz w:val="21"/>
                <w:szCs w:val="21"/>
                <w:lang w:val="en-US" w:eastAsia="zh-CN" w:bidi="ar"/>
              </w:rPr>
              <w:t>以上资料均要求提供扫描件，原件备查。评分中出现无证明资料或</w:t>
            </w:r>
            <w:r>
              <w:rPr>
                <w:rFonts w:hint="eastAsia" w:ascii="宋体" w:hAnsi="宋体" w:cs="Times New Roman"/>
                <w:b w:val="0"/>
                <w:bCs w:val="0"/>
                <w:color w:val="auto"/>
                <w:kern w:val="2"/>
                <w:sz w:val="21"/>
                <w:szCs w:val="21"/>
                <w:lang w:val="en-US" w:eastAsia="zh-CN" w:bidi="ar"/>
              </w:rPr>
              <w:t>评委</w:t>
            </w:r>
            <w:r>
              <w:rPr>
                <w:rFonts w:hint="eastAsia" w:ascii="宋体" w:hAnsi="宋体" w:eastAsia="宋体" w:cs="Times New Roman"/>
                <w:b w:val="0"/>
                <w:bCs w:val="0"/>
                <w:color w:val="auto"/>
                <w:kern w:val="2"/>
                <w:sz w:val="21"/>
                <w:szCs w:val="21"/>
                <w:lang w:val="en-US" w:eastAsia="zh-CN" w:bidi="ar"/>
              </w:rPr>
              <w:t>无法凭所提供资料判断是否得分的情况，一律作不得分处理。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keepNext w:val="0"/>
              <w:keepLines w:val="0"/>
              <w:suppressLineNumbers w:val="0"/>
              <w:spacing w:before="0" w:beforeAutospacing="0" w:after="0" w:afterAutospacing="0" w:line="360" w:lineRule="auto"/>
              <w:ind w:left="0" w:right="0"/>
              <w:jc w:val="center"/>
              <w:rPr>
                <w:rFonts w:hint="default"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FF0000"/>
                <w:szCs w:val="21"/>
                <w:highlight w:val="yellow"/>
              </w:rPr>
            </w:pPr>
            <w:r>
              <w:rPr>
                <w:rFonts w:hint="eastAsia" w:ascii="宋体" w:hAnsi="宋体"/>
                <w:b/>
                <w:szCs w:val="21"/>
              </w:rPr>
              <w:t>技术服务评议项（</w:t>
            </w:r>
            <w:r>
              <w:rPr>
                <w:rFonts w:hint="eastAsia" w:ascii="宋体" w:hAnsi="宋体"/>
                <w:color w:val="auto"/>
                <w:szCs w:val="21"/>
                <w:highlight w:val="none"/>
                <w:lang w:val="en-US" w:eastAsia="zh-CN"/>
              </w:rPr>
              <w:t>30</w:t>
            </w:r>
            <w:r>
              <w:rPr>
                <w:rFonts w:hint="default"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trPr>
        <w:tc>
          <w:tcPr>
            <w:tcW w:w="704" w:type="dxa"/>
            <w:tcBorders>
              <w:tl2br w:val="nil"/>
              <w:tr2bl w:val="nil"/>
            </w:tcBorders>
            <w:vAlign w:val="center"/>
          </w:tcPr>
          <w:p>
            <w:pPr>
              <w:pStyle w:val="24"/>
              <w:keepNext w:val="0"/>
              <w:keepLines w:val="0"/>
              <w:numPr>
                <w:ilvl w:val="0"/>
                <w:numId w:val="23"/>
              </w:numPr>
              <w:suppressLineNumbers w:val="0"/>
              <w:spacing w:before="0" w:beforeAutospacing="0" w:after="0" w:afterAutospacing="0" w:line="360" w:lineRule="auto"/>
              <w:ind w:right="0" w:firstLineChars="0"/>
              <w:jc w:val="center"/>
              <w:rPr>
                <w:rFonts w:hint="default"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color w:val="auto"/>
                <w:highlight w:val="none"/>
                <w:lang w:eastAsia="zh-CN"/>
              </w:rPr>
            </w:pPr>
            <w:r>
              <w:rPr>
                <w:rFonts w:hint="eastAsia" w:ascii="宋体" w:hAnsi="宋体" w:cs="宋体"/>
                <w:color w:val="auto"/>
                <w:highlight w:val="none"/>
                <w:lang w:eastAsia="zh-CN"/>
              </w:rPr>
              <w:t>项目</w:t>
            </w:r>
            <w:r>
              <w:rPr>
                <w:rFonts w:hint="eastAsia" w:ascii="宋体" w:hAnsi="宋体" w:eastAsia="宋体" w:cs="宋体"/>
                <w:color w:val="auto"/>
                <w:highlight w:val="none"/>
                <w:lang w:eastAsia="zh-CN"/>
              </w:rPr>
              <w:t>方案</w:t>
            </w:r>
          </w:p>
          <w:p>
            <w:pPr>
              <w:keepNext w:val="0"/>
              <w:keepLines w:val="0"/>
              <w:suppressLineNumbers w:val="0"/>
              <w:spacing w:before="0" w:beforeAutospacing="0" w:after="0" w:afterAutospacing="0" w:line="320" w:lineRule="exact"/>
              <w:ind w:left="0" w:right="0"/>
              <w:jc w:val="center"/>
              <w:rPr>
                <w:rFonts w:hint="default" w:ascii="宋体" w:hAnsi="宋体" w:cs="宋体"/>
                <w:color w:val="auto"/>
                <w:highlight w:val="none"/>
                <w:lang w:val="en-US" w:eastAsia="zh-CN"/>
              </w:rPr>
            </w:pP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p>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lang w:val="en-US" w:eastAsia="zh-CN"/>
              </w:rPr>
            </w:pPr>
          </w:p>
        </w:tc>
        <w:tc>
          <w:tcPr>
            <w:tcW w:w="6804" w:type="dxa"/>
            <w:gridSpan w:val="2"/>
            <w:tcBorders>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auto"/>
              <w:ind w:left="0" w:right="30"/>
              <w:jc w:val="left"/>
              <w:rPr>
                <w:rFonts w:hint="default" w:ascii="宋体" w:hAnsi="宋体" w:cs="宋体"/>
                <w:color w:val="FF0000"/>
                <w:kern w:val="0"/>
                <w:szCs w:val="21"/>
              </w:rPr>
            </w:pPr>
            <w:r>
              <w:rPr>
                <w:rFonts w:hint="eastAsia" w:ascii="宋体" w:hAnsi="宋体" w:eastAsia="宋体" w:cs="宋体"/>
                <w:bCs/>
                <w:color w:val="000000"/>
                <w:szCs w:val="21"/>
              </w:rPr>
              <w:t>根据</w:t>
            </w:r>
            <w:r>
              <w:rPr>
                <w:rFonts w:hint="eastAsia" w:ascii="宋体" w:hAnsi="宋体" w:eastAsia="宋体" w:cs="宋体"/>
                <w:bCs/>
                <w:color w:val="000000"/>
                <w:szCs w:val="21"/>
                <w:lang w:eastAsia="zh-CN"/>
              </w:rPr>
              <w:t>投标人</w:t>
            </w:r>
            <w:r>
              <w:rPr>
                <w:rFonts w:hint="eastAsia" w:ascii="宋体" w:hAnsi="宋体" w:eastAsia="宋体" w:cs="宋体"/>
                <w:bCs/>
                <w:color w:val="000000"/>
                <w:szCs w:val="21"/>
              </w:rPr>
              <w:t>提供的《项目方案》</w:t>
            </w:r>
            <w:r>
              <w:rPr>
                <w:rFonts w:hint="eastAsia" w:ascii="宋体" w:hAnsi="宋体" w:eastAsia="宋体" w:cs="宋体"/>
                <w:bCs/>
                <w:color w:val="000000"/>
                <w:szCs w:val="21"/>
                <w:lang w:eastAsia="zh-CN"/>
              </w:rPr>
              <w:t>方案</w:t>
            </w:r>
            <w:r>
              <w:rPr>
                <w:rFonts w:hint="eastAsia" w:ascii="宋体" w:hAnsi="宋体" w:eastAsia="宋体" w:cs="宋体"/>
                <w:bCs/>
                <w:color w:val="000000"/>
                <w:szCs w:val="21"/>
              </w:rPr>
              <w:t>包括</w:t>
            </w:r>
            <w:r>
              <w:rPr>
                <w:rFonts w:hint="eastAsia" w:ascii="宋体" w:hAnsi="宋体" w:cs="宋体"/>
                <w:bCs/>
                <w:color w:val="auto"/>
                <w:szCs w:val="21"/>
                <w:lang w:eastAsia="zh-CN"/>
              </w:rPr>
              <w:t>：</w:t>
            </w:r>
            <w:r>
              <w:rPr>
                <w:rFonts w:hint="eastAsia" w:ascii="宋体" w:hAnsi="宋体" w:eastAsia="宋体" w:cs="宋体"/>
                <w:color w:val="auto"/>
                <w:kern w:val="2"/>
                <w:sz w:val="21"/>
                <w:szCs w:val="21"/>
                <w:lang w:val="en-US" w:eastAsia="zh-CN" w:bidi="ar"/>
              </w:rPr>
              <w:t>实施方案</w:t>
            </w:r>
            <w:r>
              <w:rPr>
                <w:rFonts w:hint="eastAsia" w:ascii="宋体" w:hAnsi="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项目重点难点分析、应对措施及相关的合理化建议</w:t>
            </w:r>
            <w:r>
              <w:rPr>
                <w:rFonts w:hint="eastAsia" w:ascii="宋体" w:hAnsi="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质量（完成时间、安全、环保）保障措施及方案</w:t>
            </w:r>
            <w:r>
              <w:rPr>
                <w:rFonts w:hint="eastAsia" w:ascii="宋体" w:hAnsi="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项目完成后的服务承诺</w:t>
            </w:r>
            <w:r>
              <w:rPr>
                <w:rFonts w:hint="eastAsia" w:ascii="宋体" w:hAnsi="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违约承诺</w:t>
            </w:r>
            <w:r>
              <w:rPr>
                <w:rFonts w:hint="eastAsia" w:ascii="宋体" w:hAnsi="宋体" w:cs="宋体"/>
                <w:color w:val="auto"/>
                <w:kern w:val="2"/>
                <w:sz w:val="21"/>
                <w:szCs w:val="21"/>
                <w:lang w:val="en-US" w:eastAsia="zh-CN" w:bidi="ar"/>
              </w:rPr>
              <w:t>，</w:t>
            </w:r>
            <w:r>
              <w:rPr>
                <w:rFonts w:hint="eastAsia" w:ascii="宋体" w:hAnsi="宋体" w:eastAsia="宋体" w:cs="宋体"/>
                <w:bCs/>
                <w:color w:val="auto"/>
                <w:sz w:val="21"/>
                <w:szCs w:val="21"/>
              </w:rPr>
              <w:t>针对紧急</w:t>
            </w:r>
            <w:r>
              <w:rPr>
                <w:rFonts w:hint="eastAsia" w:ascii="宋体" w:hAnsi="宋体" w:eastAsia="宋体" w:cs="宋体"/>
                <w:bCs/>
                <w:color w:val="000000"/>
                <w:sz w:val="21"/>
                <w:szCs w:val="21"/>
              </w:rPr>
              <w:t>情况的应急预案</w:t>
            </w:r>
            <w:r>
              <w:rPr>
                <w:rFonts w:hint="eastAsia" w:ascii="宋体" w:hAnsi="宋体" w:eastAsia="宋体" w:cs="宋体"/>
                <w:bCs/>
                <w:color w:val="000000"/>
                <w:szCs w:val="21"/>
              </w:rPr>
              <w:t>等方面进行综合比较评分，优得</w:t>
            </w:r>
            <w:r>
              <w:rPr>
                <w:rFonts w:hint="eastAsia" w:ascii="宋体" w:hAnsi="宋体" w:cs="宋体"/>
                <w:kern w:val="0"/>
                <w:sz w:val="21"/>
                <w:szCs w:val="21"/>
                <w:lang w:val="en-US" w:eastAsia="zh-CN"/>
              </w:rPr>
              <w:t>10</w:t>
            </w:r>
            <w:r>
              <w:rPr>
                <w:rFonts w:hint="eastAsia" w:ascii="宋体" w:hAnsi="宋体" w:eastAsia="宋体" w:cs="宋体"/>
                <w:bCs/>
                <w:color w:val="000000"/>
                <w:szCs w:val="21"/>
              </w:rPr>
              <w:t>分，良得</w:t>
            </w:r>
            <w:r>
              <w:rPr>
                <w:rFonts w:hint="eastAsia" w:ascii="宋体" w:hAnsi="宋体" w:cs="宋体"/>
                <w:kern w:val="0"/>
                <w:sz w:val="21"/>
                <w:szCs w:val="21"/>
                <w:lang w:val="en-US" w:eastAsia="zh-CN"/>
              </w:rPr>
              <w:t>6</w:t>
            </w:r>
            <w:r>
              <w:rPr>
                <w:rFonts w:hint="eastAsia" w:ascii="宋体" w:hAnsi="宋体" w:eastAsia="宋体" w:cs="宋体"/>
                <w:bCs/>
                <w:color w:val="000000"/>
                <w:szCs w:val="21"/>
              </w:rPr>
              <w:t>分，一般得</w:t>
            </w:r>
            <w:r>
              <w:rPr>
                <w:rFonts w:hint="eastAsia" w:ascii="宋体" w:hAnsi="宋体" w:cs="宋体"/>
                <w:bCs/>
                <w:color w:val="000000"/>
                <w:szCs w:val="21"/>
                <w:lang w:val="en-US" w:eastAsia="zh-CN"/>
              </w:rPr>
              <w:t>3分</w:t>
            </w:r>
            <w:r>
              <w:rPr>
                <w:rFonts w:hint="eastAsia" w:ascii="宋体" w:hAnsi="宋体" w:eastAsia="宋体" w:cs="宋体"/>
                <w:bCs/>
                <w:color w:val="000000"/>
                <w:szCs w:val="21"/>
              </w:rPr>
              <w:t>，差不得分。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keepNext w:val="0"/>
              <w:keepLines w:val="0"/>
              <w:numPr>
                <w:ilvl w:val="0"/>
                <w:numId w:val="23"/>
              </w:numPr>
              <w:suppressLineNumbers w:val="0"/>
              <w:spacing w:before="0" w:beforeAutospacing="0" w:after="0" w:afterAutospacing="0" w:line="360" w:lineRule="auto"/>
              <w:ind w:right="0" w:firstLineChars="0"/>
              <w:jc w:val="center"/>
              <w:rPr>
                <w:rFonts w:hint="default"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20" w:lineRule="exact"/>
              <w:ind w:left="0" w:right="0"/>
              <w:jc w:val="center"/>
              <w:rPr>
                <w:rFonts w:hint="default"/>
                <w:color w:val="FF0000"/>
                <w:highlight w:val="yellow"/>
              </w:rPr>
            </w:pPr>
            <w:r>
              <w:rPr>
                <w:rFonts w:hint="eastAsia" w:ascii="宋体" w:hAnsi="宋体" w:eastAsia="宋体" w:cs="宋体"/>
                <w:kern w:val="0"/>
                <w:szCs w:val="21"/>
              </w:rPr>
              <w:t>工期</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FF0000"/>
                <w:szCs w:val="21"/>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auto"/>
              <w:ind w:left="0" w:right="30"/>
              <w:jc w:val="left"/>
              <w:rPr>
                <w:rFonts w:hint="default" w:ascii="宋体" w:hAnsi="宋体" w:cs="宋体"/>
                <w:color w:val="FF0000"/>
                <w:kern w:val="0"/>
                <w:szCs w:val="21"/>
              </w:rPr>
            </w:pPr>
            <w:r>
              <w:rPr>
                <w:rFonts w:hint="eastAsia" w:ascii="宋体" w:hAnsi="宋体" w:eastAsia="宋体" w:cs="宋体"/>
                <w:kern w:val="0"/>
                <w:sz w:val="21"/>
                <w:szCs w:val="21"/>
              </w:rPr>
              <w:t>工期满足</w:t>
            </w:r>
            <w:r>
              <w:rPr>
                <w:rFonts w:hint="eastAsia" w:ascii="宋体" w:hAnsi="宋体" w:cs="宋体"/>
                <w:kern w:val="0"/>
                <w:sz w:val="21"/>
                <w:szCs w:val="21"/>
                <w:lang w:eastAsia="zh-CN"/>
              </w:rPr>
              <w:t>招标人</w:t>
            </w:r>
            <w:r>
              <w:rPr>
                <w:rFonts w:hint="eastAsia" w:ascii="宋体" w:hAnsi="宋体" w:eastAsia="宋体" w:cs="宋体"/>
                <w:kern w:val="0"/>
                <w:sz w:val="21"/>
                <w:szCs w:val="21"/>
              </w:rPr>
              <w:t>要求并可提前完工者，依据提前完工情况给分。工期越合理、时间越短得分越高。</w:t>
            </w:r>
            <w:r>
              <w:rPr>
                <w:rFonts w:hint="eastAsia" w:ascii="宋体" w:hAnsi="宋体" w:cs="宋体"/>
                <w:kern w:val="0"/>
                <w:sz w:val="21"/>
                <w:szCs w:val="21"/>
                <w:lang w:val="en-US" w:eastAsia="zh-CN"/>
              </w:rPr>
              <w:t>投标人拟定工期必须符合实际情况，低于15天不得分。</w:t>
            </w:r>
            <w:r>
              <w:rPr>
                <w:rFonts w:hint="eastAsia" w:ascii="宋体" w:hAnsi="宋体" w:eastAsia="宋体" w:cs="宋体"/>
                <w:kern w:val="0"/>
                <w:sz w:val="21"/>
                <w:szCs w:val="21"/>
              </w:rPr>
              <w:t>（优：</w:t>
            </w:r>
            <w:r>
              <w:rPr>
                <w:rFonts w:hint="eastAsia" w:ascii="宋体" w:hAnsi="宋体" w:cs="宋体"/>
                <w:kern w:val="0"/>
                <w:sz w:val="21"/>
                <w:szCs w:val="21"/>
                <w:lang w:val="en-US" w:eastAsia="zh-CN"/>
              </w:rPr>
              <w:t>10</w:t>
            </w:r>
            <w:r>
              <w:rPr>
                <w:rFonts w:hint="eastAsia" w:ascii="宋体" w:hAnsi="宋体" w:eastAsia="宋体" w:cs="宋体"/>
                <w:kern w:val="0"/>
                <w:sz w:val="21"/>
                <w:szCs w:val="21"/>
              </w:rPr>
              <w:t>分；良：</w:t>
            </w:r>
            <w:r>
              <w:rPr>
                <w:rFonts w:hint="eastAsia" w:ascii="宋体" w:hAnsi="宋体" w:cs="宋体"/>
                <w:kern w:val="0"/>
                <w:sz w:val="21"/>
                <w:szCs w:val="21"/>
                <w:lang w:val="en-US" w:eastAsia="zh-CN"/>
              </w:rPr>
              <w:t>6</w:t>
            </w:r>
            <w:r>
              <w:rPr>
                <w:rFonts w:hint="eastAsia" w:ascii="宋体" w:hAnsi="宋体" w:eastAsia="宋体" w:cs="宋体"/>
                <w:kern w:val="0"/>
                <w:sz w:val="21"/>
                <w:szCs w:val="21"/>
              </w:rPr>
              <w:t>分；一般：</w:t>
            </w:r>
            <w:r>
              <w:rPr>
                <w:rFonts w:hint="eastAsia" w:ascii="宋体" w:hAnsi="宋体" w:cs="宋体"/>
                <w:kern w:val="0"/>
                <w:sz w:val="21"/>
                <w:szCs w:val="21"/>
                <w:lang w:val="en-US" w:eastAsia="zh-CN"/>
              </w:rPr>
              <w:t>3</w:t>
            </w:r>
            <w:r>
              <w:rPr>
                <w:rFonts w:hint="eastAsia" w:ascii="宋体" w:hAnsi="宋体" w:eastAsia="宋体" w:cs="宋体"/>
                <w:kern w:val="0"/>
                <w:sz w:val="21"/>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keepNext w:val="0"/>
              <w:keepLines w:val="0"/>
              <w:numPr>
                <w:ilvl w:val="0"/>
                <w:numId w:val="23"/>
              </w:numPr>
              <w:suppressLineNumbers w:val="0"/>
              <w:spacing w:before="0" w:beforeAutospacing="0" w:after="0" w:afterAutospacing="0" w:line="360" w:lineRule="auto"/>
              <w:ind w:right="0" w:firstLineChars="0"/>
              <w:jc w:val="center"/>
              <w:rPr>
                <w:rFonts w:hint="default"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kern w:val="0"/>
                <w:szCs w:val="21"/>
              </w:rPr>
            </w:pPr>
            <w:r>
              <w:rPr>
                <w:rFonts w:hint="eastAsia" w:ascii="宋体" w:hAnsi="宋体" w:eastAsia="宋体" w:cs="宋体"/>
                <w:b w:val="0"/>
                <w:bCs w:val="0"/>
                <w:color w:val="auto"/>
                <w:highlight w:val="none"/>
              </w:rPr>
              <w:t>项目拟派人员</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根据投标人为本项目安排的服务人员情况评议：</w:t>
            </w:r>
          </w:p>
          <w:p>
            <w:pPr>
              <w:keepNext w:val="0"/>
              <w:keepLines w:val="0"/>
              <w:numPr>
                <w:ilvl w:val="0"/>
                <w:numId w:val="24"/>
              </w:numPr>
              <w:suppressLineNumbers w:val="0"/>
              <w:spacing w:before="0" w:beforeAutospacing="0" w:after="0" w:afterAutospacing="0"/>
              <w:ind w:left="0" w:leftChars="0" w:right="0" w:firstLine="0" w:firstLineChars="0"/>
              <w:rPr>
                <w:rFonts w:hint="eastAsia" w:ascii="宋体" w:hAnsi="宋体" w:eastAsia="宋体" w:cs="宋体"/>
                <w:b w:val="0"/>
                <w:bCs/>
                <w:color w:val="auto"/>
                <w:sz w:val="21"/>
                <w:szCs w:val="21"/>
                <w:lang w:eastAsia="zh-CN"/>
              </w:rPr>
            </w:pPr>
            <w:r>
              <w:rPr>
                <w:rFonts w:hint="eastAsia" w:ascii="宋体" w:hAnsi="宋体" w:cs="宋体"/>
                <w:b w:val="0"/>
                <w:bCs/>
                <w:color w:val="auto"/>
                <w:szCs w:val="21"/>
                <w:lang w:val="en-US" w:eastAsia="zh-CN"/>
              </w:rPr>
              <w:t>项目负责人或</w:t>
            </w:r>
            <w:r>
              <w:rPr>
                <w:rFonts w:hint="eastAsia" w:ascii="宋体" w:hAnsi="宋体" w:eastAsia="宋体" w:cs="宋体"/>
                <w:b w:val="0"/>
                <w:bCs/>
                <w:color w:val="auto"/>
                <w:szCs w:val="21"/>
                <w:lang w:eastAsia="zh-CN"/>
              </w:rPr>
              <w:t>技术负责人具备高级电气工程师资格</w:t>
            </w:r>
            <w:r>
              <w:rPr>
                <w:rFonts w:hint="eastAsia" w:ascii="宋体" w:hAnsi="宋体" w:eastAsia="宋体" w:cs="宋体"/>
                <w:b w:val="0"/>
                <w:bCs/>
                <w:color w:val="auto"/>
                <w:szCs w:val="21"/>
                <w:lang w:val="en-US" w:eastAsia="zh-CN"/>
              </w:rPr>
              <w:t>同时具备一级注册消防工程师、中级或以上注册安全工程师</w:t>
            </w:r>
            <w:r>
              <w:rPr>
                <w:rFonts w:hint="eastAsia" w:ascii="宋体" w:hAnsi="宋体" w:cs="宋体"/>
                <w:b w:val="0"/>
                <w:bCs/>
                <w:color w:val="auto"/>
                <w:szCs w:val="21"/>
                <w:lang w:val="en-US" w:eastAsia="zh-CN"/>
              </w:rPr>
              <w:t>的，</w:t>
            </w:r>
            <w:r>
              <w:rPr>
                <w:rFonts w:hint="eastAsia" w:ascii="宋体" w:hAnsi="宋体" w:eastAsia="宋体" w:cs="宋体"/>
                <w:b w:val="0"/>
                <w:bCs/>
                <w:color w:val="auto"/>
                <w:szCs w:val="21"/>
                <w:lang w:eastAsia="zh-CN"/>
              </w:rPr>
              <w:t>得</w:t>
            </w:r>
            <w:r>
              <w:rPr>
                <w:rFonts w:hint="eastAsia" w:ascii="宋体" w:hAnsi="宋体" w:cs="宋体"/>
                <w:b w:val="0"/>
                <w:bCs/>
                <w:color w:val="auto"/>
                <w:szCs w:val="21"/>
                <w:lang w:val="en-US" w:eastAsia="zh-CN"/>
              </w:rPr>
              <w:t>4</w:t>
            </w:r>
            <w:r>
              <w:rPr>
                <w:rFonts w:hint="eastAsia" w:ascii="宋体" w:hAnsi="宋体" w:eastAsia="宋体" w:cs="宋体"/>
                <w:b w:val="0"/>
                <w:bCs/>
                <w:color w:val="auto"/>
                <w:szCs w:val="21"/>
                <w:lang w:eastAsia="zh-CN"/>
              </w:rPr>
              <w:t>分，</w:t>
            </w:r>
            <w:r>
              <w:rPr>
                <w:rFonts w:hint="eastAsia" w:ascii="宋体" w:hAnsi="宋体" w:cs="宋体"/>
                <w:b w:val="0"/>
                <w:bCs/>
                <w:color w:val="auto"/>
                <w:szCs w:val="21"/>
                <w:lang w:val="en-US" w:eastAsia="zh-CN"/>
              </w:rPr>
              <w:t>具备其中2项得2分，具备其中1项得1分，</w:t>
            </w:r>
            <w:r>
              <w:rPr>
                <w:rFonts w:hint="eastAsia" w:ascii="宋体" w:hAnsi="宋体" w:eastAsia="宋体" w:cs="宋体"/>
                <w:b w:val="0"/>
                <w:bCs/>
                <w:color w:val="auto"/>
                <w:szCs w:val="21"/>
                <w:lang w:eastAsia="zh-CN"/>
              </w:rPr>
              <w:t>不</w:t>
            </w:r>
            <w:r>
              <w:rPr>
                <w:rFonts w:hint="eastAsia" w:ascii="宋体" w:hAnsi="宋体" w:eastAsia="宋体" w:cs="宋体"/>
                <w:b w:val="0"/>
                <w:bCs/>
                <w:color w:val="auto"/>
                <w:sz w:val="21"/>
                <w:szCs w:val="21"/>
                <w:lang w:eastAsia="zh-CN"/>
              </w:rPr>
              <w:t>具备得</w:t>
            </w:r>
            <w:r>
              <w:rPr>
                <w:rFonts w:hint="eastAsia" w:ascii="宋体" w:hAnsi="宋体" w:cs="宋体"/>
                <w:b w:val="0"/>
                <w:bCs/>
                <w:color w:val="auto"/>
                <w:sz w:val="21"/>
                <w:szCs w:val="21"/>
                <w:lang w:val="en-US" w:eastAsia="zh-CN"/>
              </w:rPr>
              <w:t>0</w:t>
            </w:r>
            <w:r>
              <w:rPr>
                <w:rFonts w:hint="eastAsia" w:ascii="宋体" w:hAnsi="宋体" w:eastAsia="宋体" w:cs="宋体"/>
                <w:b w:val="0"/>
                <w:bCs/>
                <w:color w:val="auto"/>
                <w:sz w:val="21"/>
                <w:szCs w:val="21"/>
                <w:lang w:eastAsia="zh-CN"/>
              </w:rPr>
              <w:t>分。</w:t>
            </w:r>
          </w:p>
          <w:p>
            <w:pPr>
              <w:keepNext w:val="0"/>
              <w:keepLines w:val="0"/>
              <w:numPr>
                <w:ilvl w:val="0"/>
                <w:numId w:val="24"/>
              </w:numPr>
              <w:suppressLineNumbers w:val="0"/>
              <w:spacing w:before="0" w:beforeAutospacing="0" w:after="0" w:afterAutospacing="0"/>
              <w:ind w:left="0" w:leftChars="0" w:right="0" w:firstLine="0" w:firstLineChars="0"/>
              <w:rPr>
                <w:rFonts w:hint="eastAsia" w:ascii="宋体" w:hAnsi="宋体" w:eastAsia="宋体" w:cs="宋体"/>
                <w:b w:val="0"/>
                <w:bCs/>
                <w:color w:val="auto"/>
                <w:szCs w:val="21"/>
                <w:lang w:val="en-US" w:eastAsia="zh-CN"/>
              </w:rPr>
            </w:pPr>
            <w:r>
              <w:rPr>
                <w:rFonts w:hint="eastAsia" w:ascii="宋体" w:hAnsi="宋体" w:eastAsia="宋体" w:cs="宋体"/>
                <w:b w:val="0"/>
                <w:bCs/>
                <w:color w:val="auto"/>
                <w:sz w:val="21"/>
                <w:szCs w:val="21"/>
              </w:rPr>
              <w:t>拟安排施工人员在满足4</w:t>
            </w:r>
            <w:r>
              <w:rPr>
                <w:rFonts w:hint="eastAsia" w:ascii="宋体" w:hAnsi="宋体" w:cs="宋体"/>
                <w:b w:val="0"/>
                <w:bCs/>
                <w:color w:val="auto"/>
                <w:sz w:val="21"/>
                <w:szCs w:val="21"/>
                <w:lang w:val="en-US" w:eastAsia="zh-CN"/>
              </w:rPr>
              <w:t>人</w:t>
            </w:r>
            <w:r>
              <w:rPr>
                <w:rFonts w:hint="eastAsia" w:ascii="宋体" w:hAnsi="宋体" w:eastAsia="宋体" w:cs="宋体"/>
                <w:b w:val="0"/>
                <w:bCs/>
                <w:color w:val="auto"/>
                <w:sz w:val="21"/>
                <w:szCs w:val="21"/>
              </w:rPr>
              <w:t>持有效电工</w:t>
            </w:r>
            <w:r>
              <w:rPr>
                <w:rFonts w:hint="eastAsia" w:ascii="宋体" w:hAnsi="宋体" w:eastAsia="宋体" w:cs="宋体"/>
                <w:b w:val="0"/>
                <w:bCs/>
                <w:color w:val="auto"/>
                <w:sz w:val="21"/>
                <w:szCs w:val="21"/>
                <w:lang w:eastAsia="zh-CN"/>
              </w:rPr>
              <w:t>作业</w:t>
            </w:r>
            <w:r>
              <w:rPr>
                <w:rFonts w:hint="eastAsia" w:ascii="宋体" w:hAnsi="宋体" w:eastAsia="宋体" w:cs="宋体"/>
                <w:b w:val="0"/>
                <w:bCs/>
                <w:color w:val="auto"/>
                <w:sz w:val="21"/>
                <w:szCs w:val="21"/>
              </w:rPr>
              <w:t>证</w:t>
            </w:r>
            <w:r>
              <w:rPr>
                <w:rFonts w:hint="eastAsia" w:ascii="宋体" w:hAnsi="宋体" w:cs="宋体"/>
                <w:b w:val="0"/>
                <w:bCs/>
                <w:color w:val="auto"/>
                <w:sz w:val="21"/>
                <w:szCs w:val="21"/>
                <w:lang w:val="en-US" w:eastAsia="zh-CN"/>
              </w:rPr>
              <w:t>或</w:t>
            </w:r>
            <w:r>
              <w:rPr>
                <w:rFonts w:hint="eastAsia" w:ascii="宋体" w:hAnsi="宋体" w:eastAsia="宋体" w:cs="宋体"/>
                <w:sz w:val="21"/>
                <w:szCs w:val="21"/>
              </w:rPr>
              <w:t>建（构）筑物消防员资格证</w:t>
            </w:r>
            <w:r>
              <w:rPr>
                <w:rFonts w:hint="eastAsia" w:ascii="宋体" w:hAnsi="宋体" w:eastAsia="宋体" w:cs="宋体"/>
                <w:b w:val="0"/>
                <w:bCs/>
                <w:color w:val="auto"/>
                <w:sz w:val="21"/>
                <w:szCs w:val="21"/>
              </w:rPr>
              <w:t>前提下，每增加1</w:t>
            </w:r>
            <w:r>
              <w:rPr>
                <w:rFonts w:hint="eastAsia" w:ascii="宋体" w:hAnsi="宋体" w:eastAsia="宋体" w:cs="宋体"/>
                <w:b w:val="0"/>
                <w:bCs/>
                <w:color w:val="auto"/>
                <w:sz w:val="21"/>
                <w:szCs w:val="21"/>
                <w:lang w:eastAsia="zh-CN"/>
              </w:rPr>
              <w:t>个</w:t>
            </w:r>
            <w:r>
              <w:rPr>
                <w:rFonts w:hint="eastAsia" w:ascii="宋体" w:hAnsi="宋体" w:eastAsia="宋体" w:cs="宋体"/>
                <w:b w:val="0"/>
                <w:bCs/>
                <w:color w:val="auto"/>
                <w:sz w:val="21"/>
                <w:szCs w:val="21"/>
              </w:rPr>
              <w:t>电工</w:t>
            </w:r>
            <w:r>
              <w:rPr>
                <w:rFonts w:hint="eastAsia" w:ascii="宋体" w:hAnsi="宋体" w:eastAsia="宋体" w:cs="宋体"/>
                <w:b w:val="0"/>
                <w:bCs/>
                <w:color w:val="auto"/>
                <w:sz w:val="21"/>
                <w:szCs w:val="21"/>
                <w:lang w:eastAsia="zh-CN"/>
              </w:rPr>
              <w:t>作业</w:t>
            </w:r>
            <w:r>
              <w:rPr>
                <w:rFonts w:hint="eastAsia" w:ascii="宋体" w:hAnsi="宋体" w:eastAsia="宋体" w:cs="宋体"/>
                <w:b w:val="0"/>
                <w:bCs/>
                <w:color w:val="auto"/>
                <w:sz w:val="21"/>
                <w:szCs w:val="21"/>
              </w:rPr>
              <w:t>证</w:t>
            </w:r>
            <w:r>
              <w:rPr>
                <w:rFonts w:hint="eastAsia" w:ascii="宋体" w:hAnsi="宋体" w:cs="宋体"/>
                <w:b w:val="0"/>
                <w:bCs/>
                <w:color w:val="auto"/>
                <w:sz w:val="21"/>
                <w:szCs w:val="21"/>
                <w:lang w:val="en-US" w:eastAsia="zh-CN"/>
              </w:rPr>
              <w:t>或</w:t>
            </w:r>
            <w:r>
              <w:rPr>
                <w:rFonts w:hint="eastAsia" w:ascii="宋体" w:hAnsi="宋体" w:eastAsia="宋体" w:cs="宋体"/>
                <w:sz w:val="21"/>
                <w:szCs w:val="21"/>
              </w:rPr>
              <w:t>建（构）筑物消防员资格证</w:t>
            </w:r>
            <w:r>
              <w:rPr>
                <w:rFonts w:hint="eastAsia" w:ascii="宋体" w:hAnsi="宋体" w:eastAsia="宋体" w:cs="宋体"/>
                <w:b w:val="0"/>
                <w:bCs/>
                <w:color w:val="auto"/>
                <w:sz w:val="21"/>
                <w:szCs w:val="21"/>
              </w:rPr>
              <w:t>的得</w:t>
            </w:r>
            <w:r>
              <w:rPr>
                <w:rFonts w:hint="eastAsia" w:ascii="宋体" w:hAnsi="宋体" w:cs="宋体"/>
                <w:b w:val="0"/>
                <w:bCs/>
                <w:color w:val="auto"/>
                <w:sz w:val="21"/>
                <w:szCs w:val="21"/>
                <w:lang w:val="en-US" w:eastAsia="zh-CN"/>
              </w:rPr>
              <w:t>1</w:t>
            </w:r>
            <w:r>
              <w:rPr>
                <w:rFonts w:hint="eastAsia" w:ascii="宋体" w:hAnsi="宋体" w:eastAsia="宋体" w:cs="宋体"/>
                <w:b w:val="0"/>
                <w:bCs/>
                <w:color w:val="auto"/>
                <w:sz w:val="21"/>
                <w:szCs w:val="21"/>
              </w:rPr>
              <w:t>分，最高得</w:t>
            </w:r>
            <w:r>
              <w:rPr>
                <w:rFonts w:hint="eastAsia" w:ascii="宋体" w:hAnsi="宋体" w:cs="宋体"/>
                <w:b w:val="0"/>
                <w:bCs/>
                <w:color w:val="auto"/>
                <w:sz w:val="21"/>
                <w:szCs w:val="21"/>
                <w:lang w:val="en-US" w:eastAsia="zh-CN"/>
              </w:rPr>
              <w:t>6</w:t>
            </w:r>
            <w:r>
              <w:rPr>
                <w:rFonts w:hint="eastAsia" w:ascii="宋体" w:hAnsi="宋体" w:eastAsia="宋体" w:cs="宋体"/>
                <w:b w:val="0"/>
                <w:bCs/>
                <w:color w:val="auto"/>
                <w:sz w:val="21"/>
                <w:szCs w:val="21"/>
              </w:rPr>
              <w:t>分</w:t>
            </w:r>
            <w:r>
              <w:rPr>
                <w:rFonts w:hint="eastAsia" w:ascii="宋体" w:hAnsi="宋体" w:cs="宋体"/>
                <w:b w:val="0"/>
                <w:bCs/>
                <w:color w:val="auto"/>
                <w:sz w:val="21"/>
                <w:szCs w:val="21"/>
                <w:lang w:eastAsia="zh-CN"/>
              </w:rPr>
              <w:t>。</w:t>
            </w:r>
          </w:p>
          <w:p>
            <w:pPr>
              <w:keepNext w:val="0"/>
              <w:keepLines w:val="0"/>
              <w:numPr>
                <w:ilvl w:val="0"/>
                <w:numId w:val="24"/>
              </w:numPr>
              <w:suppressLineNumbers w:val="0"/>
              <w:spacing w:before="0" w:beforeAutospacing="0" w:after="0" w:afterAutospacing="0"/>
              <w:ind w:left="0" w:leftChars="0" w:right="0" w:firstLine="0" w:firstLineChars="0"/>
              <w:rPr>
                <w:rFonts w:hint="eastAsia" w:ascii="宋体" w:hAnsi="宋体" w:eastAsia="宋体" w:cs="宋体"/>
                <w:b w:val="0"/>
                <w:bCs/>
                <w:color w:val="auto"/>
                <w:szCs w:val="21"/>
                <w:lang w:val="en-US" w:eastAsia="zh-CN"/>
              </w:rPr>
            </w:pPr>
            <w:r>
              <w:rPr>
                <w:rStyle w:val="21"/>
                <w:rFonts w:hint="eastAsia" w:ascii="宋体" w:hAnsi="宋体" w:eastAsia="宋体" w:cs="宋体"/>
                <w:b w:val="0"/>
                <w:bCs/>
                <w:color w:val="auto"/>
                <w:lang w:eastAsia="zh-CN"/>
              </w:rPr>
              <w:t>同一个人证件取最高等级得分。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b/>
                <w:bCs/>
                <w:szCs w:val="21"/>
              </w:rPr>
            </w:pPr>
            <w:r>
              <w:rPr>
                <w:rFonts w:hint="eastAsia" w:ascii="宋体" w:hAnsi="宋体" w:eastAsia="宋体" w:cs="宋体"/>
                <w:b/>
                <w:bCs/>
                <w:szCs w:val="21"/>
              </w:rPr>
              <w:t>证明文件：</w:t>
            </w:r>
          </w:p>
          <w:p>
            <w:pPr>
              <w:keepNext w:val="0"/>
              <w:keepLines w:val="0"/>
              <w:widowControl/>
              <w:suppressLineNumbers w:val="0"/>
              <w:spacing w:before="0" w:beforeAutospacing="0" w:after="0" w:afterAutospacing="0" w:line="240" w:lineRule="auto"/>
              <w:ind w:left="0" w:right="30"/>
              <w:jc w:val="left"/>
              <w:rPr>
                <w:rFonts w:hint="eastAsia" w:ascii="宋体" w:hAnsi="宋体" w:eastAsia="宋体" w:cs="宋体"/>
                <w:kern w:val="0"/>
                <w:sz w:val="21"/>
                <w:szCs w:val="21"/>
              </w:rPr>
            </w:pPr>
            <w:r>
              <w:rPr>
                <w:rFonts w:hint="eastAsia" w:ascii="宋体" w:hAnsi="宋体" w:eastAsia="宋体" w:cs="宋体"/>
                <w:szCs w:val="21"/>
              </w:rPr>
              <w:t>提供以上人员资格证明及近三个月缴纳社保的证明文件</w:t>
            </w:r>
            <w:r>
              <w:rPr>
                <w:rFonts w:hint="eastAsia" w:ascii="宋体" w:hAnsi="宋体" w:cs="宋体"/>
                <w:szCs w:val="21"/>
                <w:lang w:eastAsia="zh-CN"/>
              </w:rPr>
              <w:t>（</w:t>
            </w:r>
            <w:r>
              <w:rPr>
                <w:rFonts w:hint="eastAsia" w:ascii="宋体" w:hAnsi="宋体" w:cs="宋体"/>
                <w:szCs w:val="21"/>
                <w:lang w:val="en-US" w:eastAsia="zh-CN"/>
              </w:rPr>
              <w:t>需保留验真码</w:t>
            </w:r>
            <w:r>
              <w:rPr>
                <w:rFonts w:hint="eastAsia" w:ascii="宋体" w:hAnsi="宋体" w:cs="宋体"/>
                <w:szCs w:val="21"/>
                <w:lang w:eastAsia="zh-CN"/>
              </w:rPr>
              <w:t>）</w:t>
            </w:r>
            <w:r>
              <w:rPr>
                <w:rFonts w:hint="eastAsia" w:ascii="宋体" w:hAnsi="宋体" w:eastAsia="宋体" w:cs="宋体"/>
                <w:szCs w:val="21"/>
              </w:rPr>
              <w:t>，如开标日上一个月的社保材料因社保部门原因暂时无法取得，则可以往前顺推</w:t>
            </w:r>
            <w:r>
              <w:rPr>
                <w:rFonts w:hint="eastAsia" w:ascii="宋体" w:hAnsi="宋体" w:eastAsia="宋体" w:cs="宋体"/>
                <w:szCs w:val="21"/>
                <w:lang w:val="sq-AL"/>
              </w:rPr>
              <w:t>一个月。（未按要求提供或提供不清晰导致</w:t>
            </w:r>
            <w:r>
              <w:rPr>
                <w:rFonts w:hint="eastAsia" w:ascii="宋体" w:hAnsi="宋体" w:cs="宋体"/>
                <w:szCs w:val="21"/>
                <w:lang w:val="sq-AL" w:eastAsia="zh-CN"/>
              </w:rPr>
              <w:t>评委</w:t>
            </w:r>
            <w:r>
              <w:rPr>
                <w:rFonts w:hint="eastAsia" w:ascii="宋体" w:hAnsi="宋体" w:eastAsia="宋体" w:cs="宋体"/>
                <w:szCs w:val="21"/>
                <w:lang w:val="sq-AL"/>
              </w:rPr>
              <w:t>无法判断的不得分，原件备查）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keepNext w:val="0"/>
              <w:keepLines w:val="0"/>
              <w:suppressLineNumbers w:val="0"/>
              <w:spacing w:before="0" w:beforeAutospacing="0" w:after="0" w:afterAutospacing="0"/>
              <w:ind w:left="0" w:right="0"/>
              <w:jc w:val="center"/>
              <w:rPr>
                <w:rFonts w:hint="default"/>
                <w:b/>
                <w:bCs/>
              </w:rPr>
            </w:pPr>
            <w:r>
              <w:rPr>
                <w:rFonts w:hint="eastAsia"/>
                <w:b/>
                <w:bCs/>
              </w:rPr>
              <w:t>价格评议项（</w:t>
            </w:r>
            <w:r>
              <w:rPr>
                <w:rFonts w:hint="eastAsia"/>
                <w:b/>
                <w:bCs/>
                <w:lang w:val="en-US" w:eastAsia="zh-CN"/>
              </w:rPr>
              <w:t>40</w:t>
            </w:r>
            <w:r>
              <w:rPr>
                <w:rFonts w:hint="eastAsia"/>
                <w:b/>
                <w:bCs/>
              </w:rPr>
              <w:t>分）</w:t>
            </w:r>
          </w:p>
          <w:p>
            <w:pPr>
              <w:keepNext w:val="0"/>
              <w:keepLines w:val="0"/>
              <w:suppressLineNumbers w:val="0"/>
              <w:spacing w:before="0" w:beforeAutospacing="0" w:after="0" w:afterAutospacing="0"/>
              <w:ind w:left="0" w:right="0"/>
              <w:jc w:val="center"/>
              <w:rPr>
                <w:rFonts w:hint="default"/>
              </w:rP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tLeast"/>
              <w:ind w:left="0" w:right="0"/>
              <w:jc w:val="center"/>
              <w:rPr>
                <w:rFonts w:hint="default" w:ascii="宋体" w:hAnsi="宋体"/>
                <w:szCs w:val="21"/>
              </w:rPr>
            </w:pPr>
            <w:r>
              <w:rPr>
                <w:rFonts w:hint="eastAsia" w:ascii="宋体" w:hAnsi="宋体"/>
                <w:b/>
                <w:szCs w:val="21"/>
              </w:rPr>
              <w:t>基准价</w:t>
            </w:r>
            <w:r>
              <w:rPr>
                <w:rFonts w:hint="default"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134" w:type="dxa"/>
            <w:vMerge w:val="restar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zCs w:val="21"/>
                <w:highlight w:val="none"/>
              </w:rPr>
            </w:pPr>
            <w:r>
              <w:rPr>
                <w:rFonts w:hint="eastAsia" w:ascii="宋体" w:hAnsi="宋体"/>
                <w:szCs w:val="21"/>
                <w:highlight w:val="none"/>
              </w:rPr>
              <w:t>□各有效</w:t>
            </w:r>
            <w:r>
              <w:rPr>
                <w:rFonts w:hint="default" w:ascii="宋体" w:hAnsi="宋体"/>
                <w:szCs w:val="21"/>
                <w:highlight w:val="none"/>
              </w:rPr>
              <w:t>投</w:t>
            </w:r>
            <w:r>
              <w:rPr>
                <w:rFonts w:hint="eastAsia" w:ascii="宋体" w:hAnsi="宋体"/>
                <w:szCs w:val="21"/>
                <w:highlight w:val="none"/>
              </w:rPr>
              <w:t>标报价大于n家时，去掉一个最高和最低报价后的算术平均值乘以</w:t>
            </w:r>
            <w:r>
              <w:rPr>
                <w:rFonts w:hint="default"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hint="default"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7513" w:type="dxa"/>
            <w:gridSpan w:val="3"/>
            <w:tcBorders>
              <w:tl2br w:val="nil"/>
              <w:tr2bl w:val="nil"/>
            </w:tcBorders>
            <w:vAlign w:val="center"/>
          </w:tcPr>
          <w:p>
            <w:pPr>
              <w:keepNext w:val="0"/>
              <w:keepLines w:val="0"/>
              <w:suppressLineNumbers w:val="0"/>
              <w:spacing w:before="0" w:beforeAutospacing="0" w:after="0" w:afterAutospacing="0" w:line="240" w:lineRule="atLeast"/>
              <w:ind w:left="0" w:right="0"/>
              <w:jc w:val="left"/>
              <w:rPr>
                <w:rFonts w:hint="default"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7513" w:type="dxa"/>
            <w:gridSpan w:val="3"/>
            <w:tcBorders>
              <w:tl2br w:val="nil"/>
              <w:tr2bl w:val="nil"/>
            </w:tcBorders>
            <w:vAlign w:val="center"/>
          </w:tcPr>
          <w:p>
            <w:pPr>
              <w:keepNext w:val="0"/>
              <w:keepLines w:val="0"/>
              <w:suppressLineNumbers w:val="0"/>
              <w:spacing w:before="0" w:beforeAutospacing="0" w:after="0" w:afterAutospacing="0" w:line="240" w:lineRule="atLeast"/>
              <w:ind w:left="0" w:right="0"/>
              <w:jc w:val="left"/>
              <w:rPr>
                <w:rFonts w:hint="default"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134" w:type="dxa"/>
            <w:vMerge w:val="restar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bCs/>
                <w:szCs w:val="21"/>
              </w:rPr>
              <w:t>算</w:t>
            </w:r>
            <w:r>
              <w:rPr>
                <w:rFonts w:hint="default" w:ascii="宋体" w:hAnsi="宋体"/>
                <w:bCs/>
                <w:szCs w:val="21"/>
              </w:rPr>
              <w:t>法类型</w:t>
            </w:r>
          </w:p>
        </w:tc>
        <w:tc>
          <w:tcPr>
            <w:tcW w:w="1563" w:type="dxa"/>
            <w:gridSpan w:val="2"/>
            <w:tcBorders>
              <w:tl2br w:val="nil"/>
              <w:tr2bl w:val="nil"/>
            </w:tcBorders>
            <w:vAlign w:val="center"/>
          </w:tcPr>
          <w:p>
            <w:pPr>
              <w:keepNext w:val="0"/>
              <w:keepLines w:val="0"/>
              <w:suppressLineNumbers w:val="0"/>
              <w:spacing w:before="0" w:beforeAutospacing="0" w:after="0" w:afterAutospacing="0" w:line="240" w:lineRule="atLeast"/>
              <w:ind w:left="0" w:right="0"/>
              <w:jc w:val="center"/>
              <w:rPr>
                <w:rFonts w:hint="default" w:ascii="宋体" w:cs="宋体"/>
                <w:kern w:val="0"/>
                <w:szCs w:val="21"/>
                <w:highlight w:val="none"/>
              </w:rPr>
            </w:pPr>
            <w:r>
              <w:rPr>
                <w:rFonts w:hint="eastAsia" w:ascii="宋体" w:hAnsi="宋体"/>
                <w:szCs w:val="21"/>
                <w:highlight w:val="none"/>
              </w:rPr>
              <w:t>□固定</w:t>
            </w:r>
            <w:r>
              <w:rPr>
                <w:rFonts w:hint="default"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zCs w:val="21"/>
                <w:highlight w:val="none"/>
              </w:rPr>
            </w:pPr>
            <w:r>
              <w:rPr>
                <w:rFonts w:hint="eastAsia" w:ascii="宋体" w:hAnsi="宋体"/>
                <w:szCs w:val="21"/>
                <w:highlight w:val="none"/>
              </w:rPr>
              <w:t>价格得分=M-[（｜投标价格-基准价｜/基准价）*100/</w:t>
            </w:r>
            <w:r>
              <w:rPr>
                <w:rFonts w:hint="default" w:ascii="宋体" w:hAnsi="宋体"/>
                <w:szCs w:val="21"/>
                <w:highlight w:val="none"/>
              </w:rPr>
              <w:t>N]*</w:t>
            </w:r>
            <w:r>
              <w:rPr>
                <w:rFonts w:hint="eastAsia" w:ascii="宋体" w:hAnsi="宋体"/>
                <w:szCs w:val="21"/>
                <w:highlight w:val="none"/>
              </w:rPr>
              <w:t>扣分值</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zCs w:val="21"/>
                <w:highlight w:val="none"/>
              </w:rPr>
            </w:pPr>
            <w:r>
              <w:rPr>
                <w:rFonts w:hint="eastAsia" w:ascii="宋体" w:hAnsi="宋体"/>
                <w:szCs w:val="21"/>
                <w:highlight w:val="none"/>
              </w:rPr>
              <w:t>M=</w:t>
            </w:r>
            <w:r>
              <w:rPr>
                <w:rFonts w:hint="default" w:ascii="宋体" w:hAnsi="宋体"/>
                <w:szCs w:val="21"/>
                <w:highlight w:val="none"/>
                <w:u w:val="single"/>
              </w:rPr>
              <w:t xml:space="preserve">    </w:t>
            </w:r>
            <w:r>
              <w:rPr>
                <w:rFonts w:hint="eastAsia" w:ascii="宋体" w:hAnsi="宋体"/>
                <w:szCs w:val="21"/>
                <w:highlight w:val="none"/>
              </w:rPr>
              <w:t>（价格评价分项满分值），N=</w:t>
            </w:r>
            <w:r>
              <w:rPr>
                <w:rFonts w:hint="default" w:ascii="宋体" w:hAnsi="宋体"/>
                <w:szCs w:val="21"/>
                <w:highlight w:val="none"/>
                <w:u w:val="single"/>
              </w:rPr>
              <w:t xml:space="preserve">    </w:t>
            </w:r>
            <w:r>
              <w:rPr>
                <w:rFonts w:hint="eastAsia" w:ascii="宋体" w:hAnsi="宋体"/>
                <w:szCs w:val="21"/>
                <w:highlight w:val="none"/>
              </w:rPr>
              <w:t>，投标价格每高于N％时，扣</w:t>
            </w:r>
            <w:r>
              <w:rPr>
                <w:rFonts w:hint="default" w:ascii="宋体" w:hAnsi="宋体"/>
                <w:szCs w:val="21"/>
                <w:highlight w:val="none"/>
                <w:u w:val="single"/>
              </w:rPr>
              <w:t xml:space="preserve">    </w:t>
            </w:r>
            <w:r>
              <w:rPr>
                <w:rFonts w:hint="eastAsia" w:ascii="宋体" w:hAnsi="宋体"/>
                <w:szCs w:val="21"/>
                <w:highlight w:val="none"/>
              </w:rPr>
              <w:t>分；每低于N％时，扣</w:t>
            </w:r>
            <w:r>
              <w:rPr>
                <w:rFonts w:hint="default" w:ascii="宋体" w:hAnsi="宋体"/>
                <w:szCs w:val="21"/>
                <w:highlight w:val="none"/>
                <w:u w:val="single"/>
              </w:rPr>
              <w:t xml:space="preserve">    </w:t>
            </w:r>
            <w:r>
              <w:rPr>
                <w:rFonts w:hint="eastAsia" w:ascii="宋体" w:hAnsi="宋体"/>
                <w:szCs w:val="21"/>
                <w:highlight w:val="none"/>
              </w:rPr>
              <w:t>分；</w:t>
            </w:r>
          </w:p>
          <w:p>
            <w:pPr>
              <w:keepNext w:val="0"/>
              <w:keepLines w:val="0"/>
              <w:suppressLineNumbers w:val="0"/>
              <w:spacing w:before="0" w:beforeAutospacing="0" w:after="0" w:afterAutospacing="0" w:line="240" w:lineRule="atLeast"/>
              <w:ind w:left="0" w:right="0"/>
              <w:jc w:val="left"/>
              <w:rPr>
                <w:rFonts w:hint="default"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563" w:type="dxa"/>
            <w:gridSpan w:val="2"/>
            <w:tcBorders>
              <w:tl2br w:val="nil"/>
              <w:tr2bl w:val="nil"/>
            </w:tcBorders>
            <w:vAlign w:val="center"/>
          </w:tcPr>
          <w:p>
            <w:pPr>
              <w:keepNext w:val="0"/>
              <w:keepLines w:val="0"/>
              <w:suppressLineNumbers w:val="0"/>
              <w:spacing w:before="0" w:beforeAutospacing="0" w:after="0" w:afterAutospacing="0" w:line="240" w:lineRule="atLeast"/>
              <w:ind w:left="0" w:right="0"/>
              <w:jc w:val="center"/>
              <w:rPr>
                <w:rFonts w:hint="default" w:ascii="宋体" w:cs="宋体"/>
                <w:kern w:val="0"/>
                <w:szCs w:val="21"/>
                <w:highlight w:val="none"/>
              </w:rPr>
            </w:pPr>
            <w:r>
              <w:rPr>
                <w:rFonts w:hint="eastAsia" w:ascii="宋体" w:hAnsi="宋体"/>
                <w:szCs w:val="21"/>
                <w:highlight w:val="none"/>
              </w:rPr>
              <w:t>□固定乘积法</w:t>
            </w:r>
          </w:p>
        </w:tc>
        <w:tc>
          <w:tcPr>
            <w:tcW w:w="5950"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Style w:val="21"/>
                <w:rFonts w:hint="default" w:ascii="宋体" w:hAnsi="宋体"/>
                <w:highlight w:val="none"/>
              </w:rPr>
            </w:pPr>
            <w:r>
              <w:rPr>
                <w:rStyle w:val="21"/>
                <w:rFonts w:hint="eastAsia" w:ascii="宋体" w:hAnsi="宋体"/>
                <w:highlight w:val="none"/>
              </w:rPr>
              <w:t>价格得分=（1-A×｜1-投标报价/Z｜）×M</w:t>
            </w:r>
          </w:p>
          <w:p>
            <w:pPr>
              <w:keepNext w:val="0"/>
              <w:keepLines w:val="0"/>
              <w:numPr>
                <w:ilvl w:val="0"/>
                <w:numId w:val="25"/>
              </w:numPr>
              <w:suppressLineNumbers w:val="0"/>
              <w:autoSpaceDE w:val="0"/>
              <w:autoSpaceDN w:val="0"/>
              <w:adjustRightInd w:val="0"/>
              <w:snapToGrid w:val="0"/>
              <w:spacing w:before="0" w:beforeAutospacing="0" w:after="0" w:afterAutospacing="0"/>
              <w:ind w:left="0" w:right="0"/>
              <w:jc w:val="left"/>
              <w:rPr>
                <w:rStyle w:val="21"/>
                <w:rFonts w:hint="default" w:ascii="宋体" w:hAnsi="宋体"/>
                <w:highlight w:val="none"/>
              </w:rPr>
            </w:pPr>
            <w:r>
              <w:rPr>
                <w:rStyle w:val="21"/>
                <w:rFonts w:hint="eastAsia" w:ascii="宋体" w:hAnsi="宋体"/>
                <w:highlight w:val="none"/>
              </w:rPr>
              <w:t xml:space="preserve">M= </w:t>
            </w:r>
            <w:r>
              <w:rPr>
                <w:rFonts w:hint="eastAsia" w:ascii="宋体" w:hAnsi="宋体"/>
                <w:color w:val="FF0000"/>
                <w:szCs w:val="21"/>
                <w:highlight w:val="none"/>
              </w:rPr>
              <w:t>××</w:t>
            </w:r>
            <w:r>
              <w:rPr>
                <w:rStyle w:val="21"/>
                <w:rFonts w:hint="eastAsia" w:ascii="宋体" w:hAnsi="宋体"/>
                <w:highlight w:val="none"/>
              </w:rPr>
              <w:t xml:space="preserve"> （价格评价分项满分值），Z为本次招标基准价；</w:t>
            </w:r>
          </w:p>
          <w:p>
            <w:pPr>
              <w:keepNext w:val="0"/>
              <w:keepLines w:val="0"/>
              <w:numPr>
                <w:ilvl w:val="0"/>
                <w:numId w:val="25"/>
              </w:numPr>
              <w:suppressLineNumbers w:val="0"/>
              <w:autoSpaceDE w:val="0"/>
              <w:autoSpaceDN w:val="0"/>
              <w:adjustRightInd w:val="0"/>
              <w:snapToGrid w:val="0"/>
              <w:spacing w:before="0" w:beforeAutospacing="0" w:after="0" w:afterAutospacing="0"/>
              <w:ind w:left="0" w:right="0"/>
              <w:jc w:val="left"/>
              <w:rPr>
                <w:rStyle w:val="21"/>
                <w:rFonts w:hint="default" w:ascii="宋体" w:hAnsi="宋体"/>
                <w:highlight w:val="none"/>
              </w:rPr>
            </w:pPr>
            <w:r>
              <w:rPr>
                <w:rStyle w:val="21"/>
                <w:rFonts w:hint="eastAsia" w:ascii="宋体" w:hAnsi="宋体"/>
                <w:highlight w:val="none"/>
              </w:rPr>
              <w:t>A为价格调整系数，当投标报价低于本次招标最佳报价（即基准价）时，A=0.5；当投标报价高于次招标基准价时，取A=1；</w:t>
            </w:r>
          </w:p>
          <w:p>
            <w:pPr>
              <w:keepNext w:val="0"/>
              <w:keepLines w:val="0"/>
              <w:numPr>
                <w:ilvl w:val="0"/>
                <w:numId w:val="25"/>
              </w:numPr>
              <w:suppressLineNumbers w:val="0"/>
              <w:spacing w:before="0" w:beforeAutospacing="0" w:after="0" w:afterAutospacing="0"/>
              <w:ind w:left="0" w:right="0"/>
              <w:jc w:val="left"/>
              <w:rPr>
                <w:rFonts w:hint="default" w:ascii="宋体" w:cs="宋体"/>
                <w:kern w:val="0"/>
                <w:szCs w:val="21"/>
                <w:highlight w:val="yellow"/>
              </w:rPr>
            </w:pPr>
            <w:r>
              <w:rPr>
                <w:rStyle w:val="21"/>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563" w:type="dxa"/>
            <w:gridSpan w:val="2"/>
            <w:tcBorders>
              <w:tl2br w:val="nil"/>
              <w:tr2bl w:val="nil"/>
            </w:tcBorders>
            <w:vAlign w:val="center"/>
          </w:tcPr>
          <w:p>
            <w:pPr>
              <w:keepNext w:val="0"/>
              <w:keepLines w:val="0"/>
              <w:suppressLineNumbers w:val="0"/>
              <w:spacing w:before="0" w:beforeAutospacing="0" w:after="0" w:afterAutospacing="0" w:line="240" w:lineRule="atLeast"/>
              <w:ind w:left="0" w:right="0"/>
              <w:jc w:val="center"/>
              <w:rPr>
                <w:rFonts w:hint="default"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hint="default" w:ascii="宋体" w:hAnsi="宋体"/>
                <w:szCs w:val="21"/>
                <w:highlight w:val="none"/>
              </w:rPr>
              <w:t>方法</w:t>
            </w:r>
          </w:p>
        </w:tc>
        <w:tc>
          <w:tcPr>
            <w:tcW w:w="5950" w:type="dxa"/>
            <w:tcBorders>
              <w:tl2br w:val="nil"/>
              <w:tr2bl w:val="nil"/>
            </w:tcBorders>
            <w:vAlign w:val="center"/>
          </w:tcPr>
          <w:p>
            <w:pPr>
              <w:keepNext w:val="0"/>
              <w:keepLines w:val="0"/>
              <w:widowControl/>
              <w:suppressLineNumbers w:val="0"/>
              <w:spacing w:before="0" w:beforeAutospacing="0" w:after="0" w:afterAutospacing="0"/>
              <w:ind w:left="0" w:right="30"/>
              <w:jc w:val="left"/>
              <w:rPr>
                <w:rFonts w:hint="default" w:ascii="宋体" w:hAnsi="宋体" w:cs="宋体"/>
                <w:szCs w:val="21"/>
              </w:rPr>
            </w:pPr>
            <w:r>
              <w:rPr>
                <w:rFonts w:hint="eastAsia" w:ascii="宋体" w:hAnsi="宋体" w:cs="宋体"/>
                <w:szCs w:val="21"/>
              </w:rPr>
              <w:t>价格得分=（1-｜投标报价-基准价｜÷基准价）×价格权重分</w:t>
            </w:r>
          </w:p>
          <w:p>
            <w:pPr>
              <w:keepNext w:val="0"/>
              <w:keepLines w:val="0"/>
              <w:suppressLineNumbers w:val="0"/>
              <w:spacing w:before="0" w:beforeAutospacing="0" w:after="0" w:afterAutospacing="0" w:line="240" w:lineRule="atLeast"/>
              <w:ind w:left="0" w:right="0"/>
              <w:jc w:val="center"/>
              <w:rPr>
                <w:rFonts w:hint="default" w:ascii="宋体" w:cs="宋体"/>
                <w:kern w:val="0"/>
                <w:szCs w:val="21"/>
                <w:highlight w:val="yellow"/>
              </w:rPr>
            </w:pPr>
            <w:r>
              <w:rPr>
                <w:rFonts w:hint="eastAsia" w:ascii="宋体" w:hAnsi="宋体" w:cs="宋体"/>
                <w:szCs w:val="21"/>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adjustRightInd w:val="0"/>
        <w:snapToGrid w:val="0"/>
        <w:spacing w:before="0" w:beforeLines="-2147483648" w:after="0" w:afterLines="-2147483648" w:line="360" w:lineRule="auto"/>
        <w:ind w:firstLine="420"/>
        <w:jc w:val="left"/>
        <w:outlineLvl w:val="9"/>
        <w:rPr>
          <w:rFonts w:hint="eastAsia"/>
          <w:b/>
          <w:sz w:val="32"/>
          <w:szCs w:val="32"/>
        </w:rPr>
      </w:pPr>
      <w:r>
        <w:rPr>
          <w:rFonts w:hint="eastAsia" w:ascii="宋体" w:hAnsi="宋体"/>
          <w:szCs w:val="21"/>
        </w:rPr>
        <w:t>如果投标人不接受上述错误的更正方式，招标人将拒绝接受其投标文件。</w:t>
      </w:r>
      <w:bookmarkStart w:id="54" w:name="_Toc116550359"/>
    </w:p>
    <w:p>
      <w:pPr>
        <w:spacing w:before="312" w:beforeLines="100" w:after="312" w:afterLines="100" w:line="360" w:lineRule="auto"/>
        <w:jc w:val="center"/>
        <w:outlineLvl w:val="0"/>
        <w:rPr>
          <w:rFonts w:hint="eastAsia"/>
          <w:b/>
          <w:sz w:val="32"/>
          <w:szCs w:val="32"/>
        </w:rPr>
      </w:pPr>
    </w:p>
    <w:p>
      <w:pPr>
        <w:pStyle w:val="2"/>
        <w:rPr>
          <w:rFonts w:hint="eastAsia"/>
          <w:b/>
          <w:sz w:val="32"/>
          <w:szCs w:val="32"/>
        </w:rPr>
      </w:pPr>
    </w:p>
    <w:p>
      <w:pPr>
        <w:spacing w:before="312" w:beforeLines="100" w:after="312" w:afterLines="100" w:line="360" w:lineRule="auto"/>
        <w:jc w:val="center"/>
        <w:outlineLvl w:val="0"/>
        <w:rPr>
          <w:rFonts w:ascii="仿宋" w:hAnsi="仿宋" w:eastAsia="仿宋"/>
          <w:sz w:val="32"/>
          <w:szCs w:val="32"/>
        </w:rPr>
      </w:pPr>
      <w:r>
        <w:rPr>
          <w:rFonts w:hint="eastAsia"/>
          <w:b/>
          <w:sz w:val="32"/>
          <w:szCs w:val="32"/>
        </w:rPr>
        <w:t>第五部分：参考附件</w:t>
      </w:r>
      <w:bookmarkEnd w:id="54"/>
    </w:p>
    <w:p>
      <w:pPr>
        <w:spacing w:line="0" w:lineRule="atLeast"/>
        <w:outlineLvl w:val="1"/>
        <w:rPr>
          <w:rFonts w:ascii="宋体" w:hAnsi="宋体"/>
        </w:rPr>
      </w:pPr>
      <w:bookmarkStart w:id="55" w:name="_Toc116550360"/>
      <w:r>
        <w:rPr>
          <w:rFonts w:hint="eastAsia" w:ascii="宋体" w:hAnsi="宋体"/>
          <w:szCs w:val="21"/>
        </w:rPr>
        <w:t>附件1：</w:t>
      </w:r>
      <w:r>
        <w:rPr>
          <w:rFonts w:hint="eastAsia" w:ascii="宋体" w:hAnsi="宋体"/>
        </w:rPr>
        <w:t>报名回函</w:t>
      </w:r>
      <w:bookmarkEnd w:id="55"/>
    </w:p>
    <w:p>
      <w:pPr>
        <w:pStyle w:val="12"/>
      </w:pPr>
    </w:p>
    <w:p>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56" w:name="_Toc116550361"/>
      <w:r>
        <w:rPr>
          <w:rFonts w:hint="eastAsia" w:ascii="宋体" w:hAnsi="宋体"/>
          <w:szCs w:val="21"/>
        </w:rPr>
        <w:t>附件2：投标函</w:t>
      </w:r>
      <w:bookmarkEnd w:id="56"/>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7" w:name="_Toc116550362"/>
      <w:r>
        <w:rPr>
          <w:rFonts w:hint="eastAsia" w:ascii="宋体" w:hAnsi="宋体"/>
          <w:szCs w:val="21"/>
        </w:rPr>
        <w:t>附件3：投标一览表</w:t>
      </w:r>
      <w:bookmarkEnd w:id="57"/>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58"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6"/>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keepNext w:val="0"/>
              <w:keepLines w:val="0"/>
              <w:suppressLineNumbers w:val="0"/>
              <w:spacing w:before="0" w:beforeAutospacing="0" w:after="0" w:afterAutospacing="0" w:line="300" w:lineRule="exact"/>
              <w:ind w:left="0" w:right="0"/>
              <w:jc w:val="center"/>
              <w:rPr>
                <w:rFonts w:hint="default"/>
                <w:sz w:val="21"/>
                <w:szCs w:val="21"/>
              </w:rPr>
            </w:pPr>
            <w:r>
              <w:rPr>
                <w:rFonts w:hint="eastAsia"/>
                <w:sz w:val="21"/>
                <w:szCs w:val="21"/>
              </w:rPr>
              <w:t>税前总金额</w:t>
            </w:r>
          </w:p>
          <w:p>
            <w:pPr>
              <w:pStyle w:val="2"/>
              <w:keepNext w:val="0"/>
              <w:keepLines w:val="0"/>
              <w:suppressLineNumbers w:val="0"/>
              <w:spacing w:before="0" w:beforeAutospacing="0" w:after="0" w:afterAutospacing="0" w:line="300" w:lineRule="exact"/>
              <w:ind w:left="0" w:right="0"/>
              <w:jc w:val="center"/>
              <w:rPr>
                <w:rFonts w:hint="default"/>
                <w:sz w:val="21"/>
                <w:szCs w:val="21"/>
              </w:rPr>
            </w:pPr>
            <w:r>
              <w:rPr>
                <w:rFonts w:hint="eastAsia"/>
                <w:sz w:val="21"/>
                <w:szCs w:val="21"/>
              </w:rPr>
              <w:t>（净价）</w:t>
            </w:r>
          </w:p>
        </w:tc>
        <w:tc>
          <w:tcPr>
            <w:tcW w:w="567"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szCs w:val="21"/>
              </w:rPr>
            </w:pPr>
            <w:r>
              <w:rPr>
                <w:rFonts w:hint="eastAsia" w:ascii="宋体" w:hAnsi="宋体"/>
                <w:szCs w:val="21"/>
              </w:rPr>
              <w:t>税率</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szCs w:val="21"/>
              </w:rPr>
            </w:pPr>
            <w:r>
              <w:rPr>
                <w:rFonts w:hint="eastAsia" w:ascii="宋体" w:hAnsi="宋体"/>
                <w:szCs w:val="21"/>
              </w:rPr>
              <w:t>税额</w:t>
            </w:r>
          </w:p>
        </w:tc>
        <w:tc>
          <w:tcPr>
            <w:tcW w:w="1567"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szCs w:val="21"/>
              </w:rPr>
            </w:pPr>
            <w:r>
              <w:rPr>
                <w:rFonts w:hint="eastAsia" w:ascii="宋体" w:hAnsi="宋体"/>
                <w:szCs w:val="21"/>
              </w:rPr>
              <w:t>含税总金额</w:t>
            </w:r>
          </w:p>
        </w:tc>
        <w:tc>
          <w:tcPr>
            <w:tcW w:w="1409"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szCs w:val="21"/>
              </w:rPr>
            </w:pPr>
            <w:r>
              <w:rPr>
                <w:rFonts w:hint="eastAsia" w:ascii="宋体" w:hAnsi="宋体"/>
                <w:szCs w:val="21"/>
              </w:rPr>
              <w:t>工期/服务期（自然日）</w:t>
            </w:r>
          </w:p>
        </w:tc>
        <w:tc>
          <w:tcPr>
            <w:tcW w:w="1427"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szCs w:val="21"/>
              </w:rPr>
            </w:pPr>
            <w:r>
              <w:rPr>
                <w:rFonts w:hint="eastAsia" w:ascii="宋体" w:hAnsi="宋体"/>
                <w:szCs w:val="21"/>
              </w:rPr>
              <w:t>项目负责人</w:t>
            </w:r>
          </w:p>
          <w:p>
            <w:pPr>
              <w:keepNext w:val="0"/>
              <w:keepLines w:val="0"/>
              <w:suppressLineNumbers w:val="0"/>
              <w:spacing w:before="0" w:beforeAutospacing="0" w:after="0" w:afterAutospacing="0" w:line="300" w:lineRule="exact"/>
              <w:ind w:left="0" w:right="0"/>
              <w:jc w:val="center"/>
              <w:rPr>
                <w:rFonts w:hint="default" w:ascii="宋体" w:hAnsi="宋体"/>
                <w:szCs w:val="21"/>
              </w:rPr>
            </w:pPr>
            <w:r>
              <w:rPr>
                <w:rFonts w:hint="eastAsia" w:ascii="宋体" w:hAnsi="宋体"/>
                <w:szCs w:val="21"/>
              </w:rPr>
              <w:t>及联系方式</w:t>
            </w:r>
          </w:p>
        </w:tc>
        <w:tc>
          <w:tcPr>
            <w:tcW w:w="1764"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567"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134"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567"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409"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427"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764"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投标人备注：</w:t>
            </w:r>
          </w:p>
        </w:tc>
      </w:tr>
      <w:bookmarkEnd w:id="58"/>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59" w:name="_Toc116550363"/>
      <w:r>
        <w:rPr>
          <w:rFonts w:hint="eastAsia" w:ascii="宋体" w:hAnsi="宋体"/>
          <w:szCs w:val="21"/>
        </w:rPr>
        <w:t>附件4：考察证明</w:t>
      </w:r>
      <w:bookmarkEnd w:id="59"/>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0"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1"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1"/>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0"/>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2" w:name="_Toc116550364"/>
      <w:r>
        <w:rPr>
          <w:rFonts w:hint="eastAsia" w:ascii="宋体" w:hAnsi="宋体"/>
          <w:szCs w:val="21"/>
        </w:rPr>
        <w:t>附件5：技术服务响应/偏离表</w:t>
      </w:r>
      <w:bookmarkEnd w:id="6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3" w:name="_Toc211248418"/>
      <w:r>
        <w:rPr>
          <w:rFonts w:hint="eastAsia" w:ascii="方正小标宋_GBK" w:hAnsi="方正小标宋_GBK" w:eastAsia="方正小标宋_GBK"/>
          <w:b/>
          <w:sz w:val="32"/>
          <w:szCs w:val="32"/>
        </w:rPr>
        <w:t>技术服务响应/偏离表</w:t>
      </w:r>
      <w:bookmarkEnd w:id="63"/>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r>
              <w:rPr>
                <w:rFonts w:hint="eastAsia" w:ascii="仿宋" w:hAnsi="仿宋" w:eastAsia="仿宋"/>
                <w:sz w:val="28"/>
                <w:szCs w:val="28"/>
              </w:rPr>
              <w:t>序号</w:t>
            </w:r>
          </w:p>
        </w:tc>
        <w:tc>
          <w:tcPr>
            <w:tcW w:w="5708"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c>
          <w:tcPr>
            <w:tcW w:w="5708" w:type="dxa"/>
            <w:vAlign w:val="center"/>
          </w:tcPr>
          <w:p>
            <w:pPr>
              <w:keepNext w:val="0"/>
              <w:keepLines w:val="0"/>
              <w:suppressLineNumbers w:val="0"/>
              <w:spacing w:before="0" w:beforeAutospacing="0" w:after="0" w:afterAutospacing="0" w:line="0" w:lineRule="atLeast"/>
              <w:ind w:left="-105" w:leftChars="-50" w:right="-105" w:rightChars="-50"/>
              <w:jc w:val="center"/>
              <w:rPr>
                <w:rFonts w:hint="default" w:ascii="仿宋" w:hAnsi="仿宋" w:eastAsia="仿宋"/>
                <w:sz w:val="28"/>
                <w:szCs w:val="28"/>
              </w:rPr>
            </w:pPr>
          </w:p>
          <w:p>
            <w:pPr>
              <w:keepNext w:val="0"/>
              <w:keepLines w:val="0"/>
              <w:suppressLineNumbers w:val="0"/>
              <w:spacing w:before="0" w:beforeAutospacing="0" w:after="0" w:afterAutospacing="0" w:line="0" w:lineRule="atLeast"/>
              <w:ind w:left="128" w:leftChars="-183" w:right="0" w:hanging="512" w:hangingChars="183"/>
              <w:jc w:val="center"/>
              <w:rPr>
                <w:rFonts w:hint="default" w:ascii="仿宋" w:hAnsi="仿宋" w:eastAsia="仿宋"/>
                <w:sz w:val="28"/>
                <w:szCs w:val="28"/>
              </w:rPr>
            </w:pPr>
            <w:r>
              <w:rPr>
                <w:rFonts w:hint="eastAsia" w:ascii="仿宋" w:hAnsi="仿宋" w:eastAsia="仿宋"/>
                <w:sz w:val="28"/>
                <w:szCs w:val="28"/>
              </w:rPr>
              <w:t>技术服务明细</w:t>
            </w:r>
          </w:p>
        </w:tc>
        <w:tc>
          <w:tcPr>
            <w:tcW w:w="169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r>
              <w:rPr>
                <w:rFonts w:hint="eastAsia" w:ascii="仿宋" w:hAnsi="仿宋" w:eastAsia="仿宋"/>
                <w:sz w:val="28"/>
                <w:szCs w:val="28"/>
              </w:rPr>
              <w:t>响应内容</w:t>
            </w:r>
          </w:p>
        </w:tc>
        <w:tc>
          <w:tcPr>
            <w:tcW w:w="641" w:type="dxa"/>
            <w:vAlign w:val="center"/>
          </w:tcPr>
          <w:p>
            <w:pPr>
              <w:keepNext w:val="0"/>
              <w:keepLines w:val="0"/>
              <w:suppressLineNumbers w:val="0"/>
              <w:spacing w:before="0" w:beforeAutospacing="0" w:after="0" w:afterAutospacing="0" w:line="0" w:lineRule="atLeast"/>
              <w:ind w:left="-113" w:right="-113"/>
              <w:jc w:val="center"/>
              <w:rPr>
                <w:rFonts w:hint="default" w:ascii="仿宋" w:hAnsi="仿宋" w:eastAsia="仿宋"/>
                <w:sz w:val="28"/>
                <w:szCs w:val="28"/>
              </w:rPr>
            </w:pPr>
            <w:r>
              <w:rPr>
                <w:rFonts w:hint="eastAsia" w:ascii="仿宋" w:hAnsi="仿宋" w:eastAsia="仿宋"/>
                <w:sz w:val="28"/>
                <w:szCs w:val="28"/>
              </w:rPr>
              <w:t>有/无</w:t>
            </w:r>
          </w:p>
          <w:p>
            <w:pPr>
              <w:keepNext w:val="0"/>
              <w:keepLines w:val="0"/>
              <w:suppressLineNumbers w:val="0"/>
              <w:spacing w:before="0" w:beforeAutospacing="0" w:after="0" w:afterAutospacing="0" w:line="0" w:lineRule="atLeast"/>
              <w:ind w:left="-113" w:right="-113"/>
              <w:jc w:val="center"/>
              <w:rPr>
                <w:rFonts w:hint="default" w:ascii="仿宋" w:hAnsi="仿宋" w:eastAsia="仿宋"/>
                <w:sz w:val="28"/>
                <w:szCs w:val="28"/>
              </w:rPr>
            </w:pPr>
            <w:r>
              <w:rPr>
                <w:rFonts w:hint="eastAsia" w:ascii="仿宋" w:hAnsi="仿宋" w:eastAsia="仿宋"/>
                <w:sz w:val="28"/>
                <w:szCs w:val="28"/>
              </w:rPr>
              <w:t>偏离</w:t>
            </w:r>
          </w:p>
        </w:tc>
        <w:tc>
          <w:tcPr>
            <w:tcW w:w="895"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7"/>
              </w:numPr>
              <w:suppressLineNumbers w:val="0"/>
              <w:spacing w:before="0" w:beforeAutospacing="0" w:after="0" w:afterAutospacing="0" w:line="0" w:lineRule="atLeast"/>
              <w:ind w:right="0"/>
              <w:jc w:val="center"/>
              <w:rPr>
                <w:rFonts w:hint="default" w:ascii="仿宋" w:hAnsi="仿宋" w:eastAsia="仿宋" w:cs="仿宋"/>
                <w:sz w:val="28"/>
                <w:szCs w:val="28"/>
              </w:rPr>
            </w:pPr>
          </w:p>
        </w:tc>
        <w:tc>
          <w:tcPr>
            <w:tcW w:w="5708" w:type="dxa"/>
          </w:tcPr>
          <w:p>
            <w:pPr>
              <w:keepNext w:val="0"/>
              <w:keepLines w:val="0"/>
              <w:suppressLineNumbers w:val="0"/>
              <w:spacing w:before="0" w:beforeAutospacing="0" w:after="0" w:afterAutospacing="0" w:line="400" w:lineRule="exact"/>
              <w:ind w:left="0" w:right="0"/>
              <w:rPr>
                <w:rFonts w:hint="default" w:ascii="仿宋" w:hAnsi="仿宋" w:eastAsia="仿宋"/>
                <w:sz w:val="28"/>
                <w:szCs w:val="28"/>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c>
          <w:tcPr>
            <w:tcW w:w="895"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7"/>
              </w:numPr>
              <w:suppressLineNumbers w:val="0"/>
              <w:spacing w:before="0" w:beforeAutospacing="0" w:after="0" w:afterAutospacing="0" w:line="0" w:lineRule="atLeast"/>
              <w:ind w:right="0"/>
              <w:jc w:val="center"/>
              <w:rPr>
                <w:rFonts w:hint="default" w:ascii="仿宋" w:hAnsi="仿宋" w:eastAsia="仿宋" w:cs="仿宋"/>
                <w:sz w:val="28"/>
                <w:szCs w:val="28"/>
              </w:rPr>
            </w:pPr>
          </w:p>
        </w:tc>
        <w:tc>
          <w:tcPr>
            <w:tcW w:w="5708" w:type="dxa"/>
          </w:tcPr>
          <w:p>
            <w:pPr>
              <w:keepNext w:val="0"/>
              <w:keepLines w:val="0"/>
              <w:suppressLineNumbers w:val="0"/>
              <w:spacing w:before="0" w:beforeAutospacing="0" w:after="0" w:afterAutospacing="0" w:line="400" w:lineRule="exact"/>
              <w:ind w:left="0" w:right="0"/>
              <w:rPr>
                <w:rFonts w:hint="default" w:ascii="仿宋" w:hAnsi="仿宋" w:eastAsia="仿宋"/>
                <w:sz w:val="28"/>
                <w:szCs w:val="28"/>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c>
          <w:tcPr>
            <w:tcW w:w="895"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7"/>
              </w:numPr>
              <w:suppressLineNumbers w:val="0"/>
              <w:spacing w:before="0" w:beforeAutospacing="0" w:after="0" w:afterAutospacing="0" w:line="0" w:lineRule="atLeast"/>
              <w:ind w:right="0"/>
              <w:jc w:val="center"/>
              <w:rPr>
                <w:rFonts w:hint="default" w:ascii="仿宋" w:hAnsi="仿宋" w:eastAsia="仿宋" w:cs="仿宋"/>
                <w:sz w:val="28"/>
                <w:szCs w:val="28"/>
              </w:rPr>
            </w:pPr>
          </w:p>
        </w:tc>
        <w:tc>
          <w:tcPr>
            <w:tcW w:w="5708" w:type="dxa"/>
          </w:tcPr>
          <w:p>
            <w:pPr>
              <w:keepNext w:val="0"/>
              <w:keepLines w:val="0"/>
              <w:suppressLineNumbers w:val="0"/>
              <w:spacing w:before="0" w:beforeAutospacing="0" w:after="0" w:afterAutospacing="0" w:line="400" w:lineRule="exact"/>
              <w:ind w:left="0" w:right="0" w:firstLine="548" w:firstLineChars="196"/>
              <w:rPr>
                <w:rFonts w:hint="default" w:ascii="仿宋" w:hAnsi="仿宋" w:eastAsia="仿宋"/>
                <w:sz w:val="28"/>
                <w:szCs w:val="28"/>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c>
          <w:tcPr>
            <w:tcW w:w="895"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7"/>
              </w:numPr>
              <w:suppressLineNumbers w:val="0"/>
              <w:spacing w:before="0" w:beforeAutospacing="0" w:after="0" w:afterAutospacing="0" w:line="0" w:lineRule="atLeast"/>
              <w:ind w:right="0"/>
              <w:jc w:val="center"/>
              <w:rPr>
                <w:rFonts w:hint="default" w:ascii="仿宋" w:hAnsi="仿宋" w:eastAsia="仿宋" w:cs="仿宋"/>
                <w:sz w:val="28"/>
                <w:szCs w:val="28"/>
              </w:rPr>
            </w:pPr>
          </w:p>
        </w:tc>
        <w:tc>
          <w:tcPr>
            <w:tcW w:w="5708" w:type="dxa"/>
          </w:tcPr>
          <w:p>
            <w:pPr>
              <w:keepNext w:val="0"/>
              <w:keepLines w:val="0"/>
              <w:suppressLineNumbers w:val="0"/>
              <w:spacing w:before="0" w:beforeAutospacing="0" w:after="0" w:afterAutospacing="0" w:line="400" w:lineRule="exact"/>
              <w:ind w:left="0" w:right="0"/>
              <w:rPr>
                <w:rFonts w:hint="default" w:ascii="仿宋" w:hAnsi="仿宋" w:eastAsia="仿宋"/>
                <w:sz w:val="28"/>
                <w:szCs w:val="28"/>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c>
          <w:tcPr>
            <w:tcW w:w="895"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4" w:name="_Hlk127434997"/>
      <w:bookmarkStart w:id="65" w:name="_Toc211243320"/>
      <w:r>
        <w:rPr>
          <w:rFonts w:hint="eastAsia" w:ascii="仿宋" w:hAnsi="仿宋" w:eastAsia="仿宋"/>
          <w:sz w:val="30"/>
          <w:szCs w:val="30"/>
        </w:rPr>
        <w:t>法定代表人或其授权委托人（签字或盖章）：</w:t>
      </w:r>
      <w:bookmarkEnd w:id="64"/>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5"/>
      <w:bookmarkStart w:id="66" w:name="_Toc246480945"/>
      <w:bookmarkStart w:id="67" w:name="_Toc236803114"/>
      <w:r>
        <w:rPr>
          <w:rFonts w:ascii="仿宋" w:hAnsi="仿宋" w:eastAsia="仿宋"/>
          <w:sz w:val="28"/>
          <w:szCs w:val="28"/>
        </w:rPr>
        <w:br w:type="page"/>
      </w:r>
    </w:p>
    <w:p>
      <w:pPr>
        <w:spacing w:line="0" w:lineRule="atLeast"/>
        <w:outlineLvl w:val="1"/>
        <w:rPr>
          <w:rFonts w:ascii="宋体" w:hAnsi="宋体"/>
          <w:szCs w:val="21"/>
        </w:rPr>
      </w:pPr>
      <w:bookmarkStart w:id="68" w:name="_Toc116550365"/>
      <w:r>
        <w:rPr>
          <w:rFonts w:hint="eastAsia" w:ascii="宋体" w:hAnsi="宋体"/>
          <w:szCs w:val="21"/>
        </w:rPr>
        <w:t>附件6：商务条款响应/偏离表</w:t>
      </w:r>
      <w:bookmarkEnd w:id="66"/>
      <w:bookmarkEnd w:id="67"/>
      <w:bookmarkEnd w:id="6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9" w:name="_Toc211248420"/>
      <w:r>
        <w:rPr>
          <w:rFonts w:hint="eastAsia" w:ascii="方正小标宋_GBK" w:hAnsi="方正小标宋_GBK" w:eastAsia="方正小标宋_GBK"/>
          <w:b/>
          <w:sz w:val="32"/>
          <w:szCs w:val="32"/>
        </w:rPr>
        <w:t>商务条款响应/偏离表</w:t>
      </w:r>
      <w:bookmarkEnd w:id="69"/>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c>
          <w:tcPr>
            <w:tcW w:w="957" w:type="dxa"/>
            <w:vAlign w:val="center"/>
          </w:tcPr>
          <w:p>
            <w:pPr>
              <w:keepNext w:val="0"/>
              <w:keepLines w:val="0"/>
              <w:suppressLineNumbers w:val="0"/>
              <w:spacing w:before="0" w:beforeAutospacing="0" w:after="0" w:afterAutospacing="0" w:line="0" w:lineRule="atLeast"/>
              <w:ind w:left="-105" w:leftChars="-50" w:right="-105" w:rightChars="-50"/>
              <w:jc w:val="center"/>
              <w:rPr>
                <w:rFonts w:hint="default" w:ascii="仿宋" w:hAnsi="仿宋" w:eastAsia="仿宋"/>
                <w:sz w:val="30"/>
                <w:szCs w:val="30"/>
              </w:rPr>
            </w:pPr>
            <w:r>
              <w:rPr>
                <w:rFonts w:hint="eastAsia" w:ascii="仿宋" w:hAnsi="仿宋" w:eastAsia="仿宋"/>
                <w:sz w:val="30"/>
                <w:szCs w:val="30"/>
              </w:rPr>
              <w:t>条目号</w:t>
            </w:r>
          </w:p>
        </w:tc>
        <w:tc>
          <w:tcPr>
            <w:tcW w:w="4264"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r>
              <w:rPr>
                <w:rFonts w:hint="eastAsia" w:ascii="仿宋" w:hAnsi="仿宋" w:eastAsia="仿宋"/>
                <w:sz w:val="30"/>
                <w:szCs w:val="30"/>
              </w:rPr>
              <w:t>商务要求明细</w:t>
            </w:r>
          </w:p>
        </w:tc>
        <w:tc>
          <w:tcPr>
            <w:tcW w:w="1777"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r>
              <w:rPr>
                <w:rFonts w:hint="eastAsia" w:ascii="仿宋" w:hAnsi="仿宋" w:eastAsia="仿宋"/>
                <w:sz w:val="30"/>
                <w:szCs w:val="30"/>
              </w:rPr>
              <w:t>响应内容</w:t>
            </w:r>
          </w:p>
        </w:tc>
        <w:tc>
          <w:tcPr>
            <w:tcW w:w="641" w:type="dxa"/>
            <w:vAlign w:val="center"/>
          </w:tcPr>
          <w:p>
            <w:pPr>
              <w:keepNext w:val="0"/>
              <w:keepLines w:val="0"/>
              <w:suppressLineNumbers w:val="0"/>
              <w:spacing w:before="0" w:beforeAutospacing="0" w:after="0" w:afterAutospacing="0" w:line="0" w:lineRule="atLeast"/>
              <w:ind w:left="-113" w:right="-113"/>
              <w:jc w:val="center"/>
              <w:rPr>
                <w:rFonts w:hint="default" w:ascii="仿宋" w:hAnsi="仿宋" w:eastAsia="仿宋"/>
                <w:sz w:val="30"/>
                <w:szCs w:val="30"/>
              </w:rPr>
            </w:pPr>
            <w:r>
              <w:rPr>
                <w:rFonts w:hint="eastAsia" w:ascii="仿宋" w:hAnsi="仿宋" w:eastAsia="仿宋"/>
                <w:sz w:val="30"/>
                <w:szCs w:val="30"/>
              </w:rPr>
              <w:t>有/无</w:t>
            </w:r>
          </w:p>
          <w:p>
            <w:pPr>
              <w:keepNext w:val="0"/>
              <w:keepLines w:val="0"/>
              <w:suppressLineNumbers w:val="0"/>
              <w:spacing w:before="0" w:beforeAutospacing="0" w:after="0" w:afterAutospacing="0" w:line="0" w:lineRule="atLeast"/>
              <w:ind w:left="-113" w:right="-113"/>
              <w:jc w:val="center"/>
              <w:rPr>
                <w:rFonts w:hint="default" w:ascii="仿宋" w:hAnsi="仿宋" w:eastAsia="仿宋"/>
                <w:sz w:val="30"/>
                <w:szCs w:val="30"/>
              </w:rPr>
            </w:pPr>
            <w:r>
              <w:rPr>
                <w:rFonts w:hint="eastAsia" w:ascii="仿宋" w:hAnsi="仿宋" w:eastAsia="仿宋"/>
                <w:sz w:val="30"/>
                <w:szCs w:val="30"/>
              </w:rPr>
              <w:t>偏离</w:t>
            </w:r>
          </w:p>
        </w:tc>
        <w:tc>
          <w:tcPr>
            <w:tcW w:w="60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8"/>
              </w:numPr>
              <w:suppressLineNumbers w:val="0"/>
              <w:spacing w:before="0" w:beforeAutospacing="0" w:after="0" w:afterAutospacing="0" w:line="0" w:lineRule="atLeast"/>
              <w:ind w:right="0"/>
              <w:jc w:val="center"/>
              <w:rPr>
                <w:rFonts w:hint="default" w:ascii="仿宋" w:hAnsi="仿宋" w:eastAsia="仿宋"/>
                <w:sz w:val="30"/>
                <w:szCs w:val="30"/>
              </w:rPr>
            </w:pPr>
          </w:p>
        </w:tc>
        <w:tc>
          <w:tcPr>
            <w:tcW w:w="957" w:type="dxa"/>
          </w:tcPr>
          <w:p>
            <w:pPr>
              <w:keepNext w:val="0"/>
              <w:keepLines w:val="0"/>
              <w:suppressLineNumbers w:val="0"/>
              <w:spacing w:before="0" w:beforeAutospacing="0" w:after="0" w:afterAutospacing="0" w:line="400" w:lineRule="exact"/>
              <w:ind w:left="170" w:right="0"/>
              <w:rPr>
                <w:rFonts w:hint="default" w:ascii="仿宋" w:hAnsi="仿宋" w:eastAsia="仿宋"/>
                <w:sz w:val="30"/>
                <w:szCs w:val="30"/>
              </w:rPr>
            </w:pPr>
          </w:p>
        </w:tc>
        <w:tc>
          <w:tcPr>
            <w:tcW w:w="4264" w:type="dxa"/>
          </w:tcPr>
          <w:p>
            <w:pPr>
              <w:keepNext w:val="0"/>
              <w:keepLines w:val="0"/>
              <w:suppressLineNumbers w:val="0"/>
              <w:spacing w:before="0" w:beforeAutospacing="0" w:after="0" w:afterAutospacing="0" w:line="400" w:lineRule="exact"/>
              <w:ind w:left="0" w:right="0"/>
              <w:rPr>
                <w:rFonts w:hint="default" w:ascii="仿宋" w:hAnsi="仿宋" w:eastAsia="仿宋"/>
                <w:sz w:val="30"/>
                <w:szCs w:val="30"/>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c>
          <w:tcPr>
            <w:tcW w:w="60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8"/>
              </w:numPr>
              <w:suppressLineNumbers w:val="0"/>
              <w:spacing w:before="0" w:beforeAutospacing="0" w:after="0" w:afterAutospacing="0" w:line="0" w:lineRule="atLeast"/>
              <w:ind w:right="0"/>
              <w:jc w:val="center"/>
              <w:rPr>
                <w:rFonts w:hint="default" w:ascii="仿宋" w:hAnsi="仿宋" w:eastAsia="仿宋"/>
                <w:sz w:val="30"/>
                <w:szCs w:val="30"/>
              </w:rPr>
            </w:pPr>
          </w:p>
        </w:tc>
        <w:tc>
          <w:tcPr>
            <w:tcW w:w="957" w:type="dxa"/>
          </w:tcPr>
          <w:p>
            <w:pPr>
              <w:keepNext w:val="0"/>
              <w:keepLines w:val="0"/>
              <w:suppressLineNumbers w:val="0"/>
              <w:spacing w:before="0" w:beforeAutospacing="0" w:after="0" w:afterAutospacing="0" w:line="400" w:lineRule="exact"/>
              <w:ind w:left="170" w:right="0"/>
              <w:rPr>
                <w:rFonts w:hint="default" w:ascii="仿宋" w:hAnsi="仿宋" w:eastAsia="仿宋"/>
                <w:sz w:val="30"/>
                <w:szCs w:val="30"/>
              </w:rPr>
            </w:pPr>
          </w:p>
        </w:tc>
        <w:tc>
          <w:tcPr>
            <w:tcW w:w="4264" w:type="dxa"/>
          </w:tcPr>
          <w:p>
            <w:pPr>
              <w:keepNext w:val="0"/>
              <w:keepLines w:val="0"/>
              <w:suppressLineNumbers w:val="0"/>
              <w:spacing w:before="0" w:beforeAutospacing="0" w:after="0" w:afterAutospacing="0" w:line="400" w:lineRule="exact"/>
              <w:ind w:left="0" w:right="0"/>
              <w:jc w:val="left"/>
              <w:rPr>
                <w:rFonts w:hint="default" w:ascii="仿宋" w:hAnsi="仿宋" w:eastAsia="仿宋"/>
                <w:sz w:val="30"/>
                <w:szCs w:val="30"/>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c>
          <w:tcPr>
            <w:tcW w:w="60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8"/>
              </w:numPr>
              <w:suppressLineNumbers w:val="0"/>
              <w:spacing w:before="0" w:beforeAutospacing="0" w:after="0" w:afterAutospacing="0" w:line="0" w:lineRule="atLeast"/>
              <w:ind w:right="0"/>
              <w:jc w:val="center"/>
              <w:rPr>
                <w:rFonts w:hint="default" w:ascii="仿宋" w:hAnsi="仿宋" w:eastAsia="仿宋"/>
                <w:sz w:val="30"/>
                <w:szCs w:val="30"/>
              </w:rPr>
            </w:pPr>
          </w:p>
        </w:tc>
        <w:tc>
          <w:tcPr>
            <w:tcW w:w="957" w:type="dxa"/>
          </w:tcPr>
          <w:p>
            <w:pPr>
              <w:keepNext w:val="0"/>
              <w:keepLines w:val="0"/>
              <w:suppressLineNumbers w:val="0"/>
              <w:spacing w:before="0" w:beforeAutospacing="0" w:after="0" w:afterAutospacing="0" w:line="400" w:lineRule="exact"/>
              <w:ind w:left="170" w:right="0"/>
              <w:rPr>
                <w:rFonts w:hint="default" w:ascii="仿宋" w:hAnsi="仿宋" w:eastAsia="仿宋"/>
                <w:sz w:val="30"/>
                <w:szCs w:val="30"/>
              </w:rPr>
            </w:pPr>
          </w:p>
        </w:tc>
        <w:tc>
          <w:tcPr>
            <w:tcW w:w="4264" w:type="dxa"/>
          </w:tcPr>
          <w:p>
            <w:pPr>
              <w:keepNext w:val="0"/>
              <w:keepLines w:val="0"/>
              <w:suppressLineNumbers w:val="0"/>
              <w:spacing w:before="0" w:beforeAutospacing="0" w:after="0" w:afterAutospacing="0" w:line="400" w:lineRule="exact"/>
              <w:ind w:left="0" w:right="0"/>
              <w:jc w:val="left"/>
              <w:rPr>
                <w:rFonts w:hint="default" w:ascii="仿宋" w:hAnsi="仿宋" w:eastAsia="仿宋"/>
                <w:sz w:val="30"/>
                <w:szCs w:val="30"/>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c>
          <w:tcPr>
            <w:tcW w:w="60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28"/>
              </w:numPr>
              <w:suppressLineNumbers w:val="0"/>
              <w:spacing w:before="0" w:beforeAutospacing="0" w:after="0" w:afterAutospacing="0" w:line="0" w:lineRule="atLeast"/>
              <w:ind w:right="0"/>
              <w:jc w:val="center"/>
              <w:rPr>
                <w:rFonts w:hint="default" w:ascii="仿宋" w:hAnsi="仿宋" w:eastAsia="仿宋"/>
                <w:sz w:val="30"/>
                <w:szCs w:val="30"/>
              </w:rPr>
            </w:pPr>
          </w:p>
        </w:tc>
        <w:tc>
          <w:tcPr>
            <w:tcW w:w="957" w:type="dxa"/>
          </w:tcPr>
          <w:p>
            <w:pPr>
              <w:keepNext w:val="0"/>
              <w:keepLines w:val="0"/>
              <w:suppressLineNumbers w:val="0"/>
              <w:spacing w:before="0" w:beforeAutospacing="0" w:after="0" w:afterAutospacing="0" w:line="400" w:lineRule="exact"/>
              <w:ind w:left="170" w:right="0"/>
              <w:rPr>
                <w:rFonts w:hint="default" w:ascii="仿宋" w:hAnsi="仿宋" w:eastAsia="仿宋"/>
                <w:sz w:val="30"/>
                <w:szCs w:val="30"/>
              </w:rPr>
            </w:pPr>
          </w:p>
        </w:tc>
        <w:tc>
          <w:tcPr>
            <w:tcW w:w="4264" w:type="dxa"/>
          </w:tcPr>
          <w:p>
            <w:pPr>
              <w:keepNext w:val="0"/>
              <w:keepLines w:val="0"/>
              <w:suppressLineNumbers w:val="0"/>
              <w:spacing w:before="0" w:beforeAutospacing="0" w:after="0" w:afterAutospacing="0" w:line="400" w:lineRule="exact"/>
              <w:ind w:left="0" w:right="0"/>
              <w:jc w:val="left"/>
              <w:rPr>
                <w:rFonts w:hint="default" w:ascii="仿宋" w:hAnsi="仿宋" w:eastAsia="仿宋"/>
                <w:bCs/>
                <w:sz w:val="30"/>
                <w:szCs w:val="30"/>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c>
          <w:tcPr>
            <w:tcW w:w="60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0" w:name="_Toc236803111"/>
      <w:bookmarkStart w:id="71" w:name="_Toc478387764"/>
      <w:bookmarkStart w:id="72" w:name="_Toc395883088"/>
      <w:r>
        <w:rPr>
          <w:rFonts w:ascii="仿宋" w:hAnsi="仿宋" w:eastAsia="仿宋"/>
          <w:sz w:val="28"/>
          <w:szCs w:val="28"/>
        </w:rPr>
        <w:br w:type="page"/>
      </w:r>
    </w:p>
    <w:p>
      <w:pPr>
        <w:spacing w:line="0" w:lineRule="atLeast"/>
        <w:outlineLvl w:val="1"/>
        <w:rPr>
          <w:rFonts w:ascii="宋体" w:hAnsi="宋体"/>
          <w:szCs w:val="21"/>
        </w:rPr>
      </w:pPr>
      <w:bookmarkStart w:id="73" w:name="_Toc116550366"/>
      <w:r>
        <w:rPr>
          <w:rFonts w:hint="eastAsia" w:ascii="宋体" w:hAnsi="宋体"/>
          <w:szCs w:val="21"/>
        </w:rPr>
        <w:t>附件7：报价一览表（货物）</w:t>
      </w:r>
      <w:r>
        <w:rPr>
          <w:rFonts w:hint="eastAsia" w:ascii="宋体" w:hAnsi="宋体"/>
          <w:color w:val="FF0000"/>
          <w:szCs w:val="21"/>
        </w:rPr>
        <w:t>（本项目不适用）</w:t>
      </w:r>
      <w:bookmarkEnd w:id="73"/>
    </w:p>
    <w:bookmarkEnd w:id="70"/>
    <w:bookmarkEnd w:id="71"/>
    <w:bookmarkEnd w:id="72"/>
    <w:p>
      <w:pPr>
        <w:spacing w:before="120" w:after="240"/>
        <w:jc w:val="center"/>
        <w:rPr>
          <w:rFonts w:ascii="宋体" w:hAnsi="宋体"/>
          <w:b/>
          <w:sz w:val="32"/>
          <w:szCs w:val="32"/>
        </w:rPr>
      </w:pPr>
      <w:bookmarkStart w:id="74" w:name="_Toc211248412"/>
      <w:r>
        <w:rPr>
          <w:rFonts w:hint="eastAsia" w:ascii="方正小标宋_GBK" w:hAnsi="方正小标宋_GBK" w:eastAsia="方正小标宋_GBK"/>
          <w:b/>
          <w:sz w:val="32"/>
          <w:szCs w:val="32"/>
        </w:rPr>
        <w:t>报价一览表</w:t>
      </w:r>
      <w:bookmarkEnd w:id="74"/>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sz w:val="28"/>
                <w:szCs w:val="28"/>
              </w:rPr>
            </w:pPr>
            <w:r>
              <w:rPr>
                <w:rFonts w:hint="eastAsia" w:ascii="仿宋" w:hAnsi="仿宋" w:eastAsia="仿宋"/>
                <w:sz w:val="28"/>
                <w:szCs w:val="28"/>
              </w:rPr>
              <w:t>序号</w:t>
            </w:r>
          </w:p>
        </w:tc>
        <w:tc>
          <w:tcPr>
            <w:tcW w:w="1843"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sz w:val="28"/>
                <w:szCs w:val="28"/>
              </w:rPr>
            </w:pPr>
            <w:r>
              <w:rPr>
                <w:rFonts w:hint="eastAsia" w:ascii="仿宋" w:hAnsi="仿宋" w:eastAsia="仿宋"/>
                <w:sz w:val="28"/>
                <w:szCs w:val="28"/>
              </w:rPr>
              <w:t>名称</w:t>
            </w:r>
          </w:p>
        </w:tc>
        <w:tc>
          <w:tcPr>
            <w:tcW w:w="1560"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sz w:val="28"/>
                <w:szCs w:val="28"/>
              </w:rPr>
            </w:pPr>
            <w:r>
              <w:rPr>
                <w:rFonts w:hint="eastAsia" w:ascii="仿宋" w:hAnsi="仿宋" w:eastAsia="仿宋"/>
                <w:sz w:val="28"/>
                <w:szCs w:val="28"/>
              </w:rPr>
              <w:t>型号和规格</w:t>
            </w:r>
          </w:p>
        </w:tc>
        <w:tc>
          <w:tcPr>
            <w:tcW w:w="954"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sz w:val="28"/>
                <w:szCs w:val="28"/>
              </w:rPr>
            </w:pPr>
            <w:r>
              <w:rPr>
                <w:rFonts w:hint="eastAsia" w:ascii="仿宋" w:hAnsi="仿宋" w:eastAsia="仿宋"/>
                <w:sz w:val="28"/>
                <w:szCs w:val="28"/>
              </w:rPr>
              <w:t>制造商</w:t>
            </w:r>
          </w:p>
        </w:tc>
        <w:tc>
          <w:tcPr>
            <w:tcW w:w="850"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sz w:val="28"/>
                <w:szCs w:val="28"/>
              </w:rPr>
            </w:pPr>
            <w:r>
              <w:rPr>
                <w:rFonts w:hint="eastAsia" w:ascii="仿宋" w:hAnsi="仿宋" w:eastAsia="仿宋"/>
                <w:sz w:val="28"/>
                <w:szCs w:val="28"/>
              </w:rPr>
              <w:t>产地</w:t>
            </w:r>
          </w:p>
        </w:tc>
        <w:tc>
          <w:tcPr>
            <w:tcW w:w="536"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sz w:val="28"/>
                <w:szCs w:val="28"/>
              </w:rPr>
            </w:pPr>
            <w:r>
              <w:rPr>
                <w:rFonts w:hint="eastAsia" w:ascii="仿宋" w:hAnsi="仿宋" w:eastAsia="仿宋"/>
                <w:sz w:val="28"/>
                <w:szCs w:val="28"/>
              </w:rPr>
              <w:t>单位</w:t>
            </w:r>
          </w:p>
        </w:tc>
        <w:tc>
          <w:tcPr>
            <w:tcW w:w="1307"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sz w:val="28"/>
                <w:szCs w:val="28"/>
              </w:rPr>
            </w:pPr>
            <w:r>
              <w:rPr>
                <w:rFonts w:hint="eastAsia" w:ascii="仿宋" w:hAnsi="仿宋" w:eastAsia="仿宋"/>
                <w:sz w:val="28"/>
                <w:szCs w:val="28"/>
              </w:rPr>
              <w:t>数量</w:t>
            </w:r>
          </w:p>
        </w:tc>
        <w:tc>
          <w:tcPr>
            <w:tcW w:w="850"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sz w:val="28"/>
                <w:szCs w:val="28"/>
              </w:rPr>
            </w:pPr>
            <w:r>
              <w:rPr>
                <w:rFonts w:hint="eastAsia" w:ascii="仿宋" w:hAnsi="仿宋" w:eastAsia="仿宋"/>
                <w:sz w:val="28"/>
                <w:szCs w:val="28"/>
              </w:rPr>
              <w:t>单价</w:t>
            </w:r>
          </w:p>
        </w:tc>
        <w:tc>
          <w:tcPr>
            <w:tcW w:w="851"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keepNext w:val="0"/>
              <w:keepLines w:val="0"/>
              <w:suppressLineNumbers w:val="0"/>
              <w:autoSpaceDE w:val="0"/>
              <w:autoSpaceDN w:val="0"/>
              <w:adjustRightInd w:val="0"/>
              <w:spacing w:before="0" w:beforeAutospacing="0" w:after="0" w:afterAutospacing="0"/>
              <w:ind w:left="0" w:right="0"/>
              <w:jc w:val="right"/>
              <w:rPr>
                <w:rFonts w:hint="default" w:ascii="仿宋" w:hAnsi="仿宋" w:eastAsia="仿宋"/>
                <w:sz w:val="28"/>
                <w:szCs w:val="28"/>
              </w:rPr>
            </w:pPr>
            <w:r>
              <w:rPr>
                <w:rFonts w:hint="default" w:ascii="仿宋" w:hAnsi="仿宋" w:eastAsia="仿宋"/>
                <w:sz w:val="28"/>
                <w:szCs w:val="28"/>
              </w:rPr>
              <w:t>合计</w:t>
            </w:r>
            <w:r>
              <w:rPr>
                <w:rFonts w:hint="eastAsia" w:ascii="仿宋" w:hAnsi="仿宋" w:eastAsia="仿宋"/>
                <w:sz w:val="28"/>
                <w:szCs w:val="28"/>
              </w:rPr>
              <w:t>金额：</w:t>
            </w:r>
          </w:p>
        </w:tc>
        <w:tc>
          <w:tcPr>
            <w:tcW w:w="851" w:type="dxa"/>
            <w:vAlign w:val="center"/>
          </w:tcPr>
          <w:p>
            <w:pPr>
              <w:keepNext w:val="0"/>
              <w:keepLines w:val="0"/>
              <w:suppressLineNumbers w:val="0"/>
              <w:autoSpaceDE w:val="0"/>
              <w:autoSpaceDN w:val="0"/>
              <w:adjustRightInd w:val="0"/>
              <w:spacing w:before="0" w:beforeAutospacing="0" w:after="0" w:afterAutospacing="0"/>
              <w:ind w:left="0" w:right="0"/>
              <w:jc w:val="right"/>
              <w:rPr>
                <w:rFonts w:hint="default"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29"/>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29"/>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2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2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5" w:name="_Toc82359026"/>
      <w:bookmarkStart w:id="76"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75"/>
    <w:bookmarkEnd w:id="76"/>
    <w:p>
      <w:pPr>
        <w:spacing w:line="0" w:lineRule="atLeast"/>
        <w:outlineLvl w:val="1"/>
        <w:rPr>
          <w:rFonts w:ascii="宋体" w:hAnsi="宋体"/>
          <w:szCs w:val="21"/>
        </w:rPr>
      </w:pPr>
      <w:bookmarkStart w:id="77" w:name="_Toc116550367"/>
      <w:r>
        <w:rPr>
          <w:rFonts w:hint="eastAsia" w:ascii="宋体" w:hAnsi="宋体"/>
          <w:szCs w:val="21"/>
        </w:rPr>
        <w:t>附件8：报价一览表（服务）</w:t>
      </w:r>
      <w:bookmarkEnd w:id="77"/>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hint="default"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hint="default"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hint="default"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hint="default"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hint="default"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right"/>
              <w:rPr>
                <w:rFonts w:hint="default"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3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1"/>
          <w:numId w:val="3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30"/>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8" w:name="_Toc116550368"/>
      <w:r>
        <w:rPr>
          <w:rFonts w:hint="eastAsia" w:ascii="宋体" w:hAnsi="宋体"/>
          <w:szCs w:val="21"/>
        </w:rPr>
        <w:t>附件9：报价一览表（工程）</w:t>
      </w:r>
      <w:bookmarkEnd w:id="78"/>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r>
              <w:rPr>
                <w:rFonts w:hint="eastAsia" w:ascii="仿宋" w:hAnsi="仿宋" w:eastAsia="仿宋"/>
                <w:bCs/>
                <w:sz w:val="28"/>
                <w:szCs w:val="28"/>
              </w:rPr>
              <w:t>序号</w:t>
            </w:r>
          </w:p>
        </w:tc>
        <w:tc>
          <w:tcPr>
            <w:tcW w:w="1525"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sz w:val="28"/>
                <w:szCs w:val="28"/>
              </w:rPr>
            </w:pPr>
            <w:r>
              <w:rPr>
                <w:rFonts w:hint="eastAsia" w:ascii="仿宋" w:hAnsi="仿宋" w:eastAsia="仿宋"/>
                <w:bCs/>
                <w:sz w:val="28"/>
                <w:szCs w:val="28"/>
              </w:rPr>
              <w:t>工期</w:t>
            </w:r>
          </w:p>
        </w:tc>
        <w:tc>
          <w:tcPr>
            <w:tcW w:w="992"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r>
              <w:rPr>
                <w:rFonts w:hint="eastAsia" w:ascii="仿宋" w:hAnsi="仿宋" w:eastAsia="仿宋"/>
                <w:bCs/>
                <w:sz w:val="28"/>
                <w:szCs w:val="28"/>
              </w:rPr>
              <w:t>工程量</w:t>
            </w:r>
          </w:p>
        </w:tc>
        <w:tc>
          <w:tcPr>
            <w:tcW w:w="917"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sz w:val="28"/>
                <w:szCs w:val="28"/>
              </w:rPr>
            </w:pPr>
            <w:r>
              <w:rPr>
                <w:rFonts w:hint="eastAsia" w:ascii="仿宋" w:hAnsi="仿宋" w:eastAsia="仿宋"/>
                <w:bCs/>
                <w:sz w:val="28"/>
                <w:szCs w:val="28"/>
              </w:rPr>
              <w:t>综合单价</w:t>
            </w:r>
          </w:p>
        </w:tc>
        <w:tc>
          <w:tcPr>
            <w:tcW w:w="955"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sz w:val="28"/>
                <w:szCs w:val="28"/>
              </w:rPr>
            </w:pPr>
            <w:r>
              <w:rPr>
                <w:rFonts w:hint="eastAsia" w:ascii="仿宋" w:hAnsi="仿宋" w:eastAsia="仿宋"/>
                <w:bCs/>
                <w:sz w:val="28"/>
                <w:szCs w:val="28"/>
              </w:rPr>
              <w:t>小计金额</w:t>
            </w:r>
          </w:p>
        </w:tc>
        <w:tc>
          <w:tcPr>
            <w:tcW w:w="992"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keepNext w:val="0"/>
              <w:keepLines w:val="0"/>
              <w:suppressLineNumbers w:val="0"/>
              <w:spacing w:before="0" w:beforeAutospacing="0" w:after="0" w:afterAutospacing="0" w:line="400" w:lineRule="exact"/>
              <w:ind w:left="0" w:right="0"/>
              <w:jc w:val="right"/>
              <w:rPr>
                <w:rFonts w:hint="default" w:ascii="仿宋" w:hAnsi="仿宋" w:eastAsia="仿宋"/>
                <w:bCs/>
                <w:sz w:val="28"/>
                <w:szCs w:val="28"/>
              </w:rPr>
            </w:pPr>
            <w:r>
              <w:rPr>
                <w:rFonts w:hint="eastAsia" w:ascii="仿宋" w:hAnsi="仿宋" w:eastAsia="仿宋"/>
                <w:sz w:val="28"/>
                <w:szCs w:val="28"/>
              </w:rPr>
              <w:t>合计金额：</w:t>
            </w: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31"/>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31"/>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31"/>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31"/>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9" w:name="_Toc116550369"/>
      <w:r>
        <w:rPr>
          <w:rFonts w:hint="eastAsia" w:ascii="宋体" w:hAnsi="宋体"/>
          <w:szCs w:val="21"/>
        </w:rPr>
        <w:t>附件10：法定代表人证明书</w:t>
      </w:r>
      <w:bookmarkEnd w:id="7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4"/>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0"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0"/>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33"/>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33"/>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4"/>
        <w:numPr>
          <w:ilvl w:val="1"/>
          <w:numId w:val="33"/>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1"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1"/>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line="300" w:lineRule="exact"/>
              <w:ind w:left="0" w:right="0"/>
              <w:jc w:val="center"/>
              <w:rPr>
                <w:rFonts w:hint="default"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34"/>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4"/>
        <w:numPr>
          <w:ilvl w:val="1"/>
          <w:numId w:val="34"/>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4"/>
        <w:numPr>
          <w:ilvl w:val="1"/>
          <w:numId w:val="34"/>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4"/>
        <w:numPr>
          <w:ilvl w:val="1"/>
          <w:numId w:val="34"/>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2"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2"/>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3" w:name="_Toc32341"/>
      <w:r>
        <w:rPr>
          <w:rFonts w:ascii="仿宋" w:hAnsi="仿宋" w:eastAsia="仿宋"/>
          <w:sz w:val="28"/>
          <w:szCs w:val="28"/>
        </w:rPr>
        <w:br w:type="page"/>
      </w:r>
    </w:p>
    <w:p>
      <w:pPr>
        <w:spacing w:line="0" w:lineRule="atLeast"/>
        <w:outlineLvl w:val="1"/>
        <w:rPr>
          <w:rFonts w:ascii="宋体" w:hAnsi="宋体"/>
          <w:szCs w:val="21"/>
        </w:rPr>
      </w:pPr>
      <w:bookmarkStart w:id="84"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3"/>
      <w:bookmarkEnd w:id="84"/>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85" w:name="_Toc100848654"/>
      <w:bookmarkStart w:id="86" w:name="_Toc116550374"/>
      <w:r>
        <w:rPr>
          <w:rFonts w:hint="eastAsia" w:ascii="宋体" w:hAnsi="宋体"/>
        </w:rPr>
        <w:t>附件15：投标文件密码</w:t>
      </w:r>
      <w:bookmarkEnd w:id="85"/>
      <w:r>
        <w:rPr>
          <w:rFonts w:hint="eastAsia" w:ascii="宋体" w:hAnsi="宋体"/>
        </w:rPr>
        <w:t>单</w:t>
      </w:r>
      <w:bookmarkEnd w:id="86"/>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7"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7"/>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37"/>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37"/>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88"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88"/>
    </w:p>
    <w:p>
      <w:pPr>
        <w:pStyle w:val="12"/>
      </w:pPr>
    </w:p>
    <w:sectPr>
      <w:headerReference r:id="rId3" w:type="default"/>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C2F38955"/>
    <w:multiLevelType w:val="singleLevel"/>
    <w:tmpl w:val="C2F38955"/>
    <w:lvl w:ilvl="0" w:tentative="0">
      <w:start w:val="1"/>
      <w:numFmt w:val="decimal"/>
      <w:suff w:val="nothing"/>
      <w:lvlText w:val="%1）"/>
      <w:lvlJc w:val="left"/>
      <w:rPr>
        <w:rFonts w:hint="default" w:ascii="宋体" w:hAnsi="宋体" w:eastAsia="宋体" w:cs="宋体"/>
      </w:rPr>
    </w:lvl>
  </w:abstractNum>
  <w:abstractNum w:abstractNumId="2">
    <w:nsid w:val="CA690857"/>
    <w:multiLevelType w:val="singleLevel"/>
    <w:tmpl w:val="CA690857"/>
    <w:lvl w:ilvl="0" w:tentative="0">
      <w:start w:val="1"/>
      <w:numFmt w:val="decimal"/>
      <w:lvlText w:val="（%1）"/>
      <w:lvlJc w:val="left"/>
      <w:pPr>
        <w:ind w:left="420" w:hanging="420"/>
      </w:pPr>
      <w:rPr>
        <w:rFonts w:hint="eastAsia"/>
      </w:rPr>
    </w:lvl>
  </w:abstractNum>
  <w:abstractNum w:abstractNumId="3">
    <w:nsid w:val="D3051835"/>
    <w:multiLevelType w:val="singleLevel"/>
    <w:tmpl w:val="D3051835"/>
    <w:lvl w:ilvl="0" w:tentative="0">
      <w:start w:val="1"/>
      <w:numFmt w:val="decimal"/>
      <w:suff w:val="space"/>
      <w:lvlText w:val="%1."/>
      <w:lvlJc w:val="left"/>
    </w:lvl>
  </w:abstractNum>
  <w:abstractNum w:abstractNumId="4">
    <w:nsid w:val="DAA5A57F"/>
    <w:multiLevelType w:val="singleLevel"/>
    <w:tmpl w:val="DAA5A57F"/>
    <w:lvl w:ilvl="0" w:tentative="0">
      <w:start w:val="1"/>
      <w:numFmt w:val="decimal"/>
      <w:suff w:val="space"/>
      <w:lvlText w:val="%1."/>
      <w:lvlJc w:val="left"/>
    </w:lvl>
  </w:abstractNum>
  <w:abstractNum w:abstractNumId="5">
    <w:nsid w:val="DDB08915"/>
    <w:multiLevelType w:val="singleLevel"/>
    <w:tmpl w:val="DDB08915"/>
    <w:lvl w:ilvl="0" w:tentative="0">
      <w:start w:val="1"/>
      <w:numFmt w:val="decimal"/>
      <w:lvlText w:val="(%1)"/>
      <w:lvlJc w:val="left"/>
      <w:pPr>
        <w:ind w:left="425" w:hanging="425"/>
      </w:pPr>
      <w:rPr>
        <w:rFonts w:hint="default"/>
      </w:rPr>
    </w:lvl>
  </w:abstractNum>
  <w:abstractNum w:abstractNumId="6">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3"/>
    <w:multiLevelType w:val="singleLevel"/>
    <w:tmpl w:val="00000013"/>
    <w:lvl w:ilvl="0" w:tentative="0">
      <w:start w:val="1"/>
      <w:numFmt w:val="decimal"/>
      <w:lvlText w:val="%1."/>
      <w:lvlJc w:val="left"/>
      <w:pPr>
        <w:ind w:left="420" w:hanging="420"/>
      </w:pPr>
    </w:lvl>
  </w:abstractNum>
  <w:abstractNum w:abstractNumId="10">
    <w:nsid w:val="08CC3A29"/>
    <w:multiLevelType w:val="multilevel"/>
    <w:tmpl w:val="08CC3A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3">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E0C69E4"/>
    <w:multiLevelType w:val="multilevel"/>
    <w:tmpl w:val="1E0C69E4"/>
    <w:lvl w:ilvl="0" w:tentative="0">
      <w:start w:val="1"/>
      <w:numFmt w:val="decimal"/>
      <w:lvlText w:val="（%1）"/>
      <w:lvlJc w:val="left"/>
      <w:pPr>
        <w:ind w:left="2911" w:hanging="36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245995D"/>
    <w:multiLevelType w:val="singleLevel"/>
    <w:tmpl w:val="2245995D"/>
    <w:lvl w:ilvl="0" w:tentative="0">
      <w:start w:val="1"/>
      <w:numFmt w:val="decimal"/>
      <w:suff w:val="nothing"/>
      <w:lvlText w:val="%1．"/>
      <w:lvlJc w:val="left"/>
      <w:pPr>
        <w:ind w:left="0" w:firstLine="400"/>
      </w:pPr>
      <w:rPr>
        <w:rFonts w:hint="default"/>
      </w:rPr>
    </w:lvl>
  </w:abstractNum>
  <w:abstractNum w:abstractNumId="17">
    <w:nsid w:val="224906D5"/>
    <w:multiLevelType w:val="multilevel"/>
    <w:tmpl w:val="224906D5"/>
    <w:lvl w:ilvl="0" w:tentative="0">
      <w:start w:val="1"/>
      <w:numFmt w:val="decimal"/>
      <w:lvlText w:val="（%1）"/>
      <w:lvlJc w:val="left"/>
      <w:pPr>
        <w:ind w:left="2100" w:hanging="420"/>
      </w:pPr>
      <w:rPr>
        <w:rFonts w:hint="default"/>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18">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8E10C89"/>
    <w:multiLevelType w:val="singleLevel"/>
    <w:tmpl w:val="28E10C89"/>
    <w:lvl w:ilvl="0" w:tentative="0">
      <w:start w:val="1"/>
      <w:numFmt w:val="decimal"/>
      <w:suff w:val="space"/>
      <w:lvlText w:val="%1."/>
      <w:lvlJc w:val="left"/>
    </w:lvl>
  </w:abstractNum>
  <w:abstractNum w:abstractNumId="21">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6">
    <w:nsid w:val="411BCBC9"/>
    <w:multiLevelType w:val="singleLevel"/>
    <w:tmpl w:val="411BCBC9"/>
    <w:lvl w:ilvl="0" w:tentative="0">
      <w:start w:val="1"/>
      <w:numFmt w:val="decimal"/>
      <w:lvlText w:val="(%1)"/>
      <w:lvlJc w:val="left"/>
      <w:pPr>
        <w:ind w:left="425" w:hanging="425"/>
      </w:pPr>
      <w:rPr>
        <w:rFonts w:hint="default"/>
      </w:rPr>
    </w:lvl>
  </w:abstractNum>
  <w:abstractNum w:abstractNumId="27">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9">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0">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BAE7B74"/>
    <w:multiLevelType w:val="multilevel"/>
    <w:tmpl w:val="5BAE7B74"/>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4">
    <w:nsid w:val="7B4A4E0C"/>
    <w:multiLevelType w:val="singleLevel"/>
    <w:tmpl w:val="7B4A4E0C"/>
    <w:lvl w:ilvl="0" w:tentative="0">
      <w:start w:val="1"/>
      <w:numFmt w:val="decimal"/>
      <w:lvlText w:val="（%1）"/>
      <w:lvlJc w:val="left"/>
      <w:pPr>
        <w:ind w:left="420" w:hanging="420"/>
      </w:pPr>
      <w:rPr>
        <w:rFonts w:hint="default"/>
        <w:color w:val="auto"/>
      </w:rPr>
    </w:lvl>
  </w:abstractNum>
  <w:abstractNum w:abstractNumId="35">
    <w:nsid w:val="7ED17433"/>
    <w:multiLevelType w:val="singleLevel"/>
    <w:tmpl w:val="7ED17433"/>
    <w:lvl w:ilvl="0" w:tentative="0">
      <w:start w:val="1"/>
      <w:numFmt w:val="decimal"/>
      <w:lvlText w:val="（%1）"/>
      <w:lvlJc w:val="left"/>
      <w:pPr>
        <w:ind w:left="420" w:hanging="420"/>
      </w:pPr>
      <w:rPr>
        <w:rFonts w:hint="eastAsia"/>
      </w:rPr>
    </w:lvl>
  </w:abstractNum>
  <w:num w:numId="1">
    <w:abstractNumId w:val="29"/>
  </w:num>
  <w:num w:numId="2">
    <w:abstractNumId w:val="33"/>
  </w:num>
  <w:num w:numId="3">
    <w:abstractNumId w:val="23"/>
  </w:num>
  <w:num w:numId="4">
    <w:abstractNumId w:val="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0"/>
  </w:num>
  <w:num w:numId="8">
    <w:abstractNumId w:val="24"/>
  </w:num>
  <w:num w:numId="9">
    <w:abstractNumId w:val="11"/>
  </w:num>
  <w:num w:numId="10">
    <w:abstractNumId w:val="34"/>
  </w:num>
  <w:num w:numId="11">
    <w:abstractNumId w:val="35"/>
  </w:num>
  <w:num w:numId="12">
    <w:abstractNumId w:val="10"/>
  </w:num>
  <w:num w:numId="13">
    <w:abstractNumId w:val="17"/>
  </w:num>
  <w:num w:numId="14">
    <w:abstractNumId w:val="14"/>
  </w:num>
  <w:num w:numId="15">
    <w:abstractNumId w:val="31"/>
  </w:num>
  <w:num w:numId="16">
    <w:abstractNumId w:val="1"/>
  </w:num>
  <w:num w:numId="17">
    <w:abstractNumId w:val="3"/>
  </w:num>
  <w:num w:numId="18">
    <w:abstractNumId w:val="20"/>
  </w:num>
  <w:num w:numId="19">
    <w:abstractNumId w:val="8"/>
  </w:num>
  <w:num w:numId="20">
    <w:abstractNumId w:val="13"/>
  </w:num>
  <w:num w:numId="21">
    <w:abstractNumId w:val="26"/>
  </w:num>
  <w:num w:numId="22">
    <w:abstractNumId w:val="5"/>
  </w:num>
  <w:num w:numId="23">
    <w:abstractNumId w:val="22"/>
  </w:num>
  <w:num w:numId="24">
    <w:abstractNumId w:val="16"/>
  </w:num>
  <w:num w:numId="25">
    <w:abstractNumId w:val="0"/>
  </w:num>
  <w:num w:numId="26">
    <w:abstractNumId w:val="4"/>
  </w:num>
  <w:num w:numId="27">
    <w:abstractNumId w:val="7"/>
  </w:num>
  <w:num w:numId="28">
    <w:abstractNumId w:val="6"/>
  </w:num>
  <w:num w:numId="29">
    <w:abstractNumId w:val="32"/>
  </w:num>
  <w:num w:numId="30">
    <w:abstractNumId w:val="25"/>
  </w:num>
  <w:num w:numId="31">
    <w:abstractNumId w:val="21"/>
  </w:num>
  <w:num w:numId="32">
    <w:abstractNumId w:val="18"/>
  </w:num>
  <w:num w:numId="33">
    <w:abstractNumId w:val="27"/>
  </w:num>
  <w:num w:numId="34">
    <w:abstractNumId w:val="15"/>
  </w:num>
  <w:num w:numId="35">
    <w:abstractNumId w:val="9"/>
  </w:num>
  <w:num w:numId="36">
    <w:abstractNumId w:val="2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ZjAyMzkzZjc2YTI3MWI3MmJiMWQxNzVhMDYzMDA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5341"/>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03503A"/>
    <w:rsid w:val="02324889"/>
    <w:rsid w:val="02B47C4D"/>
    <w:rsid w:val="04450729"/>
    <w:rsid w:val="04D46768"/>
    <w:rsid w:val="04F90B5F"/>
    <w:rsid w:val="05084CEC"/>
    <w:rsid w:val="053A1CC8"/>
    <w:rsid w:val="06856661"/>
    <w:rsid w:val="077B4608"/>
    <w:rsid w:val="07B3392F"/>
    <w:rsid w:val="07BB74B6"/>
    <w:rsid w:val="07D7576E"/>
    <w:rsid w:val="08493DEA"/>
    <w:rsid w:val="086E4EC9"/>
    <w:rsid w:val="094C1297"/>
    <w:rsid w:val="0A994C22"/>
    <w:rsid w:val="0B593B84"/>
    <w:rsid w:val="0B734A64"/>
    <w:rsid w:val="0BA66DAC"/>
    <w:rsid w:val="0BC5293C"/>
    <w:rsid w:val="0CDE01F2"/>
    <w:rsid w:val="0DA52907"/>
    <w:rsid w:val="0DD201F4"/>
    <w:rsid w:val="0F1621D3"/>
    <w:rsid w:val="0F4526B6"/>
    <w:rsid w:val="0FB115E1"/>
    <w:rsid w:val="10091618"/>
    <w:rsid w:val="128235CB"/>
    <w:rsid w:val="152B64B8"/>
    <w:rsid w:val="15740DA4"/>
    <w:rsid w:val="17DE2C27"/>
    <w:rsid w:val="18D7472B"/>
    <w:rsid w:val="18FF6474"/>
    <w:rsid w:val="190F14A4"/>
    <w:rsid w:val="195A6BC0"/>
    <w:rsid w:val="1C5670DA"/>
    <w:rsid w:val="1C6D4C62"/>
    <w:rsid w:val="1EB82115"/>
    <w:rsid w:val="1F7074E6"/>
    <w:rsid w:val="1FEE5313"/>
    <w:rsid w:val="217D45E7"/>
    <w:rsid w:val="227A4EED"/>
    <w:rsid w:val="228D0750"/>
    <w:rsid w:val="23174FCB"/>
    <w:rsid w:val="23D75807"/>
    <w:rsid w:val="24786106"/>
    <w:rsid w:val="24B029DD"/>
    <w:rsid w:val="250113B9"/>
    <w:rsid w:val="25A5748F"/>
    <w:rsid w:val="25BE1EBF"/>
    <w:rsid w:val="25D85A3C"/>
    <w:rsid w:val="264D125E"/>
    <w:rsid w:val="267E19B6"/>
    <w:rsid w:val="26E95967"/>
    <w:rsid w:val="28844330"/>
    <w:rsid w:val="288C2DB8"/>
    <w:rsid w:val="2A1D36D7"/>
    <w:rsid w:val="2B9E3425"/>
    <w:rsid w:val="2BD84FDD"/>
    <w:rsid w:val="2BFA4386"/>
    <w:rsid w:val="2C03384B"/>
    <w:rsid w:val="2CD73EA3"/>
    <w:rsid w:val="2D845ED0"/>
    <w:rsid w:val="2DC3290A"/>
    <w:rsid w:val="2EAB6E76"/>
    <w:rsid w:val="2EB57C80"/>
    <w:rsid w:val="30381F4F"/>
    <w:rsid w:val="305B0DC1"/>
    <w:rsid w:val="31151954"/>
    <w:rsid w:val="34982ED5"/>
    <w:rsid w:val="34A05B77"/>
    <w:rsid w:val="34F11F6D"/>
    <w:rsid w:val="36B017C3"/>
    <w:rsid w:val="37097428"/>
    <w:rsid w:val="3740454B"/>
    <w:rsid w:val="37853A2E"/>
    <w:rsid w:val="382158E3"/>
    <w:rsid w:val="38AC36F6"/>
    <w:rsid w:val="394A3FAD"/>
    <w:rsid w:val="3963476D"/>
    <w:rsid w:val="3A4E2B2E"/>
    <w:rsid w:val="3AAD7F79"/>
    <w:rsid w:val="3B991A52"/>
    <w:rsid w:val="3BB26AC4"/>
    <w:rsid w:val="3BCE19B0"/>
    <w:rsid w:val="3C1E77F6"/>
    <w:rsid w:val="3C35255B"/>
    <w:rsid w:val="3D3679ED"/>
    <w:rsid w:val="3D5B5C12"/>
    <w:rsid w:val="3DE7692D"/>
    <w:rsid w:val="3FF44593"/>
    <w:rsid w:val="408D7227"/>
    <w:rsid w:val="41407E51"/>
    <w:rsid w:val="41416650"/>
    <w:rsid w:val="414620F2"/>
    <w:rsid w:val="416718EC"/>
    <w:rsid w:val="42255272"/>
    <w:rsid w:val="422C7B2F"/>
    <w:rsid w:val="42B172DE"/>
    <w:rsid w:val="439D7A21"/>
    <w:rsid w:val="43BD73C6"/>
    <w:rsid w:val="43D97719"/>
    <w:rsid w:val="43E846BD"/>
    <w:rsid w:val="444228D8"/>
    <w:rsid w:val="447267E8"/>
    <w:rsid w:val="44E431E5"/>
    <w:rsid w:val="45E7162C"/>
    <w:rsid w:val="46AB458D"/>
    <w:rsid w:val="46B30DE6"/>
    <w:rsid w:val="47434435"/>
    <w:rsid w:val="47815A3A"/>
    <w:rsid w:val="492A4A83"/>
    <w:rsid w:val="495C1F5C"/>
    <w:rsid w:val="4A247C2A"/>
    <w:rsid w:val="4AF77150"/>
    <w:rsid w:val="4B8B03E4"/>
    <w:rsid w:val="4CAD7B78"/>
    <w:rsid w:val="4D9A3F67"/>
    <w:rsid w:val="4DDF67CC"/>
    <w:rsid w:val="4EE12BFB"/>
    <w:rsid w:val="500C3837"/>
    <w:rsid w:val="50331830"/>
    <w:rsid w:val="50FA6A61"/>
    <w:rsid w:val="51794BC1"/>
    <w:rsid w:val="523A1A34"/>
    <w:rsid w:val="52AB04F3"/>
    <w:rsid w:val="52DD5E51"/>
    <w:rsid w:val="52E46780"/>
    <w:rsid w:val="53D25371"/>
    <w:rsid w:val="53DE47DB"/>
    <w:rsid w:val="53F37C99"/>
    <w:rsid w:val="540F1FD2"/>
    <w:rsid w:val="550F6D19"/>
    <w:rsid w:val="56162D53"/>
    <w:rsid w:val="561F6663"/>
    <w:rsid w:val="56994265"/>
    <w:rsid w:val="571F2B0A"/>
    <w:rsid w:val="57315BF2"/>
    <w:rsid w:val="57594B93"/>
    <w:rsid w:val="57C66D74"/>
    <w:rsid w:val="5828492F"/>
    <w:rsid w:val="594A6990"/>
    <w:rsid w:val="5A2E0F40"/>
    <w:rsid w:val="5BF37A94"/>
    <w:rsid w:val="5CBF613C"/>
    <w:rsid w:val="5D3B40CE"/>
    <w:rsid w:val="5DBB1698"/>
    <w:rsid w:val="5E8307E5"/>
    <w:rsid w:val="5EC40D79"/>
    <w:rsid w:val="60475C3F"/>
    <w:rsid w:val="60785544"/>
    <w:rsid w:val="60A60070"/>
    <w:rsid w:val="61634270"/>
    <w:rsid w:val="61A26997"/>
    <w:rsid w:val="61F5449C"/>
    <w:rsid w:val="622C21AB"/>
    <w:rsid w:val="62D00ABF"/>
    <w:rsid w:val="640C25AF"/>
    <w:rsid w:val="6541126B"/>
    <w:rsid w:val="6636326D"/>
    <w:rsid w:val="66A90DEE"/>
    <w:rsid w:val="67204DDF"/>
    <w:rsid w:val="679B6E32"/>
    <w:rsid w:val="683A303D"/>
    <w:rsid w:val="68597572"/>
    <w:rsid w:val="6869069F"/>
    <w:rsid w:val="68E97B63"/>
    <w:rsid w:val="690A209D"/>
    <w:rsid w:val="69CA0E0B"/>
    <w:rsid w:val="69F54609"/>
    <w:rsid w:val="6A5B2F9C"/>
    <w:rsid w:val="6AF2271D"/>
    <w:rsid w:val="6B1E605C"/>
    <w:rsid w:val="6C5E0507"/>
    <w:rsid w:val="6C6B5505"/>
    <w:rsid w:val="6DF67C63"/>
    <w:rsid w:val="6E3451CC"/>
    <w:rsid w:val="6E3F209B"/>
    <w:rsid w:val="6ED02117"/>
    <w:rsid w:val="6FA82598"/>
    <w:rsid w:val="6FBD1FBA"/>
    <w:rsid w:val="702E514C"/>
    <w:rsid w:val="725336E8"/>
    <w:rsid w:val="72653C94"/>
    <w:rsid w:val="74783A1C"/>
    <w:rsid w:val="74AB354D"/>
    <w:rsid w:val="74B05132"/>
    <w:rsid w:val="75980E56"/>
    <w:rsid w:val="75DB4E9E"/>
    <w:rsid w:val="75DE1EB7"/>
    <w:rsid w:val="76C52AAF"/>
    <w:rsid w:val="76E063E5"/>
    <w:rsid w:val="772A35DE"/>
    <w:rsid w:val="77B378AA"/>
    <w:rsid w:val="781B5752"/>
    <w:rsid w:val="78901F14"/>
    <w:rsid w:val="798425C1"/>
    <w:rsid w:val="79A35F22"/>
    <w:rsid w:val="79BF662E"/>
    <w:rsid w:val="7A751935"/>
    <w:rsid w:val="7B2952F2"/>
    <w:rsid w:val="7B96158F"/>
    <w:rsid w:val="7CE07446"/>
    <w:rsid w:val="7CF46BD3"/>
    <w:rsid w:val="7E112CB5"/>
    <w:rsid w:val="7F072DC0"/>
    <w:rsid w:val="7F416AE9"/>
    <w:rsid w:val="7F907928"/>
    <w:rsid w:val="7F9364DF"/>
    <w:rsid w:val="7FA20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4">
    <w:name w:val="annotation text"/>
    <w:basedOn w:val="1"/>
    <w:link w:val="26"/>
    <w:unhideWhenUsed/>
    <w:qFormat/>
    <w:uiPriority w:val="99"/>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Times New Roman" w:eastAsia="宋体" w:cs="Times New Roman"/>
      <w:kern w:val="0"/>
      <w:sz w:val="34"/>
      <w:szCs w:val="20"/>
      <w:lang w:val="en-US" w:eastAsia="zh-CN" w:bidi="ar"/>
    </w:r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4"/>
    <w:next w:val="4"/>
    <w:link w:val="32"/>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954F72"/>
      <w:u w:val="single"/>
    </w:rPr>
  </w:style>
  <w:style w:type="character" w:styleId="20">
    <w:name w:val="Hyperlink"/>
    <w:basedOn w:val="17"/>
    <w:unhideWhenUsed/>
    <w:qFormat/>
    <w:uiPriority w:val="99"/>
    <w:rPr>
      <w:color w:val="0000FF"/>
      <w:u w:val="single"/>
    </w:rPr>
  </w:style>
  <w:style w:type="character" w:styleId="21">
    <w:name w:val="annotation reference"/>
    <w:basedOn w:val="17"/>
    <w:unhideWhenUsed/>
    <w:qFormat/>
    <w:uiPriority w:val="99"/>
    <w:rPr>
      <w:sz w:val="21"/>
      <w:szCs w:val="21"/>
    </w:rPr>
  </w:style>
  <w:style w:type="character" w:styleId="22">
    <w:name w:val="footnote reference"/>
    <w:basedOn w:val="17"/>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7"/>
    <w:semiHidden/>
    <w:qFormat/>
    <w:uiPriority w:val="99"/>
    <w:rPr>
      <w:rFonts w:ascii="Times New Roman" w:hAnsi="Times New Roman" w:eastAsia="宋体" w:cs="Times New Roman"/>
      <w:szCs w:val="24"/>
    </w:rPr>
  </w:style>
  <w:style w:type="character" w:customStyle="1" w:styleId="26">
    <w:name w:val="批注文字 字符1"/>
    <w:link w:val="4"/>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7"/>
    <w:link w:val="6"/>
    <w:semiHidden/>
    <w:qFormat/>
    <w:uiPriority w:val="99"/>
    <w:rPr>
      <w:rFonts w:ascii="Times New Roman" w:hAnsi="Times New Roman" w:eastAsia="宋体" w:cs="Times New Roman"/>
      <w:sz w:val="18"/>
      <w:szCs w:val="18"/>
    </w:rPr>
  </w:style>
  <w:style w:type="character" w:customStyle="1" w:styleId="29">
    <w:name w:val="页眉 字符"/>
    <w:basedOn w:val="17"/>
    <w:link w:val="8"/>
    <w:qFormat/>
    <w:uiPriority w:val="99"/>
    <w:rPr>
      <w:rFonts w:ascii="Times New Roman" w:hAnsi="Times New Roman" w:eastAsia="宋体" w:cs="Times New Roman"/>
      <w:sz w:val="18"/>
      <w:szCs w:val="18"/>
    </w:rPr>
  </w:style>
  <w:style w:type="character" w:customStyle="1" w:styleId="30">
    <w:name w:val="页脚 字符"/>
    <w:basedOn w:val="17"/>
    <w:link w:val="7"/>
    <w:qFormat/>
    <w:uiPriority w:val="99"/>
    <w:rPr>
      <w:rFonts w:ascii="Times New Roman" w:hAnsi="Times New Roman" w:eastAsia="宋体" w:cs="Times New Roman"/>
      <w:sz w:val="18"/>
      <w:szCs w:val="18"/>
    </w:rPr>
  </w:style>
  <w:style w:type="character" w:customStyle="1" w:styleId="31">
    <w:name w:val="标题1"/>
    <w:basedOn w:val="17"/>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7"/>
    <w:link w:val="12"/>
    <w:qFormat/>
    <w:uiPriority w:val="0"/>
    <w:rPr>
      <w:rFonts w:ascii="仿宋_GB2312" w:hAnsi="宋体" w:eastAsia="仿宋_GB2312"/>
      <w:kern w:val="2"/>
      <w:sz w:val="21"/>
      <w:szCs w:val="24"/>
    </w:rPr>
  </w:style>
  <w:style w:type="character" w:customStyle="1" w:styleId="35">
    <w:name w:val="脚注文本 字符"/>
    <w:basedOn w:val="17"/>
    <w:link w:val="10"/>
    <w:semiHidden/>
    <w:qFormat/>
    <w:uiPriority w:val="99"/>
    <w:rPr>
      <w:kern w:val="2"/>
      <w:sz w:val="18"/>
      <w:szCs w:val="18"/>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28</Pages>
  <Words>13207</Words>
  <Characters>14110</Characters>
  <Lines>140</Lines>
  <Paragraphs>39</Paragraphs>
  <TotalTime>3</TotalTime>
  <ScaleCrop>false</ScaleCrop>
  <LinksUpToDate>false</LinksUpToDate>
  <CharactersWithSpaces>16415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黄奕璋</cp:lastModifiedBy>
  <dcterms:modified xsi:type="dcterms:W3CDTF">2023-08-07T08:43:33Z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69B3574D976D4E6BA1C00E01790EC75D_13</vt:lpwstr>
  </property>
</Properties>
</file>