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eastAsia="zh-CN"/>
        </w:rPr>
        <w:t>深圳会展中心一楼通道商铺可移动用房采购项目</w:t>
      </w:r>
      <w:bookmarkEnd w:id="0"/>
    </w:p>
    <w:p>
      <w:pPr>
        <w:pStyle w:val="2"/>
        <w:jc w:val="center"/>
        <w:rPr>
          <w:rFonts w:hint="eastAsia" w:ascii="方正小标宋简体" w:hAnsi="方正小标宋_GBK" w:eastAsia="方正小标宋简体" w:cs="方正小标宋_GBK"/>
          <w:b/>
          <w:spacing w:val="0"/>
          <w:kern w:val="2"/>
          <w:sz w:val="32"/>
          <w:szCs w:val="32"/>
          <w:lang w:val="en-US" w:eastAsia="zh-CN"/>
        </w:rPr>
      </w:pPr>
      <w:r>
        <w:rPr>
          <w:rFonts w:hint="eastAsia" w:ascii="方正小标宋简体" w:hAnsi="方正小标宋_GBK" w:eastAsia="方正小标宋简体" w:cs="方正小标宋_GBK"/>
          <w:b/>
          <w:spacing w:val="0"/>
          <w:kern w:val="2"/>
          <w:sz w:val="32"/>
          <w:szCs w:val="32"/>
          <w:lang w:val="en-US" w:eastAsia="zh-CN"/>
        </w:rPr>
        <w:t>（二次启动）</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7</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rPr>
              <w:t>项目名称</w:t>
            </w:r>
          </w:p>
        </w:tc>
        <w:tc>
          <w:tcPr>
            <w:tcW w:w="7029" w:type="dxa"/>
            <w:vAlign w:val="center"/>
          </w:tcPr>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lang w:eastAsia="zh-CN"/>
              </w:rPr>
              <w:t>深圳会展中心</w:t>
            </w:r>
            <w:r>
              <w:rPr>
                <w:rFonts w:hint="eastAsia" w:ascii="宋体" w:hAnsi="宋体"/>
                <w:szCs w:val="21"/>
              </w:rPr>
              <w:t>一楼通道商铺可移动用房采购项目</w:t>
            </w:r>
            <w:r>
              <w:rPr>
                <w:rFonts w:hint="eastAsia" w:ascii="宋体" w:hAnsi="宋体"/>
                <w:szCs w:val="21"/>
                <w:lang w:eastAsia="zh-CN"/>
              </w:rPr>
              <w:t>（</w:t>
            </w:r>
            <w:r>
              <w:rPr>
                <w:rFonts w:hint="eastAsia" w:ascii="宋体" w:hAnsi="宋体"/>
                <w:szCs w:val="21"/>
                <w:lang w:val="en-US" w:eastAsia="zh-CN"/>
              </w:rPr>
              <w:t>二次启动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highlight w:val="none"/>
                <w:lang w:val="en-US"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ascii="宋体" w:hAnsi="宋体" w:eastAsia="宋体" w:cs="Times New Roman"/>
                <w:i/>
                <w:kern w:val="2"/>
                <w:sz w:val="21"/>
                <w:szCs w:val="21"/>
                <w:lang w:val="en-US" w:eastAsia="zh-CN" w:bidi="ar-SA"/>
              </w:rPr>
            </w:pPr>
            <w:r>
              <w:rPr>
                <w:rFonts w:hint="eastAsia" w:ascii="宋体" w:hAnsi="宋体"/>
                <w:szCs w:val="21"/>
              </w:rPr>
              <w:t>为了一楼通道服务点管理的规范化以及美化一楼通商铺形象，运营部参照公司总办公会的精神，拟计划对一楼东、西通道12间商铺统一规划招标采购移动板房（或集装箱）。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eastAsia="宋体"/>
                <w:szCs w:val="21"/>
                <w:highlight w:val="yellow"/>
                <w:lang w:eastAsia="zh-CN"/>
              </w:rPr>
            </w:pPr>
            <w:r>
              <w:rPr>
                <w:rFonts w:hint="eastAsia" w:ascii="宋体" w:hAnsi="宋体"/>
                <w:color w:val="auto"/>
                <w:szCs w:val="21"/>
                <w:highlight w:val="none"/>
                <w:lang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u w:val="none"/>
                <w:lang w:val="en-US" w:eastAsia="zh-CN"/>
              </w:rPr>
              <w:t>15</w:t>
            </w:r>
            <w:r>
              <w:rPr>
                <w:rFonts w:hint="eastAsia" w:ascii="宋体" w:hAnsi="宋体"/>
                <w:color w:val="auto"/>
                <w:szCs w:val="21"/>
                <w:highlight w:val="none"/>
                <w:u w:val="none"/>
              </w:rPr>
              <w:t>天（</w:t>
            </w:r>
            <w:r>
              <w:rPr>
                <w:rFonts w:hint="eastAsia" w:ascii="宋体" w:hAnsi="宋体"/>
                <w:color w:val="auto"/>
                <w:szCs w:val="21"/>
                <w:highlight w:val="none"/>
                <w:u w:val="none"/>
                <w:lang w:val="en-US" w:eastAsia="zh-CN"/>
              </w:rPr>
              <w:t>自接到中标通知之日起15天内交付完毕且验收通过</w:t>
            </w:r>
            <w:r>
              <w:rPr>
                <w:rFonts w:hint="eastAsia" w:ascii="宋体" w:hAnsi="宋体"/>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7</w:t>
            </w:r>
            <w:r>
              <w:rPr>
                <w:rFonts w:ascii="宋体" w:hAnsi="宋体"/>
                <w:b/>
                <w:bCs/>
                <w:szCs w:val="21"/>
                <w:highlight w:val="yellow"/>
              </w:rPr>
              <w:t>-</w:t>
            </w:r>
            <w:r>
              <w:rPr>
                <w:rFonts w:hint="eastAsia" w:ascii="宋体" w:hAnsi="宋体"/>
                <w:b/>
                <w:bCs/>
                <w:szCs w:val="21"/>
                <w:highlight w:val="yellow"/>
                <w:lang w:val="en-US" w:eastAsia="zh-CN"/>
              </w:rPr>
              <w:t>31</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szCs w:val="21"/>
                <w:highlight w:val="yellow"/>
              </w:rPr>
              <w:t>https://cg.szcec.com/sharing/rMHz97bzq</w:t>
            </w:r>
            <w:r>
              <w:rPr>
                <w:rFonts w:hint="eastAsia" w:ascii="宋体" w:hAnsi="宋体"/>
                <w:b w:val="0"/>
                <w:bCs w:val="0"/>
                <w:szCs w:val="21"/>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5</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5</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6</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szCs w:val="21"/>
                <w:highlight w:val="yellow"/>
              </w:rPr>
              <w:t>https://cg.szcec.com/sharing/MKHK0U8GM</w:t>
            </w:r>
            <w:r>
              <w:rPr>
                <w:rFonts w:hint="eastAsia" w:ascii="宋体" w:hAnsi="宋体"/>
                <w:bCs/>
                <w:color w:val="auto"/>
                <w:highlight w:val="yellow"/>
              </w:rPr>
              <w:t>，</w:t>
            </w:r>
            <w:r>
              <w:rPr>
                <w:rFonts w:hint="eastAsia" w:ascii="宋体" w:hAnsi="宋体"/>
                <w:szCs w:val="21"/>
              </w:rPr>
              <w:t>并致电确认</w:t>
            </w:r>
            <w:bookmarkStart w:id="3" w:name="_Toc478392822"/>
            <w:bookmarkStart w:id="4" w:name="_Toc478393187"/>
            <w:bookmarkStart w:id="5" w:name="_Toc47811053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14</w:t>
            </w:r>
            <w:r>
              <w:rPr>
                <w:rFonts w:ascii="宋体" w:hAnsi="宋体"/>
                <w:b/>
                <w:bCs/>
                <w:szCs w:val="21"/>
                <w:highlight w:val="yellow"/>
              </w:rPr>
              <w:t xml:space="preserve"> </w:t>
            </w:r>
            <w:r>
              <w:rPr>
                <w:rFonts w:hint="eastAsia" w:ascii="宋体" w:hAnsi="宋体"/>
                <w:b/>
                <w:bCs/>
                <w:szCs w:val="21"/>
                <w:highlight w:val="yellow"/>
                <w:lang w:val="en-US" w:eastAsia="zh-CN"/>
              </w:rPr>
              <w:t>15:000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eastAsia="宋体" w:cs="Times New Roman"/>
                <w:b/>
                <w:bCs/>
                <w:i w:val="0"/>
                <w:iCs w:val="0"/>
                <w:caps w:val="0"/>
                <w:spacing w:val="0"/>
                <w:sz w:val="21"/>
                <w:szCs w:val="21"/>
                <w:highlight w:val="yellow"/>
              </w:rPr>
              <w:t>994-843-791</w:t>
            </w:r>
            <w:r>
              <w:rPr>
                <w:rFonts w:hint="eastAsia" w:ascii="宋体" w:hAnsi="宋体"/>
                <w:b w:val="0"/>
                <w:bCs w:val="0"/>
                <w:szCs w:val="21"/>
                <w:highlight w:val="none"/>
              </w:rPr>
              <w:t>（</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bookmarkStart w:id="98" w:name="_GoBack"/>
            <w:r>
              <w:rPr>
                <w:rFonts w:hint="eastAsia" w:ascii="宋体" w:hAnsi="宋体" w:eastAsia="宋体" w:cs="Times New Roman"/>
                <w:b/>
                <w:bCs/>
                <w:i w:val="0"/>
                <w:iCs w:val="0"/>
                <w:caps w:val="0"/>
                <w:spacing w:val="0"/>
                <w:sz w:val="21"/>
                <w:szCs w:val="21"/>
                <w:highlight w:val="yellow"/>
              </w:rPr>
              <w:t>https://cg.szcec.com/sharing/AM1erR5Mh</w:t>
            </w:r>
            <w:bookmarkEnd w:id="98"/>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none"/>
              </w:rPr>
              <w:t>□组织，踏</w:t>
            </w:r>
            <w:r>
              <w:rPr>
                <w:rFonts w:hint="eastAsia" w:ascii="宋体" w:hAnsi="宋体" w:cstheme="minorBidi"/>
                <w:kern w:val="0"/>
                <w:szCs w:val="21"/>
              </w:rPr>
              <w:t>勘要求：</w:t>
            </w:r>
          </w:p>
          <w:p>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A3"/>
            </w: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pPr>
            <w:r>
              <w:rPr/>
              <w:sym w:font="Wingdings 2" w:char="00A3"/>
            </w:r>
            <w:r>
              <w:rPr>
                <w:rFonts w:hint="eastAsia"/>
              </w:rPr>
              <w:t>不要求递交投标样品</w:t>
            </w:r>
          </w:p>
          <w:p>
            <w:pPr>
              <w:autoSpaceDE w:val="0"/>
              <w:autoSpaceDN w:val="0"/>
              <w:adjustRightInd w:val="0"/>
              <w:snapToGrid w:val="0"/>
              <w:jc w:val="left"/>
            </w:pPr>
            <w:r>
              <w:rPr>
                <w:rFonts w:hint="eastAsia"/>
              </w:rPr>
              <w:sym w:font="Wingdings 2" w:char="0052"/>
            </w:r>
            <w:r>
              <w:rPr>
                <w:rFonts w:hint="eastAsia"/>
              </w:rPr>
              <w:t>递交投标样品</w:t>
            </w:r>
          </w:p>
          <w:p>
            <w:pPr>
              <w:spacing w:line="0" w:lineRule="atLeast"/>
              <w:ind w:firstLine="0" w:firstLineChars="0"/>
              <w:outlineLvl w:val="1"/>
            </w:pPr>
            <w:r>
              <w:rPr>
                <w:rFonts w:hint="eastAsia" w:eastAsia="宋体"/>
                <w:b/>
                <w:bCs/>
                <w:lang w:val="en-US" w:eastAsia="zh-CN"/>
              </w:rPr>
              <w:t>具体要求：</w:t>
            </w:r>
          </w:p>
          <w:p>
            <w:pPr>
              <w:spacing w:line="0" w:lineRule="atLeast"/>
              <w:ind w:firstLine="0" w:firstLineChars="0"/>
              <w:outlineLvl w:val="1"/>
              <w:rPr>
                <w:rFonts w:hint="eastAsia" w:eastAsia="宋体"/>
                <w:highlight w:val="none"/>
                <w:lang w:val="en-US" w:eastAsia="zh-CN"/>
              </w:rPr>
            </w:pPr>
            <w:r>
              <w:rPr>
                <w:rFonts w:hint="eastAsia"/>
                <w:lang w:val="en-US" w:eastAsia="zh-CN"/>
              </w:rPr>
              <w:t xml:space="preserve">    </w:t>
            </w:r>
            <w:r>
              <w:rPr>
                <w:rFonts w:hint="eastAsia"/>
                <w:b w:val="0"/>
                <w:bCs w:val="0"/>
                <w:highlight w:val="none"/>
                <w:lang w:val="en-US" w:eastAsia="zh-CN"/>
              </w:rPr>
              <w:t>投标人</w:t>
            </w:r>
            <w:r>
              <w:rPr>
                <w:rFonts w:hint="eastAsia" w:eastAsia="宋体"/>
                <w:b w:val="0"/>
                <w:bCs w:val="0"/>
                <w:highlight w:val="none"/>
                <w:lang w:val="en-US" w:eastAsia="zh-CN"/>
              </w:rPr>
              <w:t>按</w:t>
            </w:r>
            <w:r>
              <w:rPr>
                <w:rFonts w:hint="eastAsia"/>
                <w:b w:val="0"/>
                <w:bCs w:val="0"/>
                <w:highlight w:val="none"/>
                <w:lang w:val="en-US" w:eastAsia="zh-CN"/>
              </w:rPr>
              <w:t>本</w:t>
            </w:r>
            <w:r>
              <w:rPr>
                <w:rFonts w:hint="eastAsia" w:eastAsia="宋体"/>
                <w:b w:val="0"/>
                <w:bCs w:val="0"/>
                <w:highlight w:val="none"/>
                <w:lang w:val="en-US" w:eastAsia="zh-CN"/>
              </w:rPr>
              <w:t>项目</w:t>
            </w:r>
            <w:r>
              <w:rPr>
                <w:rFonts w:hint="eastAsia" w:ascii="宋体" w:hAnsi="宋体" w:cs="宋体"/>
                <w:b w:val="0"/>
                <w:bCs w:val="0"/>
                <w:szCs w:val="21"/>
                <w:highlight w:val="none"/>
              </w:rPr>
              <w:t>技术</w:t>
            </w:r>
            <w:r>
              <w:rPr>
                <w:rFonts w:ascii="宋体" w:hAnsi="宋体" w:cs="宋体"/>
                <w:b w:val="0"/>
                <w:bCs w:val="0"/>
                <w:szCs w:val="21"/>
                <w:highlight w:val="none"/>
              </w:rPr>
              <w:t>/服务需求</w:t>
            </w:r>
            <w:r>
              <w:rPr>
                <w:rFonts w:hint="eastAsia" w:ascii="宋体" w:hAnsi="宋体" w:cs="宋体"/>
                <w:b w:val="0"/>
                <w:bCs w:val="0"/>
                <w:szCs w:val="21"/>
                <w:highlight w:val="none"/>
                <w:lang w:eastAsia="zh-CN"/>
              </w:rPr>
              <w:t>，</w:t>
            </w:r>
            <w:r>
              <w:rPr>
                <w:rFonts w:hint="eastAsia" w:eastAsia="宋体"/>
                <w:highlight w:val="none"/>
                <w:lang w:val="en-US" w:eastAsia="zh-CN"/>
              </w:rPr>
              <w:t>自行提供</w:t>
            </w:r>
            <w:r>
              <w:rPr>
                <w:rFonts w:hint="eastAsia"/>
                <w:highlight w:val="none"/>
                <w:lang w:val="en-US" w:eastAsia="zh-CN"/>
              </w:rPr>
              <w:t>本项目</w:t>
            </w:r>
            <w:r>
              <w:rPr>
                <w:rFonts w:hint="eastAsia" w:eastAsia="宋体"/>
                <w:highlight w:val="none"/>
                <w:lang w:val="en-US" w:eastAsia="zh-CN"/>
              </w:rPr>
              <w:t>所需的材质样品（</w:t>
            </w:r>
            <w:r>
              <w:rPr>
                <w:rFonts w:hint="eastAsia"/>
                <w:highlight w:val="none"/>
                <w:lang w:val="en-US" w:eastAsia="zh-CN"/>
              </w:rPr>
              <w:t>具体样品</w:t>
            </w:r>
            <w:r>
              <w:rPr>
                <w:rFonts w:hint="eastAsia" w:eastAsia="宋体"/>
                <w:highlight w:val="none"/>
                <w:lang w:val="en-US" w:eastAsia="zh-CN"/>
              </w:rPr>
              <w:t>包含但不限于</w:t>
            </w:r>
            <w:r>
              <w:rPr>
                <w:rFonts w:hint="eastAsia"/>
                <w:highlight w:val="none"/>
                <w:lang w:val="en-US" w:eastAsia="zh-CN"/>
              </w:rPr>
              <w:t>以下内容，详见清单</w:t>
            </w:r>
            <w:r>
              <w:rPr>
                <w:rFonts w:hint="eastAsia" w:eastAsia="宋体"/>
                <w:highlight w:val="none"/>
                <w:lang w:val="en-US" w:eastAsia="zh-CN"/>
              </w:rPr>
              <w:t>），样品须采用高质耐用的自封口密封袋封装，随样附上各项样品的相关性能检测报告并加盖投标人公章。</w:t>
            </w:r>
          </w:p>
          <w:tbl>
            <w:tblPr>
              <w:tblStyle w:val="17"/>
              <w:tblW w:w="6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60"/>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bottom"/>
                </w:tcPr>
                <w:p>
                  <w:pPr>
                    <w:pStyle w:val="2"/>
                    <w:spacing w:line="240" w:lineRule="auto"/>
                    <w:ind w:left="0"/>
                    <w:jc w:val="center"/>
                    <w:rPr>
                      <w:rFonts w:hint="eastAsia" w:ascii="宋体" w:hAnsi="宋体" w:eastAsia="宋体" w:cs="宋体"/>
                      <w:b/>
                      <w:bCs/>
                      <w:spacing w:val="0"/>
                      <w:kern w:val="2"/>
                      <w:sz w:val="21"/>
                      <w:szCs w:val="21"/>
                      <w:highlight w:val="none"/>
                      <w:vertAlign w:val="baseline"/>
                      <w:lang w:val="en-US" w:eastAsia="zh-CN"/>
                    </w:rPr>
                  </w:pPr>
                  <w:r>
                    <w:rPr>
                      <w:rFonts w:hint="eastAsia" w:ascii="宋体" w:hAnsi="宋体" w:eastAsia="宋体" w:cs="宋体"/>
                      <w:b/>
                      <w:bCs/>
                      <w:spacing w:val="0"/>
                      <w:kern w:val="2"/>
                      <w:sz w:val="21"/>
                      <w:szCs w:val="21"/>
                      <w:highlight w:val="none"/>
                      <w:vertAlign w:val="baseline"/>
                      <w:lang w:val="en-US" w:eastAsia="zh-CN"/>
                    </w:rPr>
                    <w:t>序号</w:t>
                  </w:r>
                </w:p>
              </w:tc>
              <w:tc>
                <w:tcPr>
                  <w:tcW w:w="3060" w:type="dxa"/>
                  <w:vAlign w:val="bottom"/>
                </w:tcPr>
                <w:p>
                  <w:pPr>
                    <w:pStyle w:val="2"/>
                    <w:spacing w:line="240" w:lineRule="auto"/>
                    <w:ind w:left="0"/>
                    <w:jc w:val="center"/>
                    <w:rPr>
                      <w:rFonts w:hint="eastAsia" w:ascii="宋体" w:hAnsi="宋体" w:eastAsia="宋体" w:cs="宋体"/>
                      <w:b/>
                      <w:bCs/>
                      <w:spacing w:val="0"/>
                      <w:kern w:val="2"/>
                      <w:sz w:val="21"/>
                      <w:szCs w:val="21"/>
                      <w:highlight w:val="none"/>
                      <w:vertAlign w:val="baseline"/>
                      <w:lang w:val="en-US" w:eastAsia="zh-CN"/>
                    </w:rPr>
                  </w:pPr>
                  <w:r>
                    <w:rPr>
                      <w:rFonts w:hint="eastAsia" w:ascii="宋体" w:hAnsi="宋体" w:eastAsia="宋体" w:cs="宋体"/>
                      <w:b/>
                      <w:bCs/>
                      <w:spacing w:val="0"/>
                      <w:kern w:val="2"/>
                      <w:sz w:val="21"/>
                      <w:szCs w:val="21"/>
                      <w:highlight w:val="none"/>
                      <w:vertAlign w:val="baseline"/>
                      <w:lang w:val="en-US" w:eastAsia="zh-CN"/>
                    </w:rPr>
                    <w:t>样品名称</w:t>
                  </w:r>
                </w:p>
              </w:tc>
              <w:tc>
                <w:tcPr>
                  <w:tcW w:w="2794" w:type="dxa"/>
                  <w:vAlign w:val="bottom"/>
                </w:tcPr>
                <w:p>
                  <w:pPr>
                    <w:pStyle w:val="2"/>
                    <w:spacing w:line="240" w:lineRule="auto"/>
                    <w:ind w:left="14" w:hanging="15" w:hangingChars="7"/>
                    <w:jc w:val="center"/>
                    <w:rPr>
                      <w:rFonts w:hint="eastAsia" w:ascii="宋体" w:hAnsi="宋体" w:eastAsia="宋体" w:cs="宋体"/>
                      <w:b/>
                      <w:bCs/>
                      <w:spacing w:val="0"/>
                      <w:kern w:val="2"/>
                      <w:sz w:val="21"/>
                      <w:szCs w:val="21"/>
                      <w:highlight w:val="none"/>
                      <w:vertAlign w:val="baseline"/>
                      <w:lang w:val="en-US" w:eastAsia="zh-CN"/>
                    </w:rPr>
                  </w:pPr>
                  <w:r>
                    <w:rPr>
                      <w:rFonts w:hint="eastAsia" w:ascii="宋体" w:hAnsi="宋体" w:eastAsia="宋体" w:cs="宋体"/>
                      <w:b/>
                      <w:bCs/>
                      <w:spacing w:val="0"/>
                      <w:kern w:val="2"/>
                      <w:sz w:val="21"/>
                      <w:szCs w:val="21"/>
                      <w:highlight w:val="none"/>
                      <w:vertAlign w:val="baseline"/>
                      <w:lang w:val="en-US" w:eastAsia="zh-CN"/>
                    </w:rPr>
                    <w:t>样品尺寸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1</w:t>
                  </w:r>
                </w:p>
              </w:tc>
              <w:tc>
                <w:tcPr>
                  <w:tcW w:w="3060"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10#槽钢</w:t>
                  </w:r>
                </w:p>
              </w:tc>
              <w:tc>
                <w:tcPr>
                  <w:tcW w:w="2794" w:type="dxa"/>
                  <w:vAlign w:val="bottom"/>
                </w:tcPr>
                <w:p>
                  <w:pPr>
                    <w:pStyle w:val="2"/>
                    <w:spacing w:line="240" w:lineRule="auto"/>
                    <w:ind w:left="14" w:hanging="14" w:hangingChars="7"/>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2</w:t>
                  </w:r>
                </w:p>
              </w:tc>
              <w:tc>
                <w:tcPr>
                  <w:tcW w:w="3060"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8#槽钢</w:t>
                  </w:r>
                </w:p>
              </w:tc>
              <w:tc>
                <w:tcPr>
                  <w:tcW w:w="2794" w:type="dxa"/>
                  <w:vAlign w:val="bottom"/>
                </w:tcPr>
                <w:p>
                  <w:pPr>
                    <w:pStyle w:val="2"/>
                    <w:spacing w:line="240" w:lineRule="auto"/>
                    <w:ind w:left="14" w:hanging="14" w:hangingChars="7"/>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3</w:t>
                  </w:r>
                </w:p>
              </w:tc>
              <w:tc>
                <w:tcPr>
                  <w:tcW w:w="3060"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水泥纤维板</w:t>
                  </w:r>
                </w:p>
              </w:tc>
              <w:tc>
                <w:tcPr>
                  <w:tcW w:w="2794" w:type="dxa"/>
                  <w:vAlign w:val="bottom"/>
                </w:tcPr>
                <w:p>
                  <w:pPr>
                    <w:pStyle w:val="2"/>
                    <w:spacing w:line="240" w:lineRule="auto"/>
                    <w:ind w:left="14" w:hanging="14" w:hangingChars="7"/>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30cm*30cm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4</w:t>
                  </w:r>
                </w:p>
              </w:tc>
              <w:tc>
                <w:tcPr>
                  <w:tcW w:w="3060"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120mm*80mm方通</w:t>
                  </w:r>
                </w:p>
              </w:tc>
              <w:tc>
                <w:tcPr>
                  <w:tcW w:w="2794" w:type="dxa"/>
                  <w:vAlign w:val="bottom"/>
                </w:tcPr>
                <w:p>
                  <w:pPr>
                    <w:pStyle w:val="2"/>
                    <w:spacing w:line="240" w:lineRule="auto"/>
                    <w:ind w:left="14" w:hanging="14" w:hangingChars="7"/>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5</w:t>
                  </w:r>
                </w:p>
              </w:tc>
              <w:tc>
                <w:tcPr>
                  <w:tcW w:w="3060"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墙体彩钢板</w:t>
                  </w:r>
                </w:p>
              </w:tc>
              <w:tc>
                <w:tcPr>
                  <w:tcW w:w="2794" w:type="dxa"/>
                  <w:vAlign w:val="bottom"/>
                </w:tcPr>
                <w:p>
                  <w:pPr>
                    <w:pStyle w:val="2"/>
                    <w:spacing w:line="240" w:lineRule="auto"/>
                    <w:ind w:left="14" w:hanging="14" w:hangingChars="7"/>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30cm*30cm</w:t>
                  </w:r>
                </w:p>
              </w:tc>
            </w:tr>
          </w:tbl>
          <w:p>
            <w:pPr>
              <w:numPr>
                <w:ilvl w:val="0"/>
                <w:numId w:val="0"/>
              </w:numPr>
              <w:tabs>
                <w:tab w:val="left" w:pos="531"/>
              </w:tabs>
              <w:snapToGrid w:val="0"/>
              <w:ind w:leftChars="0" w:firstLine="0" w:firstLineChars="0"/>
              <w:rPr>
                <w:rFonts w:hint="eastAsia" w:eastAsia="宋体"/>
                <w:b/>
                <w:bCs/>
                <w:lang w:val="en-US" w:eastAsia="zh-CN"/>
              </w:rPr>
            </w:pPr>
            <w:r>
              <w:rPr>
                <w:rFonts w:hint="eastAsia" w:eastAsia="宋体"/>
                <w:b/>
                <w:bCs/>
                <w:lang w:val="en-US" w:eastAsia="zh-CN"/>
              </w:rPr>
              <w:t>特别注意：</w:t>
            </w:r>
          </w:p>
          <w:p>
            <w:pPr>
              <w:numPr>
                <w:ilvl w:val="0"/>
                <w:numId w:val="0"/>
              </w:numPr>
              <w:tabs>
                <w:tab w:val="left" w:pos="531"/>
              </w:tabs>
              <w:snapToGrid w:val="0"/>
              <w:ind w:leftChars="0" w:firstLine="420" w:firstLineChars="200"/>
              <w:rPr>
                <w:rFonts w:hint="eastAsia" w:eastAsia="宋体"/>
                <w:lang w:val="en-US" w:eastAsia="zh-CN"/>
              </w:rPr>
            </w:pPr>
            <w:r>
              <w:rPr>
                <w:rFonts w:hint="eastAsia" w:eastAsia="宋体"/>
                <w:lang w:val="en-US" w:eastAsia="zh-CN"/>
              </w:rPr>
              <w:t>投标样品属投标文件中不可分割的一部分，投标人须确保投标样品于投标文件递交截止时间前投递或送达至招标人指定地点，并致电确认。如因投标样品投递不及时造成的一切不利影响由投标人负责。</w:t>
            </w:r>
          </w:p>
          <w:p>
            <w:pPr>
              <w:numPr>
                <w:ilvl w:val="0"/>
                <w:numId w:val="0"/>
              </w:numPr>
              <w:tabs>
                <w:tab w:val="left" w:pos="531"/>
              </w:tabs>
              <w:snapToGrid w:val="0"/>
              <w:ind w:leftChars="0"/>
              <w:rPr>
                <w:rFonts w:hint="eastAsia" w:eastAsia="宋体"/>
                <w:b/>
                <w:bCs/>
                <w:lang w:val="en-US" w:eastAsia="zh-CN"/>
              </w:rPr>
            </w:pPr>
            <w:r>
              <w:rPr>
                <w:rFonts w:hint="eastAsia" w:eastAsia="宋体"/>
                <w:b/>
                <w:bCs/>
                <w:lang w:val="en-US" w:eastAsia="zh-CN"/>
              </w:rPr>
              <w:t>投递信息：</w:t>
            </w:r>
          </w:p>
          <w:p>
            <w:pPr>
              <w:numPr>
                <w:ilvl w:val="0"/>
                <w:numId w:val="0"/>
              </w:numPr>
              <w:tabs>
                <w:tab w:val="left" w:pos="531"/>
              </w:tabs>
              <w:snapToGrid w:val="0"/>
              <w:ind w:leftChars="0"/>
              <w:rPr>
                <w:rFonts w:hint="eastAsia" w:eastAsia="宋体"/>
                <w:lang w:val="en-US" w:eastAsia="zh-CN"/>
              </w:rPr>
            </w:pPr>
            <w:r>
              <w:rPr>
                <w:rFonts w:hint="eastAsia" w:eastAsia="宋体"/>
                <w:lang w:val="en-US" w:eastAsia="zh-CN"/>
              </w:rPr>
              <w:t>1、地址：深圳会展中心管理有限责任公司北三门岗亭；</w:t>
            </w:r>
          </w:p>
          <w:p>
            <w:pPr>
              <w:numPr>
                <w:ilvl w:val="0"/>
                <w:numId w:val="0"/>
              </w:numPr>
              <w:tabs>
                <w:tab w:val="left" w:pos="531"/>
              </w:tabs>
              <w:snapToGrid w:val="0"/>
              <w:ind w:leftChars="0" w:firstLine="0" w:firstLineChars="0"/>
              <w:rPr>
                <w:rFonts w:hint="eastAsia" w:eastAsia="宋体"/>
                <w:lang w:val="en-US" w:eastAsia="zh-CN"/>
              </w:rPr>
            </w:pPr>
            <w:r>
              <w:rPr>
                <w:rFonts w:hint="eastAsia" w:eastAsia="宋体"/>
                <w:lang w:val="en-US" w:eastAsia="zh-CN"/>
              </w:rPr>
              <w:t>2、收件人：采购业务部（区女士）；</w:t>
            </w:r>
          </w:p>
          <w:p>
            <w:pPr>
              <w:pStyle w:val="2"/>
              <w:ind w:left="0" w:firstLine="0" w:firstLineChars="0"/>
              <w:rPr>
                <w:rFonts w:hint="eastAsia"/>
                <w:lang w:eastAsia="zh-CN"/>
              </w:rPr>
            </w:pPr>
            <w:r>
              <w:rPr>
                <w:rFonts w:hint="eastAsia" w:eastAsia="宋体"/>
                <w:lang w:val="en-US" w:eastAsia="zh-CN"/>
              </w:rPr>
              <w:t>3、联系电话：0755-82848795。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4589"/>
      <w:bookmarkEnd w:id="7"/>
      <w:bookmarkStart w:id="8" w:name="_Toc82685543"/>
      <w:bookmarkEnd w:id="8"/>
      <w:bookmarkStart w:id="9" w:name="_Toc82685541"/>
      <w:bookmarkEnd w:id="9"/>
      <w:bookmarkStart w:id="10" w:name="_Toc82591926"/>
      <w:bookmarkEnd w:id="10"/>
      <w:bookmarkStart w:id="11" w:name="_Toc82684704"/>
      <w:bookmarkEnd w:id="11"/>
      <w:bookmarkStart w:id="12" w:name="_Toc82684705"/>
      <w:bookmarkEnd w:id="12"/>
      <w:bookmarkStart w:id="13" w:name="_Toc82684706"/>
      <w:bookmarkEnd w:id="13"/>
      <w:bookmarkStart w:id="14" w:name="_Toc82684588"/>
      <w:bookmarkEnd w:id="14"/>
      <w:bookmarkStart w:id="15" w:name="_Toc82684590"/>
      <w:bookmarkEnd w:id="15"/>
      <w:bookmarkStart w:id="16" w:name="_Toc82684703"/>
      <w:bookmarkEnd w:id="16"/>
      <w:bookmarkStart w:id="17" w:name="_Toc82591927"/>
      <w:bookmarkEnd w:id="17"/>
      <w:bookmarkStart w:id="18" w:name="_Toc82591925"/>
      <w:bookmarkEnd w:id="18"/>
      <w:bookmarkStart w:id="19" w:name="_Toc82684591"/>
      <w:bookmarkEnd w:id="19"/>
      <w:bookmarkStart w:id="20" w:name="_Toc82685540"/>
      <w:bookmarkEnd w:id="20"/>
      <w:bookmarkStart w:id="21" w:name="_Toc82685542"/>
      <w:bookmarkEnd w:id="21"/>
      <w:bookmarkStart w:id="22" w:name="_Toc82591928"/>
      <w:bookmarkEnd w:id="22"/>
      <w:bookmarkStart w:id="23" w:name="_Toc116550346"/>
      <w:r>
        <w:rPr>
          <w:rFonts w:hint="eastAsia" w:ascii="宋体" w:hAnsi="宋体"/>
          <w:b/>
          <w:szCs w:val="21"/>
        </w:rPr>
        <w:t>特别说明</w:t>
      </w:r>
      <w:bookmarkEnd w:id="23"/>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bookmarkStart w:id="24" w:name="_Toc45028463"/>
      <w:bookmarkStart w:id="25" w:name="_Toc517278751"/>
      <w:bookmarkStart w:id="26" w:name="_Toc478387747"/>
      <w:r>
        <w:rPr>
          <w:rFonts w:hint="eastAsia" w:ascii="宋体" w:hAnsi="宋体" w:eastAsia="宋体" w:cs="宋体"/>
          <w:color w:val="auto"/>
          <w:kern w:val="2"/>
          <w:sz w:val="21"/>
          <w:szCs w:val="21"/>
          <w:highlight w:val="none"/>
          <w:lang w:val="en-US" w:eastAsia="zh-CN" w:bidi="ar-SA"/>
        </w:rPr>
        <w:t>投标人必须具备开展视频会议所需的基本网络设备及网络环境，视频会议期间禁止使用虚拟背景。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684593"/>
      <w:bookmarkEnd w:id="27"/>
      <w:bookmarkStart w:id="28" w:name="_Toc82591986"/>
      <w:bookmarkEnd w:id="28"/>
      <w:bookmarkStart w:id="29" w:name="_Toc82591930"/>
      <w:bookmarkEnd w:id="29"/>
      <w:bookmarkStart w:id="30" w:name="_Toc82591989"/>
      <w:bookmarkEnd w:id="30"/>
      <w:bookmarkStart w:id="31" w:name="_Toc82591985"/>
      <w:bookmarkEnd w:id="31"/>
      <w:bookmarkStart w:id="32" w:name="_Toc82685545"/>
      <w:bookmarkEnd w:id="32"/>
      <w:bookmarkStart w:id="33" w:name="_Toc82684708"/>
      <w:bookmarkEnd w:id="33"/>
      <w:bookmarkStart w:id="34" w:name="_Toc82591987"/>
      <w:bookmarkEnd w:id="34"/>
      <w:bookmarkStart w:id="35" w:name="_Toc82591988"/>
      <w:bookmarkEnd w:id="35"/>
      <w:bookmarkStart w:id="36" w:name="_Toc116550347"/>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hint="eastAsia" w:ascii="宋体" w:hAnsi="宋体" w:eastAsia="宋体" w:cs="Courier New"/>
                <w:kern w:val="0"/>
                <w:szCs w:val="21"/>
                <w:lang w:val="en-US" w:eastAsia="zh-CN"/>
              </w:rPr>
            </w:pPr>
            <w:r>
              <w:rPr>
                <w:rFonts w:hint="eastAsia" w:ascii="宋体" w:hAnsi="宋体" w:cs="Courier New"/>
                <w:kern w:val="0"/>
                <w:szCs w:val="21"/>
              </w:rPr>
              <w:sym w:font="Wingdings 2" w:char="0052"/>
            </w:r>
            <w:r>
              <w:rPr>
                <w:rStyle w:val="20"/>
                <w:rFonts w:ascii="宋体" w:hAnsi="宋体"/>
              </w:rPr>
              <w:t>售后服务承诺书（质量保证服务承诺书）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hint="eastAsia" w:ascii="宋体" w:hAnsi="宋体" w:eastAsia="宋体" w:cs="宋体"/>
                <w:color w:val="auto"/>
                <w:kern w:val="2"/>
                <w:sz w:val="21"/>
                <w:szCs w:val="21"/>
                <w:highlight w:val="none"/>
                <w:shd w:val="clear"/>
                <w:lang w:val="en-US" w:eastAsia="zh-CN" w:bidi="ar-SA"/>
              </w:rPr>
              <w:t>如投标人为分公司，还须同时提供企业或集团（总）公司营业执照及相关业务授权证明复印件（上述复印件均须加盖投标人公章）。</w:t>
            </w:r>
          </w:p>
          <w:p>
            <w:pPr>
              <w:pStyle w:val="36"/>
              <w:widowControl/>
              <w:tabs>
                <w:tab w:val="left" w:pos="606"/>
              </w:tabs>
              <w:spacing w:line="400" w:lineRule="exact"/>
              <w:ind w:right="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）投</w:t>
            </w:r>
            <w:r>
              <w:rPr>
                <w:rFonts w:hint="eastAsia" w:ascii="宋体" w:hAnsi="宋体" w:eastAsia="宋体" w:cs="宋体"/>
                <w:color w:val="auto"/>
                <w:szCs w:val="21"/>
                <w:highlight w:val="none"/>
              </w:rPr>
              <w:t>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公章，身份证原件备查）。</w:t>
            </w:r>
          </w:p>
          <w:p>
            <w:pPr>
              <w:pStyle w:val="36"/>
              <w:widowControl/>
              <w:tabs>
                <w:tab w:val="left" w:pos="606"/>
              </w:tabs>
              <w:spacing w:line="400" w:lineRule="exact"/>
              <w:ind w:right="30"/>
              <w:jc w:val="left"/>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1份时间自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本公告发布之日（以合同签订时间为准）可移动板房搭建</w:t>
            </w:r>
            <w:r>
              <w:rPr>
                <w:rFonts w:hint="eastAsia" w:ascii="宋体" w:hAnsi="宋体" w:eastAsia="宋体" w:cs="宋体"/>
                <w:color w:val="auto"/>
                <w:szCs w:val="21"/>
                <w:highlight w:val="none"/>
                <w:lang w:val="en-US" w:eastAsia="zh-CN"/>
              </w:rPr>
              <w:t>同类</w:t>
            </w:r>
            <w:r>
              <w:rPr>
                <w:rFonts w:hint="eastAsia" w:ascii="宋体" w:hAnsi="宋体" w:eastAsia="宋体" w:cs="宋体"/>
                <w:color w:val="auto"/>
                <w:kern w:val="2"/>
                <w:sz w:val="21"/>
                <w:szCs w:val="21"/>
                <w:highlight w:val="none"/>
                <w:lang w:val="en-US" w:eastAsia="zh-CN"/>
              </w:rPr>
              <w:t>的合同业绩</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highlight w:val="none"/>
                <w:lang w:val="en-US" w:eastAsia="zh-CN"/>
              </w:rPr>
              <w:t>提供</w:t>
            </w:r>
            <w:r>
              <w:rPr>
                <w:rFonts w:hint="eastAsia" w:ascii="宋体" w:hAnsi="宋体" w:eastAsia="宋体" w:cs="宋体"/>
                <w:color w:val="auto"/>
                <w:highlight w:val="none"/>
                <w:lang w:val="en-US" w:eastAsia="zh-CN"/>
              </w:rPr>
              <w:t>合同关键页复印件并加盖投标人公章。合同关键页包含但</w:t>
            </w:r>
            <w:r>
              <w:rPr>
                <w:rFonts w:hint="eastAsia" w:ascii="宋体" w:hAnsi="宋体" w:eastAsia="宋体" w:cs="宋体"/>
                <w:color w:val="auto"/>
                <w:szCs w:val="21"/>
                <w:highlight w:val="none"/>
                <w:lang w:val="en-US" w:eastAsia="zh-CN"/>
              </w:rPr>
              <w:t>不限于项目名称、业主方名称、合同主要内容、签订时间、履约地点、合同金额、甲乙双方盖章等信息</w:t>
            </w:r>
            <w:r>
              <w:rPr>
                <w:rFonts w:hint="eastAsia" w:ascii="宋体" w:hAnsi="宋体" w:eastAsia="宋体" w:cs="宋体"/>
                <w:color w:val="auto"/>
                <w:highlight w:val="none"/>
                <w:lang w:val="en-US" w:eastAsia="zh-CN"/>
              </w:rPr>
              <w:t>。</w:t>
            </w:r>
          </w:p>
          <w:p>
            <w:pPr>
              <w:pStyle w:val="36"/>
              <w:widowControl/>
              <w:tabs>
                <w:tab w:val="left" w:pos="606"/>
              </w:tabs>
              <w:spacing w:line="400" w:lineRule="exact"/>
              <w:ind w:right="30"/>
              <w:jc w:val="left"/>
              <w:rPr>
                <w:rFonts w:ascii="宋体" w:hAnsi="宋体" w:cs="宋体"/>
                <w:color w:val="FF0000"/>
                <w:highlight w:val="yellow"/>
              </w:rPr>
            </w:pPr>
            <w:r>
              <w:rPr>
                <w:rFonts w:hint="eastAsia" w:ascii="宋体" w:hAnsi="宋体" w:eastAsia="宋体" w:cs="宋体"/>
                <w:color w:val="auto"/>
                <w:szCs w:val="21"/>
                <w:highlight w:val="none"/>
                <w:lang w:val="en-US" w:eastAsia="zh-CN"/>
              </w:rPr>
              <w:t>（4）本项目不接受联合体投标，严禁转包或非法分包。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报价以人民币为结算币种，《</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》应包含税率、税额、税前及</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szCs w:val="21"/>
                <w:highlight w:val="none"/>
              </w:rPr>
              <w:t>总金额。</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报价不得出现可选择性的报价,含有备选方案的报价将导致废标。</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报价包括但不限于</w:t>
            </w:r>
            <w:r>
              <w:rPr>
                <w:rFonts w:hint="eastAsia" w:ascii="宋体" w:hAnsi="宋体" w:eastAsia="宋体" w:cs="宋体"/>
                <w:color w:val="auto"/>
                <w:szCs w:val="21"/>
                <w:highlight w:val="none"/>
                <w:lang w:val="en-US" w:eastAsia="zh-CN"/>
              </w:rPr>
              <w:t>主材费、加工费、人工费、设备租赁费、搬运费、包装费、增值税费等完成本项目所需的全部费用。招标人不再支付其他任何费用。</w:t>
            </w:r>
          </w:p>
          <w:p>
            <w:pPr>
              <w:pStyle w:val="36"/>
              <w:widowControl/>
              <w:numPr>
                <w:ilvl w:val="-1"/>
                <w:numId w:val="0"/>
              </w:numPr>
              <w:tabs>
                <w:tab w:val="left" w:pos="606"/>
              </w:tabs>
              <w:snapToGrid w:val="0"/>
              <w:spacing w:line="400" w:lineRule="exact"/>
              <w:ind w:left="0" w:leftChars="0" w:right="30" w:firstLine="420" w:firstLineChars="200"/>
              <w:jc w:val="left"/>
              <w:rPr>
                <w:rFonts w:hint="eastAsia"/>
                <w:lang w:eastAsia="zh-CN"/>
              </w:rPr>
            </w:pPr>
            <w:r>
              <w:rPr>
                <w:rFonts w:hint="eastAsia" w:ascii="宋体" w:hAnsi="宋体" w:eastAsia="宋体" w:cs="宋体"/>
                <w:color w:val="auto"/>
                <w:szCs w:val="21"/>
                <w:highlight w:val="none"/>
                <w:lang w:val="en-US" w:eastAsia="zh-CN"/>
              </w:rPr>
              <w:t>（4）本项目承包方式为总价包干，因中标单位自身原因导致返工的费用问题，均由中标单位自行承担。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255"/>
                <w:numId w:val="0"/>
              </w:numPr>
              <w:kinsoku/>
              <w:wordWrap/>
              <w:overflowPunct/>
              <w:topLinePunct w:val="0"/>
              <w:autoSpaceDE/>
              <w:autoSpaceDN/>
              <w:bidi w:val="0"/>
              <w:adjustRightInd/>
              <w:snapToGrid/>
              <w:spacing w:line="380" w:lineRule="exact"/>
              <w:ind w:right="28" w:firstLine="420" w:firstLineChars="200"/>
              <w:jc w:val="left"/>
              <w:textAlignment w:val="auto"/>
              <w:rPr>
                <w:rFonts w:ascii="宋体" w:hAnsi="宋体" w:cs="宋体"/>
                <w:color w:val="FF0000"/>
                <w:szCs w:val="21"/>
              </w:rPr>
            </w:pPr>
            <w:r>
              <w:rPr>
                <w:rFonts w:hint="eastAsia" w:ascii="宋体" w:hAnsi="宋体" w:eastAsia="宋体" w:cs="宋体"/>
                <w:color w:val="auto"/>
                <w:kern w:val="2"/>
                <w:sz w:val="21"/>
                <w:szCs w:val="21"/>
                <w:highlight w:val="none"/>
                <w:lang w:val="en-US" w:eastAsia="zh-CN" w:bidi="ar-SA"/>
              </w:rPr>
              <w:t>本项目采购控制金额为人民币20万元（含税），报价超过上述控制金额的投标文件作废标处理。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（1）本项目内容全部交付且验收合格后，一次性支付合同总金额的97%。</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（2）合同总金额的3%款项留作质保金，待质保期满、无质量和遗留问题，且完成罚金、违约金等清算后，一次性支付剩余款项（不计利息）。</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（3）招标人支付合同款项前，中标单位须提供全额或相应金额有效增值税发票。</w:t>
            </w:r>
          </w:p>
          <w:p>
            <w:pPr>
              <w:pStyle w:val="36"/>
              <w:widowControl/>
              <w:numPr>
                <w:ilvl w:val="-1"/>
                <w:numId w:val="0"/>
              </w:numPr>
              <w:tabs>
                <w:tab w:val="left" w:pos="606"/>
              </w:tabs>
              <w:snapToGrid w:val="0"/>
              <w:spacing w:line="400" w:lineRule="exact"/>
              <w:ind w:left="0" w:leftChars="0" w:right="30" w:firstLine="420" w:firstLineChars="200"/>
              <w:jc w:val="left"/>
              <w:rPr>
                <w:color w:val="FF0000"/>
              </w:rPr>
            </w:pPr>
            <w:r>
              <w:rPr>
                <w:rFonts w:hint="eastAsia" w:ascii="宋体" w:hAnsi="宋体" w:eastAsia="宋体" w:cs="宋体"/>
                <w:color w:val="auto"/>
                <w:szCs w:val="21"/>
                <w:highlight w:val="none"/>
                <w:lang w:val="en-US" w:eastAsia="zh-CN"/>
              </w:rPr>
              <w:t>（4）详细付款事宜以合同条款为准。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5</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工期</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中标单位须自接到中标通知之日起1</w:t>
            </w:r>
            <w:r>
              <w:rPr>
                <w:rFonts w:hint="eastAsia" w:ascii="宋体" w:hAnsi="宋体" w:cs="宋体"/>
                <w:snapToGrid/>
                <w:color w:val="auto"/>
                <w:spacing w:val="0"/>
                <w:kern w:val="2"/>
                <w:sz w:val="21"/>
                <w:szCs w:val="21"/>
                <w:highlight w:val="none"/>
                <w:lang w:val="en-US" w:eastAsia="zh-CN" w:bidi="ar-SA"/>
              </w:rPr>
              <w:t>5</w:t>
            </w:r>
            <w:r>
              <w:rPr>
                <w:rFonts w:hint="eastAsia" w:ascii="宋体" w:hAnsi="宋体" w:eastAsia="宋体" w:cs="宋体"/>
                <w:snapToGrid/>
                <w:color w:val="auto"/>
                <w:spacing w:val="0"/>
                <w:kern w:val="2"/>
                <w:sz w:val="21"/>
                <w:szCs w:val="21"/>
                <w:highlight w:val="none"/>
                <w:lang w:val="en-US" w:eastAsia="zh-CN" w:bidi="ar-SA"/>
              </w:rPr>
              <w:t>天内交付完毕且验收通过。</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lang w:val="en-US" w:eastAsia="zh-CN"/>
              </w:rPr>
            </w:pPr>
            <w:r>
              <w:rPr>
                <w:rFonts w:hint="eastAsia" w:ascii="宋体" w:hAnsi="宋体" w:cs="宋体"/>
                <w:color w:val="auto"/>
                <w:szCs w:val="21"/>
                <w:lang w:val="en-US" w:eastAsia="zh-CN"/>
              </w:rPr>
              <w:t>实施地点</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Fonts w:ascii="宋体" w:hAnsi="宋体"/>
                <w:color w:val="FF0000"/>
              </w:rPr>
            </w:pPr>
            <w:r>
              <w:rPr>
                <w:rFonts w:hint="eastAsia" w:ascii="宋体" w:hAnsi="宋体" w:eastAsia="宋体" w:cs="宋体"/>
                <w:color w:val="auto"/>
                <w:spacing w:val="0"/>
                <w:kern w:val="2"/>
                <w:sz w:val="21"/>
                <w:szCs w:val="21"/>
                <w:highlight w:val="none"/>
                <w:lang w:val="en-US" w:eastAsia="zh-CN" w:bidi="ar-SA"/>
              </w:rPr>
              <w:t>深圳会展中心一楼通道东一、东二、东三、东四、东五、东六、西一、西二、西三、西四、西五、西六等12个服务点。</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szCs w:val="21"/>
                <w:lang w:eastAsia="zh-CN"/>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FF0000"/>
                <w:szCs w:val="21"/>
                <w:lang w:val="en-US" w:eastAsia="zh-CN"/>
              </w:rPr>
            </w:pPr>
            <w:r>
              <w:rPr>
                <w:rFonts w:hint="eastAsia" w:ascii="宋体" w:hAnsi="宋体" w:cs="宋体"/>
                <w:color w:val="auto"/>
                <w:szCs w:val="21"/>
                <w:lang w:val="en-US" w:eastAsia="zh-CN"/>
              </w:rPr>
              <w:t>总体要求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每个服务点设置一个可移动用房，面积为16㎡，共12个。具体尺寸为4m（长）*4m（宽）*2.8m（高），要求房间安装两扇卷闸门（两扇卷闸门安装在相连的两面），通风良好，颜色以灰白色为主，具体待招标人确定。</w:t>
            </w:r>
          </w:p>
          <w:p>
            <w:pPr>
              <w:pStyle w:val="36"/>
              <w:widowControl/>
              <w:numPr>
                <w:ilvl w:val="-1"/>
                <w:numId w:val="0"/>
              </w:numPr>
              <w:tabs>
                <w:tab w:val="left" w:pos="606"/>
              </w:tabs>
              <w:snapToGrid w:val="0"/>
              <w:spacing w:line="400" w:lineRule="exact"/>
              <w:ind w:left="0" w:leftChars="0"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val="en-US" w:eastAsia="zh-CN"/>
              </w:rPr>
              <w:t>屋面防水</w:t>
            </w:r>
            <w:r>
              <w:rPr>
                <w:rFonts w:hint="eastAsia" w:ascii="宋体" w:hAnsi="宋体" w:eastAsia="宋体" w:cs="宋体"/>
                <w:color w:val="auto"/>
                <w:szCs w:val="21"/>
                <w:highlight w:val="none"/>
                <w:lang w:val="en-US" w:eastAsia="zh-CN"/>
              </w:rPr>
              <w:t>性能：要求可移动用房</w:t>
            </w:r>
            <w:r>
              <w:rPr>
                <w:rFonts w:hint="default" w:ascii="宋体" w:hAnsi="宋体" w:eastAsia="宋体" w:cs="宋体"/>
                <w:color w:val="auto"/>
                <w:szCs w:val="21"/>
                <w:highlight w:val="none"/>
                <w:lang w:val="en-US" w:eastAsia="zh-CN"/>
              </w:rPr>
              <w:t>的外顶面</w:t>
            </w:r>
            <w:r>
              <w:rPr>
                <w:rFonts w:hint="eastAsia" w:ascii="宋体" w:hAnsi="宋体" w:eastAsia="宋体" w:cs="宋体"/>
                <w:color w:val="auto"/>
                <w:szCs w:val="21"/>
                <w:highlight w:val="none"/>
                <w:lang w:val="en-US" w:eastAsia="zh-CN"/>
              </w:rPr>
              <w:t>密封防水设置，</w:t>
            </w:r>
            <w:r>
              <w:rPr>
                <w:rFonts w:hint="default" w:ascii="宋体" w:hAnsi="宋体" w:eastAsia="宋体" w:cs="宋体"/>
                <w:color w:val="auto"/>
                <w:szCs w:val="21"/>
                <w:highlight w:val="none"/>
                <w:lang w:val="en-US" w:eastAsia="zh-CN"/>
              </w:rPr>
              <w:t>避免屋</w:t>
            </w:r>
            <w:r>
              <w:rPr>
                <w:rFonts w:hint="eastAsia" w:ascii="宋体" w:hAnsi="宋体" w:eastAsia="宋体" w:cs="宋体"/>
                <w:color w:val="auto"/>
                <w:szCs w:val="21"/>
                <w:highlight w:val="none"/>
                <w:lang w:val="en-US" w:eastAsia="zh-CN"/>
              </w:rPr>
              <w:t>内</w:t>
            </w:r>
            <w:r>
              <w:rPr>
                <w:rFonts w:hint="default" w:ascii="宋体" w:hAnsi="宋体" w:eastAsia="宋体" w:cs="宋体"/>
                <w:color w:val="auto"/>
                <w:szCs w:val="21"/>
                <w:highlight w:val="none"/>
                <w:lang w:val="en-US" w:eastAsia="zh-CN"/>
              </w:rPr>
              <w:t>漏雨风险</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default" w:ascii="宋体" w:hAnsi="宋体" w:eastAsia="宋体" w:cs="宋体"/>
                <w:color w:val="auto"/>
                <w:szCs w:val="21"/>
                <w:highlight w:val="none"/>
                <w:lang w:val="en-US" w:eastAsia="zh-CN"/>
              </w:rPr>
              <w:t>隔热保温</w:t>
            </w:r>
            <w:r>
              <w:rPr>
                <w:rFonts w:hint="eastAsia" w:ascii="宋体" w:hAnsi="宋体" w:eastAsia="宋体" w:cs="宋体"/>
                <w:color w:val="auto"/>
                <w:szCs w:val="21"/>
                <w:highlight w:val="none"/>
                <w:lang w:val="en-US" w:eastAsia="zh-CN"/>
              </w:rPr>
              <w:t>性能：要求采用符合相关</w:t>
            </w:r>
            <w:r>
              <w:rPr>
                <w:rFonts w:hint="default" w:ascii="宋体" w:hAnsi="宋体" w:eastAsia="宋体" w:cs="宋体"/>
                <w:color w:val="auto"/>
                <w:szCs w:val="21"/>
                <w:highlight w:val="none"/>
                <w:lang w:val="en-US" w:eastAsia="zh-CN"/>
              </w:rPr>
              <w:t>国标</w:t>
            </w:r>
            <w:r>
              <w:rPr>
                <w:rFonts w:hint="eastAsia" w:ascii="宋体" w:hAnsi="宋体" w:eastAsia="宋体" w:cs="宋体"/>
                <w:color w:val="auto"/>
                <w:szCs w:val="21"/>
                <w:highlight w:val="none"/>
                <w:lang w:val="en-US" w:eastAsia="zh-CN"/>
              </w:rPr>
              <w:t>要求的</w:t>
            </w:r>
            <w:r>
              <w:rPr>
                <w:rFonts w:hint="default" w:ascii="宋体" w:hAnsi="宋体" w:eastAsia="宋体" w:cs="宋体"/>
                <w:color w:val="auto"/>
                <w:szCs w:val="21"/>
                <w:highlight w:val="none"/>
                <w:lang w:val="en-US" w:eastAsia="zh-CN"/>
              </w:rPr>
              <w:t>隔温板材</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lang w:val="en-US" w:eastAsia="zh-CN"/>
              </w:rPr>
              <w:t>耐潮防腐</w:t>
            </w:r>
            <w:r>
              <w:rPr>
                <w:rFonts w:hint="eastAsia" w:ascii="宋体" w:hAnsi="宋体" w:eastAsia="宋体" w:cs="宋体"/>
                <w:color w:val="auto"/>
                <w:szCs w:val="21"/>
                <w:highlight w:val="none"/>
                <w:lang w:val="en-US" w:eastAsia="zh-CN"/>
              </w:rPr>
              <w:t>性能：要求可移动用房的</w:t>
            </w:r>
            <w:r>
              <w:rPr>
                <w:rFonts w:hint="default" w:ascii="宋体" w:hAnsi="宋体" w:eastAsia="宋体" w:cs="宋体"/>
                <w:color w:val="auto"/>
                <w:szCs w:val="21"/>
                <w:highlight w:val="none"/>
                <w:lang w:val="en-US" w:eastAsia="zh-CN"/>
              </w:rPr>
              <w:t>构造设计合理，结构件需防锈处理；</w:t>
            </w:r>
            <w:r>
              <w:rPr>
                <w:rFonts w:hint="eastAsia" w:ascii="宋体" w:hAnsi="宋体" w:eastAsia="宋体" w:cs="宋体"/>
                <w:color w:val="auto"/>
                <w:szCs w:val="21"/>
                <w:highlight w:val="none"/>
                <w:lang w:val="en-US" w:eastAsia="zh-CN"/>
              </w:rPr>
              <w:t>须</w:t>
            </w:r>
            <w:r>
              <w:rPr>
                <w:rFonts w:hint="default" w:ascii="宋体" w:hAnsi="宋体" w:eastAsia="宋体" w:cs="宋体"/>
                <w:color w:val="auto"/>
                <w:szCs w:val="21"/>
                <w:highlight w:val="none"/>
                <w:lang w:val="en-US" w:eastAsia="zh-CN"/>
              </w:rPr>
              <w:t>采用具备良好防潮防腐性能的彩钢复合板</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default" w:ascii="宋体" w:hAnsi="宋体" w:eastAsia="宋体" w:cs="宋体"/>
                <w:color w:val="auto"/>
                <w:szCs w:val="21"/>
                <w:highlight w:val="none"/>
                <w:lang w:val="en-US" w:eastAsia="zh-CN"/>
              </w:rPr>
              <w:t>移动便捷</w:t>
            </w:r>
            <w:r>
              <w:rPr>
                <w:rFonts w:hint="eastAsia" w:ascii="宋体" w:hAnsi="宋体" w:eastAsia="宋体" w:cs="宋体"/>
                <w:color w:val="auto"/>
                <w:szCs w:val="21"/>
                <w:highlight w:val="none"/>
                <w:lang w:val="en-US" w:eastAsia="zh-CN"/>
              </w:rPr>
              <w:t>性能：要求可移动用房</w:t>
            </w:r>
            <w:r>
              <w:rPr>
                <w:rFonts w:hint="default" w:ascii="宋体" w:hAnsi="宋体" w:eastAsia="宋体" w:cs="宋体"/>
                <w:color w:val="auto"/>
                <w:szCs w:val="21"/>
                <w:highlight w:val="none"/>
                <w:lang w:val="en-US" w:eastAsia="zh-CN"/>
              </w:rPr>
              <w:t>具备吊装接口，可整体</w:t>
            </w:r>
            <w:r>
              <w:rPr>
                <w:rFonts w:hint="eastAsia" w:ascii="宋体" w:hAnsi="宋体" w:eastAsia="宋体" w:cs="宋体"/>
                <w:color w:val="auto"/>
                <w:szCs w:val="21"/>
                <w:highlight w:val="none"/>
                <w:lang w:val="en-US" w:eastAsia="zh-CN"/>
              </w:rPr>
              <w:t>移动</w:t>
            </w:r>
            <w:r>
              <w:rPr>
                <w:rFonts w:hint="default" w:ascii="宋体" w:hAnsi="宋体" w:eastAsia="宋体" w:cs="宋体"/>
                <w:color w:val="auto"/>
                <w:szCs w:val="21"/>
                <w:highlight w:val="none"/>
                <w:lang w:val="en-US" w:eastAsia="zh-CN"/>
              </w:rPr>
              <w:t>运输</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42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（6）适应气候：要求可适用0℃以上的室外环境。</w:t>
            </w:r>
          </w:p>
          <w:p>
            <w:pPr>
              <w:pStyle w:val="36"/>
              <w:widowControl/>
              <w:numPr>
                <w:ilvl w:val="-1"/>
                <w:numId w:val="0"/>
              </w:numPr>
              <w:tabs>
                <w:tab w:val="left" w:pos="606"/>
              </w:tabs>
              <w:snapToGrid w:val="0"/>
              <w:spacing w:line="400" w:lineRule="exact"/>
              <w:ind w:left="0" w:leftChars="0" w:right="30" w:firstLine="42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（7）整体结构：要求采用焊接工艺，要求抗震设防烈度不低于8度。</w:t>
            </w:r>
          </w:p>
          <w:p>
            <w:pPr>
              <w:pStyle w:val="36"/>
              <w:widowControl/>
              <w:numPr>
                <w:ilvl w:val="-1"/>
                <w:numId w:val="0"/>
              </w:numPr>
              <w:tabs>
                <w:tab w:val="left" w:pos="606"/>
              </w:tabs>
              <w:snapToGrid w:val="0"/>
              <w:spacing w:line="400" w:lineRule="exact"/>
              <w:ind w:left="0" w:leftChars="0"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（8）在确保不影响内部的正常使用功能及保证整体可移动性能的基础上，要求外部焊接用于固定在地面的支持可多次拆装的配件。</w:t>
            </w:r>
          </w:p>
          <w:p>
            <w:pPr>
              <w:pStyle w:val="36"/>
              <w:widowControl/>
              <w:numPr>
                <w:ilvl w:val="-1"/>
                <w:numId w:val="0"/>
              </w:numPr>
              <w:tabs>
                <w:tab w:val="left" w:pos="606"/>
              </w:tabs>
              <w:snapToGrid w:val="0"/>
              <w:spacing w:line="400" w:lineRule="exact"/>
              <w:ind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中标单位需在送货前完成拼装工作，并对成品外部及内部进行必要的防潮、防刮保护，负责把成品整体运抵、固定在招标人指定地面位置，现场进行加固工作。中标单位在交付前，应提前通知招标人，做好相关的进馆报备工作。</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FF0000"/>
                <w:szCs w:val="21"/>
                <w:highlight w:val="yellow"/>
                <w:lang w:eastAsia="zh-CN"/>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color w:val="auto"/>
                <w:highlight w:val="none"/>
                <w:lang w:eastAsia="zh-CN"/>
              </w:rPr>
              <w:t>材质、工艺及设计要求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（1）钢架：</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（1-1）底架：要求边梁采用10#槽钢，横梁采用8#槽钢，坚梁采用4*4角钢，焊接龙骨架加固，底架上铺设四张4m（长）*1m（宽）*18mm（厚）水泥纤维板。</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（1-2）四周框架：要求立柱采用130mm*130mm镀锌转角柱1条（厚度为1.5mm），120mm*80mm方通3条（厚度为2.0mm），要求焊接加固。</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（1-3）顶部：要求外顶部采用0.476mm980型彩钢瓦，夹层采用A级防火玻璃棉卷（防火1.2*20*50mm+PVC底），内部吊顶采用0.376mm831型彩钢瓦。顶部内焊接龙骨架加固。</w:t>
            </w:r>
          </w:p>
          <w:p>
            <w:pPr>
              <w:pStyle w:val="36"/>
              <w:widowControl/>
              <w:numPr>
                <w:ilvl w:val="-1"/>
                <w:numId w:val="0"/>
              </w:numPr>
              <w:tabs>
                <w:tab w:val="left" w:pos="606"/>
              </w:tabs>
              <w:snapToGrid w:val="0"/>
              <w:spacing w:line="400" w:lineRule="exact"/>
              <w:ind w:left="0" w:leftChars="0" w:right="3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（2）墙体：要求外墙采用彩钢板（厚度为0.5mm），内墙采用彩钢板（厚度为0.32mm），内夹层采用60kg A级防火保温岩棉。要求喷漆均匀，板面平整。交付时要求覆膜保护。</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（3）卷闸门：要求采用带锁卷闸门，材质为彩钢板。</w:t>
            </w:r>
          </w:p>
          <w:p>
            <w:pPr>
              <w:pStyle w:val="36"/>
              <w:widowControl/>
              <w:numPr>
                <w:ilvl w:val="-1"/>
                <w:numId w:val="0"/>
              </w:numPr>
              <w:tabs>
                <w:tab w:val="left" w:pos="606"/>
              </w:tabs>
              <w:snapToGrid w:val="0"/>
              <w:spacing w:line="400" w:lineRule="exact"/>
              <w:ind w:left="0" w:leftChars="0" w:right="30" w:firstLine="420" w:firstLineChars="200"/>
              <w:jc w:val="left"/>
              <w:rPr>
                <w:rFonts w:hint="default" w:ascii="宋体" w:hAnsi="宋体" w:eastAsia="宋体" w:cs="宋体"/>
                <w:color w:val="auto"/>
                <w:szCs w:val="21"/>
                <w:highlight w:val="yellow"/>
                <w:lang w:val="en-US" w:eastAsia="zh-CN"/>
              </w:rPr>
            </w:pPr>
            <w:r>
              <w:rPr>
                <w:rFonts w:hint="eastAsia" w:ascii="宋体" w:hAnsi="宋体" w:eastAsia="宋体" w:cs="宋体"/>
                <w:color w:val="auto"/>
                <w:szCs w:val="21"/>
                <w:highlight w:val="none"/>
                <w:lang w:val="en-US" w:eastAsia="zh-CN"/>
              </w:rPr>
              <w:t>（4）内部地板：要求采用4.5mm厚石塑地板。</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lang w:eastAsia="zh-CN"/>
              </w:rPr>
              <w:t>项目人员配置及要求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投标人须为本项目指派1名项目负责人，拟派项目负责人须有2年以上相关项目工作经验，负责监督项目完成质量、保障现场安全、跟进项目进度等事务。投标人</w:t>
            </w:r>
            <w:r>
              <w:rPr>
                <w:rFonts w:hint="eastAsia" w:ascii="宋体" w:hAnsi="宋体" w:eastAsia="宋体" w:cs="宋体"/>
                <w:color w:val="auto"/>
                <w:highlight w:val="none"/>
              </w:rPr>
              <w:t>需提供该负责人姓名、电话、职务、相关职称（如有）、工作经验、负责案例以及身份证复印件（加盖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公章，原件备查）等信息</w:t>
            </w:r>
            <w:r>
              <w:rPr>
                <w:rFonts w:hint="eastAsia" w:ascii="宋体" w:hAnsi="宋体" w:eastAsia="宋体" w:cs="宋体"/>
                <w:color w:val="auto"/>
                <w:highlight w:val="none"/>
                <w:lang w:eastAsia="zh-CN"/>
              </w:rPr>
              <w:t>。</w:t>
            </w:r>
          </w:p>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投标人须为本项目指派</w:t>
            </w:r>
            <w:r>
              <w:rPr>
                <w:rFonts w:hint="eastAsia" w:ascii="宋体" w:hAnsi="宋体" w:eastAsia="宋体" w:cs="宋体"/>
                <w:b w:val="0"/>
                <w:bCs w:val="0"/>
                <w:color w:val="auto"/>
                <w:szCs w:val="21"/>
                <w:highlight w:val="none"/>
                <w:lang w:val="en-US" w:eastAsia="zh-CN"/>
              </w:rPr>
              <w:t>至少2名</w:t>
            </w:r>
            <w:r>
              <w:rPr>
                <w:rFonts w:hint="eastAsia" w:ascii="宋体" w:hAnsi="宋体" w:eastAsia="宋体" w:cs="宋体"/>
                <w:color w:val="auto"/>
                <w:szCs w:val="21"/>
                <w:highlight w:val="none"/>
                <w:lang w:val="en-US" w:eastAsia="zh-CN"/>
              </w:rPr>
              <w:t>技术支持工程师现场值守，及时评估并处置各种意外情况，拟派人员须有1年以上相关工作经验，且至少有一名技术支持工程师具备有效的高空作业证。投标人</w:t>
            </w:r>
            <w:r>
              <w:rPr>
                <w:rFonts w:hint="eastAsia" w:ascii="宋体" w:hAnsi="宋体" w:eastAsia="宋体" w:cs="宋体"/>
                <w:color w:val="auto"/>
                <w:highlight w:val="none"/>
              </w:rPr>
              <w:t>需提供</w:t>
            </w:r>
            <w:r>
              <w:rPr>
                <w:rFonts w:hint="eastAsia" w:ascii="宋体" w:hAnsi="宋体" w:eastAsia="宋体" w:cs="宋体"/>
                <w:color w:val="auto"/>
                <w:highlight w:val="none"/>
                <w:lang w:val="en-US" w:eastAsia="zh-CN"/>
              </w:rPr>
              <w:t>技术支持工程师</w:t>
            </w:r>
            <w:r>
              <w:rPr>
                <w:rFonts w:hint="eastAsia" w:ascii="宋体" w:hAnsi="宋体" w:eastAsia="宋体" w:cs="宋体"/>
                <w:color w:val="auto"/>
                <w:highlight w:val="none"/>
              </w:rPr>
              <w:t>姓名、电话、职务、相关职称（如有）、工作经验、负责案例以及身</w:t>
            </w:r>
            <w:r>
              <w:rPr>
                <w:rFonts w:hint="eastAsia" w:ascii="宋体" w:hAnsi="宋体" w:eastAsia="宋体" w:cs="宋体"/>
                <w:color w:val="auto"/>
                <w:szCs w:val="21"/>
                <w:highlight w:val="none"/>
                <w:lang w:val="en-US" w:eastAsia="zh-CN"/>
              </w:rPr>
              <w:t>份证复印件（加盖投标人公章，原件备查）等信息，并提供有效的高空作业证复印件及该证件在国家应急管理部(国家安全监管总局)官网查询结果打印件，加盖投标人公章。</w:t>
            </w:r>
          </w:p>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投标人须指定1名现场安全员</w:t>
            </w:r>
            <w:r>
              <w:rPr>
                <w:rFonts w:hint="eastAsia" w:ascii="宋体" w:hAnsi="宋体" w:eastAsia="宋体" w:cs="宋体"/>
                <w:color w:val="auto"/>
                <w:highlight w:val="none"/>
                <w:lang w:val="en-US" w:eastAsia="zh-CN"/>
              </w:rPr>
              <w:t>，要求持有</w:t>
            </w:r>
            <w:r>
              <w:rPr>
                <w:rFonts w:hint="eastAsia" w:ascii="宋体" w:hAnsi="宋体" w:eastAsia="宋体" w:cs="宋体"/>
                <w:color w:val="auto"/>
                <w:highlight w:val="none"/>
              </w:rPr>
              <w:t>有效安全员资格证书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负责对</w:t>
            </w:r>
            <w:r>
              <w:rPr>
                <w:rFonts w:hint="eastAsia" w:ascii="宋体" w:hAnsi="宋体" w:eastAsia="宋体" w:cs="宋体"/>
                <w:color w:val="auto"/>
                <w:szCs w:val="21"/>
                <w:highlight w:val="none"/>
                <w:lang w:val="en-US" w:eastAsia="zh-CN"/>
              </w:rPr>
              <w:t>安装过程中实施安全管理工作，包括但不限于高空作业人员人身安全管理、安全作业区域管理、高空作业设备管理、作业对象（包括但不限于墙体、柱体、地面、设备、设施）保护管理。</w:t>
            </w:r>
          </w:p>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投标人需提供由投标人为上述人员所购买的近三个月社保清单证明（如在招标公告日上一个月的社保材料因社保部门原因暂时无法取得，则可以往前顺推一个月）。</w:t>
            </w:r>
          </w:p>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未经招标人同意，中标单位不得随意更换上述人员。</w:t>
            </w:r>
          </w:p>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如确需更换，中标单位须事前报经招标人审核同意，且确保更换后的人员资质符合本项目相关人员要求。</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eastAsia="宋体" w:cs="宋体"/>
                <w:snapToGrid/>
                <w:spacing w:val="0"/>
                <w:kern w:val="2"/>
                <w:sz w:val="21"/>
                <w:szCs w:val="21"/>
                <w:lang w:val="en-US" w:eastAsia="zh-CN" w:bidi="ar-SA"/>
              </w:rPr>
            </w:pPr>
            <w:r>
              <w:rPr>
                <w:rFonts w:hint="eastAsia" w:ascii="宋体" w:hAnsi="宋体" w:cs="宋体"/>
                <w:snapToGrid/>
                <w:spacing w:val="0"/>
                <w:kern w:val="2"/>
                <w:sz w:val="21"/>
                <w:szCs w:val="21"/>
                <w:lang w:val="en-US" w:eastAsia="zh-CN" w:bidi="ar-SA"/>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质保期</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right="30" w:rightChars="0" w:firstLine="422" w:firstLineChars="200"/>
              <w:jc w:val="both"/>
              <w:rPr>
                <w:rFonts w:hint="eastAsia" w:ascii="宋体" w:hAnsi="宋体" w:eastAsia="宋体" w:cs="宋体"/>
                <w:color w:val="auto"/>
                <w:highlight w:val="none"/>
                <w:lang w:eastAsia="zh-CN"/>
              </w:rPr>
            </w:pPr>
            <w:r>
              <w:rPr>
                <w:rFonts w:hint="default" w:ascii="宋体" w:hAnsi="宋体" w:eastAsia="宋体" w:cs="宋体"/>
                <w:b/>
                <w:bCs/>
                <w:sz w:val="21"/>
                <w:szCs w:val="21"/>
                <w:lang w:val="en-US" w:eastAsia="zh-CN"/>
              </w:rPr>
              <w:t>（</w:t>
            </w:r>
            <w:r>
              <w:rPr>
                <w:rFonts w:hint="default" w:ascii="宋体" w:hAnsi="宋体" w:eastAsia="宋体" w:cs="宋体"/>
                <w:b/>
                <w:bCs/>
                <w:color w:val="auto"/>
                <w:szCs w:val="21"/>
                <w:highlight w:val="none"/>
                <w:lang w:val="en-US" w:eastAsia="zh-CN"/>
              </w:rPr>
              <w:t>1）投标人须确保</w:t>
            </w:r>
            <w:r>
              <w:rPr>
                <w:rFonts w:hint="eastAsia" w:ascii="宋体" w:hAnsi="宋体" w:eastAsia="宋体" w:cs="宋体"/>
                <w:b/>
                <w:bCs/>
                <w:color w:val="auto"/>
                <w:sz w:val="21"/>
                <w:szCs w:val="21"/>
                <w:highlight w:val="none"/>
              </w:rPr>
              <w:t>本</w:t>
            </w: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val="en-US" w:eastAsia="zh-CN"/>
              </w:rPr>
              <w:t>可移动用房整体使用寿命符合国标要求</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其中：</w:t>
            </w:r>
            <w:r>
              <w:rPr>
                <w:rFonts w:ascii="宋体" w:hAnsi="宋体" w:eastAsia="宋体" w:cs="宋体"/>
                <w:b/>
                <w:bCs/>
                <w:sz w:val="21"/>
                <w:szCs w:val="21"/>
              </w:rPr>
              <w:t>主体结构横梁</w:t>
            </w:r>
            <w:r>
              <w:rPr>
                <w:rFonts w:hint="eastAsia" w:ascii="宋体" w:hAnsi="宋体" w:eastAsia="宋体" w:cs="宋体"/>
                <w:b/>
                <w:bCs/>
                <w:sz w:val="21"/>
                <w:szCs w:val="21"/>
                <w:lang w:eastAsia="zh-CN"/>
              </w:rPr>
              <w:t>焊接口</w:t>
            </w:r>
            <w:r>
              <w:rPr>
                <w:rFonts w:ascii="宋体" w:hAnsi="宋体" w:eastAsia="宋体" w:cs="宋体"/>
                <w:b/>
                <w:bCs/>
                <w:sz w:val="21"/>
                <w:szCs w:val="21"/>
              </w:rPr>
              <w:t>及房间</w:t>
            </w:r>
            <w:r>
              <w:rPr>
                <w:rFonts w:hint="eastAsia" w:ascii="宋体" w:hAnsi="宋体" w:eastAsia="宋体" w:cs="宋体"/>
                <w:b/>
                <w:bCs/>
                <w:sz w:val="21"/>
                <w:szCs w:val="21"/>
                <w:lang w:eastAsia="zh-CN"/>
              </w:rPr>
              <w:t>整体防腐、防锈、</w:t>
            </w:r>
            <w:r>
              <w:rPr>
                <w:rFonts w:ascii="宋体" w:hAnsi="宋体" w:eastAsia="宋体" w:cs="宋体"/>
                <w:b/>
                <w:bCs/>
                <w:sz w:val="21"/>
                <w:szCs w:val="21"/>
              </w:rPr>
              <w:t>防漏</w:t>
            </w:r>
            <w:r>
              <w:rPr>
                <w:rFonts w:hint="eastAsia" w:ascii="宋体" w:hAnsi="宋体" w:eastAsia="宋体" w:cs="宋体"/>
                <w:b/>
                <w:bCs/>
                <w:sz w:val="21"/>
                <w:szCs w:val="21"/>
                <w:lang w:val="en-US" w:eastAsia="zh-CN"/>
              </w:rPr>
              <w:t>质保期为</w:t>
            </w:r>
            <w:r>
              <w:rPr>
                <w:rFonts w:hint="eastAsia" w:ascii="宋体" w:hAnsi="宋体" w:eastAsia="宋体" w:cs="宋体"/>
                <w:b/>
                <w:bCs/>
                <w:color w:val="auto"/>
                <w:sz w:val="21"/>
                <w:szCs w:val="21"/>
                <w:highlight w:val="none"/>
              </w:rPr>
              <w:t>自</w:t>
            </w:r>
            <w:r>
              <w:rPr>
                <w:rFonts w:hint="eastAsia" w:ascii="宋体" w:hAnsi="宋体" w:eastAsia="宋体" w:cs="宋体"/>
                <w:b/>
                <w:bCs/>
                <w:color w:val="auto"/>
                <w:sz w:val="21"/>
                <w:szCs w:val="21"/>
                <w:highlight w:val="none"/>
                <w:lang w:eastAsia="zh-CN"/>
              </w:rPr>
              <w:t>本项目</w:t>
            </w:r>
            <w:r>
              <w:rPr>
                <w:rFonts w:hint="eastAsia" w:ascii="宋体" w:hAnsi="宋体" w:eastAsia="宋体" w:cs="宋体"/>
                <w:b/>
                <w:bCs/>
                <w:color w:val="auto"/>
                <w:sz w:val="21"/>
                <w:szCs w:val="21"/>
                <w:highlight w:val="none"/>
              </w:rPr>
              <w:t>整体验收合格之日起计</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highlight w:val="none"/>
              </w:rPr>
              <w:t>期间本项目范围内的</w:t>
            </w:r>
            <w:r>
              <w:rPr>
                <w:rFonts w:hint="eastAsia" w:ascii="宋体" w:hAnsi="宋体" w:eastAsia="宋体" w:cs="宋体"/>
                <w:color w:val="auto"/>
                <w:highlight w:val="none"/>
                <w:lang w:val="en-US" w:eastAsia="zh-CN"/>
              </w:rPr>
              <w:t>可移动用房</w:t>
            </w:r>
            <w:r>
              <w:rPr>
                <w:rFonts w:hint="eastAsia" w:ascii="宋体" w:hAnsi="宋体" w:eastAsia="宋体" w:cs="宋体"/>
                <w:color w:val="auto"/>
                <w:highlight w:val="none"/>
              </w:rPr>
              <w:t>出现非人为损坏或其他任何问题时，中标单位须提供及时、免费的质保服务</w:t>
            </w:r>
            <w:r>
              <w:rPr>
                <w:rFonts w:hint="eastAsia" w:ascii="宋体" w:hAnsi="宋体" w:eastAsia="宋体" w:cs="宋体"/>
                <w:color w:val="auto"/>
                <w:highlight w:val="none"/>
                <w:lang w:val="en-US" w:eastAsia="zh-CN"/>
              </w:rPr>
              <w:t>，并承担由此产生的一切费用。</w:t>
            </w:r>
          </w:p>
          <w:p>
            <w:pPr>
              <w:pStyle w:val="36"/>
              <w:widowControl/>
              <w:numPr>
                <w:ilvl w:val="0"/>
                <w:numId w:val="0"/>
              </w:numPr>
              <w:tabs>
                <w:tab w:val="left" w:pos="606"/>
              </w:tabs>
              <w:snapToGrid w:val="0"/>
              <w:spacing w:line="400" w:lineRule="exact"/>
              <w:ind w:right="30" w:rightChars="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前款为最低质保期要求，最终以</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提</w:t>
            </w:r>
            <w:r>
              <w:rPr>
                <w:rFonts w:hint="eastAsia" w:ascii="宋体" w:hAnsi="宋体" w:eastAsia="宋体" w:cs="宋体"/>
                <w:color w:val="auto"/>
                <w:highlight w:val="none"/>
                <w:lang w:val="en-US" w:eastAsia="zh-CN"/>
              </w:rPr>
              <w:t>供</w:t>
            </w:r>
            <w:r>
              <w:rPr>
                <w:rFonts w:hint="eastAsia" w:ascii="宋体" w:hAnsi="宋体" w:eastAsia="宋体" w:cs="宋体"/>
                <w:color w:val="auto"/>
                <w:highlight w:val="none"/>
              </w:rPr>
              <w:t>的《附件13：售后服务承诺书（质量保证服务承诺书）》质保年限承诺为准。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bidi="ar-SA"/>
              </w:rPr>
            </w:pPr>
            <w:r>
              <w:rPr>
                <w:rFonts w:hint="eastAsia" w:ascii="宋体" w:hAnsi="宋体" w:cs="宋体"/>
                <w:snapToGrid/>
                <w:spacing w:val="0"/>
                <w:kern w:val="2"/>
                <w:sz w:val="21"/>
                <w:szCs w:val="21"/>
                <w:lang w:val="en-US" w:eastAsia="zh-CN" w:bidi="ar-SA"/>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r>
              <w:rPr>
                <w:rFonts w:hint="eastAsia"/>
                <w:color w:val="auto"/>
                <w:highlight w:val="none"/>
                <w:lang w:val="en-US" w:eastAsia="zh-CN"/>
              </w:rPr>
              <w:t>售后服务</w:t>
            </w:r>
          </w:p>
          <w:p>
            <w:pPr>
              <w:jc w:val="center"/>
              <w:rPr>
                <w:rFonts w:hint="eastAsia"/>
                <w:color w:val="auto"/>
                <w:highlight w:val="none"/>
                <w:lang w:eastAsia="zh-CN"/>
              </w:rPr>
            </w:pPr>
            <w:r>
              <w:rPr>
                <w:rFonts w:hint="eastAsia"/>
                <w:color w:val="auto"/>
                <w:highlight w:val="none"/>
                <w:lang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right="30" w:rightChars="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（1）以投标人提供的《附件13：售后服务承诺书（质量保证服务承诺书）》售后服务承诺为准，售后服务内容包括但不限于：</w:t>
            </w:r>
          </w:p>
          <w:p>
            <w:pPr>
              <w:pStyle w:val="36"/>
              <w:widowControl/>
              <w:numPr>
                <w:ilvl w:val="0"/>
                <w:numId w:val="0"/>
              </w:numPr>
              <w:tabs>
                <w:tab w:val="left" w:pos="606"/>
              </w:tabs>
              <w:snapToGrid w:val="0"/>
              <w:spacing w:line="400" w:lineRule="exact"/>
              <w:ind w:right="30" w:rightChars="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（1-1）质保期内及期满后出现质量问题的保修承诺；</w:t>
            </w:r>
          </w:p>
          <w:p>
            <w:pPr>
              <w:pStyle w:val="36"/>
              <w:widowControl/>
              <w:numPr>
                <w:ilvl w:val="0"/>
                <w:numId w:val="0"/>
              </w:numPr>
              <w:tabs>
                <w:tab w:val="left" w:pos="606"/>
              </w:tabs>
              <w:snapToGrid w:val="0"/>
              <w:spacing w:line="400" w:lineRule="exact"/>
              <w:ind w:right="30" w:rightChars="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（1-2）中标单位须确保交付成品所用材料符合本招标文件技术要求条款，并作出承诺。招标人如查验或使用中发现有不符，有权进行相应的处罚及追回损失的权力；</w:t>
            </w:r>
          </w:p>
          <w:p>
            <w:pPr>
              <w:pStyle w:val="36"/>
              <w:widowControl/>
              <w:numPr>
                <w:ilvl w:val="0"/>
                <w:numId w:val="0"/>
              </w:numPr>
              <w:tabs>
                <w:tab w:val="left" w:pos="606"/>
              </w:tabs>
              <w:snapToGrid w:val="0"/>
              <w:spacing w:line="400" w:lineRule="exact"/>
              <w:ind w:right="30" w:rightChars="0" w:firstLine="420" w:firstLineChars="200"/>
              <w:jc w:val="both"/>
              <w:rPr>
                <w:rFonts w:hint="eastAsia" w:ascii="Times New Roman" w:hAnsi="Times New Roman" w:eastAsia="宋体" w:cs="Times New Roman"/>
                <w:color w:val="auto"/>
                <w:spacing w:val="0"/>
                <w:kern w:val="2"/>
                <w:sz w:val="21"/>
                <w:szCs w:val="21"/>
                <w:highlight w:val="none"/>
                <w:lang w:val="en-US" w:eastAsia="zh-CN"/>
              </w:rPr>
            </w:pPr>
            <w:r>
              <w:rPr>
                <w:rFonts w:hint="eastAsia" w:ascii="宋体" w:hAnsi="宋体" w:eastAsia="宋体" w:cs="宋体"/>
                <w:color w:val="auto"/>
                <w:highlight w:val="none"/>
                <w:lang w:val="en-US" w:eastAsia="zh-CN"/>
              </w:rPr>
              <w:t>（2）质保期满后，中标单位须配合招标人继续提供质保服务，但可视实际情况收取维修成本费用。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hint="default" w:ascii="Times New Roman" w:hAnsi="Times New Roman" w:eastAsia="宋体" w:cs="Times New Roman"/>
                <w:color w:val="FF0000"/>
                <w:spacing w:val="0"/>
                <w:kern w:val="2"/>
                <w:sz w:val="21"/>
                <w:szCs w:val="24"/>
                <w:highlight w:val="yellow"/>
                <w:lang w:val="en-US" w:eastAsia="zh-CN" w:bidi="ar-SA"/>
              </w:rPr>
            </w:pPr>
            <w:r>
              <w:rPr>
                <w:rFonts w:hint="eastAsia" w:ascii="Times New Roman" w:hAnsi="Times New Roman" w:eastAsia="宋体" w:cs="Times New Roman"/>
                <w:color w:val="auto"/>
                <w:highlight w:val="none"/>
                <w:lang w:val="en-US" w:eastAsia="zh-CN"/>
              </w:rPr>
              <w:t>设计图纸</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ind w:firstLine="420" w:firstLineChars="200"/>
              <w:jc w:val="both"/>
              <w:rPr>
                <w:rFonts w:hint="default" w:ascii="Times New Roman" w:hAnsi="Times New Roman" w:eastAsia="宋体" w:cs="Times New Roman"/>
                <w:color w:val="FF0000"/>
                <w:spacing w:val="0"/>
                <w:kern w:val="2"/>
                <w:sz w:val="21"/>
                <w:szCs w:val="24"/>
                <w:highlight w:val="yellow"/>
                <w:lang w:val="en-US" w:eastAsia="zh-CN" w:bidi="ar-SA"/>
              </w:rPr>
            </w:pPr>
            <w:r>
              <w:rPr>
                <w:rFonts w:hint="eastAsia" w:ascii="宋体" w:hAnsi="宋体" w:eastAsia="宋体" w:cs="宋体"/>
                <w:color w:val="auto"/>
                <w:kern w:val="2"/>
                <w:sz w:val="21"/>
                <w:szCs w:val="22"/>
                <w:highlight w:val="none"/>
                <w:lang w:val="en-US" w:eastAsia="zh-CN" w:bidi="ar-SA"/>
              </w:rPr>
              <w:t>投标人根据本项目的要求，</w:t>
            </w:r>
            <w:r>
              <w:rPr>
                <w:rFonts w:hint="eastAsia" w:ascii="宋体" w:hAnsi="宋体" w:cs="宋体"/>
                <w:color w:val="auto"/>
                <w:kern w:val="2"/>
                <w:sz w:val="21"/>
                <w:szCs w:val="22"/>
                <w:highlight w:val="none"/>
                <w:lang w:val="en-US" w:eastAsia="zh-CN" w:bidi="ar-SA"/>
              </w:rPr>
              <w:t>提供CAD平面图</w:t>
            </w:r>
            <w:r>
              <w:rPr>
                <w:rFonts w:hint="eastAsia" w:ascii="宋体" w:hAnsi="宋体" w:eastAsia="宋体" w:cs="宋体"/>
                <w:color w:val="auto"/>
                <w:kern w:val="2"/>
                <w:sz w:val="21"/>
                <w:szCs w:val="22"/>
                <w:highlight w:val="none"/>
                <w:lang w:val="en-US" w:eastAsia="zh-CN" w:bidi="ar-SA"/>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Cs w:val="21"/>
                <w:highlight w:val="yellow"/>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hint="eastAsia" w:ascii="Times New Roman" w:hAnsi="Times New Roman" w:eastAsia="宋体" w:cs="Times New Roman"/>
                <w:color w:val="FF0000"/>
                <w:spacing w:val="0"/>
                <w:kern w:val="2"/>
                <w:sz w:val="21"/>
                <w:szCs w:val="24"/>
                <w:highlight w:val="yellow"/>
                <w:lang w:val="en-US" w:eastAsia="zh-CN" w:bidi="ar-SA"/>
              </w:rPr>
            </w:pPr>
            <w:r>
              <w:rPr>
                <w:rFonts w:hint="eastAsia" w:ascii="Times New Roman" w:hAnsi="Times New Roman" w:eastAsia="宋体" w:cs="Times New Roman"/>
                <w:color w:val="auto"/>
                <w:highlight w:val="none"/>
                <w:lang w:val="en-US" w:eastAsia="zh-CN"/>
              </w:rPr>
              <w:t>验收流程及验收标准</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right="30" w:rightChars="0" w:firstLine="420" w:firstLineChars="2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（1）中标单位所提供货物必须为全新的、未经使用的、经检验合格的产品；货物到达现场时要求外观完好无损、无水渍污垢，随货附带材料说明（加盖投标人公章）。</w:t>
            </w:r>
          </w:p>
          <w:p>
            <w:pPr>
              <w:pStyle w:val="36"/>
              <w:widowControl/>
              <w:numPr>
                <w:ilvl w:val="0"/>
                <w:numId w:val="0"/>
              </w:numPr>
              <w:tabs>
                <w:tab w:val="left" w:pos="606"/>
              </w:tabs>
              <w:snapToGrid w:val="0"/>
              <w:spacing w:line="400" w:lineRule="exact"/>
              <w:ind w:right="30" w:rightChars="0" w:firstLine="420" w:firstLineChars="2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（2）中标单位在全部成品交付后，提交书面验收申请，由招标人组织验收。</w:t>
            </w:r>
            <w:r>
              <w:rPr>
                <w:rFonts w:hint="eastAsia" w:ascii="Times New Roman" w:hAnsi="Times New Roman" w:eastAsia="宋体" w:cs="Times New Roman"/>
                <w:b w:val="0"/>
                <w:kern w:val="2"/>
                <w:sz w:val="21"/>
                <w:szCs w:val="24"/>
                <w:lang w:val="en-US" w:eastAsia="zh-CN" w:bidi="ar-SA"/>
              </w:rPr>
              <w:t>招标人根据中标单位投标文件所述、随货附带的材料说明及合同所约定的全部技术标准，对中标单位交付的货物各项技术参数进行验收。</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eastAsia="宋体" w:cs="Times New Roman"/>
                <w:color w:val="auto"/>
                <w:szCs w:val="21"/>
                <w:highlight w:val="none"/>
                <w:lang w:eastAsia="zh-CN"/>
              </w:rPr>
              <w:t>不可偏离</w:t>
            </w:r>
          </w:p>
        </w:tc>
      </w:tr>
    </w:tbl>
    <w:p>
      <w:pPr>
        <w:numPr>
          <w:ilvl w:val="0"/>
          <w:numId w:val="0"/>
        </w:numPr>
        <w:jc w:val="left"/>
        <w:outlineLvl w:val="1"/>
        <w:rPr>
          <w:rFonts w:ascii="宋体" w:hAnsi="宋体"/>
          <w:b/>
          <w:szCs w:val="21"/>
        </w:rPr>
      </w:pPr>
      <w:bookmarkStart w:id="38" w:name="_Toc82685552"/>
      <w:bookmarkEnd w:id="38"/>
      <w:bookmarkStart w:id="39" w:name="_Toc82684715"/>
      <w:bookmarkEnd w:id="39"/>
      <w:bookmarkStart w:id="40" w:name="_Toc82591996"/>
      <w:bookmarkEnd w:id="40"/>
      <w:bookmarkStart w:id="41" w:name="_Toc82684600"/>
      <w:bookmarkEnd w:id="41"/>
      <w:bookmarkStart w:id="42"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2"/>
    </w:p>
    <w:p>
      <w:pPr>
        <w:widowControl/>
        <w:jc w:val="left"/>
        <w:rPr>
          <w:rFonts w:hint="default" w:ascii="Times New Roman" w:hAnsi="Times New Roman" w:eastAsia="宋体" w:cs="Times New Roman"/>
          <w:color w:val="auto"/>
          <w:spacing w:val="0"/>
          <w:kern w:val="2"/>
          <w:sz w:val="21"/>
          <w:szCs w:val="24"/>
          <w:highlight w:val="none"/>
          <w:lang w:val="en-US" w:eastAsia="zh-CN" w:bidi="ar-SA"/>
        </w:rPr>
      </w:pPr>
      <w:r>
        <w:rPr>
          <w:rFonts w:hint="eastAsia" w:cs="Times New Roman"/>
          <w:color w:val="auto"/>
          <w:spacing w:val="0"/>
          <w:kern w:val="2"/>
          <w:sz w:val="21"/>
          <w:szCs w:val="24"/>
          <w:highlight w:val="none"/>
          <w:lang w:val="en-US" w:eastAsia="zh-CN" w:bidi="ar-SA"/>
        </w:rPr>
        <w:t>无</w:t>
      </w:r>
    </w:p>
    <w:p>
      <w:pPr>
        <w:widowControl/>
        <w:numPr>
          <w:ilvl w:val="0"/>
          <w:numId w:val="0"/>
        </w:numPr>
        <w:ind w:left="-1039" w:leftChars="-495" w:firstLine="1039" w:firstLineChars="495"/>
        <w:jc w:val="left"/>
        <w:rPr>
          <w:rFonts w:hint="eastAsia"/>
          <w:lang w:val="en-US" w:eastAsia="zh-CN"/>
        </w:rPr>
      </w:pPr>
    </w:p>
    <w:p>
      <w:pPr>
        <w:widowControl/>
        <w:numPr>
          <w:ilvl w:val="0"/>
          <w:numId w:val="0"/>
        </w:numPr>
        <w:ind w:left="-1039" w:leftChars="-495" w:firstLine="0" w:firstLineChars="0"/>
        <w:jc w:val="left"/>
        <w:rPr>
          <w:color w:val="FF0000"/>
          <w:highlight w:val="yellow"/>
        </w:rPr>
      </w:pPr>
    </w:p>
    <w:p>
      <w:pPr>
        <w:widowControl/>
        <w:numPr>
          <w:ilvl w:val="0"/>
          <w:numId w:val="0"/>
        </w:numPr>
        <w:jc w:val="center"/>
        <w:rPr>
          <w:rFonts w:hint="eastAsia" w:ascii="宋体" w:hAnsi="宋体"/>
          <w:b/>
          <w:sz w:val="32"/>
          <w:szCs w:val="32"/>
        </w:rPr>
      </w:pPr>
      <w:bookmarkStart w:id="43" w:name="_Toc116550350"/>
      <w:r>
        <w:rPr>
          <w:rFonts w:hint="eastAsia" w:ascii="宋体" w:hAnsi="宋体"/>
          <w:b/>
          <w:sz w:val="32"/>
          <w:szCs w:val="32"/>
        </w:rPr>
        <w:t>第二部分：开标评标流程</w:t>
      </w:r>
      <w:bookmarkEnd w:id="43"/>
    </w:p>
    <w:p>
      <w:pPr>
        <w:pStyle w:val="2"/>
      </w:pPr>
    </w:p>
    <w:p>
      <w:pPr>
        <w:numPr>
          <w:ilvl w:val="0"/>
          <w:numId w:val="1"/>
        </w:numPr>
        <w:spacing w:line="360" w:lineRule="auto"/>
        <w:outlineLvl w:val="1"/>
        <w:rPr>
          <w:b/>
        </w:rPr>
      </w:pPr>
      <w:bookmarkStart w:id="44" w:name="_Toc116550351"/>
      <w:bookmarkStart w:id="45" w:name="_Toc104994641"/>
      <w:bookmarkStart w:id="46" w:name="_Hlk104908581"/>
      <w:bookmarkStart w:id="47" w:name="_Hlk104908397"/>
      <w:r>
        <w:rPr>
          <w:rFonts w:hint="eastAsia"/>
          <w:b/>
        </w:rPr>
        <w:t>开标阶段</w:t>
      </w:r>
      <w:bookmarkEnd w:id="44"/>
      <w:bookmarkEnd w:id="45"/>
    </w:p>
    <w:bookmarkEnd w:id="46"/>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16550352"/>
      <w:bookmarkStart w:id="49" w:name="_Toc104994642"/>
      <w:r>
        <w:rPr>
          <w:rFonts w:hint="eastAsia"/>
          <w:b/>
        </w:rPr>
        <w:t>评标阶段</w:t>
      </w:r>
      <w:bookmarkEnd w:id="48"/>
      <w:bookmarkEnd w:id="49"/>
    </w:p>
    <w:p>
      <w:pPr>
        <w:pStyle w:val="24"/>
        <w:numPr>
          <w:ilvl w:val="0"/>
          <w:numId w:val="1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hint="eastAsia" w:ascii="宋体" w:eastAsia="仿宋_GB2312"/>
          <w:b/>
          <w:sz w:val="28"/>
          <w:lang w:eastAsia="zh-CN"/>
        </w:rPr>
      </w:pPr>
      <w:r>
        <w:br w:type="page"/>
      </w: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b/>
                <w:bCs/>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eastAsia="宋体" w:cs="Times New Roman"/>
                <w:b/>
                <w:szCs w:val="21"/>
                <w:lang w:val="en-US" w:eastAsia="zh-CN"/>
              </w:rPr>
              <w:t>20</w:t>
            </w:r>
            <w:r>
              <w:rPr>
                <w:rFonts w:hint="eastAsia" w:ascii="宋体" w:hAnsi="宋体" w:eastAsia="宋体" w:cs="Times New Roman"/>
                <w:b/>
                <w:szCs w:val="21"/>
              </w:rPr>
              <w:t>%</w:t>
            </w:r>
          </w:p>
        </w:tc>
        <w:tc>
          <w:tcPr>
            <w:tcW w:w="2131" w:type="dxa"/>
            <w:vAlign w:val="center"/>
          </w:tcPr>
          <w:p>
            <w:pPr>
              <w:autoSpaceDE w:val="0"/>
              <w:autoSpaceDN w:val="0"/>
              <w:adjustRightInd w:val="0"/>
              <w:snapToGrid w:val="0"/>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40%</w:t>
            </w:r>
          </w:p>
        </w:tc>
        <w:tc>
          <w:tcPr>
            <w:tcW w:w="2585" w:type="dxa"/>
            <w:vAlign w:val="center"/>
          </w:tcPr>
          <w:p>
            <w:pPr>
              <w:autoSpaceDE w:val="0"/>
              <w:autoSpaceDN w:val="0"/>
              <w:adjustRightInd w:val="0"/>
              <w:snapToGrid w:val="0"/>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156" w:beforeLines="50"/>
        <w:jc w:val="left"/>
        <w:outlineLvl w:val="2"/>
        <w:rPr>
          <w:rStyle w:val="31"/>
          <w:rFonts w:ascii="宋体" w:hAnsi="宋体"/>
          <w:b/>
          <w:szCs w:val="21"/>
        </w:rPr>
      </w:pPr>
      <w:bookmarkStart w:id="52" w:name="_Toc116550355"/>
      <w:r>
        <w:rPr>
          <w:rStyle w:val="31"/>
          <w:rFonts w:hint="eastAsia" w:ascii="宋体" w:hAnsi="宋体"/>
          <w:b/>
          <w:bCs/>
          <w:szCs w:val="21"/>
        </w:rPr>
        <w:t>符合性检查</w:t>
      </w:r>
      <w:bookmarkEnd w:id="5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投标人提交的投标文件是否按要求编制目录、加密；投标文件的加密密码按要求发送至招标人且保证文件完整可正常打开；投标人必须提供由法人代表或其书面授权人签署并加盖投标人公章的投标响应文件。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是否提供法定代表人证明书、法人授权委托证明书，如单位法定代表人为本项目授权代表，则仅提供法定代表人证明书及身份证复印件（身份证原件备查，各类证明书需加盖投标人公章）。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hint="eastAsia" w:ascii="宋体" w:hAnsi="宋体" w:eastAsia="宋体" w:cs="宋体"/>
                <w:color w:val="auto"/>
                <w:kern w:val="2"/>
                <w:sz w:val="21"/>
                <w:szCs w:val="21"/>
                <w:highlight w:val="none"/>
                <w:shd w:val="clear"/>
                <w:lang w:val="en-US" w:eastAsia="zh-CN" w:bidi="ar-SA"/>
              </w:rPr>
              <w:t>如投标人为分公司，还须同时提供企业或集团（总）公司营业执照及相关业务授权证明复印件（上述复印件均须加盖投标人公章）。</w:t>
            </w:r>
          </w:p>
          <w:p>
            <w:pPr>
              <w:pStyle w:val="36"/>
              <w:widowControl/>
              <w:tabs>
                <w:tab w:val="left" w:pos="606"/>
              </w:tabs>
              <w:spacing w:line="400" w:lineRule="exact"/>
              <w:ind w:right="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）投</w:t>
            </w:r>
            <w:r>
              <w:rPr>
                <w:rFonts w:hint="eastAsia" w:ascii="宋体" w:hAnsi="宋体" w:eastAsia="宋体" w:cs="宋体"/>
                <w:color w:val="auto"/>
                <w:szCs w:val="21"/>
                <w:highlight w:val="none"/>
              </w:rPr>
              <w:t>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公章，身份证原件备查）。</w:t>
            </w:r>
          </w:p>
          <w:p>
            <w:pPr>
              <w:pStyle w:val="36"/>
              <w:widowControl/>
              <w:tabs>
                <w:tab w:val="left" w:pos="606"/>
              </w:tabs>
              <w:spacing w:line="400" w:lineRule="exact"/>
              <w:ind w:right="30"/>
              <w:jc w:val="left"/>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1份时间自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本公告发布之日（以合同签订时间为准）可移动板房搭建</w:t>
            </w:r>
            <w:r>
              <w:rPr>
                <w:rFonts w:hint="eastAsia" w:ascii="宋体" w:hAnsi="宋体" w:eastAsia="宋体" w:cs="宋体"/>
                <w:color w:val="auto"/>
                <w:szCs w:val="21"/>
                <w:highlight w:val="none"/>
                <w:lang w:val="en-US" w:eastAsia="zh-CN"/>
              </w:rPr>
              <w:t>同类</w:t>
            </w:r>
            <w:r>
              <w:rPr>
                <w:rFonts w:hint="eastAsia" w:ascii="宋体" w:hAnsi="宋体" w:eastAsia="宋体" w:cs="宋体"/>
                <w:color w:val="auto"/>
                <w:kern w:val="2"/>
                <w:sz w:val="21"/>
                <w:szCs w:val="21"/>
                <w:highlight w:val="none"/>
                <w:lang w:val="en-US" w:eastAsia="zh-CN"/>
              </w:rPr>
              <w:t>的合同业绩</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highlight w:val="none"/>
                <w:lang w:val="en-US" w:eastAsia="zh-CN"/>
              </w:rPr>
              <w:t>提供</w:t>
            </w:r>
            <w:r>
              <w:rPr>
                <w:rFonts w:hint="eastAsia" w:ascii="宋体" w:hAnsi="宋体" w:eastAsia="宋体" w:cs="宋体"/>
                <w:color w:val="auto"/>
                <w:highlight w:val="none"/>
                <w:lang w:val="en-US" w:eastAsia="zh-CN"/>
              </w:rPr>
              <w:t>合同关键页复印件并加盖投标人公章。合同关键页包含但</w:t>
            </w:r>
            <w:r>
              <w:rPr>
                <w:rFonts w:hint="eastAsia" w:ascii="宋体" w:hAnsi="宋体" w:eastAsia="宋体" w:cs="宋体"/>
                <w:color w:val="auto"/>
                <w:szCs w:val="21"/>
                <w:highlight w:val="none"/>
                <w:lang w:val="en-US" w:eastAsia="zh-CN"/>
              </w:rPr>
              <w:t>不限于项目名称、业主方名称、合同主要内容、签订时间、履约地点、合同金额、甲乙双方盖章等信息</w:t>
            </w:r>
            <w:r>
              <w:rPr>
                <w:rFonts w:hint="eastAsia" w:ascii="宋体" w:hAnsi="宋体" w:eastAsia="宋体" w:cs="宋体"/>
                <w:color w:val="auto"/>
                <w:highlight w:val="none"/>
                <w:lang w:val="en-US" w:eastAsia="zh-CN"/>
              </w:rPr>
              <w:t>。</w:t>
            </w:r>
          </w:p>
          <w:p>
            <w:pPr>
              <w:pStyle w:val="36"/>
              <w:widowControl/>
              <w:tabs>
                <w:tab w:val="left" w:pos="606"/>
              </w:tabs>
              <w:spacing w:line="400" w:lineRule="exact"/>
              <w:ind w:right="30"/>
              <w:jc w:val="left"/>
            </w:pPr>
            <w:r>
              <w:rPr>
                <w:rFonts w:hint="eastAsia" w:ascii="宋体" w:hAnsi="宋体" w:eastAsia="宋体" w:cs="宋体"/>
                <w:color w:val="auto"/>
                <w:szCs w:val="21"/>
                <w:highlight w:val="none"/>
                <w:lang w:val="en-US" w:eastAsia="zh-CN"/>
              </w:rPr>
              <w:t>（4）本项目不接受联合体投标，严禁转包或非法分包。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ind w:firstLine="420" w:firstLineChars="200"/>
              <w:rPr>
                <w:rFonts w:ascii="宋体" w:hAnsi="宋体" w:cs="仿宋"/>
                <w:szCs w:val="21"/>
              </w:rPr>
            </w:pPr>
            <w:r>
              <w:rPr>
                <w:rFonts w:hint="eastAsia" w:ascii="宋体" w:hAnsi="宋体" w:eastAsia="宋体" w:cs="宋体"/>
                <w:color w:val="auto"/>
                <w:kern w:val="2"/>
                <w:sz w:val="21"/>
                <w:szCs w:val="21"/>
                <w:highlight w:val="none"/>
                <w:lang w:val="en-US" w:eastAsia="zh-CN" w:bidi="ar-SA"/>
              </w:rPr>
              <w:t>本项目采购控制金额为人民币20万元（含税），报价超过上述控制金额的投标文件作废标处理。</w:t>
            </w:r>
          </w:p>
        </w:tc>
      </w:tr>
    </w:tbl>
    <w:p>
      <w:pPr>
        <w:numPr>
          <w:ilvl w:val="0"/>
          <w:numId w:val="13"/>
        </w:numPr>
        <w:spacing w:before="156" w:beforeLines="50"/>
        <w:jc w:val="left"/>
        <w:outlineLvl w:val="2"/>
        <w:rPr>
          <w:rStyle w:val="31"/>
          <w:rFonts w:ascii="宋体" w:hAnsi="宋体"/>
          <w:b/>
          <w:bCs/>
          <w:szCs w:val="21"/>
        </w:rPr>
      </w:pPr>
      <w:bookmarkStart w:id="53" w:name="_Toc116550356"/>
      <w:bookmarkStart w:id="54" w:name="_Toc114675512"/>
      <w:r>
        <w:rPr>
          <w:rStyle w:val="31"/>
          <w:rFonts w:hint="eastAsia" w:ascii="宋体" w:hAnsi="宋体"/>
          <w:b/>
          <w:bCs/>
          <w:szCs w:val="21"/>
        </w:rPr>
        <w:t>不可偏离项检查</w:t>
      </w:r>
      <w:bookmarkEnd w:id="53"/>
      <w:bookmarkEnd w:id="54"/>
    </w:p>
    <w:p>
      <w:pPr>
        <w:pStyle w:val="2"/>
        <w:rPr>
          <w:rFonts w:hint="eastAsia"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156" w:beforeLines="50"/>
        <w:jc w:val="left"/>
        <w:outlineLvl w:val="2"/>
        <w:rPr>
          <w:rFonts w:hint="eastAsia" w:eastAsia="宋体"/>
          <w:lang w:eastAsia="zh-CN"/>
        </w:rPr>
      </w:pPr>
      <w:r>
        <w:rPr>
          <w:rStyle w:val="31"/>
          <w:rFonts w:hint="eastAsia" w:ascii="宋体" w:hAnsi="宋体"/>
          <w:b/>
          <w:bCs/>
          <w:szCs w:val="21"/>
        </w:rPr>
        <w:t>综合评议指标表</w:t>
      </w:r>
    </w:p>
    <w:tbl>
      <w:tblPr>
        <w:tblStyle w:val="16"/>
        <w:tblpPr w:leftFromText="180" w:rightFromText="180" w:vertAnchor="text" w:horzAnchor="page" w:tblpX="1334" w:tblpY="638"/>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319"/>
        <w:gridCol w:w="64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5" w:name="_Toc114675513"/>
            <w:bookmarkStart w:id="56" w:name="_Toc116550357"/>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bCs/>
                <w:color w:val="auto"/>
                <w:szCs w:val="21"/>
                <w:highlight w:val="none"/>
                <w:lang w:val="en-US" w:eastAsia="zh-CN"/>
              </w:rPr>
              <w:t>20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业绩评议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20分</w:t>
            </w:r>
          </w:p>
        </w:tc>
        <w:tc>
          <w:tcPr>
            <w:tcW w:w="6804" w:type="dxa"/>
            <w:gridSpan w:val="2"/>
            <w:tcBorders>
              <w:tl2br w:val="nil"/>
              <w:tr2bl w:val="nil"/>
            </w:tcBorders>
            <w:tcMar>
              <w:top w:w="15" w:type="dxa"/>
              <w:left w:w="15" w:type="dxa"/>
              <w:bottom w:w="15" w:type="dxa"/>
              <w:right w:w="15" w:type="dxa"/>
            </w:tcMar>
            <w:vAlign w:val="center"/>
          </w:tcPr>
          <w:p>
            <w:pPr>
              <w:ind w:firstLine="0" w:firstLineChars="0"/>
              <w:rPr>
                <w:rFonts w:hint="eastAsia"/>
                <w:b/>
                <w:bCs/>
                <w:lang w:eastAsia="zh-CN"/>
              </w:rPr>
            </w:pPr>
            <w:r>
              <w:rPr>
                <w:rFonts w:hint="eastAsia"/>
                <w:b/>
                <w:bCs/>
                <w:lang w:eastAsia="zh-CN"/>
              </w:rPr>
              <w:t>评审标准：</w:t>
            </w:r>
          </w:p>
          <w:p>
            <w:pPr>
              <w:pStyle w:val="36"/>
              <w:widowControl/>
              <w:tabs>
                <w:tab w:val="left" w:pos="606"/>
              </w:tabs>
              <w:spacing w:line="400" w:lineRule="exact"/>
              <w:ind w:right="3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投标人提供</w:t>
            </w:r>
            <w:r>
              <w:rPr>
                <w:rFonts w:hint="eastAsia" w:ascii="宋体" w:hAnsi="宋体" w:eastAsia="宋体" w:cs="宋体"/>
                <w:color w:val="auto"/>
                <w:kern w:val="2"/>
                <w:sz w:val="21"/>
                <w:szCs w:val="21"/>
                <w:highlight w:val="none"/>
                <w:lang w:val="en-US" w:eastAsia="zh-CN"/>
              </w:rPr>
              <w:t>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本公告发布之日（以合同签订时间为准）可移动板房搭建</w:t>
            </w:r>
            <w:r>
              <w:rPr>
                <w:rFonts w:hint="eastAsia" w:ascii="宋体" w:hAnsi="宋体" w:eastAsia="宋体" w:cs="宋体"/>
                <w:color w:val="auto"/>
                <w:szCs w:val="21"/>
                <w:highlight w:val="none"/>
                <w:lang w:val="en-US" w:eastAsia="zh-CN"/>
              </w:rPr>
              <w:t>或同类</w:t>
            </w:r>
            <w:r>
              <w:rPr>
                <w:rFonts w:hint="eastAsia" w:ascii="宋体" w:hAnsi="宋体" w:eastAsia="宋体" w:cs="宋体"/>
                <w:color w:val="auto"/>
                <w:kern w:val="2"/>
                <w:sz w:val="21"/>
                <w:szCs w:val="21"/>
                <w:highlight w:val="none"/>
                <w:lang w:val="en-US" w:eastAsia="zh-CN"/>
              </w:rPr>
              <w:t>的合同业绩中累计搭建面积</w:t>
            </w:r>
            <w:r>
              <w:rPr>
                <w:rFonts w:hint="eastAsia" w:ascii="宋体" w:hAnsi="宋体" w:eastAsia="宋体" w:cs="宋体"/>
                <w:color w:val="auto"/>
                <w:szCs w:val="21"/>
                <w:highlight w:val="none"/>
              </w:rPr>
              <w:t>进行</w:t>
            </w:r>
            <w:r>
              <w:rPr>
                <w:rFonts w:hint="eastAsia" w:ascii="宋体" w:hAnsi="宋体" w:eastAsia="宋体" w:cs="宋体"/>
                <w:color w:val="auto"/>
                <w:szCs w:val="21"/>
                <w:highlight w:val="none"/>
                <w:lang w:eastAsia="zh-CN"/>
              </w:rPr>
              <w:t>综合</w:t>
            </w:r>
            <w:r>
              <w:rPr>
                <w:rFonts w:hint="eastAsia" w:ascii="宋体" w:hAnsi="宋体" w:eastAsia="宋体" w:cs="宋体"/>
                <w:color w:val="auto"/>
                <w:szCs w:val="21"/>
                <w:highlight w:val="none"/>
              </w:rPr>
              <w:t>评议</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rPr>
              <w:t>由多到少进行排名：第一名得20分，每降低一个名次，得分减少4分，直至0分。</w:t>
            </w:r>
          </w:p>
          <w:p>
            <w:pPr>
              <w:ind w:firstLine="0" w:firstLineChars="0"/>
              <w:rPr>
                <w:rFonts w:hint="eastAsia"/>
                <w:b/>
                <w:bCs/>
                <w:lang w:val="en-US" w:eastAsia="zh-CN"/>
              </w:rPr>
            </w:pPr>
            <w:r>
              <w:rPr>
                <w:rFonts w:hint="eastAsia"/>
                <w:b/>
                <w:bCs/>
                <w:lang w:val="en-US" w:eastAsia="zh-CN"/>
              </w:rPr>
              <w:t>证明文件：</w:t>
            </w:r>
          </w:p>
          <w:p>
            <w:pPr>
              <w:pStyle w:val="36"/>
              <w:widowControl/>
              <w:tabs>
                <w:tab w:val="left" w:pos="606"/>
              </w:tabs>
              <w:spacing w:line="400" w:lineRule="exact"/>
              <w:ind w:right="3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（1）投标人需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lang w:val="en-US" w:eastAsia="zh-CN"/>
              </w:rPr>
              <w:t>合同业绩及搭建面积信息汇总表（内容包含但不限于该合同业绩金额、板房规格尺寸、数量、单个业绩总面积及所有业绩的合计面积）及</w:t>
            </w:r>
            <w:r>
              <w:rPr>
                <w:rFonts w:hint="eastAsia" w:ascii="宋体" w:hAnsi="宋体" w:eastAsia="宋体" w:cs="宋体"/>
                <w:color w:val="auto"/>
                <w:szCs w:val="21"/>
                <w:highlight w:val="none"/>
                <w:lang w:eastAsia="zh-CN"/>
              </w:rPr>
              <w:t>合同关键页复印件</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lang w:eastAsia="zh-CN"/>
              </w:rPr>
              <w:t>加盖投标人公章。</w:t>
            </w:r>
            <w:r>
              <w:rPr>
                <w:rFonts w:hint="eastAsia" w:ascii="宋体" w:hAnsi="宋体" w:eastAsia="宋体" w:cs="宋体"/>
                <w:color w:val="auto"/>
                <w:highlight w:val="none"/>
                <w:lang w:val="en-US" w:eastAsia="zh-CN"/>
              </w:rPr>
              <w:t>合同关键页包含但</w:t>
            </w:r>
            <w:r>
              <w:rPr>
                <w:rFonts w:hint="eastAsia" w:ascii="宋体" w:hAnsi="宋体" w:eastAsia="宋体" w:cs="宋体"/>
                <w:color w:val="auto"/>
                <w:szCs w:val="21"/>
                <w:highlight w:val="none"/>
                <w:lang w:val="en-US" w:eastAsia="zh-CN"/>
              </w:rPr>
              <w:t>不限于项目名称、业主方名称、合同主要内容、签订时间、履约地点、合同金额、甲乙双方盖章等信息</w:t>
            </w:r>
            <w:r>
              <w:rPr>
                <w:rFonts w:hint="eastAsia" w:ascii="宋体" w:hAnsi="宋体" w:eastAsia="宋体" w:cs="宋体"/>
                <w:color w:val="auto"/>
                <w:highlight w:val="none"/>
                <w:lang w:val="en-US" w:eastAsia="zh-CN"/>
              </w:rPr>
              <w:t>。</w:t>
            </w:r>
          </w:p>
          <w:p>
            <w:pPr>
              <w:pStyle w:val="36"/>
              <w:widowControl/>
              <w:tabs>
                <w:tab w:val="left" w:pos="606"/>
              </w:tabs>
              <w:spacing w:line="400" w:lineRule="exact"/>
              <w:ind w:right="30"/>
              <w:jc w:val="left"/>
              <w:rPr>
                <w:rFonts w:ascii="宋体" w:hAnsi="宋体"/>
                <w:color w:val="FF0000"/>
                <w:szCs w:val="21"/>
              </w:rPr>
            </w:pPr>
            <w:r>
              <w:rPr>
                <w:rFonts w:hint="eastAsia" w:ascii="宋体" w:hAnsi="宋体" w:eastAsia="宋体" w:cs="宋体"/>
                <w:color w:val="auto"/>
                <w:kern w:val="2"/>
                <w:sz w:val="21"/>
                <w:szCs w:val="21"/>
                <w:highlight w:val="none"/>
                <w:lang w:val="en-US" w:eastAsia="zh-CN" w:bidi="ar-SA"/>
              </w:rPr>
              <w:t>（2）未提供或提供的相关证明文件不清晰、不完整或不符合要求的，不得分。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eastAsia="宋体" w:cs="Times New Roman"/>
                <w:b/>
                <w:bCs/>
                <w:color w:val="auto"/>
                <w:szCs w:val="21"/>
                <w:highlight w:val="none"/>
                <w:lang w:val="en-US" w:eastAsia="zh-CN"/>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color w:val="auto"/>
                <w:highlight w:val="none"/>
                <w:lang w:val="en-US" w:eastAsia="zh-CN"/>
              </w:rPr>
            </w:pPr>
            <w:r>
              <w:rPr>
                <w:rFonts w:hint="eastAsia"/>
                <w:color w:val="auto"/>
                <w:highlight w:val="none"/>
                <w:lang w:val="en-US" w:eastAsia="zh-CN"/>
              </w:rPr>
              <w:t>团队实力</w:t>
            </w:r>
          </w:p>
          <w:p>
            <w:pPr>
              <w:spacing w:line="320" w:lineRule="exact"/>
              <w:jc w:val="center"/>
              <w:rPr>
                <w:rFonts w:hint="default"/>
                <w:color w:val="auto"/>
                <w:highlight w:val="none"/>
                <w:lang w:val="en-US"/>
              </w:rPr>
            </w:pPr>
            <w:r>
              <w:rPr>
                <w:rFonts w:hint="eastAsia"/>
                <w:color w:val="auto"/>
                <w:highlight w:val="none"/>
                <w:lang w:val="en-US" w:eastAsia="zh-CN"/>
              </w:rPr>
              <w:t>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w:t>
            </w:r>
            <w:r>
              <w:rPr>
                <w:rFonts w:hint="eastAsia" w:ascii="宋体" w:hAnsi="宋体" w:eastAsia="宋体" w:cs="宋体"/>
                <w:b/>
                <w:bCs/>
                <w:color w:val="auto"/>
                <w:szCs w:val="21"/>
                <w:highlight w:val="none"/>
                <w:lang w:val="en-US" w:eastAsia="zh-CN"/>
              </w:rPr>
              <w:t>以下（1）+（2）合计为本项得分。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根据投标人拟投入项目团队成员的数量、结构和资质、项目负责人参与过的项目经历进行综合评议：第一名得6分，每降低一个名次，得分减少2分，直至0分。</w:t>
            </w:r>
          </w:p>
          <w:p>
            <w:pPr>
              <w:pStyle w:val="36"/>
              <w:widowControl/>
              <w:tabs>
                <w:tab w:val="left" w:pos="606"/>
              </w:tabs>
              <w:spacing w:line="400" w:lineRule="exact"/>
              <w:ind w:right="3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拟派</w:t>
            </w:r>
            <w:r>
              <w:rPr>
                <w:rFonts w:hint="eastAsia" w:ascii="宋体" w:hAnsi="宋体" w:eastAsia="宋体" w:cs="宋体"/>
                <w:color w:val="auto"/>
                <w:szCs w:val="21"/>
                <w:highlight w:val="none"/>
              </w:rPr>
              <w:t>项目负责人过往业绩中</w:t>
            </w:r>
            <w:r>
              <w:rPr>
                <w:rFonts w:hint="eastAsia" w:ascii="宋体" w:hAnsi="宋体" w:eastAsia="宋体" w:cs="宋体"/>
                <w:color w:val="auto"/>
                <w:szCs w:val="21"/>
                <w:highlight w:val="none"/>
                <w:lang w:val="en-US" w:eastAsia="zh-CN"/>
              </w:rPr>
              <w:t>具备</w:t>
            </w:r>
            <w:r>
              <w:rPr>
                <w:rFonts w:hint="eastAsia" w:ascii="宋体" w:hAnsi="宋体" w:eastAsia="宋体" w:cs="宋体"/>
                <w:color w:val="auto"/>
                <w:szCs w:val="21"/>
                <w:highlight w:val="none"/>
                <w:lang w:eastAsia="zh-CN"/>
              </w:rPr>
              <w:t>展会可移动用房</w:t>
            </w:r>
            <w:r>
              <w:rPr>
                <w:rFonts w:hint="eastAsia" w:ascii="宋体" w:hAnsi="宋体" w:eastAsia="宋体" w:cs="宋体"/>
                <w:color w:val="auto"/>
                <w:szCs w:val="21"/>
                <w:highlight w:val="none"/>
              </w:rPr>
              <w:t>搭建服务经验的，</w:t>
            </w:r>
            <w:r>
              <w:rPr>
                <w:rFonts w:hint="eastAsia" w:ascii="宋体" w:hAnsi="宋体" w:eastAsia="宋体" w:cs="宋体"/>
                <w:color w:val="auto"/>
                <w:szCs w:val="21"/>
                <w:highlight w:val="none"/>
                <w:lang w:val="en-US" w:eastAsia="zh-CN"/>
              </w:rPr>
              <w:t>可得</w:t>
            </w:r>
            <w:r>
              <w:rPr>
                <w:rFonts w:hint="eastAsia" w:ascii="宋体" w:hAnsi="宋体" w:eastAsia="宋体" w:cs="宋体"/>
                <w:color w:val="auto"/>
                <w:szCs w:val="21"/>
                <w:highlight w:val="none"/>
              </w:rPr>
              <w:t>2分，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评审依据：</w:t>
            </w:r>
          </w:p>
          <w:p>
            <w:pPr>
              <w:pStyle w:val="36"/>
              <w:widowControl/>
              <w:numPr>
                <w:ilvl w:val="0"/>
                <w:numId w:val="16"/>
              </w:numPr>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投标人提供的拟投入本项目人员清单及其个人简历（加盖投标人公章）。</w:t>
            </w:r>
          </w:p>
          <w:p>
            <w:pPr>
              <w:pStyle w:val="36"/>
              <w:widowControl/>
              <w:numPr>
                <w:ilvl w:val="0"/>
                <w:numId w:val="16"/>
              </w:numPr>
              <w:tabs>
                <w:tab w:val="left" w:pos="606"/>
              </w:tabs>
              <w:spacing w:line="400" w:lineRule="exact"/>
              <w:ind w:left="0" w:leftChars="0" w:right="30" w:rightChars="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投标人需提供</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投标人为上述人员</w:t>
            </w:r>
            <w:r>
              <w:rPr>
                <w:rFonts w:hint="eastAsia" w:ascii="宋体" w:hAnsi="宋体" w:eastAsia="宋体" w:cs="宋体"/>
                <w:color w:val="auto"/>
                <w:highlight w:val="none"/>
              </w:rPr>
              <w:t>所购买的近三个月社保清单证明（如在招标公告日上一个月的社保材料因社保部门原因暂时无法取得，则可以往前顺推一个月）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并加盖投标人公章</w:t>
            </w:r>
            <w:r>
              <w:rPr>
                <w:rFonts w:hint="eastAsia" w:ascii="宋体" w:hAnsi="宋体" w:eastAsia="宋体" w:cs="宋体"/>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both"/>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eastAsia="zh-CN"/>
              </w:rPr>
            </w:pPr>
            <w:r>
              <w:rPr>
                <w:rFonts w:hint="eastAsia"/>
                <w:color w:val="auto"/>
                <w:highlight w:val="none"/>
                <w:lang w:val="en-US" w:eastAsia="zh-CN"/>
              </w:rPr>
              <w:t>材质样品评议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3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rPr>
              <w:t>根据</w:t>
            </w:r>
            <w:r>
              <w:rPr>
                <w:rFonts w:hint="eastAsia" w:ascii="宋体" w:hAnsi="宋体" w:eastAsia="宋体" w:cs="宋体"/>
                <w:color w:val="auto"/>
                <w:kern w:val="2"/>
                <w:szCs w:val="21"/>
                <w:highlight w:val="none"/>
                <w:lang w:val="en-US" w:eastAsia="zh-CN"/>
              </w:rPr>
              <w:t>投标人所供</w:t>
            </w:r>
            <w:r>
              <w:rPr>
                <w:rFonts w:hint="eastAsia" w:ascii="宋体" w:hAnsi="宋体" w:eastAsia="宋体" w:cs="宋体"/>
                <w:color w:val="auto"/>
                <w:szCs w:val="21"/>
                <w:highlight w:val="none"/>
              </w:rPr>
              <w:t>样品的技术规范、材质的优良性</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kern w:val="2"/>
                <w:szCs w:val="21"/>
                <w:highlight w:val="none"/>
              </w:rPr>
              <w:t>横向</w:t>
            </w:r>
            <w:r>
              <w:rPr>
                <w:rFonts w:hint="eastAsia" w:ascii="宋体" w:hAnsi="宋体" w:eastAsia="宋体" w:cs="宋体"/>
                <w:color w:val="auto"/>
                <w:kern w:val="2"/>
                <w:szCs w:val="21"/>
                <w:highlight w:val="none"/>
                <w:lang w:val="en-US" w:eastAsia="zh-CN"/>
              </w:rPr>
              <w:t>综合</w:t>
            </w:r>
            <w:r>
              <w:rPr>
                <w:rFonts w:hint="eastAsia" w:ascii="宋体" w:hAnsi="宋体" w:eastAsia="宋体" w:cs="宋体"/>
                <w:color w:val="auto"/>
                <w:kern w:val="2"/>
                <w:szCs w:val="21"/>
                <w:highlight w:val="none"/>
              </w:rPr>
              <w:t>比较</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优得10分；良得7分；一般得4分</w:t>
            </w:r>
            <w:r>
              <w:rPr>
                <w:rFonts w:hint="eastAsia" w:ascii="宋体" w:hAnsi="宋体" w:eastAsia="宋体" w:cs="宋体"/>
                <w:color w:val="auto"/>
                <w:kern w:val="2"/>
                <w:szCs w:val="21"/>
                <w:highlight w:val="none"/>
              </w:rPr>
              <w:t>。</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rPr>
              <w:t>评审依据：</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依据投标人提供的材质样品（小样）及相关质检报告；</w:t>
            </w:r>
            <w:r>
              <w:rPr>
                <w:rFonts w:hint="eastAsia" w:ascii="宋体" w:hAnsi="宋体" w:eastAsia="宋体" w:cs="宋体"/>
                <w:color w:val="auto"/>
                <w:kern w:val="2"/>
                <w:szCs w:val="21"/>
                <w:highlight w:val="none"/>
              </w:rPr>
              <w:t>未提供样品</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小样</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或相关质检报告</w:t>
            </w:r>
            <w:r>
              <w:rPr>
                <w:rFonts w:hint="eastAsia" w:ascii="宋体" w:hAnsi="宋体" w:eastAsia="宋体" w:cs="宋体"/>
                <w:color w:val="auto"/>
                <w:kern w:val="2"/>
                <w:szCs w:val="21"/>
                <w:highlight w:val="none"/>
              </w:rPr>
              <w:t>的，</w:t>
            </w:r>
            <w:r>
              <w:rPr>
                <w:rFonts w:hint="eastAsia" w:ascii="宋体" w:hAnsi="宋体" w:eastAsia="宋体" w:cs="宋体"/>
                <w:color w:val="auto"/>
                <w:kern w:val="2"/>
                <w:szCs w:val="21"/>
                <w:highlight w:val="none"/>
                <w:lang w:val="en-US" w:eastAsia="zh-CN"/>
              </w:rPr>
              <w:t>均</w:t>
            </w:r>
            <w:r>
              <w:rPr>
                <w:rFonts w:hint="eastAsia" w:ascii="宋体" w:hAnsi="宋体" w:eastAsia="宋体" w:cs="宋体"/>
                <w:color w:val="auto"/>
                <w:kern w:val="2"/>
                <w:szCs w:val="21"/>
                <w:highlight w:val="none"/>
              </w:rPr>
              <w:t>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现场安全</w:t>
            </w:r>
          </w:p>
          <w:p>
            <w:pPr>
              <w:spacing w:line="320" w:lineRule="exact"/>
              <w:jc w:val="center"/>
              <w:rPr>
                <w:color w:val="auto"/>
                <w:highlight w:val="none"/>
              </w:rPr>
            </w:pPr>
            <w:r>
              <w:rPr>
                <w:rFonts w:hint="eastAsia" w:ascii="宋体" w:hAnsi="宋体" w:eastAsia="宋体" w:cs="宋体"/>
                <w:color w:val="auto"/>
                <w:szCs w:val="21"/>
                <w:highlight w:val="none"/>
                <w:lang w:val="en-US" w:eastAsia="zh-CN"/>
              </w:rPr>
              <w:t>管理</w:t>
            </w:r>
            <w:r>
              <w:rPr>
                <w:rFonts w:hint="eastAsia"/>
                <w:color w:val="auto"/>
                <w:highlight w:val="none"/>
                <w:lang w:eastAsia="zh-CN"/>
              </w:rPr>
              <w:t>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3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根据投标人提供的现场安全管理方案进行综合比较，方案越完善，得分越高：优得5分；良得4分；一般得3分；差得0分。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rPr>
              <w:t>评审依据：</w:t>
            </w:r>
          </w:p>
          <w:p>
            <w:pPr>
              <w:pStyle w:val="36"/>
              <w:widowControl/>
              <w:tabs>
                <w:tab w:val="left" w:pos="606"/>
              </w:tabs>
              <w:spacing w:line="400" w:lineRule="exact"/>
              <w:ind w:right="30" w:firstLine="420" w:firstLineChars="200"/>
              <w:jc w:val="left"/>
            </w:pPr>
            <w:r>
              <w:rPr>
                <w:rFonts w:hint="eastAsia" w:ascii="宋体" w:hAnsi="宋体" w:eastAsia="宋体" w:cs="宋体"/>
                <w:color w:val="auto"/>
                <w:szCs w:val="21"/>
                <w:highlight w:val="none"/>
                <w:lang w:val="en-US" w:eastAsia="zh-CN"/>
              </w:rPr>
              <w:t>根据投标人提供的现场安全管理方案（加盖投标人公章）。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12"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lang w:eastAsia="zh-CN"/>
              </w:rPr>
              <w:t>应急预案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3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根据投标人提供的</w:t>
            </w:r>
            <w:r>
              <w:rPr>
                <w:rFonts w:hint="eastAsia" w:ascii="宋体" w:hAnsi="宋体" w:eastAsia="宋体" w:cs="宋体"/>
                <w:color w:val="auto"/>
                <w:szCs w:val="21"/>
                <w:highlight w:val="none"/>
              </w:rPr>
              <w:t>应急预案</w:t>
            </w:r>
            <w:r>
              <w:rPr>
                <w:rFonts w:hint="eastAsia" w:ascii="宋体" w:hAnsi="宋体" w:eastAsia="宋体" w:cs="宋体"/>
                <w:color w:val="auto"/>
                <w:szCs w:val="21"/>
                <w:highlight w:val="none"/>
                <w:lang w:val="en-US" w:eastAsia="zh-CN"/>
              </w:rPr>
              <w:t>进行综合比较，预案内容包括但不限于</w:t>
            </w:r>
            <w:r>
              <w:rPr>
                <w:rFonts w:hint="eastAsia" w:ascii="宋体" w:hAnsi="宋体" w:eastAsia="宋体" w:cs="宋体"/>
                <w:color w:val="auto"/>
                <w:szCs w:val="21"/>
                <w:highlight w:val="none"/>
              </w:rPr>
              <w:t>可能出现的极端天气、</w:t>
            </w:r>
            <w:r>
              <w:rPr>
                <w:rFonts w:hint="eastAsia" w:ascii="宋体" w:hAnsi="宋体" w:eastAsia="宋体" w:cs="宋体"/>
                <w:color w:val="auto"/>
                <w:szCs w:val="21"/>
                <w:highlight w:val="none"/>
                <w:lang w:val="en-US" w:eastAsia="zh-CN"/>
              </w:rPr>
              <w:t>现场装卸突发情况</w:t>
            </w:r>
            <w:r>
              <w:rPr>
                <w:rFonts w:hint="eastAsia" w:ascii="宋体" w:hAnsi="宋体" w:eastAsia="宋体" w:cs="宋体"/>
                <w:color w:val="auto"/>
                <w:szCs w:val="21"/>
                <w:highlight w:val="none"/>
              </w:rPr>
              <w:t>等事件</w:t>
            </w:r>
            <w:r>
              <w:rPr>
                <w:rFonts w:hint="eastAsia" w:ascii="宋体" w:hAnsi="宋体" w:eastAsia="宋体" w:cs="宋体"/>
                <w:color w:val="auto"/>
                <w:szCs w:val="21"/>
                <w:highlight w:val="none"/>
                <w:lang w:val="en-US" w:eastAsia="zh-CN"/>
              </w:rPr>
              <w:t>的应对方案，方案越完善得分越高：优得8-10分；良得5-7分；一般得1-4分；差得0分。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rPr>
              <w:t>评审依据：</w:t>
            </w:r>
          </w:p>
          <w:p>
            <w:pPr>
              <w:pStyle w:val="36"/>
              <w:widowControl/>
              <w:tabs>
                <w:tab w:val="left" w:pos="606"/>
              </w:tabs>
              <w:spacing w:line="400" w:lineRule="exact"/>
              <w:ind w:right="30" w:firstLine="420" w:firstLineChars="200"/>
              <w:jc w:val="left"/>
            </w:pPr>
            <w:r>
              <w:rPr>
                <w:rFonts w:hint="eastAsia" w:ascii="宋体" w:hAnsi="宋体" w:eastAsia="宋体" w:cs="宋体"/>
                <w:color w:val="auto"/>
                <w:szCs w:val="21"/>
                <w:highlight w:val="none"/>
                <w:lang w:val="en-US" w:eastAsia="zh-CN"/>
              </w:rPr>
              <w:t>根据投标人提供的应急预案（加盖投标人公章）。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38"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eastAsia="宋体"/>
                <w:color w:val="auto"/>
                <w:highlight w:val="none"/>
                <w:lang w:eastAsia="zh-CN"/>
              </w:rPr>
            </w:pPr>
            <w:r>
              <w:rPr>
                <w:rFonts w:hint="eastAsia"/>
                <w:color w:val="auto"/>
                <w:highlight w:val="none"/>
                <w:lang w:val="en-US" w:eastAsia="zh-CN"/>
              </w:rPr>
              <w:t>工期进度</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根据投标人在满足15个日历日内按照招标人要求完成交付的基础上，且进度安排合理的条件下，工期越短，排名越前，得分越高：</w:t>
            </w:r>
            <w:r>
              <w:rPr>
                <w:rFonts w:hint="eastAsia" w:ascii="宋体" w:hAnsi="宋体" w:eastAsia="宋体" w:cs="宋体"/>
                <w:color w:val="auto"/>
                <w:szCs w:val="21"/>
                <w:highlight w:val="none"/>
              </w:rPr>
              <w:t>第一名得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分，每降低一个名次，得分减少</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分，直至0分。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评审文件：</w:t>
            </w:r>
          </w:p>
          <w:p>
            <w:pPr>
              <w:pStyle w:val="36"/>
              <w:widowControl/>
              <w:tabs>
                <w:tab w:val="left" w:pos="606"/>
              </w:tabs>
              <w:spacing w:line="400" w:lineRule="exact"/>
              <w:ind w:right="30" w:firstLine="420" w:firstLineChars="200"/>
              <w:jc w:val="left"/>
            </w:pPr>
            <w:r>
              <w:rPr>
                <w:rFonts w:hint="eastAsia" w:ascii="宋体" w:hAnsi="宋体" w:eastAsia="宋体" w:cs="宋体"/>
                <w:color w:val="auto"/>
                <w:szCs w:val="21"/>
                <w:highlight w:val="none"/>
                <w:lang w:val="en-US" w:eastAsia="zh-CN"/>
              </w:rPr>
              <w:t>以投标人提供的《附件13：售后服务承诺书（质量保证服务承诺书）》工期进度承诺及本项目工作排期表为准。投标人需根据招标人实际情况制定工期，不合理或不可能实现的工期承诺将被视为无效承诺，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80"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eastAsia="zh-CN"/>
              </w:rPr>
            </w:pPr>
            <w:r>
              <w:rPr>
                <w:rFonts w:hint="eastAsia"/>
                <w:color w:val="auto"/>
                <w:highlight w:val="none"/>
                <w:lang w:val="en-US" w:eastAsia="zh-CN"/>
              </w:rPr>
              <w:t>质保期承诺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3分</w:t>
            </w:r>
          </w:p>
        </w:tc>
        <w:tc>
          <w:tcPr>
            <w:tcW w:w="6804" w:type="dxa"/>
            <w:gridSpan w:val="2"/>
            <w:tcBorders>
              <w:tl2br w:val="nil"/>
              <w:tr2bl w:val="nil"/>
            </w:tcBorders>
            <w:tcMar>
              <w:top w:w="15" w:type="dxa"/>
              <w:left w:w="15" w:type="dxa"/>
              <w:bottom w:w="15" w:type="dxa"/>
              <w:right w:w="15" w:type="dxa"/>
            </w:tcMar>
            <w:vAlign w:val="center"/>
          </w:tcPr>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根据投标人在满足招标文件质保期要求的基础上，质保期越长，质保范围越广，排名越前，得分越高：第一名得3分，第二名得2分，其它名次得0分。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评审文件：</w:t>
            </w:r>
          </w:p>
          <w:p>
            <w:pPr>
              <w:pStyle w:val="36"/>
              <w:widowControl/>
              <w:tabs>
                <w:tab w:val="left" w:pos="606"/>
              </w:tabs>
              <w:spacing w:line="400" w:lineRule="exact"/>
              <w:ind w:right="30" w:firstLine="420" w:firstLineChars="200"/>
              <w:jc w:val="left"/>
              <w:rPr>
                <w:rFonts w:hint="eastAsia" w:ascii="宋体" w:hAnsi="宋体"/>
                <w:color w:val="FF0000"/>
                <w:szCs w:val="21"/>
                <w:highlight w:val="yellow"/>
              </w:rPr>
            </w:pPr>
            <w:r>
              <w:rPr>
                <w:rFonts w:hint="eastAsia" w:ascii="宋体" w:hAnsi="宋体" w:eastAsia="宋体" w:cs="宋体"/>
                <w:color w:val="auto"/>
                <w:szCs w:val="21"/>
                <w:highlight w:val="none"/>
                <w:lang w:val="en-US" w:eastAsia="zh-CN"/>
              </w:rPr>
              <w:t>以投标人提供的《附件13：售后服务承诺书（质量保证服务承诺书）》中质保期及质保范围的相关承诺为准。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ascii="宋体" w:hAnsi="宋体" w:eastAsia="宋体" w:cs="Times New Roman"/>
                <w:b/>
                <w:bCs/>
                <w:color w:val="auto"/>
                <w:szCs w:val="21"/>
                <w:highlight w:val="none"/>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□各有效投标报价大于n家时，去掉一个最高和最低报价后的算术平均值乘以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％。当有效投标报价少于n（含）家时，则以所有有效投标报价的算术平均值乘以</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％。n=</w:t>
            </w:r>
            <w:r>
              <w:rPr>
                <w:rFonts w:hint="eastAsia" w:ascii="宋体" w:hAnsi="宋体" w:eastAsia="宋体" w:cs="宋体"/>
                <w:color w:val="auto"/>
                <w:kern w:val="2"/>
                <w:sz w:val="21"/>
                <w:szCs w:val="21"/>
                <w:highlight w:val="none"/>
                <w:u w:val="single"/>
                <w:lang w:val="en-US" w:eastAsia="zh-CN" w:bidi="ar-S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keepNext w:val="0"/>
              <w:keepLines w:val="0"/>
              <w:pageBreakBefore w:val="0"/>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52"/>
            </w:r>
            <w:r>
              <w:rPr>
                <w:rFonts w:hint="eastAsia" w:ascii="宋体" w:hAnsi="宋体" w:eastAsia="宋体" w:cs="宋体"/>
                <w:color w:val="auto"/>
                <w:kern w:val="2"/>
                <w:sz w:val="21"/>
                <w:szCs w:val="21"/>
                <w:highlight w:val="none"/>
                <w:lang w:val="en-US" w:eastAsia="zh-CN" w:bidi="ar-SA"/>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keepNext w:val="0"/>
              <w:keepLines w:val="0"/>
              <w:pageBreakBefore w:val="0"/>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028" w:type="dxa"/>
            <w:gridSpan w:val="2"/>
            <w:tcBorders>
              <w:tl2br w:val="nil"/>
              <w:tr2bl w:val="nil"/>
            </w:tcBorders>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□固定比例法</w:t>
            </w:r>
          </w:p>
        </w:tc>
        <w:tc>
          <w:tcPr>
            <w:tcW w:w="648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价格得分=M-[（｜投标价格-基准价｜/基准价）*100/N]*扣分值</w:t>
            </w:r>
          </w:p>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（价格评价分项满分值），N=</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，投标价格每高于N％时，扣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分；每低于N％时，扣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028" w:type="dxa"/>
            <w:gridSpan w:val="2"/>
            <w:tcBorders>
              <w:tl2br w:val="nil"/>
              <w:tr2bl w:val="nil"/>
            </w:tcBorders>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A3"/>
            </w:r>
            <w:r>
              <w:rPr>
                <w:rFonts w:hint="eastAsia" w:ascii="宋体" w:hAnsi="宋体" w:eastAsia="宋体" w:cs="宋体"/>
                <w:color w:val="auto"/>
                <w:kern w:val="2"/>
                <w:sz w:val="21"/>
                <w:szCs w:val="21"/>
                <w:highlight w:val="none"/>
                <w:lang w:val="en-US" w:eastAsia="zh-CN" w:bidi="ar-SA"/>
              </w:rPr>
              <w:t>固定乘积法</w:t>
            </w:r>
          </w:p>
        </w:tc>
        <w:tc>
          <w:tcPr>
            <w:tcW w:w="648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价格得分=（1-A×｜1-投标报价/Z｜）×M</w:t>
            </w:r>
          </w:p>
          <w:p>
            <w:pPr>
              <w:keepNext w:val="0"/>
              <w:keepLines w:val="0"/>
              <w:pageBreakBefore w:val="0"/>
              <w:numPr>
                <w:ilvl w:val="0"/>
                <w:numId w:val="17"/>
              </w:numPr>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w:t>
            </w:r>
            <w:r>
              <w:rPr>
                <w:rFonts w:hint="eastAsia" w:ascii="宋体" w:hAnsi="宋体" w:eastAsia="宋体" w:cs="宋体"/>
                <w:color w:val="auto"/>
                <w:kern w:val="2"/>
                <w:sz w:val="21"/>
                <w:szCs w:val="21"/>
                <w:highlight w:val="none"/>
                <w:u w:val="single"/>
                <w:lang w:val="en-US" w:eastAsia="zh-CN" w:bidi="ar-SA"/>
              </w:rPr>
              <w:t xml:space="preserve"> 40 </w:t>
            </w:r>
            <w:r>
              <w:rPr>
                <w:rFonts w:hint="eastAsia" w:ascii="宋体" w:hAnsi="宋体" w:eastAsia="宋体" w:cs="宋体"/>
                <w:color w:val="auto"/>
                <w:kern w:val="2"/>
                <w:sz w:val="21"/>
                <w:szCs w:val="21"/>
                <w:highlight w:val="none"/>
                <w:lang w:val="en-US" w:eastAsia="zh-CN" w:bidi="ar-SA"/>
              </w:rPr>
              <w:t>（价格评价分项满分值），Z为本次招标基准价；</w:t>
            </w:r>
          </w:p>
          <w:p>
            <w:pPr>
              <w:keepNext w:val="0"/>
              <w:keepLines w:val="0"/>
              <w:pageBreakBefore w:val="0"/>
              <w:numPr>
                <w:ilvl w:val="0"/>
                <w:numId w:val="17"/>
              </w:numPr>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A为价格调整系数，当投标报价低于本次招标最佳报价（即基准价）时，A=0.5；当投标报价高于次招标基准价时，取A=1；</w:t>
            </w:r>
          </w:p>
          <w:p>
            <w:pPr>
              <w:keepNext w:val="0"/>
              <w:keepLines w:val="0"/>
              <w:pageBreakBefore w:val="0"/>
              <w:numPr>
                <w:ilvl w:val="0"/>
                <w:numId w:val="17"/>
              </w:numPr>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028" w:type="dxa"/>
            <w:gridSpan w:val="2"/>
            <w:tcBorders>
              <w:tl2br w:val="nil"/>
              <w:tr2bl w:val="nil"/>
            </w:tcBorders>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52"/>
            </w:r>
            <w:r>
              <w:rPr>
                <w:rFonts w:hint="eastAsia" w:ascii="宋体" w:hAnsi="宋体" w:eastAsia="宋体" w:cs="宋体"/>
                <w:color w:val="auto"/>
                <w:kern w:val="2"/>
                <w:sz w:val="21"/>
                <w:szCs w:val="21"/>
                <w:highlight w:val="none"/>
                <w:lang w:val="en-US" w:eastAsia="zh-CN" w:bidi="ar-SA"/>
              </w:rPr>
              <w:t>其他方法</w:t>
            </w:r>
          </w:p>
        </w:tc>
        <w:tc>
          <w:tcPr>
            <w:tcW w:w="6485" w:type="dxa"/>
            <w:tcBorders>
              <w:tl2br w:val="nil"/>
              <w:tr2bl w:val="nil"/>
            </w:tcBorders>
            <w:vAlign w:val="center"/>
          </w:tcPr>
          <w:p>
            <w:pPr>
              <w:keepNext w:val="0"/>
              <w:keepLines w:val="0"/>
              <w:pageBreakBefore w:val="0"/>
              <w:widowControl/>
              <w:kinsoku/>
              <w:wordWrap/>
              <w:overflowPunct/>
              <w:topLinePunct w:val="0"/>
              <w:bidi w:val="0"/>
              <w:snapToGrid w:val="0"/>
              <w:spacing w:line="380" w:lineRule="exact"/>
              <w:ind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价格得分=（1-｜投标报价-基准价｜÷基准价）×价格权重分</w:t>
            </w:r>
          </w:p>
          <w:p>
            <w:pPr>
              <w:keepNext w:val="0"/>
              <w:keepLines w:val="0"/>
              <w:pageBreakBefore w:val="0"/>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说明：报价最接近基准价的投标人价格分最高，价格分保留至小数点后两位。</w:t>
            </w:r>
          </w:p>
        </w:tc>
      </w:tr>
      <w:bookmarkEnd w:id="55"/>
      <w:bookmarkEnd w:id="56"/>
    </w:tbl>
    <w:p>
      <w:pPr>
        <w:numPr>
          <w:ilvl w:val="0"/>
          <w:numId w:val="0"/>
        </w:numPr>
        <w:spacing w:before="156" w:beforeLines="50"/>
        <w:ind w:leftChars="0"/>
        <w:jc w:val="left"/>
        <w:outlineLvl w:val="2"/>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highlight w:val="none"/>
        </w:rPr>
      </w:pPr>
    </w:p>
    <w:p>
      <w:pPr>
        <w:jc w:val="center"/>
        <w:rPr>
          <w:rFonts w:hint="eastAsia" w:ascii="方正小标宋简体" w:hAnsi="方正小标宋_GBK" w:eastAsia="方正小标宋简体" w:cs="方正小标宋_GBK"/>
          <w:b/>
          <w:sz w:val="32"/>
          <w:szCs w:val="32"/>
          <w:highlight w:val="none"/>
        </w:rPr>
      </w:pPr>
      <w:bookmarkStart w:id="58" w:name="_Hlk116549198"/>
      <w:r>
        <w:rPr>
          <w:rFonts w:hint="eastAsia" w:ascii="方正小标宋简体" w:hAnsi="方正小标宋_GBK" w:eastAsia="方正小标宋简体" w:cs="方正小标宋_GBK"/>
          <w:b/>
          <w:sz w:val="32"/>
          <w:szCs w:val="32"/>
          <w:highlight w:val="none"/>
          <w:lang w:eastAsia="zh-CN"/>
        </w:rPr>
        <w:t>深圳会展中心</w:t>
      </w:r>
      <w:r>
        <w:rPr>
          <w:rFonts w:hint="eastAsia" w:ascii="方正小标宋简体" w:hAnsi="方正小标宋_GBK" w:eastAsia="方正小标宋简体" w:cs="方正小标宋_GBK"/>
          <w:b/>
          <w:sz w:val="32"/>
          <w:szCs w:val="32"/>
          <w:highlight w:val="none"/>
        </w:rPr>
        <w:t>一楼通道商铺可移动用房采购项目采购合同</w:t>
      </w:r>
    </w:p>
    <w:bookmarkEnd w:id="58"/>
    <w:p>
      <w:pPr>
        <w:jc w:val="center"/>
        <w:rPr>
          <w:rFonts w:ascii="宋体" w:hAnsi="宋体"/>
          <w:szCs w:val="21"/>
          <w:highlight w:val="none"/>
        </w:rPr>
      </w:pPr>
      <w:bookmarkStart w:id="59" w:name="_Hlk116549211"/>
      <w:r>
        <w:rPr>
          <w:rFonts w:hint="eastAsia" w:ascii="方正小标宋简体" w:hAnsi="方正小标宋简体" w:eastAsia="方正小标宋简体" w:cs="方正小标宋简体"/>
          <w:bCs/>
          <w:kern w:val="0"/>
          <w:sz w:val="28"/>
          <w:szCs w:val="28"/>
          <w:highlight w:val="none"/>
        </w:rPr>
        <w:t>（</w:t>
      </w:r>
      <w:r>
        <w:rPr>
          <w:rFonts w:hint="eastAsia" w:ascii="方正小标宋简体" w:hAnsi="方正小标宋简体" w:eastAsia="方正小标宋简体" w:cs="方正小标宋简体"/>
          <w:bCs/>
          <w:kern w:val="0"/>
          <w:sz w:val="28"/>
          <w:szCs w:val="28"/>
          <w:highlight w:val="none"/>
          <w:lang w:val="en-US" w:eastAsia="zh-CN"/>
        </w:rPr>
        <w:t>货物类合同模板，</w:t>
      </w:r>
      <w:r>
        <w:rPr>
          <w:rFonts w:hint="eastAsia" w:ascii="方正小标宋简体" w:hAnsi="方正小标宋简体" w:eastAsia="方正小标宋简体" w:cs="方正小标宋简体"/>
          <w:bCs/>
          <w:kern w:val="0"/>
          <w:sz w:val="28"/>
          <w:szCs w:val="28"/>
          <w:highlight w:val="none"/>
        </w:rPr>
        <w:t>仅供参考）</w:t>
      </w:r>
    </w:p>
    <w:bookmarkEnd w:id="59"/>
    <w:p>
      <w:pPr>
        <w:ind w:firstLine="420" w:firstLineChars="200"/>
        <w:jc w:val="left"/>
        <w:rPr>
          <w:rFonts w:ascii="宋体" w:hAnsi="宋体"/>
          <w:szCs w:val="21"/>
          <w:highlight w:val="none"/>
        </w:rPr>
      </w:pPr>
    </w:p>
    <w:p>
      <w:pPr>
        <w:spacing w:line="360" w:lineRule="auto"/>
        <w:rPr>
          <w:rFonts w:ascii="宋体" w:hAnsi="宋体"/>
          <w:szCs w:val="21"/>
          <w:highlight w:val="none"/>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3"/>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4"/>
        <w:numPr>
          <w:ilvl w:val="1"/>
          <w:numId w:val="24"/>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4"/>
        <w:numPr>
          <w:ilvl w:val="0"/>
          <w:numId w:val="25"/>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4"/>
        <w:numPr>
          <w:ilvl w:val="0"/>
          <w:numId w:val="25"/>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4"/>
        <w:numPr>
          <w:ilvl w:val="1"/>
          <w:numId w:val="24"/>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4"/>
        <w:numPr>
          <w:ilvl w:val="0"/>
          <w:numId w:val="26"/>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4"/>
        <w:numPr>
          <w:ilvl w:val="0"/>
          <w:numId w:val="26"/>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4"/>
        <w:numPr>
          <w:ilvl w:val="0"/>
          <w:numId w:val="26"/>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7"/>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9"/>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1"/>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2"/>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3"/>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3"/>
        </w:numPr>
        <w:snapToGrid w:val="0"/>
        <w:spacing w:line="360" w:lineRule="auto"/>
        <w:ind w:firstLine="420" w:firstLineChars="200"/>
        <w:rPr>
          <w:rFonts w:ascii="宋体" w:hAnsi="宋体" w:cs="仿宋"/>
          <w:szCs w:val="21"/>
        </w:rPr>
      </w:pPr>
      <w:r>
        <w:rPr>
          <w:rFonts w:hint="eastAsia" w:ascii="宋体" w:hAnsi="宋体" w:cs="仿宋"/>
          <w:szCs w:val="21"/>
          <w:highlight w:val="none"/>
        </w:rPr>
        <w:t>乙方因存在重大过错且造成甲方损失的，应当向甲方赔偿，赔偿金额不低于乙方因过错给甲方造成的损失</w:t>
      </w:r>
      <w:r>
        <w:rPr>
          <w:rFonts w:hint="eastAsia" w:ascii="宋体" w:hAnsi="宋体" w:cs="仿宋"/>
          <w:szCs w:val="21"/>
        </w:rPr>
        <w:t>金额，赔偿范围包括甲方实际损失、诉讼费、律师费、公证费、鉴定费等全部维权费用。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4"/>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4"/>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36"/>
        </w:numPr>
        <w:spacing w:line="360" w:lineRule="auto"/>
        <w:rPr>
          <w:rFonts w:ascii="宋体" w:hAnsi="宋体" w:eastAsia="宋体" w:cs="仿宋"/>
          <w:szCs w:val="21"/>
        </w:rPr>
      </w:pPr>
      <w:bookmarkStart w:id="60"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0"/>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w:t>
      </w:r>
      <w:r>
        <w:rPr>
          <w:rFonts w:hint="eastAsia" w:ascii="宋体" w:hAnsi="宋体" w:cs="仿宋"/>
          <w:spacing w:val="0"/>
          <w:kern w:val="2"/>
          <w:sz w:val="21"/>
          <w:szCs w:val="21"/>
          <w:lang w:val="en-US" w:eastAsia="zh-CN"/>
        </w:rPr>
        <w:t>处</w:t>
      </w:r>
      <w:r>
        <w:rPr>
          <w:rFonts w:hint="eastAsia" w:ascii="宋体" w:hAnsi="宋体" w:cs="仿宋"/>
          <w:spacing w:val="0"/>
          <w:kern w:val="2"/>
          <w:sz w:val="21"/>
          <w:szCs w:val="21"/>
        </w:rPr>
        <w:t>）</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1" w:name="_Toc116550359"/>
      <w:r>
        <w:rPr>
          <w:rFonts w:hint="eastAsia"/>
          <w:b/>
          <w:sz w:val="32"/>
          <w:szCs w:val="32"/>
        </w:rPr>
        <w:t>第五部分：参考附件</w:t>
      </w:r>
      <w:bookmarkEnd w:id="61"/>
    </w:p>
    <w:p>
      <w:pPr>
        <w:spacing w:line="0" w:lineRule="atLeast"/>
        <w:outlineLvl w:val="1"/>
        <w:rPr>
          <w:rFonts w:ascii="宋体" w:hAnsi="宋体"/>
        </w:rPr>
      </w:pPr>
      <w:bookmarkStart w:id="62" w:name="_Toc116550360"/>
      <w:r>
        <w:rPr>
          <w:rFonts w:hint="eastAsia" w:ascii="宋体" w:hAnsi="宋体"/>
          <w:szCs w:val="21"/>
        </w:rPr>
        <w:t>附件1：</w:t>
      </w:r>
      <w:r>
        <w:rPr>
          <w:rFonts w:hint="eastAsia" w:ascii="宋体" w:hAnsi="宋体"/>
        </w:rPr>
        <w:t>报名回函</w:t>
      </w:r>
      <w:bookmarkEnd w:id="62"/>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3" w:name="_Toc116550361"/>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4" w:name="_Toc116550362"/>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6" w:name="_Toc116550363"/>
      <w:r>
        <w:rPr>
          <w:rFonts w:hint="eastAsia" w:ascii="宋体" w:hAnsi="宋体"/>
          <w:szCs w:val="21"/>
        </w:rPr>
        <w:t>附件4：考察证明</w:t>
      </w:r>
      <w:bookmarkEnd w:id="66"/>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116550364"/>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36803114"/>
      <w:bookmarkStart w:id="74" w:name="_Toc246480945"/>
      <w:r>
        <w:rPr>
          <w:rFonts w:ascii="仿宋" w:hAnsi="仿宋" w:eastAsia="仿宋"/>
          <w:sz w:val="28"/>
          <w:szCs w:val="28"/>
        </w:rPr>
        <w:br w:type="page"/>
      </w:r>
    </w:p>
    <w:p>
      <w:pPr>
        <w:spacing w:line="0" w:lineRule="atLeast"/>
        <w:outlineLvl w:val="1"/>
        <w:rPr>
          <w:rFonts w:ascii="宋体" w:hAnsi="宋体"/>
          <w:szCs w:val="21"/>
        </w:rPr>
      </w:pPr>
      <w:bookmarkStart w:id="75" w:name="_Toc116550365"/>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395883088"/>
      <w:bookmarkStart w:id="78" w:name="_Toc236803111"/>
      <w:bookmarkStart w:id="79" w:name="_Toc478387764"/>
      <w:r>
        <w:rPr>
          <w:rFonts w:ascii="仿宋" w:hAnsi="仿宋" w:eastAsia="仿宋"/>
          <w:sz w:val="28"/>
          <w:szCs w:val="28"/>
        </w:rPr>
        <w:br w:type="page"/>
      </w:r>
    </w:p>
    <w:p>
      <w:pPr>
        <w:spacing w:line="0" w:lineRule="atLeast"/>
        <w:outlineLvl w:val="1"/>
        <w:rPr>
          <w:rFonts w:ascii="宋体" w:hAnsi="宋体"/>
          <w:szCs w:val="21"/>
        </w:rPr>
      </w:pPr>
      <w:bookmarkStart w:id="80" w:name="_Toc116550366"/>
      <w:r>
        <w:rPr>
          <w:rFonts w:hint="eastAsia" w:ascii="宋体" w:hAnsi="宋体"/>
          <w:szCs w:val="21"/>
        </w:rPr>
        <w:t>附件7：报价一览表（货物）</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107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018"/>
        <w:gridCol w:w="1755"/>
        <w:gridCol w:w="1784"/>
        <w:gridCol w:w="536"/>
        <w:gridCol w:w="592"/>
        <w:gridCol w:w="885"/>
        <w:gridCol w:w="885"/>
        <w:gridCol w:w="823"/>
        <w:gridCol w:w="1218"/>
        <w:gridCol w:w="12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1018"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序号</w:t>
            </w:r>
          </w:p>
        </w:tc>
        <w:tc>
          <w:tcPr>
            <w:tcW w:w="1755"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名称</w:t>
            </w:r>
          </w:p>
        </w:tc>
        <w:tc>
          <w:tcPr>
            <w:tcW w:w="1784"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型号和规格</w:t>
            </w:r>
          </w:p>
        </w:tc>
        <w:tc>
          <w:tcPr>
            <w:tcW w:w="536"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单位</w:t>
            </w:r>
          </w:p>
        </w:tc>
        <w:tc>
          <w:tcPr>
            <w:tcW w:w="592"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数量</w:t>
            </w:r>
          </w:p>
        </w:tc>
        <w:tc>
          <w:tcPr>
            <w:tcW w:w="885"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未税单价</w:t>
            </w:r>
          </w:p>
        </w:tc>
        <w:tc>
          <w:tcPr>
            <w:tcW w:w="885"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税额</w:t>
            </w:r>
          </w:p>
        </w:tc>
        <w:tc>
          <w:tcPr>
            <w:tcW w:w="823"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含税</w:t>
            </w:r>
          </w:p>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单价</w:t>
            </w:r>
          </w:p>
        </w:tc>
        <w:tc>
          <w:tcPr>
            <w:tcW w:w="1218"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含税金</w:t>
            </w:r>
          </w:p>
          <w:p>
            <w:pPr>
              <w:autoSpaceDE w:val="0"/>
              <w:autoSpaceDN w:val="0"/>
              <w:adjustRightInd w:val="0"/>
              <w:spacing w:line="36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额小计</w:t>
            </w:r>
          </w:p>
        </w:tc>
        <w:tc>
          <w:tcPr>
            <w:tcW w:w="1230" w:type="dxa"/>
            <w:vAlign w:val="center"/>
          </w:tcPr>
          <w:p>
            <w:pPr>
              <w:autoSpaceDE w:val="0"/>
              <w:autoSpaceDN w:val="0"/>
              <w:adjustRightInd w:val="0"/>
              <w:spacing w:line="360" w:lineRule="exact"/>
              <w:jc w:val="center"/>
              <w:rPr>
                <w:rFonts w:hint="eastAsia" w:ascii="仿宋" w:hAnsi="仿宋" w:eastAsia="仿宋"/>
                <w:b/>
                <w:bCs/>
                <w:sz w:val="28"/>
                <w:szCs w:val="28"/>
                <w:lang w:eastAsia="zh-CN"/>
              </w:rPr>
            </w:pPr>
            <w:r>
              <w:rPr>
                <w:rFonts w:hint="eastAsia" w:ascii="仿宋" w:hAnsi="仿宋" w:eastAsia="仿宋"/>
                <w:b/>
                <w:bCs/>
                <w:sz w:val="28"/>
                <w:szCs w:val="28"/>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1018" w:type="dxa"/>
            <w:vAlign w:val="center"/>
          </w:tcPr>
          <w:p>
            <w:pPr>
              <w:autoSpaceDE w:val="0"/>
              <w:autoSpaceDN w:val="0"/>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55" w:type="dxa"/>
            <w:vAlign w:val="center"/>
          </w:tcPr>
          <w:p>
            <w:pPr>
              <w:autoSpaceDE w:val="0"/>
              <w:autoSpaceDN w:val="0"/>
              <w:adjustRightInd w:val="0"/>
              <w:jc w:val="center"/>
              <w:rPr>
                <w:rFonts w:hint="eastAsia" w:ascii="仿宋" w:hAnsi="仿宋" w:eastAsia="仿宋" w:cs="仿宋"/>
                <w:sz w:val="28"/>
                <w:szCs w:val="28"/>
              </w:rPr>
            </w:pPr>
            <w:r>
              <w:rPr>
                <w:rFonts w:hint="eastAsia" w:ascii="仿宋" w:hAnsi="仿宋" w:eastAsia="仿宋" w:cs="仿宋"/>
                <w:sz w:val="28"/>
                <w:szCs w:val="28"/>
              </w:rPr>
              <w:t>可移动用房</w:t>
            </w:r>
          </w:p>
        </w:tc>
        <w:tc>
          <w:tcPr>
            <w:tcW w:w="1784" w:type="dxa"/>
            <w:vAlign w:val="center"/>
          </w:tcPr>
          <w:p>
            <w:pPr>
              <w:autoSpaceDE w:val="0"/>
              <w:autoSpaceDN w:val="0"/>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4m*4m*2.8m</w:t>
            </w:r>
          </w:p>
        </w:tc>
        <w:tc>
          <w:tcPr>
            <w:tcW w:w="536" w:type="dxa"/>
            <w:vAlign w:val="center"/>
          </w:tcPr>
          <w:p>
            <w:pPr>
              <w:autoSpaceDE w:val="0"/>
              <w:autoSpaceDN w:val="0"/>
              <w:adjustRightIn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个</w:t>
            </w:r>
          </w:p>
        </w:tc>
        <w:tc>
          <w:tcPr>
            <w:tcW w:w="592" w:type="dxa"/>
            <w:vAlign w:val="center"/>
          </w:tcPr>
          <w:p>
            <w:pPr>
              <w:autoSpaceDE w:val="0"/>
              <w:autoSpaceDN w:val="0"/>
              <w:adjustRightIn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12</w:t>
            </w: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1018" w:type="dxa"/>
            <w:vAlign w:val="center"/>
          </w:tcPr>
          <w:p>
            <w:pPr>
              <w:autoSpaceDE w:val="0"/>
              <w:autoSpaceDN w:val="0"/>
              <w:adjustRightInd w:val="0"/>
              <w:jc w:val="center"/>
              <w:rPr>
                <w:rFonts w:ascii="仿宋" w:hAnsi="仿宋" w:eastAsia="仿宋"/>
                <w:sz w:val="28"/>
                <w:szCs w:val="28"/>
              </w:rPr>
            </w:pPr>
          </w:p>
        </w:tc>
        <w:tc>
          <w:tcPr>
            <w:tcW w:w="1755" w:type="dxa"/>
            <w:vAlign w:val="center"/>
          </w:tcPr>
          <w:p>
            <w:pPr>
              <w:autoSpaceDE w:val="0"/>
              <w:autoSpaceDN w:val="0"/>
              <w:adjustRightIn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以下空白</w:t>
            </w:r>
          </w:p>
        </w:tc>
        <w:tc>
          <w:tcPr>
            <w:tcW w:w="1784"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jc w:val="center"/>
              <w:rPr>
                <w:rFonts w:ascii="仿宋" w:hAnsi="仿宋" w:eastAsia="仿宋"/>
                <w:sz w:val="28"/>
                <w:szCs w:val="28"/>
              </w:rPr>
            </w:pPr>
          </w:p>
        </w:tc>
        <w:tc>
          <w:tcPr>
            <w:tcW w:w="592"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1018" w:type="dxa"/>
            <w:vAlign w:val="center"/>
          </w:tcPr>
          <w:p>
            <w:pPr>
              <w:autoSpaceDE w:val="0"/>
              <w:autoSpaceDN w:val="0"/>
              <w:adjustRightInd w:val="0"/>
              <w:jc w:val="center"/>
              <w:rPr>
                <w:rFonts w:ascii="仿宋" w:hAnsi="仿宋" w:eastAsia="仿宋"/>
                <w:sz w:val="28"/>
                <w:szCs w:val="28"/>
              </w:rPr>
            </w:pPr>
          </w:p>
        </w:tc>
        <w:tc>
          <w:tcPr>
            <w:tcW w:w="1755" w:type="dxa"/>
            <w:vAlign w:val="center"/>
          </w:tcPr>
          <w:p>
            <w:pPr>
              <w:autoSpaceDE w:val="0"/>
              <w:autoSpaceDN w:val="0"/>
              <w:adjustRightInd w:val="0"/>
              <w:jc w:val="center"/>
              <w:rPr>
                <w:rFonts w:ascii="仿宋" w:hAnsi="仿宋" w:eastAsia="仿宋"/>
                <w:sz w:val="28"/>
                <w:szCs w:val="28"/>
              </w:rPr>
            </w:pPr>
          </w:p>
        </w:tc>
        <w:tc>
          <w:tcPr>
            <w:tcW w:w="1784"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jc w:val="center"/>
              <w:rPr>
                <w:rFonts w:ascii="仿宋" w:hAnsi="仿宋" w:eastAsia="仿宋"/>
                <w:sz w:val="28"/>
                <w:szCs w:val="28"/>
              </w:rPr>
            </w:pPr>
          </w:p>
        </w:tc>
        <w:tc>
          <w:tcPr>
            <w:tcW w:w="592"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1018" w:type="dxa"/>
            <w:vAlign w:val="center"/>
          </w:tcPr>
          <w:p>
            <w:pPr>
              <w:autoSpaceDE w:val="0"/>
              <w:autoSpaceDN w:val="0"/>
              <w:adjustRightInd w:val="0"/>
              <w:jc w:val="center"/>
              <w:rPr>
                <w:rFonts w:ascii="仿宋" w:hAnsi="仿宋" w:eastAsia="仿宋"/>
                <w:sz w:val="28"/>
                <w:szCs w:val="28"/>
              </w:rPr>
            </w:pPr>
          </w:p>
        </w:tc>
        <w:tc>
          <w:tcPr>
            <w:tcW w:w="1755" w:type="dxa"/>
            <w:vAlign w:val="center"/>
          </w:tcPr>
          <w:p>
            <w:pPr>
              <w:autoSpaceDE w:val="0"/>
              <w:autoSpaceDN w:val="0"/>
              <w:adjustRightInd w:val="0"/>
              <w:jc w:val="center"/>
              <w:rPr>
                <w:rFonts w:ascii="仿宋" w:hAnsi="仿宋" w:eastAsia="仿宋"/>
                <w:sz w:val="28"/>
                <w:szCs w:val="28"/>
              </w:rPr>
            </w:pPr>
          </w:p>
        </w:tc>
        <w:tc>
          <w:tcPr>
            <w:tcW w:w="1784"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jc w:val="center"/>
              <w:rPr>
                <w:rFonts w:ascii="仿宋" w:hAnsi="仿宋" w:eastAsia="仿宋"/>
                <w:sz w:val="28"/>
                <w:szCs w:val="28"/>
              </w:rPr>
            </w:pPr>
          </w:p>
        </w:tc>
        <w:tc>
          <w:tcPr>
            <w:tcW w:w="592"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1018" w:type="dxa"/>
            <w:vAlign w:val="center"/>
          </w:tcPr>
          <w:p>
            <w:pPr>
              <w:autoSpaceDE w:val="0"/>
              <w:autoSpaceDN w:val="0"/>
              <w:adjustRightInd w:val="0"/>
              <w:jc w:val="center"/>
              <w:rPr>
                <w:rFonts w:ascii="仿宋" w:hAnsi="仿宋" w:eastAsia="仿宋"/>
                <w:sz w:val="28"/>
                <w:szCs w:val="28"/>
              </w:rPr>
            </w:pPr>
          </w:p>
        </w:tc>
        <w:tc>
          <w:tcPr>
            <w:tcW w:w="1755" w:type="dxa"/>
            <w:vAlign w:val="center"/>
          </w:tcPr>
          <w:p>
            <w:pPr>
              <w:autoSpaceDE w:val="0"/>
              <w:autoSpaceDN w:val="0"/>
              <w:adjustRightInd w:val="0"/>
              <w:jc w:val="center"/>
              <w:rPr>
                <w:rFonts w:ascii="仿宋" w:hAnsi="仿宋" w:eastAsia="仿宋"/>
                <w:sz w:val="28"/>
                <w:szCs w:val="28"/>
              </w:rPr>
            </w:pPr>
          </w:p>
        </w:tc>
        <w:tc>
          <w:tcPr>
            <w:tcW w:w="1784"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jc w:val="center"/>
              <w:rPr>
                <w:rFonts w:ascii="仿宋" w:hAnsi="仿宋" w:eastAsia="仿宋"/>
                <w:sz w:val="28"/>
                <w:szCs w:val="28"/>
              </w:rPr>
            </w:pPr>
          </w:p>
        </w:tc>
        <w:tc>
          <w:tcPr>
            <w:tcW w:w="592"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78" w:type="dxa"/>
            <w:gridSpan w:val="8"/>
            <w:vAlign w:val="center"/>
          </w:tcPr>
          <w:p>
            <w:pPr>
              <w:autoSpaceDE w:val="0"/>
              <w:autoSpaceDN w:val="0"/>
              <w:adjustRightInd w:val="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未税单价合计：</w:t>
            </w:r>
          </w:p>
        </w:tc>
        <w:tc>
          <w:tcPr>
            <w:tcW w:w="1218" w:type="dxa"/>
            <w:vAlign w:val="center"/>
          </w:tcPr>
          <w:p>
            <w:pPr>
              <w:autoSpaceDE w:val="0"/>
              <w:autoSpaceDN w:val="0"/>
              <w:adjustRightInd w:val="0"/>
              <w:jc w:val="right"/>
              <w:rPr>
                <w:rFonts w:hint="eastAsia" w:ascii="仿宋" w:hAnsi="仿宋" w:eastAsia="仿宋"/>
                <w:sz w:val="28"/>
                <w:szCs w:val="28"/>
                <w:lang w:val="en-US" w:eastAsia="zh-CN"/>
              </w:rPr>
            </w:pPr>
          </w:p>
        </w:tc>
        <w:tc>
          <w:tcPr>
            <w:tcW w:w="1230" w:type="dxa"/>
            <w:vAlign w:val="center"/>
          </w:tcPr>
          <w:p>
            <w:pPr>
              <w:autoSpaceDE w:val="0"/>
              <w:autoSpaceDN w:val="0"/>
              <w:adjustRightInd w:val="0"/>
              <w:jc w:val="right"/>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78" w:type="dxa"/>
            <w:gridSpan w:val="8"/>
            <w:vAlign w:val="center"/>
          </w:tcPr>
          <w:p>
            <w:pPr>
              <w:autoSpaceDE w:val="0"/>
              <w:autoSpaceDN w:val="0"/>
              <w:adjustRightInd w:val="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含税单价合计：</w:t>
            </w:r>
          </w:p>
        </w:tc>
        <w:tc>
          <w:tcPr>
            <w:tcW w:w="1218" w:type="dxa"/>
            <w:vAlign w:val="center"/>
          </w:tcPr>
          <w:p>
            <w:pPr>
              <w:autoSpaceDE w:val="0"/>
              <w:autoSpaceDN w:val="0"/>
              <w:adjustRightInd w:val="0"/>
              <w:jc w:val="right"/>
              <w:rPr>
                <w:rFonts w:hint="eastAsia" w:ascii="仿宋" w:hAnsi="仿宋" w:eastAsia="仿宋"/>
                <w:sz w:val="28"/>
                <w:szCs w:val="28"/>
                <w:lang w:val="en-US" w:eastAsia="zh-CN"/>
              </w:rPr>
            </w:pPr>
          </w:p>
        </w:tc>
        <w:tc>
          <w:tcPr>
            <w:tcW w:w="1230"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3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2" w:name="_Toc82359026"/>
      <w:bookmarkStart w:id="83"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116550367"/>
      <w:r>
        <w:rPr>
          <w:rFonts w:hint="eastAsia" w:ascii="宋体" w:hAnsi="宋体"/>
          <w:szCs w:val="21"/>
        </w:rPr>
        <w:t>附件8：报价一览表（服务）</w:t>
      </w:r>
      <w:r>
        <w:rPr>
          <w:rFonts w:hint="eastAsia" w:ascii="宋体" w:hAnsi="宋体"/>
          <w:color w:val="auto"/>
          <w:szCs w:val="21"/>
        </w:rPr>
        <w:t>（本项目不适用）</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5" w:name="_Toc116550368"/>
      <w:r>
        <w:rPr>
          <w:rFonts w:hint="eastAsia" w:ascii="宋体" w:hAnsi="宋体"/>
          <w:szCs w:val="21"/>
        </w:rPr>
        <w:t>附件9：报价一览表（工程）</w:t>
      </w:r>
      <w:bookmarkEnd w:id="85"/>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4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4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11655036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7"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4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4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4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8"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2" w:name="_Toc100848654"/>
      <w:bookmarkStart w:id="93" w:name="_Toc116550374"/>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47"/>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4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5"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5"/>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6" w:name="_Hlk116546062"/>
    <w:bookmarkStart w:id="97"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6"/>
    <w:bookmarkEnd w:id="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80231DB"/>
    <w:multiLevelType w:val="singleLevel"/>
    <w:tmpl w:val="C80231DB"/>
    <w:lvl w:ilvl="0" w:tentative="0">
      <w:start w:val="1"/>
      <w:numFmt w:val="decimal"/>
      <w:suff w:val="nothing"/>
      <w:lvlText w:val="（%1）"/>
      <w:lvlJc w:val="left"/>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F7FE85F"/>
    <w:multiLevelType w:val="singleLevel"/>
    <w:tmpl w:val="CF7FE85F"/>
    <w:lvl w:ilvl="0" w:tentative="0">
      <w:start w:val="1"/>
      <w:numFmt w:val="decimal"/>
      <w:lvlText w:val="%1."/>
      <w:lvlJc w:val="left"/>
      <w:pPr>
        <w:ind w:left="425" w:hanging="425"/>
      </w:pPr>
      <w:rPr>
        <w:rFonts w:hint="default"/>
      </w:rPr>
    </w:lvl>
  </w:abstractNum>
  <w:abstractNum w:abstractNumId="8">
    <w:nsid w:val="D3051835"/>
    <w:multiLevelType w:val="singleLevel"/>
    <w:tmpl w:val="D3051835"/>
    <w:lvl w:ilvl="0" w:tentative="0">
      <w:start w:val="1"/>
      <w:numFmt w:val="decimal"/>
      <w:suff w:val="space"/>
      <w:lvlText w:val="%1."/>
      <w:lvlJc w:val="left"/>
    </w:lvl>
  </w:abstractNum>
  <w:abstractNum w:abstractNumId="9">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0">
    <w:nsid w:val="DAA5A57F"/>
    <w:multiLevelType w:val="singleLevel"/>
    <w:tmpl w:val="DAA5A57F"/>
    <w:lvl w:ilvl="0" w:tentative="0">
      <w:start w:val="1"/>
      <w:numFmt w:val="decimal"/>
      <w:suff w:val="space"/>
      <w:lvlText w:val="%1."/>
      <w:lvlJc w:val="left"/>
    </w:lvl>
  </w:abstractNum>
  <w:abstractNum w:abstractNumId="11">
    <w:nsid w:val="DB4D60E3"/>
    <w:multiLevelType w:val="singleLevel"/>
    <w:tmpl w:val="DB4D60E3"/>
    <w:lvl w:ilvl="0" w:tentative="0">
      <w:start w:val="1"/>
      <w:numFmt w:val="decimal"/>
      <w:suff w:val="space"/>
      <w:lvlText w:val="%1."/>
      <w:lvlJc w:val="left"/>
    </w:lvl>
  </w:abstractNum>
  <w:abstractNum w:abstractNumId="12">
    <w:nsid w:val="EBB28CBD"/>
    <w:multiLevelType w:val="singleLevel"/>
    <w:tmpl w:val="EBB28CBD"/>
    <w:lvl w:ilvl="0" w:tentative="0">
      <w:start w:val="1"/>
      <w:numFmt w:val="decimal"/>
      <w:suff w:val="space"/>
      <w:lvlText w:val="%1."/>
      <w:lvlJc w:val="left"/>
      <w:pPr>
        <w:ind w:left="520" w:firstLine="0"/>
      </w:p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singleLevel"/>
    <w:tmpl w:val="00000013"/>
    <w:lvl w:ilvl="0" w:tentative="0">
      <w:start w:val="1"/>
      <w:numFmt w:val="decimal"/>
      <w:lvlText w:val="%1."/>
      <w:lvlJc w:val="left"/>
      <w:pPr>
        <w:ind w:left="420" w:hanging="420"/>
      </w:pPr>
    </w:lvl>
  </w:abstractNum>
  <w:abstractNum w:abstractNumId="18">
    <w:nsid w:val="11D69C2C"/>
    <w:multiLevelType w:val="singleLevel"/>
    <w:tmpl w:val="11D69C2C"/>
    <w:lvl w:ilvl="0" w:tentative="0">
      <w:start w:val="1"/>
      <w:numFmt w:val="decimal"/>
      <w:suff w:val="space"/>
      <w:lvlText w:val="%1."/>
      <w:lvlJc w:val="left"/>
    </w:lvl>
  </w:abstractNum>
  <w:abstractNum w:abstractNumId="1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C0E752C"/>
    <w:multiLevelType w:val="singleLevel"/>
    <w:tmpl w:val="1C0E752C"/>
    <w:lvl w:ilvl="0" w:tentative="0">
      <w:start w:val="1"/>
      <w:numFmt w:val="decimal"/>
      <w:suff w:val="nothing"/>
      <w:lvlText w:val="（%1）"/>
      <w:lvlJc w:val="left"/>
    </w:lvl>
  </w:abstractNum>
  <w:abstractNum w:abstractNumId="23">
    <w:nsid w:val="20AB9193"/>
    <w:multiLevelType w:val="singleLevel"/>
    <w:tmpl w:val="20AB9193"/>
    <w:lvl w:ilvl="0" w:tentative="0">
      <w:start w:val="1"/>
      <w:numFmt w:val="decimal"/>
      <w:lvlText w:val="%1."/>
      <w:lvlJc w:val="left"/>
      <w:pPr>
        <w:ind w:left="425" w:hanging="425"/>
      </w:pPr>
      <w:rPr>
        <w:rFonts w:hint="default"/>
      </w:rPr>
    </w:lvl>
  </w:abstractNum>
  <w:abstractNum w:abstractNumId="24">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E10C89"/>
    <w:multiLevelType w:val="singleLevel"/>
    <w:tmpl w:val="28E10C89"/>
    <w:lvl w:ilvl="0" w:tentative="0">
      <w:start w:val="1"/>
      <w:numFmt w:val="decimal"/>
      <w:suff w:val="space"/>
      <w:lvlText w:val="%1."/>
      <w:lvlJc w:val="left"/>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3">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7">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5">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40"/>
  </w:num>
  <w:num w:numId="2">
    <w:abstractNumId w:val="44"/>
  </w:num>
  <w:num w:numId="3">
    <w:abstractNumId w:val="31"/>
  </w:num>
  <w:num w:numId="4">
    <w:abstractNumId w:val="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1"/>
  </w:num>
  <w:num w:numId="8">
    <w:abstractNumId w:val="34"/>
  </w:num>
  <w:num w:numId="9">
    <w:abstractNumId w:val="19"/>
  </w:num>
  <w:num w:numId="10">
    <w:abstractNumId w:val="22"/>
  </w:num>
  <w:num w:numId="11">
    <w:abstractNumId w:val="8"/>
  </w:num>
  <w:num w:numId="12">
    <w:abstractNumId w:val="28"/>
  </w:num>
  <w:num w:numId="13">
    <w:abstractNumId w:val="16"/>
  </w:num>
  <w:num w:numId="14">
    <w:abstractNumId w:val="21"/>
  </w:num>
  <w:num w:numId="15">
    <w:abstractNumId w:val="30"/>
  </w:num>
  <w:num w:numId="16">
    <w:abstractNumId w:val="5"/>
  </w:num>
  <w:num w:numId="17">
    <w:abstractNumId w:val="3"/>
  </w:num>
  <w:num w:numId="18">
    <w:abstractNumId w:val="10"/>
  </w:num>
  <w:num w:numId="19">
    <w:abstractNumId w:val="35"/>
  </w:num>
  <w:num w:numId="20">
    <w:abstractNumId w:val="32"/>
  </w:num>
  <w:num w:numId="21">
    <w:abstractNumId w:val="12"/>
  </w:num>
  <w:num w:numId="22">
    <w:abstractNumId w:val="23"/>
  </w:num>
  <w:num w:numId="23">
    <w:abstractNumId w:val="7"/>
  </w:num>
  <w:num w:numId="24">
    <w:abstractNumId w:val="42"/>
  </w:num>
  <w:num w:numId="25">
    <w:abstractNumId w:val="18"/>
  </w:num>
  <w:num w:numId="26">
    <w:abstractNumId w:val="37"/>
  </w:num>
  <w:num w:numId="27">
    <w:abstractNumId w:val="4"/>
  </w:num>
  <w:num w:numId="28">
    <w:abstractNumId w:val="25"/>
  </w:num>
  <w:num w:numId="29">
    <w:abstractNumId w:val="1"/>
  </w:num>
  <w:num w:numId="30">
    <w:abstractNumId w:val="11"/>
  </w:num>
  <w:num w:numId="31">
    <w:abstractNumId w:val="9"/>
  </w:num>
  <w:num w:numId="32">
    <w:abstractNumId w:val="45"/>
  </w:num>
  <w:num w:numId="33">
    <w:abstractNumId w:val="0"/>
  </w:num>
  <w:num w:numId="34">
    <w:abstractNumId w:val="2"/>
  </w:num>
  <w:num w:numId="35">
    <w:abstractNumId w:val="33"/>
  </w:num>
  <w:num w:numId="36">
    <w:abstractNumId w:val="13"/>
  </w:num>
  <w:num w:numId="37">
    <w:abstractNumId w:val="15"/>
  </w:num>
  <w:num w:numId="38">
    <w:abstractNumId w:val="14"/>
  </w:num>
  <w:num w:numId="39">
    <w:abstractNumId w:val="43"/>
  </w:num>
  <w:num w:numId="40">
    <w:abstractNumId w:val="36"/>
  </w:num>
  <w:num w:numId="41">
    <w:abstractNumId w:val="29"/>
  </w:num>
  <w:num w:numId="42">
    <w:abstractNumId w:val="26"/>
  </w:num>
  <w:num w:numId="43">
    <w:abstractNumId w:val="38"/>
  </w:num>
  <w:num w:numId="44">
    <w:abstractNumId w:val="24"/>
  </w:num>
  <w:num w:numId="45">
    <w:abstractNumId w:val="17"/>
  </w:num>
  <w:num w:numId="46">
    <w:abstractNumId w:val="39"/>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ZTA4ODZhYWViNjA2ZjQxMzIwMTY0MmM0OGY2YTY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700269"/>
    <w:rsid w:val="02822BF7"/>
    <w:rsid w:val="02B47C4D"/>
    <w:rsid w:val="034C416B"/>
    <w:rsid w:val="034E4C3C"/>
    <w:rsid w:val="03D279EC"/>
    <w:rsid w:val="04450729"/>
    <w:rsid w:val="04D46768"/>
    <w:rsid w:val="04F90B5F"/>
    <w:rsid w:val="053A1CC8"/>
    <w:rsid w:val="05681A7F"/>
    <w:rsid w:val="05D43C9F"/>
    <w:rsid w:val="06856661"/>
    <w:rsid w:val="07277E4A"/>
    <w:rsid w:val="077B4608"/>
    <w:rsid w:val="07BB74B6"/>
    <w:rsid w:val="07D7576E"/>
    <w:rsid w:val="08493DEA"/>
    <w:rsid w:val="08677104"/>
    <w:rsid w:val="086E4EC9"/>
    <w:rsid w:val="099C6867"/>
    <w:rsid w:val="09E368B5"/>
    <w:rsid w:val="0A6B6E68"/>
    <w:rsid w:val="0A816BEF"/>
    <w:rsid w:val="0B0E48D9"/>
    <w:rsid w:val="0B6E6353"/>
    <w:rsid w:val="0B734A64"/>
    <w:rsid w:val="0BC512FC"/>
    <w:rsid w:val="0C5B1651"/>
    <w:rsid w:val="0CB944C0"/>
    <w:rsid w:val="0CDE01F2"/>
    <w:rsid w:val="0DD201F4"/>
    <w:rsid w:val="0F1B66E2"/>
    <w:rsid w:val="0F1C61EF"/>
    <w:rsid w:val="0F313D41"/>
    <w:rsid w:val="0F4526B6"/>
    <w:rsid w:val="10091618"/>
    <w:rsid w:val="12F90B4F"/>
    <w:rsid w:val="152B64B8"/>
    <w:rsid w:val="15740DA4"/>
    <w:rsid w:val="175974DB"/>
    <w:rsid w:val="195A6BC0"/>
    <w:rsid w:val="1A3B1C15"/>
    <w:rsid w:val="1BD97DC6"/>
    <w:rsid w:val="1C5670DA"/>
    <w:rsid w:val="1E1A1F82"/>
    <w:rsid w:val="1EBC13FC"/>
    <w:rsid w:val="1F7074E6"/>
    <w:rsid w:val="20A976C4"/>
    <w:rsid w:val="21B229C4"/>
    <w:rsid w:val="227A4EED"/>
    <w:rsid w:val="228D0750"/>
    <w:rsid w:val="24786106"/>
    <w:rsid w:val="25385154"/>
    <w:rsid w:val="25A5748F"/>
    <w:rsid w:val="25BE1EBF"/>
    <w:rsid w:val="25D85A3C"/>
    <w:rsid w:val="267E19B6"/>
    <w:rsid w:val="26D002FF"/>
    <w:rsid w:val="26D60C1A"/>
    <w:rsid w:val="26E95967"/>
    <w:rsid w:val="2766090C"/>
    <w:rsid w:val="28BA0FF2"/>
    <w:rsid w:val="2A1D36D7"/>
    <w:rsid w:val="2B9E3425"/>
    <w:rsid w:val="2BD84FDD"/>
    <w:rsid w:val="2BFA4386"/>
    <w:rsid w:val="2CD73EA3"/>
    <w:rsid w:val="2CED64E2"/>
    <w:rsid w:val="2D3034D6"/>
    <w:rsid w:val="2D845ED0"/>
    <w:rsid w:val="2EAB6E76"/>
    <w:rsid w:val="2F822586"/>
    <w:rsid w:val="30381F4F"/>
    <w:rsid w:val="3336710E"/>
    <w:rsid w:val="34A05B77"/>
    <w:rsid w:val="37097428"/>
    <w:rsid w:val="37942F22"/>
    <w:rsid w:val="381063CB"/>
    <w:rsid w:val="385545D5"/>
    <w:rsid w:val="38AC36F6"/>
    <w:rsid w:val="394A3FAD"/>
    <w:rsid w:val="3AAD7F79"/>
    <w:rsid w:val="3B991A52"/>
    <w:rsid w:val="3BB26AC4"/>
    <w:rsid w:val="3C1872F3"/>
    <w:rsid w:val="3C35255B"/>
    <w:rsid w:val="3D3679ED"/>
    <w:rsid w:val="3D56015F"/>
    <w:rsid w:val="3DBE337E"/>
    <w:rsid w:val="408D7227"/>
    <w:rsid w:val="41407E51"/>
    <w:rsid w:val="416718EC"/>
    <w:rsid w:val="418B7A37"/>
    <w:rsid w:val="43191689"/>
    <w:rsid w:val="439D7A21"/>
    <w:rsid w:val="43D97719"/>
    <w:rsid w:val="447267E8"/>
    <w:rsid w:val="44E04809"/>
    <w:rsid w:val="44E431E5"/>
    <w:rsid w:val="46B30DE6"/>
    <w:rsid w:val="485F41C1"/>
    <w:rsid w:val="492A4A83"/>
    <w:rsid w:val="495C1F5C"/>
    <w:rsid w:val="4AF77150"/>
    <w:rsid w:val="4B8B03E4"/>
    <w:rsid w:val="4C463BBB"/>
    <w:rsid w:val="4D9A3F67"/>
    <w:rsid w:val="4DDF67CC"/>
    <w:rsid w:val="4EE12BFB"/>
    <w:rsid w:val="50FA6A61"/>
    <w:rsid w:val="51794BC1"/>
    <w:rsid w:val="53D25371"/>
    <w:rsid w:val="540A7166"/>
    <w:rsid w:val="540F1FD2"/>
    <w:rsid w:val="561F6663"/>
    <w:rsid w:val="57315BF2"/>
    <w:rsid w:val="57594B93"/>
    <w:rsid w:val="582D36B9"/>
    <w:rsid w:val="594A6990"/>
    <w:rsid w:val="595273E7"/>
    <w:rsid w:val="5A2E0F40"/>
    <w:rsid w:val="5AF127DC"/>
    <w:rsid w:val="5BF809A7"/>
    <w:rsid w:val="5D0755CC"/>
    <w:rsid w:val="5E8307E5"/>
    <w:rsid w:val="5F367108"/>
    <w:rsid w:val="603C0837"/>
    <w:rsid w:val="60475C3F"/>
    <w:rsid w:val="6048539E"/>
    <w:rsid w:val="60785544"/>
    <w:rsid w:val="60A60070"/>
    <w:rsid w:val="61A26997"/>
    <w:rsid w:val="622C21AB"/>
    <w:rsid w:val="62D00ABF"/>
    <w:rsid w:val="63D61CCB"/>
    <w:rsid w:val="640C25AF"/>
    <w:rsid w:val="6541126B"/>
    <w:rsid w:val="683A303D"/>
    <w:rsid w:val="68E97B63"/>
    <w:rsid w:val="690A7512"/>
    <w:rsid w:val="6A5B2F9C"/>
    <w:rsid w:val="6AE42FE9"/>
    <w:rsid w:val="6B1E605C"/>
    <w:rsid w:val="6B680137"/>
    <w:rsid w:val="6C5E0507"/>
    <w:rsid w:val="6C6B5505"/>
    <w:rsid w:val="6C9850C3"/>
    <w:rsid w:val="6DD45092"/>
    <w:rsid w:val="6DF67C63"/>
    <w:rsid w:val="6E3F209B"/>
    <w:rsid w:val="6ED02117"/>
    <w:rsid w:val="6F7B5406"/>
    <w:rsid w:val="725336E8"/>
    <w:rsid w:val="728E17FF"/>
    <w:rsid w:val="72DE5BBE"/>
    <w:rsid w:val="74783A1C"/>
    <w:rsid w:val="74AB354D"/>
    <w:rsid w:val="74B05132"/>
    <w:rsid w:val="74FE30AD"/>
    <w:rsid w:val="76C52AAF"/>
    <w:rsid w:val="76E063E5"/>
    <w:rsid w:val="772A35DE"/>
    <w:rsid w:val="774C32C2"/>
    <w:rsid w:val="781B5752"/>
    <w:rsid w:val="793C0EF0"/>
    <w:rsid w:val="794C3B52"/>
    <w:rsid w:val="798425C1"/>
    <w:rsid w:val="79A35F22"/>
    <w:rsid w:val="79BF662E"/>
    <w:rsid w:val="7A751935"/>
    <w:rsid w:val="7B2952F2"/>
    <w:rsid w:val="7CF46BD3"/>
    <w:rsid w:val="7E485A75"/>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spacing w:after="0"/>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33</Pages>
  <Words>16084</Words>
  <Characters>17283</Characters>
  <Lines>140</Lines>
  <Paragraphs>39</Paragraphs>
  <TotalTime>1</TotalTime>
  <ScaleCrop>false</ScaleCrop>
  <LinksUpToDate>false</LinksUpToDate>
  <CharactersWithSpaces>19684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dcterms:modified xsi:type="dcterms:W3CDTF">2023-08-11T02:15:45Z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B4A7C3A7847748F894CBCBDC4AA2ED20_13</vt:lpwstr>
  </property>
</Properties>
</file>