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center"/>
        <w:rPr>
          <w:rFonts w:hint="eastAsia" w:ascii="方正小标宋简体" w:hAnsi="方正小标宋_GBK" w:eastAsia="方正小标宋简体" w:cs="方正小标宋_GBK"/>
          <w:b/>
          <w:bCs/>
          <w:sz w:val="48"/>
          <w:szCs w:val="48"/>
          <w:lang w:eastAsia="zh-CN"/>
        </w:rPr>
      </w:pPr>
    </w:p>
    <w:p>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询比价采购文件</w:t>
      </w:r>
    </w:p>
    <w:p>
      <w:pPr>
        <w:jc w:val="center"/>
        <w:rPr>
          <w:b/>
          <w:sz w:val="72"/>
        </w:rPr>
      </w:pPr>
    </w:p>
    <w:p>
      <w:pPr>
        <w:spacing w:line="360" w:lineRule="auto"/>
        <w:jc w:val="center"/>
        <w:rPr>
          <w:rFonts w:hint="eastAsia" w:ascii="方正小标宋简体" w:hAnsi="方正小标宋_GBK" w:eastAsia="方正小标宋简体" w:cs="方正小标宋_GBK"/>
          <w:b/>
          <w:sz w:val="32"/>
          <w:szCs w:val="32"/>
          <w:lang w:val="en-US" w:eastAsia="zh-CN"/>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_GBK" w:eastAsia="方正小标宋简体" w:cs="方正小标宋_GBK"/>
          <w:b/>
          <w:sz w:val="32"/>
          <w:szCs w:val="32"/>
          <w:lang w:val="en-US" w:eastAsia="zh-CN"/>
        </w:rPr>
        <w:t>深圳会展中心2号冷水机组电机维修项目</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highlight w:val="none"/>
        </w:rPr>
        <w:t>2</w:t>
      </w:r>
      <w:r>
        <w:rPr>
          <w:rFonts w:ascii="方正小标宋简体" w:hAnsi="方正小标宋_GBK" w:eastAsia="方正小标宋简体" w:cs="方正小标宋_GBK"/>
          <w:b/>
          <w:sz w:val="32"/>
          <w:szCs w:val="32"/>
          <w:highlight w:val="none"/>
        </w:rPr>
        <w:t>02</w:t>
      </w:r>
      <w:r>
        <w:rPr>
          <w:rFonts w:hint="eastAsia" w:ascii="方正小标宋简体" w:hAnsi="方正小标宋_GBK" w:eastAsia="方正小标宋简体" w:cs="方正小标宋_GBK"/>
          <w:b/>
          <w:sz w:val="32"/>
          <w:szCs w:val="32"/>
          <w:highlight w:val="none"/>
          <w:lang w:val="en-US" w:eastAsia="zh-CN"/>
        </w:rPr>
        <w:t>3</w:t>
      </w:r>
      <w:r>
        <w:rPr>
          <w:rFonts w:hint="eastAsia" w:ascii="方正小标宋简体" w:hAnsi="方正小标宋_GBK" w:eastAsia="方正小标宋简体" w:cs="方正小标宋_GBK"/>
          <w:b/>
          <w:sz w:val="32"/>
          <w:szCs w:val="32"/>
          <w:highlight w:val="none"/>
        </w:rPr>
        <w:t>年</w:t>
      </w:r>
      <w:r>
        <w:rPr>
          <w:rFonts w:hint="eastAsia" w:ascii="方正小标宋简体" w:hAnsi="方正小标宋_GBK" w:eastAsia="方正小标宋简体" w:cs="方正小标宋_GBK"/>
          <w:b/>
          <w:sz w:val="32"/>
          <w:szCs w:val="32"/>
          <w:highlight w:val="none"/>
          <w:lang w:val="en-US" w:eastAsia="zh-CN"/>
        </w:rPr>
        <w:t>8</w:t>
      </w:r>
      <w:r>
        <w:rPr>
          <w:rFonts w:hint="eastAsia" w:ascii="方正小标宋简体" w:hAnsi="方正小标宋_GBK" w:eastAsia="方正小标宋简体" w:cs="方正小标宋_GBK"/>
          <w:b/>
          <w:sz w:val="32"/>
          <w:szCs w:val="32"/>
          <w:highlight w:val="none"/>
        </w:rPr>
        <w:t>月</w:t>
      </w:r>
      <w:r>
        <w:rPr>
          <w:rFonts w:ascii="方正小标宋简体" w:hAnsi="方正小标宋_GBK" w:eastAsia="方正小标宋简体" w:cs="方正小标宋_GBK"/>
          <w:b/>
          <w:sz w:val="32"/>
          <w:szCs w:val="32"/>
          <w:highlight w:val="none"/>
        </w:rPr>
        <w:br w:type="page"/>
      </w:r>
      <w:r>
        <w:rPr>
          <w:rFonts w:hint="eastAsia" w:ascii="方正小标宋_GBK" w:hAnsi="方正小标宋_GBK" w:eastAsia="方正小标宋_GBK" w:cs="方正小标宋_GBK"/>
          <w:b/>
          <w:sz w:val="32"/>
          <w:szCs w:val="32"/>
        </w:rPr>
        <w:t>目录</w:t>
      </w:r>
    </w:p>
    <w:p>
      <w:pPr>
        <w:jc w:val="center"/>
      </w:pPr>
    </w:p>
    <w:p>
      <w:pPr>
        <w:pStyle w:val="9"/>
        <w:tabs>
          <w:tab w:val="right" w:leader="dot" w:pos="9530"/>
        </w:tabs>
        <w:rPr>
          <w:rFonts w:asciiTheme="minorHAnsi" w:hAnsiTheme="minorHAnsi" w:eastAsiaTheme="minorEastAsia" w:cstheme="minorBidi"/>
          <w:szCs w:val="22"/>
        </w:rPr>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fldChar w:fldCharType="begin"/>
      </w:r>
      <w:r>
        <w:instrText xml:space="preserve"> HYPERLINK \l "_Toc128989093" </w:instrText>
      </w:r>
      <w:r>
        <w:fldChar w:fldCharType="separate"/>
      </w:r>
      <w:r>
        <w:rPr>
          <w:rStyle w:val="19"/>
          <w:rFonts w:ascii="宋体" w:hAnsi="宋体" w:cs="宋体"/>
          <w:b/>
          <w:bCs/>
        </w:rPr>
        <w:t>一、</w:t>
      </w:r>
      <w:r>
        <w:rPr>
          <w:rStyle w:val="19"/>
          <w:rFonts w:ascii="宋体" w:hAnsi="宋体" w:cs="宋体"/>
          <w:b/>
        </w:rPr>
        <w:t>参加单位须知</w:t>
      </w:r>
      <w:r>
        <w:tab/>
      </w:r>
      <w:r>
        <w:fldChar w:fldCharType="begin"/>
      </w:r>
      <w:r>
        <w:instrText xml:space="preserve"> PAGEREF _Toc128989093 \h </w:instrText>
      </w:r>
      <w:r>
        <w:fldChar w:fldCharType="separate"/>
      </w:r>
      <w:r>
        <w:t>3</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"_Toc128989094" </w:instrText>
      </w:r>
      <w:r>
        <w:fldChar w:fldCharType="separate"/>
      </w:r>
      <w:r>
        <w:rPr>
          <w:rStyle w:val="19"/>
          <w:rFonts w:ascii="宋体" w:hAnsi="宋体" w:cs="宋体"/>
          <w:b/>
          <w:bCs/>
        </w:rPr>
        <w:t>二、</w:t>
      </w:r>
      <w:r>
        <w:rPr>
          <w:rStyle w:val="19"/>
          <w:rFonts w:ascii="宋体" w:hAnsi="宋体" w:cs="宋体"/>
          <w:b/>
        </w:rPr>
        <w:t>特别说明</w:t>
      </w:r>
      <w:r>
        <w:tab/>
      </w:r>
      <w:r>
        <w:fldChar w:fldCharType="begin"/>
      </w:r>
      <w:r>
        <w:instrText xml:space="preserve"> PAGEREF _Toc128989094 \h </w:instrText>
      </w:r>
      <w:r>
        <w:fldChar w:fldCharType="separate"/>
      </w:r>
      <w:r>
        <w:t>4</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"_Toc128989095" </w:instrText>
      </w:r>
      <w:r>
        <w:fldChar w:fldCharType="separate"/>
      </w:r>
      <w:r>
        <w:rPr>
          <w:rStyle w:val="19"/>
          <w:b/>
          <w:bCs/>
        </w:rPr>
        <w:t>三、</w:t>
      </w:r>
      <w:r>
        <w:rPr>
          <w:rStyle w:val="19"/>
          <w:rFonts w:ascii="宋体" w:hAnsi="宋体" w:cs="宋体"/>
          <w:b/>
        </w:rPr>
        <w:t>投标文件编制</w:t>
      </w:r>
      <w:r>
        <w:tab/>
      </w:r>
      <w:r>
        <w:fldChar w:fldCharType="begin"/>
      </w:r>
      <w:r>
        <w:instrText xml:space="preserve"> PAGEREF _Toc128989095 \h </w:instrText>
      </w:r>
      <w:r>
        <w:fldChar w:fldCharType="separate"/>
      </w:r>
      <w:r>
        <w:t>5</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"_Toc128989096" </w:instrText>
      </w:r>
      <w:r>
        <w:fldChar w:fldCharType="separate"/>
      </w:r>
      <w:r>
        <w:rPr>
          <w:rStyle w:val="19"/>
          <w:rFonts w:ascii="宋体" w:hAnsi="宋体" w:cs="宋体"/>
          <w:b/>
          <w:bCs/>
        </w:rPr>
        <w:t>四、</w:t>
      </w:r>
      <w:r>
        <w:rPr>
          <w:rStyle w:val="19"/>
          <w:rFonts w:ascii="宋体" w:hAnsi="宋体" w:cs="宋体"/>
          <w:b/>
        </w:rPr>
        <w:t>项目要求</w:t>
      </w:r>
      <w:r>
        <w:tab/>
      </w:r>
      <w:r>
        <w:fldChar w:fldCharType="begin"/>
      </w:r>
      <w:r>
        <w:instrText xml:space="preserve"> PAGEREF _Toc128989096 \h </w:instrText>
      </w:r>
      <w:r>
        <w:fldChar w:fldCharType="separate"/>
      </w:r>
      <w:r>
        <w:t>6</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"_Toc128989097" </w:instrText>
      </w:r>
      <w:r>
        <w:fldChar w:fldCharType="separate"/>
      </w:r>
      <w:r>
        <w:rPr>
          <w:rStyle w:val="19"/>
          <w:rFonts w:ascii="宋体" w:hAnsi="宋体" w:cs="宋体"/>
          <w:b/>
          <w:bCs/>
        </w:rPr>
        <w:t>五、</w:t>
      </w:r>
      <w:r>
        <w:rPr>
          <w:rStyle w:val="19"/>
          <w:rFonts w:ascii="宋体" w:hAnsi="宋体" w:cs="宋体"/>
          <w:b/>
        </w:rPr>
        <w:t>其他项目说明资料</w:t>
      </w:r>
      <w:r>
        <w:tab/>
      </w:r>
      <w:r>
        <w:fldChar w:fldCharType="begin"/>
      </w:r>
      <w:r>
        <w:instrText xml:space="preserve"> PAGEREF _Toc128989097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"_Toc128989098" </w:instrText>
      </w:r>
      <w:r>
        <w:fldChar w:fldCharType="separate"/>
      </w:r>
      <w:r>
        <w:rPr>
          <w:rStyle w:val="19"/>
          <w:rFonts w:ascii="宋体" w:hAnsi="宋体" w:cs="宋体"/>
          <w:b/>
          <w:bCs/>
        </w:rPr>
        <w:t>六、</w:t>
      </w:r>
      <w:r>
        <w:rPr>
          <w:rStyle w:val="19"/>
          <w:rFonts w:ascii="宋体" w:hAnsi="宋体" w:cs="宋体"/>
          <w:b/>
        </w:rPr>
        <w:t>开标评标流程</w:t>
      </w:r>
      <w:r>
        <w:tab/>
      </w:r>
      <w:r>
        <w:fldChar w:fldCharType="begin"/>
      </w:r>
      <w:r>
        <w:instrText xml:space="preserve"> PAGEREF _Toc128989098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"_Toc128989099" </w:instrText>
      </w:r>
      <w:r>
        <w:fldChar w:fldCharType="separate"/>
      </w:r>
      <w:r>
        <w:rPr>
          <w:rStyle w:val="19"/>
          <w:rFonts w:ascii="宋体" w:hAnsi="宋体" w:cs="宋体"/>
          <w:b/>
          <w:bCs/>
        </w:rPr>
        <w:t>七、</w:t>
      </w:r>
      <w:r>
        <w:rPr>
          <w:rStyle w:val="19"/>
          <w:rFonts w:ascii="宋体" w:hAnsi="宋体" w:cs="宋体"/>
          <w:b/>
        </w:rPr>
        <w:t>评审办法</w:t>
      </w:r>
      <w:r>
        <w:tab/>
      </w:r>
      <w:r>
        <w:fldChar w:fldCharType="begin"/>
      </w:r>
      <w:r>
        <w:instrText xml:space="preserve"> PAGEREF _Toc128989099 \h </w:instrText>
      </w:r>
      <w:r>
        <w:fldChar w:fldCharType="separate"/>
      </w:r>
      <w:r>
        <w:t>8</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"_Toc128989100" </w:instrText>
      </w:r>
      <w:r>
        <w:fldChar w:fldCharType="separate"/>
      </w:r>
      <w:r>
        <w:rPr>
          <w:rStyle w:val="19"/>
          <w:rFonts w:ascii="宋体" w:hAnsi="宋体" w:cs="宋体"/>
        </w:rPr>
        <w:t>（一）</w:t>
      </w:r>
      <w:r>
        <w:rPr>
          <w:rFonts w:asciiTheme="minorHAnsi" w:hAnsiTheme="minorHAnsi" w:eastAsiaTheme="minorEastAsia" w:cstheme="minorBidi"/>
          <w:szCs w:val="22"/>
        </w:rPr>
        <w:tab/>
      </w:r>
      <w:r>
        <w:rPr>
          <w:rStyle w:val="19"/>
          <w:rFonts w:ascii="宋体" w:hAnsi="宋体" w:cs="宋体"/>
        </w:rPr>
        <w:t>符合性检查</w:t>
      </w:r>
      <w:r>
        <w:tab/>
      </w:r>
      <w:r>
        <w:fldChar w:fldCharType="begin"/>
      </w:r>
      <w:r>
        <w:instrText xml:space="preserve"> PAGEREF _Toc128989100 \h </w:instrText>
      </w:r>
      <w:r>
        <w:fldChar w:fldCharType="separate"/>
      </w:r>
      <w:r>
        <w:t>8</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"_Toc128989101" </w:instrText>
      </w:r>
      <w:r>
        <w:fldChar w:fldCharType="separate"/>
      </w:r>
      <w:r>
        <w:rPr>
          <w:rStyle w:val="19"/>
          <w:rFonts w:ascii="宋体" w:hAnsi="宋体" w:cs="宋体"/>
        </w:rPr>
        <w:t>（二）</w:t>
      </w:r>
      <w:r>
        <w:rPr>
          <w:rFonts w:asciiTheme="minorHAnsi" w:hAnsiTheme="minorHAnsi" w:eastAsiaTheme="minorEastAsia" w:cstheme="minorBidi"/>
          <w:szCs w:val="22"/>
        </w:rPr>
        <w:tab/>
      </w:r>
      <w:r>
        <w:rPr>
          <w:rStyle w:val="19"/>
          <w:rFonts w:ascii="宋体" w:hAnsi="宋体" w:cs="宋体"/>
        </w:rPr>
        <w:t>价格评议</w:t>
      </w:r>
      <w:r>
        <w:tab/>
      </w:r>
      <w:r>
        <w:fldChar w:fldCharType="begin"/>
      </w:r>
      <w:r>
        <w:instrText xml:space="preserve"> PAGEREF _Toc128989101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"_Toc128989102" </w:instrText>
      </w:r>
      <w:r>
        <w:fldChar w:fldCharType="separate"/>
      </w:r>
      <w:r>
        <w:rPr>
          <w:rStyle w:val="19"/>
          <w:rFonts w:ascii="宋体" w:hAnsi="宋体" w:cs="宋体"/>
          <w:b/>
          <w:bCs/>
        </w:rPr>
        <w:t>八、</w:t>
      </w:r>
      <w:r>
        <w:rPr>
          <w:rStyle w:val="19"/>
          <w:rFonts w:ascii="宋体" w:hAnsi="宋体" w:cs="宋体"/>
          <w:b/>
        </w:rPr>
        <w:t>采购结果</w:t>
      </w:r>
      <w:r>
        <w:tab/>
      </w:r>
      <w:r>
        <w:fldChar w:fldCharType="begin"/>
      </w:r>
      <w:r>
        <w:instrText xml:space="preserve"> PAGEREF _Toc128989102 \h </w:instrText>
      </w:r>
      <w:r>
        <w:fldChar w:fldCharType="separate"/>
      </w:r>
      <w:r>
        <w:t>9</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"_Toc128989103" </w:instrText>
      </w:r>
      <w:r>
        <w:fldChar w:fldCharType="separate"/>
      </w:r>
      <w:r>
        <w:rPr>
          <w:rStyle w:val="19"/>
          <w:rFonts w:ascii="宋体" w:hAnsi="宋体" w:cs="宋体"/>
          <w:b/>
          <w:bCs/>
        </w:rPr>
        <w:t>九、</w:t>
      </w:r>
      <w:r>
        <w:rPr>
          <w:rStyle w:val="19"/>
          <w:rFonts w:ascii="宋体" w:hAnsi="宋体" w:cs="宋体"/>
          <w:b/>
        </w:rPr>
        <w:t>合同条款及格式</w:t>
      </w:r>
      <w:r>
        <w:tab/>
      </w:r>
      <w:r>
        <w:fldChar w:fldCharType="begin"/>
      </w:r>
      <w:r>
        <w:instrText xml:space="preserve"> PAGEREF _Toc128989103 \h </w:instrText>
      </w:r>
      <w:r>
        <w:fldChar w:fldCharType="separate"/>
      </w:r>
      <w:r>
        <w:t>9</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"_Toc128989104" </w:instrText>
      </w:r>
      <w:r>
        <w:fldChar w:fldCharType="separate"/>
      </w:r>
      <w:r>
        <w:rPr>
          <w:rStyle w:val="19"/>
          <w:rFonts w:ascii="宋体" w:hAnsi="宋体" w:cs="宋体"/>
          <w:b/>
          <w:bCs/>
        </w:rPr>
        <w:t>十、</w:t>
      </w:r>
      <w:r>
        <w:rPr>
          <w:rStyle w:val="19"/>
          <w:rFonts w:ascii="宋体" w:hAnsi="宋体" w:cs="宋体"/>
          <w:b/>
        </w:rPr>
        <w:t>附件</w:t>
      </w:r>
      <w:r>
        <w:tab/>
      </w:r>
      <w:r>
        <w:fldChar w:fldCharType="begin"/>
      </w:r>
      <w:r>
        <w:instrText xml:space="preserve"> PAGEREF _Toc128989104 \h </w:instrText>
      </w:r>
      <w:r>
        <w:fldChar w:fldCharType="separate"/>
      </w:r>
      <w:r>
        <w:t>15</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"_Toc128989105" </w:instrText>
      </w:r>
      <w:r>
        <w:fldChar w:fldCharType="separate"/>
      </w:r>
      <w:r>
        <w:rPr>
          <w:rStyle w:val="19"/>
          <w:rFonts w:ascii="仿宋" w:hAnsi="仿宋" w:eastAsia="仿宋" w:cs="仿宋"/>
        </w:rPr>
        <w:t>附件1：报名回函</w:t>
      </w:r>
      <w:r>
        <w:tab/>
      </w:r>
      <w:r>
        <w:fldChar w:fldCharType="begin"/>
      </w:r>
      <w:r>
        <w:instrText xml:space="preserve"> PAGEREF _Toc128989105 \h </w:instrText>
      </w:r>
      <w:r>
        <w:fldChar w:fldCharType="separate"/>
      </w:r>
      <w:r>
        <w:t>15</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"_Toc128989106" </w:instrText>
      </w:r>
      <w:r>
        <w:fldChar w:fldCharType="separate"/>
      </w:r>
      <w:r>
        <w:rPr>
          <w:rStyle w:val="19"/>
          <w:rFonts w:ascii="仿宋" w:hAnsi="仿宋" w:eastAsia="仿宋" w:cs="仿宋"/>
        </w:rPr>
        <w:t>附件2：考察证明</w:t>
      </w:r>
      <w:r>
        <w:tab/>
      </w:r>
      <w:r>
        <w:fldChar w:fldCharType="begin"/>
      </w:r>
      <w:r>
        <w:instrText xml:space="preserve"> PAGEREF _Toc128989106 \h </w:instrText>
      </w:r>
      <w:r>
        <w:fldChar w:fldCharType="separate"/>
      </w:r>
      <w:r>
        <w:t>16</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"_Toc128989107" </w:instrText>
      </w:r>
      <w:r>
        <w:fldChar w:fldCharType="separate"/>
      </w:r>
      <w:r>
        <w:rPr>
          <w:rStyle w:val="19"/>
          <w:rFonts w:ascii="仿宋" w:hAnsi="仿宋" w:eastAsia="仿宋" w:cs="仿宋"/>
        </w:rPr>
        <w:t>附件3：报价一览表（货物）（本项目不适用）</w:t>
      </w:r>
      <w:r>
        <w:tab/>
      </w:r>
      <w:r>
        <w:fldChar w:fldCharType="begin"/>
      </w:r>
      <w:r>
        <w:instrText xml:space="preserve"> PAGEREF _Toc128989107 \h </w:instrText>
      </w:r>
      <w:r>
        <w:fldChar w:fldCharType="separate"/>
      </w:r>
      <w:r>
        <w:t>17</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"_Toc128989108" </w:instrText>
      </w:r>
      <w:r>
        <w:fldChar w:fldCharType="separate"/>
      </w:r>
      <w:r>
        <w:rPr>
          <w:rStyle w:val="19"/>
          <w:rFonts w:ascii="仿宋" w:hAnsi="仿宋" w:eastAsia="仿宋" w:cs="仿宋"/>
        </w:rPr>
        <w:t>附件4：报价一览表（服务）</w:t>
      </w:r>
      <w:r>
        <w:tab/>
      </w:r>
      <w:r>
        <w:fldChar w:fldCharType="begin"/>
      </w:r>
      <w:r>
        <w:instrText xml:space="preserve"> PAGEREF _Toc128989108 \h </w:instrText>
      </w:r>
      <w:r>
        <w:fldChar w:fldCharType="separate"/>
      </w:r>
      <w:r>
        <w:t>18</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"_Toc128989109" </w:instrText>
      </w:r>
      <w:r>
        <w:fldChar w:fldCharType="separate"/>
      </w:r>
      <w:r>
        <w:rPr>
          <w:rStyle w:val="19"/>
          <w:rFonts w:ascii="仿宋" w:hAnsi="仿宋" w:eastAsia="仿宋" w:cs="仿宋"/>
        </w:rPr>
        <w:t>附件5：报价一览表（工程）（本项目不适用）</w:t>
      </w:r>
      <w:r>
        <w:tab/>
      </w:r>
      <w:r>
        <w:fldChar w:fldCharType="begin"/>
      </w:r>
      <w:r>
        <w:instrText xml:space="preserve"> PAGEREF _Toc128989109 \h </w:instrText>
      </w:r>
      <w:r>
        <w:fldChar w:fldCharType="separate"/>
      </w:r>
      <w:r>
        <w:t>19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"_Toc128989110" </w:instrText>
      </w:r>
      <w:r>
        <w:fldChar w:fldCharType="separate"/>
      </w:r>
      <w:r>
        <w:rPr>
          <w:rStyle w:val="19"/>
          <w:rFonts w:ascii="仿宋" w:hAnsi="仿宋" w:eastAsia="仿宋" w:cs="仿宋"/>
        </w:rPr>
        <w:t>附件6：商务条款响应/偏离表</w:t>
      </w:r>
      <w:r>
        <w:tab/>
      </w:r>
      <w:r>
        <w:fldChar w:fldCharType="begin"/>
      </w:r>
      <w:r>
        <w:instrText xml:space="preserve"> PAGEREF _Toc128989110 \h </w:instrText>
      </w:r>
      <w:r>
        <w:fldChar w:fldCharType="separate"/>
      </w:r>
      <w:r>
        <w:t>20</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"_Toc128989111" </w:instrText>
      </w:r>
      <w:r>
        <w:fldChar w:fldCharType="separate"/>
      </w:r>
      <w:r>
        <w:rPr>
          <w:rStyle w:val="19"/>
          <w:rFonts w:ascii="仿宋" w:hAnsi="仿宋" w:eastAsia="仿宋" w:cs="仿宋"/>
        </w:rPr>
        <w:t>附件7： 技术（服务）响应/偏离表</w:t>
      </w:r>
      <w:r>
        <w:tab/>
      </w:r>
      <w:r>
        <w:fldChar w:fldCharType="begin"/>
      </w:r>
      <w:r>
        <w:instrText xml:space="preserve"> PAGEREF _Toc128989111 \h </w:instrText>
      </w:r>
      <w:r>
        <w:fldChar w:fldCharType="separate"/>
      </w:r>
      <w:r>
        <w:t>21</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"_Toc128989112" </w:instrText>
      </w:r>
      <w:r>
        <w:fldChar w:fldCharType="separate"/>
      </w:r>
      <w:r>
        <w:rPr>
          <w:rStyle w:val="19"/>
          <w:rFonts w:ascii="仿宋" w:hAnsi="仿宋" w:eastAsia="仿宋" w:cs="仿宋"/>
        </w:rPr>
        <w:t>附件8：法定代表人证明书</w:t>
      </w:r>
      <w:r>
        <w:tab/>
      </w:r>
      <w:r>
        <w:fldChar w:fldCharType="begin"/>
      </w:r>
      <w:r>
        <w:instrText xml:space="preserve"> PAGEREF _Toc128989112 \h </w:instrText>
      </w:r>
      <w:r>
        <w:fldChar w:fldCharType="separate"/>
      </w:r>
      <w:r>
        <w:t>22</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"_Toc128989113" </w:instrText>
      </w:r>
      <w:r>
        <w:fldChar w:fldCharType="separate"/>
      </w:r>
      <w:r>
        <w:rPr>
          <w:rStyle w:val="19"/>
          <w:rFonts w:ascii="仿宋" w:hAnsi="仿宋" w:eastAsia="仿宋" w:cs="仿宋"/>
        </w:rPr>
        <w:t>附件9：法人授权委托证明书</w:t>
      </w:r>
      <w:r>
        <w:tab/>
      </w:r>
      <w:r>
        <w:fldChar w:fldCharType="begin"/>
      </w:r>
      <w:r>
        <w:instrText xml:space="preserve"> PAGEREF _Toc128989113 \h </w:instrText>
      </w:r>
      <w:r>
        <w:fldChar w:fldCharType="separate"/>
      </w:r>
      <w:r>
        <w:t>23</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"_Toc128989114" </w:instrText>
      </w:r>
      <w:r>
        <w:fldChar w:fldCharType="separate"/>
      </w:r>
      <w:r>
        <w:rPr>
          <w:rStyle w:val="19"/>
          <w:rFonts w:ascii="仿宋" w:hAnsi="仿宋" w:eastAsia="仿宋" w:cs="仿宋"/>
        </w:rPr>
        <w:t>附件10：经营业绩一览表</w:t>
      </w:r>
      <w:r>
        <w:tab/>
      </w:r>
      <w:r>
        <w:fldChar w:fldCharType="begin"/>
      </w:r>
      <w:r>
        <w:instrText xml:space="preserve"> PAGEREF _Toc128989114 \h </w:instrText>
      </w:r>
      <w:r>
        <w:fldChar w:fldCharType="separate"/>
      </w:r>
      <w:r>
        <w:t>24</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"_Toc128989115" </w:instrText>
      </w:r>
      <w:r>
        <w:fldChar w:fldCharType="separate"/>
      </w:r>
      <w:r>
        <w:rPr>
          <w:rStyle w:val="19"/>
          <w:rFonts w:ascii="仿宋" w:hAnsi="仿宋" w:eastAsia="仿宋" w:cs="仿宋"/>
        </w:rPr>
        <w:t>附件11：售后服务承诺书/质量保修服务承诺书（根据项目类型选择）</w:t>
      </w:r>
      <w:r>
        <w:tab/>
      </w:r>
      <w:r>
        <w:fldChar w:fldCharType="begin"/>
      </w:r>
      <w:r>
        <w:instrText xml:space="preserve"> PAGEREF _Toc128989115 \h </w:instrText>
      </w:r>
      <w:r>
        <w:fldChar w:fldCharType="separate"/>
      </w:r>
      <w:r>
        <w:t>25</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"_Toc128989116" </w:instrText>
      </w:r>
      <w:r>
        <w:fldChar w:fldCharType="separate"/>
      </w:r>
      <w:r>
        <w:rPr>
          <w:rStyle w:val="19"/>
          <w:rFonts w:ascii="仿宋" w:hAnsi="仿宋" w:eastAsia="仿宋" w:cs="仿宋"/>
        </w:rPr>
        <w:t>附件12：履约情况及社会信誉承诺书</w:t>
      </w:r>
      <w:r>
        <w:tab/>
      </w:r>
      <w:r>
        <w:fldChar w:fldCharType="begin"/>
      </w:r>
      <w:r>
        <w:instrText xml:space="preserve"> PAGEREF _Toc128989116 \h </w:instrText>
      </w:r>
      <w:r>
        <w:fldChar w:fldCharType="separate"/>
      </w:r>
      <w:r>
        <w:t>26</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"_Toc128989117" </w:instrText>
      </w:r>
      <w:r>
        <w:fldChar w:fldCharType="separate"/>
      </w:r>
      <w:r>
        <w:rPr>
          <w:rStyle w:val="19"/>
          <w:rFonts w:ascii="仿宋" w:hAnsi="仿宋" w:eastAsia="仿宋" w:cs="仿宋"/>
        </w:rPr>
        <w:t>附件13：投标文件密码</w:t>
      </w:r>
      <w:r>
        <w:tab/>
      </w:r>
      <w:r>
        <w:fldChar w:fldCharType="begin"/>
      </w:r>
      <w:r>
        <w:instrText xml:space="preserve"> PAGEREF _Toc128989117 \h </w:instrText>
      </w:r>
      <w:r>
        <w:fldChar w:fldCharType="separate"/>
      </w:r>
      <w:r>
        <w:t>27</w:t>
      </w:r>
      <w:r>
        <w:fldChar w:fldCharType="end"/>
      </w:r>
      <w:r>
        <w:fldChar w:fldCharType="end"/>
      </w:r>
    </w:p>
    <w:p>
      <w:pPr>
        <w:pStyle w:val="11"/>
        <w:spacing w:line="360" w:lineRule="auto"/>
        <w:rPr>
          <w:rFonts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cols w:space="720" w:num="1"/>
          <w:docGrid w:type="lines" w:linePitch="312" w:charSpace="0"/>
        </w:sectPr>
      </w:pPr>
      <w:r>
        <w:rPr>
          <w:rFonts w:hint="eastAsia" w:ascii="仿宋" w:hAnsi="仿宋" w:eastAsia="仿宋" w:cs="仿宋"/>
          <w:b/>
          <w:sz w:val="24"/>
        </w:rPr>
        <w:fldChar w:fldCharType="end"/>
      </w:r>
    </w:p>
    <w:p>
      <w:pPr>
        <w:numPr>
          <w:ilvl w:val="0"/>
          <w:numId w:val="1"/>
        </w:numPr>
        <w:spacing w:line="300" w:lineRule="auto"/>
        <w:outlineLvl w:val="0"/>
        <w:rPr>
          <w:rFonts w:ascii="宋体" w:hAnsi="宋体" w:cs="宋体"/>
          <w:b/>
          <w:szCs w:val="21"/>
        </w:rPr>
      </w:pPr>
      <w:bookmarkStart w:id="0" w:name="_Toc128989093"/>
      <w:r>
        <w:rPr>
          <w:rFonts w:hint="eastAsia" w:ascii="宋体" w:hAnsi="宋体" w:cs="宋体"/>
          <w:b/>
          <w:szCs w:val="21"/>
        </w:rPr>
        <w:t>参加单位须知</w:t>
      </w:r>
      <w:bookmarkEnd w:id="0"/>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采购人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color w:val="auto"/>
                <w:szCs w:val="21"/>
                <w:highlight w:val="none"/>
              </w:rPr>
            </w:pPr>
            <w:r>
              <w:rPr>
                <w:rFonts w:hint="eastAsia" w:ascii="宋体" w:hAnsi="宋体"/>
                <w:szCs w:val="21"/>
              </w:rPr>
              <w:t>联系人：</w:t>
            </w:r>
            <w:r>
              <w:rPr>
                <w:rFonts w:hint="eastAsia" w:ascii="宋体" w:hAnsi="宋体" w:cs="宋体"/>
                <w:color w:val="auto"/>
                <w:szCs w:val="21"/>
                <w:highlight w:val="none"/>
              </w:rPr>
              <w:t>黄先生</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电话：0755-8284</w:t>
            </w:r>
            <w:r>
              <w:rPr>
                <w:rFonts w:hint="eastAsia" w:ascii="宋体" w:hAnsi="宋体" w:cs="宋体"/>
                <w:color w:val="auto"/>
                <w:szCs w:val="21"/>
                <w:highlight w:val="none"/>
              </w:rPr>
              <w:t>8822</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传真：0755-8284</w:t>
            </w:r>
            <w:r>
              <w:rPr>
                <w:rFonts w:hint="eastAsia" w:ascii="宋体" w:hAnsi="宋体" w:cs="宋体"/>
                <w:color w:val="auto"/>
                <w:szCs w:val="21"/>
                <w:highlight w:val="none"/>
              </w:rPr>
              <w:t>8694</w:t>
            </w:r>
          </w:p>
          <w:p>
            <w:pPr>
              <w:wordWrap w:val="0"/>
              <w:autoSpaceDE w:val="0"/>
              <w:autoSpaceDN w:val="0"/>
              <w:adjustRightInd w:val="0"/>
              <w:snapToGrid w:val="0"/>
              <w:rPr>
                <w:rFonts w:ascii="宋体" w:hAnsi="宋体"/>
                <w:kern w:val="0"/>
                <w:szCs w:val="21"/>
                <w:u w:val="single"/>
              </w:rPr>
            </w:pPr>
            <w:r>
              <w:rPr>
                <w:rFonts w:hint="eastAsia" w:ascii="宋体" w:hAnsi="宋体"/>
                <w:color w:val="auto"/>
                <w:szCs w:val="21"/>
                <w:highlight w:val="none"/>
              </w:rPr>
              <w:t>邮箱：</w:t>
            </w:r>
            <w:r>
              <w:rPr>
                <w:rFonts w:hint="eastAsia" w:ascii="宋体" w:hAnsi="宋体" w:cs="宋体"/>
                <w:color w:val="auto"/>
                <w:szCs w:val="21"/>
                <w:highlight w:val="none"/>
              </w:rPr>
              <w:t>cghyz@chtf.com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000000" w:themeColor="text1"/>
                <w:szCs w:val="21"/>
                <w:highlight w:val="none"/>
                <w:lang w:val="en-US" w:eastAsia="zh-CN"/>
                <w14:textFill>
                  <w14:solidFill>
                    <w14:schemeClr w14:val="tx1"/>
                  </w14:solidFill>
                </w14:textFill>
              </w:rPr>
              <w:t>深圳会展中心2号冷水机组电机维修</w:t>
            </w:r>
            <w:r>
              <w:rPr>
                <w:rFonts w:hint="eastAsia" w:ascii="宋体" w:hAnsi="宋体"/>
                <w:color w:val="000000" w:themeColor="text1"/>
                <w:szCs w:val="21"/>
                <w:highlight w:val="none"/>
                <w14:textFill>
                  <w14:solidFill>
                    <w14:schemeClr w14:val="tx1"/>
                  </w14:solidFill>
                </w14:textFill>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color w:val="0000FF"/>
                <w:szCs w:val="21"/>
                <w:highlight w:val="none"/>
                <w:lang w:val="en-US" w:eastAsia="zh-CN"/>
              </w:rPr>
              <w:t>服务</w:t>
            </w:r>
            <w:r>
              <w:rPr>
                <w:rFonts w:hint="eastAsia" w:ascii="宋体" w:hAnsi="宋体"/>
                <w:color w:val="0000FF"/>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hint="default" w:ascii="宋体" w:hAnsi="宋体" w:eastAsia="宋体"/>
                <w:i/>
                <w:color w:val="FF0000"/>
                <w:szCs w:val="21"/>
                <w:highlight w:val="yellow"/>
                <w:lang w:val="en-US" w:eastAsia="zh-CN"/>
              </w:rPr>
            </w:pPr>
            <w:r>
              <w:rPr>
                <w:rFonts w:hint="eastAsia" w:ascii="宋体" w:hAnsi="宋体"/>
                <w:szCs w:val="21"/>
                <w:lang w:eastAsia="zh-CN"/>
              </w:rPr>
              <w:t>深圳会展中心</w:t>
            </w:r>
            <w:r>
              <w:rPr>
                <w:rFonts w:hint="eastAsia" w:ascii="宋体" w:hAnsi="宋体"/>
                <w:szCs w:val="21"/>
                <w:lang w:val="en-US" w:eastAsia="zh-CN"/>
              </w:rPr>
              <w:t>2号约克牌冷水机组108KW，10KV电机运行时有异响，拟对其进行维修，从而保证该冷水机组运行正常。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8</w:t>
            </w:r>
            <w:r>
              <w:rPr>
                <w:rFonts w:hint="eastAsia" w:ascii="宋体" w:hAnsi="宋体"/>
                <w:color w:val="FF0000"/>
                <w:szCs w:val="21"/>
                <w:highlight w:val="yellow"/>
              </w:rPr>
              <w:t>-</w:t>
            </w:r>
            <w:r>
              <w:rPr>
                <w:rFonts w:hint="eastAsia" w:ascii="宋体" w:hAnsi="宋体"/>
                <w:color w:val="FF0000"/>
                <w:szCs w:val="21"/>
                <w:highlight w:val="yellow"/>
                <w:lang w:val="en-US" w:eastAsia="zh-CN"/>
              </w:rPr>
              <w:t>21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Cs/>
                <w:color w:val="FF0000"/>
                <w:highlight w:val="yellow"/>
              </w:rPr>
              <w:t>https://cg.szcec.com/sharing/7KBIqS8VG，</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pPr>
              <w:autoSpaceDE w:val="0"/>
              <w:autoSpaceDN w:val="0"/>
              <w:adjustRightInd w:val="0"/>
              <w:snapToGrid w:val="0"/>
              <w:rPr>
                <w:rFonts w:ascii="宋体" w:hAnsi="宋体"/>
                <w:szCs w:val="21"/>
              </w:rPr>
            </w:pPr>
            <w:r>
              <w:fldChar w:fldCharType="begin"/>
            </w:r>
            <w:r>
              <w:instrText xml:space="preserve"> HYPERLINK "https://www.szcec.com/News/index/id/256.html" </w:instrText>
            </w:r>
            <w:r>
              <w:fldChar w:fldCharType="separate"/>
            </w:r>
            <w:r>
              <w:rPr>
                <w:rStyle w:val="19"/>
                <w:rFonts w:ascii="宋体" w:hAnsi="宋体"/>
                <w:szCs w:val="21"/>
              </w:rPr>
              <w:t>https://www.szcec.com/News/index/id/256.html</w:t>
            </w:r>
            <w:r>
              <w:rPr>
                <w:rStyle w:val="19"/>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8</w:t>
            </w:r>
            <w:r>
              <w:rPr>
                <w:rFonts w:hint="eastAsia" w:ascii="宋体" w:hAnsi="宋体"/>
                <w:color w:val="FF0000"/>
                <w:szCs w:val="21"/>
                <w:highlight w:val="yellow"/>
              </w:rPr>
              <w:t>-</w:t>
            </w:r>
            <w:r>
              <w:rPr>
                <w:rFonts w:hint="eastAsia" w:ascii="宋体" w:hAnsi="宋体"/>
                <w:color w:val="FF0000"/>
                <w:szCs w:val="21"/>
                <w:highlight w:val="yellow"/>
                <w:lang w:val="en-US" w:eastAsia="zh-CN"/>
              </w:rPr>
              <w:t>26</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8</w:t>
            </w:r>
            <w:r>
              <w:rPr>
                <w:rFonts w:hint="eastAsia" w:ascii="宋体" w:hAnsi="宋体"/>
                <w:color w:val="FF0000"/>
                <w:szCs w:val="21"/>
                <w:highlight w:val="yellow"/>
              </w:rPr>
              <w:t>-</w:t>
            </w:r>
            <w:r>
              <w:rPr>
                <w:rFonts w:hint="eastAsia" w:ascii="宋体" w:hAnsi="宋体"/>
                <w:color w:val="FF0000"/>
                <w:szCs w:val="21"/>
                <w:highlight w:val="yellow"/>
                <w:lang w:val="en-US" w:eastAsia="zh-CN"/>
              </w:rPr>
              <w:t>26</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8</w:t>
            </w:r>
            <w:r>
              <w:rPr>
                <w:rFonts w:hint="eastAsia" w:ascii="宋体" w:hAnsi="宋体"/>
                <w:color w:val="FF0000"/>
                <w:szCs w:val="21"/>
                <w:highlight w:val="yellow"/>
              </w:rPr>
              <w:t>-</w:t>
            </w:r>
            <w:r>
              <w:rPr>
                <w:rFonts w:hint="eastAsia" w:ascii="宋体" w:hAnsi="宋体"/>
                <w:color w:val="FF0000"/>
                <w:szCs w:val="21"/>
                <w:highlight w:val="yellow"/>
                <w:lang w:val="en-US" w:eastAsia="zh-CN"/>
              </w:rPr>
              <w:t>27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8</w:t>
            </w:r>
            <w:r>
              <w:rPr>
                <w:rFonts w:hint="eastAsia" w:ascii="宋体" w:hAnsi="宋体"/>
                <w:color w:val="FF0000"/>
                <w:szCs w:val="21"/>
                <w:highlight w:val="yellow"/>
              </w:rPr>
              <w:t>-</w:t>
            </w:r>
            <w:r>
              <w:rPr>
                <w:rFonts w:hint="eastAsia" w:ascii="宋体" w:hAnsi="宋体"/>
                <w:color w:val="FF0000"/>
                <w:szCs w:val="21"/>
                <w:highlight w:val="yellow"/>
                <w:lang w:val="en-US" w:eastAsia="zh-CN"/>
              </w:rPr>
              <w:t>28</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https://cg.szcec.com/sharing/v70kWR2LT，</w:t>
            </w:r>
            <w:r>
              <w:rPr>
                <w:rFonts w:hint="eastAsia" w:ascii="宋体" w:hAnsi="宋体"/>
                <w:szCs w:val="21"/>
              </w:rPr>
              <w:t>并致电确认</w:t>
            </w:r>
            <w:bookmarkStart w:id="1" w:name="_Toc478393187"/>
            <w:bookmarkStart w:id="2" w:name="_Toc478110532"/>
            <w:bookmarkStart w:id="3" w:name="_Toc478392822"/>
            <w:r>
              <w:rPr>
                <w:rFonts w:hint="eastAsia" w:ascii="宋体" w:hAnsi="宋体"/>
                <w:szCs w:val="21"/>
              </w:rPr>
              <w:t>。</w:t>
            </w:r>
            <w:r>
              <w:rPr>
                <w:rFonts w:hint="eastAsia" w:ascii="宋体" w:hAnsi="宋体"/>
              </w:rPr>
              <w:t>注意事项如下：</w:t>
            </w:r>
          </w:p>
          <w:p>
            <w:pPr>
              <w:pStyle w:val="29"/>
              <w:numPr>
                <w:ilvl w:val="0"/>
                <w:numId w:val="3"/>
              </w:numPr>
              <w:ind w:left="541" w:hanging="541" w:firstLineChars="0"/>
              <w:rPr>
                <w:rFonts w:ascii="宋体" w:hAnsi="宋体"/>
                <w:szCs w:val="21"/>
              </w:rPr>
            </w:pPr>
            <w:r>
              <w:rPr>
                <w:rFonts w:hint="eastAsia" w:ascii="宋体" w:hAnsi="宋体"/>
                <w:szCs w:val="21"/>
              </w:rPr>
              <w:t>为便于开标时的解密操作，响应文件（</w:t>
            </w:r>
            <w:r>
              <w:rPr>
                <w:rFonts w:ascii="宋体" w:hAnsi="宋体"/>
                <w:szCs w:val="21"/>
              </w:rPr>
              <w:t>PDF</w:t>
            </w:r>
            <w:r>
              <w:rPr>
                <w:rFonts w:hint="eastAsia" w:ascii="宋体" w:hAnsi="宋体"/>
                <w:szCs w:val="21"/>
              </w:rPr>
              <w:t>版及Word/WPS版</w:t>
            </w:r>
            <w:r>
              <w:rPr>
                <w:rFonts w:ascii="宋体" w:hAnsi="宋体"/>
                <w:szCs w:val="21"/>
              </w:rPr>
              <w:t>）</w:t>
            </w:r>
            <w:r>
              <w:rPr>
                <w:rFonts w:hint="eastAsia" w:ascii="宋体" w:hAnsi="宋体"/>
                <w:szCs w:val="21"/>
              </w:rPr>
              <w:t>必须制作为一个压缩文件后再行加密，否则投标文件将被拒收。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并</w:t>
            </w:r>
            <w:r>
              <w:rPr>
                <w:rFonts w:ascii="宋体" w:hAnsi="宋体"/>
                <w:szCs w:val="21"/>
              </w:rPr>
              <w:t>采用</w:t>
            </w:r>
            <w:r>
              <w:rPr>
                <w:rFonts w:hint="eastAsia" w:ascii="宋体" w:hAnsi="宋体"/>
                <w:szCs w:val="21"/>
              </w:rPr>
              <w:t>winRAR或winzip等常用</w:t>
            </w:r>
            <w:r>
              <w:rPr>
                <w:rFonts w:ascii="宋体" w:hAnsi="宋体"/>
                <w:szCs w:val="21"/>
              </w:rPr>
              <w:t>压缩</w:t>
            </w:r>
            <w:r>
              <w:rPr>
                <w:rFonts w:hint="eastAsia" w:ascii="宋体" w:hAnsi="宋体"/>
                <w:szCs w:val="21"/>
              </w:rPr>
              <w:t>软件进行压缩和</w:t>
            </w:r>
            <w:r>
              <w:rPr>
                <w:rFonts w:ascii="宋体" w:hAnsi="宋体"/>
                <w:szCs w:val="21"/>
              </w:rPr>
              <w:t>加密</w:t>
            </w:r>
            <w:r>
              <w:rPr>
                <w:rFonts w:hint="eastAsia" w:ascii="宋体" w:hAnsi="宋体"/>
                <w:szCs w:val="21"/>
              </w:rPr>
              <w:t>。</w:t>
            </w:r>
          </w:p>
          <w:p>
            <w:pPr>
              <w:pStyle w:val="29"/>
              <w:numPr>
                <w:ilvl w:val="0"/>
                <w:numId w:val="3"/>
              </w:numPr>
              <w:ind w:left="541" w:hanging="541" w:firstLineChars="0"/>
              <w:rPr>
                <w:rFonts w:ascii="宋体" w:hAnsi="宋体"/>
                <w:szCs w:val="21"/>
              </w:rPr>
            </w:pPr>
            <w:r>
              <w:rPr>
                <w:rFonts w:hint="eastAsia" w:ascii="宋体" w:hAnsi="宋体"/>
                <w:szCs w:val="21"/>
              </w:rPr>
              <w:t>参加单位授权代表须熟记文件密码，并在开标前按时将</w:t>
            </w:r>
            <w:r>
              <w:rPr>
                <w:rFonts w:hint="eastAsia" w:ascii="宋体" w:hAnsi="宋体"/>
              </w:rPr>
              <w:t>投标文件解密密码（格式详见附件）上传至</w:t>
            </w:r>
            <w:r>
              <w:rPr>
                <w:rFonts w:hint="eastAsia" w:ascii="宋体" w:hAnsi="宋体"/>
                <w:bCs/>
                <w:color w:val="FF0000"/>
                <w:highlight w:val="yellow"/>
              </w:rPr>
              <w:t>指定地址，</w:t>
            </w:r>
            <w:r>
              <w:rPr>
                <w:rFonts w:hint="eastAsia" w:ascii="宋体" w:hAnsi="宋体"/>
                <w:szCs w:val="21"/>
              </w:rPr>
              <w:t>否则做废标处理。投标文件递交时间截止后，不再接受任何理由的撤回或重新提交文件请求。</w:t>
            </w:r>
          </w:p>
          <w:p>
            <w:pPr>
              <w:pStyle w:val="29"/>
              <w:numPr>
                <w:ilvl w:val="0"/>
                <w:numId w:val="3"/>
              </w:numPr>
              <w:ind w:left="541" w:hanging="541" w:firstLineChars="0"/>
              <w:rPr>
                <w:rFonts w:ascii="宋体" w:hAnsi="宋体"/>
                <w:szCs w:val="21"/>
              </w:rPr>
            </w:pPr>
            <w:r>
              <w:rPr>
                <w:rFonts w:hint="eastAsia" w:ascii="宋体" w:hAnsi="宋体"/>
                <w:szCs w:val="21"/>
              </w:rPr>
              <w:t>所有需要加盖公章的页面均须加盖公章，要求签名之处须有相应的亲笔手写签名或法定有效的私章。</w:t>
            </w:r>
          </w:p>
          <w:p>
            <w:pPr>
              <w:pStyle w:val="29"/>
              <w:numPr>
                <w:ilvl w:val="0"/>
                <w:numId w:val="3"/>
              </w:numPr>
              <w:ind w:left="541" w:hanging="541" w:firstLineChars="0"/>
              <w:rPr>
                <w:rFonts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/WPS版）文件仅供评标时搜索文件内容之用而不作为评审依据。</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8</w:t>
            </w:r>
            <w:r>
              <w:rPr>
                <w:rFonts w:hint="eastAsia" w:ascii="宋体" w:hAnsi="宋体"/>
                <w:color w:val="FF0000"/>
                <w:szCs w:val="21"/>
                <w:highlight w:val="yellow"/>
              </w:rPr>
              <w:t>-</w:t>
            </w:r>
            <w:r>
              <w:rPr>
                <w:rFonts w:hint="eastAsia" w:ascii="宋体" w:hAnsi="宋体"/>
                <w:color w:val="FF0000"/>
                <w:szCs w:val="21"/>
                <w:highlight w:val="yellow"/>
                <w:lang w:val="en-US" w:eastAsia="zh-CN"/>
              </w:rPr>
              <w:t>29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rPr>
            </w:pPr>
            <w:r>
              <w:rPr>
                <w:rFonts w:hint="eastAsia" w:ascii="宋体" w:hAnsi="宋体"/>
                <w:szCs w:val="21"/>
              </w:rPr>
              <w:t>投标文件密码</w:t>
            </w:r>
            <w:r>
              <w:rPr>
                <w:rFonts w:hint="eastAsia" w:ascii="宋体" w:hAnsi="宋体" w:cs="宋体"/>
                <w:color w:val="FF0000"/>
                <w:szCs w:val="21"/>
                <w:highlight w:val="yellow"/>
              </w:rPr>
              <w:t>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cyan"/>
              </w:rPr>
              <w:t>请在开标后</w:t>
            </w:r>
            <w:r>
              <w:rPr>
                <w:rFonts w:hint="eastAsia" w:ascii="宋体" w:hAnsi="宋体" w:cs="宋体"/>
                <w:color w:val="FF0000"/>
                <w:szCs w:val="21"/>
                <w:highlight w:val="cyan"/>
                <w:lang w:val="en-US" w:eastAsia="zh-CN"/>
              </w:rPr>
              <w:t>1</w:t>
            </w:r>
            <w:r>
              <w:rPr>
                <w:rFonts w:hint="eastAsia" w:ascii="宋体" w:hAnsi="宋体" w:cs="宋体"/>
                <w:color w:val="FF0000"/>
                <w:szCs w:val="21"/>
                <w:highlight w:val="cyan"/>
              </w:rPr>
              <w:t>5分钟内将投标文件解密密码上传至https://cg.szcec.com/sharing/fwT3cpygO</w:t>
            </w:r>
            <w:r>
              <w:rPr>
                <w:rFonts w:hint="eastAsia" w:ascii="宋体" w:hAnsi="宋体" w:cs="宋体"/>
                <w:color w:val="FF0000"/>
                <w:szCs w:val="21"/>
                <w:highlight w:val="yellow"/>
              </w:rPr>
              <w:t>,未按时上传投标文件解密密码将失去投标资格。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FF0000"/>
                <w:szCs w:val="21"/>
                <w:highlight w:val="yellow"/>
              </w:rPr>
            </w:pPr>
            <w:r>
              <w:rPr>
                <w:rFonts w:hint="eastAsia" w:ascii="宋体" w:hAnsi="宋体"/>
                <w:kern w:val="0"/>
                <w:szCs w:val="21"/>
              </w:rPr>
              <w:sym w:font="Wingdings 2" w:char="0052"/>
            </w:r>
            <w:r>
              <w:rPr>
                <w:rFonts w:hint="eastAsia" w:ascii="宋体" w:hAnsi="宋体"/>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sym w:font="Wingdings 2" w:char="00A3"/>
            </w:r>
            <w:r>
              <w:rPr>
                <w:rFonts w:hint="eastAsia" w:ascii="宋体" w:hAnsi="宋体"/>
                <w:kern w:val="0"/>
                <w:szCs w:val="21"/>
                <w:highlight w:val="yellow"/>
              </w:rPr>
              <w:t>不组织</w:t>
            </w:r>
            <w:r>
              <w:rPr>
                <w:rFonts w:hint="eastAsia" w:ascii="宋体" w:hAnsi="宋体"/>
                <w:kern w:val="0"/>
                <w:szCs w:val="21"/>
              </w:rPr>
              <w:t>,参加单位可在本项目招标公告发布后至报名（文件获取）时间截止前自行踏勘。</w:t>
            </w:r>
          </w:p>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sym w:font="Wingdings 2" w:char="0052"/>
            </w:r>
            <w:r>
              <w:rPr>
                <w:rFonts w:hint="eastAsia" w:ascii="宋体" w:hAnsi="宋体"/>
                <w:kern w:val="0"/>
                <w:szCs w:val="21"/>
                <w:highlight w:val="yellow"/>
              </w:rPr>
              <w:t>组织</w:t>
            </w:r>
            <w:r>
              <w:rPr>
                <w:rFonts w:hint="eastAsia" w:ascii="宋体" w:hAnsi="宋体"/>
                <w:kern w:val="0"/>
                <w:szCs w:val="21"/>
              </w:rPr>
              <w:t>，踏勘要求：</w:t>
            </w:r>
          </w:p>
          <w:p>
            <w:pPr>
              <w:pStyle w:val="29"/>
              <w:numPr>
                <w:ilvl w:val="0"/>
                <w:numId w:val="5"/>
              </w:numPr>
              <w:tabs>
                <w:tab w:val="left" w:pos="541"/>
              </w:tabs>
              <w:snapToGrid w:val="0"/>
              <w:ind w:left="805" w:hanging="227" w:firstLineChars="0"/>
              <w:rPr>
                <w:rFonts w:ascii="宋体" w:hAnsi="宋体"/>
                <w:kern w:val="0"/>
                <w:szCs w:val="21"/>
              </w:rPr>
            </w:pPr>
            <w:r>
              <w:rPr>
                <w:rFonts w:hint="eastAsia" w:ascii="宋体" w:hAnsi="宋体"/>
                <w:kern w:val="0"/>
                <w:szCs w:val="21"/>
              </w:rPr>
              <w:t>参加单位是否必须参加：</w:t>
            </w:r>
          </w:p>
          <w:p>
            <w:pPr>
              <w:pStyle w:val="29"/>
              <w:tabs>
                <w:tab w:val="left" w:pos="541"/>
              </w:tabs>
              <w:snapToGrid w:val="0"/>
              <w:ind w:left="805" w:firstLine="8" w:firstLineChars="4"/>
              <w:rPr>
                <w:rFonts w:ascii="宋体" w:hAnsi="宋体"/>
                <w:kern w:val="0"/>
                <w:szCs w:val="21"/>
              </w:rPr>
            </w:pPr>
            <w:r>
              <w:rPr>
                <w:rFonts w:hint="eastAsia" w:ascii="宋体" w:hAnsi="宋体"/>
                <w:kern w:val="0"/>
                <w:szCs w:val="21"/>
              </w:rPr>
              <w:sym w:font="Wingdings 2" w:char="0052"/>
            </w:r>
            <w:r>
              <w:rPr>
                <w:rFonts w:hint="eastAsia" w:ascii="宋体" w:hAnsi="宋体"/>
                <w:kern w:val="0"/>
                <w:szCs w:val="21"/>
              </w:rPr>
              <w:t>是（若不参加，将因投标文件不完整导致失去本项目投标资格）</w:t>
            </w:r>
          </w:p>
          <w:p>
            <w:pPr>
              <w:pStyle w:val="29"/>
              <w:tabs>
                <w:tab w:val="left" w:pos="541"/>
              </w:tabs>
              <w:snapToGrid w:val="0"/>
              <w:ind w:left="805" w:firstLine="8" w:firstLineChars="4"/>
              <w:rPr>
                <w:rFonts w:ascii="宋体" w:hAnsi="宋体"/>
                <w:kern w:val="0"/>
                <w:szCs w:val="21"/>
              </w:rPr>
            </w:pPr>
            <w:r>
              <w:rPr>
                <w:rFonts w:hint="eastAsia" w:ascii="宋体" w:hAnsi="宋体"/>
                <w:kern w:val="0"/>
                <w:szCs w:val="21"/>
                <w:lang w:eastAsia="zh-CN"/>
              </w:rPr>
              <w:t>□</w:t>
            </w:r>
            <w:r>
              <w:rPr>
                <w:rFonts w:hint="eastAsia" w:ascii="宋体" w:hAnsi="宋体"/>
                <w:kern w:val="0"/>
                <w:szCs w:val="21"/>
              </w:rPr>
              <w:t>否（可选择不参加，不影响投标资格但可能会产生不利后果）</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采购人定于</w:t>
            </w: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8</w:t>
            </w:r>
            <w:bookmarkStart w:id="51" w:name="_GoBack"/>
            <w:bookmarkEnd w:id="51"/>
            <w:r>
              <w:rPr>
                <w:rFonts w:hint="eastAsia" w:ascii="宋体" w:hAnsi="宋体"/>
                <w:color w:val="FF0000"/>
                <w:szCs w:val="21"/>
                <w:highlight w:val="yellow"/>
              </w:rPr>
              <w:t>-</w:t>
            </w:r>
            <w:r>
              <w:rPr>
                <w:rFonts w:hint="eastAsia" w:ascii="宋体" w:hAnsi="宋体"/>
                <w:color w:val="FF0000"/>
                <w:szCs w:val="21"/>
                <w:highlight w:val="yellow"/>
                <w:lang w:val="en-US" w:eastAsia="zh-CN"/>
              </w:rPr>
              <w:t>26</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15</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kern w:val="0"/>
                <w:szCs w:val="21"/>
              </w:rPr>
              <w:t>邀请参加单位人员察看现场并讲解项目需求；参加单位应指派符合要求的人员参加本项目的现场踏勘。</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参加单位须持《现场考察证明》（格式见附件）参加现场踏勘，并在完成现场踏勘后交由采购人管理人员签字确认，并附于投标文件中。</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rPr>
              <w:t>参加单位须至少提前1天与踏勘联系人预约。否则，将可能导致参加单位不能进入踏勘现场的不利后果。</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踏勘联系人：</w:t>
            </w:r>
            <w:r>
              <w:rPr>
                <w:rFonts w:hint="eastAsia" w:ascii="宋体" w:hAnsi="宋体"/>
                <w:kern w:val="0"/>
                <w:szCs w:val="21"/>
                <w:lang w:eastAsia="zh-CN"/>
              </w:rPr>
              <w:t>赵工</w:t>
            </w:r>
          </w:p>
          <w:p>
            <w:pPr>
              <w:pStyle w:val="29"/>
              <w:tabs>
                <w:tab w:val="left" w:pos="541"/>
              </w:tabs>
              <w:snapToGrid w:val="0"/>
              <w:ind w:left="805" w:firstLine="0" w:firstLineChars="0"/>
              <w:rPr>
                <w:rFonts w:hint="default" w:ascii="宋体" w:hAnsi="宋体" w:eastAsia="宋体"/>
                <w:kern w:val="0"/>
                <w:szCs w:val="21"/>
                <w:lang w:val="en-US" w:eastAsia="zh-CN"/>
              </w:rPr>
            </w:pPr>
            <w:r>
              <w:rPr>
                <w:rFonts w:hint="eastAsia" w:ascii="宋体" w:hAnsi="宋体"/>
                <w:kern w:val="0"/>
                <w:szCs w:val="21"/>
              </w:rPr>
              <w:t>电话：</w:t>
            </w:r>
            <w:r>
              <w:rPr>
                <w:rFonts w:hint="eastAsia" w:ascii="宋体" w:hAnsi="宋体" w:cs="Segoe UI Symbol"/>
                <w:color w:val="FF0000"/>
                <w:kern w:val="0"/>
                <w:szCs w:val="21"/>
                <w:highlight w:val="yellow"/>
              </w:rPr>
              <w:t>0755-8284</w:t>
            </w:r>
            <w:r>
              <w:rPr>
                <w:rFonts w:hint="eastAsia" w:ascii="宋体" w:hAnsi="宋体" w:cs="Segoe UI Symbol"/>
                <w:color w:val="FF0000"/>
                <w:kern w:val="0"/>
                <w:szCs w:val="21"/>
                <w:highlight w:val="yellow"/>
                <w:lang w:val="en-US" w:eastAsia="zh-CN"/>
              </w:rPr>
              <w:t>8815</w:t>
            </w:r>
            <w:r>
              <w:rPr>
                <w:rFonts w:hint="eastAsia" w:ascii="宋体" w:hAnsi="宋体" w:cs="Segoe UI Symbol"/>
                <w:color w:val="FF0000"/>
                <w:kern w:val="0"/>
                <w:szCs w:val="21"/>
                <w:highlight w:val="yellow"/>
              </w:rPr>
              <w:t>,移动电话：</w:t>
            </w:r>
            <w:r>
              <w:rPr>
                <w:rFonts w:hint="eastAsia" w:ascii="宋体" w:hAnsi="宋体" w:cs="Segoe UI Symbol"/>
                <w:color w:val="FF0000"/>
                <w:kern w:val="0"/>
                <w:szCs w:val="21"/>
                <w:highlight w:val="yellow"/>
                <w:lang w:val="en-US" w:eastAsia="zh-CN"/>
              </w:rPr>
              <w:t>18926083811</w:t>
            </w:r>
          </w:p>
          <w:p>
            <w:pPr>
              <w:pStyle w:val="29"/>
              <w:tabs>
                <w:tab w:val="left" w:pos="541"/>
              </w:tabs>
              <w:snapToGrid w:val="0"/>
              <w:ind w:left="805" w:firstLine="0" w:firstLineChars="0"/>
              <w:rPr>
                <w:rFonts w:hint="default" w:ascii="宋体" w:hAnsi="宋体" w:eastAsia="宋体"/>
                <w:kern w:val="0"/>
                <w:szCs w:val="21"/>
                <w:lang w:val="en-US" w:eastAsia="zh-CN"/>
              </w:rPr>
            </w:pPr>
            <w:r>
              <w:rPr>
                <w:rFonts w:hint="eastAsia" w:ascii="宋体" w:hAnsi="宋体"/>
                <w:kern w:val="0"/>
                <w:szCs w:val="21"/>
              </w:rPr>
              <w:t>集合地点：</w:t>
            </w:r>
            <w:r>
              <w:rPr>
                <w:rFonts w:hint="eastAsia" w:ascii="宋体" w:hAnsi="宋体" w:cs="Segoe UI Symbol"/>
                <w:color w:val="FF0000"/>
                <w:kern w:val="0"/>
                <w:szCs w:val="21"/>
                <w:highlight w:val="yellow"/>
                <w:lang w:eastAsia="zh-CN"/>
              </w:rPr>
              <w:t>深圳会展中心（福田展馆）北</w:t>
            </w:r>
            <w:r>
              <w:rPr>
                <w:rFonts w:hint="eastAsia" w:ascii="宋体" w:hAnsi="宋体" w:cs="Segoe UI Symbol"/>
                <w:color w:val="FF0000"/>
                <w:kern w:val="0"/>
                <w:szCs w:val="21"/>
                <w:highlight w:val="yellow"/>
                <w:lang w:val="en-US" w:eastAsia="zh-CN"/>
              </w:rPr>
              <w:t>3门</w:t>
            </w:r>
          </w:p>
          <w:p>
            <w:pPr>
              <w:pStyle w:val="29"/>
              <w:tabs>
                <w:tab w:val="left" w:pos="541"/>
              </w:tabs>
              <w:snapToGrid w:val="0"/>
              <w:ind w:left="840" w:leftChars="300" w:hanging="210" w:hangingChars="100"/>
              <w:rPr>
                <w:rFonts w:ascii="宋体" w:hAnsi="宋体"/>
                <w:kern w:val="0"/>
                <w:szCs w:val="21"/>
              </w:rPr>
            </w:pPr>
            <w:r>
              <w:rPr>
                <w:rFonts w:hint="eastAsia" w:ascii="宋体" w:hAnsi="宋体"/>
                <w:kern w:val="0"/>
                <w:szCs w:val="21"/>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sym w:font="Wingdings 2" w:char="0052"/>
            </w:r>
            <w:r>
              <w:rPr>
                <w:rFonts w:hint="eastAsia" w:ascii="宋体" w:hAnsi="宋体" w:cs="Segoe UI Symbol"/>
                <w:color w:val="FF0000"/>
                <w:kern w:val="0"/>
                <w:szCs w:val="21"/>
                <w:highlight w:val="yellow"/>
              </w:rPr>
              <w:t xml:space="preserve">最低价法  </w:t>
            </w:r>
            <w:r>
              <w:rPr>
                <w:rFonts w:ascii="宋体" w:hAnsi="宋体" w:cs="Segoe UI Symbol"/>
                <w:kern w:val="0"/>
                <w:szCs w:val="21"/>
                <w:highlight w:val="yellow"/>
              </w:rPr>
              <w:sym w:font="Wingdings 2" w:char="00A3"/>
            </w:r>
            <w:r>
              <w:rPr>
                <w:rFonts w:hint="eastAsia" w:ascii="宋体" w:hAnsi="宋体" w:cs="Segoe UI Symbol"/>
                <w:color w:val="FF0000"/>
                <w:kern w:val="0"/>
                <w:szCs w:val="21"/>
                <w:highlight w:val="yellow"/>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ascii="Segoe UI Symbol" w:hAnsi="Segoe UI Symbol" w:cs="Segoe UI Symbol"/>
                <w:color w:val="FF0000"/>
                <w:szCs w:val="21"/>
                <w:highlight w:val="yellow"/>
              </w:rPr>
              <w:t>☑</w:t>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1个</w:t>
            </w:r>
            <w:r>
              <w:rPr>
                <w:rFonts w:hint="eastAsia" w:ascii="宋体" w:hAnsi="宋体" w:cs="Segoe UI Symbol"/>
                <w:color w:val="FF0000"/>
                <w:kern w:val="0"/>
                <w:szCs w:val="21"/>
                <w:highlight w:val="yellow"/>
              </w:rPr>
              <w:t>。</w:t>
            </w:r>
          </w:p>
        </w:tc>
      </w:tr>
    </w:tbl>
    <w:p>
      <w:pPr>
        <w:numPr>
          <w:ilvl w:val="0"/>
          <w:numId w:val="1"/>
        </w:numPr>
        <w:spacing w:line="300" w:lineRule="auto"/>
        <w:outlineLvl w:val="0"/>
        <w:rPr>
          <w:rFonts w:ascii="宋体" w:hAnsi="宋体" w:cs="宋体"/>
          <w:b/>
          <w:szCs w:val="21"/>
        </w:rPr>
      </w:pPr>
      <w:bookmarkStart w:id="4" w:name="_Toc128989094"/>
      <w:r>
        <w:rPr>
          <w:rFonts w:hint="eastAsia" w:ascii="宋体" w:hAnsi="宋体" w:cs="宋体"/>
          <w:b/>
          <w:szCs w:val="21"/>
        </w:rPr>
        <w:t>特别说明</w:t>
      </w:r>
      <w:bookmarkEnd w:id="4"/>
    </w:p>
    <w:p>
      <w:pPr>
        <w:pStyle w:val="29"/>
        <w:numPr>
          <w:ilvl w:val="0"/>
          <w:numId w:val="7"/>
        </w:numPr>
        <w:spacing w:line="360" w:lineRule="auto"/>
        <w:ind w:left="0" w:firstLine="420" w:firstLineChars="0"/>
        <w:rPr>
          <w:rFonts w:ascii="宋体" w:hAnsi="宋体" w:cs="宋体"/>
          <w:szCs w:val="21"/>
        </w:rPr>
      </w:pPr>
      <w:bookmarkStart w:id="5" w:name="_Toc45028463"/>
      <w:bookmarkStart w:id="6" w:name="_Toc478387747"/>
      <w:bookmarkStart w:id="7" w:name="_Toc517278751"/>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bookmarkEnd w:id="5"/>
    <w:bookmarkEnd w:id="6"/>
    <w:bookmarkEnd w:id="7"/>
    <w:p>
      <w:pPr>
        <w:numPr>
          <w:ilvl w:val="0"/>
          <w:numId w:val="1"/>
        </w:numPr>
        <w:spacing w:line="300" w:lineRule="auto"/>
        <w:outlineLvl w:val="0"/>
      </w:pPr>
      <w:bookmarkStart w:id="8" w:name="_Toc128989095"/>
      <w:r>
        <w:rPr>
          <w:rFonts w:hint="eastAsia" w:ascii="宋体" w:hAnsi="宋体" w:cs="宋体"/>
          <w:b/>
          <w:sz w:val="24"/>
        </w:rPr>
        <w:t>投标文件编制</w:t>
      </w:r>
      <w:bookmarkEnd w:id="8"/>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11"/>
      </w:pPr>
    </w:p>
    <w:p>
      <w:pPr>
        <w:numPr>
          <w:ilvl w:val="0"/>
          <w:numId w:val="1"/>
        </w:numPr>
        <w:spacing w:line="300" w:lineRule="auto"/>
        <w:outlineLvl w:val="0"/>
        <w:rPr>
          <w:rFonts w:ascii="宋体" w:hAnsi="宋体" w:cs="宋体"/>
          <w:b/>
          <w:sz w:val="24"/>
        </w:rPr>
      </w:pPr>
      <w:bookmarkStart w:id="9" w:name="_Toc128989096"/>
      <w:r>
        <w:rPr>
          <w:rFonts w:hint="eastAsia" w:ascii="宋体" w:hAnsi="宋体" w:cs="宋体"/>
          <w:b/>
          <w:sz w:val="24"/>
        </w:rPr>
        <w:t>项目要求</w:t>
      </w:r>
      <w:bookmarkEnd w:id="9"/>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6"/>
        <w:gridCol w:w="14"/>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numPr>
                <w:ilvl w:val="0"/>
                <w:numId w:val="8"/>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ascii="宋体" w:hAnsi="宋体" w:cs="宋体"/>
                <w:szCs w:val="21"/>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cs="宋体"/>
              </w:rPr>
              <w:t>参加单位必须是在</w:t>
            </w:r>
            <w:r>
              <w:rPr>
                <w:rFonts w:hint="eastAsia" w:ascii="宋体" w:hAnsi="宋体" w:cs="仿宋_GB2312"/>
                <w:szCs w:val="21"/>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szCs w:val="21"/>
                <w:lang w:eastAsia="zh-CN"/>
              </w:rPr>
              <w:t>参加单位</w:t>
            </w:r>
            <w:r>
              <w:rPr>
                <w:rFonts w:hint="eastAsia" w:ascii="宋体" w:hAnsi="宋体" w:cs="仿宋_GB2312"/>
                <w:szCs w:val="21"/>
              </w:rPr>
              <w:t>公章。被列入失信主体、经营异常的，将被拒绝参与本项目的采购活动。）</w:t>
            </w:r>
          </w:p>
          <w:p>
            <w:pPr>
              <w:numPr>
                <w:ilvl w:val="0"/>
                <w:numId w:val="0"/>
              </w:numPr>
              <w:tabs>
                <w:tab w:val="left" w:pos="531"/>
              </w:tabs>
              <w:snapToGrid w:val="0"/>
              <w:ind w:leftChars="0"/>
            </w:pPr>
            <w:bookmarkStart w:id="10" w:name="OLE_LINK3"/>
            <w:bookmarkStart w:id="11" w:name="OLE_LINK4"/>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cs="宋体"/>
              </w:rPr>
              <w:t>参加单位的代表，必须是参加单位的法定代表人或持有法定代表人亲自签署的法人授权委托证明书的人员。（提供法定代表人证明书、法人授权委托证明书及法定代表人、被委托人身份证扫描件并加盖</w:t>
            </w:r>
            <w:r>
              <w:rPr>
                <w:rFonts w:hint="eastAsia" w:ascii="宋体" w:hAnsi="宋体" w:cs="宋体"/>
                <w:lang w:eastAsia="zh-CN"/>
              </w:rPr>
              <w:t>参加单位</w:t>
            </w:r>
            <w:r>
              <w:rPr>
                <w:rFonts w:hint="eastAsia" w:ascii="宋体" w:hAnsi="宋体" w:cs="宋体"/>
              </w:rPr>
              <w:t>公章；如单位法定代表人为本项目授权代表，则仅需提供法定代表人证明书及身份证复印件，各证明书须加盖公章，身份证原件备查）。</w:t>
            </w:r>
            <w:bookmarkEnd w:id="10"/>
            <w:bookmarkEnd w:id="11"/>
          </w:p>
          <w:p>
            <w:pPr>
              <w:numPr>
                <w:ilvl w:val="0"/>
                <w:numId w:val="0"/>
              </w:numPr>
              <w:tabs>
                <w:tab w:val="left" w:pos="531"/>
              </w:tabs>
              <w:snapToGrid w:val="0"/>
              <w:ind w:leftChars="0"/>
            </w:pPr>
            <w:r>
              <w:rPr>
                <w:rFonts w:hint="eastAsia"/>
                <w:lang w:eastAsia="zh-CN"/>
              </w:rPr>
              <w:t>（</w:t>
            </w:r>
            <w:r>
              <w:rPr>
                <w:rFonts w:hint="eastAsia"/>
                <w:lang w:val="en-US" w:eastAsia="zh-CN"/>
              </w:rPr>
              <w:t>3</w:t>
            </w:r>
            <w:r>
              <w:rPr>
                <w:rFonts w:hint="eastAsia"/>
                <w:lang w:eastAsia="zh-CN"/>
              </w:rPr>
              <w:t>）参加单位</w:t>
            </w:r>
            <w:r>
              <w:rPr>
                <w:rFonts w:hint="eastAsia" w:ascii="宋体" w:hAnsi="宋体" w:cs="宋体"/>
                <w:szCs w:val="21"/>
              </w:rPr>
              <w:t>应具有</w:t>
            </w:r>
            <w:bookmarkStart w:id="12" w:name="OLE_LINK1"/>
            <w:r>
              <w:rPr>
                <w:rFonts w:hint="eastAsia" w:ascii="宋体" w:hAnsi="宋体" w:cs="宋体"/>
              </w:rPr>
              <w:t>市级或以上主管部门或服务行业协会颁发的制冷类维修证书</w:t>
            </w:r>
            <w:r>
              <w:rPr>
                <w:rStyle w:val="20"/>
                <w:rFonts w:hint="eastAsia"/>
              </w:rPr>
              <w:t>或具有</w:t>
            </w:r>
            <w:r>
              <w:rPr>
                <w:rFonts w:hint="eastAsia" w:ascii="宋体" w:hAnsi="宋体"/>
                <w:color w:val="000000"/>
                <w:spacing w:val="-5"/>
                <w:kern w:val="0"/>
                <w:szCs w:val="21"/>
                <w:lang w:eastAsia="zh-Hans"/>
              </w:rPr>
              <w:t>建筑机电安装工程专业承包</w:t>
            </w:r>
            <w:r>
              <w:rPr>
                <w:rFonts w:hint="eastAsia" w:ascii="宋体" w:hAnsi="宋体"/>
                <w:color w:val="000000"/>
                <w:spacing w:val="-5"/>
                <w:kern w:val="0"/>
                <w:szCs w:val="21"/>
              </w:rPr>
              <w:t>资质</w:t>
            </w:r>
            <w:bookmarkEnd w:id="12"/>
            <w:r>
              <w:rPr>
                <w:rFonts w:hint="eastAsia"/>
              </w:rPr>
              <w:t>。</w:t>
            </w:r>
          </w:p>
          <w:p>
            <w:pPr>
              <w:numPr>
                <w:ilvl w:val="0"/>
                <w:numId w:val="0"/>
              </w:numPr>
              <w:tabs>
                <w:tab w:val="left" w:pos="531"/>
              </w:tabs>
              <w:snapToGrid w:val="0"/>
              <w:ind w:leftChars="0"/>
            </w:pPr>
            <w:r>
              <w:rPr>
                <w:rFonts w:hint="eastAsia"/>
                <w:lang w:eastAsia="zh-CN"/>
              </w:rPr>
              <w:t>（</w:t>
            </w:r>
            <w:r>
              <w:rPr>
                <w:rFonts w:hint="eastAsia"/>
                <w:lang w:val="en-US" w:eastAsia="zh-CN"/>
              </w:rPr>
              <w:t>4</w:t>
            </w:r>
            <w:r>
              <w:rPr>
                <w:rFonts w:hint="eastAsia"/>
                <w:lang w:eastAsia="zh-CN"/>
              </w:rPr>
              <w:t>）</w:t>
            </w:r>
            <w:r>
              <w:rPr>
                <w:rFonts w:hint="eastAsia" w:ascii="宋体" w:hAnsi="宋体" w:cs="宋体"/>
              </w:rPr>
              <w:t>参加单位</w:t>
            </w:r>
            <w:r>
              <w:rPr>
                <w:rFonts w:hint="eastAsia"/>
              </w:rPr>
              <w:t>须具有约克品牌高压冷水机组</w:t>
            </w:r>
            <w:r>
              <w:rPr>
                <w:rFonts w:hint="eastAsia"/>
                <w:lang w:val="en-US" w:eastAsia="zh-CN"/>
              </w:rPr>
              <w:t>压缩机维修</w:t>
            </w:r>
            <w:r>
              <w:rPr>
                <w:rFonts w:hint="eastAsia"/>
              </w:rPr>
              <w:t>经验。（提供2020年1月1日至本项目开标日所签订的约克品牌高压冷水机组维修保养合同2个。）</w:t>
            </w:r>
          </w:p>
          <w:p>
            <w:pPr>
              <w:numPr>
                <w:ilvl w:val="0"/>
                <w:numId w:val="0"/>
              </w:numPr>
              <w:tabs>
                <w:tab w:val="left" w:pos="531"/>
              </w:tabs>
              <w:snapToGrid w:val="0"/>
              <w:ind w:leftChars="0"/>
              <w:rPr>
                <w:rFonts w:ascii="宋体" w:hAnsi="宋体" w:cs="宋体"/>
                <w:kern w:val="0"/>
                <w:sz w:val="24"/>
              </w:rPr>
            </w:pPr>
            <w:r>
              <w:rPr>
                <w:rFonts w:hint="eastAsia"/>
                <w:lang w:eastAsia="zh-CN"/>
              </w:rPr>
              <w:t>（</w:t>
            </w:r>
            <w:r>
              <w:rPr>
                <w:rFonts w:hint="eastAsia"/>
                <w:lang w:val="en-US" w:eastAsia="zh-CN"/>
              </w:rPr>
              <w:t>5</w:t>
            </w:r>
            <w:r>
              <w:rPr>
                <w:rFonts w:hint="eastAsia"/>
                <w:lang w:eastAsia="zh-CN"/>
              </w:rPr>
              <w:t>）</w:t>
            </w:r>
            <w:r>
              <w:rPr>
                <w:rFonts w:hint="eastAsia"/>
              </w:rPr>
              <w:t>本项目不接受联合体投标，严禁转包或非法分包。</w:t>
            </w:r>
          </w:p>
          <w:p>
            <w:pPr>
              <w:numPr>
                <w:ilvl w:val="0"/>
                <w:numId w:val="0"/>
              </w:numPr>
              <w:tabs>
                <w:tab w:val="left" w:pos="531"/>
              </w:tabs>
              <w:snapToGrid w:val="0"/>
              <w:ind w:leftChars="0"/>
              <w:rPr>
                <w:rFonts w:ascii="宋体" w:hAnsi="宋体" w:cs="宋体"/>
                <w:kern w:val="0"/>
                <w:sz w:val="24"/>
              </w:rPr>
            </w:pPr>
            <w:r>
              <w:rPr>
                <w:rFonts w:hint="eastAsia" w:ascii="Calibri" w:hAnsi="Calibri" w:cs="Times New Roman"/>
                <w:spacing w:val="0"/>
                <w:kern w:val="2"/>
                <w:sz w:val="21"/>
                <w:szCs w:val="22"/>
                <w:lang w:eastAsia="zh-CN"/>
              </w:rPr>
              <w:t>（</w:t>
            </w:r>
            <w:r>
              <w:rPr>
                <w:rFonts w:hint="eastAsia" w:ascii="Calibri" w:hAnsi="Calibri" w:cs="Times New Roman"/>
                <w:spacing w:val="0"/>
                <w:kern w:val="2"/>
                <w:sz w:val="21"/>
                <w:szCs w:val="22"/>
                <w:lang w:val="en-US" w:eastAsia="zh-CN"/>
              </w:rPr>
              <w:t>6</w:t>
            </w:r>
            <w:r>
              <w:rPr>
                <w:rFonts w:hint="eastAsia" w:ascii="Calibri" w:hAnsi="Calibri" w:cs="Times New Roman"/>
                <w:spacing w:val="0"/>
                <w:kern w:val="2"/>
                <w:sz w:val="21"/>
                <w:szCs w:val="22"/>
                <w:lang w:eastAsia="zh-CN"/>
              </w:rPr>
              <w:t>）参加单位</w:t>
            </w:r>
            <w:r>
              <w:rPr>
                <w:rFonts w:hint="eastAsia" w:ascii="Calibri" w:hAnsi="Calibri" w:cs="Times New Roman"/>
                <w:spacing w:val="0"/>
                <w:kern w:val="2"/>
                <w:sz w:val="21"/>
                <w:szCs w:val="22"/>
              </w:rPr>
              <w:t>需提供公司简介，加盖</w:t>
            </w:r>
            <w:r>
              <w:rPr>
                <w:rFonts w:hint="eastAsia" w:ascii="Calibri" w:hAnsi="Calibri" w:cs="Times New Roman"/>
                <w:spacing w:val="0"/>
                <w:kern w:val="2"/>
                <w:sz w:val="21"/>
                <w:szCs w:val="22"/>
                <w:lang w:eastAsia="zh-CN"/>
              </w:rPr>
              <w:t>参加单位</w:t>
            </w:r>
            <w:r>
              <w:rPr>
                <w:rFonts w:hint="eastAsia" w:ascii="Calibri" w:hAnsi="Calibri" w:cs="Times New Roman"/>
                <w:spacing w:val="0"/>
                <w:kern w:val="2"/>
                <w:sz w:val="21"/>
                <w:szCs w:val="22"/>
              </w:rPr>
              <w:t>公章。</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9"/>
              </w:numPr>
              <w:snapToGrid w:val="0"/>
              <w:ind w:left="0" w:firstLine="0"/>
              <w:rPr>
                <w:rFonts w:ascii="宋体" w:hAnsi="宋体" w:cs="宋体"/>
                <w:color w:val="000000" w:themeColor="text1"/>
                <w:szCs w:val="21"/>
                <w:highlight w:val="none"/>
                <w14:textFill>
                  <w14:solidFill>
                    <w14:schemeClr w14:val="tx1"/>
                  </w14:solidFill>
                </w14:textFill>
              </w:rPr>
            </w:pPr>
            <w:r>
              <w:rPr>
                <w:rFonts w:hint="eastAsia" w:ascii="宋体" w:hAnsi="宋体" w:cs="宋体"/>
                <w:szCs w:val="21"/>
              </w:rPr>
              <w:t>报价以人民币为结算</w:t>
            </w:r>
            <w:r>
              <w:rPr>
                <w:rFonts w:hint="eastAsia" w:ascii="宋体" w:hAnsi="宋体" w:cs="宋体"/>
                <w:color w:val="000000" w:themeColor="text1"/>
                <w:szCs w:val="21"/>
                <w:highlight w:val="none"/>
                <w14:textFill>
                  <w14:solidFill>
                    <w14:schemeClr w14:val="tx1"/>
                  </w14:solidFill>
                </w14:textFill>
              </w:rPr>
              <w:t>币种，报价</w:t>
            </w:r>
            <w:r>
              <w:rPr>
                <w:rFonts w:hint="eastAsia" w:ascii="宋体" w:hAnsi="宋体"/>
                <w:color w:val="000000" w:themeColor="text1"/>
                <w:szCs w:val="21"/>
                <w:highlight w:val="none"/>
                <w14:textFill>
                  <w14:solidFill>
                    <w14:schemeClr w14:val="tx1"/>
                  </w14:solidFill>
                </w14:textFill>
              </w:rPr>
              <w:t>应包含税率、</w:t>
            </w:r>
            <w:r>
              <w:rPr>
                <w:rFonts w:hint="eastAsia" w:ascii="宋体" w:hAnsi="宋体" w:cs="宋体"/>
                <w:color w:val="000000" w:themeColor="text1"/>
                <w:szCs w:val="21"/>
                <w:highlight w:val="none"/>
                <w14:textFill>
                  <w14:solidFill>
                    <w14:schemeClr w14:val="tx1"/>
                  </w14:solidFill>
                </w14:textFill>
              </w:rPr>
              <w:t>单价和总价。</w:t>
            </w:r>
          </w:p>
          <w:p>
            <w:pPr>
              <w:numPr>
                <w:ilvl w:val="0"/>
                <w:numId w:val="9"/>
              </w:numPr>
              <w:snapToGrid w:val="0"/>
              <w:ind w:left="0" w:firstLine="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报价不得出现可选择性的报价,含有备选方案的报价将导致废标。</w:t>
            </w:r>
          </w:p>
          <w:p>
            <w:pPr>
              <w:numPr>
                <w:ilvl w:val="0"/>
                <w:numId w:val="9"/>
              </w:numPr>
              <w:snapToGrid w:val="0"/>
              <w:ind w:left="0" w:firstLine="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报价包括但不限于</w:t>
            </w:r>
            <w:r>
              <w:rPr>
                <w:rFonts w:hint="eastAsia" w:ascii="宋体" w:hAnsi="宋体" w:cs="宋体"/>
                <w:color w:val="000000" w:themeColor="text1"/>
                <w:szCs w:val="21"/>
                <w:highlight w:val="none"/>
                <w:lang w:val="en-US" w:eastAsia="zh-CN"/>
                <w14:textFill>
                  <w14:solidFill>
                    <w14:schemeClr w14:val="tx1"/>
                  </w14:solidFill>
                </w14:textFill>
              </w:rPr>
              <w:t>零件</w:t>
            </w:r>
            <w:r>
              <w:rPr>
                <w:rFonts w:hint="eastAsia" w:ascii="宋体" w:hAnsi="宋体" w:cs="宋体"/>
                <w:color w:val="000000" w:themeColor="text1"/>
                <w:szCs w:val="21"/>
                <w:highlight w:val="none"/>
                <w14:textFill>
                  <w14:solidFill>
                    <w14:schemeClr w14:val="tx1"/>
                  </w14:solidFill>
                </w14:textFill>
              </w:rPr>
              <w:t>费、</w:t>
            </w:r>
            <w:r>
              <w:rPr>
                <w:rFonts w:hint="eastAsia" w:ascii="宋体" w:hAnsi="宋体" w:cs="宋体"/>
                <w:color w:val="000000" w:themeColor="text1"/>
                <w:szCs w:val="21"/>
                <w:highlight w:val="none"/>
                <w:lang w:val="en-US" w:eastAsia="zh-CN"/>
                <w14:textFill>
                  <w14:solidFill>
                    <w14:schemeClr w14:val="tx1"/>
                  </w14:solidFill>
                </w14:textFill>
              </w:rPr>
              <w:t>人工</w:t>
            </w:r>
            <w:r>
              <w:rPr>
                <w:rFonts w:hint="eastAsia" w:ascii="宋体" w:hAnsi="宋体" w:cs="宋体"/>
                <w:color w:val="000000" w:themeColor="text1"/>
                <w:szCs w:val="21"/>
                <w:highlight w:val="none"/>
                <w14:textFill>
                  <w14:solidFill>
                    <w14:schemeClr w14:val="tx1"/>
                  </w14:solidFill>
                </w14:textFill>
              </w:rPr>
              <w:t>费、</w:t>
            </w:r>
            <w:r>
              <w:rPr>
                <w:rFonts w:hint="eastAsia" w:ascii="宋体" w:hAnsi="宋体" w:cs="宋体"/>
                <w:color w:val="000000" w:themeColor="text1"/>
                <w:szCs w:val="21"/>
                <w:highlight w:val="none"/>
                <w:lang w:eastAsia="zh-CN"/>
                <w14:textFill>
                  <w14:solidFill>
                    <w14:schemeClr w14:val="tx1"/>
                  </w14:solidFill>
                </w14:textFill>
              </w:rPr>
              <w:t>维修</w:t>
            </w:r>
            <w:r>
              <w:rPr>
                <w:rFonts w:hint="eastAsia" w:ascii="宋体" w:hAnsi="宋体" w:cs="宋体"/>
                <w:color w:val="000000" w:themeColor="text1"/>
                <w:szCs w:val="21"/>
                <w:highlight w:val="none"/>
                <w:lang w:val="en-US" w:eastAsia="zh-CN"/>
                <w14:textFill>
                  <w14:solidFill>
                    <w14:schemeClr w14:val="tx1"/>
                  </w14:solidFill>
                </w14:textFill>
              </w:rPr>
              <w:t>安装调试、运输</w:t>
            </w:r>
            <w:r>
              <w:rPr>
                <w:rFonts w:hint="eastAsia" w:ascii="宋体" w:hAnsi="宋体" w:cs="宋体"/>
                <w:color w:val="000000" w:themeColor="text1"/>
                <w:szCs w:val="21"/>
                <w:highlight w:val="none"/>
                <w14:textFill>
                  <w14:solidFill>
                    <w14:schemeClr w14:val="tx1"/>
                  </w14:solidFill>
                </w14:textFill>
              </w:rPr>
              <w:t>费及增值税等完成本项目所需的全部费用。</w:t>
            </w:r>
          </w:p>
          <w:p>
            <w:pPr>
              <w:numPr>
                <w:ilvl w:val="0"/>
                <w:numId w:val="9"/>
              </w:numPr>
              <w:snapToGrid w:val="0"/>
              <w:ind w:left="0" w:firstLine="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本次投标的费用由</w:t>
            </w:r>
            <w:r>
              <w:rPr>
                <w:rFonts w:hint="eastAsia" w:ascii="宋体" w:hAnsi="宋体"/>
                <w:color w:val="000000" w:themeColor="text1"/>
                <w:szCs w:val="21"/>
                <w:highlight w:val="none"/>
                <w:lang w:eastAsia="zh-CN"/>
                <w14:textFill>
                  <w14:solidFill>
                    <w14:schemeClr w14:val="tx1"/>
                  </w14:solidFill>
                </w14:textFill>
              </w:rPr>
              <w:t>参加单位</w:t>
            </w:r>
            <w:r>
              <w:rPr>
                <w:rFonts w:hint="eastAsia" w:ascii="宋体" w:hAnsi="宋体"/>
                <w:color w:val="000000" w:themeColor="text1"/>
                <w:szCs w:val="21"/>
                <w:highlight w:val="none"/>
                <w14:textFill>
                  <w14:solidFill>
                    <w14:schemeClr w14:val="tx1"/>
                  </w14:solidFill>
                </w14:textFill>
              </w:rPr>
              <w:t>自理。</w:t>
            </w:r>
          </w:p>
          <w:p>
            <w:pPr>
              <w:numPr>
                <w:ilvl w:val="0"/>
                <w:numId w:val="9"/>
              </w:numPr>
              <w:snapToGrid w:val="0"/>
              <w:ind w:left="0" w:firstLine="0"/>
              <w:rPr>
                <w:rFonts w:ascii="宋体" w:hAnsi="宋体" w:cs="宋体"/>
                <w:sz w:val="24"/>
              </w:rPr>
            </w:pPr>
            <w:r>
              <w:rPr>
                <w:rFonts w:hint="eastAsia" w:ascii="宋体" w:hAnsi="宋体" w:cs="宋体"/>
                <w:color w:val="000000" w:themeColor="text1"/>
                <w:szCs w:val="21"/>
                <w:highlight w:val="none"/>
                <w14:textFill>
                  <w14:solidFill>
                    <w14:schemeClr w14:val="tx1"/>
                  </w14:solidFill>
                </w14:textFill>
              </w:rPr>
              <w:t>本项目承包方式为总价包干，因</w:t>
            </w:r>
            <w:r>
              <w:rPr>
                <w:rFonts w:hint="eastAsia" w:ascii="宋体" w:hAnsi="宋体" w:cs="宋体"/>
                <w:color w:val="000000" w:themeColor="text1"/>
                <w:szCs w:val="21"/>
                <w:highlight w:val="none"/>
                <w:lang w:eastAsia="zh-CN"/>
                <w14:textFill>
                  <w14:solidFill>
                    <w14:schemeClr w14:val="tx1"/>
                  </w14:solidFill>
                </w14:textFill>
              </w:rPr>
              <w:t>参加单位维修</w:t>
            </w:r>
            <w:r>
              <w:rPr>
                <w:rFonts w:hint="eastAsia" w:ascii="宋体" w:hAnsi="宋体" w:cs="宋体"/>
                <w:color w:val="000000" w:themeColor="text1"/>
                <w:szCs w:val="21"/>
                <w:highlight w:val="none"/>
                <w14:textFill>
                  <w14:solidFill>
                    <w14:schemeClr w14:val="tx1"/>
                  </w14:solidFill>
                </w14:textFill>
              </w:rPr>
              <w:t>或</w:t>
            </w:r>
            <w:r>
              <w:rPr>
                <w:rFonts w:hint="eastAsia" w:ascii="宋体" w:hAnsi="宋体" w:cs="宋体"/>
                <w:color w:val="000000" w:themeColor="text1"/>
                <w:szCs w:val="21"/>
                <w:highlight w:val="none"/>
                <w:lang w:eastAsia="zh-CN"/>
                <w14:textFill>
                  <w14:solidFill>
                    <w14:schemeClr w14:val="tx1"/>
                  </w14:solidFill>
                </w14:textFill>
              </w:rPr>
              <w:t>安装</w:t>
            </w:r>
            <w:r>
              <w:rPr>
                <w:rFonts w:hint="eastAsia" w:ascii="宋体" w:hAnsi="宋体" w:cs="宋体"/>
                <w:color w:val="000000" w:themeColor="text1"/>
                <w:szCs w:val="21"/>
                <w:highlight w:val="none"/>
                <w14:textFill>
                  <w14:solidFill>
                    <w14:schemeClr w14:val="tx1"/>
                  </w14:solidFill>
                </w14:textFill>
              </w:rPr>
              <w:t>原因导致的返</w:t>
            </w:r>
            <w:r>
              <w:rPr>
                <w:rFonts w:hint="eastAsia" w:ascii="宋体" w:hAnsi="宋体" w:cs="宋体"/>
                <w:color w:val="000000" w:themeColor="text1"/>
                <w:szCs w:val="21"/>
                <w:highlight w:val="none"/>
                <w:lang w:eastAsia="zh-CN"/>
                <w14:textFill>
                  <w14:solidFill>
                    <w14:schemeClr w14:val="tx1"/>
                  </w14:solidFill>
                </w14:textFill>
              </w:rPr>
              <w:t>修</w:t>
            </w:r>
            <w:r>
              <w:rPr>
                <w:rFonts w:hint="eastAsia" w:ascii="宋体" w:hAnsi="宋体" w:cs="宋体"/>
                <w:color w:val="000000" w:themeColor="text1"/>
                <w:szCs w:val="21"/>
                <w:highlight w:val="none"/>
                <w14:textFill>
                  <w14:solidFill>
                    <w14:schemeClr w14:val="tx1"/>
                  </w14:solidFill>
                </w14:textFill>
              </w:rPr>
              <w:t>等问题，均由</w:t>
            </w:r>
            <w:r>
              <w:rPr>
                <w:rFonts w:hint="eastAsia" w:ascii="宋体" w:hAnsi="宋体" w:cs="宋体"/>
                <w:color w:val="000000" w:themeColor="text1"/>
                <w:szCs w:val="21"/>
                <w:highlight w:val="none"/>
                <w:lang w:eastAsia="zh-CN"/>
                <w14:textFill>
                  <w14:solidFill>
                    <w14:schemeClr w14:val="tx1"/>
                  </w14:solidFill>
                </w14:textFill>
              </w:rPr>
              <w:t>参加单位</w:t>
            </w:r>
            <w:r>
              <w:rPr>
                <w:rFonts w:hint="eastAsia" w:ascii="宋体" w:hAnsi="宋体" w:cs="宋体"/>
                <w:color w:val="000000" w:themeColor="text1"/>
                <w:szCs w:val="21"/>
                <w:highlight w:val="none"/>
                <w14:textFill>
                  <w14:solidFill>
                    <w14:schemeClr w14:val="tx1"/>
                  </w14:solidFill>
                </w14:textFill>
              </w:rPr>
              <w:t>自行承担，采购人不再支付其他任何费用。</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spacing w:line="0" w:lineRule="atLeast"/>
              <w:ind w:firstLine="0" w:firstLineChars="0"/>
              <w:rPr>
                <w:rFonts w:ascii="宋体" w:hAnsi="宋体" w:cs="宋体"/>
                <w:sz w:val="24"/>
              </w:rPr>
            </w:pPr>
            <w:r>
              <w:rPr>
                <w:rFonts w:hint="eastAsia" w:ascii="宋体" w:hAnsi="宋体" w:cs="宋体"/>
              </w:rPr>
              <w:t>本项目控制金额为人民币</w:t>
            </w:r>
            <w:r>
              <w:rPr>
                <w:rFonts w:hint="eastAsia" w:ascii="宋体" w:hAnsi="宋体" w:cs="宋体"/>
                <w:color w:val="FF0000"/>
                <w:highlight w:val="yellow"/>
                <w:lang w:val="en-US" w:eastAsia="zh-CN"/>
              </w:rPr>
              <w:t>10.4</w:t>
            </w:r>
            <w:r>
              <w:rPr>
                <w:rFonts w:hint="eastAsia" w:ascii="宋体" w:hAnsi="宋体" w:cs="宋体"/>
                <w:color w:val="FF0000"/>
                <w:highlight w:val="yellow"/>
              </w:rPr>
              <w:t>万元</w:t>
            </w:r>
            <w:r>
              <w:rPr>
                <w:rFonts w:hint="eastAsia" w:ascii="宋体" w:hAnsi="宋体" w:cs="宋体"/>
              </w:rPr>
              <w:t>（含税），报价高于上述控制金额的，参加单位的响应文件视同无效。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本项目施工完毕且验收合格后，一次性支付合同总金额的9</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w:t>
            </w:r>
          </w:p>
          <w:p>
            <w:pPr>
              <w:numPr>
                <w:ilvl w:val="0"/>
                <w:numId w:val="10"/>
              </w:numPr>
              <w:tabs>
                <w:tab w:val="left" w:pos="531"/>
              </w:tabs>
              <w:snapToGrid w:val="0"/>
              <w:ind w:left="0" w:firstLine="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合同总金额的</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%款项留作质保金，待质保期满、无质量和遗留问题，且完成罚金、违约金等清算后，一次性支付剩余款项（不计利息）。</w:t>
            </w:r>
          </w:p>
          <w:p>
            <w:pPr>
              <w:numPr>
                <w:ilvl w:val="0"/>
                <w:numId w:val="10"/>
              </w:numPr>
              <w:tabs>
                <w:tab w:val="left" w:pos="531"/>
              </w:tabs>
              <w:snapToGrid w:val="0"/>
              <w:ind w:left="0" w:firstLine="0"/>
              <w:rPr>
                <w:rFonts w:ascii="宋体" w:hAnsi="宋体" w:cs="宋体"/>
                <w:kern w:val="0"/>
                <w:sz w:val="24"/>
              </w:rPr>
            </w:pPr>
            <w:r>
              <w:rPr>
                <w:rFonts w:hint="eastAsia" w:ascii="宋体" w:hAnsi="宋体" w:cs="宋体"/>
                <w:color w:val="000000" w:themeColor="text1"/>
                <w:highlight w:val="none"/>
                <w14:textFill>
                  <w14:solidFill>
                    <w14:schemeClr w14:val="tx1"/>
                  </w14:solidFill>
                </w14:textFill>
              </w:rPr>
              <w:t>详细付款事宜以合同条款为准。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5</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服务期</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spacing w:line="0" w:lineRule="atLeast"/>
              <w:ind w:firstLine="0" w:firstLineChars="0"/>
              <w:rPr>
                <w:rFonts w:ascii="宋体" w:hAnsi="宋体" w:cs="宋体"/>
                <w:kern w:val="0"/>
                <w:sz w:val="24"/>
              </w:rPr>
            </w:pPr>
            <w:r>
              <w:rPr>
                <w:rFonts w:hint="eastAsia" w:ascii="宋体" w:hAnsi="宋体"/>
                <w:szCs w:val="21"/>
              </w:rPr>
              <w:t>合同签订后20个日历日</w:t>
            </w:r>
            <w:r>
              <w:rPr>
                <w:rFonts w:hint="eastAsia" w:ascii="宋体" w:hAnsi="宋体" w:cs="宋体"/>
                <w:szCs w:val="24"/>
              </w:rPr>
              <w:t>内完成</w:t>
            </w:r>
            <w:r>
              <w:rPr>
                <w:rFonts w:hint="eastAsia" w:ascii="宋体" w:hAnsi="宋体" w:cs="宋体"/>
                <w:szCs w:val="24"/>
                <w:lang w:eastAsia="zh-CN"/>
              </w:rPr>
              <w:t>电机维修、安装及调试等工作</w:t>
            </w:r>
            <w:r>
              <w:rPr>
                <w:rFonts w:hint="eastAsia"/>
              </w:rPr>
              <w:t>。（安装地点：深圳会展中心</w:t>
            </w:r>
            <w:r>
              <w:rPr>
                <w:rFonts w:hint="eastAsia"/>
                <w:lang w:eastAsia="zh-CN"/>
              </w:rPr>
              <w:t>。</w:t>
            </w:r>
            <w:r>
              <w:rPr>
                <w:rFonts w:hint="eastAsia" w:ascii="宋体" w:hAnsi="宋体"/>
                <w:szCs w:val="21"/>
              </w:rPr>
              <w:t>如受展会影响工期可经得</w:t>
            </w:r>
            <w:r>
              <w:rPr>
                <w:rFonts w:hint="eastAsia" w:ascii="宋体" w:hAnsi="宋体"/>
                <w:szCs w:val="21"/>
                <w:lang w:eastAsia="zh-CN"/>
              </w:rPr>
              <w:t>采购人</w:t>
            </w:r>
            <w:r>
              <w:rPr>
                <w:rFonts w:hint="eastAsia" w:ascii="宋体" w:hAnsi="宋体"/>
                <w:szCs w:val="21"/>
              </w:rPr>
              <w:t>同意后顺延。否则，</w:t>
            </w:r>
            <w:r>
              <w:rPr>
                <w:rFonts w:hint="eastAsia" w:ascii="宋体" w:hAnsi="宋体"/>
                <w:szCs w:val="21"/>
                <w:lang w:eastAsia="zh-CN"/>
              </w:rPr>
              <w:t>采购人</w:t>
            </w:r>
            <w:r>
              <w:rPr>
                <w:rFonts w:hint="eastAsia" w:ascii="宋体" w:hAnsi="宋体"/>
                <w:szCs w:val="21"/>
              </w:rPr>
              <w:t>将按</w:t>
            </w:r>
            <w:r>
              <w:rPr>
                <w:rFonts w:hint="eastAsia" w:ascii="宋体" w:hAnsi="宋体"/>
                <w:szCs w:val="21"/>
                <w:lang w:val="en-US" w:eastAsia="zh-CN"/>
              </w:rPr>
              <w:t>5</w:t>
            </w:r>
            <w:r>
              <w:rPr>
                <w:rFonts w:hint="eastAsia" w:ascii="宋体" w:hAnsi="宋体"/>
                <w:szCs w:val="21"/>
              </w:rPr>
              <w:t>00元/天的标准直接从当期应付款项中扣除相应款项作为违约金）</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6</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质保期/服务承诺</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spacing w:line="0" w:lineRule="atLeast"/>
              <w:ind w:firstLine="0" w:firstLineChars="0"/>
              <w:rPr>
                <w:rFonts w:hint="default" w:ascii="宋体" w:hAnsi="宋体" w:eastAsia="宋体" w:cs="宋体"/>
                <w:kern w:val="0"/>
                <w:sz w:val="24"/>
                <w:lang w:val="en-US" w:eastAsia="zh-CN"/>
              </w:rPr>
            </w:pPr>
            <w:r>
              <w:rPr>
                <w:rFonts w:hint="eastAsia" w:ascii="宋体" w:hAnsi="宋体"/>
                <w:szCs w:val="21"/>
                <w:lang w:val="en-US" w:eastAsia="zh-CN"/>
              </w:rPr>
              <w:t>电机维修完成，通过验收后起，保修时间不低于24个月。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Cs w:val="21"/>
                <w:lang w:val="en-US" w:eastAsia="zh-CN"/>
              </w:rPr>
            </w:pPr>
            <w:r>
              <w:rPr>
                <w:rFonts w:hint="eastAsia" w:ascii="宋体" w:hAnsi="宋体" w:cs="宋体"/>
                <w:b w:val="0"/>
                <w:bCs/>
                <w:szCs w:val="21"/>
                <w:lang w:val="en-US" w:eastAsia="zh-CN"/>
              </w:rPr>
              <w:t>1</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Cs w:val="21"/>
                <w:lang w:eastAsia="zh-CN"/>
              </w:rPr>
            </w:pPr>
            <w:r>
              <w:rPr>
                <w:rFonts w:hint="eastAsia" w:ascii="宋体" w:hAnsi="宋体" w:cs="宋体"/>
                <w:b w:val="0"/>
                <w:bCs/>
                <w:szCs w:val="21"/>
                <w:lang w:eastAsia="zh-CN"/>
              </w:rPr>
              <w:t>工程量</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szCs w:val="21"/>
                <w:lang w:eastAsia="zh-CN"/>
              </w:rPr>
            </w:pPr>
            <w:r>
              <w:rPr>
                <w:rFonts w:hint="eastAsia" w:ascii="宋体" w:hAnsi="宋体" w:cs="宋体"/>
                <w:b w:val="0"/>
                <w:bCs/>
                <w:szCs w:val="21"/>
                <w:lang w:eastAsia="zh-CN"/>
              </w:rPr>
              <w:t>详见五、其他项目说明资料</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Cs w:val="21"/>
              </w:rPr>
              <w:t>维修人员要求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numPr>
                <w:ilvl w:val="0"/>
                <w:numId w:val="11"/>
              </w:numPr>
              <w:snapToGrid/>
              <w:ind w:left="0" w:firstLine="0"/>
              <w:rPr>
                <w:rFonts w:ascii="Times New Roman" w:hAnsi="Times New Roman" w:cs="Times New Roman"/>
                <w:sz w:val="21"/>
              </w:rPr>
            </w:pPr>
            <w:r>
              <w:rPr>
                <w:rFonts w:hint="eastAsia"/>
                <w:szCs w:val="24"/>
                <w:lang w:eastAsia="zh-CN"/>
              </w:rPr>
              <w:t>参加单位</w:t>
            </w:r>
            <w:r>
              <w:rPr>
                <w:rFonts w:hint="default" w:ascii="Times New Roman" w:hAnsi="Times New Roman"/>
                <w:szCs w:val="24"/>
              </w:rPr>
              <w:t>维修人员须具有</w:t>
            </w:r>
            <w:r>
              <w:rPr>
                <w:rFonts w:hint="eastAsia"/>
              </w:rPr>
              <w:t>应急管理局颁发的特种作业操作证，作业类别：电工作业</w:t>
            </w:r>
            <w:r>
              <w:rPr>
                <w:rFonts w:hint="eastAsia"/>
                <w:lang w:eastAsia="zh-CN"/>
              </w:rPr>
              <w:t>，</w:t>
            </w:r>
            <w:r>
              <w:rPr>
                <w:rFonts w:hint="eastAsia"/>
              </w:rPr>
              <w:t>操作项目：高压电工作业</w:t>
            </w:r>
            <w:r>
              <w:rPr>
                <w:rFonts w:hint="eastAsia"/>
                <w:lang w:eastAsia="zh-CN"/>
              </w:rPr>
              <w:t>或</w:t>
            </w:r>
            <w:r>
              <w:rPr>
                <w:rFonts w:hint="eastAsia"/>
              </w:rPr>
              <w:t>作业类别：制冷与空调安装作业，准操作项目：制冷与空调设备安装修理作业。</w:t>
            </w:r>
          </w:p>
          <w:p>
            <w:pPr>
              <w:numPr>
                <w:ilvl w:val="0"/>
                <w:numId w:val="11"/>
              </w:numPr>
              <w:snapToGrid/>
              <w:ind w:left="0" w:firstLine="0"/>
              <w:rPr>
                <w:rFonts w:ascii="宋体" w:hAnsi="宋体" w:cs="宋体"/>
                <w:sz w:val="24"/>
              </w:rPr>
            </w:pPr>
            <w:r>
              <w:rPr>
                <w:rFonts w:hint="eastAsia"/>
              </w:rPr>
              <w:t>提供以上人员资格证明文件和近三个月社保清单证明</w:t>
            </w:r>
            <w:r>
              <w:rPr>
                <w:rFonts w:hint="eastAsia"/>
                <w:lang w:eastAsia="zh-CN"/>
              </w:rPr>
              <w:t>（保留验真码）</w:t>
            </w:r>
            <w:r>
              <w:rPr>
                <w:rFonts w:hint="eastAsia"/>
              </w:rPr>
              <w:t>，如开标日上一个月的社保材料因社保部门原因暂时无法取得，则可以往前顺推一个月，社保证明须同时加盖</w:t>
            </w:r>
            <w:r>
              <w:rPr>
                <w:rFonts w:hint="default"/>
                <w:lang w:eastAsia="zh-CN"/>
              </w:rPr>
              <w:t>参加单位</w:t>
            </w:r>
            <w:r>
              <w:rPr>
                <w:rFonts w:hint="eastAsia"/>
              </w:rPr>
              <w:t>公章。</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1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Cs w:val="21"/>
                <w:highlight w:val="yellow"/>
                <w:lang w:val="en-US" w:eastAsia="zh-CN"/>
              </w:rPr>
              <w:t>验收要求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pStyle w:val="11"/>
              <w:jc w:val="both"/>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（1）根据</w:t>
            </w:r>
            <w:r>
              <w:rPr>
                <w:rFonts w:hint="eastAsia" w:ascii="Times New Roman" w:hAnsi="Times New Roman" w:eastAsia="宋体"/>
                <w:color w:val="000000" w:themeColor="text1"/>
                <w:highlight w:val="none"/>
                <w:lang w:eastAsia="zh-CN"/>
                <w14:textFill>
                  <w14:solidFill>
                    <w14:schemeClr w14:val="tx1"/>
                  </w14:solidFill>
                </w14:textFill>
              </w:rPr>
              <w:t>参加单位</w:t>
            </w:r>
            <w:r>
              <w:rPr>
                <w:rFonts w:hint="eastAsia" w:ascii="Times New Roman" w:hAnsi="Times New Roman" w:eastAsia="宋体"/>
                <w:color w:val="000000" w:themeColor="text1"/>
                <w:highlight w:val="none"/>
                <w14:textFill>
                  <w14:solidFill>
                    <w14:schemeClr w14:val="tx1"/>
                  </w14:solidFill>
                </w14:textFill>
              </w:rPr>
              <w:t>投标文件表述及合同约定的技术标准，</w:t>
            </w:r>
            <w:r>
              <w:rPr>
                <w:rFonts w:hint="eastAsia" w:ascii="Times New Roman" w:hAnsi="Times New Roman" w:eastAsia="宋体"/>
                <w:color w:val="000000" w:themeColor="text1"/>
                <w:highlight w:val="none"/>
                <w:lang w:eastAsia="zh-CN"/>
                <w14:textFill>
                  <w14:solidFill>
                    <w14:schemeClr w14:val="tx1"/>
                  </w14:solidFill>
                </w14:textFill>
              </w:rPr>
              <w:t>采购人相关</w:t>
            </w:r>
            <w:r>
              <w:rPr>
                <w:rFonts w:hint="eastAsia" w:ascii="Times New Roman" w:hAnsi="Times New Roman" w:eastAsia="宋体"/>
                <w:color w:val="000000" w:themeColor="text1"/>
                <w:highlight w:val="none"/>
                <w14:textFill>
                  <w14:solidFill>
                    <w14:schemeClr w14:val="tx1"/>
                  </w14:solidFill>
                </w14:textFill>
              </w:rPr>
              <w:t>部门结合现场实际产品进行验收。</w:t>
            </w:r>
          </w:p>
          <w:p>
            <w:pPr>
              <w:pStyle w:val="14"/>
              <w:ind w:left="0" w:left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2）参加单位需提供主要配件：轴承的合格证及进口产品证明文件，如报关单等。</w:t>
            </w:r>
          </w:p>
          <w:p>
            <w:pPr>
              <w:pStyle w:val="14"/>
              <w:ind w:left="0" w:left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电机修复完成后试运行72小时，噪声、震动等参数需低于1号主机；机组满载运行时，电流达到额定电流值后，参加单位可申请验收。（额定电流以机组铭牌额定电流值为准，运行时电流值从机组高压启动柜查看）。</w:t>
            </w:r>
          </w:p>
          <w:p>
            <w:pPr>
              <w:pStyle w:val="14"/>
              <w:ind w:left="0" w:leftChars="0"/>
              <w:rPr>
                <w:rFonts w:hint="eastAsia" w:eastAsia="宋体" w:cs="Times New Roman"/>
                <w:color w:val="000000" w:themeColor="text1"/>
                <w:sz w:val="21"/>
                <w:szCs w:val="22"/>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ascii="Calibri" w:hAnsi="Calibri" w:eastAsia="宋体" w:cs="Times New Roman"/>
                <w:color w:val="000000" w:themeColor="text1"/>
                <w:sz w:val="21"/>
                <w:szCs w:val="22"/>
                <w:highlight w:val="none"/>
                <w14:textFill>
                  <w14:solidFill>
                    <w14:schemeClr w14:val="tx1"/>
                  </w14:solidFill>
                </w14:textFill>
              </w:rPr>
              <w:t>因</w:t>
            </w:r>
            <w:r>
              <w:rPr>
                <w:rFonts w:hint="eastAsia" w:cs="Times New Roman"/>
                <w:color w:val="000000" w:themeColor="text1"/>
                <w:sz w:val="21"/>
                <w:szCs w:val="22"/>
                <w:highlight w:val="none"/>
                <w:lang w:val="en-US" w:eastAsia="zh-CN"/>
                <w14:textFill>
                  <w14:solidFill>
                    <w14:schemeClr w14:val="tx1"/>
                  </w14:solidFill>
                </w14:textFill>
              </w:rPr>
              <w:t>参加单位</w:t>
            </w:r>
            <w:r>
              <w:rPr>
                <w:rFonts w:hint="eastAsia" w:ascii="Calibri" w:hAnsi="Calibri" w:eastAsia="宋体" w:cs="Times New Roman"/>
                <w:color w:val="000000" w:themeColor="text1"/>
                <w:sz w:val="21"/>
                <w:szCs w:val="22"/>
                <w:highlight w:val="none"/>
                <w14:textFill>
                  <w14:solidFill>
                    <w14:schemeClr w14:val="tx1"/>
                  </w14:solidFill>
                </w14:textFill>
              </w:rPr>
              <w:t>提供的</w:t>
            </w:r>
            <w:r>
              <w:rPr>
                <w:rFonts w:hint="eastAsia" w:ascii="Calibri" w:hAnsi="Calibri" w:eastAsia="宋体" w:cs="Times New Roman"/>
                <w:color w:val="000000" w:themeColor="text1"/>
                <w:sz w:val="21"/>
                <w:szCs w:val="22"/>
                <w:highlight w:val="none"/>
                <w:lang w:val="en-US" w:eastAsia="zh-CN"/>
                <w14:textFill>
                  <w14:solidFill>
                    <w14:schemeClr w14:val="tx1"/>
                  </w14:solidFill>
                </w14:textFill>
              </w:rPr>
              <w:t>维修服务</w:t>
            </w:r>
            <w:r>
              <w:rPr>
                <w:rFonts w:hint="eastAsia" w:ascii="Calibri" w:hAnsi="Calibri" w:eastAsia="宋体" w:cs="Times New Roman"/>
                <w:color w:val="000000" w:themeColor="text1"/>
                <w:sz w:val="21"/>
                <w:szCs w:val="22"/>
                <w:highlight w:val="none"/>
                <w14:textFill>
                  <w14:solidFill>
                    <w14:schemeClr w14:val="tx1"/>
                  </w14:solidFill>
                </w14:textFill>
              </w:rPr>
              <w:t>而</w:t>
            </w:r>
            <w:r>
              <w:rPr>
                <w:rFonts w:hint="eastAsia" w:eastAsia="宋体" w:cs="Times New Roman"/>
                <w:color w:val="000000" w:themeColor="text1"/>
                <w:sz w:val="21"/>
                <w:szCs w:val="22"/>
                <w:highlight w:val="none"/>
                <w:lang w:val="en-US" w:eastAsia="zh-CN"/>
                <w14:textFill>
                  <w14:solidFill>
                    <w14:schemeClr w14:val="tx1"/>
                  </w14:solidFill>
                </w14:textFill>
              </w:rPr>
              <w:t>造成冷水机组故障</w:t>
            </w:r>
            <w:r>
              <w:rPr>
                <w:rFonts w:hint="eastAsia" w:ascii="Calibri" w:hAnsi="Calibri" w:eastAsia="宋体" w:cs="Times New Roman"/>
                <w:color w:val="000000" w:themeColor="text1"/>
                <w:sz w:val="21"/>
                <w:szCs w:val="22"/>
                <w:highlight w:val="none"/>
                <w14:textFill>
                  <w14:solidFill>
                    <w14:schemeClr w14:val="tx1"/>
                  </w14:solidFill>
                </w14:textFill>
              </w:rPr>
              <w:t>，由此造成的全部损失由</w:t>
            </w:r>
            <w:r>
              <w:rPr>
                <w:rFonts w:hint="eastAsia" w:cs="Times New Roman"/>
                <w:color w:val="000000" w:themeColor="text1"/>
                <w:sz w:val="21"/>
                <w:szCs w:val="22"/>
                <w:highlight w:val="none"/>
                <w:lang w:val="en-US" w:eastAsia="zh-CN"/>
                <w14:textFill>
                  <w14:solidFill>
                    <w14:schemeClr w14:val="tx1"/>
                  </w14:solidFill>
                </w14:textFill>
              </w:rPr>
              <w:t>参加单位</w:t>
            </w:r>
            <w:r>
              <w:rPr>
                <w:rFonts w:hint="eastAsia" w:ascii="Calibri" w:hAnsi="Calibri" w:eastAsia="宋体" w:cs="Times New Roman"/>
                <w:color w:val="000000" w:themeColor="text1"/>
                <w:sz w:val="21"/>
                <w:szCs w:val="22"/>
                <w:highlight w:val="none"/>
                <w14:textFill>
                  <w14:solidFill>
                    <w14:schemeClr w14:val="tx1"/>
                  </w14:solidFill>
                </w14:textFill>
              </w:rPr>
              <w:t>承担</w:t>
            </w:r>
            <w:r>
              <w:rPr>
                <w:rFonts w:hint="eastAsia" w:eastAsia="宋体" w:cs="Times New Roman"/>
                <w:color w:val="000000" w:themeColor="text1"/>
                <w:sz w:val="21"/>
                <w:szCs w:val="22"/>
                <w:highlight w:val="none"/>
                <w:lang w:eastAsia="zh-CN"/>
                <w14:textFill>
                  <w14:solidFill>
                    <w14:schemeClr w14:val="tx1"/>
                  </w14:solidFill>
                </w14:textFill>
              </w:rPr>
              <w:t>。</w:t>
            </w:r>
          </w:p>
          <w:p>
            <w:pPr>
              <w:pStyle w:val="14"/>
              <w:ind w:left="0" w:leftChars="0"/>
              <w:rPr>
                <w:rFonts w:hint="eastAsia" w:ascii="Calibri" w:hAnsi="Calibri" w:eastAsia="宋体" w:cs="Times New Roman"/>
                <w:color w:val="000000" w:themeColor="text1"/>
                <w:sz w:val="21"/>
                <w:szCs w:val="22"/>
                <w:highlight w:val="none"/>
                <w14:textFill>
                  <w14:solidFill>
                    <w14:schemeClr w14:val="tx1"/>
                  </w14:solidFill>
                </w14:textFill>
              </w:rPr>
            </w:pPr>
            <w:r>
              <w:rPr>
                <w:rFonts w:hint="eastAsia" w:eastAsia="宋体" w:cs="Times New Roman"/>
                <w:color w:val="000000" w:themeColor="text1"/>
                <w:sz w:val="21"/>
                <w:szCs w:val="22"/>
                <w:highlight w:val="none"/>
                <w:lang w:eastAsia="zh-CN"/>
                <w14:textFill>
                  <w14:solidFill>
                    <w14:schemeClr w14:val="tx1"/>
                  </w14:solidFill>
                </w14:textFill>
              </w:rPr>
              <w:t>（</w:t>
            </w:r>
            <w:r>
              <w:rPr>
                <w:rFonts w:hint="eastAsia" w:eastAsia="宋体" w:cs="Times New Roman"/>
                <w:color w:val="000000" w:themeColor="text1"/>
                <w:sz w:val="21"/>
                <w:szCs w:val="22"/>
                <w:highlight w:val="none"/>
                <w:lang w:val="en-US" w:eastAsia="zh-CN"/>
                <w14:textFill>
                  <w14:solidFill>
                    <w14:schemeClr w14:val="tx1"/>
                  </w14:solidFill>
                </w14:textFill>
              </w:rPr>
              <w:t>5）维修</w:t>
            </w:r>
            <w:r>
              <w:rPr>
                <w:rFonts w:hint="eastAsia" w:ascii="Calibri" w:hAnsi="Calibri" w:eastAsia="宋体" w:cs="Times New Roman"/>
                <w:color w:val="000000" w:themeColor="text1"/>
                <w:sz w:val="21"/>
                <w:szCs w:val="22"/>
                <w:highlight w:val="none"/>
                <w14:textFill>
                  <w14:solidFill>
                    <w14:schemeClr w14:val="tx1"/>
                  </w14:solidFill>
                </w14:textFill>
              </w:rPr>
              <w:t>质量验收不合格，经整改后，另行验收，整改费用由</w:t>
            </w:r>
            <w:r>
              <w:rPr>
                <w:rFonts w:hint="eastAsia" w:cs="Times New Roman"/>
                <w:color w:val="000000" w:themeColor="text1"/>
                <w:sz w:val="21"/>
                <w:szCs w:val="22"/>
                <w:highlight w:val="none"/>
                <w:lang w:val="en-US" w:eastAsia="zh-CN"/>
                <w14:textFill>
                  <w14:solidFill>
                    <w14:schemeClr w14:val="tx1"/>
                  </w14:solidFill>
                </w14:textFill>
              </w:rPr>
              <w:t>参加单位</w:t>
            </w:r>
            <w:r>
              <w:rPr>
                <w:rFonts w:hint="eastAsia" w:ascii="Calibri" w:hAnsi="Calibri" w:eastAsia="宋体" w:cs="Times New Roman"/>
                <w:color w:val="000000" w:themeColor="text1"/>
                <w:sz w:val="21"/>
                <w:szCs w:val="22"/>
                <w:highlight w:val="none"/>
                <w14:textFill>
                  <w14:solidFill>
                    <w14:schemeClr w14:val="tx1"/>
                  </w14:solidFill>
                </w14:textFill>
              </w:rPr>
              <w:t>承担。整改后仍不合格，</w:t>
            </w:r>
            <w:r>
              <w:rPr>
                <w:rFonts w:hint="eastAsia" w:cs="Times New Roman"/>
                <w:color w:val="000000" w:themeColor="text1"/>
                <w:sz w:val="21"/>
                <w:szCs w:val="22"/>
                <w:highlight w:val="none"/>
                <w:lang w:val="en-US" w:eastAsia="zh-CN"/>
                <w14:textFill>
                  <w14:solidFill>
                    <w14:schemeClr w14:val="tx1"/>
                  </w14:solidFill>
                </w14:textFill>
              </w:rPr>
              <w:t>采购人</w:t>
            </w:r>
            <w:r>
              <w:rPr>
                <w:rFonts w:hint="eastAsia" w:ascii="Calibri" w:hAnsi="Calibri" w:eastAsia="宋体" w:cs="Times New Roman"/>
                <w:color w:val="000000" w:themeColor="text1"/>
                <w:sz w:val="21"/>
                <w:szCs w:val="22"/>
                <w:highlight w:val="none"/>
                <w14:textFill>
                  <w14:solidFill>
                    <w14:schemeClr w14:val="tx1"/>
                  </w14:solidFill>
                </w14:textFill>
              </w:rPr>
              <w:t>可要求</w:t>
            </w:r>
            <w:r>
              <w:rPr>
                <w:rFonts w:hint="eastAsia" w:cs="Times New Roman"/>
                <w:color w:val="000000" w:themeColor="text1"/>
                <w:sz w:val="21"/>
                <w:szCs w:val="22"/>
                <w:highlight w:val="none"/>
                <w:lang w:val="en-US" w:eastAsia="zh-CN"/>
                <w14:textFill>
                  <w14:solidFill>
                    <w14:schemeClr w14:val="tx1"/>
                  </w14:solidFill>
                </w14:textFill>
              </w:rPr>
              <w:t>参加单位</w:t>
            </w:r>
            <w:r>
              <w:rPr>
                <w:rFonts w:hint="eastAsia" w:ascii="Calibri" w:hAnsi="Calibri" w:eastAsia="宋体" w:cs="Times New Roman"/>
                <w:color w:val="000000" w:themeColor="text1"/>
                <w:sz w:val="21"/>
                <w:szCs w:val="22"/>
                <w:highlight w:val="none"/>
                <w14:textFill>
                  <w14:solidFill>
                    <w14:schemeClr w14:val="tx1"/>
                  </w14:solidFill>
                </w14:textFill>
              </w:rPr>
              <w:t>继续整改，整改费用由</w:t>
            </w:r>
            <w:r>
              <w:rPr>
                <w:rFonts w:hint="eastAsia" w:cs="Times New Roman"/>
                <w:color w:val="000000" w:themeColor="text1"/>
                <w:sz w:val="21"/>
                <w:szCs w:val="22"/>
                <w:highlight w:val="none"/>
                <w:lang w:val="en-US" w:eastAsia="zh-CN"/>
                <w14:textFill>
                  <w14:solidFill>
                    <w14:schemeClr w14:val="tx1"/>
                  </w14:solidFill>
                </w14:textFill>
              </w:rPr>
              <w:t>参加单位</w:t>
            </w:r>
            <w:r>
              <w:rPr>
                <w:rFonts w:hint="eastAsia" w:ascii="Calibri" w:hAnsi="Calibri" w:eastAsia="宋体" w:cs="Times New Roman"/>
                <w:color w:val="000000" w:themeColor="text1"/>
                <w:sz w:val="21"/>
                <w:szCs w:val="22"/>
                <w:highlight w:val="none"/>
                <w14:textFill>
                  <w14:solidFill>
                    <w14:schemeClr w14:val="tx1"/>
                  </w14:solidFill>
                </w14:textFill>
              </w:rPr>
              <w:t>承担，也可要求</w:t>
            </w:r>
            <w:r>
              <w:rPr>
                <w:rFonts w:hint="eastAsia" w:cs="Times New Roman"/>
                <w:color w:val="000000" w:themeColor="text1"/>
                <w:sz w:val="21"/>
                <w:szCs w:val="22"/>
                <w:highlight w:val="none"/>
                <w:lang w:val="en-US" w:eastAsia="zh-CN"/>
                <w14:textFill>
                  <w14:solidFill>
                    <w14:schemeClr w14:val="tx1"/>
                  </w14:solidFill>
                </w14:textFill>
              </w:rPr>
              <w:t>参加单位</w:t>
            </w:r>
            <w:r>
              <w:rPr>
                <w:rFonts w:hint="eastAsia" w:ascii="Calibri" w:hAnsi="Calibri" w:eastAsia="宋体" w:cs="Times New Roman"/>
                <w:color w:val="000000" w:themeColor="text1"/>
                <w:sz w:val="21"/>
                <w:szCs w:val="22"/>
                <w:highlight w:val="none"/>
                <w14:textFill>
                  <w14:solidFill>
                    <w14:schemeClr w14:val="tx1"/>
                  </w14:solidFill>
                </w14:textFill>
              </w:rPr>
              <w:t>离场并赔偿不合格项目的损失。</w:t>
            </w:r>
          </w:p>
          <w:p>
            <w:pPr>
              <w:widowControl/>
              <w:jc w:val="left"/>
              <w:rPr>
                <w:rFonts w:ascii="宋体" w:hAnsi="宋体" w:cs="宋体"/>
                <w:color w:val="000000" w:themeColor="text1"/>
                <w:sz w:val="24"/>
                <w:highlight w:val="none"/>
                <w14:textFill>
                  <w14:solidFill>
                    <w14:schemeClr w14:val="tx1"/>
                  </w14:solidFill>
                </w14:textFill>
              </w:rPr>
            </w:pPr>
            <w:r>
              <w:rPr>
                <w:rFonts w:hint="eastAsia" w:eastAsia="宋体" w:cs="Times New Roman"/>
                <w:color w:val="000000" w:themeColor="text1"/>
                <w:sz w:val="21"/>
                <w:szCs w:val="22"/>
                <w:highlight w:val="none"/>
                <w:lang w:eastAsia="zh-CN"/>
                <w14:textFill>
                  <w14:solidFill>
                    <w14:schemeClr w14:val="tx1"/>
                  </w14:solidFill>
                </w14:textFill>
              </w:rPr>
              <w:t>（</w:t>
            </w:r>
            <w:r>
              <w:rPr>
                <w:rFonts w:hint="eastAsia" w:eastAsia="宋体" w:cs="Times New Roman"/>
                <w:color w:val="000000" w:themeColor="text1"/>
                <w:sz w:val="21"/>
                <w:szCs w:val="22"/>
                <w:highlight w:val="none"/>
                <w:lang w:val="en-US" w:eastAsia="zh-CN"/>
                <w14:textFill>
                  <w14:solidFill>
                    <w14:schemeClr w14:val="tx1"/>
                  </w14:solidFill>
                </w14:textFill>
              </w:rPr>
              <w:t>6）</w:t>
            </w:r>
            <w:r>
              <w:rPr>
                <w:rFonts w:hint="eastAsia" w:ascii="Calibri" w:hAnsi="Calibri" w:eastAsia="宋体" w:cs="Times New Roman"/>
                <w:color w:val="000000" w:themeColor="text1"/>
                <w:sz w:val="21"/>
                <w:szCs w:val="22"/>
                <w:highlight w:val="none"/>
                <w14:textFill>
                  <w14:solidFill>
                    <w14:schemeClr w14:val="tx1"/>
                  </w14:solidFill>
                </w14:textFill>
              </w:rPr>
              <w:t>在工程质量验收合格后，双方办理验收手续。</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不可偏离</w:t>
            </w:r>
          </w:p>
        </w:tc>
      </w:tr>
    </w:tbl>
    <w:p>
      <w:pPr>
        <w:numPr>
          <w:ilvl w:val="0"/>
          <w:numId w:val="1"/>
        </w:numPr>
        <w:spacing w:line="300" w:lineRule="auto"/>
        <w:outlineLvl w:val="0"/>
        <w:rPr>
          <w:rFonts w:ascii="宋体" w:hAnsi="宋体" w:cs="宋体"/>
          <w:b/>
          <w:sz w:val="24"/>
        </w:rPr>
      </w:pPr>
      <w:bookmarkStart w:id="13" w:name="_Toc128989097"/>
      <w:r>
        <w:rPr>
          <w:rFonts w:hint="eastAsia" w:ascii="宋体" w:hAnsi="宋体" w:cs="宋体"/>
          <w:b/>
          <w:sz w:val="24"/>
        </w:rPr>
        <w:t>其他项目说明资料</w:t>
      </w:r>
      <w:bookmarkEnd w:id="13"/>
    </w:p>
    <w:p>
      <w:pPr>
        <w:pStyle w:val="11"/>
        <w:ind w:firstLine="1050" w:firstLineChars="500"/>
        <w:rPr>
          <w:rFonts w:hint="eastAsia" w:ascii="宋体" w:eastAsia="宋体" w:cs="宋体"/>
          <w:color w:val="FF0000"/>
          <w:highlight w:val="yellow"/>
          <w:lang w:eastAsia="zh-CN"/>
        </w:rPr>
      </w:pPr>
      <w:r>
        <w:rPr>
          <w:rFonts w:hint="eastAsia" w:ascii="宋体" w:eastAsia="宋体" w:cs="宋体"/>
          <w:color w:val="FF0000"/>
          <w:highlight w:val="yellow"/>
          <w:lang w:val="en-US" w:eastAsia="zh-CN"/>
        </w:rPr>
        <w:t>维修</w:t>
      </w:r>
      <w:r>
        <w:rPr>
          <w:rFonts w:hint="eastAsia" w:ascii="宋体" w:eastAsia="宋体" w:cs="宋体"/>
          <w:color w:val="FF0000"/>
          <w:highlight w:val="yellow"/>
        </w:rPr>
        <w:t>工程量清单</w:t>
      </w:r>
      <w:r>
        <w:rPr>
          <w:rFonts w:hint="eastAsia" w:ascii="宋体" w:eastAsia="宋体" w:cs="宋体"/>
          <w:color w:val="FF0000"/>
          <w:highlight w:val="yellow"/>
          <w:lang w:eastAsia="zh-CN"/>
        </w:rPr>
        <w:t>：</w:t>
      </w:r>
    </w:p>
    <w:tbl>
      <w:tblPr>
        <w:tblStyle w:val="15"/>
        <w:tblW w:w="92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2961"/>
        <w:gridCol w:w="1464"/>
        <w:gridCol w:w="1641"/>
        <w:gridCol w:w="1080"/>
        <w:gridCol w:w="1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10"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0"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w:t>
            </w:r>
            <w:r>
              <w:rPr>
                <w:rFonts w:hint="eastAsia" w:ascii="宋体" w:hAnsi="宋体" w:cs="宋体"/>
                <w:i w:val="0"/>
                <w:iCs w:val="0"/>
                <w:color w:val="000000"/>
                <w:kern w:val="0"/>
                <w:sz w:val="21"/>
                <w:szCs w:val="21"/>
                <w:u w:val="none"/>
                <w:lang w:val="en-US" w:eastAsia="zh-CN" w:bidi="ar"/>
              </w:rPr>
              <w:t>电</w:t>
            </w:r>
            <w:r>
              <w:rPr>
                <w:rFonts w:hint="eastAsia" w:ascii="宋体" w:hAnsi="宋体" w:eastAsia="宋体" w:cs="宋体"/>
                <w:i w:val="0"/>
                <w:iCs w:val="0"/>
                <w:color w:val="000000"/>
                <w:kern w:val="0"/>
                <w:sz w:val="21"/>
                <w:szCs w:val="21"/>
                <w:u w:val="none"/>
                <w:lang w:val="en-US" w:eastAsia="zh-CN" w:bidi="ar"/>
              </w:rPr>
              <w:t>机专用吊架</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0"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电机拆卸、电机解体</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kern w:val="2"/>
                <w:sz w:val="21"/>
                <w:szCs w:val="21"/>
                <w:u w:val="none"/>
                <w:lang w:val="en-US" w:eastAsia="zh-CN" w:bidi="ar-SA"/>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转子轴承位、端盖轴承室，清洗零部件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0"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绕组清洗、</w:t>
            </w:r>
            <w:r>
              <w:rPr>
                <w:rFonts w:hint="eastAsia" w:ascii="宋体" w:hAnsi="宋体" w:cs="宋体"/>
                <w:i w:val="0"/>
                <w:iCs w:val="0"/>
                <w:color w:val="000000"/>
                <w:kern w:val="0"/>
                <w:sz w:val="21"/>
                <w:szCs w:val="21"/>
                <w:u w:val="none"/>
                <w:lang w:val="en-US" w:eastAsia="zh-CN" w:bidi="ar"/>
              </w:rPr>
              <w:t>重新上</w:t>
            </w:r>
            <w:r>
              <w:rPr>
                <w:rFonts w:hint="eastAsia" w:ascii="宋体" w:hAnsi="宋体" w:eastAsia="宋体" w:cs="宋体"/>
                <w:i w:val="0"/>
                <w:iCs w:val="0"/>
                <w:color w:val="000000"/>
                <w:kern w:val="0"/>
                <w:sz w:val="21"/>
                <w:szCs w:val="21"/>
                <w:u w:val="none"/>
                <w:lang w:val="en-US" w:eastAsia="zh-CN" w:bidi="ar"/>
              </w:rPr>
              <w:t>绝缘漆</w:t>
            </w:r>
            <w:r>
              <w:rPr>
                <w:rFonts w:hint="eastAsia" w:ascii="宋体" w:hAnsi="宋体" w:cs="宋体"/>
                <w:i w:val="0"/>
                <w:iCs w:val="0"/>
                <w:color w:val="000000"/>
                <w:kern w:val="0"/>
                <w:sz w:val="21"/>
                <w:szCs w:val="21"/>
                <w:u w:val="none"/>
                <w:lang w:val="en-US" w:eastAsia="zh-CN" w:bidi="ar"/>
              </w:rPr>
              <w:t>以及</w:t>
            </w:r>
            <w:r>
              <w:rPr>
                <w:rFonts w:hint="eastAsia" w:ascii="宋体" w:hAnsi="宋体" w:eastAsia="宋体" w:cs="宋体"/>
                <w:i w:val="0"/>
                <w:iCs w:val="0"/>
                <w:color w:val="000000"/>
                <w:kern w:val="0"/>
                <w:sz w:val="21"/>
                <w:szCs w:val="21"/>
                <w:u w:val="none"/>
                <w:lang w:val="en-US" w:eastAsia="zh-CN" w:bidi="ar"/>
              </w:rPr>
              <w:t>烘干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kern w:val="2"/>
                <w:sz w:val="21"/>
                <w:szCs w:val="21"/>
                <w:u w:val="none"/>
                <w:lang w:val="en-US" w:eastAsia="zh-CN" w:bidi="ar-SA"/>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0"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更换SKF轴承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SKF（进口）</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rPr>
              <w:t>SKF6315C3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2</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0"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用</w:t>
            </w:r>
            <w:r>
              <w:rPr>
                <w:rFonts w:hint="eastAsia" w:ascii="宋体" w:hAnsi="宋体" w:eastAsia="宋体" w:cs="宋体"/>
                <w:i w:val="0"/>
                <w:iCs w:val="0"/>
                <w:color w:val="000000"/>
                <w:kern w:val="0"/>
                <w:sz w:val="21"/>
                <w:szCs w:val="21"/>
                <w:u w:val="none"/>
                <w:lang w:val="en-US" w:eastAsia="zh-CN" w:bidi="ar"/>
              </w:rPr>
              <w:t>电脑全智能动平衡机校正电机转子动平衡</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kern w:val="2"/>
                <w:sz w:val="21"/>
                <w:szCs w:val="21"/>
                <w:u w:val="none"/>
                <w:lang w:val="en-US" w:eastAsia="zh-CN" w:bidi="ar-SA"/>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0"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转子前轴承位2位热喷涂修复</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kern w:val="2"/>
                <w:sz w:val="21"/>
                <w:szCs w:val="21"/>
                <w:u w:val="none"/>
                <w:lang w:val="en-US" w:eastAsia="zh-CN" w:bidi="ar-SA"/>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0"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轴承室热喷涂修复</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kern w:val="2"/>
                <w:sz w:val="21"/>
                <w:szCs w:val="21"/>
                <w:u w:val="none"/>
                <w:lang w:val="en-US" w:eastAsia="zh-CN" w:bidi="ar-SA"/>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0"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电机组装调试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kern w:val="2"/>
                <w:sz w:val="21"/>
                <w:szCs w:val="21"/>
                <w:u w:val="none"/>
                <w:lang w:val="en-US" w:eastAsia="zh-CN" w:bidi="ar-SA"/>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0"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设备搬运</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kern w:val="2"/>
                <w:sz w:val="21"/>
                <w:szCs w:val="21"/>
                <w:u w:val="none"/>
                <w:lang w:val="en-US" w:eastAsia="zh-CN" w:bidi="ar-SA"/>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0"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辅材</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1"/>
                <w:szCs w:val="21"/>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批</w:t>
            </w:r>
          </w:p>
        </w:tc>
      </w:tr>
    </w:tbl>
    <w:p>
      <w:pPr>
        <w:pStyle w:val="11"/>
        <w:ind w:firstLine="1050" w:firstLineChars="500"/>
        <w:rPr>
          <w:rFonts w:hint="eastAsia" w:ascii="宋体" w:eastAsia="宋体" w:cs="宋体"/>
          <w:color w:val="FF0000"/>
          <w:highlight w:val="yellow"/>
          <w:lang w:eastAsia="zh-CN"/>
        </w:rPr>
      </w:pPr>
    </w:p>
    <w:p>
      <w:pPr>
        <w:numPr>
          <w:ilvl w:val="0"/>
          <w:numId w:val="1"/>
        </w:numPr>
        <w:spacing w:line="300" w:lineRule="auto"/>
        <w:outlineLvl w:val="0"/>
        <w:rPr>
          <w:rFonts w:ascii="宋体" w:hAnsi="宋体" w:cs="宋体"/>
          <w:b/>
          <w:sz w:val="24"/>
        </w:rPr>
      </w:pPr>
      <w:bookmarkStart w:id="14" w:name="_Toc128989098"/>
      <w:r>
        <w:rPr>
          <w:rFonts w:hint="eastAsia" w:ascii="宋体" w:hAnsi="宋体" w:cs="宋体"/>
          <w:b/>
          <w:sz w:val="24"/>
        </w:rPr>
        <w:t>开标评标流程</w:t>
      </w:r>
      <w:bookmarkEnd w:id="14"/>
    </w:p>
    <w:p>
      <w:pPr>
        <w:numPr>
          <w:ilvl w:val="0"/>
          <w:numId w:val="12"/>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yellow"/>
        </w:rPr>
        <w:t>指定地址；</w:t>
      </w:r>
    </w:p>
    <w:p>
      <w:pPr>
        <w:numPr>
          <w:ilvl w:val="0"/>
          <w:numId w:val="12"/>
        </w:numPr>
        <w:ind w:hanging="5"/>
        <w:rPr>
          <w:rFonts w:ascii="宋体" w:hAnsi="宋体" w:cs="宋体"/>
          <w:szCs w:val="21"/>
        </w:rPr>
      </w:pPr>
      <w:r>
        <w:rPr>
          <w:rFonts w:hint="eastAsia" w:ascii="宋体" w:hAnsi="宋体"/>
          <w:szCs w:val="21"/>
        </w:rPr>
        <w:t>宣读开标注意事项、流程；</w:t>
      </w:r>
    </w:p>
    <w:p>
      <w:pPr>
        <w:numPr>
          <w:ilvl w:val="0"/>
          <w:numId w:val="12"/>
        </w:numPr>
        <w:ind w:hanging="5"/>
        <w:rPr>
          <w:rFonts w:ascii="宋体" w:hAnsi="宋体" w:cs="宋体"/>
          <w:szCs w:val="21"/>
        </w:rPr>
      </w:pPr>
      <w:r>
        <w:rPr>
          <w:rFonts w:hint="eastAsia" w:ascii="宋体" w:hAnsi="宋体" w:cs="宋体"/>
          <w:szCs w:val="21"/>
        </w:rPr>
        <w:t>评标小组推选组长；</w:t>
      </w:r>
    </w:p>
    <w:p>
      <w:pPr>
        <w:numPr>
          <w:ilvl w:val="0"/>
          <w:numId w:val="12"/>
        </w:numPr>
        <w:ind w:hanging="5"/>
        <w:rPr>
          <w:rFonts w:ascii="宋体" w:hAnsi="宋体" w:cs="宋体"/>
          <w:szCs w:val="21"/>
        </w:rPr>
      </w:pPr>
      <w:r>
        <w:rPr>
          <w:rFonts w:hint="eastAsia" w:ascii="宋体" w:hAnsi="宋体" w:cs="宋体"/>
          <w:szCs w:val="21"/>
        </w:rPr>
        <w:t>响应文件的完整性检验和参加单位基本情况的符合性审查；</w:t>
      </w:r>
    </w:p>
    <w:p>
      <w:pPr>
        <w:numPr>
          <w:ilvl w:val="0"/>
          <w:numId w:val="12"/>
        </w:numPr>
        <w:ind w:hanging="5"/>
        <w:rPr>
          <w:rFonts w:ascii="宋体" w:hAnsi="宋体" w:cs="宋体"/>
          <w:szCs w:val="21"/>
        </w:rPr>
      </w:pPr>
      <w:r>
        <w:rPr>
          <w:rFonts w:hint="eastAsia" w:ascii="宋体" w:hAnsi="宋体" w:cs="宋体"/>
          <w:szCs w:val="21"/>
        </w:rPr>
        <w:t>商务及技术/服务需求响应性评定；</w:t>
      </w:r>
    </w:p>
    <w:p>
      <w:pPr>
        <w:numPr>
          <w:ilvl w:val="0"/>
          <w:numId w:val="12"/>
        </w:numPr>
        <w:ind w:hanging="5"/>
        <w:rPr>
          <w:rFonts w:ascii="宋体" w:hAnsi="宋体" w:cs="宋体"/>
          <w:szCs w:val="21"/>
        </w:rPr>
      </w:pPr>
      <w:r>
        <w:rPr>
          <w:rFonts w:hint="eastAsia" w:ascii="宋体" w:hAnsi="宋体" w:cs="宋体"/>
          <w:szCs w:val="21"/>
        </w:rPr>
        <w:t>确定中标候选供应商及评标报告的出具。</w:t>
      </w:r>
    </w:p>
    <w:p>
      <w:pPr>
        <w:pStyle w:val="11"/>
        <w:rPr>
          <w:rFonts w:ascii="宋体" w:eastAsia="宋体" w:cs="宋体"/>
        </w:rPr>
      </w:pPr>
    </w:p>
    <w:p>
      <w:pPr>
        <w:numPr>
          <w:ilvl w:val="0"/>
          <w:numId w:val="1"/>
        </w:numPr>
        <w:spacing w:line="300" w:lineRule="auto"/>
        <w:outlineLvl w:val="0"/>
        <w:rPr>
          <w:rFonts w:ascii="宋体" w:hAnsi="宋体" w:cs="宋体"/>
          <w:b/>
          <w:sz w:val="24"/>
        </w:rPr>
      </w:pPr>
      <w:bookmarkStart w:id="15" w:name="_Toc128989099"/>
      <w:r>
        <w:rPr>
          <w:rFonts w:hint="eastAsia" w:ascii="宋体" w:hAnsi="宋体" w:cs="宋体"/>
          <w:b/>
          <w:sz w:val="24"/>
        </w:rPr>
        <w:t>评审办法</w:t>
      </w:r>
      <w:bookmarkEnd w:id="15"/>
    </w:p>
    <w:p>
      <w:pPr>
        <w:spacing w:line="360" w:lineRule="auto"/>
        <w:ind w:firstLine="420" w:firstLineChars="200"/>
        <w:rPr>
          <w:rFonts w:ascii="宋体" w:hAnsi="宋体" w:cs="宋体"/>
          <w:szCs w:val="21"/>
        </w:rPr>
      </w:pPr>
      <w:r>
        <w:rPr>
          <w:rFonts w:hint="eastAsia" w:ascii="宋体" w:hAnsi="宋体" w:cs="宋体"/>
          <w:szCs w:val="21"/>
        </w:rPr>
        <w:t>首先对各参加单位响应文件的完整性和参加单位的符合性进行审查，然后对各参加单位商务及技术/服务需求响应性进行评定，对通过符合性审查和响应性评定的单位，</w:t>
      </w:r>
      <w:r>
        <w:rPr>
          <w:rFonts w:hint="eastAsia" w:ascii="宋体" w:hAnsi="宋体" w:cs="宋体"/>
          <w:b/>
          <w:szCs w:val="21"/>
          <w:highlight w:val="yellow"/>
        </w:rPr>
        <w:t>采用最低价法</w:t>
      </w:r>
      <w:r>
        <w:rPr>
          <w:rFonts w:hint="eastAsia" w:ascii="宋体" w:hAnsi="宋体" w:cs="宋体"/>
          <w:szCs w:val="21"/>
        </w:rPr>
        <w:t>进行评审。</w:t>
      </w:r>
    </w:p>
    <w:p>
      <w:pPr>
        <w:numPr>
          <w:ilvl w:val="0"/>
          <w:numId w:val="13"/>
        </w:numPr>
        <w:spacing w:line="300" w:lineRule="auto"/>
        <w:jc w:val="center"/>
        <w:outlineLvl w:val="1"/>
        <w:rPr>
          <w:rFonts w:ascii="宋体" w:hAnsi="宋体" w:cs="宋体"/>
          <w:sz w:val="24"/>
        </w:rPr>
      </w:pPr>
      <w:bookmarkStart w:id="16" w:name="_Toc128989100"/>
      <w:r>
        <w:rPr>
          <w:rStyle w:val="27"/>
          <w:rFonts w:hint="eastAsia" w:ascii="宋体" w:hAnsi="宋体" w:cs="宋体"/>
          <w:b/>
          <w:bCs/>
          <w:sz w:val="24"/>
        </w:rPr>
        <w:t>符合性检查</w:t>
      </w:r>
      <w:bookmarkEnd w:id="16"/>
    </w:p>
    <w:tbl>
      <w:tblPr>
        <w:tblStyle w:val="15"/>
        <w:tblW w:w="8392"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417"/>
        <w:gridCol w:w="697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评议项目</w:t>
            </w:r>
          </w:p>
        </w:tc>
        <w:tc>
          <w:tcPr>
            <w:tcW w:w="697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响应文件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参加单位提交的响应文件是否按要求编制目录、密封/加密。</w:t>
            </w:r>
            <w:r>
              <w:rPr>
                <w:rFonts w:hint="eastAsia" w:ascii="宋体" w:hAnsi="宋体" w:cs="宋体"/>
                <w:bCs/>
                <w:szCs w:val="21"/>
              </w:rPr>
              <w:t>投标文件的加密密码按要求发送至采购人且保证文件完整可正常打开；参加单位必须提供由法人代表或其书面授权人签署并加盖参加单位公章的投标响应文件</w:t>
            </w:r>
            <w:r>
              <w:rPr>
                <w:rFonts w:hint="eastAsia" w:ascii="宋体" w:hAnsi="宋体" w:cs="宋体"/>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资格证明文件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numPr>
                <w:ilvl w:val="0"/>
                <w:numId w:val="0"/>
              </w:numPr>
              <w:tabs>
                <w:tab w:val="left" w:pos="531"/>
              </w:tabs>
              <w:snapToGrid w:val="0"/>
              <w:ind w:leftChars="0"/>
              <w:rPr>
                <w:rFonts w:ascii="宋体" w:hAnsi="宋体" w:cs="宋体"/>
                <w:szCs w:val="21"/>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cs="宋体"/>
              </w:rPr>
              <w:t>参加单位</w:t>
            </w:r>
            <w:r>
              <w:rPr>
                <w:rFonts w:hint="eastAsia" w:ascii="宋体" w:hAnsi="宋体" w:cs="宋体"/>
                <w:lang w:eastAsia="zh-CN"/>
              </w:rPr>
              <w:t>是否</w:t>
            </w:r>
            <w:r>
              <w:rPr>
                <w:rFonts w:hint="eastAsia" w:ascii="宋体" w:hAnsi="宋体" w:cs="宋体"/>
              </w:rPr>
              <w:t>是在</w:t>
            </w:r>
            <w:r>
              <w:rPr>
                <w:rFonts w:hint="eastAsia" w:ascii="宋体" w:hAnsi="宋体" w:cs="仿宋_GB2312"/>
                <w:szCs w:val="21"/>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szCs w:val="21"/>
                <w:lang w:eastAsia="zh-CN"/>
              </w:rPr>
              <w:t>参加单位</w:t>
            </w:r>
            <w:r>
              <w:rPr>
                <w:rFonts w:hint="eastAsia" w:ascii="宋体" w:hAnsi="宋体" w:cs="仿宋_GB2312"/>
                <w:szCs w:val="21"/>
              </w:rPr>
              <w:t>公章。被列入失信主体、经营异常的，将被拒绝参与本项目的采购活动。）</w:t>
            </w:r>
          </w:p>
          <w:p>
            <w:pPr>
              <w:numPr>
                <w:ilvl w:val="0"/>
                <w:numId w:val="0"/>
              </w:numPr>
              <w:tabs>
                <w:tab w:val="left" w:pos="531"/>
              </w:tabs>
              <w:snapToGrid w:val="0"/>
              <w:ind w:leftChars="0"/>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cs="宋体"/>
              </w:rPr>
              <w:t>参加单位的代表</w:t>
            </w:r>
            <w:r>
              <w:rPr>
                <w:rFonts w:hint="eastAsia" w:ascii="宋体" w:hAnsi="宋体" w:cs="宋体"/>
                <w:lang w:eastAsia="zh-CN"/>
              </w:rPr>
              <w:t>是否</w:t>
            </w:r>
            <w:r>
              <w:rPr>
                <w:rFonts w:hint="eastAsia" w:ascii="宋体" w:hAnsi="宋体" w:cs="宋体"/>
              </w:rPr>
              <w:t>是参加单位的法定代表人或持有法定代表人亲自签署的法人授权委托证明书的人员。（提供法定代表人证明书、法人授权委托证明书及法定代表人、被委托人身份证扫描件并加盖</w:t>
            </w:r>
            <w:r>
              <w:rPr>
                <w:rFonts w:hint="eastAsia" w:ascii="宋体" w:hAnsi="宋体" w:cs="宋体"/>
                <w:lang w:eastAsia="zh-CN"/>
              </w:rPr>
              <w:t>参加单位</w:t>
            </w:r>
            <w:r>
              <w:rPr>
                <w:rFonts w:hint="eastAsia" w:ascii="宋体" w:hAnsi="宋体" w:cs="宋体"/>
              </w:rPr>
              <w:t>公章；如单位法定代表人为本项目授权代表，则仅需提供法定代表人证明书及身份证复印件，各证明书须加盖公章，身份证原件备查）。</w:t>
            </w:r>
          </w:p>
          <w:p>
            <w:pPr>
              <w:numPr>
                <w:ilvl w:val="0"/>
                <w:numId w:val="0"/>
              </w:numPr>
              <w:tabs>
                <w:tab w:val="left" w:pos="531"/>
              </w:tabs>
              <w:snapToGrid w:val="0"/>
              <w:ind w:leftChars="0"/>
            </w:pPr>
            <w:r>
              <w:rPr>
                <w:rFonts w:hint="eastAsia"/>
                <w:lang w:eastAsia="zh-CN"/>
              </w:rPr>
              <w:t>（</w:t>
            </w:r>
            <w:r>
              <w:rPr>
                <w:rFonts w:hint="eastAsia"/>
                <w:lang w:val="en-US" w:eastAsia="zh-CN"/>
              </w:rPr>
              <w:t>3</w:t>
            </w:r>
            <w:r>
              <w:rPr>
                <w:rFonts w:hint="eastAsia"/>
                <w:lang w:eastAsia="zh-CN"/>
              </w:rPr>
              <w:t>）参加单位是否</w:t>
            </w:r>
            <w:r>
              <w:rPr>
                <w:rFonts w:hint="eastAsia"/>
              </w:rPr>
              <w:t>具有</w:t>
            </w:r>
            <w:r>
              <w:rPr>
                <w:rFonts w:hint="eastAsia" w:ascii="宋体" w:hAnsi="宋体" w:cs="宋体"/>
                <w:szCs w:val="21"/>
              </w:rPr>
              <w:t>有</w:t>
            </w:r>
            <w:r>
              <w:rPr>
                <w:rFonts w:hint="eastAsia" w:ascii="宋体" w:hAnsi="宋体" w:cs="宋体"/>
              </w:rPr>
              <w:t>市级或以上主管部门或服务行业协会颁发的制冷类维修证书</w:t>
            </w:r>
            <w:r>
              <w:rPr>
                <w:rStyle w:val="20"/>
                <w:rFonts w:hint="eastAsia"/>
              </w:rPr>
              <w:t>或具有</w:t>
            </w:r>
            <w:r>
              <w:rPr>
                <w:rFonts w:hint="eastAsia" w:ascii="宋体" w:hAnsi="宋体"/>
                <w:color w:val="000000"/>
                <w:spacing w:val="-5"/>
                <w:kern w:val="0"/>
                <w:szCs w:val="21"/>
                <w:lang w:eastAsia="zh-Hans"/>
              </w:rPr>
              <w:t>建筑机电安装工程专业承包</w:t>
            </w:r>
            <w:r>
              <w:rPr>
                <w:rFonts w:hint="eastAsia" w:ascii="宋体" w:hAnsi="宋体"/>
                <w:color w:val="000000"/>
                <w:spacing w:val="-5"/>
                <w:kern w:val="0"/>
                <w:szCs w:val="21"/>
              </w:rPr>
              <w:t>资质</w:t>
            </w:r>
            <w:r>
              <w:rPr>
                <w:rFonts w:hint="eastAsia"/>
              </w:rPr>
              <w:t>。</w:t>
            </w:r>
          </w:p>
          <w:p>
            <w:pPr>
              <w:numPr>
                <w:ilvl w:val="0"/>
                <w:numId w:val="0"/>
              </w:numPr>
              <w:tabs>
                <w:tab w:val="left" w:pos="531"/>
              </w:tabs>
              <w:snapToGrid w:val="0"/>
              <w:ind w:leftChars="0"/>
            </w:pPr>
            <w:r>
              <w:rPr>
                <w:rFonts w:hint="eastAsia"/>
                <w:lang w:eastAsia="zh-CN"/>
              </w:rPr>
              <w:t>（</w:t>
            </w:r>
            <w:r>
              <w:rPr>
                <w:rFonts w:hint="eastAsia"/>
                <w:lang w:val="en-US" w:eastAsia="zh-CN"/>
              </w:rPr>
              <w:t>4</w:t>
            </w:r>
            <w:r>
              <w:rPr>
                <w:rFonts w:hint="eastAsia"/>
                <w:lang w:eastAsia="zh-CN"/>
              </w:rPr>
              <w:t>）参加单位是否</w:t>
            </w:r>
            <w:r>
              <w:rPr>
                <w:rFonts w:hint="eastAsia"/>
              </w:rPr>
              <w:t>具有约克品牌高压冷水机组</w:t>
            </w:r>
            <w:r>
              <w:rPr>
                <w:rFonts w:hint="eastAsia"/>
                <w:lang w:val="en-US" w:eastAsia="zh-CN"/>
              </w:rPr>
              <w:t>压缩机维修</w:t>
            </w:r>
            <w:r>
              <w:rPr>
                <w:rFonts w:hint="eastAsia"/>
              </w:rPr>
              <w:t>经验。（提供2020年1月1日至本项目开标日所签订的约克品牌高压冷水机组维修保养合同2个。）</w:t>
            </w:r>
          </w:p>
          <w:p>
            <w:pPr>
              <w:numPr>
                <w:ilvl w:val="0"/>
                <w:numId w:val="0"/>
              </w:numPr>
              <w:tabs>
                <w:tab w:val="left" w:pos="531"/>
              </w:tabs>
              <w:snapToGrid w:val="0"/>
              <w:ind w:left="0" w:firstLine="0"/>
              <w:rPr>
                <w:rFonts w:ascii="宋体" w:hAnsi="宋体" w:cs="宋体"/>
                <w:szCs w:val="21"/>
              </w:rPr>
            </w:pPr>
            <w:r>
              <w:rPr>
                <w:rFonts w:hint="eastAsia"/>
                <w:lang w:eastAsia="zh-CN"/>
              </w:rPr>
              <w:t>（</w:t>
            </w:r>
            <w:r>
              <w:rPr>
                <w:rFonts w:hint="eastAsia"/>
                <w:lang w:val="en-US" w:eastAsia="zh-CN"/>
              </w:rPr>
              <w:t>5</w:t>
            </w:r>
            <w:r>
              <w:rPr>
                <w:rFonts w:hint="eastAsia"/>
                <w:lang w:eastAsia="zh-CN"/>
              </w:rPr>
              <w:t>）是否为</w:t>
            </w:r>
            <w:r>
              <w:rPr>
                <w:rFonts w:hint="eastAsia"/>
              </w:rPr>
              <w:t>联合体投标，严禁转包或非法分包。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控制金额</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本项目报价是否超过人民币</w:t>
            </w:r>
            <w:r>
              <w:rPr>
                <w:rFonts w:hint="eastAsia" w:ascii="宋体" w:hAnsi="宋体" w:cs="宋体"/>
                <w:szCs w:val="21"/>
                <w:lang w:val="en-US" w:eastAsia="zh-CN"/>
              </w:rPr>
              <w:t>10.4</w:t>
            </w:r>
            <w:r>
              <w:rPr>
                <w:rFonts w:hint="eastAsia" w:ascii="宋体" w:hAnsi="宋体" w:cs="宋体"/>
                <w:szCs w:val="21"/>
              </w:rPr>
              <w:t>万元（含税）</w:t>
            </w:r>
            <w:r>
              <w:rPr>
                <w:rFonts w:hint="eastAsia" w:ascii="宋体" w:hAnsi="宋体" w:cs="仿宋"/>
                <w:szCs w:val="21"/>
              </w:rPr>
              <w:t>，超过上述控制金额的视为无效报价</w:t>
            </w:r>
            <w:r>
              <w:rPr>
                <w:rFonts w:hint="eastAsia" w:ascii="宋体" w:hAnsi="宋体" w:cs="宋体"/>
                <w:szCs w:val="21"/>
              </w:rPr>
              <w:t>。</w:t>
            </w:r>
          </w:p>
        </w:tc>
      </w:tr>
    </w:tbl>
    <w:p>
      <w:pPr>
        <w:numPr>
          <w:ilvl w:val="0"/>
          <w:numId w:val="13"/>
        </w:numPr>
        <w:spacing w:before="156" w:beforeLines="50" w:line="300" w:lineRule="auto"/>
        <w:jc w:val="center"/>
        <w:outlineLvl w:val="1"/>
        <w:rPr>
          <w:rStyle w:val="27"/>
          <w:rFonts w:ascii="宋体" w:hAnsi="宋体" w:cs="宋体"/>
          <w:b/>
          <w:bCs/>
          <w:sz w:val="24"/>
        </w:rPr>
      </w:pPr>
      <w:bookmarkStart w:id="17" w:name="_Toc128989101"/>
      <w:r>
        <w:rPr>
          <w:rStyle w:val="27"/>
          <w:rFonts w:hint="eastAsia" w:ascii="宋体" w:hAnsi="宋体" w:cs="宋体"/>
          <w:b/>
          <w:bCs/>
          <w:sz w:val="24"/>
        </w:rPr>
        <w:t>价格评议</w:t>
      </w:r>
      <w:bookmarkEnd w:id="17"/>
    </w:p>
    <w:tbl>
      <w:tblPr>
        <w:tblStyle w:val="15"/>
        <w:tblW w:w="848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083"/>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03" w:hRule="atLeast"/>
          <w:tblCellSpacing w:w="0" w:type="dxa"/>
          <w:jc w:val="center"/>
        </w:trPr>
        <w:tc>
          <w:tcPr>
            <w:tcW w:w="1083" w:type="dxa"/>
            <w:tcBorders>
              <w:top w:val="outset" w:color="DDDDDD" w:sz="6" w:space="0"/>
              <w:left w:val="outset" w:color="DDDDDD" w:sz="6" w:space="0"/>
              <w:right w:val="outset" w:color="DDDDDD" w:sz="6" w:space="0"/>
            </w:tcBorders>
            <w:shd w:val="clear" w:color="auto" w:fill="D9D9D9"/>
            <w:vAlign w:val="center"/>
          </w:tcPr>
          <w:p>
            <w:pPr>
              <w:spacing w:line="240" w:lineRule="atLeast"/>
              <w:jc w:val="center"/>
              <w:rPr>
                <w:rFonts w:ascii="宋体" w:hAnsi="宋体" w:cs="宋体"/>
                <w:b/>
                <w:szCs w:val="21"/>
              </w:rPr>
            </w:pPr>
            <w:r>
              <w:rPr>
                <w:rFonts w:hint="eastAsia" w:ascii="宋体" w:hAnsi="宋体" w:cs="宋体"/>
                <w:b/>
                <w:szCs w:val="21"/>
              </w:rPr>
              <w:t>评议内容</w:t>
            </w:r>
          </w:p>
        </w:tc>
        <w:tc>
          <w:tcPr>
            <w:tcW w:w="7403" w:type="dxa"/>
            <w:gridSpan w:val="2"/>
            <w:tcBorders>
              <w:top w:val="outset" w:color="DDDDDD" w:sz="6" w:space="0"/>
              <w:left w:val="outset" w:color="DDDDDD" w:sz="6" w:space="0"/>
              <w:right w:val="outset" w:color="DDDDDD" w:sz="6" w:space="0"/>
            </w:tcBorders>
            <w:shd w:val="clear" w:color="auto" w:fill="D9D9D9"/>
            <w:vAlign w:val="center"/>
          </w:tcPr>
          <w:p>
            <w:pPr>
              <w:spacing w:line="240" w:lineRule="atLeast"/>
              <w:jc w:val="center"/>
            </w:pPr>
            <w:r>
              <w:rPr>
                <w:rFonts w:hint="eastAsia"/>
              </w:rPr>
              <w:t>评议标准及权重</w:t>
            </w:r>
          </w:p>
          <w:p>
            <w:pPr>
              <w:pStyle w:val="2"/>
            </w:pPr>
            <w:r>
              <w:rPr>
                <w:rFonts w:hint="eastAsia"/>
                <w:b/>
                <w:bCs/>
                <w:color w:val="FF0000"/>
              </w:rPr>
              <w:t>（说明：以下所称的“报价”均是指</w:t>
            </w:r>
            <w:r>
              <w:rPr>
                <w:rFonts w:hint="eastAsia"/>
                <w:b/>
                <w:bCs/>
                <w:color w:val="FF0000"/>
                <w:lang w:eastAsia="zh-CN"/>
              </w:rPr>
              <w:t>未</w:t>
            </w:r>
            <w:r>
              <w:rPr>
                <w:rFonts w:hint="eastAsia"/>
                <w:b/>
                <w:bCs/>
                <w:color w:val="FF0000"/>
              </w:rPr>
              <w:t>税总金额，即净价）</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价格评议</w:t>
            </w:r>
          </w:p>
        </w:tc>
        <w:tc>
          <w:tcPr>
            <w:tcW w:w="567" w:type="dxa"/>
            <w:tcBorders>
              <w:top w:val="outset" w:color="DDDDDD" w:sz="6" w:space="0"/>
              <w:left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100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ascii="宋体" w:hAnsi="宋体" w:cs="宋体"/>
                <w:szCs w:val="21"/>
              </w:rPr>
            </w:pPr>
            <w:r>
              <w:rPr>
                <w:rFonts w:hint="eastAsia" w:ascii="宋体" w:hAnsi="宋体" w:cs="宋体"/>
                <w:szCs w:val="21"/>
              </w:rPr>
              <w:t>根据通过符合性检查的各参加单位的报价进行比较，报价价格最低得分最高。</w:t>
            </w:r>
          </w:p>
        </w:tc>
      </w:tr>
    </w:tbl>
    <w:p>
      <w:pPr>
        <w:numPr>
          <w:ilvl w:val="0"/>
          <w:numId w:val="1"/>
        </w:numPr>
        <w:spacing w:line="300" w:lineRule="auto"/>
        <w:outlineLvl w:val="0"/>
        <w:rPr>
          <w:rFonts w:ascii="宋体" w:hAnsi="宋体" w:cs="宋体"/>
          <w:b/>
          <w:sz w:val="24"/>
        </w:rPr>
      </w:pPr>
      <w:bookmarkStart w:id="18" w:name="_Toc128989102"/>
      <w:r>
        <w:rPr>
          <w:rFonts w:hint="eastAsia" w:ascii="宋体" w:hAnsi="宋体" w:cs="宋体"/>
          <w:b/>
          <w:sz w:val="24"/>
        </w:rPr>
        <w:t>采购结果</w:t>
      </w:r>
      <w:bookmarkEnd w:id="18"/>
    </w:p>
    <w:p>
      <w:pPr>
        <w:spacing w:line="300" w:lineRule="auto"/>
        <w:ind w:firstLine="420" w:firstLineChars="200"/>
        <w:rPr>
          <w:rFonts w:ascii="宋体" w:hAnsi="宋体" w:cs="宋体"/>
          <w:szCs w:val="21"/>
        </w:rPr>
      </w:pPr>
      <w:r>
        <w:rPr>
          <w:rFonts w:hint="eastAsia" w:ascii="宋体" w:hAnsi="宋体" w:cs="宋体"/>
          <w:szCs w:val="21"/>
        </w:rPr>
        <w:t>本项目采购结果的知会方式, 以深圳会展中心的“中选通知书”为准；未得到确认的, 敬请谅解。</w:t>
      </w:r>
    </w:p>
    <w:p>
      <w:pPr>
        <w:numPr>
          <w:ilvl w:val="0"/>
          <w:numId w:val="1"/>
        </w:numPr>
        <w:spacing w:line="300" w:lineRule="auto"/>
        <w:outlineLvl w:val="0"/>
        <w:rPr>
          <w:rFonts w:ascii="宋体" w:hAnsi="宋体" w:cs="宋体"/>
          <w:b/>
          <w:sz w:val="24"/>
        </w:rPr>
      </w:pPr>
      <w:bookmarkStart w:id="19" w:name="_Toc128989103"/>
      <w:r>
        <w:rPr>
          <w:rFonts w:hint="eastAsia" w:ascii="宋体" w:hAnsi="宋体" w:cs="宋体"/>
          <w:b/>
          <w:sz w:val="24"/>
        </w:rPr>
        <w:t>合同条款及格式</w:t>
      </w:r>
      <w:bookmarkEnd w:id="19"/>
    </w:p>
    <w:p>
      <w:pPr>
        <w:pStyle w:val="29"/>
        <w:ind w:left="420" w:firstLine="0" w:firstLineChars="0"/>
        <w:jc w:val="center"/>
        <w:rPr>
          <w:rFonts w:ascii="方正小标宋简体" w:hAnsi="方正小标宋简体" w:eastAsia="方正小标宋简体" w:cs="方正小标宋简体"/>
          <w:bCs/>
          <w:kern w:val="0"/>
          <w:sz w:val="28"/>
          <w:szCs w:val="28"/>
        </w:rPr>
      </w:pPr>
      <w:bookmarkStart w:id="20" w:name="_Toc22525"/>
      <w:r>
        <w:rPr>
          <w:rFonts w:hint="eastAsia" w:ascii="方正小标宋简体" w:hAnsi="方正小标宋简体" w:eastAsia="方正小标宋简体" w:cs="方正小标宋简体"/>
          <w:bCs/>
          <w:kern w:val="0"/>
          <w:sz w:val="28"/>
          <w:szCs w:val="28"/>
          <w:lang w:val="en-US" w:eastAsia="zh-CN"/>
        </w:rPr>
        <w:t>深圳会展中心2号冷水机组电机维修</w:t>
      </w:r>
      <w:r>
        <w:rPr>
          <w:rFonts w:hint="eastAsia" w:ascii="方正小标宋简体" w:hAnsi="方正小标宋简体" w:eastAsia="方正小标宋简体" w:cs="方正小标宋简体"/>
          <w:bCs/>
          <w:kern w:val="0"/>
          <w:sz w:val="28"/>
          <w:szCs w:val="28"/>
        </w:rPr>
        <w:t>合同</w:t>
      </w:r>
    </w:p>
    <w:bookmarkEnd w:id="20"/>
    <w:p>
      <w:pPr>
        <w:jc w:val="center"/>
        <w:rPr>
          <w:rFonts w:ascii="宋体" w:hAnsi="宋体"/>
          <w:szCs w:val="21"/>
        </w:rPr>
      </w:pPr>
      <w:r>
        <w:rPr>
          <w:rFonts w:hint="eastAsia" w:ascii="方正小标宋简体" w:hAnsi="方正小标宋简体" w:eastAsia="方正小标宋简体" w:cs="方正小标宋简体"/>
          <w:bCs/>
          <w:kern w:val="0"/>
          <w:sz w:val="28"/>
          <w:szCs w:val="28"/>
        </w:rPr>
        <w:t>（仅供参考）</w:t>
      </w:r>
    </w:p>
    <w:tbl>
      <w:tblPr>
        <w:tblStyle w:val="16"/>
        <w:tblW w:w="99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56"/>
        <w:gridCol w:w="4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56" w:type="dxa"/>
            <w:vAlign w:val="center"/>
          </w:tcPr>
          <w:p>
            <w:pPr>
              <w:rPr>
                <w:rFonts w:ascii="宋体" w:hAnsi="宋体"/>
                <w:sz w:val="24"/>
              </w:rPr>
            </w:pPr>
            <w:r>
              <w:rPr>
                <w:rFonts w:hint="eastAsia" w:ascii="宋体" w:hAnsi="宋体"/>
                <w:sz w:val="24"/>
              </w:rPr>
              <w:t>甲方：深圳会展中心管理有限责任公司</w:t>
            </w:r>
          </w:p>
          <w:p>
            <w:pPr>
              <w:rPr>
                <w:rFonts w:ascii="宋体" w:hAnsi="宋体"/>
                <w:sz w:val="24"/>
                <w:u w:val="single"/>
              </w:rPr>
            </w:pPr>
            <w:r>
              <w:rPr>
                <w:rFonts w:hint="eastAsia" w:ascii="宋体" w:hAnsi="宋体"/>
                <w:sz w:val="24"/>
              </w:rPr>
              <w:t>法人代表：</w:t>
            </w:r>
            <w:r>
              <w:rPr>
                <w:rFonts w:ascii="宋体" w:hAnsi="宋体"/>
                <w:sz w:val="24"/>
                <w:u w:val="single"/>
              </w:rPr>
              <w:t xml:space="preserve">                  </w:t>
            </w:r>
          </w:p>
          <w:p>
            <w:pPr>
              <w:rPr>
                <w:rFonts w:ascii="宋体" w:hAnsi="宋体"/>
                <w:sz w:val="24"/>
              </w:rPr>
            </w:pPr>
            <w:r>
              <w:rPr>
                <w:rFonts w:hint="eastAsia" w:ascii="宋体" w:hAnsi="宋体"/>
                <w:sz w:val="24"/>
              </w:rPr>
              <w:t>联 系 人：</w:t>
            </w:r>
            <w:r>
              <w:rPr>
                <w:rFonts w:ascii="宋体" w:hAnsi="宋体"/>
                <w:sz w:val="24"/>
                <w:u w:val="single"/>
              </w:rPr>
              <w:t xml:space="preserve">                  </w:t>
            </w:r>
          </w:p>
          <w:p>
            <w:pPr>
              <w:rPr>
                <w:rFonts w:ascii="宋体" w:hAnsi="宋体"/>
                <w:sz w:val="24"/>
              </w:rPr>
            </w:pPr>
            <w:r>
              <w:rPr>
                <w:rFonts w:hint="eastAsia" w:ascii="宋体" w:hAnsi="宋体"/>
                <w:sz w:val="24"/>
              </w:rPr>
              <w:t>联系电话：</w:t>
            </w:r>
            <w:r>
              <w:rPr>
                <w:rFonts w:ascii="宋体" w:hAnsi="宋体"/>
                <w:sz w:val="24"/>
                <w:u w:val="single"/>
              </w:rPr>
              <w:t xml:space="preserve">                  </w:t>
            </w:r>
          </w:p>
          <w:p>
            <w:pPr>
              <w:rPr>
                <w:rFonts w:ascii="宋体" w:hAnsi="宋体"/>
                <w:sz w:val="24"/>
              </w:rPr>
            </w:pPr>
            <w:r>
              <w:rPr>
                <w:rFonts w:hint="eastAsia" w:ascii="宋体" w:hAnsi="宋体"/>
                <w:sz w:val="24"/>
              </w:rPr>
              <w:t>开户银行：</w:t>
            </w:r>
            <w:r>
              <w:rPr>
                <w:rFonts w:ascii="宋体" w:hAnsi="宋体"/>
                <w:sz w:val="24"/>
                <w:u w:val="single"/>
              </w:rPr>
              <w:t xml:space="preserve">                  </w:t>
            </w:r>
          </w:p>
          <w:p>
            <w:pPr>
              <w:rPr>
                <w:rFonts w:ascii="宋体" w:hAnsi="宋体"/>
                <w:sz w:val="24"/>
              </w:rPr>
            </w:pPr>
            <w:r>
              <w:rPr>
                <w:rFonts w:hint="eastAsia" w:ascii="宋体" w:hAnsi="宋体"/>
                <w:sz w:val="24"/>
              </w:rPr>
              <w:t>银行账号：</w:t>
            </w:r>
            <w:r>
              <w:rPr>
                <w:rFonts w:ascii="宋体" w:hAnsi="宋体"/>
                <w:sz w:val="24"/>
                <w:u w:val="single"/>
              </w:rPr>
              <w:t xml:space="preserve">                  </w:t>
            </w:r>
          </w:p>
        </w:tc>
        <w:tc>
          <w:tcPr>
            <w:tcW w:w="4878" w:type="dxa"/>
            <w:vAlign w:val="center"/>
          </w:tcPr>
          <w:p>
            <w:pPr>
              <w:spacing w:line="400" w:lineRule="exact"/>
              <w:rPr>
                <w:rFonts w:ascii="宋体" w:hAnsi="宋体"/>
                <w:sz w:val="24"/>
              </w:rPr>
            </w:pPr>
            <w:r>
              <w:rPr>
                <w:rFonts w:hint="eastAsia" w:ascii="宋体" w:hAnsi="宋体"/>
                <w:sz w:val="24"/>
              </w:rPr>
              <w:t>乙    方：</w:t>
            </w:r>
            <w:r>
              <w:rPr>
                <w:rFonts w:ascii="宋体" w:hAnsi="宋体"/>
                <w:sz w:val="24"/>
                <w:u w:val="single"/>
              </w:rPr>
              <w:t xml:space="preserve">                  </w:t>
            </w:r>
          </w:p>
          <w:p>
            <w:pPr>
              <w:rPr>
                <w:rFonts w:ascii="宋体" w:hAnsi="宋体"/>
                <w:sz w:val="24"/>
              </w:rPr>
            </w:pPr>
            <w:r>
              <w:rPr>
                <w:rFonts w:hint="eastAsia" w:ascii="宋体" w:hAnsi="宋体"/>
                <w:sz w:val="24"/>
              </w:rPr>
              <w:t>法人代表：</w:t>
            </w:r>
            <w:r>
              <w:rPr>
                <w:rFonts w:ascii="宋体" w:hAnsi="宋体"/>
                <w:sz w:val="24"/>
                <w:u w:val="single"/>
              </w:rPr>
              <w:t xml:space="preserve">                  </w:t>
            </w:r>
          </w:p>
          <w:p>
            <w:pPr>
              <w:rPr>
                <w:rFonts w:ascii="宋体" w:hAnsi="宋体"/>
                <w:sz w:val="24"/>
              </w:rPr>
            </w:pPr>
            <w:r>
              <w:rPr>
                <w:rFonts w:hint="eastAsia" w:ascii="宋体" w:hAnsi="宋体"/>
                <w:sz w:val="24"/>
              </w:rPr>
              <w:t>联 系 人：</w:t>
            </w:r>
            <w:r>
              <w:rPr>
                <w:rFonts w:ascii="宋体" w:hAnsi="宋体"/>
                <w:sz w:val="24"/>
                <w:u w:val="single"/>
              </w:rPr>
              <w:t xml:space="preserve">                  </w:t>
            </w:r>
          </w:p>
          <w:p>
            <w:pPr>
              <w:rPr>
                <w:rFonts w:ascii="宋体" w:hAnsi="宋体"/>
                <w:sz w:val="24"/>
              </w:rPr>
            </w:pPr>
            <w:r>
              <w:rPr>
                <w:rFonts w:hint="eastAsia" w:ascii="宋体" w:hAnsi="宋体"/>
                <w:sz w:val="24"/>
              </w:rPr>
              <w:t>联系电话：</w:t>
            </w:r>
            <w:r>
              <w:rPr>
                <w:rFonts w:ascii="宋体" w:hAnsi="宋体"/>
                <w:sz w:val="24"/>
                <w:u w:val="single"/>
              </w:rPr>
              <w:t xml:space="preserve">                  </w:t>
            </w:r>
          </w:p>
          <w:p>
            <w:pPr>
              <w:rPr>
                <w:rFonts w:ascii="宋体" w:hAnsi="宋体"/>
                <w:sz w:val="24"/>
              </w:rPr>
            </w:pPr>
            <w:r>
              <w:rPr>
                <w:rFonts w:hint="eastAsia" w:ascii="宋体" w:hAnsi="宋体"/>
                <w:sz w:val="24"/>
              </w:rPr>
              <w:t>开户银行：</w:t>
            </w:r>
            <w:r>
              <w:rPr>
                <w:rFonts w:ascii="宋体" w:hAnsi="宋体"/>
                <w:sz w:val="24"/>
                <w:u w:val="single"/>
              </w:rPr>
              <w:t xml:space="preserve">                  </w:t>
            </w:r>
          </w:p>
          <w:p>
            <w:pPr>
              <w:rPr>
                <w:rFonts w:ascii="宋体" w:hAnsi="宋体"/>
                <w:sz w:val="24"/>
              </w:rPr>
            </w:pPr>
            <w:r>
              <w:rPr>
                <w:rFonts w:hint="eastAsia" w:ascii="宋体" w:hAnsi="宋体"/>
                <w:sz w:val="24"/>
              </w:rPr>
              <w:t>银行账号：</w:t>
            </w:r>
            <w:r>
              <w:rPr>
                <w:rFonts w:ascii="宋体" w:hAnsi="宋体"/>
                <w:sz w:val="24"/>
                <w:u w:val="single"/>
              </w:rPr>
              <w:t xml:space="preserve">                  </w:t>
            </w:r>
          </w:p>
        </w:tc>
      </w:tr>
    </w:tbl>
    <w:p>
      <w:pPr>
        <w:ind w:firstLine="420" w:firstLineChars="200"/>
        <w:jc w:val="left"/>
        <w:rPr>
          <w:rFonts w:ascii="宋体" w:hAnsi="宋体"/>
          <w:szCs w:val="21"/>
        </w:rPr>
      </w:pPr>
    </w:p>
    <w:p>
      <w:pPr>
        <w:pStyle w:val="11"/>
      </w:pPr>
    </w:p>
    <w:p>
      <w:pPr>
        <w:jc w:val="center"/>
        <w:rPr>
          <w:rFonts w:ascii="方正小标宋简体" w:hAnsi="方正小标宋简体" w:eastAsia="方正小标宋简体" w:cs="方正小标宋简体"/>
          <w:bCs/>
          <w:kern w:val="0"/>
          <w:sz w:val="28"/>
          <w:szCs w:val="28"/>
        </w:rPr>
      </w:pPr>
      <w:r>
        <w:rPr>
          <w:rFonts w:hint="eastAsia" w:ascii="宋体" w:hAnsi="宋体"/>
          <w:color w:val="FF0000"/>
          <w:szCs w:val="21"/>
        </w:rPr>
        <w:t>××××××××××××××××××××××××××××××</w:t>
      </w:r>
      <w:r>
        <w:rPr>
          <w:rFonts w:hint="eastAsia" w:ascii="方正小标宋简体" w:hAnsi="方正小标宋简体" w:eastAsia="方正小标宋简体" w:cs="方正小标宋简体"/>
          <w:bCs/>
          <w:kern w:val="0"/>
          <w:sz w:val="28"/>
          <w:szCs w:val="28"/>
        </w:rPr>
        <w:t>合同</w:t>
      </w:r>
    </w:p>
    <w:p>
      <w:pPr>
        <w:jc w:val="center"/>
        <w:rPr>
          <w:rFonts w:ascii="宋体" w:hAnsi="宋体"/>
          <w:szCs w:val="21"/>
        </w:rPr>
      </w:pPr>
      <w:r>
        <w:rPr>
          <w:rFonts w:hint="eastAsia" w:ascii="方正小标宋简体" w:hAnsi="方正小标宋简体" w:eastAsia="方正小标宋简体" w:cs="方正小标宋简体"/>
          <w:bCs/>
          <w:kern w:val="0"/>
          <w:sz w:val="28"/>
          <w:szCs w:val="28"/>
        </w:rPr>
        <w:t>（仅供参考）</w:t>
      </w:r>
    </w:p>
    <w:p>
      <w:pPr>
        <w:ind w:firstLine="420" w:firstLineChars="200"/>
        <w:jc w:val="left"/>
        <w:rPr>
          <w:rFonts w:ascii="宋体" w:hAnsi="宋体"/>
          <w:szCs w:val="21"/>
        </w:rPr>
      </w:pPr>
    </w:p>
    <w:p>
      <w:pPr>
        <w:spacing w:line="440" w:lineRule="exact"/>
        <w:rPr>
          <w:rFonts w:ascii="宋体" w:hAnsi="宋体"/>
          <w:szCs w:val="21"/>
        </w:rPr>
      </w:pPr>
    </w:p>
    <w:p>
      <w:pPr>
        <w:widowControl/>
        <w:snapToGrid w:val="0"/>
        <w:spacing w:line="520" w:lineRule="exact"/>
        <w:jc w:val="left"/>
        <w:rPr>
          <w:rFonts w:ascii="仿宋" w:hAnsi="仿宋" w:eastAsia="仿宋" w:cs="宋体"/>
          <w:b/>
          <w:kern w:val="0"/>
          <w:sz w:val="28"/>
          <w:szCs w:val="28"/>
        </w:rPr>
      </w:pPr>
      <w:r>
        <w:rPr>
          <w:rFonts w:hint="eastAsia" w:ascii="仿宋" w:hAnsi="仿宋" w:eastAsia="仿宋" w:cs="宋体"/>
          <w:b/>
          <w:kern w:val="0"/>
          <w:sz w:val="28"/>
          <w:szCs w:val="28"/>
        </w:rPr>
        <w:t>甲方：深圳会展中心管理有限责任公司（简称“会展中心”）</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法定代表人：XXX</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地址：深圳市福田区福华三路深圳会展中心</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联系人：XXX</w:t>
      </w:r>
    </w:p>
    <w:p>
      <w:pPr>
        <w:autoSpaceDE w:val="0"/>
        <w:autoSpaceDN w:val="0"/>
        <w:adjustRightInd w:val="0"/>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电话：0755-8284XXXX</w:t>
      </w:r>
      <w:r>
        <w:rPr>
          <w:rFonts w:ascii="仿宋" w:hAnsi="仿宋" w:eastAsia="仿宋" w:cs="宋体"/>
          <w:kern w:val="0"/>
          <w:sz w:val="28"/>
          <w:szCs w:val="28"/>
        </w:rPr>
        <w:t xml:space="preserve"> </w:t>
      </w:r>
    </w:p>
    <w:p>
      <w:pPr>
        <w:widowControl/>
        <w:snapToGrid w:val="0"/>
        <w:spacing w:line="360" w:lineRule="auto"/>
        <w:ind w:firstLine="560"/>
        <w:rPr>
          <w:rFonts w:ascii="仿宋" w:hAnsi="仿宋" w:eastAsia="仿宋" w:cs="宋体"/>
          <w:kern w:val="0"/>
          <w:sz w:val="28"/>
          <w:szCs w:val="28"/>
        </w:rPr>
      </w:pPr>
    </w:p>
    <w:p>
      <w:pPr>
        <w:widowControl/>
        <w:snapToGrid w:val="0"/>
        <w:spacing w:line="360" w:lineRule="auto"/>
        <w:rPr>
          <w:rFonts w:ascii="仿宋" w:hAnsi="仿宋" w:eastAsia="仿宋" w:cs="宋体"/>
          <w:b/>
          <w:kern w:val="0"/>
          <w:sz w:val="28"/>
          <w:szCs w:val="28"/>
        </w:rPr>
      </w:pPr>
      <w:r>
        <w:rPr>
          <w:rFonts w:hint="eastAsia" w:ascii="仿宋" w:hAnsi="仿宋" w:eastAsia="仿宋" w:cs="宋体"/>
          <w:b/>
          <w:kern w:val="0"/>
          <w:sz w:val="28"/>
          <w:szCs w:val="28"/>
        </w:rPr>
        <w:t>乙方：XXXX公司（简称“XXXX”）</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法定代表人：XXX</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地址：XXXXXXXXXXXX</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联系人：XXX</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  </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电话：0755-XXXXXX</w:t>
      </w:r>
    </w:p>
    <w:p>
      <w:pPr>
        <w:pStyle w:val="2"/>
        <w:spacing w:line="360" w:lineRule="auto"/>
        <w:ind w:left="0" w:firstLine="540" w:firstLineChars="200"/>
        <w:rPr>
          <w:rFonts w:ascii="仿宋" w:hAnsi="仿宋" w:eastAsia="仿宋" w:cs="Arial"/>
          <w:sz w:val="28"/>
          <w:szCs w:val="28"/>
        </w:rPr>
      </w:pPr>
      <w:r>
        <w:rPr>
          <w:rFonts w:hint="eastAsia" w:ascii="仿宋" w:hAnsi="仿宋" w:eastAsia="仿宋" w:cs="Arial"/>
          <w:sz w:val="28"/>
          <w:szCs w:val="28"/>
        </w:rPr>
        <w:t>依据《中华人民共和国民法典》及相关法律、法规的规定及行业规范，</w:t>
      </w:r>
      <w:r>
        <w:rPr>
          <w:rFonts w:hint="eastAsia" w:ascii="仿宋" w:hAnsi="仿宋" w:eastAsia="仿宋" w:cs="仿宋"/>
          <w:sz w:val="28"/>
          <w:szCs w:val="28"/>
        </w:rPr>
        <w:t>甲、乙双方本着公平合理、平等互利、诚信自愿的原则，</w:t>
      </w:r>
      <w:r>
        <w:rPr>
          <w:rFonts w:hint="eastAsia" w:ascii="仿宋" w:hAnsi="仿宋" w:eastAsia="仿宋" w:cs="Arial"/>
          <w:sz w:val="28"/>
          <w:szCs w:val="28"/>
        </w:rPr>
        <w:t>乙方受甲方委托为甲方提供</w:t>
      </w:r>
      <w:r>
        <w:rPr>
          <w:rFonts w:hint="eastAsia" w:ascii="仿宋" w:hAnsi="仿宋" w:eastAsia="仿宋" w:cs="宋体"/>
          <w:sz w:val="28"/>
          <w:szCs w:val="28"/>
        </w:rPr>
        <w:t>XXXXXXXXXXXX</w:t>
      </w:r>
      <w:r>
        <w:rPr>
          <w:rFonts w:hint="eastAsia" w:ascii="仿宋" w:hAnsi="仿宋" w:eastAsia="仿宋" w:cs="Arial"/>
          <w:sz w:val="28"/>
          <w:szCs w:val="28"/>
        </w:rPr>
        <w:t>服务，甲乙双方经协商一致，签订本合同，双方保证严格遵守和执行。</w:t>
      </w:r>
    </w:p>
    <w:p>
      <w:pPr>
        <w:pStyle w:val="2"/>
        <w:numPr>
          <w:ilvl w:val="0"/>
          <w:numId w:val="14"/>
        </w:numPr>
        <w:spacing w:line="360" w:lineRule="auto"/>
        <w:ind w:left="420" w:leftChars="200"/>
        <w:rPr>
          <w:rFonts w:ascii="仿宋" w:hAnsi="仿宋" w:eastAsia="仿宋" w:cs="仿宋"/>
          <w:b/>
          <w:bCs/>
          <w:sz w:val="28"/>
          <w:szCs w:val="28"/>
        </w:rPr>
      </w:pPr>
      <w:r>
        <w:rPr>
          <w:rFonts w:hint="eastAsia" w:ascii="仿宋" w:hAnsi="仿宋" w:eastAsia="仿宋" w:cs="仿宋"/>
          <w:b/>
          <w:bCs/>
          <w:sz w:val="28"/>
          <w:szCs w:val="28"/>
        </w:rPr>
        <w:t>服务内容及要求</w:t>
      </w:r>
    </w:p>
    <w:p>
      <w:pPr>
        <w:pStyle w:val="2"/>
        <w:numPr>
          <w:ilvl w:val="0"/>
          <w:numId w:val="15"/>
        </w:numPr>
        <w:spacing w:line="360" w:lineRule="auto"/>
        <w:rPr>
          <w:rFonts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宋体"/>
          <w:sz w:val="28"/>
          <w:szCs w:val="28"/>
        </w:rPr>
        <w:t>XXXXXXXXXXXX</w:t>
      </w:r>
    </w:p>
    <w:p>
      <w:pPr>
        <w:pStyle w:val="2"/>
        <w:numPr>
          <w:ilvl w:val="0"/>
          <w:numId w:val="15"/>
        </w:numPr>
        <w:spacing w:line="360" w:lineRule="auto"/>
        <w:rPr>
          <w:rFonts w:ascii="仿宋" w:hAnsi="仿宋" w:eastAsia="仿宋" w:cs="仿宋"/>
          <w:sz w:val="28"/>
          <w:szCs w:val="28"/>
        </w:rPr>
      </w:pPr>
      <w:r>
        <w:rPr>
          <w:rFonts w:hint="eastAsia" w:ascii="仿宋" w:hAnsi="仿宋" w:eastAsia="仿宋" w:cs="仿宋"/>
          <w:sz w:val="28"/>
          <w:szCs w:val="28"/>
        </w:rPr>
        <w:t>项目实施地点：深圳会展中心</w:t>
      </w:r>
    </w:p>
    <w:p>
      <w:pPr>
        <w:pStyle w:val="2"/>
        <w:numPr>
          <w:ilvl w:val="0"/>
          <w:numId w:val="15"/>
        </w:numPr>
        <w:spacing w:line="360" w:lineRule="auto"/>
        <w:rPr>
          <w:rFonts w:ascii="仿宋" w:hAnsi="仿宋" w:eastAsia="仿宋" w:cs="仿宋"/>
          <w:sz w:val="28"/>
          <w:szCs w:val="28"/>
        </w:rPr>
      </w:pPr>
      <w:r>
        <w:rPr>
          <w:rFonts w:hint="eastAsia" w:ascii="仿宋" w:hAnsi="仿宋" w:eastAsia="仿宋" w:cs="仿宋"/>
          <w:sz w:val="28"/>
          <w:szCs w:val="28"/>
        </w:rPr>
        <w:t>服务内容</w:t>
      </w:r>
    </w:p>
    <w:p>
      <w:pPr>
        <w:pStyle w:val="2"/>
        <w:numPr>
          <w:ilvl w:val="0"/>
          <w:numId w:val="16"/>
        </w:numPr>
        <w:spacing w:line="360" w:lineRule="auto"/>
        <w:rPr>
          <w:rFonts w:ascii="仿宋" w:hAnsi="仿宋" w:eastAsia="仿宋" w:cs="仿宋"/>
          <w:sz w:val="28"/>
          <w:szCs w:val="28"/>
        </w:rPr>
      </w:pPr>
      <w:r>
        <w:rPr>
          <w:rFonts w:hint="eastAsia" w:ascii="仿宋" w:hAnsi="仿宋" w:eastAsia="仿宋" w:cs="宋体"/>
          <w:sz w:val="28"/>
          <w:szCs w:val="28"/>
        </w:rPr>
        <w:t>XXXXXXXXXXXXXXXXXXXXXXXX</w:t>
      </w:r>
    </w:p>
    <w:p>
      <w:pPr>
        <w:pStyle w:val="2"/>
        <w:numPr>
          <w:ilvl w:val="0"/>
          <w:numId w:val="16"/>
        </w:numPr>
        <w:spacing w:line="360" w:lineRule="auto"/>
        <w:rPr>
          <w:rFonts w:ascii="仿宋" w:hAnsi="仿宋" w:eastAsia="仿宋" w:cs="宋体"/>
          <w:sz w:val="28"/>
          <w:szCs w:val="28"/>
        </w:rPr>
      </w:pPr>
      <w:r>
        <w:rPr>
          <w:rFonts w:hint="eastAsia" w:ascii="仿宋" w:hAnsi="仿宋" w:eastAsia="仿宋" w:cs="宋体"/>
          <w:sz w:val="28"/>
          <w:szCs w:val="28"/>
        </w:rPr>
        <w:t>......</w:t>
      </w:r>
    </w:p>
    <w:p>
      <w:pPr>
        <w:pStyle w:val="2"/>
        <w:numPr>
          <w:ilvl w:val="0"/>
          <w:numId w:val="15"/>
        </w:numPr>
        <w:spacing w:line="360" w:lineRule="auto"/>
        <w:rPr>
          <w:rFonts w:ascii="仿宋" w:hAnsi="仿宋" w:eastAsia="仿宋" w:cs="仿宋"/>
          <w:sz w:val="28"/>
          <w:szCs w:val="28"/>
        </w:rPr>
      </w:pPr>
      <w:r>
        <w:rPr>
          <w:rFonts w:hint="eastAsia" w:ascii="仿宋" w:hAnsi="仿宋" w:eastAsia="仿宋" w:cs="仿宋"/>
          <w:sz w:val="28"/>
          <w:szCs w:val="28"/>
        </w:rPr>
        <w:t>增值服务（如有）</w:t>
      </w:r>
    </w:p>
    <w:p>
      <w:pPr>
        <w:pStyle w:val="2"/>
        <w:numPr>
          <w:ilvl w:val="0"/>
          <w:numId w:val="17"/>
        </w:numPr>
        <w:spacing w:line="360" w:lineRule="auto"/>
        <w:ind w:hanging="5"/>
        <w:rPr>
          <w:rFonts w:ascii="仿宋" w:hAnsi="仿宋" w:eastAsia="仿宋" w:cs="仿宋"/>
          <w:sz w:val="28"/>
          <w:szCs w:val="28"/>
        </w:rPr>
      </w:pPr>
      <w:r>
        <w:rPr>
          <w:rFonts w:hint="eastAsia" w:ascii="仿宋" w:hAnsi="仿宋" w:eastAsia="仿宋" w:cs="宋体"/>
          <w:sz w:val="28"/>
          <w:szCs w:val="28"/>
        </w:rPr>
        <w:t>XXXXXXXXXXXXXXXXXXXXXXXX</w:t>
      </w:r>
    </w:p>
    <w:p>
      <w:pPr>
        <w:pStyle w:val="2"/>
        <w:numPr>
          <w:ilvl w:val="0"/>
          <w:numId w:val="17"/>
        </w:numPr>
        <w:spacing w:line="360" w:lineRule="auto"/>
        <w:ind w:hanging="5"/>
        <w:rPr>
          <w:rFonts w:ascii="仿宋" w:hAnsi="仿宋" w:eastAsia="仿宋" w:cs="仿宋"/>
          <w:sz w:val="28"/>
          <w:szCs w:val="28"/>
        </w:rPr>
      </w:pPr>
      <w:r>
        <w:rPr>
          <w:rFonts w:hint="eastAsia" w:ascii="仿宋" w:hAnsi="仿宋" w:eastAsia="仿宋" w:cs="宋体"/>
          <w:sz w:val="28"/>
          <w:szCs w:val="28"/>
        </w:rPr>
        <w:t>......</w:t>
      </w:r>
    </w:p>
    <w:p>
      <w:pPr>
        <w:pStyle w:val="2"/>
        <w:numPr>
          <w:ilvl w:val="0"/>
          <w:numId w:val="15"/>
        </w:numPr>
        <w:spacing w:line="360" w:lineRule="auto"/>
        <w:rPr>
          <w:rFonts w:ascii="仿宋" w:hAnsi="仿宋" w:eastAsia="仿宋" w:cs="仿宋"/>
          <w:sz w:val="28"/>
          <w:szCs w:val="28"/>
        </w:rPr>
      </w:pPr>
      <w:r>
        <w:rPr>
          <w:rFonts w:hint="eastAsia" w:ascii="仿宋" w:hAnsi="仿宋" w:eastAsia="仿宋" w:cs="仿宋"/>
          <w:sz w:val="28"/>
          <w:szCs w:val="28"/>
        </w:rPr>
        <w:t>服务要求</w:t>
      </w:r>
    </w:p>
    <w:p>
      <w:pPr>
        <w:pStyle w:val="2"/>
        <w:numPr>
          <w:ilvl w:val="0"/>
          <w:numId w:val="18"/>
        </w:numPr>
        <w:spacing w:line="360" w:lineRule="auto"/>
        <w:ind w:hanging="5"/>
        <w:rPr>
          <w:rFonts w:ascii="仿宋" w:hAnsi="仿宋" w:eastAsia="仿宋" w:cs="仿宋"/>
          <w:sz w:val="28"/>
          <w:szCs w:val="28"/>
        </w:rPr>
      </w:pPr>
      <w:r>
        <w:rPr>
          <w:rFonts w:hint="eastAsia" w:ascii="仿宋" w:hAnsi="仿宋" w:eastAsia="仿宋" w:cs="宋体"/>
          <w:sz w:val="28"/>
          <w:szCs w:val="28"/>
        </w:rPr>
        <w:t>XXXXXXXXXXXXXXXXXXXXXXXX</w:t>
      </w:r>
    </w:p>
    <w:p>
      <w:pPr>
        <w:pStyle w:val="2"/>
        <w:numPr>
          <w:ilvl w:val="0"/>
          <w:numId w:val="18"/>
        </w:numPr>
        <w:spacing w:line="360" w:lineRule="auto"/>
        <w:ind w:hanging="5"/>
        <w:rPr>
          <w:rFonts w:ascii="仿宋" w:hAnsi="仿宋" w:eastAsia="仿宋" w:cs="宋体"/>
          <w:sz w:val="28"/>
          <w:szCs w:val="28"/>
        </w:rPr>
      </w:pPr>
      <w:r>
        <w:rPr>
          <w:rFonts w:hint="eastAsia" w:ascii="仿宋" w:hAnsi="仿宋" w:eastAsia="仿宋" w:cs="宋体"/>
          <w:sz w:val="28"/>
          <w:szCs w:val="28"/>
        </w:rPr>
        <w:t>......</w:t>
      </w:r>
    </w:p>
    <w:p>
      <w:pPr>
        <w:pStyle w:val="2"/>
        <w:numPr>
          <w:ilvl w:val="0"/>
          <w:numId w:val="14"/>
        </w:numPr>
        <w:spacing w:line="360" w:lineRule="auto"/>
        <w:ind w:left="420" w:leftChars="200"/>
        <w:rPr>
          <w:rFonts w:ascii="仿宋" w:hAnsi="仿宋" w:eastAsia="仿宋" w:cs="仿宋"/>
          <w:b/>
          <w:bCs/>
          <w:sz w:val="28"/>
          <w:szCs w:val="28"/>
        </w:rPr>
      </w:pPr>
      <w:r>
        <w:rPr>
          <w:rFonts w:hint="eastAsia" w:ascii="仿宋" w:hAnsi="仿宋" w:eastAsia="仿宋" w:cs="仿宋"/>
          <w:b/>
          <w:bCs/>
          <w:sz w:val="28"/>
          <w:szCs w:val="28"/>
        </w:rPr>
        <w:t>服务期限</w:t>
      </w:r>
    </w:p>
    <w:p>
      <w:pPr>
        <w:pStyle w:val="2"/>
        <w:spacing w:line="360" w:lineRule="auto"/>
        <w:ind w:left="0"/>
        <w:rPr>
          <w:rFonts w:ascii="仿宋" w:hAnsi="仿宋" w:eastAsia="仿宋" w:cs="仿宋"/>
          <w:b/>
          <w:bCs/>
          <w:sz w:val="28"/>
          <w:szCs w:val="28"/>
        </w:rPr>
      </w:pPr>
      <w:r>
        <w:rPr>
          <w:rFonts w:hint="eastAsia" w:ascii="仿宋" w:hAnsi="仿宋" w:eastAsia="仿宋" w:cs="仿宋"/>
          <w:b/>
          <w:bCs/>
          <w:sz w:val="28"/>
          <w:szCs w:val="28"/>
        </w:rPr>
        <w:t xml:space="preserve">    </w:t>
      </w:r>
      <w:r>
        <w:rPr>
          <w:rFonts w:hint="eastAsia" w:ascii="仿宋" w:hAnsi="仿宋" w:eastAsia="仿宋" w:cs="仿宋"/>
          <w:sz w:val="28"/>
          <w:szCs w:val="28"/>
        </w:rPr>
        <w:t>本项目服务期限为XX年，从本合同签订生效之日起至XXXX年X月X日止。</w:t>
      </w:r>
    </w:p>
    <w:p>
      <w:pPr>
        <w:pStyle w:val="2"/>
        <w:numPr>
          <w:ilvl w:val="0"/>
          <w:numId w:val="14"/>
        </w:numPr>
        <w:ind w:left="420" w:leftChars="200"/>
        <w:rPr>
          <w:rFonts w:ascii="仿宋" w:hAnsi="仿宋" w:eastAsia="仿宋" w:cs="仿宋"/>
          <w:b/>
          <w:bCs/>
          <w:sz w:val="28"/>
          <w:szCs w:val="28"/>
        </w:rPr>
      </w:pPr>
      <w:r>
        <w:rPr>
          <w:rFonts w:hint="eastAsia" w:ascii="仿宋" w:hAnsi="仿宋" w:eastAsia="仿宋" w:cs="仿宋"/>
          <w:b/>
          <w:bCs/>
          <w:sz w:val="28"/>
          <w:szCs w:val="28"/>
        </w:rPr>
        <w:t>合同金额及付款要求</w:t>
      </w:r>
    </w:p>
    <w:p>
      <w:pPr>
        <w:pStyle w:val="29"/>
        <w:numPr>
          <w:ilvl w:val="1"/>
          <w:numId w:val="19"/>
        </w:numPr>
        <w:spacing w:line="500" w:lineRule="exact"/>
        <w:ind w:left="5" w:firstLine="635" w:firstLineChars="0"/>
        <w:rPr>
          <w:rFonts w:ascii="仿宋" w:hAnsi="仿宋" w:eastAsia="仿宋" w:cs="仿宋"/>
          <w:spacing w:val="-2"/>
          <w:sz w:val="28"/>
          <w:szCs w:val="28"/>
        </w:rPr>
      </w:pPr>
      <w:r>
        <w:rPr>
          <w:rFonts w:hint="eastAsia" w:ascii="仿宋" w:hAnsi="仿宋" w:eastAsia="仿宋" w:cs="仿宋"/>
          <w:sz w:val="28"/>
          <w:szCs w:val="28"/>
        </w:rPr>
        <w:t>合同金额</w:t>
      </w:r>
    </w:p>
    <w:p>
      <w:pPr>
        <w:pStyle w:val="29"/>
        <w:numPr>
          <w:ilvl w:val="0"/>
          <w:numId w:val="20"/>
        </w:numPr>
        <w:spacing w:line="500" w:lineRule="exact"/>
        <w:ind w:firstLine="560"/>
        <w:rPr>
          <w:rFonts w:ascii="仿宋" w:hAnsi="仿宋" w:eastAsia="仿宋" w:cs="仿宋"/>
          <w:spacing w:val="-2"/>
          <w:sz w:val="28"/>
          <w:szCs w:val="28"/>
        </w:rPr>
      </w:pPr>
      <w:r>
        <w:rPr>
          <w:rFonts w:hint="eastAsia" w:ascii="仿宋" w:hAnsi="仿宋" w:eastAsia="仿宋" w:cs="仿宋"/>
          <w:bCs/>
          <w:sz w:val="28"/>
          <w:szCs w:val="28"/>
        </w:rPr>
        <w:t>本项</w:t>
      </w:r>
      <w:r>
        <w:rPr>
          <w:rFonts w:hint="eastAsia" w:ascii="仿宋" w:hAnsi="仿宋" w:eastAsia="仿宋" w:cs="仿宋"/>
          <w:sz w:val="28"/>
          <w:szCs w:val="28"/>
        </w:rPr>
        <w:t>目合同金额</w:t>
      </w:r>
      <w:r>
        <w:rPr>
          <w:rFonts w:hint="eastAsia" w:ascii="仿宋" w:hAnsi="仿宋" w:eastAsia="仿宋" w:cs="仿宋"/>
          <w:bCs/>
          <w:sz w:val="28"/>
          <w:szCs w:val="28"/>
        </w:rPr>
        <w:t>为¥XXX万元（</w:t>
      </w:r>
      <w:r>
        <w:rPr>
          <w:rFonts w:hint="eastAsia" w:ascii="仿宋" w:hAnsi="仿宋" w:eastAsia="仿宋" w:cs="仿宋"/>
          <w:sz w:val="28"/>
          <w:szCs w:val="28"/>
        </w:rPr>
        <w:t>大写人民币：</w:t>
      </w:r>
      <w:r>
        <w:rPr>
          <w:rFonts w:hint="eastAsia" w:ascii="仿宋" w:hAnsi="仿宋" w:eastAsia="仿宋" w:cs="仿宋"/>
          <w:sz w:val="28"/>
          <w:szCs w:val="28"/>
          <w:u w:val="single"/>
        </w:rPr>
        <w:t>XXXX元整</w:t>
      </w:r>
      <w:r>
        <w:rPr>
          <w:rFonts w:ascii="仿宋" w:hAnsi="仿宋" w:eastAsia="仿宋" w:cs="仿宋"/>
          <w:sz w:val="28"/>
          <w:szCs w:val="28"/>
          <w:u w:val="single"/>
        </w:rPr>
        <w:t xml:space="preserve"> </w:t>
      </w:r>
      <w:r>
        <w:rPr>
          <w:rFonts w:hint="eastAsia" w:ascii="仿宋" w:hAnsi="仿宋" w:eastAsia="仿宋" w:cs="仿宋"/>
          <w:sz w:val="28"/>
          <w:szCs w:val="28"/>
        </w:rPr>
        <w:t>），税率为X%</w:t>
      </w:r>
      <w:r>
        <w:rPr>
          <w:rFonts w:hint="eastAsia" w:ascii="仿宋" w:hAnsi="仿宋" w:eastAsia="仿宋" w:cs="仿宋"/>
          <w:spacing w:val="-2"/>
          <w:sz w:val="28"/>
          <w:szCs w:val="28"/>
        </w:rPr>
        <w:t>。</w:t>
      </w:r>
    </w:p>
    <w:p>
      <w:pPr>
        <w:pStyle w:val="29"/>
        <w:numPr>
          <w:ilvl w:val="0"/>
          <w:numId w:val="20"/>
        </w:numPr>
        <w:spacing w:line="500" w:lineRule="exact"/>
        <w:ind w:firstLine="560"/>
        <w:rPr>
          <w:rFonts w:ascii="仿宋" w:hAnsi="仿宋" w:eastAsia="仿宋" w:cs="仿宋"/>
          <w:spacing w:val="-2"/>
          <w:sz w:val="28"/>
          <w:szCs w:val="28"/>
        </w:rPr>
      </w:pPr>
      <w:r>
        <w:rPr>
          <w:rFonts w:hint="eastAsia" w:ascii="仿宋" w:hAnsi="仿宋" w:eastAsia="仿宋" w:cs="仿宋"/>
          <w:bCs/>
          <w:sz w:val="28"/>
          <w:szCs w:val="28"/>
        </w:rPr>
        <w:t>以上金额已经包含项目费用开具增值税专用发票所产生的税费及乙方完成本项目服务所发生的</w:t>
      </w:r>
      <w:r>
        <w:rPr>
          <w:rFonts w:hint="eastAsia" w:ascii="仿宋" w:hAnsi="仿宋" w:eastAsia="仿宋" w:cs="仿宋"/>
          <w:sz w:val="28"/>
          <w:szCs w:val="28"/>
        </w:rPr>
        <w:t>全部费用。</w:t>
      </w:r>
    </w:p>
    <w:p>
      <w:pPr>
        <w:pStyle w:val="29"/>
        <w:numPr>
          <w:ilvl w:val="1"/>
          <w:numId w:val="19"/>
        </w:numPr>
        <w:spacing w:line="500" w:lineRule="exact"/>
        <w:ind w:left="5" w:firstLine="635" w:firstLineChars="0"/>
        <w:rPr>
          <w:rFonts w:ascii="仿宋" w:hAnsi="仿宋" w:eastAsia="仿宋" w:cs="仿宋"/>
          <w:spacing w:val="-2"/>
          <w:sz w:val="28"/>
          <w:szCs w:val="28"/>
        </w:rPr>
      </w:pPr>
      <w:r>
        <w:rPr>
          <w:rFonts w:hint="eastAsia" w:ascii="仿宋" w:hAnsi="仿宋" w:eastAsia="仿宋" w:cs="仿宋"/>
          <w:spacing w:val="-2"/>
          <w:sz w:val="28"/>
          <w:szCs w:val="28"/>
        </w:rPr>
        <w:t>付款要求</w:t>
      </w:r>
    </w:p>
    <w:p>
      <w:pPr>
        <w:pStyle w:val="29"/>
        <w:numPr>
          <w:ilvl w:val="0"/>
          <w:numId w:val="21"/>
        </w:numPr>
        <w:spacing w:line="500" w:lineRule="exact"/>
        <w:ind w:left="0" w:firstLine="640" w:firstLineChars="0"/>
        <w:rPr>
          <w:rFonts w:ascii="仿宋" w:hAnsi="仿宋" w:eastAsia="仿宋" w:cs="仿宋"/>
          <w:spacing w:val="-2"/>
          <w:sz w:val="28"/>
          <w:szCs w:val="28"/>
        </w:rPr>
      </w:pPr>
      <w:r>
        <w:rPr>
          <w:rFonts w:hint="eastAsia" w:ascii="仿宋" w:hAnsi="仿宋" w:eastAsia="仿宋" w:cs="仿宋"/>
          <w:spacing w:val="-2"/>
          <w:sz w:val="28"/>
          <w:szCs w:val="28"/>
        </w:rPr>
        <w:t xml:space="preserve"> 合同签订，乙方完成XXX后，15个工作日内甲方向乙方支付合同金额XX％款项，即人民币XXXX元（大写：XXXX元整）；</w:t>
      </w:r>
    </w:p>
    <w:p>
      <w:pPr>
        <w:pStyle w:val="29"/>
        <w:numPr>
          <w:ilvl w:val="0"/>
          <w:numId w:val="21"/>
        </w:numPr>
        <w:spacing w:line="500" w:lineRule="exact"/>
        <w:ind w:left="0" w:firstLine="640" w:firstLineChars="0"/>
        <w:rPr>
          <w:rFonts w:ascii="仿宋" w:hAnsi="仿宋" w:eastAsia="仿宋" w:cs="仿宋"/>
          <w:sz w:val="28"/>
          <w:szCs w:val="28"/>
        </w:rPr>
      </w:pPr>
      <w:r>
        <w:rPr>
          <w:rFonts w:hint="eastAsia" w:ascii="仿宋" w:hAnsi="仿宋" w:eastAsia="仿宋" w:cs="仿宋"/>
          <w:spacing w:val="-2"/>
          <w:sz w:val="28"/>
          <w:szCs w:val="28"/>
        </w:rPr>
        <w:t xml:space="preserve"> 完成本项目所有服务内容并经甲方验收合格且完成违约责任清算后，甲方支付本项目剩余款项。</w:t>
      </w:r>
    </w:p>
    <w:p>
      <w:pPr>
        <w:pStyle w:val="29"/>
        <w:numPr>
          <w:ilvl w:val="0"/>
          <w:numId w:val="21"/>
        </w:numPr>
        <w:spacing w:line="500" w:lineRule="exact"/>
        <w:ind w:left="0" w:firstLine="640" w:firstLineChars="0"/>
        <w:rPr>
          <w:rFonts w:ascii="仿宋" w:hAnsi="仿宋" w:eastAsia="仿宋" w:cs="仿宋"/>
          <w:sz w:val="28"/>
          <w:szCs w:val="28"/>
        </w:rPr>
      </w:pPr>
      <w:r>
        <w:rPr>
          <w:rFonts w:hint="eastAsia" w:ascii="仿宋" w:hAnsi="仿宋" w:eastAsia="仿宋" w:cs="仿宋"/>
          <w:sz w:val="28"/>
          <w:szCs w:val="28"/>
        </w:rPr>
        <w:t xml:space="preserve"> 甲方办理合同款项支付前，乙方需先向甲方提供全额（等额）真实、合法有效的增值税专用发票。</w:t>
      </w:r>
    </w:p>
    <w:p>
      <w:pPr>
        <w:pStyle w:val="2"/>
        <w:numPr>
          <w:ilvl w:val="0"/>
          <w:numId w:val="14"/>
        </w:numPr>
        <w:ind w:left="420" w:leftChars="200"/>
        <w:rPr>
          <w:rFonts w:ascii="仿宋" w:hAnsi="仿宋" w:eastAsia="仿宋" w:cs="仿宋"/>
          <w:b/>
          <w:bCs/>
          <w:sz w:val="28"/>
          <w:szCs w:val="28"/>
        </w:rPr>
      </w:pPr>
      <w:r>
        <w:rPr>
          <w:rFonts w:hint="eastAsia" w:ascii="仿宋" w:hAnsi="仿宋" w:eastAsia="仿宋" w:cs="仿宋"/>
          <w:b/>
          <w:bCs/>
          <w:sz w:val="28"/>
          <w:szCs w:val="28"/>
        </w:rPr>
        <w:t>验收标准</w:t>
      </w:r>
    </w:p>
    <w:p>
      <w:pPr>
        <w:pStyle w:val="2"/>
        <w:numPr>
          <w:ilvl w:val="0"/>
          <w:numId w:val="22"/>
        </w:numPr>
        <w:rPr>
          <w:rFonts w:ascii="仿宋" w:hAnsi="仿宋" w:eastAsia="仿宋" w:cs="仿宋"/>
          <w:sz w:val="28"/>
          <w:szCs w:val="28"/>
        </w:rPr>
      </w:pPr>
      <w:r>
        <w:rPr>
          <w:rFonts w:hint="eastAsia" w:ascii="仿宋" w:hAnsi="仿宋" w:eastAsia="仿宋" w:cs="宋体"/>
          <w:sz w:val="28"/>
          <w:szCs w:val="28"/>
        </w:rPr>
        <w:t>XXXXXXXXXXXXXXXXXXXXXXXX</w:t>
      </w:r>
    </w:p>
    <w:p>
      <w:pPr>
        <w:pStyle w:val="2"/>
        <w:numPr>
          <w:ilvl w:val="0"/>
          <w:numId w:val="22"/>
        </w:numPr>
        <w:rPr>
          <w:rFonts w:ascii="仿宋" w:hAnsi="仿宋" w:eastAsia="仿宋" w:cs="宋体"/>
          <w:sz w:val="28"/>
          <w:szCs w:val="28"/>
        </w:rPr>
      </w:pPr>
      <w:r>
        <w:rPr>
          <w:rFonts w:hint="eastAsia" w:ascii="仿宋" w:hAnsi="仿宋" w:eastAsia="仿宋" w:cs="仿宋"/>
          <w:b/>
          <w:bCs/>
          <w:sz w:val="28"/>
          <w:szCs w:val="28"/>
        </w:rPr>
        <w:t>.</w:t>
      </w:r>
      <w:r>
        <w:rPr>
          <w:rFonts w:hint="eastAsia" w:ascii="仿宋" w:hAnsi="仿宋" w:eastAsia="仿宋" w:cs="宋体"/>
          <w:sz w:val="28"/>
          <w:szCs w:val="28"/>
        </w:rPr>
        <w:t>.....</w:t>
      </w:r>
    </w:p>
    <w:p>
      <w:pPr>
        <w:pStyle w:val="2"/>
        <w:numPr>
          <w:ilvl w:val="0"/>
          <w:numId w:val="14"/>
        </w:numPr>
        <w:ind w:left="420" w:leftChars="200"/>
        <w:rPr>
          <w:rFonts w:ascii="仿宋" w:hAnsi="仿宋" w:eastAsia="仿宋" w:cs="仿宋"/>
          <w:b/>
          <w:bCs/>
          <w:sz w:val="28"/>
          <w:szCs w:val="28"/>
        </w:rPr>
      </w:pPr>
      <w:r>
        <w:rPr>
          <w:rFonts w:hint="eastAsia" w:ascii="仿宋" w:hAnsi="仿宋" w:eastAsia="仿宋" w:cs="仿宋"/>
          <w:b/>
          <w:bCs/>
          <w:sz w:val="28"/>
          <w:szCs w:val="28"/>
        </w:rPr>
        <w:t>双方权利与义务</w:t>
      </w:r>
    </w:p>
    <w:p>
      <w:pPr>
        <w:pStyle w:val="2"/>
        <w:numPr>
          <w:ilvl w:val="0"/>
          <w:numId w:val="23"/>
        </w:numPr>
        <w:rPr>
          <w:rFonts w:ascii="仿宋" w:hAnsi="仿宋" w:eastAsia="仿宋" w:cs="仿宋"/>
          <w:sz w:val="28"/>
          <w:szCs w:val="28"/>
        </w:rPr>
      </w:pPr>
      <w:r>
        <w:rPr>
          <w:rFonts w:hint="eastAsia" w:ascii="仿宋" w:hAnsi="仿宋" w:eastAsia="仿宋" w:cs="仿宋"/>
          <w:sz w:val="28"/>
          <w:szCs w:val="28"/>
        </w:rPr>
        <w:t>甲方权利与义务</w:t>
      </w:r>
    </w:p>
    <w:p>
      <w:pPr>
        <w:pStyle w:val="2"/>
        <w:numPr>
          <w:ilvl w:val="0"/>
          <w:numId w:val="24"/>
        </w:numPr>
        <w:ind w:left="522"/>
        <w:rPr>
          <w:rFonts w:ascii="仿宋" w:hAnsi="仿宋" w:eastAsia="仿宋" w:cs="仿宋"/>
          <w:sz w:val="28"/>
          <w:szCs w:val="28"/>
        </w:rPr>
      </w:pPr>
      <w:r>
        <w:rPr>
          <w:rFonts w:hint="eastAsia" w:ascii="仿宋" w:hAnsi="仿宋" w:eastAsia="仿宋" w:cs="宋体"/>
          <w:sz w:val="28"/>
          <w:szCs w:val="28"/>
        </w:rPr>
        <w:t>XXXXXXXXXXXXXXXXXXXXXXXXXX</w:t>
      </w:r>
    </w:p>
    <w:p>
      <w:pPr>
        <w:pStyle w:val="2"/>
        <w:numPr>
          <w:ilvl w:val="0"/>
          <w:numId w:val="24"/>
        </w:numPr>
        <w:ind w:left="522"/>
        <w:rPr>
          <w:rFonts w:ascii="仿宋" w:hAnsi="仿宋" w:eastAsia="仿宋" w:cs="宋体"/>
          <w:sz w:val="28"/>
          <w:szCs w:val="28"/>
        </w:rPr>
      </w:pPr>
      <w:r>
        <w:rPr>
          <w:rFonts w:hint="eastAsia" w:ascii="仿宋" w:hAnsi="仿宋" w:eastAsia="仿宋" w:cs="宋体"/>
          <w:sz w:val="28"/>
          <w:szCs w:val="28"/>
        </w:rPr>
        <w:t>......</w:t>
      </w:r>
    </w:p>
    <w:p>
      <w:pPr>
        <w:pStyle w:val="2"/>
        <w:numPr>
          <w:ilvl w:val="0"/>
          <w:numId w:val="23"/>
        </w:numPr>
        <w:rPr>
          <w:rFonts w:ascii="仿宋" w:hAnsi="仿宋" w:eastAsia="仿宋" w:cs="仿宋"/>
          <w:sz w:val="28"/>
          <w:szCs w:val="28"/>
        </w:rPr>
      </w:pPr>
      <w:r>
        <w:rPr>
          <w:rFonts w:hint="eastAsia" w:ascii="仿宋" w:hAnsi="仿宋" w:eastAsia="仿宋" w:cs="仿宋"/>
          <w:sz w:val="28"/>
          <w:szCs w:val="28"/>
        </w:rPr>
        <w:t>乙方权利与义务</w:t>
      </w:r>
    </w:p>
    <w:p>
      <w:pPr>
        <w:pStyle w:val="2"/>
        <w:numPr>
          <w:ilvl w:val="0"/>
          <w:numId w:val="25"/>
        </w:numPr>
        <w:ind w:left="0" w:firstLine="418" w:firstLineChars="155"/>
        <w:rPr>
          <w:rFonts w:ascii="仿宋" w:hAnsi="仿宋" w:eastAsia="仿宋" w:cs="仿宋"/>
          <w:sz w:val="28"/>
          <w:szCs w:val="28"/>
        </w:rPr>
      </w:pPr>
      <w:r>
        <w:rPr>
          <w:rFonts w:hint="eastAsia" w:ascii="仿宋" w:hAnsi="仿宋" w:eastAsia="仿宋" w:cs="宋体"/>
          <w:sz w:val="28"/>
          <w:szCs w:val="28"/>
        </w:rPr>
        <w:t>XXXXXXXXXXXXXXXXXXXXXXXXXX</w:t>
      </w:r>
    </w:p>
    <w:p>
      <w:pPr>
        <w:pStyle w:val="2"/>
        <w:numPr>
          <w:ilvl w:val="0"/>
          <w:numId w:val="25"/>
        </w:numPr>
        <w:ind w:left="0" w:firstLine="418" w:firstLineChars="155"/>
        <w:rPr>
          <w:rFonts w:ascii="仿宋" w:hAnsi="仿宋" w:eastAsia="仿宋" w:cs="仿宋"/>
          <w:sz w:val="28"/>
          <w:szCs w:val="28"/>
        </w:rPr>
      </w:pPr>
      <w:r>
        <w:rPr>
          <w:rFonts w:hint="eastAsia" w:ascii="仿宋" w:hAnsi="仿宋" w:eastAsia="仿宋" w:cs="宋体"/>
          <w:sz w:val="28"/>
          <w:szCs w:val="28"/>
        </w:rPr>
        <w:t>......</w:t>
      </w:r>
    </w:p>
    <w:p>
      <w:pPr>
        <w:pStyle w:val="2"/>
        <w:numPr>
          <w:ilvl w:val="0"/>
          <w:numId w:val="14"/>
        </w:numPr>
        <w:ind w:left="420" w:leftChars="200"/>
        <w:rPr>
          <w:rFonts w:ascii="仿宋" w:hAnsi="仿宋" w:eastAsia="仿宋" w:cs="仿宋"/>
          <w:b/>
          <w:bCs/>
          <w:sz w:val="28"/>
          <w:szCs w:val="28"/>
        </w:rPr>
      </w:pPr>
      <w:r>
        <w:rPr>
          <w:rFonts w:hint="eastAsia" w:ascii="仿宋" w:hAnsi="仿宋" w:eastAsia="仿宋" w:cs="仿宋"/>
          <w:b/>
          <w:bCs/>
          <w:sz w:val="28"/>
          <w:szCs w:val="28"/>
        </w:rPr>
        <w:t>处罚标准（如有）</w:t>
      </w:r>
    </w:p>
    <w:p>
      <w:pPr>
        <w:pStyle w:val="2"/>
        <w:numPr>
          <w:ilvl w:val="0"/>
          <w:numId w:val="26"/>
        </w:numPr>
        <w:ind w:left="0" w:firstLine="418" w:firstLineChars="155"/>
        <w:rPr>
          <w:rFonts w:ascii="仿宋" w:hAnsi="仿宋" w:eastAsia="仿宋" w:cs="仿宋"/>
          <w:sz w:val="28"/>
          <w:szCs w:val="28"/>
        </w:rPr>
      </w:pPr>
      <w:r>
        <w:rPr>
          <w:rFonts w:hint="eastAsia" w:ascii="仿宋" w:hAnsi="仿宋" w:eastAsia="仿宋" w:cs="宋体"/>
          <w:sz w:val="28"/>
          <w:szCs w:val="28"/>
        </w:rPr>
        <w:t>XXXXXXXXXXXXXXXXXXXXXXXXXX</w:t>
      </w:r>
    </w:p>
    <w:p>
      <w:pPr>
        <w:pStyle w:val="2"/>
        <w:numPr>
          <w:ilvl w:val="0"/>
          <w:numId w:val="26"/>
        </w:numPr>
        <w:ind w:left="0" w:firstLine="418" w:firstLineChars="155"/>
        <w:rPr>
          <w:rFonts w:ascii="仿宋" w:hAnsi="仿宋" w:eastAsia="仿宋" w:cs="仿宋"/>
          <w:b/>
          <w:bCs/>
          <w:sz w:val="28"/>
          <w:szCs w:val="28"/>
        </w:rPr>
      </w:pPr>
      <w:r>
        <w:rPr>
          <w:rFonts w:hint="eastAsia" w:ascii="仿宋" w:hAnsi="仿宋" w:eastAsia="仿宋" w:cs="宋体"/>
          <w:sz w:val="28"/>
          <w:szCs w:val="28"/>
        </w:rPr>
        <w:t>......</w:t>
      </w:r>
    </w:p>
    <w:p>
      <w:pPr>
        <w:pStyle w:val="2"/>
        <w:numPr>
          <w:ilvl w:val="0"/>
          <w:numId w:val="14"/>
        </w:numPr>
        <w:ind w:left="420" w:leftChars="200"/>
        <w:rPr>
          <w:rFonts w:ascii="仿宋" w:hAnsi="仿宋" w:eastAsia="仿宋" w:cs="仿宋"/>
          <w:b/>
          <w:bCs/>
          <w:sz w:val="28"/>
          <w:szCs w:val="28"/>
        </w:rPr>
      </w:pPr>
      <w:r>
        <w:rPr>
          <w:rFonts w:hint="eastAsia" w:ascii="仿宋" w:hAnsi="仿宋" w:eastAsia="仿宋" w:cs="仿宋"/>
          <w:b/>
          <w:bCs/>
          <w:sz w:val="28"/>
          <w:szCs w:val="28"/>
        </w:rPr>
        <w:t>知识产权归属（如有）</w:t>
      </w:r>
    </w:p>
    <w:p>
      <w:pPr>
        <w:pStyle w:val="2"/>
        <w:numPr>
          <w:ilvl w:val="0"/>
          <w:numId w:val="27"/>
        </w:numPr>
        <w:ind w:left="0" w:firstLine="418" w:firstLineChars="155"/>
        <w:rPr>
          <w:rFonts w:ascii="仿宋" w:hAnsi="仿宋" w:eastAsia="仿宋" w:cs="仿宋"/>
          <w:sz w:val="28"/>
          <w:szCs w:val="28"/>
        </w:rPr>
      </w:pPr>
      <w:r>
        <w:rPr>
          <w:rFonts w:hint="eastAsia" w:ascii="仿宋" w:hAnsi="仿宋" w:eastAsia="仿宋" w:cs="宋体"/>
          <w:sz w:val="28"/>
          <w:szCs w:val="28"/>
        </w:rPr>
        <w:t>XXXXXXXXXXXXXXXXXXXXXXXXXX</w:t>
      </w:r>
    </w:p>
    <w:p>
      <w:pPr>
        <w:pStyle w:val="2"/>
        <w:numPr>
          <w:ilvl w:val="0"/>
          <w:numId w:val="27"/>
        </w:numPr>
        <w:ind w:left="0" w:firstLine="418" w:firstLineChars="155"/>
        <w:rPr>
          <w:rFonts w:ascii="仿宋" w:hAnsi="仿宋" w:eastAsia="仿宋" w:cs="仿宋"/>
          <w:b/>
          <w:bCs/>
          <w:sz w:val="28"/>
          <w:szCs w:val="28"/>
        </w:rPr>
      </w:pPr>
      <w:r>
        <w:rPr>
          <w:rFonts w:hint="eastAsia" w:ascii="仿宋" w:hAnsi="仿宋" w:eastAsia="仿宋" w:cs="宋体"/>
          <w:sz w:val="28"/>
          <w:szCs w:val="28"/>
        </w:rPr>
        <w:t>......</w:t>
      </w:r>
    </w:p>
    <w:p>
      <w:pPr>
        <w:pStyle w:val="2"/>
        <w:numPr>
          <w:ilvl w:val="0"/>
          <w:numId w:val="14"/>
        </w:numPr>
        <w:ind w:left="420" w:leftChars="200"/>
        <w:rPr>
          <w:rFonts w:ascii="仿宋" w:hAnsi="仿宋" w:eastAsia="仿宋" w:cs="仿宋"/>
          <w:b/>
          <w:bCs/>
          <w:sz w:val="28"/>
          <w:szCs w:val="28"/>
        </w:rPr>
      </w:pPr>
      <w:r>
        <w:rPr>
          <w:rFonts w:hint="eastAsia" w:ascii="仿宋" w:hAnsi="仿宋" w:eastAsia="仿宋" w:cs="仿宋"/>
          <w:b/>
          <w:bCs/>
          <w:sz w:val="28"/>
          <w:szCs w:val="28"/>
        </w:rPr>
        <w:t>违约责任</w:t>
      </w:r>
    </w:p>
    <w:p>
      <w:pPr>
        <w:numPr>
          <w:ilvl w:val="0"/>
          <w:numId w:val="28"/>
        </w:num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甲乙双方任何一方违反约定事项造成对方实际损失的，应在15天内向对方支付年度合同金额XX%的赔偿金和违约金。</w:t>
      </w:r>
    </w:p>
    <w:p>
      <w:pPr>
        <w:numPr>
          <w:ilvl w:val="0"/>
          <w:numId w:val="28"/>
        </w:num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14"/>
        </w:numPr>
        <w:ind w:left="420" w:leftChars="200"/>
        <w:rPr>
          <w:rFonts w:ascii="仿宋" w:hAnsi="仿宋" w:eastAsia="仿宋" w:cs="仿宋"/>
          <w:b/>
          <w:bCs/>
          <w:sz w:val="28"/>
          <w:szCs w:val="28"/>
        </w:rPr>
      </w:pPr>
      <w:r>
        <w:rPr>
          <w:rFonts w:hint="eastAsia" w:ascii="仿宋" w:hAnsi="仿宋" w:eastAsia="仿宋" w:cs="仿宋"/>
          <w:b/>
          <w:bCs/>
          <w:sz w:val="28"/>
          <w:szCs w:val="28"/>
        </w:rPr>
        <w:t>合同变更、终止</w:t>
      </w:r>
    </w:p>
    <w:p>
      <w:pPr>
        <w:numPr>
          <w:ilvl w:val="0"/>
          <w:numId w:val="29"/>
        </w:numPr>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如果出现不可预见的情形，影响本合同项下相关服务的执行时，甲乙双方均可要求变更约定事项，但应提前通知对方，并由双方协商解决。</w:t>
      </w:r>
    </w:p>
    <w:p>
      <w:pPr>
        <w:numPr>
          <w:ilvl w:val="0"/>
          <w:numId w:val="29"/>
        </w:numPr>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本合同签订后，双方应当按约履行，不得无故终止。如遇法定情形或特殊原因确需终止的,提出终止的一方应提前书面通知另一方。</w:t>
      </w:r>
    </w:p>
    <w:p>
      <w:pPr>
        <w:numPr>
          <w:ilvl w:val="0"/>
          <w:numId w:val="29"/>
        </w:numPr>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ind w:left="0" w:firstLine="639" w:firstLineChars="237"/>
        <w:rPr>
          <w:rFonts w:eastAsia="仿宋"/>
        </w:rPr>
      </w:pPr>
      <w:r>
        <w:rPr>
          <w:rFonts w:hint="eastAsia" w:ascii="仿宋" w:hAnsi="仿宋" w:eastAsia="仿宋" w:cs="仿宋"/>
          <w:sz w:val="28"/>
          <w:szCs w:val="28"/>
        </w:rPr>
        <w:t>（四）在乙方因自身原因单方终止本合同的情况下，乙方须退回甲方已经支付的本合同项下乙方未完成和未开始实施项相关费用。</w:t>
      </w:r>
    </w:p>
    <w:p>
      <w:pPr>
        <w:pStyle w:val="2"/>
        <w:numPr>
          <w:ilvl w:val="0"/>
          <w:numId w:val="14"/>
        </w:numPr>
        <w:ind w:left="420" w:leftChars="200"/>
        <w:rPr>
          <w:rFonts w:ascii="仿宋" w:hAnsi="仿宋" w:eastAsia="仿宋" w:cs="仿宋"/>
          <w:b/>
          <w:bCs/>
          <w:sz w:val="28"/>
          <w:szCs w:val="28"/>
        </w:rPr>
      </w:pPr>
      <w:r>
        <w:rPr>
          <w:rFonts w:hint="eastAsia" w:ascii="仿宋" w:hAnsi="仿宋" w:eastAsia="仿宋" w:cs="仿宋"/>
          <w:b/>
          <w:bCs/>
          <w:sz w:val="28"/>
          <w:szCs w:val="28"/>
        </w:rPr>
        <w:t>保密条款</w:t>
      </w:r>
    </w:p>
    <w:p>
      <w:pPr>
        <w:pStyle w:val="2"/>
        <w:ind w:left="0" w:firstLine="540" w:firstLineChars="200"/>
        <w:rPr>
          <w:rFonts w:ascii="仿宋" w:hAnsi="仿宋" w:eastAsia="仿宋" w:cs="仿宋"/>
          <w:sz w:val="28"/>
          <w:szCs w:val="28"/>
        </w:rPr>
      </w:pPr>
      <w:r>
        <w:rPr>
          <w:rFonts w:hint="eastAsia" w:ascii="仿宋" w:hAnsi="仿宋" w:eastAsia="仿宋" w:cs="仿宋"/>
          <w:sz w:val="28"/>
          <w:szCs w:val="28"/>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14"/>
        </w:numPr>
        <w:ind w:left="420" w:leftChars="200"/>
        <w:rPr>
          <w:rFonts w:ascii="仿宋" w:hAnsi="仿宋" w:eastAsia="仿宋" w:cs="仿宋"/>
          <w:b/>
          <w:bCs/>
          <w:sz w:val="28"/>
          <w:szCs w:val="28"/>
        </w:rPr>
      </w:pPr>
      <w:r>
        <w:rPr>
          <w:rFonts w:hint="eastAsia" w:ascii="仿宋" w:hAnsi="仿宋" w:eastAsia="仿宋" w:cs="仿宋"/>
          <w:b/>
          <w:bCs/>
          <w:sz w:val="28"/>
          <w:szCs w:val="28"/>
        </w:rPr>
        <w:t>不可抗力</w:t>
      </w:r>
    </w:p>
    <w:p>
      <w:pPr>
        <w:pStyle w:val="29"/>
        <w:numPr>
          <w:ilvl w:val="0"/>
          <w:numId w:val="30"/>
        </w:numPr>
        <w:spacing w:line="500" w:lineRule="exact"/>
        <w:ind w:left="0" w:firstLine="635" w:firstLineChars="227"/>
        <w:rPr>
          <w:rFonts w:ascii="仿宋" w:hAnsi="仿宋" w:eastAsia="仿宋" w:cs="仿宋"/>
          <w:sz w:val="28"/>
          <w:szCs w:val="28"/>
        </w:rPr>
      </w:pPr>
      <w:r>
        <w:rPr>
          <w:rFonts w:hint="eastAsia" w:ascii="仿宋" w:hAnsi="仿宋" w:eastAsia="仿宋" w:cs="仿宋"/>
          <w:sz w:val="28"/>
          <w:szCs w:val="28"/>
        </w:rPr>
        <w:t>如合同一方延迟履行或未能履行其本合同中列明之义务，但该延迟履行或未能履行是因不可抗力而引起，且在该不可抗力排除后第一时间通知了对方</w:t>
      </w:r>
      <w:r>
        <w:rPr>
          <w:rFonts w:ascii="仿宋" w:hAnsi="仿宋" w:eastAsia="仿宋" w:cs="仿宋"/>
          <w:sz w:val="28"/>
          <w:szCs w:val="28"/>
        </w:rPr>
        <w:t>,</w:t>
      </w:r>
      <w:r>
        <w:rPr>
          <w:rFonts w:hint="eastAsia" w:ascii="仿宋" w:hAnsi="仿宋" w:eastAsia="仿宋" w:cs="仿宋"/>
          <w:sz w:val="28"/>
          <w:szCs w:val="28"/>
        </w:rPr>
        <w:t>并提供有效证明，该方不被视为违反本合同。</w:t>
      </w:r>
    </w:p>
    <w:p>
      <w:pPr>
        <w:pStyle w:val="29"/>
        <w:numPr>
          <w:ilvl w:val="0"/>
          <w:numId w:val="30"/>
        </w:numPr>
        <w:spacing w:line="500" w:lineRule="exact"/>
        <w:ind w:left="0" w:firstLine="635" w:firstLineChars="227"/>
        <w:rPr>
          <w:rFonts w:ascii="仿宋" w:hAnsi="仿宋" w:eastAsia="仿宋" w:cs="仿宋"/>
          <w:sz w:val="28"/>
          <w:szCs w:val="28"/>
        </w:rPr>
      </w:pPr>
      <w:r>
        <w:rPr>
          <w:rFonts w:hint="eastAsia" w:ascii="仿宋" w:hAnsi="仿宋" w:eastAsia="仿宋" w:cs="仿宋"/>
          <w:sz w:val="28"/>
          <w:szCs w:val="28"/>
        </w:rPr>
        <w:t>本合同项下的不可抗力是指：无法预见、无法避免且无法克服的客观事实，包括但不限于</w:t>
      </w:r>
      <w:r>
        <w:rPr>
          <w:rFonts w:hint="eastAsia" w:ascii="仿宋" w:hAnsi="仿宋" w:eastAsia="仿宋"/>
          <w:bCs/>
          <w:sz w:val="28"/>
          <w:szCs w:val="28"/>
        </w:rPr>
        <w:t>战争、罢工、倒闭、暴乱、疾病蔓延、戒严令、火灾、洪水、暴风雨、干旱、火山爆发、爆炸、核或化学事件或辐射、海啸、任何自然灾害</w:t>
      </w:r>
      <w:r>
        <w:rPr>
          <w:rFonts w:hint="eastAsia" w:ascii="仿宋" w:hAnsi="仿宋" w:eastAsia="仿宋" w:cs="仿宋"/>
          <w:sz w:val="28"/>
          <w:szCs w:val="28"/>
        </w:rPr>
        <w:t>等。</w:t>
      </w:r>
    </w:p>
    <w:p>
      <w:pPr>
        <w:pStyle w:val="2"/>
        <w:numPr>
          <w:ilvl w:val="0"/>
          <w:numId w:val="14"/>
        </w:numPr>
        <w:ind w:left="420" w:leftChars="200"/>
        <w:rPr>
          <w:rFonts w:ascii="仿宋" w:hAnsi="仿宋" w:eastAsia="仿宋" w:cs="仿宋"/>
          <w:b/>
          <w:bCs/>
          <w:sz w:val="28"/>
          <w:szCs w:val="28"/>
        </w:rPr>
      </w:pPr>
      <w:r>
        <w:rPr>
          <w:rFonts w:hint="eastAsia" w:ascii="仿宋" w:hAnsi="仿宋" w:eastAsia="仿宋" w:cs="仿宋"/>
          <w:b/>
          <w:bCs/>
          <w:sz w:val="28"/>
          <w:szCs w:val="28"/>
        </w:rPr>
        <w:t>争议解决</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因本合同有关的任何纠纷或争议，双方应协商解决。协商不成的，双方均可向甲方所在地的人民法院提起诉讼。</w:t>
      </w:r>
    </w:p>
    <w:p>
      <w:pPr>
        <w:pStyle w:val="2"/>
        <w:numPr>
          <w:ilvl w:val="0"/>
          <w:numId w:val="14"/>
        </w:numPr>
        <w:ind w:left="420" w:leftChars="200"/>
        <w:rPr>
          <w:rFonts w:ascii="仿宋" w:hAnsi="仿宋" w:eastAsia="仿宋" w:cs="仿宋"/>
          <w:b/>
          <w:bCs/>
          <w:sz w:val="28"/>
          <w:szCs w:val="28"/>
        </w:rPr>
      </w:pPr>
      <w:r>
        <w:rPr>
          <w:rFonts w:hint="eastAsia" w:ascii="仿宋" w:hAnsi="仿宋" w:eastAsia="仿宋" w:cs="仿宋"/>
          <w:b/>
          <w:bCs/>
          <w:sz w:val="28"/>
          <w:szCs w:val="28"/>
        </w:rPr>
        <w:t>其他条款</w:t>
      </w:r>
    </w:p>
    <w:p>
      <w:pPr>
        <w:numPr>
          <w:ilvl w:val="0"/>
          <w:numId w:val="31"/>
        </w:numPr>
        <w:snapToGrid w:val="0"/>
        <w:spacing w:line="360" w:lineRule="auto"/>
        <w:rPr>
          <w:rFonts w:ascii="仿宋" w:hAnsi="仿宋" w:eastAsia="仿宋" w:cs="仿宋"/>
          <w:sz w:val="28"/>
          <w:szCs w:val="28"/>
        </w:rPr>
      </w:pPr>
      <w:r>
        <w:rPr>
          <w:rFonts w:hint="eastAsia" w:ascii="仿宋" w:hAnsi="仿宋" w:eastAsia="仿宋" w:cs="仿宋"/>
          <w:sz w:val="28"/>
          <w:szCs w:val="28"/>
        </w:rPr>
        <w:t>本合同经双方代表人签字并加盖单位公章之日起生效，并在双方履行完成约定事项后终止。</w:t>
      </w:r>
    </w:p>
    <w:p>
      <w:pPr>
        <w:numPr>
          <w:ilvl w:val="0"/>
          <w:numId w:val="31"/>
        </w:numPr>
        <w:snapToGrid w:val="0"/>
        <w:spacing w:line="360" w:lineRule="auto"/>
        <w:rPr>
          <w:rFonts w:ascii="仿宋" w:hAnsi="仿宋" w:eastAsia="仿宋" w:cs="仿宋"/>
          <w:sz w:val="28"/>
          <w:szCs w:val="28"/>
        </w:rPr>
      </w:pPr>
      <w:r>
        <w:rPr>
          <w:rFonts w:hint="eastAsia" w:ascii="仿宋" w:hAnsi="仿宋" w:eastAsia="仿宋" w:cs="仿宋"/>
          <w:sz w:val="28"/>
          <w:szCs w:val="28"/>
        </w:rPr>
        <w:t>本合同一式陆份，甲方执肆份，乙方执贰份，具有同等法律效力。</w:t>
      </w:r>
    </w:p>
    <w:p>
      <w:pPr>
        <w:numPr>
          <w:ilvl w:val="0"/>
          <w:numId w:val="31"/>
        </w:numPr>
        <w:snapToGrid w:val="0"/>
        <w:spacing w:line="360" w:lineRule="auto"/>
        <w:rPr>
          <w:rFonts w:ascii="仿宋" w:hAnsi="仿宋" w:eastAsia="仿宋" w:cs="仿宋"/>
          <w:sz w:val="28"/>
          <w:szCs w:val="28"/>
        </w:rPr>
      </w:pPr>
      <w:r>
        <w:rPr>
          <w:rFonts w:hint="eastAsia" w:ascii="仿宋" w:hAnsi="仿宋" w:eastAsia="仿宋" w:cs="仿宋"/>
          <w:sz w:val="28"/>
          <w:szCs w:val="28"/>
        </w:rPr>
        <w:t>本合同未尽事宜，经双方协商另行签订补充协议，本合同的附件及任何补充协议与本合同具有同等法律效力。</w:t>
      </w:r>
    </w:p>
    <w:p>
      <w:pPr>
        <w:numPr>
          <w:ilvl w:val="0"/>
          <w:numId w:val="31"/>
        </w:numPr>
        <w:snapToGrid w:val="0"/>
        <w:spacing w:line="360" w:lineRule="auto"/>
        <w:rPr>
          <w:rFonts w:ascii="仿宋" w:hAnsi="仿宋" w:eastAsia="仿宋" w:cs="仿宋"/>
          <w:sz w:val="28"/>
          <w:szCs w:val="28"/>
        </w:rPr>
      </w:pPr>
      <w:r>
        <w:rPr>
          <w:rFonts w:hint="eastAsia" w:ascii="仿宋" w:hAnsi="仿宋" w:eastAsia="仿宋" w:cs="仿宋"/>
          <w:sz w:val="28"/>
          <w:szCs w:val="28"/>
        </w:rPr>
        <w:t>本合同载明的联系方式（包括地址、联系人、电话）为双方约定的联系方式，若有变动，应提前书面告知对方，否则该联系方式为双方法定的送达和联系方式，一经发送至上述地址即视为送达。</w:t>
      </w:r>
    </w:p>
    <w:p>
      <w:pPr>
        <w:pStyle w:val="2"/>
        <w:rPr>
          <w:rFonts w:ascii="仿宋" w:hAnsi="仿宋" w:eastAsia="仿宋" w:cs="仿宋"/>
          <w:b/>
          <w:bCs/>
          <w:sz w:val="28"/>
          <w:szCs w:val="28"/>
        </w:rPr>
      </w:pPr>
      <w:r>
        <w:rPr>
          <w:rFonts w:hint="eastAsia" w:ascii="仿宋" w:hAnsi="仿宋" w:eastAsia="仿宋" w:cs="仿宋"/>
          <w:spacing w:val="0"/>
          <w:kern w:val="2"/>
          <w:sz w:val="28"/>
          <w:szCs w:val="28"/>
        </w:rPr>
        <w:t>（以下无正文，为合同签章页）</w:t>
      </w:r>
      <w:r>
        <w:rPr>
          <w:rFonts w:hint="eastAsia" w:ascii="仿宋" w:hAnsi="仿宋" w:eastAsia="仿宋" w:cs="仿宋"/>
          <w:b/>
          <w:bCs/>
          <w:sz w:val="28"/>
          <w:szCs w:val="28"/>
        </w:rPr>
        <w:t xml:space="preserve">    </w:t>
      </w:r>
    </w:p>
    <w:p>
      <w:pPr>
        <w:pStyle w:val="2"/>
        <w:rPr>
          <w:rFonts w:ascii="仿宋" w:hAnsi="仿宋" w:eastAsia="仿宋" w:cs="仿宋"/>
          <w:b/>
          <w:bCs/>
          <w:sz w:val="28"/>
          <w:szCs w:val="28"/>
        </w:rPr>
      </w:pPr>
    </w:p>
    <w:p>
      <w:pPr>
        <w:spacing w:line="520" w:lineRule="exact"/>
        <w:ind w:firstLine="560"/>
        <w:rPr>
          <w:rFonts w:ascii="仿宋" w:hAnsi="仿宋" w:eastAsia="仿宋" w:cs="仿宋"/>
          <w:sz w:val="28"/>
          <w:szCs w:val="28"/>
        </w:rPr>
      </w:pPr>
      <w:r>
        <w:rPr>
          <w:rFonts w:hint="eastAsia" w:ascii="仿宋" w:hAnsi="仿宋" w:eastAsia="仿宋" w:cs="宋体"/>
          <w:b/>
          <w:kern w:val="0"/>
          <w:sz w:val="28"/>
          <w:szCs w:val="28"/>
        </w:rPr>
        <w:t>甲  方(盖章)： 深圳会展中心管理有限责任公司</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法定代表人（签名）：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520" w:lineRule="exact"/>
        <w:ind w:firstLine="562"/>
        <w:rPr>
          <w:rFonts w:ascii="仿宋" w:hAnsi="仿宋" w:eastAsia="仿宋" w:cs="仿宋"/>
          <w:sz w:val="28"/>
          <w:szCs w:val="28"/>
        </w:rPr>
      </w:pPr>
      <w:r>
        <w:rPr>
          <w:rFonts w:hint="eastAsia" w:ascii="仿宋" w:hAnsi="仿宋" w:eastAsia="仿宋" w:cs="仿宋"/>
          <w:b/>
          <w:bCs/>
          <w:sz w:val="28"/>
          <w:szCs w:val="28"/>
        </w:rPr>
        <w:t>签约时间：</w:t>
      </w:r>
      <w:r>
        <w:rPr>
          <w:rFonts w:hint="eastAsia" w:ascii="仿宋" w:hAnsi="仿宋" w:eastAsia="仿宋" w:cs="仿宋"/>
          <w:sz w:val="28"/>
          <w:szCs w:val="28"/>
        </w:rPr>
        <w:t xml:space="preserve">      年   月   日      </w:t>
      </w:r>
    </w:p>
    <w:p>
      <w:pPr>
        <w:spacing w:line="520" w:lineRule="exact"/>
        <w:ind w:firstLine="560"/>
        <w:rPr>
          <w:rFonts w:ascii="仿宋" w:hAnsi="仿宋" w:eastAsia="仿宋" w:cs="仿宋"/>
          <w:sz w:val="28"/>
          <w:szCs w:val="28"/>
        </w:rPr>
      </w:pPr>
    </w:p>
    <w:p>
      <w:pPr>
        <w:spacing w:line="520" w:lineRule="exact"/>
        <w:ind w:firstLine="560"/>
        <w:rPr>
          <w:rFonts w:ascii="仿宋" w:hAnsi="仿宋" w:eastAsia="仿宋" w:cs="宋体"/>
          <w:b/>
          <w:kern w:val="0"/>
          <w:sz w:val="28"/>
          <w:szCs w:val="28"/>
        </w:rPr>
      </w:pPr>
      <w:r>
        <w:rPr>
          <w:rFonts w:hint="eastAsia" w:ascii="仿宋" w:hAnsi="仿宋" w:eastAsia="仿宋" w:cs="宋体"/>
          <w:b/>
          <w:kern w:val="0"/>
          <w:sz w:val="28"/>
          <w:szCs w:val="28"/>
        </w:rPr>
        <w:t xml:space="preserve">乙  方（盖章）：  </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法定代表人/授权代表（签名)：</w:t>
      </w:r>
      <w:r>
        <w:rPr>
          <w:rFonts w:hint="eastAsia" w:ascii="仿宋" w:hAnsi="仿宋" w:eastAsia="仿宋" w:cs="仿宋"/>
          <w:sz w:val="28"/>
          <w:szCs w:val="28"/>
          <w:u w:val="single"/>
        </w:rPr>
        <w:t xml:space="preserve">                  </w:t>
      </w:r>
    </w:p>
    <w:p>
      <w:pPr>
        <w:pStyle w:val="11"/>
      </w:pPr>
      <w:r>
        <w:rPr>
          <w:rFonts w:hint="eastAsia" w:ascii="仿宋" w:hAnsi="仿宋" w:eastAsia="仿宋" w:cs="仿宋"/>
          <w:b/>
          <w:bCs/>
          <w:sz w:val="28"/>
          <w:szCs w:val="28"/>
        </w:rPr>
        <w:t>签约时间：</w:t>
      </w:r>
      <w:r>
        <w:rPr>
          <w:rFonts w:hint="eastAsia" w:ascii="仿宋" w:hAnsi="仿宋" w:eastAsia="仿宋" w:cs="仿宋"/>
          <w:sz w:val="28"/>
          <w:szCs w:val="28"/>
        </w:rPr>
        <w:t xml:space="preserve">      年   月   日   </w:t>
      </w:r>
      <w:r>
        <w:rPr>
          <w:rFonts w:hint="eastAsia" w:ascii="仿宋" w:hAnsi="仿宋" w:eastAsia="仿宋" w:cs="仿宋"/>
          <w:b/>
          <w:bCs/>
          <w:sz w:val="28"/>
          <w:szCs w:val="28"/>
        </w:rPr>
        <w:t xml:space="preserve">     </w:t>
      </w:r>
    </w:p>
    <w:p>
      <w:pPr>
        <w:pStyle w:val="11"/>
      </w:pPr>
    </w:p>
    <w:p>
      <w:pPr>
        <w:pStyle w:val="11"/>
      </w:pPr>
    </w:p>
    <w:p>
      <w:pPr>
        <w:widowControl/>
        <w:jc w:val="left"/>
        <w:rPr>
          <w:b/>
          <w:sz w:val="32"/>
          <w:szCs w:val="32"/>
        </w:rPr>
      </w:pPr>
      <w:r>
        <w:rPr>
          <w:b/>
          <w:sz w:val="32"/>
          <w:szCs w:val="32"/>
        </w:rPr>
        <w:br w:type="page"/>
      </w:r>
    </w:p>
    <w:tbl>
      <w:tblPr>
        <w:tblStyle w:val="16"/>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tcPr>
          <w:p>
            <w:pPr>
              <w:pStyle w:val="11"/>
              <w:rPr>
                <w:rFonts w:ascii="宋体" w:eastAsia="宋体"/>
                <w:sz w:val="24"/>
              </w:rPr>
            </w:pPr>
          </w:p>
          <w:p>
            <w:pPr>
              <w:pStyle w:val="11"/>
              <w:rPr>
                <w:rFonts w:ascii="宋体" w:eastAsia="宋体"/>
                <w:sz w:val="24"/>
              </w:rPr>
            </w:pPr>
          </w:p>
        </w:tc>
        <w:tc>
          <w:tcPr>
            <w:tcW w:w="4964" w:type="dxa"/>
          </w:tcPr>
          <w:p>
            <w:pPr>
              <w:pStyle w:val="11"/>
              <w:rPr>
                <w:rFonts w:ascii="宋体" w:eastAsia="宋体"/>
                <w:sz w:val="24"/>
              </w:rPr>
            </w:pPr>
          </w:p>
        </w:tc>
      </w:tr>
    </w:tbl>
    <w:p>
      <w:pPr>
        <w:numPr>
          <w:ilvl w:val="0"/>
          <w:numId w:val="1"/>
        </w:numPr>
        <w:spacing w:line="300" w:lineRule="auto"/>
        <w:outlineLvl w:val="0"/>
        <w:rPr>
          <w:rFonts w:ascii="宋体" w:hAnsi="宋体" w:cs="宋体"/>
          <w:b/>
          <w:sz w:val="24"/>
        </w:rPr>
      </w:pPr>
      <w:bookmarkStart w:id="21" w:name="_Toc128989104"/>
      <w:r>
        <w:rPr>
          <w:rFonts w:hint="eastAsia" w:ascii="宋体" w:hAnsi="宋体" w:cs="宋体"/>
          <w:b/>
          <w:sz w:val="24"/>
        </w:rPr>
        <w:t>附件</w:t>
      </w:r>
      <w:bookmarkEnd w:id="21"/>
    </w:p>
    <w:p>
      <w:pPr>
        <w:pStyle w:val="11"/>
        <w:rPr>
          <w:rFonts w:ascii="仿宋" w:hAnsi="仿宋" w:eastAsia="仿宋" w:cs="仿宋"/>
          <w:sz w:val="28"/>
          <w:szCs w:val="28"/>
        </w:rPr>
      </w:pPr>
      <w:bookmarkStart w:id="22" w:name="_Toc478387760"/>
    </w:p>
    <w:p>
      <w:pPr>
        <w:spacing w:line="0" w:lineRule="atLeast"/>
        <w:outlineLvl w:val="0"/>
        <w:rPr>
          <w:rFonts w:ascii="宋体" w:hAnsi="宋体"/>
        </w:rPr>
      </w:pPr>
      <w:bookmarkStart w:id="23" w:name="_Toc128989105"/>
      <w:r>
        <w:rPr>
          <w:rFonts w:hint="eastAsia" w:ascii="仿宋" w:hAnsi="仿宋" w:eastAsia="仿宋" w:cs="仿宋"/>
          <w:sz w:val="28"/>
          <w:szCs w:val="28"/>
        </w:rPr>
        <w:t>附件1：报名回函</w:t>
      </w:r>
      <w:bookmarkEnd w:id="23"/>
    </w:p>
    <w:p>
      <w:pPr>
        <w:pStyle w:val="11"/>
      </w:pPr>
    </w:p>
    <w:p>
      <w:pPr>
        <w:pStyle w:val="12"/>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2"/>
      </w:pPr>
      <w:r>
        <w:br w:type="page"/>
      </w:r>
    </w:p>
    <w:p>
      <w:pPr>
        <w:spacing w:line="0" w:lineRule="atLeast"/>
        <w:outlineLvl w:val="0"/>
        <w:rPr>
          <w:rFonts w:ascii="仿宋" w:hAnsi="仿宋" w:eastAsia="仿宋" w:cs="仿宋"/>
          <w:sz w:val="28"/>
          <w:szCs w:val="28"/>
        </w:rPr>
      </w:pPr>
      <w:bookmarkStart w:id="24" w:name="_Toc128989106"/>
      <w:r>
        <w:rPr>
          <w:rFonts w:hint="eastAsia" w:ascii="仿宋" w:hAnsi="仿宋" w:eastAsia="仿宋" w:cs="仿宋"/>
          <w:sz w:val="28"/>
          <w:szCs w:val="28"/>
        </w:rPr>
        <w:t>附件2：考察证明</w:t>
      </w:r>
      <w:bookmarkEnd w:id="22"/>
      <w:bookmarkEnd w:id="24"/>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参加单位（                            ）：</w:t>
      </w:r>
    </w:p>
    <w:p>
      <w:pPr>
        <w:spacing w:line="360" w:lineRule="auto"/>
        <w:ind w:firstLine="560" w:firstLineChars="200"/>
        <w:jc w:val="left"/>
        <w:rPr>
          <w:rFonts w:ascii="仿宋" w:hAnsi="仿宋" w:eastAsia="仿宋"/>
          <w:sz w:val="28"/>
          <w:szCs w:val="28"/>
        </w:rPr>
      </w:pPr>
      <w:bookmarkStart w:id="25"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参加了采购人（深圳会展中心管理有限责任公司）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，详细听取了采购人的讲解和要求，已经知晓</w:t>
      </w:r>
      <w:r>
        <w:rPr>
          <w:rFonts w:hint="eastAsia" w:ascii="仿宋" w:hAnsi="仿宋" w:eastAsia="仿宋"/>
          <w:sz w:val="28"/>
          <w:szCs w:val="28"/>
          <w:lang w:eastAsia="zh-CN"/>
        </w:rPr>
        <w:t>采购人</w:t>
      </w:r>
      <w:r>
        <w:rPr>
          <w:rFonts w:hint="eastAsia" w:ascii="仿宋" w:hAnsi="仿宋" w:eastAsia="仿宋"/>
          <w:sz w:val="28"/>
          <w:szCs w:val="28"/>
        </w:rPr>
        <w:t>本次项目的所有内容以及技术要求等。</w:t>
      </w:r>
    </w:p>
    <w:bookmarkEnd w:id="25"/>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lang w:eastAsia="zh-CN"/>
        </w:rPr>
        <w:t>采购人</w:t>
      </w:r>
      <w:r>
        <w:rPr>
          <w:rFonts w:hint="eastAsia" w:ascii="仿宋" w:hAnsi="仿宋" w:eastAsia="仿宋"/>
          <w:sz w:val="28"/>
          <w:szCs w:val="28"/>
        </w:rPr>
        <w:t>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 w:hAnsi="仿宋" w:eastAsia="仿宋" w:cs="仿宋"/>
          <w:sz w:val="28"/>
          <w:szCs w:val="28"/>
        </w:rPr>
      </w:pPr>
    </w:p>
    <w:p>
      <w:pPr>
        <w:pStyle w:val="11"/>
        <w:rPr>
          <w:rFonts w:ascii="宋体" w:eastAsia="宋体" w:cs="宋体"/>
          <w:sz w:val="24"/>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6" w:name="_Toc128989107"/>
      <w:r>
        <w:rPr>
          <w:rFonts w:hint="eastAsia" w:ascii="仿宋" w:hAnsi="仿宋" w:eastAsia="仿宋" w:cs="仿宋"/>
          <w:sz w:val="28"/>
          <w:szCs w:val="28"/>
        </w:rPr>
        <w:t>附件3：报价一览表（货物）</w:t>
      </w:r>
      <w:r>
        <w:rPr>
          <w:rFonts w:hint="eastAsia" w:ascii="仿宋" w:hAnsi="仿宋" w:eastAsia="仿宋" w:cs="仿宋"/>
          <w:color w:val="FF0000"/>
          <w:sz w:val="28"/>
          <w:szCs w:val="28"/>
        </w:rPr>
        <w:t>（本项目不适用）</w:t>
      </w:r>
      <w:bookmarkEnd w:id="26"/>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29"/>
        <w:numPr>
          <w:ilvl w:val="1"/>
          <w:numId w:val="32"/>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9"/>
        <w:numPr>
          <w:ilvl w:val="1"/>
          <w:numId w:val="32"/>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29"/>
        <w:numPr>
          <w:ilvl w:val="1"/>
          <w:numId w:val="32"/>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29"/>
        <w:numPr>
          <w:ilvl w:val="1"/>
          <w:numId w:val="32"/>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27" w:name="_Toc25356"/>
      <w:r>
        <w:rPr>
          <w:rFonts w:hint="eastAsia" w:ascii="仿宋" w:hAnsi="仿宋" w:eastAsia="仿宋" w:cs="仿宋"/>
          <w:sz w:val="28"/>
          <w:szCs w:val="28"/>
        </w:rPr>
        <w:t>日期：_________年____月____日</w:t>
      </w:r>
      <w:bookmarkEnd w:id="27"/>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8" w:name="_Toc128989108"/>
      <w:r>
        <w:rPr>
          <w:rFonts w:hint="eastAsia" w:ascii="仿宋" w:hAnsi="仿宋" w:eastAsia="仿宋" w:cs="仿宋"/>
          <w:sz w:val="28"/>
          <w:szCs w:val="28"/>
        </w:rPr>
        <w:t>附件4：报价一览表（服务）</w:t>
      </w:r>
      <w:bookmarkEnd w:id="28"/>
    </w:p>
    <w:p>
      <w:pPr>
        <w:spacing w:after="80"/>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pPr>
        <w:spacing w:after="8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59" w:type="dxa"/>
            <w:tcBorders>
              <w:top w:val="single" w:color="auto" w:sz="6" w:space="0"/>
              <w:left w:val="single" w:color="auto" w:sz="6" w:space="0"/>
              <w:bottom w:val="single" w:color="auto" w:sz="6" w:space="0"/>
              <w:right w:val="single" w:color="auto" w:sz="6" w:space="0"/>
            </w:tcBorders>
          </w:tcPr>
          <w:p>
            <w:pPr>
              <w:spacing w:line="320" w:lineRule="exact"/>
              <w:jc w:val="center"/>
              <w:rPr>
                <w:rFonts w:ascii="仿宋" w:hAnsi="仿宋" w:eastAsia="仿宋" w:cs="仿宋"/>
                <w:sz w:val="28"/>
                <w:szCs w:val="28"/>
              </w:rPr>
            </w:pPr>
            <w:r>
              <w:rPr>
                <w:rFonts w:hint="eastAsia" w:ascii="仿宋" w:hAnsi="仿宋" w:eastAsia="仿宋" w:cs="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cs="仿宋"/>
                <w:sz w:val="28"/>
                <w:szCs w:val="28"/>
              </w:rPr>
            </w:pPr>
            <w:r>
              <w:rPr>
                <w:rFonts w:hint="eastAsia" w:ascii="仿宋" w:hAnsi="仿宋" w:eastAsia="仿宋" w:cs="仿宋"/>
                <w:sz w:val="28"/>
                <w:szCs w:val="28"/>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r>
    </w:tbl>
    <w:p>
      <w:pPr>
        <w:spacing w:line="400" w:lineRule="exact"/>
        <w:rPr>
          <w:rFonts w:ascii="仿宋" w:hAnsi="仿宋" w:eastAsia="仿宋" w:cs="仿宋"/>
          <w:bCs/>
          <w:sz w:val="28"/>
          <w:szCs w:val="28"/>
          <w:u w:val="single"/>
        </w:rPr>
      </w:pPr>
      <w:r>
        <w:rPr>
          <w:rFonts w:hint="eastAsia" w:ascii="仿宋" w:hAnsi="仿宋" w:eastAsia="仿宋" w:cs="仿宋"/>
          <w:sz w:val="28"/>
          <w:szCs w:val="28"/>
        </w:rPr>
        <w:t>注：</w:t>
      </w:r>
    </w:p>
    <w:p>
      <w:pPr>
        <w:pStyle w:val="29"/>
        <w:numPr>
          <w:ilvl w:val="1"/>
          <w:numId w:val="33"/>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p>
    <w:p>
      <w:pPr>
        <w:pStyle w:val="29"/>
        <w:numPr>
          <w:ilvl w:val="1"/>
          <w:numId w:val="33"/>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pPr>
        <w:pStyle w:val="29"/>
        <w:numPr>
          <w:ilvl w:val="1"/>
          <w:numId w:val="33"/>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日期：______________________________</w:t>
      </w:r>
    </w:p>
    <w:p>
      <w:pPr>
        <w:spacing w:line="0" w:lineRule="atLeast"/>
        <w:outlineLvl w:val="0"/>
        <w:rPr>
          <w:rFonts w:ascii="仿宋" w:hAnsi="仿宋" w:eastAsia="仿宋" w:cs="仿宋"/>
          <w:sz w:val="28"/>
          <w:szCs w:val="28"/>
        </w:rPr>
      </w:pPr>
      <w:bookmarkStart w:id="29" w:name="_Toc211248412"/>
      <w:r>
        <w:rPr>
          <w:rFonts w:hint="eastAsia" w:ascii="仿宋" w:hAnsi="仿宋" w:eastAsia="仿宋" w:cs="仿宋"/>
          <w:sz w:val="28"/>
          <w:szCs w:val="28"/>
        </w:rPr>
        <w:br w:type="page"/>
      </w:r>
      <w:bookmarkEnd w:id="29"/>
      <w:bookmarkStart w:id="30" w:name="_Toc128989109"/>
      <w:bookmarkStart w:id="31" w:name="_Toc54773233"/>
      <w:r>
        <w:rPr>
          <w:rFonts w:hint="eastAsia" w:ascii="仿宋" w:hAnsi="仿宋" w:eastAsia="仿宋" w:cs="仿宋"/>
          <w:sz w:val="28"/>
          <w:szCs w:val="28"/>
        </w:rPr>
        <w:t>附件5：报价一览表（工程）</w:t>
      </w:r>
      <w:r>
        <w:rPr>
          <w:rFonts w:hint="eastAsia" w:ascii="仿宋" w:hAnsi="仿宋" w:eastAsia="仿宋" w:cs="仿宋"/>
          <w:color w:val="FF0000"/>
          <w:sz w:val="28"/>
          <w:szCs w:val="28"/>
        </w:rPr>
        <w:t>（本项目不适用）</w:t>
      </w:r>
      <w:bookmarkEnd w:id="30"/>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29"/>
        <w:numPr>
          <w:ilvl w:val="1"/>
          <w:numId w:val="34"/>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9"/>
        <w:numPr>
          <w:ilvl w:val="1"/>
          <w:numId w:val="34"/>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29"/>
        <w:numPr>
          <w:ilvl w:val="1"/>
          <w:numId w:val="34"/>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29"/>
        <w:numPr>
          <w:ilvl w:val="1"/>
          <w:numId w:val="34"/>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pPr>
        <w:pStyle w:val="2"/>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32" w:name="_Toc128989110"/>
      <w:r>
        <w:rPr>
          <w:rFonts w:hint="eastAsia" w:ascii="仿宋" w:hAnsi="仿宋" w:eastAsia="仿宋" w:cs="仿宋"/>
          <w:color w:val="000000"/>
          <w:sz w:val="28"/>
          <w:szCs w:val="28"/>
        </w:rPr>
        <w:t>附件6：商务条款响应/偏离表</w:t>
      </w:r>
      <w:bookmarkEnd w:id="32"/>
    </w:p>
    <w:p>
      <w:pPr>
        <w:adjustRightInd w:val="0"/>
        <w:snapToGrid w:val="0"/>
        <w:spacing w:before="240" w:after="240" w:line="400" w:lineRule="exact"/>
        <w:jc w:val="center"/>
        <w:rPr>
          <w:rFonts w:ascii="仿宋" w:hAnsi="仿宋" w:eastAsia="仿宋" w:cs="仿宋"/>
          <w:color w:val="000000"/>
          <w:sz w:val="28"/>
          <w:szCs w:val="28"/>
        </w:rPr>
      </w:pPr>
      <w:bookmarkStart w:id="33"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5"/>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9"/>
        <w:numPr>
          <w:ilvl w:val="1"/>
          <w:numId w:val="36"/>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pPr>
        <w:pStyle w:val="29"/>
        <w:numPr>
          <w:ilvl w:val="1"/>
          <w:numId w:val="36"/>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9"/>
        <w:numPr>
          <w:ilvl w:val="1"/>
          <w:numId w:val="36"/>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3"/>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2"/>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34" w:name="_Toc236803114"/>
      <w:bookmarkStart w:id="35" w:name="_Toc85808702"/>
      <w:bookmarkStart w:id="36" w:name="_Toc128989111"/>
      <w:r>
        <w:rPr>
          <w:rFonts w:hint="eastAsia" w:ascii="仿宋" w:hAnsi="仿宋" w:eastAsia="仿宋" w:cs="仿宋"/>
          <w:color w:val="000000"/>
          <w:sz w:val="28"/>
          <w:szCs w:val="28"/>
        </w:rPr>
        <w:t>附件7： 技术（服务）响应/偏离表</w:t>
      </w:r>
      <w:bookmarkEnd w:id="34"/>
      <w:bookmarkEnd w:id="35"/>
      <w:bookmarkEnd w:id="36"/>
    </w:p>
    <w:p>
      <w:pPr>
        <w:adjustRightInd w:val="0"/>
        <w:snapToGrid w:val="0"/>
        <w:spacing w:before="240" w:after="240" w:line="400" w:lineRule="exact"/>
        <w:jc w:val="center"/>
        <w:rPr>
          <w:rFonts w:ascii="仿宋" w:hAnsi="仿宋" w:eastAsia="仿宋" w:cs="仿宋"/>
          <w:color w:val="000000"/>
          <w:sz w:val="28"/>
          <w:szCs w:val="28"/>
        </w:rPr>
      </w:pPr>
      <w:bookmarkStart w:id="37"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5"/>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37"/>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9"/>
        <w:numPr>
          <w:ilvl w:val="1"/>
          <w:numId w:val="38"/>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pPr>
        <w:pStyle w:val="29"/>
        <w:numPr>
          <w:ilvl w:val="1"/>
          <w:numId w:val="38"/>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9"/>
        <w:numPr>
          <w:ilvl w:val="1"/>
          <w:numId w:val="38"/>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7"/>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11"/>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11"/>
        <w:outlineLvl w:val="0"/>
        <w:rPr>
          <w:rFonts w:ascii="仿宋" w:hAnsi="仿宋" w:eastAsia="仿宋" w:cs="仿宋"/>
          <w:sz w:val="28"/>
          <w:szCs w:val="28"/>
        </w:rPr>
      </w:pPr>
      <w:bookmarkStart w:id="38" w:name="_Toc128989112"/>
      <w:r>
        <w:rPr>
          <w:rFonts w:hint="eastAsia" w:ascii="仿宋" w:hAnsi="仿宋" w:eastAsia="仿宋" w:cs="仿宋"/>
          <w:sz w:val="28"/>
          <w:szCs w:val="28"/>
        </w:rPr>
        <w:t>附件8：法定代表人证明书</w:t>
      </w:r>
      <w:bookmarkEnd w:id="31"/>
      <w:bookmarkEnd w:id="38"/>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29"/>
        <w:numPr>
          <w:ilvl w:val="1"/>
          <w:numId w:val="39"/>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29"/>
        <w:numPr>
          <w:ilvl w:val="1"/>
          <w:numId w:val="39"/>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29"/>
        <w:numPr>
          <w:ilvl w:val="1"/>
          <w:numId w:val="39"/>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pPr>
        <w:snapToGrid w:val="0"/>
        <w:spacing w:line="288" w:lineRule="auto"/>
        <w:ind w:firstLine="570"/>
        <w:rPr>
          <w:rFonts w:ascii="仿宋" w:hAnsi="仿宋" w:eastAsia="仿宋" w:cs="仿宋"/>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P1jEWGQIAAEcEAAAOAAAAZHJzL2Uyb0RvYy54bWyt&#10;U8GO0zAQvSPxD5bvNGloYRs1XS1dFSEtC9IuH+A4TmJhe4ztNlm+nrHTLREgDggfLI9n/Pxm3sz2&#10;etSKnITzEkxFl4ucEmE4NNJ0Ff3yeHh1RYkPzDRMgREVfRKeXu9evtgOthQF9KAa4QiCGF8OtqJ9&#10;CLbMMs97oZlfgBUGnS04zQKarssaxwZE1yor8vxNNoBrrAMuvMfb28lJdwm/bQUPn9rWi0BURZFb&#10;SLtLex33bLdlZeeY7SU/02D/wEIzafDTC9QtC4wcnfwNSkvuwEMbFhx0Bm0ruUg5YDbL/JdsHnpm&#10;RcoFi+PtpUz+/8Hy+9NnR2SD2lFimEaJHsUYyDsYyetYncH6EoMeLIaFEa9jZMzU2zvgXz0xsO+Z&#10;6cSNczD0gjXIbhlfZrOnE46PIPXwERr8hh0DJKCxdToCYjEIoqNKTxdlIhWOl8Vms8qLNSUcfUW+&#10;Wa/zpF3Gyufn1vnwXoAm8VBRh9IneHa68yHSYeVzSKIPSjYHqVQyXFfvlSMnhm1ySCtlgFnOw5Qh&#10;Q0U3ayTyd4g8rT9BaBmw35XUFb2aBykTEUXq2DPfWL5Ysal2YazHsxw1NE9YSAdTN+P04aEH952S&#10;ATu5ov7bkTlBifpgUIzNcrWKrZ+M1fptgYabe+q5hxmOUBUNlEzHfZjG5Wid7Hr8aZLfwA0K2MpU&#10;2kh1YnWWHbs1Vfw8WXEc5naK+jn/u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WjAp2gAAAAoB&#10;AAAPAAAAAAAAAAEAIAAAACIAAABkcnMvZG93bnJldi54bWxQSwECFAAUAAAACACHTuJAz9YxFhkC&#10;AABHBAAADgAAAAAAAAABACAAAAApAQAAZHJzL2Uyb0RvYy54bWxQSwUGAAAAAAYABgBZAQAAtAUA&#10;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D2bGV0ZAgAARwQAAA4AAABkcnMvZTJvRG9jLnhtbK1T&#10;UW/TMBB+R+I/WH6nSaMW1qjpNDoVIQ2GtPEDHMdpLByfObtNxq/n7HSlGogHhB8sn+/8+e777tbX&#10;Y2/YUaHXYCs+n+WcKSuh0XZf8a+PuzdXnPkgbCMMWFXxJ+X59eb1q/XgSlVAB6ZRyAjE+nJwFe9C&#10;cGWWedmpXvgZOGXJ2QL2IpCJ+6xBMRB6b7Iiz99mA2DjEKTynm5vJyffJPy2VTLct61XgZmKU24h&#10;7Zj2Ou7ZZi3KPQrXaXlKQ/xDFr3Qlj49Q92KINgB9W9QvZYIHtowk9Bn0LZaqlQDVTPPX1Tz0Amn&#10;Ui1Ejndnmvz/g5Wfj1+Q6abiBWdW9CTRoxoDew8jKyI7g/MlBT04CgsjXZPKqVLv7kB+88zCthN2&#10;r24QYeiUaCi7eXyZXTydcHwEqYdP0NA34hAgAY0t9pE6IoMROqn0dFYmpiLpslitFnmx5EySr8hX&#10;y2WetMtE+fzcoQ8fFPQsHiqOJH2CF8c7H2I6onwOib95MLrZaWOSgft6a5AdBbXJLq1UwYswY9lQ&#10;8dWSEvk7RJ7WnyB6Hajfje4rfnUZZGxEVKljT/lG+iJjE3dhrMeTHDU0T0QkwtTNNH106AB/cDZQ&#10;J1fcfz8IVJyZj5bEWM0Xi9j6yVgs3xVk4KWnvvQIKwmq4oGz6bgN07gcHOp9Rz9N8lu4IQFbnaiN&#10;qU5ZnWSnbk2MnyYrjsOlnaJ+zf/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XaYODZAAAACAEA&#10;AA8AAAAAAAAAAQAgAAAAIgAAAGRycy9kb3ducmV2LnhtbFBLAQIUABQAAAAIAIdO4kA9mxldGQIA&#10;AEcEAAAOAAAAAAAAAAEAIAAAACgBAABkcnMvZTJvRG9jLnhtbFBLBQYAAAAABgAGAFkBAACzBQAA&#10;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000000"/>
          <w:sz w:val="28"/>
          <w:szCs w:val="28"/>
        </w:rPr>
      </w:pPr>
    </w:p>
    <w:p>
      <w:pPr>
        <w:pStyle w:val="2"/>
      </w:pPr>
    </w:p>
    <w:p>
      <w:pPr>
        <w:pStyle w:val="2"/>
      </w:pPr>
    </w:p>
    <w:p>
      <w:pPr>
        <w:pStyle w:val="2"/>
      </w:pPr>
    </w:p>
    <w:p>
      <w:pPr>
        <w:pStyle w:val="2"/>
      </w:pPr>
    </w:p>
    <w:p>
      <w:pPr>
        <w:pStyle w:val="2"/>
      </w:pPr>
    </w:p>
    <w:p>
      <w:pPr>
        <w:widowControl/>
        <w:jc w:val="left"/>
        <w:rPr>
          <w:rFonts w:ascii="仿宋" w:hAnsi="仿宋" w:eastAsia="仿宋" w:cs="仿宋"/>
          <w:color w:val="000000"/>
          <w:sz w:val="28"/>
          <w:szCs w:val="28"/>
        </w:rPr>
      </w:pPr>
      <w:bookmarkStart w:id="39"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40" w:name="_Toc128989113"/>
      <w:r>
        <w:rPr>
          <w:rFonts w:hint="eastAsia" w:ascii="仿宋" w:hAnsi="仿宋" w:eastAsia="仿宋" w:cs="仿宋"/>
          <w:sz w:val="28"/>
          <w:szCs w:val="28"/>
        </w:rPr>
        <w:t>附件9：法人授权委托证明书</w:t>
      </w:r>
      <w:bookmarkEnd w:id="39"/>
      <w:bookmarkEnd w:id="40"/>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29"/>
        <w:numPr>
          <w:ilvl w:val="1"/>
          <w:numId w:val="40"/>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29"/>
        <w:numPr>
          <w:ilvl w:val="1"/>
          <w:numId w:val="40"/>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29"/>
        <w:numPr>
          <w:ilvl w:val="1"/>
          <w:numId w:val="40"/>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AjW6QUbAgAAQgQAAA4AAABkcnMvZTJvRG9jLnhtbK1T&#10;227bMAx9H7B/EPS+2PHiNDHiFF2KDAO6C9DuAxRZtoXJoiYpsbOvHyW7WXbBHobpQRBF8pA8JDe3&#10;Q6fISVgnQZd0PkspEZpDJXVT0s9P+1crSpxnumIKtCjpWTh6u335YtObQmTQgqqEJQiiXdGbkrbe&#10;myJJHG9Fx9wMjNCorMF2zKNom6SyrEf0TiVZmi6THmxlLHDhHP7ej0q6jfh1Lbj/WNdOeKJKirn5&#10;eNt4H8KdbDesaCwzreRTGuwfsuiY1Bj0AnXPPCNHK3+D6iS34KD2Mw5dAnUtuYg1YDXz9JdqHltm&#10;RKwFyXHmQpP7f7D8w+mTJbLC3i3W2XqZLlZIk2Yd9upJDJ68gYG8DjT1xhVo/WjQ3g/4jS6xZGce&#10;gH9xRMOuZboRd9ZC3wpWYZrz4JlcuY44LoAc+vdQYRh29BCBhtp2gUNkhSA65nG+tCikwvEzy/N8&#10;dZNTwlE3X6brmyyPMVjx7G6s828FdCQ8SmpxBiI8Oz04H9JhxbNJiOZAyWovlYqCbQ47ZcmJ4bzs&#10;45nQfzJTmvQlXecY++8QaTx/guikx8FXsivp6tpI6YmwwNHIlh8Ow9SAA1RnpM7COMi4ePhowX6j&#10;pMchLqn7emRWUKLeaaR/PV8swtRHYZHfZCjYa83hWsM0R6iSekrG586Pm3I0VjYtRhobruEOW1bL&#10;SGbo7ZjVlDcOauR4WqqwCddytPqx+t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sHtZdkAAAAJ&#10;AQAADwAAAAAAAAABACAAAAAiAAAAZHJzL2Rvd25yZXYueG1sUEsBAhQAFAAAAAgAh07iQAjW6QUb&#10;AgAAQgQAAA4AAAAAAAAAAQAgAAAAKAEAAGRycy9lMm9Eb2MueG1sUEsFBgAAAAAGAAYAWQEAALUF&#10;A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idf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41" w:name="_Toc128989114"/>
      <w:bookmarkStart w:id="42" w:name="_Toc54773235"/>
      <w:r>
        <w:rPr>
          <w:rFonts w:hint="eastAsia" w:ascii="仿宋" w:hAnsi="仿宋" w:eastAsia="仿宋" w:cs="仿宋"/>
          <w:sz w:val="28"/>
          <w:szCs w:val="28"/>
        </w:rPr>
        <w:t>附件10：经营业绩一览表</w:t>
      </w:r>
      <w:bookmarkEnd w:id="41"/>
      <w:bookmarkEnd w:id="42"/>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5"/>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43" w:name="_Toc54773236"/>
      <w:bookmarkStart w:id="44" w:name="_Toc128989115"/>
      <w:r>
        <w:rPr>
          <w:rFonts w:hint="eastAsia" w:ascii="仿宋" w:hAnsi="仿宋" w:eastAsia="仿宋" w:cs="仿宋"/>
          <w:sz w:val="28"/>
          <w:szCs w:val="28"/>
        </w:rPr>
        <w:t>附件11：售后服务承诺书</w:t>
      </w:r>
      <w:bookmarkEnd w:id="43"/>
      <w:r>
        <w:rPr>
          <w:rFonts w:ascii="仿宋" w:hAnsi="仿宋" w:eastAsia="仿宋" w:cs="仿宋"/>
          <w:sz w:val="28"/>
          <w:szCs w:val="28"/>
        </w:rPr>
        <w:t>/质量保修服务承诺书（根据项目类型选择）</w:t>
      </w:r>
      <w:bookmarkEnd w:id="44"/>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41"/>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41"/>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41"/>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应急响应时间安排；</w:t>
      </w:r>
    </w:p>
    <w:p>
      <w:pPr>
        <w:numPr>
          <w:ilvl w:val="0"/>
          <w:numId w:val="41"/>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维修服务收费标准；</w:t>
      </w:r>
    </w:p>
    <w:p>
      <w:pPr>
        <w:numPr>
          <w:ilvl w:val="0"/>
          <w:numId w:val="41"/>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jc w:val="left"/>
        <w:rPr>
          <w:rFonts w:ascii="仿宋" w:hAnsi="仿宋" w:eastAsia="仿宋" w:cs="仿宋"/>
          <w:color w:val="000000"/>
          <w:sz w:val="28"/>
          <w:szCs w:val="28"/>
        </w:rPr>
      </w:pPr>
    </w:p>
    <w:p>
      <w:pPr>
        <w:spacing w:line="0" w:lineRule="atLeast"/>
        <w:rPr>
          <w:rFonts w:ascii="仿宋" w:hAnsi="仿宋" w:eastAsia="仿宋" w:cs="仿宋"/>
          <w:sz w:val="28"/>
          <w:szCs w:val="28"/>
        </w:rPr>
      </w:pPr>
    </w:p>
    <w:p>
      <w:pPr>
        <w:widowControl/>
        <w:jc w:val="left"/>
        <w:outlineLvl w:val="0"/>
        <w:rPr>
          <w:rFonts w:ascii="仿宋" w:hAnsi="仿宋" w:eastAsia="仿宋" w:cs="仿宋"/>
          <w:sz w:val="28"/>
          <w:szCs w:val="28"/>
        </w:rPr>
      </w:pPr>
      <w:bookmarkStart w:id="45" w:name="_Toc32341"/>
      <w:r>
        <w:rPr>
          <w:rFonts w:hint="eastAsia" w:ascii="仿宋" w:hAnsi="仿宋" w:eastAsia="仿宋" w:cs="仿宋"/>
          <w:sz w:val="28"/>
          <w:szCs w:val="28"/>
        </w:rPr>
        <w:br w:type="page"/>
      </w:r>
      <w:bookmarkStart w:id="46" w:name="_Toc128989116"/>
      <w:bookmarkStart w:id="47" w:name="_Toc54773237"/>
      <w:r>
        <w:rPr>
          <w:rFonts w:hint="eastAsia" w:ascii="仿宋" w:hAnsi="仿宋" w:eastAsia="仿宋" w:cs="仿宋"/>
          <w:sz w:val="28"/>
          <w:szCs w:val="28"/>
        </w:rPr>
        <w:t>附件12：履约情况及社会信誉承诺书</w:t>
      </w:r>
      <w:bookmarkEnd w:id="45"/>
      <w:bookmarkEnd w:id="46"/>
      <w:bookmarkEnd w:id="47"/>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48"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42"/>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42"/>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42"/>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42"/>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pStyle w:val="2"/>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pStyle w:val="2"/>
        <w:ind w:left="0"/>
        <w:rPr>
          <w:rFonts w:ascii="仿宋" w:hAnsi="仿宋" w:eastAsia="仿宋" w:cs="仿宋"/>
          <w:sz w:val="28"/>
          <w:szCs w:val="28"/>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48"/>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49" w:name="_Toc128989117"/>
      <w:r>
        <w:rPr>
          <w:rFonts w:hint="eastAsia" w:ascii="仿宋" w:hAnsi="仿宋" w:eastAsia="仿宋" w:cs="仿宋"/>
          <w:sz w:val="28"/>
          <w:szCs w:val="28"/>
        </w:rPr>
        <w:t>附件13：投标文件密码</w:t>
      </w:r>
      <w:bookmarkEnd w:id="49"/>
    </w:p>
    <w:p>
      <w:pPr>
        <w:spacing w:line="360" w:lineRule="auto"/>
        <w:jc w:val="center"/>
        <w:rPr>
          <w:rFonts w:ascii="宋体" w:hAnsi="宋体"/>
          <w:b/>
          <w:sz w:val="44"/>
          <w:szCs w:val="44"/>
        </w:rPr>
      </w:pPr>
    </w:p>
    <w:p>
      <w:pPr>
        <w:jc w:val="center"/>
        <w:rPr>
          <w:rFonts w:ascii="宋体" w:hAnsi="宋体"/>
          <w:b/>
          <w:color w:val="000000"/>
          <w:sz w:val="32"/>
          <w:szCs w:val="32"/>
        </w:rPr>
      </w:pPr>
      <w:bookmarkStart w:id="50"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50"/>
    </w:p>
    <w:p>
      <w:pPr>
        <w:jc w:val="center"/>
        <w:rPr>
          <w:rFonts w:ascii="宋体" w:hAnsi="宋体"/>
          <w:b/>
          <w:sz w:val="32"/>
          <w:szCs w:val="32"/>
        </w:rPr>
      </w:pPr>
      <w:r>
        <w:rPr>
          <w:rFonts w:hint="eastAsia" w:ascii="宋体" w:hAnsi="宋体"/>
          <w:b/>
          <w:sz w:val="32"/>
          <w:szCs w:val="32"/>
        </w:rPr>
        <w:t>投标文件密码单</w:t>
      </w:r>
    </w:p>
    <w:p>
      <w:pPr>
        <w:pStyle w:val="2"/>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pPr>
        <w:pStyle w:val="11"/>
        <w:rPr>
          <w:rFonts w:ascii="仿宋" w:hAnsi="仿宋" w:eastAsia="仿宋"/>
          <w:b/>
          <w:color w:val="FF0000"/>
          <w:sz w:val="24"/>
        </w:rPr>
      </w:pPr>
      <w:r>
        <w:rPr>
          <w:rFonts w:hint="eastAsia" w:ascii="仿宋" w:hAnsi="仿宋" w:eastAsia="仿宋"/>
          <w:b/>
          <w:color w:val="FF0000"/>
          <w:sz w:val="24"/>
        </w:rPr>
        <w:t>【特别注意】</w:t>
      </w:r>
    </w:p>
    <w:p>
      <w:pPr>
        <w:pStyle w:val="11"/>
        <w:numPr>
          <w:ilvl w:val="0"/>
          <w:numId w:val="43"/>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pPr>
        <w:pStyle w:val="11"/>
        <w:numPr>
          <w:ilvl w:val="0"/>
          <w:numId w:val="43"/>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1"/>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p>
    <w:p>
      <w:pPr>
        <w:pStyle w:val="2"/>
        <w:ind w:left="0"/>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发布日期：2023年4月10日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4">
    <w:nsid w:val="CA690857"/>
    <w:multiLevelType w:val="singleLevel"/>
    <w:tmpl w:val="CA690857"/>
    <w:lvl w:ilvl="0" w:tentative="0">
      <w:start w:val="1"/>
      <w:numFmt w:val="decimal"/>
      <w:lvlText w:val="（%1）"/>
      <w:lvlJc w:val="left"/>
      <w:pPr>
        <w:ind w:left="420" w:hanging="420"/>
      </w:pPr>
      <w:rPr>
        <w:rFonts w:hint="eastAsia"/>
      </w:rPr>
    </w:lvl>
  </w:abstractNum>
  <w:abstractNum w:abstractNumId="5">
    <w:nsid w:val="CF7FE85F"/>
    <w:multiLevelType w:val="singleLevel"/>
    <w:tmpl w:val="CF7FE85F"/>
    <w:lvl w:ilvl="0" w:tentative="0">
      <w:start w:val="1"/>
      <w:numFmt w:val="decimal"/>
      <w:lvlText w:val="%1."/>
      <w:lvlJc w:val="left"/>
      <w:pPr>
        <w:ind w:left="425" w:hanging="425"/>
      </w:pPr>
      <w:rPr>
        <w:rFonts w:hint="default"/>
      </w:rPr>
    </w:lvl>
  </w:abstractNum>
  <w:abstractNum w:abstractNumId="6">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7">
    <w:nsid w:val="DB4D60E3"/>
    <w:multiLevelType w:val="singleLevel"/>
    <w:tmpl w:val="DB4D60E3"/>
    <w:lvl w:ilvl="0" w:tentative="0">
      <w:start w:val="1"/>
      <w:numFmt w:val="decimal"/>
      <w:suff w:val="space"/>
      <w:lvlText w:val="%1."/>
      <w:lvlJc w:val="left"/>
    </w:lvl>
  </w:abstractNum>
  <w:abstractNum w:abstractNumId="8">
    <w:nsid w:val="EBB28CBD"/>
    <w:multiLevelType w:val="singleLevel"/>
    <w:tmpl w:val="EBB28CBD"/>
    <w:lvl w:ilvl="0" w:tentative="0">
      <w:start w:val="1"/>
      <w:numFmt w:val="decimal"/>
      <w:suff w:val="space"/>
      <w:lvlText w:val="%1."/>
      <w:lvlJc w:val="left"/>
      <w:pPr>
        <w:ind w:left="520" w:firstLine="0"/>
      </w:pPr>
    </w:lvl>
  </w:abstractNum>
  <w:abstractNum w:abstractNumId="9">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0">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3"/>
    <w:multiLevelType w:val="singleLevel"/>
    <w:tmpl w:val="00000013"/>
    <w:lvl w:ilvl="0" w:tentative="0">
      <w:start w:val="1"/>
      <w:numFmt w:val="decimal"/>
      <w:lvlText w:val="%1."/>
      <w:lvlJc w:val="left"/>
      <w:pPr>
        <w:ind w:left="420" w:hanging="420"/>
      </w:pPr>
    </w:lvl>
  </w:abstractNum>
  <w:abstractNum w:abstractNumId="14">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1D69C2C"/>
    <w:multiLevelType w:val="singleLevel"/>
    <w:tmpl w:val="11D69C2C"/>
    <w:lvl w:ilvl="0" w:tentative="0">
      <w:start w:val="1"/>
      <w:numFmt w:val="decimal"/>
      <w:suff w:val="space"/>
      <w:lvlText w:val="%1."/>
      <w:lvlJc w:val="left"/>
    </w:lvl>
  </w:abstractNum>
  <w:abstractNum w:abstractNumId="16">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8">
    <w:nsid w:val="20AB9193"/>
    <w:multiLevelType w:val="singleLevel"/>
    <w:tmpl w:val="20AB9193"/>
    <w:lvl w:ilvl="0" w:tentative="0">
      <w:start w:val="1"/>
      <w:numFmt w:val="decimal"/>
      <w:lvlText w:val="%1."/>
      <w:lvlJc w:val="left"/>
      <w:pPr>
        <w:ind w:left="425" w:hanging="425"/>
      </w:pPr>
      <w:rPr>
        <w:rFonts w:hint="default"/>
      </w:rPr>
    </w:lvl>
  </w:abstractNum>
  <w:abstractNum w:abstractNumId="19">
    <w:nsid w:val="21305886"/>
    <w:multiLevelType w:val="singleLevel"/>
    <w:tmpl w:val="21305886"/>
    <w:lvl w:ilvl="0" w:tentative="0">
      <w:start w:val="1"/>
      <w:numFmt w:val="decimal"/>
      <w:lvlText w:val="（%1）"/>
      <w:lvlJc w:val="left"/>
      <w:pPr>
        <w:ind w:left="420" w:hanging="420"/>
      </w:pPr>
      <w:rPr>
        <w:rFonts w:hint="default" w:ascii="宋体" w:hAnsi="宋体" w:eastAsia="宋体" w:cs="宋体"/>
        <w:sz w:val="20"/>
        <w:szCs w:val="20"/>
      </w:rPr>
    </w:lvl>
  </w:abstractNum>
  <w:abstractNum w:abstractNumId="20">
    <w:nsid w:val="21B48243"/>
    <w:multiLevelType w:val="singleLevel"/>
    <w:tmpl w:val="21B48243"/>
    <w:lvl w:ilvl="0" w:tentative="0">
      <w:start w:val="1"/>
      <w:numFmt w:val="decimal"/>
      <w:lvlText w:val="(%1)"/>
      <w:lvlJc w:val="left"/>
      <w:pPr>
        <w:ind w:left="425" w:hanging="425"/>
      </w:pPr>
      <w:rPr>
        <w:rFonts w:hint="default"/>
      </w:rPr>
    </w:lvl>
  </w:abstractNum>
  <w:abstractNum w:abstractNumId="21">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2">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26">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7">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28">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9">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1">
    <w:nsid w:val="472D6470"/>
    <w:multiLevelType w:val="singleLevel"/>
    <w:tmpl w:val="472D6470"/>
    <w:lvl w:ilvl="0" w:tentative="0">
      <w:start w:val="1"/>
      <w:numFmt w:val="decimal"/>
      <w:lvlText w:val="%1."/>
      <w:lvlJc w:val="left"/>
      <w:pPr>
        <w:ind w:left="425" w:hanging="425"/>
      </w:pPr>
      <w:rPr>
        <w:rFonts w:hint="default"/>
      </w:rPr>
    </w:lvl>
  </w:abstractNum>
  <w:abstractNum w:abstractNumId="32">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33">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5">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8">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9">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0">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7ED17433"/>
    <w:multiLevelType w:val="singleLevel"/>
    <w:tmpl w:val="7ED17433"/>
    <w:lvl w:ilvl="0" w:tentative="0">
      <w:start w:val="1"/>
      <w:numFmt w:val="decimal"/>
      <w:lvlText w:val="（%1）"/>
      <w:lvlJc w:val="left"/>
      <w:pPr>
        <w:ind w:left="420" w:hanging="420"/>
      </w:pPr>
      <w:rPr>
        <w:rFonts w:hint="eastAsia"/>
      </w:rPr>
    </w:lvl>
  </w:abstractNum>
  <w:num w:numId="1">
    <w:abstractNumId w:val="32"/>
  </w:num>
  <w:num w:numId="2">
    <w:abstractNumId w:val="38"/>
  </w:num>
  <w:num w:numId="3">
    <w:abstractNumId w:val="24"/>
  </w:num>
  <w:num w:numId="4">
    <w:abstractNumId w:val="4"/>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6"/>
  </w:num>
  <w:num w:numId="8">
    <w:abstractNumId w:val="33"/>
  </w:num>
  <w:num w:numId="9">
    <w:abstractNumId w:val="41"/>
  </w:num>
  <w:num w:numId="10">
    <w:abstractNumId w:val="19"/>
  </w:num>
  <w:num w:numId="11">
    <w:abstractNumId w:val="20"/>
  </w:num>
  <w:num w:numId="12">
    <w:abstractNumId w:val="31"/>
  </w:num>
  <w:num w:numId="13">
    <w:abstractNumId w:val="12"/>
  </w:num>
  <w:num w:numId="14">
    <w:abstractNumId w:val="27"/>
  </w:num>
  <w:num w:numId="15">
    <w:abstractNumId w:val="25"/>
  </w:num>
  <w:num w:numId="16">
    <w:abstractNumId w:val="8"/>
  </w:num>
  <w:num w:numId="17">
    <w:abstractNumId w:val="18"/>
  </w:num>
  <w:num w:numId="18">
    <w:abstractNumId w:val="5"/>
  </w:num>
  <w:num w:numId="19">
    <w:abstractNumId w:val="36"/>
  </w:num>
  <w:num w:numId="20">
    <w:abstractNumId w:val="15"/>
  </w:num>
  <w:num w:numId="21">
    <w:abstractNumId w:val="30"/>
  </w:num>
  <w:num w:numId="22">
    <w:abstractNumId w:val="3"/>
  </w:num>
  <w:num w:numId="23">
    <w:abstractNumId w:val="21"/>
  </w:num>
  <w:num w:numId="24">
    <w:abstractNumId w:val="1"/>
  </w:num>
  <w:num w:numId="25">
    <w:abstractNumId w:val="7"/>
  </w:num>
  <w:num w:numId="26">
    <w:abstractNumId w:val="6"/>
  </w:num>
  <w:num w:numId="27">
    <w:abstractNumId w:val="39"/>
  </w:num>
  <w:num w:numId="28">
    <w:abstractNumId w:val="0"/>
  </w:num>
  <w:num w:numId="29">
    <w:abstractNumId w:val="2"/>
  </w:num>
  <w:num w:numId="30">
    <w:abstractNumId w:val="26"/>
  </w:num>
  <w:num w:numId="31">
    <w:abstractNumId w:val="9"/>
  </w:num>
  <w:num w:numId="32">
    <w:abstractNumId w:val="37"/>
  </w:num>
  <w:num w:numId="33">
    <w:abstractNumId w:val="28"/>
  </w:num>
  <w:num w:numId="34">
    <w:abstractNumId w:val="23"/>
  </w:num>
  <w:num w:numId="35">
    <w:abstractNumId w:val="10"/>
  </w:num>
  <w:num w:numId="36">
    <w:abstractNumId w:val="14"/>
  </w:num>
  <w:num w:numId="37">
    <w:abstractNumId w:val="11"/>
  </w:num>
  <w:num w:numId="38">
    <w:abstractNumId w:val="40"/>
  </w:num>
  <w:num w:numId="39">
    <w:abstractNumId w:val="29"/>
  </w:num>
  <w:num w:numId="40">
    <w:abstractNumId w:val="35"/>
  </w:num>
  <w:num w:numId="41">
    <w:abstractNumId w:val="13"/>
  </w:num>
  <w:num w:numId="42">
    <w:abstractNumId w:val="34"/>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6D5"/>
    <w:rsid w:val="003D544A"/>
    <w:rsid w:val="003E1B82"/>
    <w:rsid w:val="003F43E3"/>
    <w:rsid w:val="003F6310"/>
    <w:rsid w:val="00402C4B"/>
    <w:rsid w:val="00452220"/>
    <w:rsid w:val="004648E3"/>
    <w:rsid w:val="00465096"/>
    <w:rsid w:val="004667EC"/>
    <w:rsid w:val="004766B6"/>
    <w:rsid w:val="004856DA"/>
    <w:rsid w:val="0048742A"/>
    <w:rsid w:val="00487D09"/>
    <w:rsid w:val="004A35FB"/>
    <w:rsid w:val="004B7679"/>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28ED"/>
    <w:rsid w:val="00803C04"/>
    <w:rsid w:val="00806ED1"/>
    <w:rsid w:val="008212B9"/>
    <w:rsid w:val="00821BCE"/>
    <w:rsid w:val="00836851"/>
    <w:rsid w:val="00842547"/>
    <w:rsid w:val="008435F0"/>
    <w:rsid w:val="00862E8D"/>
    <w:rsid w:val="0087303A"/>
    <w:rsid w:val="00882234"/>
    <w:rsid w:val="008A3F05"/>
    <w:rsid w:val="008B79E6"/>
    <w:rsid w:val="008C25F6"/>
    <w:rsid w:val="008C404B"/>
    <w:rsid w:val="008C5002"/>
    <w:rsid w:val="008C68B6"/>
    <w:rsid w:val="008D6F18"/>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59D"/>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94E2F"/>
    <w:rsid w:val="00FA0C54"/>
    <w:rsid w:val="00FA62A8"/>
    <w:rsid w:val="00FA76C6"/>
    <w:rsid w:val="00FB0594"/>
    <w:rsid w:val="00FB4868"/>
    <w:rsid w:val="00FB4A24"/>
    <w:rsid w:val="00FC721E"/>
    <w:rsid w:val="00FD5704"/>
    <w:rsid w:val="01064CAF"/>
    <w:rsid w:val="01BF62E4"/>
    <w:rsid w:val="0287517D"/>
    <w:rsid w:val="030E435A"/>
    <w:rsid w:val="038B1947"/>
    <w:rsid w:val="03914474"/>
    <w:rsid w:val="05623C89"/>
    <w:rsid w:val="06D05917"/>
    <w:rsid w:val="09550008"/>
    <w:rsid w:val="0BB540F7"/>
    <w:rsid w:val="0CBF3E0A"/>
    <w:rsid w:val="0D12113D"/>
    <w:rsid w:val="0D6C68DD"/>
    <w:rsid w:val="0DCC22A3"/>
    <w:rsid w:val="0DE325EB"/>
    <w:rsid w:val="0FE67E91"/>
    <w:rsid w:val="0FF30054"/>
    <w:rsid w:val="114C469F"/>
    <w:rsid w:val="11672EFE"/>
    <w:rsid w:val="12233FCD"/>
    <w:rsid w:val="12843799"/>
    <w:rsid w:val="148747BD"/>
    <w:rsid w:val="163D4D55"/>
    <w:rsid w:val="17F6273C"/>
    <w:rsid w:val="1828123D"/>
    <w:rsid w:val="18A624A5"/>
    <w:rsid w:val="1B9A1A18"/>
    <w:rsid w:val="1CCD79EE"/>
    <w:rsid w:val="1D012599"/>
    <w:rsid w:val="1D9D4BEE"/>
    <w:rsid w:val="1E020668"/>
    <w:rsid w:val="1E1C321D"/>
    <w:rsid w:val="1E6A5405"/>
    <w:rsid w:val="1EDF7B02"/>
    <w:rsid w:val="22C64C6F"/>
    <w:rsid w:val="22C90A12"/>
    <w:rsid w:val="252941C0"/>
    <w:rsid w:val="28413D6F"/>
    <w:rsid w:val="28C21443"/>
    <w:rsid w:val="298D33FE"/>
    <w:rsid w:val="2A694883"/>
    <w:rsid w:val="2B733A0B"/>
    <w:rsid w:val="2BAF4384"/>
    <w:rsid w:val="2D341708"/>
    <w:rsid w:val="2DD81582"/>
    <w:rsid w:val="2FAD3F9D"/>
    <w:rsid w:val="2FB81CD2"/>
    <w:rsid w:val="32A82BA2"/>
    <w:rsid w:val="33984304"/>
    <w:rsid w:val="347E0722"/>
    <w:rsid w:val="3486272E"/>
    <w:rsid w:val="360109F6"/>
    <w:rsid w:val="36F03147"/>
    <w:rsid w:val="3744579F"/>
    <w:rsid w:val="376406E3"/>
    <w:rsid w:val="376E2FF2"/>
    <w:rsid w:val="37C91299"/>
    <w:rsid w:val="37CB1E7C"/>
    <w:rsid w:val="37E94C59"/>
    <w:rsid w:val="38322BBF"/>
    <w:rsid w:val="38C86E00"/>
    <w:rsid w:val="3A111A8F"/>
    <w:rsid w:val="3AD75885"/>
    <w:rsid w:val="3B40215F"/>
    <w:rsid w:val="3BCF39AC"/>
    <w:rsid w:val="3BEA21CB"/>
    <w:rsid w:val="3C681CBB"/>
    <w:rsid w:val="3C974E78"/>
    <w:rsid w:val="3CD00492"/>
    <w:rsid w:val="3D0C7562"/>
    <w:rsid w:val="3E857452"/>
    <w:rsid w:val="3F5E1222"/>
    <w:rsid w:val="3FEA54F7"/>
    <w:rsid w:val="40A46E59"/>
    <w:rsid w:val="41AE46E3"/>
    <w:rsid w:val="428C75C3"/>
    <w:rsid w:val="44663420"/>
    <w:rsid w:val="4479539E"/>
    <w:rsid w:val="44D742D8"/>
    <w:rsid w:val="452E5288"/>
    <w:rsid w:val="481C5C5C"/>
    <w:rsid w:val="48D32A87"/>
    <w:rsid w:val="4C314B4E"/>
    <w:rsid w:val="4C844900"/>
    <w:rsid w:val="4E3426DD"/>
    <w:rsid w:val="4E976357"/>
    <w:rsid w:val="50764612"/>
    <w:rsid w:val="514E172E"/>
    <w:rsid w:val="51CB596B"/>
    <w:rsid w:val="51DC2082"/>
    <w:rsid w:val="52EE0307"/>
    <w:rsid w:val="52F57C70"/>
    <w:rsid w:val="53340F83"/>
    <w:rsid w:val="537C2439"/>
    <w:rsid w:val="53FE2BDF"/>
    <w:rsid w:val="55C74643"/>
    <w:rsid w:val="561332A1"/>
    <w:rsid w:val="567914FD"/>
    <w:rsid w:val="57CC741D"/>
    <w:rsid w:val="5991464D"/>
    <w:rsid w:val="5B6C034E"/>
    <w:rsid w:val="5C9546B7"/>
    <w:rsid w:val="5CA52C31"/>
    <w:rsid w:val="5EB66460"/>
    <w:rsid w:val="5F7C7776"/>
    <w:rsid w:val="60CD046E"/>
    <w:rsid w:val="619B20E5"/>
    <w:rsid w:val="63141A74"/>
    <w:rsid w:val="64FF3E3D"/>
    <w:rsid w:val="67027BAA"/>
    <w:rsid w:val="67DD1DA1"/>
    <w:rsid w:val="68D4038F"/>
    <w:rsid w:val="69A30E21"/>
    <w:rsid w:val="6A1A5806"/>
    <w:rsid w:val="6AD21273"/>
    <w:rsid w:val="6D9018A4"/>
    <w:rsid w:val="6E1B6D8D"/>
    <w:rsid w:val="6E597A7A"/>
    <w:rsid w:val="6F4A172C"/>
    <w:rsid w:val="6FBE3414"/>
    <w:rsid w:val="71B22809"/>
    <w:rsid w:val="74701065"/>
    <w:rsid w:val="75106734"/>
    <w:rsid w:val="751975AF"/>
    <w:rsid w:val="755A63B4"/>
    <w:rsid w:val="75864917"/>
    <w:rsid w:val="764269C5"/>
    <w:rsid w:val="778B51DA"/>
    <w:rsid w:val="78D435AA"/>
    <w:rsid w:val="7A734913"/>
    <w:rsid w:val="7AAD518C"/>
    <w:rsid w:val="7CC844A3"/>
    <w:rsid w:val="7D910439"/>
    <w:rsid w:val="7DBE67E3"/>
    <w:rsid w:val="7E111751"/>
    <w:rsid w:val="7E116F68"/>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1"/>
    <w:unhideWhenUsed/>
    <w:qFormat/>
    <w:uiPriority w:val="99"/>
    <w:pPr>
      <w:jc w:val="left"/>
    </w:pPr>
  </w:style>
  <w:style w:type="paragraph" w:styleId="4">
    <w:name w:val="Body Text Indent"/>
    <w:basedOn w:val="1"/>
    <w:link w:val="22"/>
    <w:qFormat/>
    <w:uiPriority w:val="0"/>
    <w:pPr>
      <w:spacing w:after="120"/>
      <w:ind w:left="420" w:leftChars="200"/>
    </w:pPr>
  </w:style>
  <w:style w:type="paragraph" w:styleId="5">
    <w:name w:val="Date"/>
    <w:basedOn w:val="1"/>
    <w:next w:val="1"/>
    <w:link w:val="23"/>
    <w:unhideWhenUsed/>
    <w:qFormat/>
    <w:uiPriority w:val="99"/>
    <w:pPr>
      <w:ind w:left="100" w:leftChars="2500"/>
    </w:pPr>
  </w:style>
  <w:style w:type="paragraph" w:styleId="6">
    <w:name w:val="Balloon Text"/>
    <w:basedOn w:val="1"/>
    <w:link w:val="24"/>
    <w:unhideWhenUsed/>
    <w:qFormat/>
    <w:uiPriority w:val="99"/>
    <w:rPr>
      <w:sz w:val="18"/>
      <w:szCs w:val="18"/>
    </w:rPr>
  </w:style>
  <w:style w:type="paragraph" w:styleId="7">
    <w:name w:val="footer"/>
    <w:basedOn w:val="1"/>
    <w:link w:val="25"/>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26"/>
    <w:unhideWhenUsed/>
    <w:qFormat/>
    <w:uiPriority w:val="99"/>
    <w:rPr>
      <w:b/>
      <w:bCs/>
    </w:rPr>
  </w:style>
  <w:style w:type="paragraph" w:styleId="14">
    <w:name w:val="Body Text First Indent 2"/>
    <w:basedOn w:val="4"/>
    <w:qFormat/>
    <w:uiPriority w:val="0"/>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basedOn w:val="17"/>
    <w:unhideWhenUsed/>
    <w:qFormat/>
    <w:uiPriority w:val="99"/>
    <w:rPr>
      <w:sz w:val="21"/>
      <w:szCs w:val="21"/>
    </w:rPr>
  </w:style>
  <w:style w:type="character" w:customStyle="1" w:styleId="21">
    <w:name w:val="批注文字 字符"/>
    <w:link w:val="3"/>
    <w:semiHidden/>
    <w:qFormat/>
    <w:uiPriority w:val="99"/>
    <w:rPr>
      <w:kern w:val="2"/>
      <w:sz w:val="21"/>
      <w:szCs w:val="24"/>
    </w:rPr>
  </w:style>
  <w:style w:type="character" w:customStyle="1" w:styleId="22">
    <w:name w:val="正文文本缩进 字符"/>
    <w:link w:val="4"/>
    <w:qFormat/>
    <w:uiPriority w:val="0"/>
    <w:rPr>
      <w:kern w:val="2"/>
      <w:sz w:val="21"/>
      <w:szCs w:val="24"/>
    </w:rPr>
  </w:style>
  <w:style w:type="character" w:customStyle="1" w:styleId="23">
    <w:name w:val="日期 字符"/>
    <w:link w:val="5"/>
    <w:semiHidden/>
    <w:qFormat/>
    <w:uiPriority w:val="99"/>
    <w:rPr>
      <w:kern w:val="2"/>
      <w:sz w:val="21"/>
      <w:szCs w:val="24"/>
    </w:rPr>
  </w:style>
  <w:style w:type="character" w:customStyle="1" w:styleId="24">
    <w:name w:val="批注框文本 字符"/>
    <w:link w:val="6"/>
    <w:semiHidden/>
    <w:qFormat/>
    <w:uiPriority w:val="99"/>
    <w:rPr>
      <w:kern w:val="2"/>
      <w:sz w:val="18"/>
      <w:szCs w:val="18"/>
    </w:rPr>
  </w:style>
  <w:style w:type="character" w:customStyle="1" w:styleId="25">
    <w:name w:val="页脚 字符"/>
    <w:link w:val="7"/>
    <w:qFormat/>
    <w:uiPriority w:val="99"/>
    <w:rPr>
      <w:kern w:val="2"/>
      <w:sz w:val="18"/>
      <w:szCs w:val="18"/>
    </w:rPr>
  </w:style>
  <w:style w:type="character" w:customStyle="1" w:styleId="26">
    <w:name w:val="批注主题 字符"/>
    <w:link w:val="13"/>
    <w:semiHidden/>
    <w:qFormat/>
    <w:uiPriority w:val="99"/>
    <w:rPr>
      <w:b/>
      <w:bCs/>
      <w:kern w:val="2"/>
      <w:sz w:val="21"/>
      <w:szCs w:val="24"/>
    </w:rPr>
  </w:style>
  <w:style w:type="character" w:customStyle="1" w:styleId="27">
    <w:name w:val="标题1"/>
    <w:basedOn w:val="17"/>
    <w:qFormat/>
    <w:uiPriority w:val="0"/>
  </w:style>
  <w:style w:type="paragraph" w:customStyle="1" w:styleId="28">
    <w:name w:val="表1"/>
    <w:basedOn w:val="1"/>
    <w:qFormat/>
    <w:uiPriority w:val="0"/>
    <w:pPr>
      <w:spacing w:line="360" w:lineRule="auto"/>
      <w:jc w:val="center"/>
    </w:pPr>
    <w:rPr>
      <w:rFonts w:hAnsi="宋体"/>
      <w:b/>
      <w:bCs/>
      <w:sz w:val="24"/>
    </w:rPr>
  </w:style>
  <w:style w:type="paragraph" w:styleId="29">
    <w:name w:val="List Paragraph"/>
    <w:basedOn w:val="1"/>
    <w:qFormat/>
    <w:uiPriority w:val="34"/>
    <w:pPr>
      <w:ind w:firstLine="420" w:firstLineChars="200"/>
    </w:pPr>
  </w:style>
  <w:style w:type="paragraph" w:styleId="3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10520</Words>
  <Characters>11672</Characters>
  <Lines>95</Lines>
  <Paragraphs>27</Paragraphs>
  <TotalTime>28</TotalTime>
  <ScaleCrop>false</ScaleCrop>
  <LinksUpToDate>false</LinksUpToDate>
  <CharactersWithSpaces>13637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黄奕璋</cp:lastModifiedBy>
  <cp:lastPrinted>2023-08-17T07:14:00Z</cp:lastPrinted>
  <dcterms:modified xsi:type="dcterms:W3CDTF">2023-08-19T04:54:34Z</dcterms:modified>
  <dc:title>第二部分 商务需求明细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1C7871E09C7A4991AEC01DC79A663EF8</vt:lpwstr>
  </property>
</Properties>
</file>