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jc w:val="center"/>
        <w:rPr>
          <w:rFonts w:hint="eastAsia"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r>
        <w:rPr>
          <w:rFonts w:hint="eastAsia" w:ascii="方正小标宋简体" w:hAnsi="方正小标宋_GBK" w:eastAsia="方正小标宋简体" w:cs="方正小标宋_GBK"/>
          <w:b/>
          <w:sz w:val="32"/>
          <w:szCs w:val="32"/>
          <w:lang w:val="en-US" w:eastAsia="zh-CN"/>
        </w:rPr>
        <w:t>深圳</w:t>
      </w:r>
      <w:r>
        <w:rPr>
          <w:rFonts w:hint="eastAsia" w:ascii="方正小标宋简体" w:hAnsi="方正小标宋_GBK" w:eastAsia="方正小标宋简体" w:cs="方正小标宋_GBK"/>
          <w:b/>
          <w:sz w:val="32"/>
          <w:szCs w:val="32"/>
        </w:rPr>
        <w:t>会展中心厨房设备运行维护</w:t>
      </w:r>
      <w:r>
        <w:rPr>
          <w:rFonts w:hint="eastAsia" w:ascii="方正小标宋简体" w:hAnsi="方正小标宋_GBK" w:eastAsia="方正小标宋简体" w:cs="方正小标宋_GBK"/>
          <w:b/>
          <w:sz w:val="32"/>
          <w:szCs w:val="32"/>
          <w:lang w:val="en-US" w:eastAsia="zh-CN"/>
        </w:rPr>
        <w:t>项目</w:t>
      </w:r>
    </w:p>
    <w:p>
      <w:pPr>
        <w:spacing w:line="360" w:lineRule="auto"/>
        <w:jc w:val="center"/>
        <w:rPr>
          <w:rFonts w:ascii="方正小标宋简体" w:hAnsi="方正小标宋_GBK" w:eastAsia="方正小标宋简体" w:cs="方正小标宋_GBK"/>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8</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1"/>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1"/>
          <w:rFonts w:ascii="宋体" w:hAnsi="宋体" w:cs="仿宋"/>
          <w:bCs/>
        </w:rPr>
        <w:t>一、</w:t>
      </w:r>
      <w:r>
        <w:rPr>
          <w:rStyle w:val="21"/>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1"/>
          <w:rFonts w:ascii="宋体" w:hAnsi="宋体" w:cs="仿宋"/>
          <w:bCs/>
        </w:rPr>
        <w:t>二、</w:t>
      </w:r>
      <w:r>
        <w:rPr>
          <w:rStyle w:val="21"/>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1"/>
          <w:rFonts w:ascii="宋体" w:hAnsi="宋体" w:cs="仿宋"/>
          <w:bCs/>
        </w:rPr>
        <w:t>三、</w:t>
      </w:r>
      <w:r>
        <w:rPr>
          <w:rStyle w:val="21"/>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1"/>
          <w:rFonts w:ascii="宋体" w:hAnsi="宋体" w:cs="仿宋"/>
          <w:bCs/>
        </w:rPr>
        <w:t>四、</w:t>
      </w:r>
      <w:r>
        <w:rPr>
          <w:rStyle w:val="21"/>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1"/>
          <w:rFonts w:ascii="宋体" w:hAnsi="宋体" w:cs="仿宋"/>
          <w:bCs/>
        </w:rPr>
        <w:t>五、</w:t>
      </w:r>
      <w:r>
        <w:rPr>
          <w:rStyle w:val="21"/>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1"/>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1"/>
          <w:rFonts w:ascii="宋体" w:hAnsi="宋体" w:cs="仿宋"/>
          <w:bCs/>
        </w:rPr>
        <w:t>六、</w:t>
      </w:r>
      <w:r>
        <w:rPr>
          <w:rStyle w:val="21"/>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1"/>
          <w:rFonts w:ascii="宋体" w:hAnsi="宋体" w:cs="仿宋"/>
          <w:bCs/>
        </w:rPr>
        <w:t>七、</w:t>
      </w:r>
      <w:r>
        <w:rPr>
          <w:rStyle w:val="21"/>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1"/>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1"/>
          <w:rFonts w:ascii="宋体" w:hAnsi="宋体" w:cs="仿宋"/>
          <w:bCs/>
        </w:rPr>
        <w:t>八、</w:t>
      </w:r>
      <w:r>
        <w:rPr>
          <w:rStyle w:val="21"/>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1"/>
          <w:rFonts w:ascii="宋体" w:hAnsi="宋体"/>
        </w:rPr>
        <w:t>（一）</w:t>
      </w:r>
      <w:r>
        <w:rPr>
          <w:rFonts w:asciiTheme="minorHAnsi" w:hAnsiTheme="minorHAnsi" w:eastAsiaTheme="minorEastAsia" w:cstheme="minorBidi"/>
          <w:szCs w:val="22"/>
        </w:rPr>
        <w:tab/>
      </w:r>
      <w:r>
        <w:rPr>
          <w:rStyle w:val="21"/>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1"/>
          <w:rFonts w:ascii="宋体" w:hAnsi="宋体"/>
          <w:bCs/>
        </w:rPr>
        <w:t>（二）</w:t>
      </w:r>
      <w:r>
        <w:rPr>
          <w:rFonts w:asciiTheme="minorHAnsi" w:hAnsiTheme="minorHAnsi" w:eastAsiaTheme="minorEastAsia" w:cstheme="minorBidi"/>
          <w:szCs w:val="22"/>
        </w:rPr>
        <w:tab/>
      </w:r>
      <w:r>
        <w:rPr>
          <w:rStyle w:val="21"/>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1"/>
          <w:rFonts w:ascii="宋体" w:hAnsi="宋体"/>
          <w:bCs/>
        </w:rPr>
        <w:t>（三）</w:t>
      </w:r>
      <w:r>
        <w:rPr>
          <w:rFonts w:asciiTheme="minorHAnsi" w:hAnsiTheme="minorHAnsi" w:eastAsiaTheme="minorEastAsia" w:cstheme="minorBidi"/>
          <w:szCs w:val="22"/>
        </w:rPr>
        <w:tab/>
      </w:r>
      <w:r>
        <w:rPr>
          <w:rStyle w:val="21"/>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1"/>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1"/>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1"/>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1"/>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1"/>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1"/>
          <w:rFonts w:ascii="宋体" w:hAnsi="宋体"/>
        </w:rPr>
        <w:t>附件4：考察证明（本项目不适用）</w:t>
      </w:r>
      <w:r>
        <w:tab/>
      </w:r>
      <w:r>
        <w:fldChar w:fldCharType="begin"/>
      </w:r>
      <w:r>
        <w:instrText xml:space="preserve"> PAGEREF _Toc116550363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1"/>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1"/>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1"/>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1"/>
          <w:rFonts w:ascii="宋体" w:hAnsi="宋体"/>
        </w:rPr>
        <w:t>附件8：报价一览表（服务）</w:t>
      </w:r>
      <w:r>
        <w:tab/>
      </w:r>
      <w:r>
        <w:fldChar w:fldCharType="begin"/>
      </w:r>
      <w:r>
        <w:instrText xml:space="preserve"> PAGEREF _Toc116550367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1"/>
          <w:rFonts w:ascii="宋体" w:hAnsi="宋体"/>
        </w:rPr>
        <w:t>附件9：报价一览表（工程）（本项目不适用）</w:t>
      </w:r>
      <w:r>
        <w:tab/>
      </w:r>
      <w:r>
        <w:fldChar w:fldCharType="begin"/>
      </w:r>
      <w:r>
        <w:instrText xml:space="preserve"> PAGEREF _Toc116550368 \h </w:instrText>
      </w:r>
      <w:r>
        <w:fldChar w:fldCharType="separate"/>
      </w:r>
      <w:r>
        <w:t>24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1"/>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1"/>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1"/>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1"/>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1"/>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1"/>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区女士</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rPr>
              <w:fldChar w:fldCharType="end"/>
            </w:r>
            <w:r>
              <w:rPr>
                <w:rFonts w:hint="eastAsia" w:ascii="宋体" w:hAnsi="宋体"/>
                <w:szCs w:val="21"/>
                <w:lang w:val="en-US" w:eastAsia="zh-CN"/>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s="Times New Roman"/>
                <w:szCs w:val="21"/>
                <w:lang w:val="en-US" w:eastAsia="zh-CN"/>
              </w:rPr>
              <w:t>深圳</w:t>
            </w:r>
            <w:r>
              <w:rPr>
                <w:rFonts w:hint="eastAsia" w:ascii="宋体" w:hAnsi="宋体" w:cs="Times New Roman"/>
                <w:szCs w:val="21"/>
              </w:rPr>
              <w:t>会展中心厨房设备运行维护</w:t>
            </w:r>
            <w:r>
              <w:rPr>
                <w:rFonts w:hint="eastAsia" w:ascii="宋体" w:hAnsi="宋体" w:cs="Times New Roman"/>
                <w:szCs w:val="21"/>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本次</w:t>
            </w:r>
            <w:r>
              <w:rPr>
                <w:rFonts w:hint="eastAsia" w:ascii="宋体" w:hAnsi="宋体" w:cs="Times New Roman"/>
                <w:color w:val="auto"/>
                <w:szCs w:val="21"/>
                <w:highlight w:val="none"/>
              </w:rPr>
              <w:t>厨房设备</w:t>
            </w:r>
            <w:r>
              <w:rPr>
                <w:rFonts w:hint="eastAsia" w:ascii="宋体" w:hAnsi="宋体"/>
                <w:color w:val="auto"/>
                <w:szCs w:val="21"/>
                <w:highlight w:val="none"/>
                <w:lang w:val="en-US" w:eastAsia="zh-CN"/>
              </w:rPr>
              <w:t>运行维护范围包含会展中心大厨房和员工厨房，涉及专业厨具种类多、数量多，且有诸多的进口厨具设备，油水分离设备、除油烟设备、油烟管道清洗以及餐余垃圾清理和潲水油清理</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hint="default" w:ascii="宋体" w:hAnsi="宋体" w:eastAsia="宋体"/>
                <w:szCs w:val="21"/>
                <w:lang w:val="en-US" w:eastAsia="zh-CN"/>
              </w:rPr>
            </w:pPr>
            <w:r>
              <w:rPr>
                <w:rFonts w:hint="eastAsia" w:ascii="宋体" w:hAnsi="宋体"/>
                <w:szCs w:val="21"/>
              </w:rPr>
              <w:t>服务期</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25</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color w:val="auto"/>
                <w:szCs w:val="21"/>
                <w:highlight w:val="yellow"/>
              </w:rPr>
              <w:t>https://cg.szcec.com/sharing/PzhRNWqra</w:t>
            </w:r>
            <w:r>
              <w:rPr>
                <w:rFonts w:hint="eastAsia" w:ascii="宋体" w:hAnsi="宋体"/>
                <w:bCs/>
                <w:color w:val="auto"/>
                <w:highlight w:val="yellow"/>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rPr>
                <w:rFonts w:hint="eastAsia" w:ascii="宋体" w:hAnsi="宋体"/>
                <w:color w:val="auto"/>
                <w:szCs w:val="21"/>
              </w:rPr>
              <w:t>:</w:t>
            </w:r>
            <w:r>
              <w:rPr>
                <w:color w:val="auto"/>
              </w:rPr>
              <w:fldChar w:fldCharType="begin"/>
            </w:r>
            <w:r>
              <w:rPr>
                <w:color w:val="auto"/>
              </w:rPr>
              <w:instrText xml:space="preserve"> HYPERLINK "https://www.szcec.com/News/index/id/256.html" </w:instrText>
            </w:r>
            <w:r>
              <w:rPr>
                <w:color w:val="auto"/>
              </w:rPr>
              <w:fldChar w:fldCharType="separate"/>
            </w:r>
            <w:r>
              <w:rPr>
                <w:rStyle w:val="21"/>
                <w:rFonts w:ascii="宋体" w:hAnsi="宋体"/>
                <w:color w:val="auto"/>
                <w:szCs w:val="21"/>
              </w:rPr>
              <w:t>https://www.szcec.com/News/index/id/256.html</w:t>
            </w:r>
            <w:r>
              <w:rPr>
                <w:rStyle w:val="21"/>
                <w:rFonts w:ascii="宋体" w:hAnsi="宋体"/>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jc w:val="left"/>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30</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30</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31</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4</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https://cg.szcec.com/sharing/h7zO0VHop</w:t>
            </w:r>
            <w:r>
              <w:rPr>
                <w:rFonts w:hint="eastAsia" w:ascii="宋体" w:hAnsi="宋体"/>
                <w:bCs/>
                <w:color w:val="auto"/>
                <w:highlight w:val="yellow"/>
              </w:rPr>
              <w:t>，</w:t>
            </w:r>
            <w:r>
              <w:rPr>
                <w:rFonts w:hint="eastAsia" w:ascii="宋体" w:hAnsi="宋体"/>
                <w:szCs w:val="21"/>
              </w:rPr>
              <w:t>并致电确认</w:t>
            </w:r>
            <w:bookmarkStart w:id="2" w:name="_Toc478393187"/>
            <w:bookmarkStart w:id="3" w:name="_Toc478110532"/>
            <w:bookmarkStart w:id="4" w:name="_Toc478392822"/>
            <w:r>
              <w:rPr>
                <w:rFonts w:hint="eastAsia" w:ascii="宋体" w:hAnsi="宋体"/>
                <w:szCs w:val="21"/>
              </w:rPr>
              <w:t>。</w:t>
            </w:r>
            <w:r>
              <w:rPr>
                <w:rFonts w:hint="eastAsia" w:ascii="宋体" w:hAnsi="宋体"/>
              </w:rPr>
              <w:t>注意事项如下：</w:t>
            </w:r>
          </w:p>
          <w:p>
            <w:pPr>
              <w:pStyle w:val="25"/>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5</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szCs w:val="21"/>
                <w:highlight w:val="yellow"/>
                <w:lang w:val="en-US" w:eastAsia="zh-CN"/>
              </w:rPr>
              <w:t>167-913-027</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https://cg.szcec.com/sharing/wv0yTi0Rp</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color w:val="auto"/>
                <w:kern w:val="0"/>
                <w:szCs w:val="21"/>
                <w:highlight w:val="none"/>
              </w:rPr>
            </w:pPr>
            <w:r>
              <w:rPr>
                <w:rFonts w:hint="eastAsia" w:ascii="宋体" w:hAnsi="宋体" w:cstheme="minorBidi"/>
                <w:color w:val="auto"/>
                <w:kern w:val="0"/>
                <w:szCs w:val="21"/>
                <w:highlight w:val="none"/>
              </w:rPr>
              <w:sym w:font="Wingdings 2" w:char="00A3"/>
            </w:r>
            <w:r>
              <w:rPr>
                <w:rFonts w:hint="eastAsia" w:ascii="宋体" w:hAnsi="宋体" w:cstheme="minorBidi"/>
                <w:color w:val="auto"/>
                <w:kern w:val="0"/>
                <w:szCs w:val="21"/>
                <w:highlight w:val="none"/>
              </w:rPr>
              <w:t>组织，踏勘要求：</w:t>
            </w:r>
          </w:p>
          <w:p>
            <w:pPr>
              <w:pStyle w:val="25"/>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5"/>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5"/>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××邀请投标人人员察看现场并讲解项目需求；投标人应指派符合要求的人员参加本项目的现场踏勘。</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highlight w:val="none"/>
              </w:rPr>
              <w:t>投标人须至少提前一天与踏勘联系人预约。否则，将可能导致投标人不能进入踏勘现场的不利后果。</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5"/>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5"/>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5"/>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5"/>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706"/>
      <w:bookmarkEnd w:id="6"/>
      <w:bookmarkStart w:id="7" w:name="_Toc82684703"/>
      <w:bookmarkEnd w:id="7"/>
      <w:bookmarkStart w:id="8" w:name="_Toc82685542"/>
      <w:bookmarkEnd w:id="8"/>
      <w:bookmarkStart w:id="9" w:name="_Toc82591925"/>
      <w:bookmarkEnd w:id="9"/>
      <w:bookmarkStart w:id="10" w:name="_Toc82591927"/>
      <w:bookmarkEnd w:id="10"/>
      <w:bookmarkStart w:id="11" w:name="_Toc82685543"/>
      <w:bookmarkEnd w:id="11"/>
      <w:bookmarkStart w:id="12" w:name="_Toc82684589"/>
      <w:bookmarkEnd w:id="12"/>
      <w:bookmarkStart w:id="13" w:name="_Toc82684590"/>
      <w:bookmarkEnd w:id="13"/>
      <w:bookmarkStart w:id="14" w:name="_Toc82684591"/>
      <w:bookmarkEnd w:id="14"/>
      <w:bookmarkStart w:id="15" w:name="_Toc82684705"/>
      <w:bookmarkEnd w:id="15"/>
      <w:bookmarkStart w:id="16" w:name="_Toc82685541"/>
      <w:bookmarkEnd w:id="16"/>
      <w:bookmarkStart w:id="17" w:name="_Toc82591926"/>
      <w:bookmarkEnd w:id="17"/>
      <w:bookmarkStart w:id="18" w:name="_Toc82684704"/>
      <w:bookmarkEnd w:id="18"/>
      <w:bookmarkStart w:id="19" w:name="_Toc82685540"/>
      <w:bookmarkEnd w:id="19"/>
      <w:bookmarkStart w:id="20" w:name="_Toc82591928"/>
      <w:bookmarkEnd w:id="20"/>
      <w:bookmarkStart w:id="21" w:name="_Toc82684588"/>
      <w:bookmarkEnd w:id="21"/>
      <w:bookmarkStart w:id="22" w:name="_Toc116550346"/>
      <w:r>
        <w:rPr>
          <w:rFonts w:hint="eastAsia" w:ascii="宋体" w:hAnsi="宋体"/>
          <w:b/>
          <w:szCs w:val="21"/>
        </w:rPr>
        <w:t>特别说明</w:t>
      </w:r>
      <w:bookmarkEnd w:id="22"/>
    </w:p>
    <w:p>
      <w:pPr>
        <w:pStyle w:val="25"/>
        <w:numPr>
          <w:ilvl w:val="0"/>
          <w:numId w:val="9"/>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684708"/>
      <w:bookmarkEnd w:id="26"/>
      <w:bookmarkStart w:id="27" w:name="_Toc82591985"/>
      <w:bookmarkEnd w:id="27"/>
      <w:bookmarkStart w:id="28" w:name="_Toc82591930"/>
      <w:bookmarkEnd w:id="28"/>
      <w:bookmarkStart w:id="29" w:name="_Toc82591989"/>
      <w:bookmarkEnd w:id="29"/>
      <w:bookmarkStart w:id="30" w:name="_Toc82685545"/>
      <w:bookmarkEnd w:id="30"/>
      <w:bookmarkStart w:id="31" w:name="_Toc82684593"/>
      <w:bookmarkEnd w:id="31"/>
      <w:bookmarkStart w:id="32" w:name="_Toc82591988"/>
      <w:bookmarkEnd w:id="32"/>
      <w:bookmarkStart w:id="33" w:name="_Toc82591986"/>
      <w:bookmarkEnd w:id="33"/>
      <w:bookmarkStart w:id="34" w:name="_Toc82591987"/>
      <w:bookmarkEnd w:id="34"/>
      <w:bookmarkStart w:id="35" w:name="_Toc116550347"/>
      <w:r>
        <w:rPr>
          <w:rFonts w:hint="eastAsia" w:ascii="宋体" w:hAnsi="宋体"/>
          <w:b/>
          <w:szCs w:val="21"/>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7"/>
              <w:widowControl/>
              <w:numPr>
                <w:ilvl w:val="-1"/>
                <w:numId w:val="0"/>
              </w:numPr>
              <w:tabs>
                <w:tab w:val="left" w:pos="606"/>
              </w:tabs>
              <w:spacing w:line="360" w:lineRule="auto"/>
              <w:ind w:left="0" w:leftChars="0" w:right="30" w:firstLine="420" w:firstLineChars="2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hint="eastAsia" w:ascii="宋体" w:hAnsi="宋体" w:eastAsia="宋体" w:cs="宋体"/>
                <w:color w:val="auto"/>
                <w:kern w:val="2"/>
                <w:sz w:val="21"/>
                <w:szCs w:val="21"/>
                <w:highlight w:val="none"/>
                <w:shd w:val="clear" w:color="auto" w:fill="auto"/>
                <w:lang w:val="en-US" w:eastAsia="zh-CN" w:bidi="ar-SA"/>
              </w:rPr>
              <w:t>如投标人为分公司，还须同时提供企业或集团（总）公司营业执照及相关业务授权证明复印件（上述复印件均须加盖投标人公章）。</w:t>
            </w:r>
          </w:p>
          <w:p>
            <w:pPr>
              <w:pStyle w:val="37"/>
              <w:widowControl/>
              <w:numPr>
                <w:ilvl w:val="-1"/>
                <w:numId w:val="0"/>
              </w:numPr>
              <w:tabs>
                <w:tab w:val="left" w:pos="606"/>
              </w:tabs>
              <w:spacing w:line="360" w:lineRule="auto"/>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rPr>
              <w:t>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公章，身份证原件备查）。</w:t>
            </w:r>
          </w:p>
          <w:p>
            <w:pPr>
              <w:pStyle w:val="37"/>
              <w:widowControl/>
              <w:numPr>
                <w:ilvl w:val="-1"/>
                <w:numId w:val="0"/>
              </w:numPr>
              <w:tabs>
                <w:tab w:val="left" w:pos="606"/>
              </w:tabs>
              <w:spacing w:line="360" w:lineRule="auto"/>
              <w:ind w:left="0" w:leftChars="0" w:right="3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（3）投标人</w:t>
            </w:r>
            <w:r>
              <w:rPr>
                <w:rFonts w:hint="eastAsia" w:ascii="宋体" w:hAnsi="宋体" w:eastAsia="宋体" w:cs="宋体"/>
                <w:color w:val="auto"/>
                <w:kern w:val="2"/>
                <w:sz w:val="21"/>
                <w:szCs w:val="21"/>
                <w:highlight w:val="none"/>
              </w:rPr>
              <w:t>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1份时间自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本公告发布之日（以合同签订时间为准）可厨房设备维保</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kern w:val="2"/>
                <w:sz w:val="21"/>
                <w:szCs w:val="21"/>
                <w:highlight w:val="none"/>
                <w:lang w:val="en-US" w:eastAsia="zh-CN"/>
              </w:rPr>
              <w:t>的合同业绩（2份）</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合同关键页复印件并加盖投标人公章。合同关键页包含但不限于项目名称、业主方名称、合同主要内容、签订时间、履约地点、合同金额、甲乙双方盖章等信息。</w:t>
            </w:r>
          </w:p>
          <w:p>
            <w:pPr>
              <w:pStyle w:val="37"/>
              <w:widowControl/>
              <w:numPr>
                <w:ilvl w:val="-1"/>
                <w:numId w:val="0"/>
              </w:numPr>
              <w:tabs>
                <w:tab w:val="left" w:pos="606"/>
              </w:tabs>
              <w:spacing w:line="360" w:lineRule="auto"/>
              <w:ind w:left="0" w:leftChars="0" w:right="30" w:firstLine="420" w:firstLineChars="200"/>
              <w:jc w:val="left"/>
              <w:rPr>
                <w:rFonts w:hint="default" w:ascii="宋体" w:hAnsi="宋体" w:eastAsia="宋体" w:cs="宋体"/>
                <w:bCs w:val="0"/>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Cs w:val="0"/>
                <w:color w:val="auto"/>
                <w:kern w:val="2"/>
                <w:sz w:val="21"/>
                <w:szCs w:val="21"/>
                <w:highlight w:val="none"/>
              </w:rPr>
              <w:t>投标人须具有厨房设备</w:t>
            </w:r>
            <w:r>
              <w:rPr>
                <w:rFonts w:hint="eastAsia" w:ascii="宋体" w:hAnsi="宋体" w:eastAsia="宋体" w:cs="宋体"/>
                <w:bCs w:val="0"/>
                <w:color w:val="auto"/>
                <w:kern w:val="2"/>
                <w:sz w:val="21"/>
                <w:szCs w:val="21"/>
                <w:highlight w:val="none"/>
                <w:lang w:eastAsia="zh-CN"/>
              </w:rPr>
              <w:t>售后资质</w:t>
            </w:r>
            <w:r>
              <w:rPr>
                <w:rFonts w:hint="eastAsia" w:ascii="宋体" w:hAnsi="宋体" w:eastAsia="宋体" w:cs="宋体"/>
                <w:bCs w:val="0"/>
                <w:color w:val="auto"/>
                <w:kern w:val="2"/>
                <w:sz w:val="21"/>
                <w:szCs w:val="21"/>
                <w:highlight w:val="none"/>
              </w:rPr>
              <w:t>和能力</w:t>
            </w:r>
            <w:r>
              <w:rPr>
                <w:rFonts w:hint="eastAsia" w:ascii="宋体" w:hAnsi="宋体" w:eastAsia="宋体" w:cs="宋体"/>
                <w:bCs w:val="0"/>
                <w:color w:val="auto"/>
                <w:kern w:val="2"/>
                <w:sz w:val="21"/>
                <w:szCs w:val="21"/>
                <w:highlight w:val="none"/>
                <w:lang w:val="en-US" w:eastAsia="zh-CN"/>
              </w:rPr>
              <w:t>。</w:t>
            </w:r>
          </w:p>
          <w:p>
            <w:pPr>
              <w:pStyle w:val="37"/>
              <w:widowControl/>
              <w:numPr>
                <w:ilvl w:val="-1"/>
                <w:numId w:val="0"/>
              </w:numPr>
              <w:tabs>
                <w:tab w:val="left" w:pos="606"/>
              </w:tabs>
              <w:snapToGrid w:val="0"/>
              <w:spacing w:line="360" w:lineRule="auto"/>
              <w:ind w:left="0" w:right="30" w:firstLine="420" w:firstLineChars="200"/>
              <w:jc w:val="left"/>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Cs w:val="0"/>
                <w:color w:val="auto"/>
                <w:kern w:val="2"/>
                <w:sz w:val="21"/>
                <w:szCs w:val="21"/>
                <w:highlight w:val="none"/>
                <w:lang w:val="en-US" w:eastAsia="zh-CN"/>
              </w:rPr>
              <w:t>投标人须具有安全生产许可证。</w:t>
            </w:r>
          </w:p>
          <w:p>
            <w:pPr>
              <w:pStyle w:val="37"/>
              <w:widowControl/>
              <w:numPr>
                <w:ilvl w:val="-1"/>
                <w:numId w:val="0"/>
              </w:numPr>
              <w:tabs>
                <w:tab w:val="left" w:pos="606"/>
              </w:tabs>
              <w:snapToGrid w:val="0"/>
              <w:spacing w:line="360" w:lineRule="auto"/>
              <w:ind w:left="0" w:right="30" w:firstLine="420" w:firstLineChars="200"/>
              <w:jc w:val="left"/>
              <w:rPr>
                <w:rFonts w:hint="eastAsia" w:ascii="宋体" w:hAnsi="宋体" w:eastAsia="宋体" w:cs="宋体"/>
                <w:bCs w:val="0"/>
                <w:color w:val="auto"/>
                <w:kern w:val="2"/>
                <w:szCs w:val="21"/>
                <w:highlight w:val="none"/>
                <w:lang w:eastAsia="zh-CN"/>
              </w:rPr>
            </w:pPr>
            <w:r>
              <w:rPr>
                <w:rFonts w:hint="eastAsia" w:ascii="宋体" w:hAnsi="宋体" w:eastAsia="宋体" w:cs="宋体"/>
                <w:bCs w:val="0"/>
                <w:color w:val="auto"/>
                <w:kern w:val="2"/>
                <w:sz w:val="21"/>
                <w:szCs w:val="21"/>
                <w:highlight w:val="none"/>
                <w:lang w:val="en-US" w:eastAsia="zh-CN"/>
              </w:rPr>
              <w:t>（6）投标人</w:t>
            </w:r>
            <w:r>
              <w:rPr>
                <w:rFonts w:hint="eastAsia" w:ascii="宋体" w:hAnsi="宋体" w:eastAsia="宋体" w:cs="宋体"/>
                <w:bCs w:val="0"/>
                <w:color w:val="auto"/>
                <w:kern w:val="2"/>
                <w:sz w:val="21"/>
                <w:szCs w:val="21"/>
                <w:highlight w:val="none"/>
              </w:rPr>
              <w:t>参加政府采购活动前三年内，在经营活动中没有重大违法记录</w:t>
            </w:r>
            <w:r>
              <w:rPr>
                <w:rFonts w:hint="eastAsia" w:ascii="宋体" w:hAnsi="宋体" w:eastAsia="宋体" w:cs="宋体"/>
                <w:bCs w:val="0"/>
                <w:color w:val="auto"/>
                <w:kern w:val="2"/>
                <w:sz w:val="21"/>
                <w:szCs w:val="21"/>
                <w:highlight w:val="none"/>
                <w:lang w:eastAsia="zh-CN"/>
              </w:rPr>
              <w:t>。</w:t>
            </w:r>
          </w:p>
          <w:p>
            <w:pPr>
              <w:pStyle w:val="37"/>
              <w:widowControl/>
              <w:numPr>
                <w:ilvl w:val="-1"/>
                <w:numId w:val="0"/>
              </w:numPr>
              <w:tabs>
                <w:tab w:val="left" w:pos="606"/>
              </w:tabs>
              <w:snapToGrid w:val="0"/>
              <w:spacing w:line="360" w:lineRule="auto"/>
              <w:ind w:left="0" w:right="30" w:firstLine="420" w:firstLineChars="200"/>
              <w:jc w:val="left"/>
              <w:rPr>
                <w:rFonts w:ascii="宋体" w:hAnsi="宋体" w:cs="宋体"/>
                <w:color w:val="FF0000"/>
                <w:highlight w:val="yellow"/>
              </w:rPr>
            </w:pPr>
            <w:r>
              <w:rPr>
                <w:rFonts w:hint="eastAsia" w:ascii="宋体" w:hAnsi="宋体" w:eastAsia="宋体" w:cs="宋体"/>
                <w:bCs w:val="0"/>
                <w:color w:val="auto"/>
                <w:kern w:val="2"/>
                <w:szCs w:val="21"/>
                <w:highlight w:val="none"/>
                <w:lang w:val="en-US" w:eastAsia="zh-CN"/>
              </w:rPr>
              <w:t>（7）</w:t>
            </w:r>
            <w:r>
              <w:rPr>
                <w:rFonts w:hint="eastAsia" w:ascii="宋体" w:hAnsi="宋体" w:eastAsia="宋体" w:cs="宋体"/>
                <w:bCs w:val="0"/>
                <w:color w:val="auto"/>
                <w:kern w:val="2"/>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spacing w:line="360" w:lineRule="auto"/>
              <w:ind w:left="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报价以人民币为结算币种，《投标一览表》应包含税率、税额、</w:t>
            </w:r>
            <w:r>
              <w:rPr>
                <w:rFonts w:hint="eastAsia"/>
                <w:lang w:val="en-US" w:eastAsia="zh-CN"/>
              </w:rPr>
              <w:t>未税</w:t>
            </w:r>
            <w:r>
              <w:rPr>
                <w:rFonts w:hint="eastAsia"/>
              </w:rPr>
              <w:t>及税后总金额。</w:t>
            </w:r>
          </w:p>
          <w:p>
            <w:pPr>
              <w:numPr>
                <w:ilvl w:val="-1"/>
                <w:numId w:val="0"/>
              </w:numPr>
              <w:tabs>
                <w:tab w:val="left" w:pos="531"/>
              </w:tabs>
              <w:snapToGrid w:val="0"/>
              <w:spacing w:line="360" w:lineRule="auto"/>
              <w:ind w:left="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投标报价不得出现可选择性的报价,含有备选方案的报价将导致废标。</w:t>
            </w:r>
          </w:p>
          <w:p>
            <w:pPr>
              <w:numPr>
                <w:ilvl w:val="-1"/>
                <w:numId w:val="0"/>
              </w:numPr>
              <w:tabs>
                <w:tab w:val="left" w:pos="531"/>
              </w:tabs>
              <w:snapToGrid w:val="0"/>
              <w:spacing w:line="360" w:lineRule="auto"/>
              <w:ind w:left="0" w:firstLine="0"/>
              <w:rPr>
                <w:rFonts w:hint="eastAsia"/>
              </w:rPr>
            </w:pPr>
            <w:r>
              <w:rPr>
                <w:rFonts w:hint="eastAsia"/>
              </w:rPr>
              <w:t>投标报价包括但不限于包括服务期内人工费用、管理费、机器租赁费、配件耗材、工器具、安全措施费</w:t>
            </w:r>
            <w:r>
              <w:rPr>
                <w:rFonts w:hint="eastAsia"/>
                <w:lang w:eastAsia="zh-CN"/>
              </w:rPr>
              <w:t>、</w:t>
            </w:r>
            <w:r>
              <w:rPr>
                <w:rFonts w:hint="eastAsia"/>
              </w:rPr>
              <w:t>各设备厂家技术支持费用</w:t>
            </w:r>
            <w:r>
              <w:rPr>
                <w:rFonts w:hint="eastAsia"/>
                <w:lang w:eastAsia="zh-CN"/>
              </w:rPr>
              <w:t>、</w:t>
            </w:r>
            <w:r>
              <w:rPr>
                <w:rFonts w:hint="eastAsia"/>
              </w:rPr>
              <w:t>仪表检查检测费、税费等完成本项目各项服务的一切费用。</w:t>
            </w:r>
          </w:p>
          <w:p>
            <w:pPr>
              <w:numPr>
                <w:ilvl w:val="-1"/>
                <w:numId w:val="0"/>
              </w:numPr>
              <w:tabs>
                <w:tab w:val="left" w:pos="531"/>
              </w:tabs>
              <w:snapToGrid w:val="0"/>
              <w:spacing w:line="360" w:lineRule="auto"/>
              <w:ind w:left="0" w:leftChars="0" w:firstLine="420" w:firstLineChars="200"/>
              <w:rPr>
                <w:rFonts w:hint="eastAsia"/>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投标人须单独对维护易损件提供报价表供招标人维保期间作为采购参考依据，不计入投标总报价。</w:t>
            </w:r>
          </w:p>
          <w:p>
            <w:pPr>
              <w:pStyle w:val="2"/>
              <w:numPr>
                <w:ilvl w:val="-1"/>
                <w:numId w:val="0"/>
              </w:numPr>
              <w:ind w:left="0" w:firstLine="0"/>
              <w:rPr>
                <w:rFonts w:hint="default" w:eastAsia="宋体"/>
                <w:lang w:val="en-US" w:eastAsia="zh-CN"/>
              </w:rPr>
            </w:pPr>
            <w:r>
              <w:rPr>
                <w:rFonts w:hint="eastAsia"/>
                <w:lang w:val="en-US" w:eastAsia="zh-CN"/>
              </w:rPr>
              <w:t xml:space="preserve">    </w:t>
            </w:r>
            <w:r>
              <w:rPr>
                <w:rFonts w:hint="eastAsia" w:ascii="Times New Roman" w:hAnsi="Times New Roman"/>
                <w:spacing w:val="0"/>
                <w:kern w:val="2"/>
                <w:sz w:val="21"/>
                <w:lang w:val="en-US" w:eastAsia="zh-CN"/>
              </w:rPr>
              <w:t>（4）</w:t>
            </w:r>
            <w:r>
              <w:rPr>
                <w:rFonts w:hint="eastAsia" w:ascii="Times New Roman" w:hAnsi="Times New Roman" w:eastAsia="宋体" w:cs="Times New Roman"/>
                <w:color w:val="auto"/>
                <w:spacing w:val="0"/>
                <w:kern w:val="2"/>
                <w:sz w:val="21"/>
                <w:szCs w:val="24"/>
                <w:highlight w:val="none"/>
                <w:lang w:val="en-US" w:eastAsia="zh-CN"/>
              </w:rPr>
              <w:t>本项目承包方式为总价包干，因中标单位施工或管理原因导致返工的费用问题，均由中标单位自行承担。</w:t>
            </w:r>
            <w:r>
              <w:rPr>
                <w:rFonts w:hint="eastAsia" w:ascii="Times New Roman" w:hAnsi="Times New Roman" w:eastAsia="宋体" w:cs="Times New Roman"/>
                <w:spacing w:val="0"/>
                <w:kern w:val="2"/>
                <w:sz w:val="21"/>
                <w:szCs w:val="24"/>
                <w:lang w:val="en-US" w:eastAsia="zh-CN"/>
              </w:rPr>
              <w:t>招标人不再支付任何费用。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ind w:left="0" w:leftChars="0" w:right="28" w:rightChars="0" w:firstLine="420" w:firstLineChars="200"/>
              <w:jc w:val="left"/>
              <w:rPr>
                <w:rFonts w:ascii="宋体" w:hAnsi="宋体" w:cs="宋体"/>
                <w:color w:val="FF0000"/>
                <w:szCs w:val="21"/>
              </w:rPr>
            </w:pPr>
            <w:r>
              <w:rPr>
                <w:rFonts w:hint="eastAsia" w:ascii="宋体" w:hAnsi="宋体" w:cs="宋体"/>
                <w:color w:val="auto"/>
                <w:szCs w:val="21"/>
                <w:highlight w:val="none"/>
              </w:rPr>
              <w:t>本项目采购控制金额为人民币</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37"/>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eastAsia="宋体" w:cs="仿宋_GB2312"/>
                <w:kern w:val="2"/>
                <w:sz w:val="21"/>
                <w:szCs w:val="21"/>
                <w:lang w:val="en-US" w:eastAsia="zh-CN" w:bidi="ar-SA"/>
              </w:rPr>
              <w:t>按季度付款。</w:t>
            </w:r>
            <w:r>
              <w:rPr>
                <w:rFonts w:hint="eastAsia" w:ascii="宋体" w:eastAsia="宋体" w:cs="仿宋_GB2312" w:hAnsiTheme="minorHAnsi"/>
                <w:bCs w:val="0"/>
                <w:kern w:val="2"/>
                <w:sz w:val="21"/>
                <w:szCs w:val="21"/>
                <w:lang w:val="en-US" w:eastAsia="zh-CN"/>
              </w:rPr>
              <w:t>按照报价清单中的单</w:t>
            </w:r>
            <w:r>
              <w:rPr>
                <w:rFonts w:hint="eastAsia" w:ascii="宋体" w:eastAsia="宋体" w:cs="仿宋_GB2312" w:hAnsiTheme="minorHAnsi"/>
                <w:bCs w:val="0"/>
                <w:kern w:val="2"/>
                <w:sz w:val="21"/>
                <w:szCs w:val="21"/>
                <w:highlight w:val="none"/>
                <w:lang w:val="en-US" w:eastAsia="zh-CN"/>
              </w:rPr>
              <w:t>价按时结算</w:t>
            </w:r>
            <w:r>
              <w:rPr>
                <w:rFonts w:hint="eastAsia" w:ascii="宋体" w:eastAsia="宋体" w:cs="仿宋_GB2312" w:hAnsiTheme="minorHAnsi"/>
                <w:bCs w:val="0"/>
                <w:kern w:val="2"/>
                <w:sz w:val="21"/>
                <w:szCs w:val="21"/>
                <w:lang w:val="en-US" w:eastAsia="zh-CN"/>
              </w:rPr>
              <w:t>。</w:t>
            </w:r>
          </w:p>
          <w:p>
            <w:pPr>
              <w:pStyle w:val="37"/>
              <w:widowControl/>
              <w:numPr>
                <w:ilvl w:val="-1"/>
                <w:numId w:val="0"/>
              </w:numPr>
              <w:tabs>
                <w:tab w:val="left" w:pos="606"/>
              </w:tabs>
              <w:snapToGrid w:val="0"/>
              <w:spacing w:line="400" w:lineRule="exact"/>
              <w:ind w:left="0" w:leftChars="0" w:right="3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仿宋_GB2312"/>
                <w:kern w:val="2"/>
                <w:sz w:val="21"/>
                <w:szCs w:val="21"/>
                <w:lang w:val="en-US" w:eastAsia="zh-CN" w:bidi="ar-SA"/>
              </w:rPr>
              <w:t>每个季度中标单位需提供季度维保报告，经招标人管理人员</w:t>
            </w:r>
            <w:r>
              <w:rPr>
                <w:rFonts w:hint="eastAsia" w:ascii="宋体" w:eastAsia="宋体" w:cs="仿宋_GB2312"/>
                <w:kern w:val="2"/>
                <w:sz w:val="21"/>
                <w:szCs w:val="21"/>
                <w:lang w:val="en-US" w:eastAsia="zh-CN" w:bidi="ar-SA"/>
              </w:rPr>
              <w:t>确认维保工作质量并</w:t>
            </w:r>
            <w:r>
              <w:rPr>
                <w:rFonts w:hint="eastAsia" w:ascii="宋体" w:hAnsi="宋体" w:eastAsia="宋体" w:cs="仿宋_GB2312"/>
                <w:kern w:val="2"/>
                <w:sz w:val="21"/>
                <w:szCs w:val="21"/>
                <w:lang w:val="en-US" w:eastAsia="zh-CN" w:bidi="ar-SA"/>
              </w:rPr>
              <w:t>签字后作为结算依据。</w:t>
            </w:r>
          </w:p>
          <w:p>
            <w:pPr>
              <w:pStyle w:val="13"/>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（3）有关付款详细事宜以合同条款为准。</w:t>
            </w:r>
          </w:p>
          <w:p>
            <w:pPr>
              <w:pStyle w:val="13"/>
              <w:spacing w:line="360" w:lineRule="auto"/>
              <w:ind w:firstLine="420" w:firstLineChars="200"/>
              <w:rPr>
                <w:color w:val="FF0000"/>
              </w:rPr>
            </w:pPr>
            <w:r>
              <w:rPr>
                <w:rFonts w:hint="eastAsia" w:ascii="宋体" w:eastAsia="宋体" w:cs="仿宋_GB2312"/>
                <w:kern w:val="2"/>
                <w:sz w:val="21"/>
                <w:szCs w:val="21"/>
                <w:lang w:val="en-US" w:eastAsia="zh-CN" w:bidi="ar-SA"/>
              </w:rPr>
              <w:t>（4）招标人支付合同费用前，</w:t>
            </w:r>
            <w:r>
              <w:rPr>
                <w:rFonts w:hint="eastAsia" w:ascii="宋体" w:hAnsi="宋体" w:eastAsia="宋体" w:cs="仿宋_GB2312"/>
                <w:kern w:val="2"/>
                <w:sz w:val="21"/>
                <w:szCs w:val="21"/>
                <w:lang w:val="en-US" w:eastAsia="zh-CN" w:bidi="ar-SA"/>
              </w:rPr>
              <w:t>中标单位</w:t>
            </w:r>
            <w:r>
              <w:rPr>
                <w:rFonts w:hint="eastAsia" w:ascii="宋体" w:eastAsia="宋体" w:cs="仿宋_GB2312"/>
                <w:kern w:val="2"/>
                <w:sz w:val="21"/>
                <w:szCs w:val="21"/>
                <w:lang w:val="en-US" w:eastAsia="zh-CN" w:bidi="ar-SA"/>
              </w:rPr>
              <w:t>须向招标人</w:t>
            </w:r>
            <w:r>
              <w:rPr>
                <w:rFonts w:hint="eastAsia" w:ascii="宋体" w:hAnsi="宋体" w:eastAsia="宋体" w:cs="仿宋_GB2312"/>
                <w:kern w:val="2"/>
                <w:sz w:val="21"/>
                <w:szCs w:val="21"/>
                <w:lang w:val="en-US" w:eastAsia="zh-CN" w:bidi="ar-SA"/>
              </w:rPr>
              <w:t>开具相应</w:t>
            </w:r>
            <w:r>
              <w:rPr>
                <w:rFonts w:hint="eastAsia" w:ascii="宋体" w:eastAsia="宋体" w:cs="仿宋_GB2312"/>
                <w:kern w:val="2"/>
                <w:sz w:val="21"/>
                <w:szCs w:val="21"/>
                <w:lang w:val="en-US" w:eastAsia="zh-CN" w:bidi="ar-SA"/>
              </w:rPr>
              <w:t>金额</w:t>
            </w:r>
            <w:r>
              <w:rPr>
                <w:rFonts w:hint="eastAsia" w:ascii="宋体" w:hAnsi="宋体" w:eastAsia="宋体" w:cs="仿宋_GB2312"/>
                <w:kern w:val="2"/>
                <w:sz w:val="21"/>
                <w:szCs w:val="21"/>
                <w:lang w:val="en-US" w:eastAsia="zh-CN" w:bidi="ar-SA"/>
              </w:rPr>
              <w:t>的</w:t>
            </w:r>
            <w:r>
              <w:rPr>
                <w:rFonts w:hint="eastAsia" w:ascii="宋体" w:eastAsia="宋体" w:cs="仿宋_GB2312"/>
                <w:kern w:val="2"/>
                <w:sz w:val="21"/>
                <w:szCs w:val="21"/>
                <w:lang w:val="en-US" w:eastAsia="zh-CN" w:bidi="ar-SA"/>
              </w:rPr>
              <w:t>、有效的</w:t>
            </w:r>
            <w:r>
              <w:rPr>
                <w:rFonts w:hint="eastAsia" w:ascii="宋体" w:hAnsi="宋体" w:eastAsia="宋体" w:cs="仿宋_GB2312"/>
                <w:kern w:val="2"/>
                <w:sz w:val="21"/>
                <w:szCs w:val="21"/>
                <w:lang w:val="en-US" w:eastAsia="zh-CN" w:bidi="ar-SA"/>
              </w:rPr>
              <w:t>增值税发票</w:t>
            </w:r>
            <w:r>
              <w:rPr>
                <w:rFonts w:hint="eastAsia" w:ascii="宋体" w:eastAsia="宋体" w:cs="仿宋_GB2312"/>
                <w:kern w:val="2"/>
                <w:sz w:val="21"/>
                <w:szCs w:val="21"/>
                <w:lang w:val="en-US" w:eastAsia="zh-CN" w:bidi="ar-SA"/>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30" w:rightChars="0"/>
              <w:jc w:val="center"/>
              <w:rPr>
                <w:rFonts w:ascii="宋体" w:hAnsi="宋体" w:cs="宋体"/>
                <w:color w:val="FF0000"/>
                <w:szCs w:val="21"/>
              </w:rPr>
            </w:pPr>
            <w:r>
              <w:rPr>
                <w:rFonts w:hint="eastAsia" w:ascii="宋体" w:hAnsi="宋体" w:cs="宋体"/>
                <w:kern w:val="0"/>
                <w:szCs w:val="21"/>
              </w:rPr>
              <w:t>项目概况</w:t>
            </w:r>
          </w:p>
        </w:tc>
        <w:tc>
          <w:tcPr>
            <w:tcW w:w="743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FF0000"/>
              </w:rPr>
            </w:pPr>
            <w:r>
              <w:rPr>
                <w:rFonts w:hint="eastAsia" w:ascii="宋体" w:hAnsi="宋体"/>
                <w:szCs w:val="21"/>
              </w:rPr>
              <w:t>深圳会展中心</w:t>
            </w:r>
            <w:r>
              <w:rPr>
                <w:rFonts w:hint="eastAsia" w:ascii="宋体" w:hAnsi="宋体"/>
                <w:szCs w:val="21"/>
                <w:lang w:val="en-US" w:eastAsia="zh-CN"/>
              </w:rPr>
              <w:t>目前有两个厨房，大厨房面积约1300㎡，厨房内包含中西餐、面点、粗细加工等各专业切配间、高低温冷库以及烧卤间，按照目前深圳市A类厨房规划，按可提供3000人中餐和1000人西餐规模建设；员工厨房约280㎡按照提供400人用餐规划建设</w:t>
            </w:r>
            <w:r>
              <w:rPr>
                <w:rFonts w:hint="eastAsia" w:ascii="宋体" w:hAnsi="宋体"/>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Cs w:val="21"/>
              </w:rPr>
            </w:pPr>
            <w:r>
              <w:rPr>
                <w:rFonts w:hint="eastAsia" w:ascii="宋体" w:hAnsi="宋体"/>
                <w:szCs w:val="21"/>
              </w:rPr>
              <w:t>不可</w:t>
            </w:r>
          </w:p>
          <w:p>
            <w:pPr>
              <w:spacing w:line="240" w:lineRule="auto"/>
              <w:jc w:val="center"/>
              <w:rPr>
                <w:rFonts w:ascii="宋体" w:hAnsi="宋体" w:cs="宋体"/>
                <w:color w:val="FF0000"/>
                <w:szCs w:val="21"/>
              </w:rPr>
            </w:pPr>
            <w:r>
              <w:rPr>
                <w:rFonts w:hint="eastAsia" w:ascii="宋体" w:hAnsi="宋体"/>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FF0000"/>
                <w:szCs w:val="21"/>
              </w:rPr>
            </w:pPr>
            <w:r>
              <w:rPr>
                <w:rFonts w:hint="eastAsia" w:ascii="宋体" w:hAnsi="宋体"/>
                <w:szCs w:val="21"/>
              </w:rPr>
              <w:t>维护保养单位主要职责</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360" w:lineRule="auto"/>
              <w:ind w:left="0" w:leftChars="0" w:firstLine="420" w:firstLineChars="200"/>
              <w:rPr>
                <w:color w:val="FF0000"/>
              </w:rPr>
            </w:pPr>
            <w:r>
              <w:rPr>
                <w:rFonts w:hint="eastAsia" w:ascii="宋体" w:hAnsi="宋体"/>
                <w:szCs w:val="21"/>
                <w:lang w:val="en-US" w:eastAsia="zh-CN"/>
              </w:rPr>
              <w:t>按</w:t>
            </w:r>
            <w:r>
              <w:rPr>
                <w:rFonts w:hint="eastAsia" w:ascii="宋体" w:hAnsi="宋体"/>
                <w:color w:val="auto"/>
                <w:szCs w:val="21"/>
                <w:highlight w:val="none"/>
                <w:lang w:val="en-US" w:eastAsia="zh-CN"/>
              </w:rPr>
              <w:t>《</w:t>
            </w:r>
            <w:r>
              <w:rPr>
                <w:rFonts w:hint="eastAsia" w:ascii="宋体" w:hAnsi="宋体"/>
                <w:color w:val="auto"/>
                <w:szCs w:val="21"/>
                <w:highlight w:val="none"/>
              </w:rPr>
              <w:t>会展中心厨房设备清单和运行维护方案及要求</w:t>
            </w:r>
            <w:r>
              <w:rPr>
                <w:rFonts w:hint="eastAsia" w:ascii="宋体" w:hAnsi="宋体"/>
                <w:color w:val="auto"/>
                <w:szCs w:val="21"/>
                <w:highlight w:val="none"/>
                <w:lang w:val="en-US" w:eastAsia="zh-CN"/>
              </w:rPr>
              <w:t>》《</w:t>
            </w:r>
            <w:r>
              <w:rPr>
                <w:rFonts w:hint="eastAsia" w:ascii="宋体" w:hAnsi="宋体" w:eastAsia="宋体" w:cs="Times New Roman"/>
                <w:b w:val="0"/>
                <w:bCs w:val="0"/>
                <w:color w:val="auto"/>
                <w:sz w:val="21"/>
                <w:szCs w:val="21"/>
                <w:highlight w:val="none"/>
              </w:rPr>
              <w:t>厨房设备运行维护周期表</w:t>
            </w:r>
            <w:r>
              <w:rPr>
                <w:rFonts w:hint="eastAsia" w:ascii="宋体" w:hAnsi="宋体" w:cs="Times New Roman"/>
                <w:b w:val="0"/>
                <w:bCs w:val="0"/>
                <w:color w:val="auto"/>
                <w:sz w:val="21"/>
                <w:szCs w:val="21"/>
                <w:highlight w:val="none"/>
                <w:lang w:eastAsia="zh-CN"/>
              </w:rPr>
              <w:t>》</w:t>
            </w:r>
            <w:r>
              <w:rPr>
                <w:rFonts w:hint="eastAsia" w:ascii="宋体" w:hAnsi="宋体"/>
                <w:color w:val="auto"/>
                <w:szCs w:val="21"/>
                <w:highlight w:val="none"/>
                <w:lang w:val="en-US" w:eastAsia="zh-CN"/>
              </w:rPr>
              <w:t>要求完成维保工作</w:t>
            </w:r>
            <w:r>
              <w:rPr>
                <w:rFonts w:hint="eastAsia" w:ascii="宋体" w:hAnsi="宋体"/>
                <w:szCs w:val="21"/>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numPr>
                <w:ilvl w:val="255"/>
                <w:numId w:val="0"/>
              </w:numPr>
              <w:spacing w:line="240" w:lineRule="auto"/>
              <w:rPr>
                <w:color w:val="FF0000"/>
                <w:highlight w:val="yellow"/>
              </w:rPr>
            </w:pPr>
            <w:r>
              <w:rPr>
                <w:rFonts w:hint="eastAsia" w:ascii="宋体" w:hAnsi="宋体" w:eastAsia="宋体"/>
                <w:szCs w:val="21"/>
              </w:rPr>
              <w:t>设备运行维护内容</w:t>
            </w:r>
            <w:r>
              <w:rPr>
                <w:rFonts w:hint="eastAsia" w:ascii="宋体" w:hAnsi="宋体" w:eastAsia="宋体"/>
                <w:szCs w:val="21"/>
                <w:lang w:eastAsia="zh-CN"/>
              </w:rPr>
              <w:t>、</w:t>
            </w:r>
            <w:r>
              <w:rPr>
                <w:rFonts w:hint="eastAsia" w:ascii="宋体" w:hAnsi="宋体" w:eastAsia="宋体"/>
                <w:szCs w:val="21"/>
                <w:lang w:val="en-US" w:eastAsia="zh-CN"/>
              </w:rPr>
              <w:t>维保周期</w:t>
            </w:r>
          </w:p>
        </w:tc>
        <w:tc>
          <w:tcPr>
            <w:tcW w:w="7438" w:type="dxa"/>
            <w:tcBorders>
              <w:top w:val="single" w:color="auto" w:sz="4" w:space="0"/>
              <w:left w:val="single" w:color="auto" w:sz="4" w:space="0"/>
              <w:bottom w:val="single" w:color="auto" w:sz="4" w:space="0"/>
              <w:right w:val="single" w:color="auto" w:sz="4" w:space="0"/>
            </w:tcBorders>
            <w:vAlign w:val="top"/>
          </w:tcPr>
          <w:p>
            <w:pPr>
              <w:spacing w:line="360" w:lineRule="auto"/>
              <w:ind w:firstLine="420" w:firstLineChars="200"/>
              <w:rPr>
                <w:rFonts w:hint="default"/>
                <w:color w:val="FF0000"/>
                <w:highlight w:val="yellow"/>
                <w:lang w:val="en-US"/>
              </w:rPr>
            </w:pPr>
            <w:r>
              <w:rPr>
                <w:rFonts w:hint="eastAsia" w:ascii="宋体" w:hAnsi="宋体"/>
                <w:color w:val="auto"/>
                <w:szCs w:val="21"/>
                <w:highlight w:val="none"/>
                <w:lang w:val="en-US" w:eastAsia="zh-CN"/>
              </w:rPr>
              <w:t>详见《</w:t>
            </w:r>
            <w:r>
              <w:rPr>
                <w:rFonts w:hint="eastAsia" w:ascii="宋体" w:hAnsi="宋体"/>
                <w:color w:val="auto"/>
                <w:szCs w:val="21"/>
                <w:highlight w:val="none"/>
              </w:rPr>
              <w:t>会展中心厨房设备清单和运行维护方案及要求</w:t>
            </w:r>
            <w:r>
              <w:rPr>
                <w:rFonts w:hint="eastAsia" w:ascii="宋体" w:hAnsi="宋体"/>
                <w:color w:val="auto"/>
                <w:szCs w:val="21"/>
                <w:highlight w:val="none"/>
                <w:lang w:val="en-US" w:eastAsia="zh-CN"/>
              </w:rPr>
              <w:t>》及《</w:t>
            </w:r>
            <w:r>
              <w:rPr>
                <w:rFonts w:hint="eastAsia" w:ascii="宋体" w:hAnsi="宋体" w:eastAsia="宋体" w:cs="Times New Roman"/>
                <w:b w:val="0"/>
                <w:bCs w:val="0"/>
                <w:color w:val="auto"/>
                <w:sz w:val="21"/>
                <w:szCs w:val="21"/>
                <w:highlight w:val="none"/>
              </w:rPr>
              <w:t>厨房设备运行维护周期表</w:t>
            </w:r>
            <w:r>
              <w:rPr>
                <w:rFonts w:hint="eastAsia" w:ascii="宋体" w:hAnsi="宋体" w:cs="Times New Roman"/>
                <w:b w:val="0"/>
                <w:bCs w:val="0"/>
                <w:color w:val="auto"/>
                <w:sz w:val="21"/>
                <w:szCs w:val="21"/>
                <w:highlight w:val="none"/>
                <w:lang w:eastAsia="zh-CN"/>
              </w:rPr>
              <w:t>》</w:t>
            </w:r>
            <w:r>
              <w:rPr>
                <w:rFonts w:hint="eastAsia" w:ascii="宋体" w:hAnsi="宋体"/>
                <w:color w:val="auto"/>
                <w:szCs w:val="21"/>
                <w:highlight w:val="none"/>
                <w:lang w:val="en-US" w:eastAsia="zh-CN"/>
              </w:rPr>
              <w:t>要求。</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olor w:val="auto"/>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color w:val="auto"/>
                <w:highlight w:val="none"/>
                <w:lang w:val="en-US" w:eastAsia="zh-CN"/>
              </w:rPr>
            </w:pPr>
            <w:r>
              <w:rPr>
                <w:rFonts w:hint="eastAsia"/>
                <w:color w:val="auto"/>
                <w:highlight w:val="none"/>
                <w:lang w:val="en-US" w:eastAsia="zh-CN"/>
              </w:rPr>
              <w:t>方案要求</w:t>
            </w:r>
          </w:p>
        </w:tc>
        <w:tc>
          <w:tcPr>
            <w:tcW w:w="7438" w:type="dxa"/>
            <w:tcBorders>
              <w:top w:val="single" w:color="auto" w:sz="4" w:space="0"/>
              <w:left w:val="single" w:color="auto" w:sz="4" w:space="0"/>
              <w:bottom w:val="single" w:color="auto" w:sz="4" w:space="0"/>
              <w:right w:val="single" w:color="auto" w:sz="4" w:space="0"/>
            </w:tcBorders>
            <w:vAlign w:val="top"/>
          </w:tcPr>
          <w:p>
            <w:pPr>
              <w:tabs>
                <w:tab w:val="left" w:pos="615"/>
                <w:tab w:val="left" w:pos="898"/>
              </w:tabs>
              <w:spacing w:line="360" w:lineRule="auto"/>
              <w:rPr>
                <w:rFonts w:hint="eastAsia" w:ascii="宋体" w:hAnsi="宋体" w:cs="宋体"/>
                <w:kern w:val="0"/>
                <w:szCs w:val="21"/>
                <w:lang w:val="en-US" w:eastAsia="zh-CN"/>
              </w:rPr>
            </w:pPr>
            <w:r>
              <w:rPr>
                <w:rFonts w:hint="eastAsia" w:ascii="宋体" w:hAnsi="宋体" w:cs="宋体"/>
                <w:kern w:val="0"/>
                <w:szCs w:val="21"/>
                <w:lang w:val="en-US" w:eastAsia="zh-CN"/>
              </w:rPr>
              <w:t>（1）投标人须提供针对会展中心厨房设备维保工作的服务方案；</w:t>
            </w:r>
          </w:p>
          <w:p>
            <w:pPr>
              <w:tabs>
                <w:tab w:val="left" w:pos="615"/>
                <w:tab w:val="left" w:pos="898"/>
              </w:tabs>
              <w:spacing w:line="360" w:lineRule="auto"/>
              <w:rPr>
                <w:rFonts w:hint="eastAsia"/>
                <w:color w:val="FF0000"/>
                <w:highlight w:val="yellow"/>
                <w:lang w:val="en-US" w:eastAsia="zh-CN"/>
              </w:rPr>
            </w:pPr>
            <w:r>
              <w:rPr>
                <w:rFonts w:hint="eastAsia" w:ascii="宋体" w:hAnsi="宋体" w:cs="宋体"/>
                <w:kern w:val="0"/>
                <w:szCs w:val="21"/>
                <w:lang w:val="en-US" w:eastAsia="zh-CN"/>
              </w:rPr>
              <w:t>（2）投标人须提供安全管理制度及应急预案。</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FF0000"/>
                <w:kern w:val="2"/>
                <w:sz w:val="21"/>
                <w:szCs w:val="21"/>
                <w:lang w:val="en-US" w:eastAsia="zh-CN" w:bidi="ar-SA"/>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olor w:val="auto"/>
                <w:highlight w:val="none"/>
                <w:lang w:val="en-US" w:eastAsia="zh-CN"/>
              </w:rPr>
            </w:pPr>
            <w:r>
              <w:rPr>
                <w:rFonts w:hint="eastAsia"/>
                <w:color w:val="auto"/>
                <w:highlight w:val="none"/>
                <w:lang w:val="en-US" w:eastAsia="zh-CN"/>
              </w:rPr>
              <w:t>人员要求</w:t>
            </w:r>
          </w:p>
        </w:tc>
        <w:tc>
          <w:tcPr>
            <w:tcW w:w="7438" w:type="dxa"/>
            <w:tcBorders>
              <w:top w:val="single" w:color="auto" w:sz="4" w:space="0"/>
              <w:left w:val="single" w:color="auto" w:sz="4" w:space="0"/>
              <w:bottom w:val="single" w:color="auto" w:sz="4" w:space="0"/>
              <w:right w:val="single" w:color="auto" w:sz="4" w:space="0"/>
            </w:tcBorders>
            <w:vAlign w:val="top"/>
          </w:tcPr>
          <w:p>
            <w:pPr>
              <w:spacing w:line="360" w:lineRule="auto"/>
              <w:ind w:left="0" w:firstLine="420" w:firstLineChars="200"/>
              <w:rPr>
                <w:rFonts w:hint="default"/>
                <w:lang w:val="en-US" w:eastAsia="zh-CN"/>
              </w:rPr>
            </w:pPr>
            <w:r>
              <w:rPr>
                <w:rFonts w:hint="eastAsia"/>
                <w:lang w:val="en-US" w:eastAsia="zh-CN"/>
              </w:rPr>
              <w:t>项目负责人须有3年以上厨房设备专项维保经验，现场作业人员须有1年以上工作经验。且所有拟派人员需提供</w:t>
            </w:r>
            <w:r>
              <w:rPr>
                <w:rFonts w:hint="eastAsia" w:ascii="宋体" w:hAnsi="宋体" w:eastAsia="宋体" w:cs="宋体"/>
                <w:color w:val="auto"/>
                <w:highlight w:val="none"/>
              </w:rPr>
              <w:t>由</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为上述人员</w:t>
            </w:r>
            <w:r>
              <w:rPr>
                <w:rFonts w:hint="eastAsia" w:ascii="宋体" w:hAnsi="宋体" w:eastAsia="宋体" w:cs="宋体"/>
                <w:color w:val="auto"/>
                <w:highlight w:val="none"/>
              </w:rPr>
              <w:t>所购买的近三个月社保清单证明（如在招标公告日上一个月的社保材料因社保部门原因暂时无法取得，则可以往前顺推一个月）。</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szCs w:val="21"/>
                <w:lang w:val="en-US" w:eastAsia="zh-CN"/>
              </w:rPr>
            </w:pPr>
            <w:r>
              <w:rPr>
                <w:rFonts w:hint="eastAsia" w:ascii="宋体" w:hAnsi="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color w:val="auto"/>
                <w:highlight w:val="none"/>
                <w:lang w:val="en-US" w:eastAsia="zh-CN"/>
              </w:rPr>
            </w:pPr>
            <w:r>
              <w:rPr>
                <w:rFonts w:hint="eastAsia"/>
                <w:color w:val="auto"/>
                <w:highlight w:val="none"/>
                <w:lang w:val="en-US" w:eastAsia="zh-CN"/>
              </w:rPr>
              <w:t>项目验收</w:t>
            </w:r>
          </w:p>
        </w:tc>
        <w:tc>
          <w:tcPr>
            <w:tcW w:w="7438" w:type="dxa"/>
            <w:tcBorders>
              <w:top w:val="single" w:color="auto" w:sz="4" w:space="0"/>
              <w:left w:val="single" w:color="auto" w:sz="4" w:space="0"/>
              <w:bottom w:val="single" w:color="auto" w:sz="4" w:space="0"/>
              <w:right w:val="single" w:color="auto" w:sz="4" w:space="0"/>
            </w:tcBorders>
            <w:vAlign w:val="top"/>
          </w:tcPr>
          <w:p>
            <w:pPr>
              <w:numPr>
                <w:ilvl w:val="0"/>
                <w:numId w:val="10"/>
              </w:numPr>
              <w:spacing w:line="360" w:lineRule="auto"/>
              <w:ind w:left="0" w:firstLine="420" w:firstLineChars="200"/>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进行维保工作时，</w:t>
            </w:r>
            <w:r>
              <w:rPr>
                <w:rFonts w:hint="eastAsia" w:ascii="宋体" w:hAnsi="宋体" w:eastAsia="宋体" w:cs="宋体"/>
                <w:color w:val="auto"/>
                <w:szCs w:val="21"/>
                <w:highlight w:val="none"/>
                <w:lang w:val="en-US" w:eastAsia="zh-CN"/>
              </w:rPr>
              <w:t>中标单位须负责通过工作记录、照片、录像等素材记录维保的工作过程，负责落实维保作业现场的安全生产工作，确保维保中使用的所有配件与招标人要求一致，负责通知招标人进行现场查勘验收，负责到期</w:t>
            </w:r>
            <w:r>
              <w:rPr>
                <w:rFonts w:hint="eastAsia" w:ascii="宋体" w:hAnsi="宋体"/>
                <w:color w:val="auto"/>
                <w:szCs w:val="21"/>
                <w:highlight w:val="none"/>
                <w:lang w:val="en-US" w:eastAsia="zh-CN"/>
              </w:rPr>
              <w:t>整理成</w:t>
            </w:r>
            <w:r>
              <w:rPr>
                <w:rFonts w:hint="eastAsia" w:ascii="宋体" w:hAnsi="宋体" w:eastAsia="宋体" w:cs="仿宋_GB2312"/>
                <w:kern w:val="2"/>
                <w:sz w:val="21"/>
                <w:szCs w:val="21"/>
                <w:lang w:val="en-US" w:eastAsia="zh-CN" w:bidi="ar-SA"/>
              </w:rPr>
              <w:t>季度维保报告。</w:t>
            </w:r>
          </w:p>
          <w:p>
            <w:pPr>
              <w:numPr>
                <w:ilvl w:val="0"/>
                <w:numId w:val="10"/>
              </w:numPr>
              <w:spacing w:line="360" w:lineRule="auto"/>
              <w:ind w:left="0" w:firstLine="420" w:firstLineChars="200"/>
              <w:rPr>
                <w:rFonts w:hint="eastAsia"/>
                <w:lang w:val="en-US" w:eastAsia="zh-CN"/>
              </w:rPr>
            </w:pPr>
            <w:r>
              <w:rPr>
                <w:rFonts w:hint="eastAsia" w:ascii="宋体" w:hAnsi="宋体" w:eastAsia="宋体" w:cs="宋体"/>
                <w:color w:val="auto"/>
                <w:szCs w:val="21"/>
                <w:highlight w:val="none"/>
                <w:lang w:val="en-US" w:eastAsia="zh-CN"/>
              </w:rPr>
              <w:t>维保工作结束后，中标单位需要确保维保标的设备达到正常使用状态；确保维保作业现场干净整洁。</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szCs w:val="21"/>
                <w:lang w:val="en-US" w:eastAsia="zh-CN"/>
              </w:rPr>
            </w:pPr>
            <w:r>
              <w:rPr>
                <w:rFonts w:hint="eastAsia" w:ascii="宋体" w:hAnsi="宋体"/>
                <w:szCs w:val="21"/>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olor w:val="auto"/>
                <w:highlight w:val="none"/>
                <w:lang w:val="en-US" w:eastAsia="zh-CN"/>
              </w:rPr>
            </w:pPr>
            <w:r>
              <w:rPr>
                <w:rFonts w:hint="eastAsia"/>
                <w:color w:val="auto"/>
                <w:highlight w:val="none"/>
                <w:lang w:val="en-US" w:eastAsia="zh-CN"/>
              </w:rPr>
              <w:t>维护费用</w:t>
            </w:r>
          </w:p>
          <w:p>
            <w:pPr>
              <w:spacing w:line="240" w:lineRule="auto"/>
              <w:jc w:val="center"/>
              <w:rPr>
                <w:rFonts w:hint="default"/>
                <w:color w:val="auto"/>
                <w:highlight w:val="none"/>
                <w:lang w:val="en-US" w:eastAsia="zh-CN"/>
              </w:rPr>
            </w:pPr>
            <w:r>
              <w:rPr>
                <w:rFonts w:hint="eastAsia"/>
                <w:color w:val="auto"/>
                <w:highlight w:val="none"/>
                <w:lang w:val="en-US" w:eastAsia="zh-CN"/>
              </w:rPr>
              <w:t>参考依据</w:t>
            </w:r>
          </w:p>
        </w:tc>
        <w:tc>
          <w:tcPr>
            <w:tcW w:w="7438" w:type="dxa"/>
            <w:tcBorders>
              <w:top w:val="single" w:color="auto" w:sz="4" w:space="0"/>
              <w:left w:val="single" w:color="auto" w:sz="4" w:space="0"/>
              <w:bottom w:val="single" w:color="auto" w:sz="4" w:space="0"/>
              <w:right w:val="single" w:color="auto" w:sz="4" w:space="0"/>
            </w:tcBorders>
            <w:vAlign w:val="top"/>
          </w:tcPr>
          <w:p>
            <w:pPr>
              <w:spacing w:line="360" w:lineRule="auto"/>
              <w:ind w:left="0" w:leftChars="0" w:firstLine="420" w:firstLineChars="200"/>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投</w:t>
            </w:r>
            <w:r>
              <w:rPr>
                <w:rFonts w:hint="eastAsia"/>
                <w:highlight w:val="none"/>
              </w:rPr>
              <w:t>标人按照本项目要求</w:t>
            </w:r>
            <w:r>
              <w:rPr>
                <w:rFonts w:hint="eastAsia"/>
                <w:highlight w:val="none"/>
                <w:lang w:val="en-US" w:eastAsia="zh-CN"/>
              </w:rPr>
              <w:t>填报《易损件报价表》</w:t>
            </w:r>
            <w:r>
              <w:rPr>
                <w:rFonts w:hint="eastAsia"/>
                <w:highlight w:val="none"/>
                <w:lang w:eastAsia="zh-CN"/>
              </w:rPr>
              <w:t>，</w:t>
            </w:r>
            <w:r>
              <w:rPr>
                <w:rFonts w:hint="eastAsia"/>
                <w:highlight w:val="none"/>
                <w:lang w:val="en-US" w:eastAsia="zh-CN"/>
              </w:rPr>
              <w:t>该</w:t>
            </w:r>
            <w:r>
              <w:rPr>
                <w:rFonts w:hint="eastAsia"/>
                <w:highlight w:val="none"/>
              </w:rPr>
              <w:t>报价为</w:t>
            </w:r>
            <w:r>
              <w:rPr>
                <w:rFonts w:hint="eastAsia"/>
                <w:highlight w:val="none"/>
                <w:lang w:val="en-US" w:eastAsia="zh-CN"/>
              </w:rPr>
              <w:t>后续维保</w:t>
            </w:r>
            <w:r>
              <w:rPr>
                <w:rFonts w:hint="eastAsia"/>
                <w:highlight w:val="none"/>
              </w:rPr>
              <w:t>的</w:t>
            </w:r>
            <w:r>
              <w:rPr>
                <w:rFonts w:hint="eastAsia"/>
                <w:highlight w:val="none"/>
                <w:lang w:val="en-US" w:eastAsia="zh-CN"/>
              </w:rPr>
              <w:t>易损件参考</w:t>
            </w:r>
            <w:r>
              <w:rPr>
                <w:rFonts w:hint="eastAsia"/>
                <w:highlight w:val="none"/>
              </w:rPr>
              <w:t>价格，不计入本项目投标总报价</w:t>
            </w:r>
            <w:r>
              <w:rPr>
                <w:rFonts w:hint="eastAsia"/>
                <w:highlight w:val="none"/>
                <w:lang w:val="en-US" w:eastAsia="zh-CN"/>
              </w:rPr>
              <w:t>。</w:t>
            </w:r>
            <w:r>
              <w:rPr>
                <w:rFonts w:hint="eastAsia"/>
                <w:highlight w:val="none"/>
              </w:rPr>
              <w:t>该</w:t>
            </w:r>
            <w:r>
              <w:rPr>
                <w:rFonts w:hint="eastAsia"/>
                <w:highlight w:val="none"/>
                <w:lang w:val="en-US" w:eastAsia="zh-CN"/>
              </w:rPr>
              <w:t>表</w:t>
            </w:r>
            <w:r>
              <w:rPr>
                <w:rFonts w:hint="eastAsia"/>
                <w:highlight w:val="none"/>
              </w:rPr>
              <w:t>最终定价将按照所有投标人</w:t>
            </w:r>
            <w:r>
              <w:rPr>
                <w:rFonts w:hint="eastAsia"/>
                <w:highlight w:val="none"/>
                <w:lang w:val="en-US" w:eastAsia="zh-CN"/>
              </w:rPr>
              <w:t>各项</w:t>
            </w:r>
            <w:r>
              <w:rPr>
                <w:rFonts w:hint="eastAsia"/>
                <w:highlight w:val="none"/>
              </w:rPr>
              <w:t>平均</w:t>
            </w:r>
            <w:r>
              <w:rPr>
                <w:rFonts w:hint="eastAsia"/>
                <w:highlight w:val="none"/>
                <w:lang w:val="en-US" w:eastAsia="zh-CN"/>
              </w:rPr>
              <w:t>单价</w:t>
            </w:r>
            <w:r>
              <w:rPr>
                <w:rFonts w:hint="eastAsia"/>
                <w:highlight w:val="none"/>
              </w:rPr>
              <w:t>与中标</w:t>
            </w:r>
            <w:r>
              <w:rPr>
                <w:rFonts w:hint="eastAsia"/>
                <w:highlight w:val="none"/>
                <w:lang w:val="en-US" w:eastAsia="zh-CN"/>
              </w:rPr>
              <w:t>单位单项</w:t>
            </w:r>
            <w:r>
              <w:rPr>
                <w:rFonts w:hint="eastAsia"/>
                <w:highlight w:val="none"/>
              </w:rPr>
              <w:t>报价相比，以两者的最低单价为</w:t>
            </w:r>
            <w:r>
              <w:rPr>
                <w:rFonts w:hint="eastAsia"/>
                <w:highlight w:val="none"/>
                <w:lang w:val="en-US" w:eastAsia="zh-CN"/>
              </w:rPr>
              <w:t>单项</w:t>
            </w:r>
            <w:r>
              <w:rPr>
                <w:rFonts w:hint="eastAsia"/>
                <w:highlight w:val="none"/>
              </w:rPr>
              <w:t>最终定价。</w:t>
            </w:r>
          </w:p>
          <w:p>
            <w:pPr>
              <w:spacing w:line="360" w:lineRule="auto"/>
              <w:ind w:left="0" w:firstLine="420" w:firstLineChars="200"/>
              <w:rPr>
                <w:rFonts w:hint="default" w:eastAsia="宋体"/>
                <w:highlight w:val="none"/>
                <w:lang w:val="en-US" w:eastAsia="zh-CN"/>
              </w:rPr>
            </w:pPr>
            <w:r>
              <w:rPr>
                <w:rFonts w:hint="eastAsia"/>
                <w:color w:val="auto"/>
                <w:highlight w:val="none"/>
                <w:lang w:val="en-US" w:eastAsia="zh-CN"/>
              </w:rPr>
              <w:t>（2）投标人须无条件接受上述定价方法</w:t>
            </w:r>
            <w:r>
              <w:rPr>
                <w:rFonts w:hint="eastAsia"/>
                <w:highlight w:val="none"/>
                <w:lang w:val="en-US" w:eastAsia="zh-CN"/>
              </w:rPr>
              <w:t>及最终定价</w:t>
            </w:r>
            <w:r>
              <w:rPr>
                <w:rFonts w:hint="eastAsia"/>
                <w:color w:val="auto"/>
                <w:highlight w:val="none"/>
                <w:lang w:val="en-US" w:eastAsia="zh-CN"/>
              </w:rPr>
              <w:t>，并承诺</w:t>
            </w:r>
            <w:r>
              <w:rPr>
                <w:rFonts w:hint="eastAsia"/>
                <w:highlight w:val="none"/>
                <w:lang w:val="en-US" w:eastAsia="zh-CN"/>
              </w:rPr>
              <w:t>《易损件报价表》中所有报价均符合市场行情。投标人须对上述内容</w:t>
            </w:r>
            <w:r>
              <w:rPr>
                <w:rFonts w:hint="eastAsia"/>
                <w:color w:val="auto"/>
                <w:highlight w:val="none"/>
                <w:lang w:val="en-US" w:eastAsia="zh-CN"/>
              </w:rPr>
              <w:t>提供书面承诺函</w:t>
            </w:r>
            <w:r>
              <w:rPr>
                <w:rFonts w:hint="eastAsia"/>
                <w:highlight w:val="none"/>
                <w:lang w:val="en-US" w:eastAsia="zh-CN"/>
              </w:rPr>
              <w:t>，加盖投标人公章</w:t>
            </w:r>
            <w:r>
              <w:rPr>
                <w:rFonts w:hint="eastAsia"/>
                <w:color w:val="auto"/>
                <w:highlight w:val="none"/>
                <w:lang w:val="en-US"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Cs w:val="21"/>
                <w:highlight w:val="none"/>
                <w:lang w:val="en-US" w:eastAsia="zh-CN"/>
              </w:rPr>
            </w:pPr>
            <w:r>
              <w:rPr>
                <w:rFonts w:hint="eastAsia" w:ascii="宋体" w:hAnsi="宋体"/>
                <w:szCs w:val="21"/>
                <w:highlight w:val="none"/>
                <w:lang w:val="en-US" w:eastAsia="zh-CN"/>
              </w:rPr>
              <w:t>不可偏离</w:t>
            </w:r>
          </w:p>
        </w:tc>
      </w:tr>
    </w:tbl>
    <w:p>
      <w:pPr>
        <w:numPr>
          <w:ilvl w:val="-1"/>
          <w:numId w:val="0"/>
        </w:numPr>
        <w:jc w:val="left"/>
        <w:outlineLvl w:val="1"/>
        <w:rPr>
          <w:rFonts w:ascii="宋体" w:hAnsi="宋体"/>
          <w:b/>
          <w:szCs w:val="21"/>
        </w:rPr>
      </w:pPr>
      <w:bookmarkStart w:id="37" w:name="_Toc82684600"/>
      <w:bookmarkEnd w:id="37"/>
      <w:bookmarkStart w:id="38" w:name="_Toc82685552"/>
      <w:bookmarkEnd w:id="38"/>
      <w:bookmarkStart w:id="39" w:name="_Toc82591996"/>
      <w:bookmarkEnd w:id="39"/>
      <w:bookmarkStart w:id="40" w:name="_Toc82684715"/>
      <w:bookmarkEnd w:id="40"/>
    </w:p>
    <w:p>
      <w:pPr>
        <w:numPr>
          <w:ilvl w:val="0"/>
          <w:numId w:val="1"/>
        </w:numPr>
        <w:jc w:val="left"/>
        <w:outlineLvl w:val="1"/>
        <w:rPr>
          <w:rFonts w:ascii="宋体" w:hAnsi="宋体"/>
          <w:b/>
          <w:szCs w:val="21"/>
        </w:rPr>
      </w:pPr>
      <w:r>
        <w:rPr>
          <w:rFonts w:hint="eastAsia" w:ascii="宋体" w:hAnsi="宋体"/>
          <w:b/>
          <w:szCs w:val="21"/>
        </w:rPr>
        <w:t>其他项目说明资料</w:t>
      </w:r>
    </w:p>
    <w:p>
      <w:pPr>
        <w:jc w:val="left"/>
        <w:rPr>
          <w:rFonts w:hint="eastAsia"/>
          <w:sz w:val="44"/>
          <w:szCs w:val="44"/>
        </w:rPr>
      </w:pPr>
    </w:p>
    <w:p>
      <w:pPr>
        <w:jc w:val="center"/>
        <w:rPr>
          <w:rFonts w:hint="eastAsia" w:ascii="宋体" w:hAnsi="宋体" w:eastAsia="宋体" w:cs="宋体"/>
          <w:b/>
          <w:bCs/>
          <w:sz w:val="21"/>
          <w:szCs w:val="21"/>
        </w:rPr>
      </w:pPr>
      <w:r>
        <w:rPr>
          <w:rFonts w:hint="eastAsia" w:ascii="宋体" w:hAnsi="宋体" w:cs="宋体"/>
          <w:b/>
          <w:bCs/>
          <w:sz w:val="21"/>
          <w:szCs w:val="21"/>
        </w:rPr>
        <w:t>会展中心厨房设备</w:t>
      </w:r>
      <w:r>
        <w:rPr>
          <w:rFonts w:hint="eastAsia" w:ascii="宋体" w:hAnsi="宋体" w:cs="宋体"/>
          <w:b/>
          <w:bCs/>
          <w:sz w:val="21"/>
          <w:szCs w:val="21"/>
          <w:lang w:val="en-US" w:eastAsia="zh-CN"/>
        </w:rPr>
        <w:t>清单和</w:t>
      </w:r>
      <w:r>
        <w:rPr>
          <w:rFonts w:hint="eastAsia" w:ascii="宋体" w:hAnsi="宋体" w:cs="宋体"/>
          <w:b/>
          <w:bCs/>
          <w:sz w:val="21"/>
          <w:szCs w:val="21"/>
        </w:rPr>
        <w:t>运行维护方案及要求</w:t>
      </w:r>
    </w:p>
    <w:p>
      <w:pPr>
        <w:jc w:val="center"/>
        <w:rPr>
          <w:rFonts w:hint="eastAsia" w:ascii="宋体" w:hAnsi="宋体" w:eastAsia="宋体" w:cs="宋体"/>
          <w:sz w:val="21"/>
          <w:szCs w:val="21"/>
        </w:rPr>
      </w:pPr>
    </w:p>
    <w:p>
      <w:pPr>
        <w:numPr>
          <w:ilvl w:val="0"/>
          <w:numId w:val="11"/>
        </w:numPr>
        <w:spacing w:line="360" w:lineRule="auto"/>
        <w:ind w:firstLine="420" w:firstLineChars="0"/>
        <w:jc w:val="left"/>
        <w:outlineLvl w:val="0"/>
        <w:rPr>
          <w:rFonts w:hint="eastAsia" w:ascii="宋体" w:hAnsi="宋体" w:eastAsia="宋体" w:cs="宋体"/>
          <w:sz w:val="21"/>
          <w:szCs w:val="21"/>
        </w:rPr>
      </w:pPr>
      <w:r>
        <w:rPr>
          <w:rFonts w:hint="eastAsia" w:ascii="宋体" w:hAnsi="宋体" w:eastAsia="宋体" w:cs="宋体"/>
          <w:sz w:val="21"/>
          <w:szCs w:val="21"/>
        </w:rPr>
        <w:t>设备运行维护范围</w:t>
      </w:r>
    </w:p>
    <w:p>
      <w:pPr>
        <w:numPr>
          <w:ilvl w:val="0"/>
          <w:numId w:val="12"/>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炉具类：燃气三门大蒸柜、燃气四头平头炉、燃气双头连双尾撑炒炉、燃气双头大炒炉、燃气双头矮汤炉</w:t>
      </w:r>
    </w:p>
    <w:p>
      <w:pPr>
        <w:numPr>
          <w:ilvl w:val="0"/>
          <w:numId w:val="12"/>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烟罩类：挂墙油网烟罩、不锈钢紫外光烟罩及控制箱、油网烟罩</w:t>
      </w:r>
    </w:p>
    <w:p>
      <w:pPr>
        <w:numPr>
          <w:ilvl w:val="0"/>
          <w:numId w:val="12"/>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电热类：电热开水器连底座、储水式电热水器(80升)</w:t>
      </w:r>
    </w:p>
    <w:p>
      <w:pPr>
        <w:numPr>
          <w:ilvl w:val="0"/>
          <w:numId w:val="12"/>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粉房设备：座地搅拌机、座地高速压面机</w:t>
      </w:r>
    </w:p>
    <w:p>
      <w:pPr>
        <w:numPr>
          <w:ilvl w:val="0"/>
          <w:numId w:val="12"/>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洗碗机：长龙式洗碗机、电热揭盖式洗碗碟机(68筐/小时)K05、</w:t>
      </w:r>
    </w:p>
    <w:p>
      <w:pPr>
        <w:numPr>
          <w:ilvl w:val="0"/>
          <w:numId w:val="12"/>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冷冻设备：冷库</w:t>
      </w:r>
    </w:p>
    <w:p>
      <w:pPr>
        <w:numPr>
          <w:ilvl w:val="0"/>
          <w:numId w:val="12"/>
        </w:numPr>
        <w:tabs>
          <w:tab w:val="left" w:pos="420"/>
        </w:tabs>
        <w:spacing w:line="360" w:lineRule="auto"/>
        <w:ind w:left="-19" w:leftChars="0" w:firstLine="439" w:firstLineChars="0"/>
        <w:jc w:val="both"/>
        <w:outlineLvl w:val="1"/>
        <w:rPr>
          <w:rFonts w:hint="eastAsia" w:ascii="宋体" w:hAnsi="宋体" w:eastAsia="宋体" w:cs="宋体"/>
          <w:sz w:val="21"/>
          <w:szCs w:val="21"/>
        </w:rPr>
      </w:pPr>
      <w:r>
        <w:rPr>
          <w:rFonts w:hint="eastAsia" w:ascii="宋体" w:hAnsi="宋体" w:eastAsia="宋体" w:cs="宋体"/>
          <w:sz w:val="21"/>
          <w:szCs w:val="21"/>
        </w:rPr>
        <w:t>抽排风类：抽风柜</w:t>
      </w:r>
    </w:p>
    <w:p>
      <w:pPr>
        <w:numPr>
          <w:ilvl w:val="0"/>
          <w:numId w:val="12"/>
        </w:numPr>
        <w:tabs>
          <w:tab w:val="left" w:pos="420"/>
        </w:tabs>
        <w:spacing w:line="360" w:lineRule="auto"/>
        <w:ind w:left="-19" w:firstLine="439" w:firstLineChars="0"/>
        <w:rPr>
          <w:rFonts w:hint="eastAsia" w:ascii="宋体" w:hAnsi="宋体" w:eastAsia="宋体" w:cs="宋体"/>
          <w:sz w:val="21"/>
          <w:szCs w:val="21"/>
        </w:rPr>
      </w:pPr>
      <w:r>
        <w:rPr>
          <w:rFonts w:hint="eastAsia" w:ascii="宋体" w:hAnsi="宋体" w:eastAsia="宋体" w:cs="宋体"/>
          <w:sz w:val="21"/>
          <w:szCs w:val="21"/>
        </w:rPr>
        <w:t>西餐厨具：蒸烤箱、炸炉等</w:t>
      </w:r>
    </w:p>
    <w:p>
      <w:pPr>
        <w:numPr>
          <w:ilvl w:val="0"/>
          <w:numId w:val="12"/>
        </w:numPr>
        <w:tabs>
          <w:tab w:val="left" w:pos="420"/>
        </w:tabs>
        <w:spacing w:line="360" w:lineRule="auto"/>
        <w:ind w:left="-19" w:firstLine="439" w:firstLineChars="0"/>
        <w:jc w:val="both"/>
        <w:outlineLvl w:val="1"/>
        <w:rPr>
          <w:rFonts w:hint="eastAsia" w:ascii="宋体" w:hAnsi="宋体" w:eastAsia="宋体" w:cs="宋体"/>
          <w:szCs w:val="21"/>
          <w:lang w:val="en-US" w:eastAsia="zh-CN"/>
        </w:rPr>
      </w:pPr>
      <w:r>
        <w:rPr>
          <w:rFonts w:hint="eastAsia" w:ascii="宋体" w:hAnsi="宋体" w:eastAsia="宋体" w:cs="宋体"/>
          <w:sz w:val="21"/>
          <w:szCs w:val="21"/>
          <w:lang w:val="en-US" w:eastAsia="zh-CN"/>
        </w:rPr>
        <w:t>厨房燃气：厨房内燃气的检查，包含配合燃气主管单位的安全检查和例行检查</w:t>
      </w:r>
    </w:p>
    <w:p>
      <w:pPr>
        <w:numPr>
          <w:ilvl w:val="0"/>
          <w:numId w:val="11"/>
        </w:numPr>
        <w:spacing w:line="360" w:lineRule="auto"/>
        <w:ind w:firstLine="420" w:firstLineChars="0"/>
        <w:jc w:val="left"/>
        <w:outlineLvl w:val="0"/>
        <w:rPr>
          <w:rFonts w:hint="eastAsia" w:ascii="宋体" w:hAnsi="宋体" w:eastAsia="宋体" w:cs="宋体"/>
          <w:sz w:val="21"/>
          <w:szCs w:val="21"/>
        </w:rPr>
      </w:pPr>
      <w:r>
        <w:rPr>
          <w:rFonts w:hint="eastAsia" w:ascii="宋体" w:hAnsi="宋体" w:eastAsia="宋体" w:cs="宋体"/>
          <w:sz w:val="21"/>
          <w:szCs w:val="21"/>
        </w:rPr>
        <w:t>设备运行维护</w:t>
      </w:r>
      <w:r>
        <w:rPr>
          <w:rFonts w:hint="eastAsia" w:ascii="宋体" w:hAnsi="宋体" w:cs="宋体"/>
          <w:sz w:val="21"/>
          <w:szCs w:val="21"/>
          <w:lang w:val="en-US" w:eastAsia="zh-CN"/>
        </w:rPr>
        <w:t>要求</w:t>
      </w:r>
    </w:p>
    <w:p>
      <w:pPr>
        <w:numPr>
          <w:ilvl w:val="0"/>
          <w:numId w:val="13"/>
        </w:numPr>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炉具类：</w:t>
      </w:r>
    </w:p>
    <w:p>
      <w:pPr>
        <w:numPr>
          <w:ilvl w:val="0"/>
          <w:numId w:val="14"/>
        </w:numPr>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定期用钢刷清理炉芯积碳残渣，清理炉芯每一个燃气出气孔，用吸尘器吸走残渣，保证炉芯干净，热效率值达到最佳状态。</w:t>
      </w:r>
    </w:p>
    <w:p>
      <w:pPr>
        <w:numPr>
          <w:ilvl w:val="0"/>
          <w:numId w:val="14"/>
        </w:numPr>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炉具每个转动机构用润滑油润滑。</w:t>
      </w:r>
    </w:p>
    <w:p>
      <w:pPr>
        <w:pStyle w:val="2"/>
        <w:numPr>
          <w:ilvl w:val="0"/>
          <w:numId w:val="14"/>
        </w:numPr>
        <w:tabs>
          <w:tab w:val="left" w:pos="562"/>
          <w:tab w:val="left" w:pos="3372"/>
          <w:tab w:val="left" w:pos="3653"/>
        </w:tabs>
        <w:spacing w:line="360" w:lineRule="auto"/>
        <w:ind w:left="0" w:firstLine="450" w:firstLineChars="225"/>
        <w:jc w:val="left"/>
        <w:outlineLvl w:val="1"/>
        <w:rPr>
          <w:rFonts w:hint="eastAsia" w:ascii="宋体" w:hAnsi="宋体" w:eastAsia="宋体" w:cs="宋体"/>
          <w:sz w:val="21"/>
          <w:szCs w:val="21"/>
        </w:rPr>
      </w:pPr>
      <w:r>
        <w:rPr>
          <w:rFonts w:hint="eastAsia" w:ascii="宋体" w:hAnsi="宋体" w:eastAsia="宋体" w:cs="宋体"/>
          <w:sz w:val="21"/>
          <w:szCs w:val="21"/>
        </w:rPr>
        <w:t>定期用柠檬酸除垢剂清理燃气蒸柜水胆水垢，润滑转动机构和胶边保养维护。</w:t>
      </w:r>
    </w:p>
    <w:p>
      <w:pPr>
        <w:numPr>
          <w:ilvl w:val="0"/>
          <w:numId w:val="13"/>
        </w:num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电热类：</w:t>
      </w:r>
    </w:p>
    <w:p>
      <w:pPr>
        <w:numPr>
          <w:ilvl w:val="0"/>
          <w:numId w:val="15"/>
        </w:num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检查电热开水器和电热水器发热丝工作电流和发热时间，来检测发热丝判断是否功率下降。</w:t>
      </w:r>
    </w:p>
    <w:p>
      <w:pPr>
        <w:pStyle w:val="2"/>
        <w:tabs>
          <w:tab w:val="left" w:pos="562"/>
          <w:tab w:val="left" w:pos="3372"/>
          <w:tab w:val="left" w:pos="3653"/>
        </w:tabs>
        <w:spacing w:line="360" w:lineRule="auto"/>
        <w:ind w:left="0" w:firstLine="450" w:firstLineChars="225"/>
        <w:jc w:val="left"/>
        <w:outlineLvl w:val="1"/>
        <w:rPr>
          <w:rFonts w:hint="eastAsia" w:ascii="宋体" w:hAnsi="宋体" w:eastAsia="宋体" w:cs="宋体"/>
          <w:sz w:val="21"/>
          <w:szCs w:val="21"/>
        </w:rPr>
      </w:pPr>
      <w:r>
        <w:rPr>
          <w:rFonts w:hint="eastAsia" w:ascii="宋体" w:hAnsi="宋体" w:eastAsia="宋体" w:cs="宋体"/>
          <w:sz w:val="21"/>
          <w:szCs w:val="21"/>
        </w:rPr>
        <w:t>（2）拆开电热开水器上盖和电热水器进水口，充入食品级柠檬酸除垢剂进行30分钟浸泡反应进行除垢，用高压水枪对内胆进行冲洗清理，</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粉房类：</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（1）拆开搅拌机、压面机转动机构，检查密封胶圈磨损情况进行维护，确保密封良好不滴油，保障食品安全。</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（2）用润滑油润滑转动机构，确保操作正常。</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eastAsia="zh-CN"/>
        </w:rPr>
        <w:t>4</w:t>
      </w:r>
      <w:r>
        <w:rPr>
          <w:rFonts w:hint="eastAsia" w:ascii="宋体" w:hAnsi="宋体" w:eastAsia="宋体" w:cs="宋体"/>
          <w:sz w:val="21"/>
          <w:szCs w:val="21"/>
        </w:rPr>
        <w:t>、洗碗机：</w:t>
      </w:r>
    </w:p>
    <w:p>
      <w:pPr>
        <w:tabs>
          <w:tab w:val="left" w:pos="420"/>
        </w:tabs>
        <w:ind w:firstLine="472"/>
        <w:jc w:val="both"/>
        <w:rPr>
          <w:rFonts w:hint="eastAsia" w:ascii="宋体" w:hAnsi="宋体" w:eastAsia="宋体" w:cs="宋体"/>
          <w:sz w:val="21"/>
          <w:szCs w:val="21"/>
        </w:rPr>
      </w:pPr>
      <w:r>
        <w:rPr>
          <w:rFonts w:hint="eastAsia" w:ascii="宋体" w:hAnsi="宋体" w:eastAsia="宋体" w:cs="宋体"/>
          <w:sz w:val="21"/>
          <w:szCs w:val="21"/>
        </w:rPr>
        <w:t>（1）检查各联接件螺丝是否有松动，紧固联接件。</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（2）用润滑油润滑所有转动机构，机仓门安全装置检查测试维护。</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（3）维护配电箱胶边密封，防止水气进入破坏电气元配件。</w:t>
      </w:r>
    </w:p>
    <w:p>
      <w:pPr>
        <w:tabs>
          <w:tab w:val="left" w:pos="420"/>
        </w:tabs>
        <w:ind w:firstLine="472"/>
        <w:jc w:val="both"/>
        <w:rPr>
          <w:rFonts w:hint="eastAsia" w:ascii="宋体" w:hAnsi="宋体" w:eastAsia="宋体" w:cs="宋体"/>
          <w:sz w:val="21"/>
          <w:szCs w:val="21"/>
        </w:rPr>
      </w:pPr>
      <w:r>
        <w:rPr>
          <w:rFonts w:hint="eastAsia" w:ascii="宋体" w:hAnsi="宋体" w:eastAsia="宋体" w:cs="宋体"/>
          <w:sz w:val="21"/>
          <w:szCs w:val="21"/>
        </w:rPr>
        <w:t>（4）测量洗碗机水箱发热丝工作电流和检查积水垢程度，定期对水箱和发热丝进行除水垢维护。</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（5）内置锅炉发生器压力用压力表检查测试维护。</w:t>
      </w:r>
    </w:p>
    <w:p>
      <w:pPr>
        <w:tabs>
          <w:tab w:val="left" w:pos="420"/>
        </w:tabs>
        <w:ind w:firstLine="472"/>
        <w:jc w:val="both"/>
        <w:rPr>
          <w:rFonts w:hint="eastAsia" w:ascii="宋体" w:hAnsi="宋体" w:eastAsia="宋体" w:cs="宋体"/>
          <w:sz w:val="21"/>
          <w:szCs w:val="21"/>
        </w:rPr>
      </w:pPr>
      <w:r>
        <w:rPr>
          <w:rFonts w:hint="eastAsia" w:ascii="宋体" w:hAnsi="宋体" w:eastAsia="宋体" w:cs="宋体"/>
          <w:sz w:val="21"/>
          <w:szCs w:val="21"/>
        </w:rPr>
        <w:t>（6）测量内置锅炉发热丝工作电流和检查积水垢程度，定期对其进行除水垢维护。</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eastAsia="zh-CN"/>
        </w:rPr>
        <w:t>5</w:t>
      </w:r>
      <w:r>
        <w:rPr>
          <w:rFonts w:hint="eastAsia" w:ascii="宋体" w:hAnsi="宋体" w:eastAsia="宋体" w:cs="宋体"/>
          <w:sz w:val="21"/>
          <w:szCs w:val="21"/>
        </w:rPr>
        <w:t>、冷库：</w:t>
      </w:r>
    </w:p>
    <w:p>
      <w:pPr>
        <w:tabs>
          <w:tab w:val="left" w:pos="420"/>
        </w:tabs>
        <w:spacing w:line="360" w:lineRule="auto"/>
        <w:ind w:firstLine="472" w:firstLineChars="0"/>
        <w:jc w:val="both"/>
        <w:outlineLvl w:val="9"/>
        <w:rPr>
          <w:rFonts w:hint="eastAsia" w:ascii="宋体" w:hAnsi="宋体" w:eastAsia="宋体" w:cs="宋体"/>
          <w:sz w:val="21"/>
          <w:szCs w:val="21"/>
        </w:rPr>
      </w:pPr>
      <w:r>
        <w:rPr>
          <w:rFonts w:hint="eastAsia" w:ascii="宋体" w:hAnsi="宋体" w:eastAsia="宋体" w:cs="宋体"/>
          <w:sz w:val="21"/>
          <w:szCs w:val="21"/>
        </w:rPr>
        <w:t>（1）检测压缩机组及联接管是否存泄漏，紧固铜管各个联接点。</w:t>
      </w:r>
    </w:p>
    <w:p>
      <w:pPr>
        <w:tabs>
          <w:tab w:val="left" w:pos="420"/>
        </w:tabs>
        <w:spacing w:line="360" w:lineRule="auto"/>
        <w:ind w:firstLine="472" w:firstLineChars="0"/>
        <w:jc w:val="both"/>
        <w:outlineLvl w:val="9"/>
        <w:rPr>
          <w:rFonts w:hint="eastAsia" w:ascii="宋体" w:hAnsi="宋体" w:eastAsia="宋体" w:cs="宋体"/>
          <w:sz w:val="21"/>
          <w:szCs w:val="21"/>
        </w:rPr>
      </w:pPr>
      <w:r>
        <w:rPr>
          <w:rFonts w:hint="eastAsia" w:ascii="宋体" w:hAnsi="宋体" w:eastAsia="宋体" w:cs="宋体"/>
          <w:sz w:val="21"/>
          <w:szCs w:val="21"/>
        </w:rPr>
        <w:t>（2）定期清理冷凝蒸发器排水口。</w:t>
      </w:r>
    </w:p>
    <w:p>
      <w:pPr>
        <w:tabs>
          <w:tab w:val="left" w:pos="420"/>
        </w:tabs>
        <w:spacing w:line="360" w:lineRule="auto"/>
        <w:ind w:firstLine="472" w:firstLineChars="0"/>
        <w:jc w:val="both"/>
        <w:outlineLvl w:val="9"/>
        <w:rPr>
          <w:rFonts w:hint="eastAsia" w:ascii="宋体" w:hAnsi="宋体" w:eastAsia="宋体" w:cs="宋体"/>
          <w:sz w:val="21"/>
          <w:szCs w:val="21"/>
        </w:rPr>
      </w:pPr>
      <w:r>
        <w:rPr>
          <w:rFonts w:hint="eastAsia" w:ascii="宋体" w:hAnsi="宋体" w:eastAsia="宋体" w:cs="宋体"/>
          <w:sz w:val="21"/>
          <w:szCs w:val="21"/>
        </w:rPr>
        <w:t>（3）目测检查或调整压缩机压力和冷媒，确保制冷效果良好。</w:t>
      </w:r>
    </w:p>
    <w:p>
      <w:pPr>
        <w:tabs>
          <w:tab w:val="left" w:pos="420"/>
        </w:tabs>
        <w:spacing w:line="360" w:lineRule="auto"/>
        <w:ind w:firstLine="472"/>
        <w:jc w:val="both"/>
        <w:rPr>
          <w:rFonts w:hint="eastAsia" w:ascii="宋体" w:hAnsi="宋体" w:eastAsia="宋体" w:cs="宋体"/>
          <w:sz w:val="21"/>
          <w:szCs w:val="21"/>
        </w:rPr>
      </w:pPr>
      <w:r>
        <w:rPr>
          <w:rFonts w:hint="eastAsia" w:ascii="宋体" w:hAnsi="宋体" w:eastAsia="宋体" w:cs="宋体"/>
          <w:sz w:val="21"/>
          <w:szCs w:val="21"/>
        </w:rPr>
        <w:t>（4）检查冷库控制箱各元配件状态和参数维护，检查设定参数是否与工况是否一致。</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eastAsia="zh-CN"/>
        </w:rPr>
        <w:t>6</w:t>
      </w:r>
      <w:r>
        <w:rPr>
          <w:rFonts w:hint="eastAsia" w:ascii="宋体" w:hAnsi="宋体" w:eastAsia="宋体" w:cs="宋体"/>
          <w:sz w:val="21"/>
          <w:szCs w:val="21"/>
        </w:rPr>
        <w:t>、抽排设备：</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（1）检查抽风柜马达工作电流和运行状态，检查皮带磨损程度。</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（2）定期检查风柜转动轴承磨损程度，轴承加油润滑处理。</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（3）每季度清理风柜内部油污，用小铁铲除柜体和风轮油胶，喷上除油清洗剂，用高压水枪冲洗干净。</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（4）定期检查静电处理器门边胶边密封情况、测量绝缘隔离座检查是否达到绝缘数值，内部高压场板接触点清理，保证接确良好不跳火。</w:t>
      </w:r>
    </w:p>
    <w:p>
      <w:pPr>
        <w:tabs>
          <w:tab w:val="left" w:pos="420"/>
        </w:tabs>
        <w:spacing w:line="360" w:lineRule="auto"/>
        <w:ind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（5）定期用铲除高压场板和内部框体油污，喷上清洁剂清洗用高压水枪冲洗干净，清洗后进行吹干，确保不残留水份，再整套组装检查测试无误后，通电确认正常工作。</w:t>
      </w:r>
    </w:p>
    <w:p>
      <w:pPr>
        <w:pStyle w:val="16"/>
        <w:spacing w:after="0"/>
        <w:ind w:left="0" w:leftChars="0"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eastAsia="zh-CN"/>
        </w:rPr>
        <w:t>7</w:t>
      </w:r>
      <w:r>
        <w:rPr>
          <w:rFonts w:hint="eastAsia" w:ascii="宋体" w:hAnsi="宋体" w:eastAsia="宋体" w:cs="宋体"/>
          <w:sz w:val="21"/>
          <w:szCs w:val="21"/>
        </w:rPr>
        <w:t>、排烟管道：</w:t>
      </w:r>
      <w:r>
        <w:rPr>
          <w:rFonts w:hint="eastAsia" w:ascii="宋体" w:hAnsi="宋体" w:cs="宋体"/>
          <w:sz w:val="21"/>
          <w:szCs w:val="21"/>
          <w:lang w:val="en-US" w:eastAsia="zh-CN"/>
        </w:rPr>
        <w:t>员工厨房</w:t>
      </w:r>
      <w:r>
        <w:rPr>
          <w:rFonts w:hint="eastAsia" w:ascii="宋体" w:hAnsi="宋体" w:eastAsia="宋体" w:cs="宋体"/>
          <w:sz w:val="21"/>
          <w:szCs w:val="21"/>
        </w:rPr>
        <w:t>每季度对排油烟管道进行清洗，铲除油污用专用清洁剂清洗，再用高压水枪冲洗干净</w:t>
      </w:r>
      <w:r>
        <w:rPr>
          <w:rFonts w:hint="eastAsia" w:ascii="宋体" w:hAnsi="宋体" w:cs="宋体"/>
          <w:sz w:val="21"/>
          <w:szCs w:val="21"/>
          <w:lang w:eastAsia="zh-CN"/>
        </w:rPr>
        <w:t>，</w:t>
      </w:r>
      <w:r>
        <w:rPr>
          <w:rFonts w:hint="eastAsia" w:ascii="宋体" w:hAnsi="宋体" w:cs="宋体"/>
          <w:sz w:val="21"/>
          <w:szCs w:val="21"/>
          <w:lang w:val="en-US" w:eastAsia="zh-CN"/>
        </w:rPr>
        <w:t>5号馆大厨房由使用单位清洗</w:t>
      </w:r>
      <w:r>
        <w:rPr>
          <w:rFonts w:hint="eastAsia" w:ascii="宋体" w:hAnsi="宋体" w:eastAsia="宋体" w:cs="宋体"/>
          <w:sz w:val="21"/>
          <w:szCs w:val="21"/>
        </w:rPr>
        <w:t>。</w:t>
      </w:r>
    </w:p>
    <w:p>
      <w:pPr>
        <w:pStyle w:val="16"/>
        <w:numPr>
          <w:ilvl w:val="-1"/>
          <w:numId w:val="0"/>
        </w:numPr>
        <w:spacing w:after="0"/>
        <w:ind w:left="473" w:leftChars="225" w:firstLine="0" w:firstLineChars="0"/>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油水分离器</w:t>
      </w:r>
      <w:r>
        <w:rPr>
          <w:rFonts w:hint="eastAsia" w:ascii="宋体" w:hAnsi="宋体" w:eastAsia="宋体" w:cs="宋体"/>
          <w:sz w:val="21"/>
          <w:szCs w:val="21"/>
          <w:lang w:eastAsia="zh-CN"/>
        </w:rPr>
        <w:t>：</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定期</w:t>
      </w:r>
      <w:r>
        <w:rPr>
          <w:rFonts w:hint="eastAsia" w:ascii="宋体" w:hAnsi="宋体" w:eastAsia="宋体" w:cs="宋体"/>
          <w:sz w:val="21"/>
          <w:szCs w:val="21"/>
          <w:lang w:val="en-US" w:eastAsia="zh-CN"/>
        </w:rPr>
        <w:t>检查工作状况，各转动机构检查和维护。</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（2）检查前置隔渣及油水分离功能是否正常。</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清理油污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残渣处理。</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万能蒸烤箱</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定期</w:t>
      </w:r>
      <w:r>
        <w:rPr>
          <w:rFonts w:hint="eastAsia" w:ascii="宋体" w:hAnsi="宋体" w:eastAsia="宋体" w:cs="宋体"/>
          <w:sz w:val="21"/>
          <w:szCs w:val="21"/>
          <w:lang w:val="en-US" w:eastAsia="zh-CN"/>
        </w:rPr>
        <w:t>检查电源连接端是否牢固。</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（2）检查柜门开合是否正常、感应开关是否良好。</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（3）箱体内是否因清洁不干净影响感应器工作。</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（4）检查进水、排水是否顺畅和正常，接口是否牢固。</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蒸柜</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定期用食品级除垢剂对水胆进行除垢及清洁</w:t>
      </w:r>
      <w:r>
        <w:rPr>
          <w:rFonts w:hint="eastAsia" w:ascii="宋体" w:hAnsi="宋体" w:eastAsia="宋体" w:cs="宋体"/>
          <w:sz w:val="21"/>
          <w:szCs w:val="21"/>
          <w:lang w:eastAsia="zh-CN"/>
        </w:rPr>
        <w:t>。</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检查进水、排水是否顺畅和正常，接口是否牢固。</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检查柜门开合是否正常、各活动部件是否良好。</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（4）检查门边密封胶边是否密实、层托角码是否牢固。</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11、制冰机</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eastAsia="zh-CN"/>
        </w:rPr>
      </w:pPr>
      <w:r>
        <w:rPr>
          <w:rFonts w:hint="eastAsia" w:ascii="宋体" w:hAnsi="宋体" w:eastAsia="宋体" w:cs="宋体"/>
          <w:sz w:val="21"/>
          <w:szCs w:val="21"/>
          <w:lang w:val="en-US" w:eastAsia="zh-CN"/>
        </w:rPr>
        <w:t>（1）定期清洗过滤器内壁，每月更换滤芯</w:t>
      </w:r>
      <w:r>
        <w:rPr>
          <w:rFonts w:hint="eastAsia" w:ascii="宋体" w:hAnsi="宋体" w:eastAsia="宋体" w:cs="宋体"/>
          <w:sz w:val="21"/>
          <w:szCs w:val="21"/>
          <w:lang w:eastAsia="zh-CN"/>
        </w:rPr>
        <w:t>。</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（2）检查进水、排水是否顺畅和正常。</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检测压缩机组</w:t>
      </w:r>
      <w:r>
        <w:rPr>
          <w:rFonts w:hint="eastAsia" w:ascii="宋体" w:hAnsi="宋体" w:eastAsia="宋体" w:cs="宋体"/>
          <w:sz w:val="21"/>
          <w:szCs w:val="21"/>
          <w:lang w:val="en-US" w:eastAsia="zh-CN"/>
        </w:rPr>
        <w:t>工况。</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rPr>
        <w:t>冰</w:t>
      </w:r>
      <w:r>
        <w:rPr>
          <w:rFonts w:hint="eastAsia" w:ascii="宋体" w:hAnsi="宋体" w:eastAsia="宋体" w:cs="宋体"/>
          <w:sz w:val="21"/>
          <w:szCs w:val="21"/>
          <w:lang w:eastAsia="zh-CN"/>
        </w:rPr>
        <w:t>箱（雪柜）</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（1）检测压缩机组及联接管是否存泄漏，紧固铜管各个联接点。</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rPr>
      </w:pPr>
      <w:r>
        <w:rPr>
          <w:rFonts w:hint="eastAsia" w:ascii="宋体" w:hAnsi="宋体" w:eastAsia="宋体" w:cs="宋体"/>
          <w:sz w:val="21"/>
          <w:szCs w:val="21"/>
        </w:rPr>
        <w:t>（2）定期</w:t>
      </w:r>
      <w:r>
        <w:rPr>
          <w:rFonts w:hint="eastAsia" w:ascii="宋体" w:hAnsi="宋体" w:eastAsia="宋体" w:cs="宋体"/>
          <w:sz w:val="21"/>
          <w:szCs w:val="21"/>
          <w:lang w:val="en-US" w:eastAsia="zh-CN"/>
        </w:rPr>
        <w:t>检查</w:t>
      </w:r>
      <w:r>
        <w:rPr>
          <w:rFonts w:hint="eastAsia" w:ascii="宋体" w:hAnsi="宋体" w:eastAsia="宋体" w:cs="宋体"/>
          <w:sz w:val="21"/>
          <w:szCs w:val="21"/>
        </w:rPr>
        <w:t>冷凝蒸发器</w:t>
      </w:r>
      <w:r>
        <w:rPr>
          <w:rFonts w:hint="eastAsia" w:ascii="宋体" w:hAnsi="宋体" w:eastAsia="宋体" w:cs="宋体"/>
          <w:sz w:val="21"/>
          <w:szCs w:val="21"/>
          <w:lang w:val="en-US" w:eastAsia="zh-CN"/>
        </w:rPr>
        <w:t>使用工况</w:t>
      </w:r>
      <w:r>
        <w:rPr>
          <w:rFonts w:hint="eastAsia" w:ascii="宋体" w:hAnsi="宋体" w:eastAsia="宋体" w:cs="宋体"/>
          <w:sz w:val="21"/>
          <w:szCs w:val="21"/>
        </w:rPr>
        <w:t>。</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rPr>
        <w:t>（3）目测制冷效果</w:t>
      </w:r>
      <w:r>
        <w:rPr>
          <w:rFonts w:hint="eastAsia" w:ascii="宋体" w:hAnsi="宋体" w:eastAsia="宋体" w:cs="宋体"/>
          <w:sz w:val="21"/>
          <w:szCs w:val="21"/>
          <w:lang w:val="en-US" w:eastAsia="zh-CN"/>
        </w:rPr>
        <w:t>是否</w:t>
      </w:r>
      <w:r>
        <w:rPr>
          <w:rFonts w:hint="eastAsia" w:ascii="宋体" w:hAnsi="宋体" w:eastAsia="宋体" w:cs="宋体"/>
          <w:sz w:val="21"/>
          <w:szCs w:val="21"/>
        </w:rPr>
        <w:t>良好</w:t>
      </w:r>
      <w:r>
        <w:rPr>
          <w:rFonts w:hint="eastAsia" w:ascii="宋体" w:hAnsi="宋体" w:eastAsia="宋体" w:cs="宋体"/>
          <w:sz w:val="21"/>
          <w:szCs w:val="21"/>
          <w:lang w:eastAsia="zh-CN"/>
        </w:rPr>
        <w:t>，</w:t>
      </w:r>
      <w:r>
        <w:rPr>
          <w:rFonts w:hint="eastAsia" w:ascii="宋体" w:hAnsi="宋体" w:eastAsia="宋体" w:cs="宋体"/>
          <w:sz w:val="21"/>
          <w:szCs w:val="21"/>
        </w:rPr>
        <w:t>检查设定</w:t>
      </w:r>
      <w:r>
        <w:rPr>
          <w:rFonts w:hint="eastAsia" w:ascii="宋体" w:hAnsi="宋体" w:eastAsia="宋体" w:cs="宋体"/>
          <w:sz w:val="21"/>
          <w:szCs w:val="21"/>
          <w:lang w:val="en-US" w:eastAsia="zh-CN"/>
        </w:rPr>
        <w:t>温度</w:t>
      </w:r>
      <w:r>
        <w:rPr>
          <w:rFonts w:hint="eastAsia" w:ascii="宋体" w:hAnsi="宋体" w:eastAsia="宋体" w:cs="宋体"/>
          <w:sz w:val="21"/>
          <w:szCs w:val="21"/>
        </w:rPr>
        <w:t>是否与工况是否</w:t>
      </w:r>
      <w:r>
        <w:rPr>
          <w:rFonts w:hint="eastAsia" w:ascii="宋体" w:hAnsi="宋体" w:eastAsia="宋体" w:cs="宋体"/>
          <w:sz w:val="21"/>
          <w:szCs w:val="21"/>
          <w:lang w:val="en-US" w:eastAsia="zh-CN"/>
        </w:rPr>
        <w:t>一致。</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（4）柜门及</w:t>
      </w:r>
      <w:r>
        <w:rPr>
          <w:rFonts w:hint="eastAsia" w:ascii="宋体" w:hAnsi="宋体" w:eastAsia="宋体" w:cs="宋体"/>
          <w:sz w:val="21"/>
          <w:szCs w:val="21"/>
        </w:rPr>
        <w:t>紧固联接件</w:t>
      </w:r>
      <w:r>
        <w:rPr>
          <w:rFonts w:hint="eastAsia" w:ascii="宋体" w:hAnsi="宋体" w:eastAsia="宋体" w:cs="宋体"/>
          <w:sz w:val="21"/>
          <w:szCs w:val="21"/>
          <w:lang w:val="en-US" w:eastAsia="zh-CN"/>
        </w:rPr>
        <w:t>检查润滑维护。</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kern w:val="2"/>
          <w:sz w:val="21"/>
          <w:szCs w:val="21"/>
          <w:lang w:val="en-US" w:eastAsia="zh-CN" w:bidi="ar-SA"/>
        </w:rPr>
        <w:t>加工设备：</w:t>
      </w:r>
      <w:r>
        <w:rPr>
          <w:rFonts w:hint="eastAsia" w:ascii="宋体" w:hAnsi="宋体" w:eastAsia="宋体" w:cs="宋体"/>
          <w:sz w:val="21"/>
          <w:szCs w:val="21"/>
        </w:rPr>
        <w:t>润滑和密封圈维护</w:t>
      </w:r>
      <w:r>
        <w:rPr>
          <w:rFonts w:hint="eastAsia" w:ascii="宋体" w:hAnsi="宋体" w:eastAsia="宋体" w:cs="宋体"/>
          <w:sz w:val="21"/>
          <w:szCs w:val="21"/>
          <w:lang w:eastAsia="zh-CN"/>
        </w:rPr>
        <w:t>，机械磨损和</w:t>
      </w:r>
      <w:r>
        <w:rPr>
          <w:rFonts w:hint="eastAsia" w:ascii="宋体" w:hAnsi="宋体" w:eastAsia="宋体" w:cs="宋体"/>
          <w:sz w:val="21"/>
          <w:szCs w:val="21"/>
        </w:rPr>
        <w:t>紧固联接件</w:t>
      </w:r>
      <w:r>
        <w:rPr>
          <w:rFonts w:hint="eastAsia" w:ascii="宋体" w:hAnsi="宋体" w:eastAsia="宋体" w:cs="宋体"/>
          <w:sz w:val="21"/>
          <w:szCs w:val="21"/>
          <w:lang w:eastAsia="zh-CN"/>
        </w:rPr>
        <w:t>检查。</w:t>
      </w:r>
    </w:p>
    <w:p>
      <w:pPr>
        <w:pStyle w:val="16"/>
        <w:numPr>
          <w:ilvl w:val="0"/>
          <w:numId w:val="0"/>
        </w:numPr>
        <w:spacing w:after="0"/>
        <w:ind w:left="0" w:leftChars="0" w:firstLine="472" w:firstLineChars="225"/>
        <w:jc w:val="both"/>
        <w:outlineLvl w:val="1"/>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、厨房燃气：检查厨房燃气管道、阀门的完好性，油漆完好性，各连接件完好紧固程度，阀门安全标识，燃气总表箱有无人为破坏等情况，并留下检查记录。</w:t>
      </w:r>
      <w:r>
        <w:rPr>
          <w:rFonts w:hint="eastAsia" w:ascii="宋体" w:hAnsi="宋体" w:eastAsia="宋体" w:cs="宋体"/>
          <w:sz w:val="21"/>
          <w:szCs w:val="21"/>
          <w:lang w:val="en-US" w:eastAsia="zh-CN"/>
        </w:rPr>
        <w:t>配合燃气主管单位</w:t>
      </w:r>
      <w:r>
        <w:rPr>
          <w:rFonts w:hint="eastAsia" w:ascii="宋体" w:hAnsi="宋体" w:cs="宋体"/>
          <w:sz w:val="21"/>
          <w:szCs w:val="21"/>
          <w:lang w:val="en-US" w:eastAsia="zh-CN"/>
        </w:rPr>
        <w:t>开展</w:t>
      </w:r>
      <w:r>
        <w:rPr>
          <w:rFonts w:hint="eastAsia" w:ascii="宋体" w:hAnsi="宋体" w:eastAsia="宋体" w:cs="宋体"/>
          <w:sz w:val="21"/>
          <w:szCs w:val="21"/>
          <w:lang w:val="en-US" w:eastAsia="zh-CN"/>
        </w:rPr>
        <w:t>例行安全检查</w:t>
      </w:r>
      <w:r>
        <w:rPr>
          <w:rFonts w:hint="eastAsia" w:ascii="宋体" w:hAnsi="宋体" w:cs="宋体"/>
          <w:sz w:val="21"/>
          <w:szCs w:val="21"/>
          <w:lang w:val="en-US" w:eastAsia="zh-CN"/>
        </w:rPr>
        <w:t>。</w:t>
      </w:r>
    </w:p>
    <w:p>
      <w:pPr>
        <w:pStyle w:val="16"/>
        <w:numPr>
          <w:ilvl w:val="0"/>
          <w:numId w:val="0"/>
        </w:numPr>
        <w:spacing w:after="0"/>
        <w:ind w:left="0" w:leftChars="0" w:firstLine="472" w:firstLineChars="225"/>
        <w:jc w:val="both"/>
        <w:outlineLvl w:val="1"/>
        <w:rPr>
          <w:rFonts w:hint="eastAsia" w:ascii="宋体" w:hAnsi="宋体" w:cs="宋体"/>
          <w:kern w:val="2"/>
          <w:sz w:val="21"/>
          <w:szCs w:val="21"/>
          <w:lang w:val="en-US" w:eastAsia="zh-CN" w:bidi="ar-SA"/>
        </w:rPr>
      </w:pPr>
      <w:r>
        <w:rPr>
          <w:rFonts w:hint="eastAsia" w:ascii="宋体" w:hAnsi="宋体" w:eastAsia="宋体" w:cs="宋体"/>
          <w:sz w:val="21"/>
          <w:szCs w:val="21"/>
          <w:lang w:val="en-US" w:eastAsia="zh-CN"/>
        </w:rPr>
        <w:t>15、</w:t>
      </w:r>
      <w:r>
        <w:rPr>
          <w:rFonts w:hint="eastAsia" w:ascii="宋体" w:hAnsi="宋体" w:cs="宋体"/>
          <w:kern w:val="2"/>
          <w:sz w:val="21"/>
          <w:szCs w:val="21"/>
          <w:lang w:val="en-US" w:eastAsia="zh-CN" w:bidi="ar-SA"/>
        </w:rPr>
        <w:t>作业安全</w:t>
      </w:r>
    </w:p>
    <w:p>
      <w:pPr>
        <w:pStyle w:val="16"/>
        <w:numPr>
          <w:ilvl w:val="0"/>
          <w:numId w:val="0"/>
        </w:numPr>
        <w:spacing w:after="0"/>
        <w:ind w:left="0" w:leftChars="0" w:firstLine="472" w:firstLineChars="225"/>
        <w:jc w:val="both"/>
        <w:outlineLvl w:val="1"/>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所有维保作业需在保障安全的前提下进行，维保单位应对作业人员进行安全作业培训，并提供安全培训记录，防止出现人身安全、设备安全、消防安全等安全责任事故。维保作业应采取合理措施，避免污染厨房内器具及食品并引发食品卫生安全事故。由于维保单位责任导致安全生产责任事故或维保作业导致食品污染引发食品安全事故，由维保单位承担一切后果。</w:t>
      </w:r>
    </w:p>
    <w:p>
      <w:pPr>
        <w:pStyle w:val="16"/>
        <w:numPr>
          <w:ilvl w:val="0"/>
          <w:numId w:val="0"/>
        </w:numPr>
        <w:spacing w:after="0" w:line="360" w:lineRule="auto"/>
        <w:ind w:left="0" w:leftChars="0" w:firstLine="472" w:firstLineChars="225"/>
        <w:jc w:val="both"/>
        <w:outlineLvl w:val="1"/>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维保单位应无条件配合招标人开展内部安全检查或上级主管单位安全检查工作。</w:t>
      </w:r>
    </w:p>
    <w:p>
      <w:pPr>
        <w:numPr>
          <w:ilvl w:val="-1"/>
          <w:numId w:val="0"/>
        </w:numPr>
        <w:spacing w:line="360" w:lineRule="auto"/>
        <w:ind w:firstLine="0"/>
        <w:outlineLvl w:val="0"/>
        <w:rPr>
          <w:rFonts w:hint="eastAsia" w:ascii="宋体" w:hAnsi="宋体" w:eastAsia="宋体" w:cs="宋体"/>
          <w:b w:val="0"/>
          <w:bCs w:val="0"/>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三、</w:t>
      </w:r>
      <w:r>
        <w:rPr>
          <w:rFonts w:hint="eastAsia" w:ascii="宋体" w:hAnsi="宋体" w:eastAsia="宋体" w:cs="宋体"/>
          <w:sz w:val="21"/>
          <w:szCs w:val="21"/>
        </w:rPr>
        <w:t>项目范围：</w:t>
      </w:r>
      <w:r>
        <w:rPr>
          <w:rFonts w:hint="eastAsia" w:ascii="宋体" w:hAnsi="宋体" w:cs="宋体"/>
          <w:bCs w:val="0"/>
          <w:kern w:val="2"/>
          <w:sz w:val="21"/>
          <w:szCs w:val="21"/>
          <w:lang w:val="en-US" w:eastAsia="zh-CN"/>
        </w:rPr>
        <w:t>会展中心大厨房及员工厨房设备维护、保养巡检及维修。</w:t>
      </w:r>
    </w:p>
    <w:p>
      <w:pPr>
        <w:numPr>
          <w:ilvl w:val="0"/>
          <w:numId w:val="0"/>
        </w:numPr>
        <w:spacing w:line="360" w:lineRule="auto"/>
        <w:ind w:left="0" w:firstLine="630" w:firstLineChars="300"/>
        <w:outlineLvl w:val="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四、</w:t>
      </w:r>
      <w:r>
        <w:rPr>
          <w:rFonts w:hint="eastAsia" w:ascii="宋体" w:hAnsi="宋体" w:eastAsia="宋体" w:cs="宋体"/>
          <w:b w:val="0"/>
          <w:bCs w:val="0"/>
          <w:sz w:val="21"/>
          <w:szCs w:val="21"/>
        </w:rPr>
        <w:t>厨房设备运行维护周期表</w:t>
      </w:r>
    </w:p>
    <w:tbl>
      <w:tblPr>
        <w:tblStyle w:val="17"/>
        <w:tblW w:w="9044" w:type="dxa"/>
        <w:tblInd w:w="98" w:type="dxa"/>
        <w:tblLayout w:type="fixed"/>
        <w:tblCellMar>
          <w:top w:w="0" w:type="dxa"/>
          <w:left w:w="108" w:type="dxa"/>
          <w:bottom w:w="0" w:type="dxa"/>
          <w:right w:w="108" w:type="dxa"/>
        </w:tblCellMar>
      </w:tblPr>
      <w:tblGrid>
        <w:gridCol w:w="669"/>
        <w:gridCol w:w="1530"/>
        <w:gridCol w:w="809"/>
        <w:gridCol w:w="4816"/>
        <w:gridCol w:w="1220"/>
      </w:tblGrid>
      <w:tr>
        <w:tblPrEx>
          <w:tblCellMar>
            <w:top w:w="0" w:type="dxa"/>
            <w:left w:w="108" w:type="dxa"/>
            <w:bottom w:w="0" w:type="dxa"/>
            <w:right w:w="108" w:type="dxa"/>
          </w:tblCellMar>
        </w:tblPrEx>
        <w:trPr>
          <w:trHeight w:val="71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设备名称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数量</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运行维护内容</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维护周期</w:t>
            </w:r>
          </w:p>
        </w:tc>
      </w:tr>
      <w:tr>
        <w:tblPrEx>
          <w:tblCellMar>
            <w:top w:w="0" w:type="dxa"/>
            <w:left w:w="108" w:type="dxa"/>
            <w:bottom w:w="0" w:type="dxa"/>
            <w:right w:w="108" w:type="dxa"/>
          </w:tblCellMar>
        </w:tblPrEx>
        <w:trPr>
          <w:trHeight w:val="8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rPr>
              <w:t>炉具类</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en-US" w:eastAsia="zh-CN"/>
              </w:rPr>
              <w:t>30</w:t>
            </w:r>
            <w:r>
              <w:rPr>
                <w:rFonts w:hint="eastAsia" w:ascii="宋体" w:hAnsi="宋体" w:eastAsia="宋体" w:cs="宋体"/>
                <w:b w:val="0"/>
                <w:bCs w:val="0"/>
                <w:color w:val="000000"/>
                <w:sz w:val="21"/>
                <w:szCs w:val="21"/>
                <w:highlight w:val="none"/>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 w:val="0"/>
                <w:bCs w:val="0"/>
                <w:color w:val="000000"/>
                <w:sz w:val="21"/>
                <w:szCs w:val="21"/>
                <w:highlight w:val="none"/>
              </w:rPr>
            </w:pPr>
            <w:r>
              <w:rPr>
                <w:rFonts w:hint="eastAsia" w:ascii="宋体" w:hAnsi="宋体" w:eastAsia="宋体" w:cs="宋体"/>
                <w:b w:val="0"/>
                <w:bCs w:val="0"/>
                <w:sz w:val="21"/>
                <w:szCs w:val="21"/>
                <w:highlight w:val="none"/>
              </w:rPr>
              <w:t>清理炉芯、炉具油污、润滑转动机构、清理水胆水垢，含炒炉汤炉、煲仔炉、烤炉</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2次/周</w:t>
            </w:r>
          </w:p>
        </w:tc>
      </w:tr>
      <w:tr>
        <w:tblPrEx>
          <w:tblCellMar>
            <w:top w:w="0" w:type="dxa"/>
            <w:left w:w="108" w:type="dxa"/>
            <w:bottom w:w="0" w:type="dxa"/>
            <w:right w:w="108" w:type="dxa"/>
          </w:tblCellMar>
        </w:tblPrEx>
        <w:trPr>
          <w:trHeight w:val="77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烟罩类</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highlight w:val="none"/>
              </w:rPr>
            </w:pPr>
            <w:r>
              <w:rPr>
                <w:rFonts w:hint="eastAsia" w:ascii="宋体" w:hAnsi="宋体" w:cs="宋体"/>
                <w:b w:val="0"/>
                <w:bCs w:val="0"/>
                <w:color w:val="000000"/>
                <w:sz w:val="21"/>
                <w:szCs w:val="21"/>
                <w:highlight w:val="none"/>
                <w:lang w:val="en-US" w:eastAsia="zh-CN"/>
              </w:rPr>
              <w:t>73</w:t>
            </w:r>
            <w:r>
              <w:rPr>
                <w:rFonts w:hint="eastAsia" w:ascii="宋体" w:hAnsi="宋体" w:eastAsia="宋体" w:cs="宋体"/>
                <w:b w:val="0"/>
                <w:bCs w:val="0"/>
                <w:color w:val="000000"/>
                <w:sz w:val="21"/>
                <w:szCs w:val="21"/>
                <w:highlight w:val="none"/>
              </w:rPr>
              <w:t>米</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油网和烟罩内部清洗、清洗烟罩紫外线灯管</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1次/2周</w:t>
            </w:r>
          </w:p>
        </w:tc>
      </w:tr>
      <w:tr>
        <w:tblPrEx>
          <w:tblCellMar>
            <w:top w:w="0" w:type="dxa"/>
            <w:left w:w="108" w:type="dxa"/>
            <w:bottom w:w="0" w:type="dxa"/>
            <w:right w:w="108" w:type="dxa"/>
          </w:tblCellMar>
        </w:tblPrEx>
        <w:trPr>
          <w:trHeight w:val="77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电热类</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33</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发热丝维护和内胆除水垢</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1次/半年</w:t>
            </w:r>
          </w:p>
        </w:tc>
      </w:tr>
      <w:tr>
        <w:tblPrEx>
          <w:tblCellMar>
            <w:top w:w="0" w:type="dxa"/>
            <w:left w:w="108" w:type="dxa"/>
            <w:bottom w:w="0" w:type="dxa"/>
            <w:right w:w="108" w:type="dxa"/>
          </w:tblCellMar>
        </w:tblPrEx>
        <w:trPr>
          <w:trHeight w:val="73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粉房类</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润滑和密封圈维护</w:t>
            </w:r>
            <w:r>
              <w:rPr>
                <w:rFonts w:hint="eastAsia" w:ascii="宋体" w:hAnsi="宋体" w:eastAsia="宋体" w:cs="宋体"/>
                <w:b w:val="0"/>
                <w:bCs w:val="0"/>
                <w:sz w:val="21"/>
                <w:szCs w:val="21"/>
                <w:lang w:eastAsia="zh-CN"/>
              </w:rPr>
              <w:t>，机械磨损检查</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6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5</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洗碗机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紧固联接件、润滑、发热丝维护和内胆除水垢</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64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冷库</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紧固联接件、清理排水口、压力冷媒、元配件维护</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69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7</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抽排风设备类</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6台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420"/>
              </w:tabs>
              <w:spacing w:line="360" w:lineRule="auto"/>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风柜马达皮带、静电检查、风管清洗维护</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1次/季度</w:t>
            </w:r>
          </w:p>
        </w:tc>
      </w:tr>
      <w:tr>
        <w:tblPrEx>
          <w:tblCellMar>
            <w:top w:w="0" w:type="dxa"/>
            <w:left w:w="108" w:type="dxa"/>
            <w:bottom w:w="0" w:type="dxa"/>
            <w:right w:w="108" w:type="dxa"/>
          </w:tblCellMar>
        </w:tblPrEx>
        <w:trPr>
          <w:trHeight w:val="54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lang w:eastAsia="zh-CN"/>
              </w:rPr>
            </w:pPr>
            <w:r>
              <w:rPr>
                <w:rFonts w:hint="eastAsia" w:ascii="宋体" w:hAnsi="宋体" w:cs="宋体"/>
                <w:b w:val="0"/>
                <w:bCs w:val="0"/>
                <w:color w:val="000000"/>
                <w:sz w:val="21"/>
                <w:szCs w:val="21"/>
                <w:lang w:val="en-US" w:eastAsia="zh-CN"/>
              </w:rPr>
              <w:t>8</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万能蒸烤箱</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定期</w:t>
            </w:r>
            <w:r>
              <w:rPr>
                <w:rFonts w:hint="eastAsia" w:ascii="宋体" w:hAnsi="宋体" w:eastAsia="宋体" w:cs="宋体"/>
                <w:b w:val="0"/>
                <w:bCs w:val="0"/>
                <w:sz w:val="21"/>
                <w:szCs w:val="21"/>
                <w:lang w:val="en-US" w:eastAsia="zh-CN"/>
              </w:rPr>
              <w:t>检查电源连接端是否牢固。</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2、柜门及</w:t>
            </w:r>
            <w:r>
              <w:rPr>
                <w:rFonts w:hint="eastAsia" w:ascii="宋体" w:hAnsi="宋体" w:eastAsia="宋体" w:cs="宋体"/>
                <w:b w:val="0"/>
                <w:bCs w:val="0"/>
                <w:sz w:val="21"/>
                <w:szCs w:val="21"/>
              </w:rPr>
              <w:t>紧固联接件</w:t>
            </w:r>
            <w:r>
              <w:rPr>
                <w:rFonts w:hint="eastAsia" w:ascii="宋体" w:hAnsi="宋体" w:eastAsia="宋体" w:cs="宋体"/>
                <w:b w:val="0"/>
                <w:bCs w:val="0"/>
                <w:sz w:val="21"/>
                <w:szCs w:val="21"/>
                <w:lang w:val="en-US" w:eastAsia="zh-CN"/>
              </w:rPr>
              <w:t>检查润滑维护。</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3、箱体内是否因清洁不干净影响感应器工作。</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4、检查进水、排水是否顺畅和正常。</w:t>
            </w:r>
          </w:p>
          <w:p>
            <w:pPr>
              <w:tabs>
                <w:tab w:val="left" w:pos="420"/>
              </w:tabs>
              <w:spacing w:line="360" w:lineRule="auto"/>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电气、电脑控制等部件的检查检测</w:t>
            </w:r>
            <w:r>
              <w:rPr>
                <w:rFonts w:hint="eastAsia" w:ascii="宋体" w:hAnsi="宋体" w:eastAsia="宋体" w:cs="宋体"/>
                <w:b w:val="0"/>
                <w:bCs w:val="0"/>
                <w:sz w:val="21"/>
                <w:szCs w:val="21"/>
                <w:lang w:eastAsia="zh-CN"/>
              </w:rPr>
              <w:t>。</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137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蒸柜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numPr>
                <w:ilvl w:val="0"/>
                <w:numId w:val="0"/>
              </w:numPr>
              <w:spacing w:after="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1、定期用食品级除垢剂对水胆进行除垢及清洁</w:t>
            </w:r>
            <w:r>
              <w:rPr>
                <w:rFonts w:hint="eastAsia" w:ascii="宋体" w:hAnsi="宋体" w:eastAsia="宋体" w:cs="宋体"/>
                <w:b w:val="0"/>
                <w:bCs w:val="0"/>
                <w:sz w:val="21"/>
                <w:szCs w:val="21"/>
                <w:lang w:eastAsia="zh-CN"/>
              </w:rPr>
              <w:t>。</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2、检查进水、排水是否顺畅和正常。</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3、柜门及</w:t>
            </w:r>
            <w:r>
              <w:rPr>
                <w:rFonts w:hint="eastAsia" w:ascii="宋体" w:hAnsi="宋体" w:eastAsia="宋体" w:cs="宋体"/>
                <w:b w:val="0"/>
                <w:bCs w:val="0"/>
                <w:sz w:val="21"/>
                <w:szCs w:val="21"/>
              </w:rPr>
              <w:t>紧固联接件</w:t>
            </w:r>
            <w:r>
              <w:rPr>
                <w:rFonts w:hint="eastAsia" w:ascii="宋体" w:hAnsi="宋体" w:eastAsia="宋体" w:cs="宋体"/>
                <w:b w:val="0"/>
                <w:bCs w:val="0"/>
                <w:sz w:val="21"/>
                <w:szCs w:val="21"/>
                <w:lang w:val="en-US" w:eastAsia="zh-CN"/>
              </w:rPr>
              <w:t>检查润滑维护。</w:t>
            </w:r>
          </w:p>
          <w:p>
            <w:pPr>
              <w:pStyle w:val="16"/>
              <w:numPr>
                <w:ilvl w:val="0"/>
                <w:numId w:val="0"/>
              </w:numPr>
              <w:spacing w:after="0"/>
              <w:ind w:left="0" w:leftChars="0" w:firstLine="0" w:firstLineChars="0"/>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4、检查门边密封胶边是否密实、层托角码是否牢固。</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137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制冰机</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2台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numPr>
                <w:ilvl w:val="0"/>
                <w:numId w:val="0"/>
              </w:numPr>
              <w:spacing w:after="0"/>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1、定期清洗过滤器内壁，每月更换滤芯</w:t>
            </w:r>
            <w:r>
              <w:rPr>
                <w:rFonts w:hint="eastAsia" w:ascii="宋体" w:hAnsi="宋体" w:eastAsia="宋体" w:cs="宋体"/>
                <w:b w:val="0"/>
                <w:bCs w:val="0"/>
                <w:sz w:val="21"/>
                <w:szCs w:val="21"/>
                <w:lang w:eastAsia="zh-CN"/>
              </w:rPr>
              <w:t>。</w:t>
            </w:r>
          </w:p>
          <w:p>
            <w:pPr>
              <w:pStyle w:val="16"/>
              <w:numPr>
                <w:ilvl w:val="0"/>
                <w:numId w:val="0"/>
              </w:numPr>
              <w:spacing w:after="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2、检查进水、排水是否顺畅和正常。</w:t>
            </w:r>
          </w:p>
          <w:p>
            <w:pPr>
              <w:tabs>
                <w:tab w:val="left" w:pos="420"/>
              </w:tabs>
              <w:spacing w:line="36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检测压缩机组</w:t>
            </w:r>
            <w:r>
              <w:rPr>
                <w:rFonts w:hint="eastAsia" w:ascii="宋体" w:hAnsi="宋体" w:eastAsia="宋体" w:cs="宋体"/>
                <w:b w:val="0"/>
                <w:bCs w:val="0"/>
                <w:sz w:val="21"/>
                <w:szCs w:val="21"/>
                <w:lang w:val="en-US" w:eastAsia="zh-CN"/>
              </w:rPr>
              <w:t>工况。</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1次/月</w:t>
            </w:r>
          </w:p>
        </w:tc>
      </w:tr>
      <w:tr>
        <w:tblPrEx>
          <w:tblCellMar>
            <w:top w:w="0" w:type="dxa"/>
            <w:left w:w="108" w:type="dxa"/>
            <w:bottom w:w="0" w:type="dxa"/>
            <w:right w:w="108" w:type="dxa"/>
          </w:tblCellMar>
        </w:tblPrEx>
        <w:trPr>
          <w:trHeight w:val="137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11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冰箱（雪柜）</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4台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16"/>
              </w:numPr>
              <w:tabs>
                <w:tab w:val="left" w:pos="420"/>
              </w:tabs>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检测压缩机组</w:t>
            </w:r>
            <w:r>
              <w:rPr>
                <w:rFonts w:hint="eastAsia" w:ascii="宋体" w:hAnsi="宋体" w:eastAsia="宋体" w:cs="宋体"/>
                <w:b w:val="0"/>
                <w:bCs w:val="0"/>
                <w:sz w:val="21"/>
                <w:szCs w:val="21"/>
                <w:lang w:val="en-US" w:eastAsia="zh-CN"/>
              </w:rPr>
              <w:t>工况。</w:t>
            </w:r>
          </w:p>
          <w:p>
            <w:pPr>
              <w:numPr>
                <w:ilvl w:val="0"/>
                <w:numId w:val="16"/>
              </w:numPr>
              <w:tabs>
                <w:tab w:val="left" w:pos="420"/>
              </w:tabs>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柜门及</w:t>
            </w:r>
            <w:r>
              <w:rPr>
                <w:rFonts w:hint="eastAsia" w:ascii="宋体" w:hAnsi="宋体" w:eastAsia="宋体" w:cs="宋体"/>
                <w:b w:val="0"/>
                <w:bCs w:val="0"/>
                <w:sz w:val="21"/>
                <w:szCs w:val="21"/>
              </w:rPr>
              <w:t>紧固联接件</w:t>
            </w:r>
            <w:r>
              <w:rPr>
                <w:rFonts w:hint="eastAsia" w:ascii="宋体" w:hAnsi="宋体" w:eastAsia="宋体" w:cs="宋体"/>
                <w:b w:val="0"/>
                <w:bCs w:val="0"/>
                <w:sz w:val="21"/>
                <w:szCs w:val="21"/>
                <w:lang w:val="en-US" w:eastAsia="zh-CN"/>
              </w:rPr>
              <w:t>检查润滑维护。</w:t>
            </w:r>
          </w:p>
          <w:p>
            <w:pPr>
              <w:pStyle w:val="2"/>
              <w:tabs>
                <w:tab w:val="left" w:pos="562"/>
                <w:tab w:val="left" w:pos="3372"/>
                <w:tab w:val="left" w:pos="3653"/>
              </w:tabs>
              <w:ind w:left="0" w:leftChars="0"/>
              <w:jc w:val="left"/>
              <w:rPr>
                <w:rFonts w:hint="eastAsia" w:ascii="宋体" w:hAnsi="宋体" w:eastAsia="宋体" w:cs="宋体"/>
                <w:b w:val="0"/>
                <w:bCs w:val="0"/>
                <w:spacing w:val="-5"/>
                <w:kern w:val="0"/>
                <w:sz w:val="21"/>
                <w:szCs w:val="21"/>
                <w:lang w:val="en-US" w:eastAsia="zh-CN" w:bidi="ar-SA"/>
              </w:rPr>
            </w:pPr>
            <w:r>
              <w:rPr>
                <w:rFonts w:hint="eastAsia" w:ascii="宋体" w:hAnsi="宋体" w:eastAsia="宋体" w:cs="宋体"/>
                <w:b w:val="0"/>
                <w:bCs w:val="0"/>
                <w:sz w:val="21"/>
                <w:szCs w:val="21"/>
                <w:lang w:val="en-US" w:eastAsia="zh-CN"/>
              </w:rPr>
              <w:t>3、制冷工况检查</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rPr>
              <w:t>1次/半年</w:t>
            </w:r>
          </w:p>
        </w:tc>
      </w:tr>
      <w:tr>
        <w:tblPrEx>
          <w:tblCellMar>
            <w:top w:w="0" w:type="dxa"/>
            <w:left w:w="108" w:type="dxa"/>
            <w:bottom w:w="0" w:type="dxa"/>
            <w:right w:w="108" w:type="dxa"/>
          </w:tblCellMar>
        </w:tblPrEx>
        <w:trPr>
          <w:trHeight w:val="76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cs="宋体"/>
                <w:b w:val="0"/>
                <w:bCs w:val="0"/>
                <w:color w:val="000000"/>
                <w:sz w:val="21"/>
                <w:szCs w:val="21"/>
                <w:lang w:val="en-US" w:eastAsia="zh-CN"/>
              </w:rPr>
            </w:pPr>
            <w:r>
              <w:rPr>
                <w:rFonts w:hint="eastAsia" w:ascii="宋体" w:hAnsi="宋体" w:cs="宋体"/>
                <w:b w:val="0"/>
                <w:bCs w:val="0"/>
                <w:color w:val="000000"/>
                <w:sz w:val="21"/>
                <w:szCs w:val="21"/>
                <w:lang w:val="en-US" w:eastAsia="zh-CN"/>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加工设备</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sz w:val="21"/>
                <w:szCs w:val="21"/>
                <w:lang w:val="en-US" w:eastAsia="zh-CN"/>
              </w:rPr>
              <w:t>3台</w:t>
            </w:r>
          </w:p>
        </w:tc>
        <w:tc>
          <w:tcPr>
            <w:tcW w:w="481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tabs>
                <w:tab w:val="left" w:pos="420"/>
              </w:tabs>
              <w:spacing w:line="360" w:lineRule="auto"/>
              <w:ind w:left="0" w:leftChars="0" w:firstLine="0" w:firstLineChars="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润滑和密封圈维护</w:t>
            </w:r>
            <w:r>
              <w:rPr>
                <w:rFonts w:hint="eastAsia" w:ascii="宋体" w:hAnsi="宋体" w:eastAsia="宋体" w:cs="宋体"/>
                <w:b w:val="0"/>
                <w:bCs w:val="0"/>
                <w:sz w:val="21"/>
                <w:szCs w:val="21"/>
                <w:lang w:eastAsia="zh-CN"/>
              </w:rPr>
              <w:t>，机械磨损和</w:t>
            </w:r>
            <w:r>
              <w:rPr>
                <w:rFonts w:hint="eastAsia" w:ascii="宋体" w:hAnsi="宋体" w:eastAsia="宋体" w:cs="宋体"/>
                <w:b w:val="0"/>
                <w:bCs w:val="0"/>
                <w:sz w:val="21"/>
                <w:szCs w:val="21"/>
              </w:rPr>
              <w:t>紧固联接件</w:t>
            </w:r>
            <w:r>
              <w:rPr>
                <w:rFonts w:hint="eastAsia" w:ascii="宋体" w:hAnsi="宋体" w:eastAsia="宋体" w:cs="宋体"/>
                <w:b w:val="0"/>
                <w:bCs w:val="0"/>
                <w:sz w:val="21"/>
                <w:szCs w:val="21"/>
                <w:lang w:eastAsia="zh-CN"/>
              </w:rPr>
              <w:t>检查。</w:t>
            </w: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eastAsia="宋体" w:cs="宋体"/>
                <w:b w:val="0"/>
                <w:bCs w:val="0"/>
                <w:color w:val="000000"/>
                <w:kern w:val="2"/>
                <w:sz w:val="21"/>
                <w:szCs w:val="21"/>
                <w:lang w:val="en-US" w:eastAsia="zh-CN" w:bidi="ar-SA"/>
              </w:rPr>
            </w:pPr>
            <w:r>
              <w:rPr>
                <w:rFonts w:hint="eastAsia" w:ascii="宋体" w:hAnsi="宋体" w:cs="宋体"/>
                <w:b w:val="0"/>
                <w:bCs w:val="0"/>
                <w:color w:val="000000"/>
                <w:sz w:val="21"/>
                <w:szCs w:val="21"/>
                <w:lang w:val="en-US" w:eastAsia="zh-CN"/>
              </w:rPr>
              <w:t>1次/月</w:t>
            </w:r>
          </w:p>
        </w:tc>
      </w:tr>
    </w:tbl>
    <w:p>
      <w:pPr>
        <w:rPr>
          <w:rFonts w:hint="eastAsia" w:ascii="宋体" w:hAnsi="宋体" w:cs="宋体"/>
          <w:szCs w:val="21"/>
        </w:rPr>
      </w:pPr>
    </w:p>
    <w:p>
      <w:pPr>
        <w:numPr>
          <w:ilvl w:val="0"/>
          <w:numId w:val="0"/>
        </w:numPr>
        <w:spacing w:line="360" w:lineRule="auto"/>
        <w:ind w:left="420" w:leftChars="0"/>
        <w:outlineLvl w:val="0"/>
        <w:rPr>
          <w:rFonts w:hint="eastAsia" w:ascii="宋体" w:hAnsi="宋体" w:eastAsia="宋体" w:cs="宋体"/>
          <w:sz w:val="21"/>
          <w:szCs w:val="21"/>
          <w:lang w:val="en-US" w:eastAsia="zh-CN"/>
        </w:rPr>
      </w:pPr>
      <w:r>
        <w:rPr>
          <w:rFonts w:hint="eastAsia" w:ascii="宋体" w:hAnsi="宋体" w:cs="宋体"/>
          <w:sz w:val="21"/>
          <w:szCs w:val="21"/>
          <w:lang w:val="en-US" w:eastAsia="zh-CN"/>
        </w:rPr>
        <w:t>五、</w:t>
      </w:r>
      <w:r>
        <w:rPr>
          <w:rFonts w:hint="eastAsia" w:ascii="宋体" w:hAnsi="宋体" w:eastAsia="宋体" w:cs="宋体"/>
          <w:sz w:val="21"/>
          <w:szCs w:val="21"/>
        </w:rPr>
        <w:t>厨房设备运行维护</w:t>
      </w:r>
      <w:r>
        <w:rPr>
          <w:rFonts w:hint="eastAsia" w:ascii="宋体" w:hAnsi="宋体" w:eastAsia="宋体" w:cs="宋体"/>
          <w:sz w:val="21"/>
          <w:szCs w:val="21"/>
          <w:lang w:eastAsia="zh-CN"/>
        </w:rPr>
        <w:t>清单</w:t>
      </w:r>
    </w:p>
    <w:tbl>
      <w:tblPr>
        <w:tblStyle w:val="17"/>
        <w:tblpPr w:leftFromText="180" w:rightFromText="180" w:vertAnchor="text" w:horzAnchor="page" w:tblpX="1378" w:tblpY="304"/>
        <w:tblOverlap w:val="never"/>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9"/>
        <w:gridCol w:w="1111"/>
        <w:gridCol w:w="645"/>
        <w:gridCol w:w="2348"/>
        <w:gridCol w:w="627"/>
        <w:gridCol w:w="716"/>
        <w:gridCol w:w="1827"/>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区域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NO</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产品名称</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1、炉具类</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烧腊间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烤鸭炉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CS-CDRE-8D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烤猪炉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CS-CPRE-3(F)S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燃气四头煲仔炉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燃气双缸炸炉下储物柜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M-LBF8H-G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西餐热厨</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燃气六头平头炉下焗炉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M-LPF12H-O-G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四头煲仔炉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SF-FR-4D(S)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燃气平扒炉下储物柜（镀铬）</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M-LGRF8H-G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挂墙电热面火炉(顶部调节)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M-TSM6N-E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燃气1/3 坑2/3 平扒炉下储物柜（ 镀铬）</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M-LGRPF8H-G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燃气双缸炸炉下储物柜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M-LBF8H-G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双头双尾炒炉</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CS-CRE-2-G(E)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U08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双头大锅灶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2</w:t>
            </w:r>
          </w:p>
        </w:tc>
        <w:tc>
          <w:tcPr>
            <w:tcW w:w="182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CS-CRE-2-B(E)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U09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单头大锅灶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CS-CRE-1-B(E)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U30</w:t>
            </w:r>
          </w:p>
        </w:tc>
        <w:tc>
          <w:tcPr>
            <w:tcW w:w="2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双头蒸灶</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CS-CSE-2S（E)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U26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双头矮仔</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CS-SS-2-14D（S）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1-2员工厨房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煮食区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燃气双头矮汤炉（13.5”强力炉头）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烽燚</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燃气四头平头炉（7”文华炉头）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烽燚</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燃气双头连双尾撑炒炉（4”沟风）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烽燚</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燃气双头大炉（5”沟风炉头）</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烽燚</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2、烟罩类</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r>
              <w:rPr>
                <w:rFonts w:hint="eastAsia" w:ascii="宋体" w:hAnsi="宋体" w:cs="宋体"/>
                <w:i w:val="0"/>
                <w:iCs w:val="0"/>
                <w:color w:val="000000"/>
                <w:kern w:val="0"/>
                <w:sz w:val="21"/>
                <w:szCs w:val="21"/>
                <w:u w:val="none"/>
                <w:lang w:val="en-US" w:eastAsia="zh-CN" w:bidi="ar"/>
              </w:rPr>
              <w:t>大厨房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烧腊间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西餐热厨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岛式紫外线烟罩内置风帘，前补鲜风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U28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UVTECH(优维特)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UVTRHS-CD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U42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油烟烟罩内置风帘，前补鲜风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U45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油烟烟罩内置风帘，前补鲜风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U50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油烟烟罩内置风帘，前补鲜风</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2-2员工厨房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煮食区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挂墙油网烟罩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不锈钢紫外光烟罩及控制箱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jinlen（金凌）</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派餐间</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J13</w:t>
            </w:r>
          </w:p>
        </w:tc>
        <w:tc>
          <w:tcPr>
            <w:tcW w:w="23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油网烟罩</w:t>
            </w:r>
          </w:p>
        </w:tc>
        <w:tc>
          <w:tcPr>
            <w:tcW w:w="6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SC-3910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72.9</w:t>
            </w:r>
          </w:p>
        </w:tc>
        <w:tc>
          <w:tcPr>
            <w:tcW w:w="182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3、电热类</w:t>
            </w:r>
          </w:p>
        </w:tc>
        <w:tc>
          <w:tcPr>
            <w:tcW w:w="111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西餐热厨</w:t>
            </w:r>
          </w:p>
        </w:tc>
        <w:tc>
          <w:tcPr>
            <w:tcW w:w="6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R15</w:t>
            </w:r>
          </w:p>
        </w:tc>
        <w:tc>
          <w:tcPr>
            <w:tcW w:w="23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可倾式汤锅（利旧安装）</w:t>
            </w:r>
          </w:p>
        </w:tc>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利旧安装</w:t>
            </w:r>
          </w:p>
        </w:tc>
        <w:tc>
          <w:tcPr>
            <w:tcW w:w="140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可倾式燃气炒锅（170L）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M-TFP170-G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R24a</w:t>
            </w:r>
          </w:p>
        </w:tc>
        <w:tc>
          <w:tcPr>
            <w:tcW w:w="2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面火炉底架连梳坑架</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U15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双通热柜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182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U27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可倾式燃气汤锅（150L） </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MarkPhili玛克菲利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M-TSP150-G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备餐</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开水器</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Instant Mate(捷宝)</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WM-100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V09</w:t>
            </w:r>
          </w:p>
        </w:tc>
        <w:tc>
          <w:tcPr>
            <w:tcW w:w="2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活动热柜</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深厨</w:t>
            </w:r>
          </w:p>
        </w:tc>
        <w:tc>
          <w:tcPr>
            <w:tcW w:w="14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W02</w:t>
            </w:r>
          </w:p>
        </w:tc>
        <w:tc>
          <w:tcPr>
            <w:tcW w:w="23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绿岛风</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FM3015-2-S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W03</w:t>
            </w:r>
          </w:p>
        </w:tc>
        <w:tc>
          <w:tcPr>
            <w:tcW w:w="2348"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333333" w:sz="4" w:space="0"/>
              <w:left w:val="single" w:color="333333" w:sz="4" w:space="0"/>
              <w:bottom w:val="single" w:color="333333"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绿岛风</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FM3018-2-S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W04</w:t>
            </w:r>
          </w:p>
        </w:tc>
        <w:tc>
          <w:tcPr>
            <w:tcW w:w="2348"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333333" w:sz="4" w:space="0"/>
              <w:left w:val="single" w:color="333333"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绿岛风</w:t>
            </w:r>
          </w:p>
        </w:tc>
        <w:tc>
          <w:tcPr>
            <w:tcW w:w="14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FM3012-2-S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3-2员工厨房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B03</w:t>
            </w:r>
          </w:p>
        </w:tc>
        <w:tc>
          <w:tcPr>
            <w:tcW w:w="2348"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Panasonic</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FY-3515U1C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B05</w:t>
            </w:r>
          </w:p>
        </w:tc>
        <w:tc>
          <w:tcPr>
            <w:tcW w:w="2348"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Panasonic</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FY-3509U1C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洗皿间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储水式电热水器（80升）</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EC80H-S9(U1)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煮食区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电热吹风式双趟门打荷柜（中间分隔）</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电热开水器连底座</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Hecmac</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FEHHB560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F53</w:t>
            </w:r>
          </w:p>
        </w:tc>
        <w:tc>
          <w:tcPr>
            <w:tcW w:w="2348"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风幕机</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Panasonic</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FY-3509U1C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冷菜间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挂墙刀具消毒箱</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Growit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KDC-500A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派餐间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电热暖饭车</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电热暖饭车</w:t>
            </w:r>
          </w:p>
        </w:tc>
        <w:tc>
          <w:tcPr>
            <w:tcW w:w="627" w:type="dxa"/>
            <w:tcBorders>
              <w:top w:val="single" w:color="333333" w:sz="4" w:space="0"/>
              <w:left w:val="single" w:color="333333" w:sz="4" w:space="0"/>
              <w:bottom w:val="nil"/>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电热五格热汤池柜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电热五格热汤池柜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J14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电热桶型煮面炉暖汤桶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SC-2012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洗碗间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储水式电热水器（80升）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EC80H-S9(U1)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4、粉房类</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和面机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BN-25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压面机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H.L(恒联)</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BN-401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面团滚圆机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BMT-330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双门发酵柜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BF-40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M17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三层六盘烤箱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BN-623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电饼铛</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HUAMEI(华美)</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YXD45-H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起酥机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BIRMINTON(伯明顿)</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BN-520E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4-2员工厨房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面点加工间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座地式搅伴机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SC-30L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座地高速压面机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裕风永强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YQ-130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5、洗碗机</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r>
              <w:rPr>
                <w:rFonts w:hint="eastAsia" w:ascii="宋体" w:hAnsi="宋体" w:cs="宋体"/>
                <w:i w:val="0"/>
                <w:iCs w:val="0"/>
                <w:color w:val="000000"/>
                <w:kern w:val="0"/>
                <w:sz w:val="21"/>
                <w:szCs w:val="21"/>
                <w:u w:val="none"/>
                <w:lang w:val="en-US" w:eastAsia="zh-CN" w:bidi="ar"/>
              </w:rPr>
              <w:t>大厨房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洗碗间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O16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通道式洗碗机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HOBART(豪霸)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CCA200-DH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5-2员工厨房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洗碗间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电热揭盖式洗碗碟机（68筐/小时）</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SCZ60C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6、冷库</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r>
              <w:rPr>
                <w:rFonts w:hint="eastAsia" w:ascii="宋体" w:hAnsi="宋体" w:cs="宋体"/>
                <w:i w:val="0"/>
                <w:iCs w:val="0"/>
                <w:color w:val="000000"/>
                <w:kern w:val="0"/>
                <w:sz w:val="21"/>
                <w:szCs w:val="21"/>
                <w:u w:val="none"/>
                <w:lang w:val="en-US" w:eastAsia="zh-CN" w:bidi="ar"/>
              </w:rPr>
              <w:t>大厨房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肉类高温冷库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肉类高温冷库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肉类低温冷库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鱼、肉低温冷库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鱼类高温冷库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鱼类高温冷库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主.副食库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烧腊间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K14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U52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U53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KOOT（库特）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双面1.0mmS/S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6-2员工厨房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Cnkold</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CNK-SS08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低温冷库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低温冷库</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Cnkold</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CNK-SS08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7、抽排风设备类</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大厨房</w:t>
            </w:r>
            <w:r>
              <w:rPr>
                <w:rFonts w:hint="eastAsia" w:ascii="宋体" w:hAnsi="宋体" w:eastAsia="宋体" w:cs="宋体"/>
                <w:i w:val="0"/>
                <w:iCs w:val="0"/>
                <w:color w:val="000000"/>
                <w:kern w:val="0"/>
                <w:sz w:val="21"/>
                <w:szCs w:val="21"/>
                <w:u w:val="none"/>
                <w:lang w:val="en-US" w:eastAsia="zh-CN" w:bidi="ar"/>
              </w:rPr>
              <w:t>、员工厨房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10、万能蒸烤箱</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西餐热厨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R08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燃气万能蒸烤箱/20格GN2/1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RATIONAL(乐信)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iCombi®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Pro 20-2/1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U41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燃气万能蒸烤箱/20格GN2/1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RATIONAL(乐信)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iCombi®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Pro 20-2/1 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10-2员工厨房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煮食区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电热万能蒸烤箱（6格GN2/1）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RATIONAL(乐信)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iCombi Pro6-2/1E/G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11、蒸柜</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三门海鲜蒸柜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CS-SCE-3（E)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U38</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推入式蒸柜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Elite-Flame(卓越)</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SBE-1DC-G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11-2员工厨房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F17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燃气三门大蒸柜（环保式）</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烽燚</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FY-3225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12、制冰机</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冷菜间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制冰机连储冰箱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MANITOWOC(马尼托瓦)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MD0420A+A420VC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V10</w:t>
            </w:r>
          </w:p>
        </w:tc>
        <w:tc>
          <w:tcPr>
            <w:tcW w:w="23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制冰机连储冰箱</w:t>
            </w:r>
          </w:p>
        </w:tc>
        <w:tc>
          <w:tcPr>
            <w:tcW w:w="6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MANITOWOC(马尼托瓦)</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MD0700A+A570VC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13、冰箱（雪柜）</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r>
              <w:rPr>
                <w:rFonts w:hint="eastAsia" w:ascii="宋体" w:hAnsi="宋体" w:cs="宋体"/>
                <w:i w:val="0"/>
                <w:iCs w:val="0"/>
                <w:color w:val="000000"/>
                <w:kern w:val="0"/>
                <w:sz w:val="21"/>
                <w:szCs w:val="21"/>
                <w:u w:val="none"/>
                <w:lang w:val="en-US" w:eastAsia="zh-CN" w:bidi="ar"/>
              </w:rPr>
              <w:t>大厨房</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食品卫生检验室</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留样冰箱</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2G700-HD-C3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烧腊切配间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2G1740-XDD-C3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2G1400-HD-C3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裱花间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（20mm大理石台面）</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2G1740-XDD-C3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N12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双门高身高温雪柜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N17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2G1740-XDD-C3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西餐热厨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R01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四门高身高温雪柜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2G1400-HD-C3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R01a</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四门高身低温雪柜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R11</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R34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2G1740-XDD-C3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R39</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冷菜间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T05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T13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2G1400-HD-C3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U25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保鲜工作柜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2G1740-XDD-C3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U32</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四门高身高温雪柜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2G1400-HD-C3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U32a</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四门高身低温雪柜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AEGLOS(伊诺斯）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13-2员工厨房</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煮食区</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F06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三门平台高温雪柜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SCH1N3D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F35</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高身玻璃门食物留样高温雪柜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SCH1N3HD-2W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F44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三门平台高温雪柜（GN1/1）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SCH1N3D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面点加工间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G07</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双门高身高温雪柜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SCH2N2HD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冷菜间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H16</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双门高身高温雪柜</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SCH2N2HD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派餐间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J24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Sinnox</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SCH1N2HD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14、加工设备</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r>
              <w:rPr>
                <w:rFonts w:hint="eastAsia" w:ascii="宋体" w:hAnsi="宋体" w:cs="宋体"/>
                <w:i w:val="0"/>
                <w:iCs w:val="0"/>
                <w:color w:val="000000"/>
                <w:kern w:val="0"/>
                <w:sz w:val="21"/>
                <w:szCs w:val="21"/>
                <w:u w:val="none"/>
                <w:lang w:val="en-US" w:eastAsia="zh-CN" w:bidi="ar"/>
              </w:rPr>
              <w:t>大厨房</w:t>
            </w:r>
          </w:p>
        </w:tc>
        <w:tc>
          <w:tcPr>
            <w:tcW w:w="111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蔬菜加工间</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B04</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薯仔脱皮机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SIRMAN（舒文）</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PPJ 10 SC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B10</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多功能切菜机</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旭众</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XZ-680A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1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B11</w:t>
            </w:r>
          </w:p>
        </w:tc>
        <w:tc>
          <w:tcPr>
            <w:tcW w:w="23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蔬菜脱水机</w:t>
            </w:r>
          </w:p>
        </w:tc>
        <w:tc>
          <w:tcPr>
            <w:tcW w:w="6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银鹰山东</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YCT-600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jc w:val="left"/>
      </w:pPr>
    </w:p>
    <w:p>
      <w:pPr>
        <w:jc w:val="center"/>
        <w:rPr>
          <w:rFonts w:hint="default" w:ascii="方正小标宋简体" w:hAnsi="方正小标宋_GBK" w:eastAsia="方正小标宋简体" w:cs="方正小标宋_GBK"/>
          <w:b/>
          <w:spacing w:val="0"/>
          <w:kern w:val="2"/>
          <w:sz w:val="32"/>
          <w:szCs w:val="32"/>
          <w:lang w:val="en-US" w:eastAsia="zh-CN" w:bidi="ar-SA"/>
        </w:rPr>
      </w:pPr>
      <w:r>
        <w:rPr>
          <w:color w:val="FF0000"/>
          <w:highlight w:val="yellow"/>
        </w:rPr>
        <w:br w:type="page"/>
      </w:r>
      <w:r>
        <w:rPr>
          <w:rFonts w:hint="eastAsia" w:ascii="方正小标宋简体" w:hAnsi="方正小标宋_GBK" w:eastAsia="方正小标宋简体" w:cs="方正小标宋_GBK"/>
          <w:b/>
          <w:spacing w:val="0"/>
          <w:kern w:val="2"/>
          <w:sz w:val="32"/>
          <w:szCs w:val="32"/>
          <w:lang w:val="en-US" w:eastAsia="zh-CN" w:bidi="ar-SA"/>
        </w:rPr>
        <w:t>易损件报价表</w:t>
      </w:r>
    </w:p>
    <w:tbl>
      <w:tblPr>
        <w:tblStyle w:val="17"/>
        <w:tblW w:w="829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4747"/>
        <w:gridCol w:w="586"/>
        <w:gridCol w:w="625"/>
        <w:gridCol w:w="1007"/>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序号</w:t>
            </w:r>
          </w:p>
        </w:tc>
        <w:tc>
          <w:tcPr>
            <w:tcW w:w="4747"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零件名称</w:t>
            </w:r>
          </w:p>
        </w:tc>
        <w:tc>
          <w:tcPr>
            <w:tcW w:w="586" w:type="dxa"/>
            <w:tcBorders>
              <w:top w:val="single" w:color="000000" w:sz="4" w:space="0"/>
              <w:left w:val="single" w:color="000000" w:sz="4" w:space="0"/>
              <w:bottom w:val="single" w:color="000000" w:sz="4" w:space="0"/>
              <w:right w:val="single" w:color="auto" w:sz="4" w:space="0"/>
            </w:tcBorders>
            <w:shd w:val="clear" w:color="auto" w:fill="FFF2CC"/>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单位</w:t>
            </w:r>
          </w:p>
        </w:tc>
        <w:tc>
          <w:tcPr>
            <w:tcW w:w="625" w:type="dxa"/>
            <w:tcBorders>
              <w:top w:val="single" w:color="000000" w:sz="4" w:space="0"/>
              <w:left w:val="single" w:color="auto"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2"/>
                <w:sz w:val="18"/>
                <w:szCs w:val="18"/>
                <w:u w:val="none"/>
                <w:lang w:val="en-US" w:eastAsia="zh-CN" w:bidi="ar-SA"/>
              </w:rPr>
            </w:pPr>
            <w:r>
              <w:rPr>
                <w:rFonts w:hint="eastAsia" w:ascii="等线" w:hAnsi="等线" w:eastAsia="等线" w:cs="等线"/>
                <w:b/>
                <w:bCs/>
                <w:i w:val="0"/>
                <w:iCs w:val="0"/>
                <w:color w:val="000000"/>
                <w:kern w:val="0"/>
                <w:sz w:val="18"/>
                <w:szCs w:val="18"/>
                <w:u w:val="none"/>
                <w:lang w:val="en-US" w:eastAsia="zh-CN" w:bidi="ar"/>
              </w:rPr>
              <w:t>数量</w:t>
            </w:r>
          </w:p>
        </w:tc>
        <w:tc>
          <w:tcPr>
            <w:tcW w:w="1007"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含税单价</w:t>
            </w:r>
          </w:p>
        </w:tc>
        <w:tc>
          <w:tcPr>
            <w:tcW w:w="613" w:type="dxa"/>
            <w:tcBorders>
              <w:top w:val="single" w:color="000000" w:sz="4" w:space="0"/>
              <w:left w:val="single" w:color="000000" w:sz="4" w:space="0"/>
              <w:bottom w:val="single" w:color="000000" w:sz="4" w:space="0"/>
              <w:right w:val="single" w:color="000000" w:sz="4" w:space="0"/>
            </w:tcBorders>
            <w:shd w:val="clear" w:color="auto" w:fill="FFF2CC"/>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lang w:val="en-US"/>
              </w:rPr>
            </w:pPr>
            <w:r>
              <w:rPr>
                <w:rFonts w:hint="eastAsia" w:ascii="等线" w:hAnsi="等线" w:eastAsia="等线" w:cs="等线"/>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方型点火针13 X 13 X 150 (炒炉用)-即插接头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方型探火针13 X 13 X 150 (炒炉用)-即插接头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环保预混炉头主火喷咀 Φ1.6X6 (石油气什碎炉用)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迷你风机 G-009(220V) 加风机咀</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^什碎炉生铁镬圈 12-1/2"φ</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环保预混炉头限风喷咀（火种用）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环保炒炉行链风掣(一头牙2个吼）φ2"X7-1/2"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内向火环保预混炉头Φ100(石油气,天然气)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炉头底座4”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环保预混炉头主火喷咀Φ2.5X6</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环保预混炉头火种喷咀(天然气）Φ0.9</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环保预混炉头不锈钢火种室盖</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按钮开关制(有灯,有锁)(常开)</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环保预混炉头火种架</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风压开关 (风量掣)</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穏压双连电磁阀(火种)</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燃烧控制器 OCE-K339QH</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背出单摇摆龙头(炒)97A</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电镀双杬波掣(EH1395)φ15MM(1/2")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SOHON 风机 (029D)</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22</w:t>
            </w:r>
          </w:p>
        </w:tc>
        <w:tc>
          <w:tcPr>
            <w:tcW w:w="4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无刷风机连法兰</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环保炒炉生铁圈(配圆形炒炉砖用) φ347mm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双头小炒炉耐火砖更换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单头大炒炉耐火砖更换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双头大炒炉耐火砖更换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单头大炒汤炉耐火砖更换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双头大炒汤炉耐火砖更换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29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单头蒸炉耐火砖更换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双头蒸炉耐火砖更换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单头小炒炉排烟道更换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双头小炒炉排烟道更换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单头大炒炉排烟道更换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双头大炒炉排烟道更换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单头大炒汤炉排烟道更换</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耐火砖 (厚)</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耐火隧道砖 180 x 170 x 250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炒炉炉砖 φ420 x 270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39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^燃气轻型环保炒炉生铁炉圈13"φ(配圆形轻型炒炉砖用)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燃烧控制器 OCE-K339QH</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梯型不锈钢板压式门锁（顺时针锁)</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不锈钢门锁卡块（下拉门用)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超温掣 160℃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环保(蒸)炉头主火喷咀(天然气) Φ2.8</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环保蒸系列 火种喷咀Φ1.2（天然气）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S/S浮波(3")</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49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入水铜浮球阀 1/2" 短杆</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金属按钮开关连环形带灯(LED)</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穏压双连电磁阀(火种)</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电镀掣匙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三门蒸柜半圆胶边(细门)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三门蒸柜半圆胶边(大门)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调风器(猪龙咀) 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球阀(西班牙) 1-1/2"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59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环保(蒸)炉头主火喷咀(天然气) Φ2.8</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环保蒸系列 火种喷咀Φ1.2（天然气）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电镀掣匙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S/S浮波(3")</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球阀(西班牙) 1-1/2"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背出单摇摆龙头(炒)97A</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入水铜浮球阀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T掣(A18-3) 1/8"</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安全掣 3/4" SIT</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脉冲电子点火器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电子打火开关 (300MM)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中途接位感应线组件 750MM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超温掣 160℃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迷你风机 G-009(220V) 加风机咀</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环保预混炉头火种架（天然气)　(电磁安全掣）</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环保预混炉头限风喷咀（火种用）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环保预混炉头火种喷咀(天然气）Φ0.9</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内向火环保预混炉头Φ100(石油气,天然气)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燃烧控制器 OCE-K339QH</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79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按钮开关制(有灯,有锁)(常开)</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穏压双连电磁阀(火种)</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风压开关 (风量掣)</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炉头底座4”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电镀掣匙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环保预混炉头不锈钢火种室盖</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方型点火针13 X 13 X 150 (炒炉用)-即插接头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方型探火针13 X 13 X 150 (炒炉用)-即插接头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矮仔炉主火喷咀 Φ1.3</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波掣(R910)连铜头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89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矮汤炉主火喷咀φ2.8 (8"强力炉头 天然气)适合引风气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强力炉头 8"φ</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电镀掣匙 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矮汤炉主火喷咀φ2.0 (14"强力炉头内圈用 天然气,石油气外圈用)(用不锈钢引风器)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气体混风器/引射器(Ａ母) 1-1/2"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T掣(A18-3) 1/8"</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安全掣 3/4" SIT</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M.B.A常明火种(天然气/煤气)</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感应线 1000MM  SIT</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强力炉头 7"φ</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强力炉头 13-1/2"φ</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不锈钢引风器(1-1/2")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方型铝合金风扇(环保) 120mm (220V)</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高温电机 BLOWER MOTOR L7zAW2B-534</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蒸烤箱控制器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电子水位控制器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热电偶(K形) 1.7m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起动电容CBB65（引线)300VAC</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交流接触器 LC1-D25M7C</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交流接触器(常闭) AX40-30-01</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磁感应门边掣</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变压器220V/50Hz 11VAC 2.8A</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9KW水发热线(WM-100,200用)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不锈钢门锁卡块（平开门用）（逆时针锁）</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梯型不锈钢板压式门锁（逆时针锁）</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铜波掣(电镀) 1/2" x 90°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有饰纹蒸柜硅胶边 (灰色)</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三相菲士挚（断路器）S203-C40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超温掣 160℃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温度掣350℃(EGO)</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119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陶瓷水位感应针 1/8"(WM系列用)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入水电磁阀(双出水)φ3/4"x3/8"(220V)</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电子水位控制器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交流接触器 LC1-D25M7C</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温度掣 ZA110℃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铜入水电磁阀φ3/8"x1/2"x180°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水发热管 3.75KW/4.425KW 220V-240V</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球阀(三和牌) 1"</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紫外线灯管</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蒸馏器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129</w:t>
            </w:r>
          </w:p>
        </w:tc>
        <w:tc>
          <w:tcPr>
            <w:tcW w:w="4747"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UV烟罩控制系统</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低压磅掣(压力开关)</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压力表 10KG 50MM X 1/4"PT</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铜入水电磁阀φ1"x180°(220V)</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电子排水阀 (二通 90°)</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变压器220V/50Hz 11VAC 2.8A</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电镀双杬波掣 φ22MM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单向止回阀1/2"</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宾泰克水泵 1HP 50Hz</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洗碗机发热丝</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139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洗碗机输出轴组件(细轴)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龙系列洗碗机-副板</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长龙系列洗碗机减速机</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长龙系列洗碗机主板</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长龙系列洗碗机变频板</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洗碗机马达保护开关</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洗碗机主开关</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锯骨机锯片 3.6m</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洗碗机FTC链排滚轮</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TC洗碗机浮子开关</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149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洗碗机偏心总成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防水帽</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压缩机</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门封条</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门铰</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闭门器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控制板</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电机</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皮带</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皮带轮</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齿轮箱马达组件</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159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门铰链</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冷凝器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161</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膨胀阀</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162</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干燥过滤器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163</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高压保护开关组件</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164</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指示灯支架</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165</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水槽</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166</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冷凝温度传感器</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167</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电脑板</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168</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冰满传感器组件</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169</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冰厚传感器（纯水）</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170</w:t>
            </w:r>
          </w:p>
        </w:tc>
        <w:tc>
          <w:tcPr>
            <w:tcW w:w="4747"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蒸发器（标准冰）</w:t>
            </w:r>
          </w:p>
        </w:tc>
        <w:tc>
          <w:tcPr>
            <w:tcW w:w="58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cs="宋体"/>
                <w:i w:val="0"/>
                <w:iCs w:val="0"/>
                <w:color w:val="000000"/>
                <w:kern w:val="0"/>
                <w:sz w:val="20"/>
                <w:szCs w:val="20"/>
                <w:u w:val="none"/>
                <w:lang w:val="en-US" w:eastAsia="zh-CN" w:bidi="ar"/>
              </w:rPr>
              <w:t>个</w:t>
            </w:r>
          </w:p>
        </w:tc>
        <w:tc>
          <w:tcPr>
            <w:tcW w:w="62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72"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总价合计</w:t>
            </w: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p>
        </w:tc>
      </w:tr>
    </w:tbl>
    <w:p>
      <w:pPr>
        <w:pStyle w:val="2"/>
        <w:ind w:left="0"/>
        <w:rPr>
          <w:rFonts w:hint="default" w:eastAsia="宋体"/>
          <w:lang w:val="en-US" w:eastAsia="zh-CN"/>
        </w:rPr>
      </w:pPr>
      <w:r>
        <w:rPr>
          <w:rFonts w:hint="eastAsia"/>
          <w:lang w:val="en-US" w:eastAsia="zh-CN"/>
        </w:rPr>
        <w:t>注：以上易损件报价仅为后期维护参考价，价格不计入本次投标报价范围.。签订合同时，本报价将附在合同中，作为易耗件结算依据。</w:t>
      </w:r>
    </w:p>
    <w:p>
      <w:pPr>
        <w:spacing w:line="360" w:lineRule="auto"/>
        <w:jc w:val="center"/>
        <w:outlineLvl w:val="0"/>
        <w:rPr>
          <w:rFonts w:hint="eastAsia" w:ascii="宋体" w:hAnsi="宋体"/>
          <w:b/>
          <w:sz w:val="32"/>
          <w:szCs w:val="32"/>
        </w:rPr>
      </w:pPr>
      <w:bookmarkStart w:id="41" w:name="_Toc116550350"/>
    </w:p>
    <w:p>
      <w:pPr>
        <w:spacing w:line="360" w:lineRule="auto"/>
        <w:jc w:val="center"/>
        <w:outlineLvl w:val="0"/>
        <w:rPr>
          <w:rFonts w:ascii="宋体" w:hAnsi="宋体"/>
          <w:b/>
          <w:sz w:val="32"/>
          <w:szCs w:val="32"/>
        </w:rPr>
      </w:pPr>
      <w:r>
        <w:rPr>
          <w:rFonts w:hint="eastAsia" w:ascii="宋体" w:hAnsi="宋体"/>
          <w:b/>
          <w:sz w:val="32"/>
          <w:szCs w:val="32"/>
        </w:rPr>
        <w:t>第二部分：开标评标流程</w:t>
      </w:r>
      <w:bookmarkEnd w:id="41"/>
    </w:p>
    <w:p>
      <w:pPr>
        <w:numPr>
          <w:ilvl w:val="0"/>
          <w:numId w:val="1"/>
        </w:numPr>
        <w:spacing w:line="360" w:lineRule="auto"/>
        <w:outlineLvl w:val="1"/>
        <w:rPr>
          <w:b/>
        </w:rPr>
      </w:pPr>
      <w:bookmarkStart w:id="42" w:name="_Toc104994641"/>
      <w:bookmarkStart w:id="43" w:name="_Toc116550351"/>
      <w:bookmarkStart w:id="44" w:name="_Hlk104908581"/>
      <w:bookmarkStart w:id="45" w:name="_Hlk104908397"/>
      <w:r>
        <w:rPr>
          <w:rFonts w:hint="eastAsia"/>
          <w:b/>
        </w:rPr>
        <w:t>开标阶段</w:t>
      </w:r>
      <w:bookmarkEnd w:id="42"/>
      <w:bookmarkEnd w:id="43"/>
    </w:p>
    <w:bookmarkEnd w:id="44"/>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6" w:name="_Toc116550352"/>
      <w:bookmarkStart w:id="47" w:name="_Toc104994642"/>
      <w:r>
        <w:rPr>
          <w:rFonts w:hint="eastAsia"/>
          <w:b/>
        </w:rPr>
        <w:t>评标阶段</w:t>
      </w:r>
      <w:bookmarkEnd w:id="46"/>
      <w:bookmarkEnd w:id="47"/>
    </w:p>
    <w:p>
      <w:pPr>
        <w:pStyle w:val="25"/>
        <w:numPr>
          <w:ilvl w:val="0"/>
          <w:numId w:val="18"/>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5"/>
    <w:p>
      <w:pPr>
        <w:widowControl/>
        <w:jc w:val="left"/>
        <w:rPr>
          <w:rFonts w:ascii="仿宋_GB2312" w:hAnsi="宋体" w:eastAsia="仿宋_GB2312"/>
        </w:rPr>
      </w:pPr>
      <w:r>
        <w:br w:type="page"/>
      </w:r>
    </w:p>
    <w:p>
      <w:pPr>
        <w:pStyle w:val="13"/>
        <w:rPr>
          <w:rFonts w:ascii="宋体"/>
          <w:b/>
          <w:sz w:val="28"/>
        </w:rPr>
      </w:pPr>
    </w:p>
    <w:p>
      <w:pPr>
        <w:spacing w:line="360" w:lineRule="auto"/>
        <w:jc w:val="center"/>
        <w:outlineLvl w:val="0"/>
        <w:rPr>
          <w:rFonts w:ascii="宋体" w:hAnsi="宋体"/>
          <w:b/>
          <w:sz w:val="32"/>
          <w:szCs w:val="32"/>
        </w:rPr>
      </w:pPr>
      <w:bookmarkStart w:id="48" w:name="_Toc116550353"/>
      <w:r>
        <w:rPr>
          <w:rFonts w:hint="eastAsia" w:ascii="宋体" w:hAnsi="宋体"/>
          <w:b/>
          <w:sz w:val="32"/>
          <w:szCs w:val="32"/>
        </w:rPr>
        <w:t>第三部分：评审办法</w:t>
      </w:r>
      <w:bookmarkEnd w:id="48"/>
    </w:p>
    <w:p>
      <w:pPr>
        <w:numPr>
          <w:ilvl w:val="0"/>
          <w:numId w:val="1"/>
        </w:numPr>
        <w:spacing w:line="360" w:lineRule="auto"/>
        <w:outlineLvl w:val="1"/>
        <w:rPr>
          <w:rFonts w:ascii="宋体" w:hAnsi="宋体"/>
          <w:szCs w:val="21"/>
        </w:rPr>
      </w:pPr>
      <w:bookmarkStart w:id="49" w:name="_Toc116550354"/>
      <w:r>
        <w:rPr>
          <w:rFonts w:hint="eastAsia" w:ascii="宋体" w:hAnsi="宋体"/>
          <w:b/>
          <w:bCs/>
          <w:szCs w:val="21"/>
        </w:rPr>
        <w:t>评审办法</w:t>
      </w:r>
      <w:bookmarkEnd w:id="49"/>
    </w:p>
    <w:p>
      <w:pPr>
        <w:spacing w:line="360" w:lineRule="auto"/>
        <w:ind w:firstLine="420" w:firstLineChars="200"/>
        <w:rPr>
          <w:rFonts w:ascii="宋体" w:hAnsi="宋体"/>
          <w:color w:val="auto"/>
          <w:szCs w:val="21"/>
          <w:highlight w:val="none"/>
        </w:rPr>
      </w:pPr>
      <w:r>
        <w:rPr>
          <w:rFonts w:hint="eastAsia" w:ascii="宋体" w:hAnsi="宋体"/>
          <w:szCs w:val="21"/>
        </w:rPr>
        <w:t>首先对各投标人进行符合性审查，然后进行不可偏离项检查。对通过符合性审查及不可偏离项检查的投标人，采</w:t>
      </w:r>
      <w:r>
        <w:rPr>
          <w:rFonts w:hint="eastAsia" w:ascii="宋体" w:hAnsi="宋体"/>
          <w:color w:val="auto"/>
          <w:szCs w:val="21"/>
          <w:highlight w:val="none"/>
        </w:rPr>
        <w:t>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8"/>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35</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9"/>
        </w:numPr>
        <w:spacing w:before="156" w:beforeLines="50"/>
        <w:jc w:val="left"/>
        <w:outlineLvl w:val="2"/>
        <w:rPr>
          <w:rStyle w:val="32"/>
          <w:rFonts w:ascii="宋体" w:hAnsi="宋体"/>
          <w:b/>
          <w:szCs w:val="21"/>
        </w:rPr>
      </w:pPr>
      <w:bookmarkStart w:id="50" w:name="_Toc116550355"/>
      <w:r>
        <w:rPr>
          <w:rStyle w:val="32"/>
          <w:rFonts w:hint="eastAsia" w:ascii="宋体" w:hAnsi="宋体"/>
          <w:b/>
          <w:bCs/>
          <w:szCs w:val="21"/>
        </w:rPr>
        <w:t>符合性检查</w:t>
      </w:r>
      <w:bookmarkEnd w:id="50"/>
    </w:p>
    <w:tbl>
      <w:tblPr>
        <w:tblStyle w:val="17"/>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pStyle w:val="37"/>
              <w:widowControl/>
              <w:numPr>
                <w:ilvl w:val="0"/>
                <w:numId w:val="0"/>
              </w:numPr>
              <w:tabs>
                <w:tab w:val="left" w:pos="606"/>
              </w:tabs>
              <w:spacing w:line="360" w:lineRule="auto"/>
              <w:ind w:right="30" w:firstLine="420" w:firstLineChars="200"/>
              <w:jc w:val="left"/>
              <w:rPr>
                <w:rFonts w:hint="eastAsia" w:ascii="宋体" w:hAnsi="宋体" w:eastAsia="宋体" w:cs="宋体"/>
                <w:color w:val="auto"/>
                <w:szCs w:val="21"/>
                <w:highlight w:val="none"/>
              </w:rPr>
            </w:pPr>
            <w:r>
              <w:rPr>
                <w:rFonts w:hint="eastAsia" w:ascii="宋体" w:hAnsi="宋体" w:eastAsia="宋体" w:cs="宋体"/>
                <w:bCs w:val="0"/>
                <w:color w:val="auto"/>
                <w:szCs w:val="21"/>
                <w:highlight w:val="none"/>
              </w:rPr>
              <w:t>投标人提交的投标文件是否按要求编制目录、加密；投标文件的加密密码按要求发送至招标人且保证文件完整可正常打开；投标人必须提供由法人代表或其书面授权人签署并加盖投标人公章的投标响应文件</w:t>
            </w:r>
            <w:r>
              <w:rPr>
                <w:rFonts w:hint="eastAsia" w:ascii="宋体" w:hAnsi="宋体" w:eastAsia="宋体" w:cs="宋体"/>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eastAsia="宋体" w:cs="宋体"/>
                <w:color w:val="auto"/>
                <w:szCs w:val="21"/>
                <w:highlight w:val="none"/>
              </w:rPr>
              <w:t>法定代表人证明书及授权委托证明书</w:t>
            </w:r>
          </w:p>
        </w:tc>
        <w:tc>
          <w:tcPr>
            <w:tcW w:w="7635" w:type="dxa"/>
            <w:tcBorders>
              <w:tl2br w:val="nil"/>
              <w:tr2bl w:val="nil"/>
            </w:tcBorders>
            <w:vAlign w:val="center"/>
          </w:tcPr>
          <w:p>
            <w:pPr>
              <w:pStyle w:val="37"/>
              <w:widowControl/>
              <w:numPr>
                <w:ilvl w:val="0"/>
                <w:numId w:val="0"/>
              </w:numPr>
              <w:tabs>
                <w:tab w:val="left" w:pos="606"/>
              </w:tabs>
              <w:spacing w:line="360" w:lineRule="auto"/>
              <w:ind w:right="3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pStyle w:val="37"/>
              <w:widowControl/>
              <w:numPr>
                <w:ilvl w:val="-1"/>
                <w:numId w:val="0"/>
              </w:numPr>
              <w:tabs>
                <w:tab w:val="left" w:pos="606"/>
              </w:tabs>
              <w:spacing w:line="360" w:lineRule="auto"/>
              <w:ind w:left="0" w:leftChars="0" w:right="30" w:firstLine="420" w:firstLineChars="200"/>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hint="eastAsia" w:ascii="宋体" w:hAnsi="宋体" w:eastAsia="宋体" w:cs="宋体"/>
                <w:color w:val="auto"/>
                <w:kern w:val="2"/>
                <w:sz w:val="21"/>
                <w:szCs w:val="21"/>
                <w:highlight w:val="none"/>
                <w:shd w:val="clear" w:color="auto" w:fill="auto"/>
                <w:lang w:val="en-US" w:eastAsia="zh-CN" w:bidi="ar-SA"/>
              </w:rPr>
              <w:t>如投标人为分公司，还须同时提供企业或集团（总）公司营业执照及相关业务授权证明复印件（上述复印件均须加盖投标人公章）。</w:t>
            </w:r>
          </w:p>
          <w:p>
            <w:pPr>
              <w:pStyle w:val="37"/>
              <w:widowControl/>
              <w:numPr>
                <w:ilvl w:val="-1"/>
                <w:numId w:val="0"/>
              </w:numPr>
              <w:tabs>
                <w:tab w:val="left" w:pos="606"/>
              </w:tabs>
              <w:spacing w:line="360" w:lineRule="auto"/>
              <w:ind w:left="0" w:leftChars="0" w:right="3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）投</w:t>
            </w:r>
            <w:r>
              <w:rPr>
                <w:rFonts w:hint="eastAsia" w:ascii="宋体" w:hAnsi="宋体" w:eastAsia="宋体" w:cs="宋体"/>
                <w:color w:val="auto"/>
                <w:sz w:val="21"/>
                <w:szCs w:val="21"/>
                <w:highlight w:val="none"/>
              </w:rPr>
              <w:t>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公章，身份证原件备查）。</w:t>
            </w:r>
          </w:p>
          <w:p>
            <w:pPr>
              <w:pStyle w:val="37"/>
              <w:widowControl/>
              <w:numPr>
                <w:ilvl w:val="-1"/>
                <w:numId w:val="0"/>
              </w:numPr>
              <w:tabs>
                <w:tab w:val="left" w:pos="606"/>
              </w:tabs>
              <w:spacing w:line="360" w:lineRule="auto"/>
              <w:ind w:left="0" w:leftChars="0" w:right="3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（3）投标人</w:t>
            </w:r>
            <w:r>
              <w:rPr>
                <w:rFonts w:hint="eastAsia" w:ascii="宋体" w:hAnsi="宋体" w:eastAsia="宋体" w:cs="宋体"/>
                <w:color w:val="auto"/>
                <w:kern w:val="2"/>
                <w:sz w:val="21"/>
                <w:szCs w:val="21"/>
                <w:highlight w:val="none"/>
              </w:rPr>
              <w:t>须</w:t>
            </w:r>
            <w:r>
              <w:rPr>
                <w:rFonts w:hint="eastAsia" w:ascii="宋体" w:hAnsi="宋体" w:eastAsia="宋体" w:cs="宋体"/>
                <w:color w:val="auto"/>
                <w:kern w:val="2"/>
                <w:sz w:val="21"/>
                <w:szCs w:val="21"/>
                <w:highlight w:val="none"/>
                <w:lang w:val="en-US" w:eastAsia="zh-CN"/>
              </w:rPr>
              <w:t>至少</w:t>
            </w:r>
            <w:r>
              <w:rPr>
                <w:rFonts w:hint="eastAsia" w:ascii="宋体" w:hAnsi="宋体" w:eastAsia="宋体" w:cs="宋体"/>
                <w:color w:val="auto"/>
                <w:kern w:val="2"/>
                <w:sz w:val="21"/>
                <w:szCs w:val="21"/>
                <w:highlight w:val="none"/>
              </w:rPr>
              <w:t>提供</w:t>
            </w:r>
            <w:r>
              <w:rPr>
                <w:rFonts w:hint="eastAsia" w:ascii="宋体" w:hAnsi="宋体" w:eastAsia="宋体" w:cs="宋体"/>
                <w:color w:val="auto"/>
                <w:kern w:val="2"/>
                <w:sz w:val="21"/>
                <w:szCs w:val="21"/>
                <w:highlight w:val="none"/>
                <w:lang w:val="en-US" w:eastAsia="zh-CN"/>
              </w:rPr>
              <w:t>1份时间自</w:t>
            </w:r>
            <w:r>
              <w:rPr>
                <w:rFonts w:hint="eastAsia" w:ascii="宋体" w:hAnsi="宋体" w:eastAsia="宋体" w:cs="宋体"/>
                <w:color w:val="auto"/>
                <w:kern w:val="2"/>
                <w:sz w:val="21"/>
                <w:szCs w:val="21"/>
                <w:highlight w:val="none"/>
              </w:rPr>
              <w:t>202</w:t>
            </w:r>
            <w:r>
              <w:rPr>
                <w:rFonts w:hint="eastAsia" w:ascii="宋体" w:hAnsi="宋体" w:eastAsia="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年1月1日至</w:t>
            </w:r>
            <w:r>
              <w:rPr>
                <w:rFonts w:hint="eastAsia" w:ascii="宋体" w:hAnsi="宋体" w:eastAsia="宋体" w:cs="宋体"/>
                <w:color w:val="auto"/>
                <w:kern w:val="2"/>
                <w:sz w:val="21"/>
                <w:szCs w:val="21"/>
                <w:highlight w:val="none"/>
                <w:lang w:val="en-US" w:eastAsia="zh-CN"/>
              </w:rPr>
              <w:t>本公告发布之日（以合同签订时间为准）可厨房设备维保</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kern w:val="2"/>
                <w:sz w:val="21"/>
                <w:szCs w:val="21"/>
                <w:highlight w:val="none"/>
                <w:lang w:val="en-US" w:eastAsia="zh-CN"/>
              </w:rPr>
              <w:t>的合同业绩（2份）</w:t>
            </w:r>
            <w:r>
              <w:rPr>
                <w:rFonts w:hint="eastAsia" w:ascii="宋体" w:hAnsi="宋体" w:eastAsia="宋体" w:cs="宋体"/>
                <w:color w:val="auto"/>
                <w:kern w:val="2"/>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w:t>
            </w:r>
            <w:r>
              <w:rPr>
                <w:rFonts w:hint="eastAsia" w:ascii="宋体" w:hAnsi="宋体" w:eastAsia="宋体" w:cs="宋体"/>
                <w:color w:val="auto"/>
                <w:sz w:val="21"/>
                <w:szCs w:val="21"/>
                <w:highlight w:val="none"/>
                <w:lang w:val="en-US" w:eastAsia="zh-CN"/>
              </w:rPr>
              <w:t>合同关键页复印件并加盖投标人公章。合同关键页包含但不限于项目名称、业主方名称、合同主要内容、签订时间、履约地点、合同金额、甲乙双方盖章等信息。</w:t>
            </w:r>
          </w:p>
          <w:p>
            <w:pPr>
              <w:pStyle w:val="37"/>
              <w:widowControl/>
              <w:numPr>
                <w:ilvl w:val="-1"/>
                <w:numId w:val="0"/>
              </w:numPr>
              <w:tabs>
                <w:tab w:val="left" w:pos="606"/>
              </w:tabs>
              <w:spacing w:line="360" w:lineRule="auto"/>
              <w:ind w:left="0" w:leftChars="0" w:right="30" w:firstLine="420" w:firstLineChars="200"/>
              <w:jc w:val="left"/>
              <w:rPr>
                <w:rFonts w:hint="default" w:ascii="宋体" w:hAnsi="宋体" w:eastAsia="宋体" w:cs="宋体"/>
                <w:bCs w:val="0"/>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Cs w:val="0"/>
                <w:color w:val="auto"/>
                <w:kern w:val="2"/>
                <w:sz w:val="21"/>
                <w:szCs w:val="21"/>
                <w:highlight w:val="none"/>
              </w:rPr>
              <w:t>投标人须具有厨房设备</w:t>
            </w:r>
            <w:r>
              <w:rPr>
                <w:rFonts w:hint="eastAsia" w:ascii="宋体" w:hAnsi="宋体" w:eastAsia="宋体" w:cs="宋体"/>
                <w:bCs w:val="0"/>
                <w:color w:val="auto"/>
                <w:kern w:val="2"/>
                <w:sz w:val="21"/>
                <w:szCs w:val="21"/>
                <w:highlight w:val="none"/>
                <w:lang w:eastAsia="zh-CN"/>
              </w:rPr>
              <w:t>售后资质</w:t>
            </w:r>
            <w:r>
              <w:rPr>
                <w:rFonts w:hint="eastAsia" w:ascii="宋体" w:hAnsi="宋体" w:eastAsia="宋体" w:cs="宋体"/>
                <w:bCs w:val="0"/>
                <w:color w:val="auto"/>
                <w:kern w:val="2"/>
                <w:sz w:val="21"/>
                <w:szCs w:val="21"/>
                <w:highlight w:val="none"/>
              </w:rPr>
              <w:t>和能力</w:t>
            </w:r>
            <w:r>
              <w:rPr>
                <w:rFonts w:hint="eastAsia" w:ascii="宋体" w:hAnsi="宋体" w:eastAsia="宋体" w:cs="宋体"/>
                <w:bCs w:val="0"/>
                <w:color w:val="auto"/>
                <w:kern w:val="2"/>
                <w:sz w:val="21"/>
                <w:szCs w:val="21"/>
                <w:highlight w:val="none"/>
                <w:lang w:val="en-US" w:eastAsia="zh-CN"/>
              </w:rPr>
              <w:t>。</w:t>
            </w:r>
          </w:p>
          <w:p>
            <w:pPr>
              <w:pStyle w:val="37"/>
              <w:widowControl/>
              <w:numPr>
                <w:ilvl w:val="-1"/>
                <w:numId w:val="0"/>
              </w:numPr>
              <w:tabs>
                <w:tab w:val="left" w:pos="606"/>
              </w:tabs>
              <w:snapToGrid w:val="0"/>
              <w:spacing w:line="360" w:lineRule="auto"/>
              <w:ind w:left="0" w:right="30" w:firstLine="420" w:firstLineChars="200"/>
              <w:jc w:val="left"/>
              <w:rPr>
                <w:rFonts w:hint="eastAsia" w:ascii="宋体" w:hAnsi="宋体" w:eastAsia="宋体" w:cs="宋体"/>
                <w:bCs w:val="0"/>
                <w:color w:val="auto"/>
                <w:kern w:val="2"/>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bCs w:val="0"/>
                <w:color w:val="auto"/>
                <w:kern w:val="2"/>
                <w:sz w:val="21"/>
                <w:szCs w:val="21"/>
                <w:highlight w:val="none"/>
                <w:lang w:val="en-US" w:eastAsia="zh-CN"/>
              </w:rPr>
              <w:t>投标人须具有安全生产许可证。</w:t>
            </w:r>
          </w:p>
          <w:p>
            <w:pPr>
              <w:pStyle w:val="37"/>
              <w:widowControl/>
              <w:numPr>
                <w:ilvl w:val="-1"/>
                <w:numId w:val="0"/>
              </w:numPr>
              <w:tabs>
                <w:tab w:val="left" w:pos="606"/>
              </w:tabs>
              <w:snapToGrid w:val="0"/>
              <w:spacing w:line="360" w:lineRule="auto"/>
              <w:ind w:left="0" w:right="30" w:firstLine="420" w:firstLineChars="200"/>
              <w:jc w:val="left"/>
              <w:rPr>
                <w:rFonts w:hint="eastAsia" w:ascii="宋体" w:hAnsi="宋体" w:eastAsia="宋体" w:cs="宋体"/>
                <w:bCs w:val="0"/>
                <w:color w:val="auto"/>
                <w:kern w:val="2"/>
                <w:szCs w:val="21"/>
                <w:highlight w:val="none"/>
                <w:lang w:eastAsia="zh-CN"/>
              </w:rPr>
            </w:pPr>
            <w:r>
              <w:rPr>
                <w:rFonts w:hint="eastAsia" w:ascii="宋体" w:hAnsi="宋体" w:eastAsia="宋体" w:cs="宋体"/>
                <w:bCs w:val="0"/>
                <w:color w:val="auto"/>
                <w:kern w:val="2"/>
                <w:sz w:val="21"/>
                <w:szCs w:val="21"/>
                <w:highlight w:val="none"/>
                <w:lang w:val="en-US" w:eastAsia="zh-CN"/>
              </w:rPr>
              <w:t>（6）投标人</w:t>
            </w:r>
            <w:r>
              <w:rPr>
                <w:rFonts w:hint="eastAsia" w:ascii="宋体" w:hAnsi="宋体" w:eastAsia="宋体" w:cs="宋体"/>
                <w:bCs w:val="0"/>
                <w:color w:val="auto"/>
                <w:kern w:val="2"/>
                <w:sz w:val="21"/>
                <w:szCs w:val="21"/>
                <w:highlight w:val="none"/>
              </w:rPr>
              <w:t>参加政府采购活动前三年内，在经营活动中没有重大违法记录</w:t>
            </w:r>
            <w:r>
              <w:rPr>
                <w:rFonts w:hint="eastAsia" w:ascii="宋体" w:hAnsi="宋体" w:eastAsia="宋体" w:cs="宋体"/>
                <w:bCs w:val="0"/>
                <w:color w:val="auto"/>
                <w:kern w:val="2"/>
                <w:sz w:val="21"/>
                <w:szCs w:val="21"/>
                <w:highlight w:val="none"/>
                <w:lang w:eastAsia="zh-CN"/>
              </w:rPr>
              <w:t>。</w:t>
            </w:r>
          </w:p>
          <w:p>
            <w:pPr>
              <w:numPr>
                <w:ilvl w:val="-1"/>
                <w:numId w:val="0"/>
              </w:numPr>
              <w:tabs>
                <w:tab w:val="left" w:pos="531"/>
              </w:tabs>
              <w:snapToGrid w:val="0"/>
              <w:ind w:firstLine="420" w:firstLineChars="200"/>
            </w:pPr>
            <w:r>
              <w:rPr>
                <w:rFonts w:hint="eastAsia" w:ascii="宋体" w:hAnsi="宋体" w:eastAsia="宋体" w:cs="宋体"/>
                <w:bCs w:val="0"/>
                <w:color w:val="auto"/>
                <w:kern w:val="2"/>
                <w:szCs w:val="21"/>
                <w:highlight w:val="none"/>
                <w:lang w:val="en-US" w:eastAsia="zh-CN"/>
              </w:rPr>
              <w:t>（7）</w:t>
            </w:r>
            <w:r>
              <w:rPr>
                <w:rFonts w:hint="eastAsia" w:ascii="宋体" w:hAnsi="宋体" w:eastAsia="宋体" w:cs="宋体"/>
                <w:bCs w:val="0"/>
                <w:color w:val="auto"/>
                <w:kern w:val="2"/>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highlight w:val="none"/>
              </w:rPr>
              <w:t>于</w:t>
            </w:r>
            <w:r>
              <w:rPr>
                <w:rFonts w:hint="eastAsia" w:ascii="宋体" w:hAnsi="宋体" w:cs="宋体"/>
                <w:color w:val="auto"/>
                <w:szCs w:val="21"/>
                <w:highlight w:val="none"/>
                <w:lang w:val="en-US" w:eastAsia="zh-CN"/>
              </w:rPr>
              <w:t>40</w:t>
            </w:r>
            <w:r>
              <w:rPr>
                <w:rFonts w:ascii="宋体" w:hAnsi="宋体" w:cs="仿宋"/>
                <w:color w:val="auto"/>
                <w:szCs w:val="21"/>
                <w:highlight w:val="none"/>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9"/>
        </w:numPr>
        <w:spacing w:before="156" w:beforeLines="50"/>
        <w:jc w:val="left"/>
        <w:outlineLvl w:val="2"/>
        <w:rPr>
          <w:rStyle w:val="32"/>
          <w:rFonts w:ascii="宋体" w:hAnsi="宋体"/>
          <w:b/>
          <w:bCs/>
          <w:szCs w:val="21"/>
        </w:rPr>
      </w:pPr>
      <w:bookmarkStart w:id="51" w:name="_Toc114675512"/>
      <w:bookmarkStart w:id="52" w:name="_Toc116550356"/>
      <w:r>
        <w:rPr>
          <w:rStyle w:val="32"/>
          <w:rFonts w:hint="eastAsia" w:ascii="宋体" w:hAnsi="宋体"/>
          <w:b/>
          <w:bCs/>
          <w:szCs w:val="21"/>
        </w:rPr>
        <w:t>不可偏离项检查</w:t>
      </w:r>
      <w:bookmarkEnd w:id="51"/>
      <w:bookmarkEnd w:id="52"/>
    </w:p>
    <w:p>
      <w:pPr>
        <w:pStyle w:val="2"/>
        <w:rPr>
          <w:rFonts w:hint="eastAsia" w:ascii="宋体" w:hAnsi="宋体"/>
          <w:sz w:val="21"/>
          <w:szCs w:val="21"/>
        </w:rPr>
      </w:pPr>
      <w:r>
        <w:rPr>
          <w:rFonts w:hint="eastAsia" w:ascii="宋体" w:hAnsi="宋体"/>
          <w:sz w:val="21"/>
          <w:szCs w:val="21"/>
        </w:rPr>
        <w:t>检查内容详见第四条《项目要求》之（一）《商务需求》、（二）技术/服务需求。</w:t>
      </w:r>
    </w:p>
    <w:p>
      <w:pPr>
        <w:numPr>
          <w:ilvl w:val="0"/>
          <w:numId w:val="19"/>
        </w:numPr>
        <w:spacing w:before="156" w:beforeLines="50"/>
        <w:jc w:val="left"/>
        <w:outlineLvl w:val="2"/>
      </w:pPr>
      <w:r>
        <w:rPr>
          <w:rStyle w:val="32"/>
          <w:rFonts w:hint="eastAsia" w:ascii="宋体" w:hAnsi="宋体"/>
          <w:b/>
          <w:bCs/>
          <w:szCs w:val="21"/>
        </w:rPr>
        <w:t>综合评议指标表</w:t>
      </w:r>
    </w:p>
    <w:tbl>
      <w:tblPr>
        <w:tblStyle w:val="17"/>
        <w:tblpPr w:leftFromText="180" w:rightFromText="180" w:vertAnchor="text" w:horzAnchor="page" w:tblpX="1354" w:tblpY="601"/>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bookmarkStart w:id="53" w:name="_Toc114675513"/>
            <w:bookmarkStart w:id="54" w:name="_Toc116550357"/>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vAlign w:val="top"/>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eastAsia="宋体"/>
                <w:b/>
                <w:szCs w:val="21"/>
              </w:rPr>
              <w:t>（</w:t>
            </w:r>
            <w:r>
              <w:rPr>
                <w:rFonts w:hint="eastAsia" w:ascii="宋体" w:hAnsi="宋体" w:eastAsia="宋体"/>
                <w:b/>
                <w:szCs w:val="21"/>
                <w:lang w:val="en-US" w:eastAsia="zh-CN"/>
              </w:rPr>
              <w:t>25</w:t>
            </w:r>
            <w:r>
              <w:rPr>
                <w:rFonts w:hint="eastAsia" w:ascii="宋体" w:hAnsi="宋体" w:eastAsia="宋体"/>
                <w:b/>
                <w:szCs w:val="21"/>
              </w:rPr>
              <w:t>分</w:t>
            </w:r>
            <w:r>
              <w:rPr>
                <w:rFonts w:hint="eastAsia" w:ascii="宋体" w:hAnsi="宋体"/>
                <w:b/>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20"/>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ascii="宋体" w:hAnsi="宋体" w:cs="宋体"/>
                <w:kern w:val="0"/>
                <w:szCs w:val="21"/>
              </w:rPr>
            </w:pPr>
            <w:r>
              <w:rPr>
                <w:rFonts w:hint="eastAsia" w:ascii="宋体" w:hAnsi="宋体" w:cs="宋体"/>
                <w:kern w:val="0"/>
                <w:szCs w:val="21"/>
              </w:rPr>
              <w:t>企业实力</w:t>
            </w:r>
          </w:p>
          <w:p>
            <w:pPr>
              <w:jc w:val="center"/>
              <w:rPr>
                <w:rFonts w:hint="default" w:ascii="宋体" w:hAnsi="宋体" w:eastAsia="宋体"/>
                <w:color w:val="FF0000"/>
                <w:szCs w:val="21"/>
                <w:lang w:val="en-US" w:eastAsia="zh-CN"/>
              </w:rPr>
            </w:pPr>
            <w:r>
              <w:rPr>
                <w:rFonts w:hint="eastAsia" w:ascii="宋体" w:hAnsi="宋体" w:cs="宋体"/>
                <w:kern w:val="0"/>
                <w:szCs w:val="21"/>
                <w:lang w:val="en-US" w:eastAsia="zh-CN"/>
              </w:rPr>
              <w:t>评议</w:t>
            </w:r>
          </w:p>
        </w:tc>
        <w:tc>
          <w:tcPr>
            <w:tcW w:w="709" w:type="dxa"/>
            <w:tcBorders>
              <w:tl2br w:val="nil"/>
              <w:tr2bl w:val="nil"/>
            </w:tcBorders>
            <w:tcMar>
              <w:top w:w="15" w:type="dxa"/>
              <w:left w:w="15" w:type="dxa"/>
              <w:bottom w:w="15" w:type="dxa"/>
              <w:right w:w="15" w:type="dxa"/>
            </w:tcMar>
            <w:vAlign w:val="center"/>
          </w:tcPr>
          <w:p>
            <w:pPr>
              <w:jc w:val="center"/>
              <w:rPr>
                <w:rFonts w:ascii="宋体" w:hAnsi="宋体"/>
                <w:color w:val="FF000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6804" w:type="dxa"/>
            <w:gridSpan w:val="2"/>
            <w:tcBorders>
              <w:tl2br w:val="nil"/>
              <w:tr2bl w:val="nil"/>
            </w:tcBorders>
            <w:tcMar>
              <w:top w:w="15" w:type="dxa"/>
              <w:left w:w="15" w:type="dxa"/>
              <w:bottom w:w="15" w:type="dxa"/>
              <w:right w:w="15" w:type="dxa"/>
            </w:tcMar>
            <w:vAlign w:val="center"/>
          </w:tcPr>
          <w:p>
            <w:pPr>
              <w:pStyle w:val="37"/>
              <w:widowControl/>
              <w:numPr>
                <w:ilvl w:val="-1"/>
                <w:numId w:val="0"/>
              </w:numPr>
              <w:tabs>
                <w:tab w:val="left" w:pos="606"/>
              </w:tabs>
              <w:spacing w:line="400" w:lineRule="exact"/>
              <w:ind w:right="30" w:firstLine="0" w:firstLineChars="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w:t>
            </w:r>
          </w:p>
          <w:p>
            <w:pPr>
              <w:pStyle w:val="37"/>
              <w:widowControl/>
              <w:tabs>
                <w:tab w:val="left" w:pos="606"/>
              </w:tabs>
              <w:spacing w:line="400" w:lineRule="exact"/>
              <w:ind w:right="30" w:firstLine="420" w:firstLineChars="200"/>
              <w:jc w:val="left"/>
              <w:rPr>
                <w:rFonts w:hint="eastAsia" w:ascii="宋体" w:hAnsi="宋体" w:eastAsia="宋体" w:cs="宋体"/>
                <w:bCs/>
                <w:kern w:val="44"/>
                <w:sz w:val="21"/>
                <w:szCs w:val="21"/>
                <w:lang w:val="en-US" w:eastAsia="zh-CN"/>
              </w:rPr>
            </w:pPr>
            <w:r>
              <w:rPr>
                <w:rFonts w:hint="eastAsia" w:ascii="宋体" w:hAnsi="宋体" w:eastAsia="宋体" w:cs="宋体"/>
                <w:color w:val="auto"/>
                <w:szCs w:val="21"/>
                <w:highlight w:val="none"/>
                <w:lang w:eastAsia="zh-CN"/>
              </w:rPr>
              <w:t>根据</w:t>
            </w:r>
            <w:r>
              <w:rPr>
                <w:rFonts w:hint="eastAsia" w:ascii="宋体" w:hAnsi="宋体" w:eastAsia="宋体" w:cs="宋体"/>
                <w:color w:val="auto"/>
                <w:szCs w:val="21"/>
                <w:highlight w:val="none"/>
                <w:lang w:val="en-US" w:eastAsia="zh-CN"/>
              </w:rPr>
              <w:t>投标人是否具备</w:t>
            </w:r>
            <w:r>
              <w:rPr>
                <w:rFonts w:hint="eastAsia" w:ascii="宋体" w:hAnsi="宋体" w:eastAsia="宋体" w:cs="宋体"/>
                <w:bCs/>
                <w:kern w:val="44"/>
                <w:sz w:val="21"/>
                <w:szCs w:val="21"/>
                <w:lang w:val="en-US" w:eastAsia="zh-CN"/>
              </w:rPr>
              <w:t>有效的</w:t>
            </w:r>
            <w:r>
              <w:rPr>
                <w:rFonts w:hint="eastAsia" w:ascii="宋体" w:hAnsi="宋体" w:eastAsia="宋体" w:cs="宋体"/>
                <w:bCs/>
                <w:kern w:val="44"/>
                <w:sz w:val="21"/>
                <w:szCs w:val="21"/>
                <w:lang w:eastAsia="zh-CN"/>
              </w:rPr>
              <w:t>《</w:t>
            </w:r>
            <w:r>
              <w:rPr>
                <w:rFonts w:hint="eastAsia" w:ascii="宋体" w:hAnsi="宋体" w:eastAsia="宋体" w:cs="宋体"/>
                <w:bCs/>
                <w:kern w:val="44"/>
                <w:sz w:val="21"/>
                <w:szCs w:val="21"/>
                <w:lang w:val="en-US" w:eastAsia="zh-CN"/>
              </w:rPr>
              <w:t>售后十星级服务认证证书》、《燃气器具安装维修证书》、《</w:t>
            </w:r>
            <w:r>
              <w:rPr>
                <w:rFonts w:hint="eastAsia" w:ascii="宋体" w:hAnsi="宋体" w:eastAsia="宋体" w:cs="宋体"/>
                <w:bCs/>
                <w:color w:val="auto"/>
                <w:kern w:val="44"/>
                <w:sz w:val="21"/>
                <w:szCs w:val="21"/>
                <w:lang w:val="en-US" w:eastAsia="zh-CN"/>
              </w:rPr>
              <w:t>特种作业工程专业承包资质证</w:t>
            </w:r>
            <w:r>
              <w:rPr>
                <w:rFonts w:hint="eastAsia" w:ascii="宋体" w:hAnsi="宋体" w:eastAsia="宋体" w:cs="宋体"/>
                <w:bCs/>
                <w:kern w:val="44"/>
                <w:sz w:val="21"/>
                <w:szCs w:val="21"/>
                <w:lang w:val="en-US" w:eastAsia="zh-CN"/>
              </w:rPr>
              <w:t>书》、《中国低碳节能环保重点保护企业》、《中国厨具行业十大品牌》进行评议：每具备一份证书得1分，满分5分。</w:t>
            </w:r>
          </w:p>
          <w:p>
            <w:pPr>
              <w:pStyle w:val="37"/>
              <w:widowControl/>
              <w:tabs>
                <w:tab w:val="left" w:pos="606"/>
              </w:tabs>
              <w:spacing w:line="400" w:lineRule="exact"/>
              <w:ind w:right="30" w:firstLine="0" w:firstLine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pStyle w:val="37"/>
              <w:widowControl/>
              <w:tabs>
                <w:tab w:val="left" w:pos="606"/>
              </w:tabs>
              <w:spacing w:line="400" w:lineRule="exact"/>
              <w:ind w:right="30" w:firstLine="420" w:firstLineChars="200"/>
              <w:jc w:val="left"/>
              <w:rPr>
                <w:rFonts w:ascii="宋体" w:hAnsi="宋体"/>
                <w:color w:val="FF0000"/>
                <w:szCs w:val="21"/>
              </w:rPr>
            </w:pPr>
            <w:r>
              <w:rPr>
                <w:rFonts w:hint="eastAsia" w:ascii="宋体" w:hAnsi="宋体" w:eastAsia="宋体" w:cs="宋体"/>
                <w:color w:val="auto"/>
                <w:kern w:val="2"/>
                <w:sz w:val="21"/>
                <w:szCs w:val="21"/>
                <w:highlight w:val="none"/>
                <w:lang w:val="en-US" w:eastAsia="zh-CN" w:bidi="ar-SA"/>
              </w:rPr>
              <w:t>投标人须提供有效期内的认证证书扫描件并加盖投标人</w:t>
            </w:r>
            <w:r>
              <w:rPr>
                <w:rFonts w:hint="eastAsia" w:ascii="宋体" w:hAnsi="宋体" w:cs="宋体"/>
                <w:color w:val="auto"/>
                <w:kern w:val="2"/>
                <w:sz w:val="21"/>
                <w:szCs w:val="21"/>
                <w:highlight w:val="none"/>
                <w:lang w:val="en-US" w:eastAsia="zh-CN" w:bidi="ar-SA"/>
              </w:rPr>
              <w:t>公章</w:t>
            </w:r>
            <w:r>
              <w:rPr>
                <w:rFonts w:hint="eastAsia" w:ascii="宋体" w:hAnsi="宋体" w:eastAsia="宋体" w:cs="宋体"/>
                <w:color w:val="auto"/>
                <w:kern w:val="2"/>
                <w:sz w:val="21"/>
                <w:szCs w:val="21"/>
                <w:highlight w:val="none"/>
                <w:lang w:val="en-US" w:eastAsia="zh-CN" w:bidi="ar-SA"/>
              </w:rPr>
              <w:t>（原件备查）。未提供或提供的相关证明文件不清晰、不完整或不符合要求的，不得分。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20"/>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auto"/>
                <w:highlight w:val="none"/>
                <w:lang w:val="en-US"/>
              </w:rPr>
            </w:pPr>
            <w:r>
              <w:rPr>
                <w:rFonts w:hint="eastAsia"/>
                <w:color w:val="auto"/>
                <w:highlight w:val="none"/>
                <w:lang w:val="en-US" w:eastAsia="zh-CN"/>
              </w:rPr>
              <w:t>业绩评议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37"/>
              <w:widowControl/>
              <w:numPr>
                <w:ilvl w:val="0"/>
                <w:numId w:val="0"/>
              </w:numPr>
              <w:tabs>
                <w:tab w:val="left" w:pos="606"/>
              </w:tabs>
              <w:spacing w:line="400" w:lineRule="exact"/>
              <w:ind w:right="30"/>
              <w:jc w:val="left"/>
              <w:rPr>
                <w:rFonts w:hint="eastAsia" w:ascii="宋体" w:hAnsi="宋体" w:cs="宋体"/>
                <w:kern w:val="0"/>
                <w:szCs w:val="21"/>
              </w:rPr>
            </w:pPr>
            <w:r>
              <w:rPr>
                <w:rFonts w:hint="eastAsia" w:ascii="宋体" w:hAnsi="宋体" w:eastAsia="宋体" w:cs="宋体"/>
                <w:b/>
                <w:bCs/>
                <w:color w:val="auto"/>
                <w:szCs w:val="21"/>
                <w:highlight w:val="none"/>
                <w:lang w:eastAsia="zh-CN"/>
              </w:rPr>
              <w:t>评审标准：</w:t>
            </w:r>
          </w:p>
          <w:p>
            <w:pPr>
              <w:spacing w:line="360" w:lineRule="auto"/>
              <w:ind w:firstLine="420" w:firstLineChars="200"/>
              <w:rPr>
                <w:rFonts w:ascii="宋体" w:hAnsi="宋体" w:cs="宋体"/>
                <w:kern w:val="0"/>
                <w:szCs w:val="21"/>
              </w:rPr>
            </w:pPr>
            <w:r>
              <w:rPr>
                <w:rFonts w:hint="eastAsia" w:ascii="宋体" w:hAnsi="宋体" w:cs="宋体"/>
                <w:kern w:val="0"/>
                <w:szCs w:val="21"/>
              </w:rPr>
              <w:t>根据投标</w:t>
            </w:r>
            <w:r>
              <w:rPr>
                <w:rFonts w:hint="eastAsia" w:ascii="宋体" w:hAnsi="宋体" w:cs="宋体"/>
                <w:kern w:val="0"/>
                <w:szCs w:val="21"/>
                <w:lang w:val="en-US" w:eastAsia="zh-CN"/>
              </w:rPr>
              <w:t>人提供</w:t>
            </w:r>
            <w:r>
              <w:rPr>
                <w:rFonts w:hint="eastAsia" w:ascii="宋体" w:hAnsi="宋体" w:cs="宋体"/>
                <w:kern w:val="0"/>
                <w:szCs w:val="21"/>
              </w:rPr>
              <w:t>自20</w:t>
            </w:r>
            <w:r>
              <w:rPr>
                <w:rFonts w:hint="eastAsia" w:ascii="宋体" w:hAnsi="宋体" w:cs="宋体"/>
                <w:kern w:val="0"/>
                <w:szCs w:val="21"/>
                <w:lang w:val="en-US" w:eastAsia="zh-CN"/>
              </w:rPr>
              <w:t>20</w:t>
            </w:r>
            <w:r>
              <w:rPr>
                <w:rFonts w:hint="eastAsia" w:ascii="宋体" w:hAnsi="宋体" w:cs="宋体"/>
                <w:kern w:val="0"/>
                <w:szCs w:val="21"/>
              </w:rPr>
              <w:t>年1月1日</w:t>
            </w:r>
            <w:r>
              <w:rPr>
                <w:rFonts w:hint="eastAsia" w:ascii="宋体" w:hAnsi="宋体" w:eastAsia="宋体" w:cs="宋体"/>
                <w:color w:val="auto"/>
                <w:szCs w:val="21"/>
                <w:highlight w:val="none"/>
                <w:lang w:val="en-US" w:eastAsia="zh-CN"/>
              </w:rPr>
              <w:t>至本公告发布之日</w:t>
            </w:r>
            <w:r>
              <w:rPr>
                <w:rFonts w:hint="eastAsia" w:ascii="宋体" w:hAnsi="宋体" w:cs="宋体"/>
                <w:kern w:val="0"/>
                <w:szCs w:val="21"/>
              </w:rPr>
              <w:t>（以合同签订日期为准）承接的</w:t>
            </w:r>
            <w:r>
              <w:rPr>
                <w:rFonts w:hint="eastAsia" w:ascii="宋体" w:hAnsi="宋体" w:cs="宋体"/>
                <w:kern w:val="0"/>
                <w:szCs w:val="21"/>
                <w:lang w:val="en-US" w:eastAsia="zh-CN"/>
              </w:rPr>
              <w:t>厨房设备维修或维</w:t>
            </w:r>
            <w:r>
              <w:rPr>
                <w:rFonts w:hint="eastAsia" w:ascii="宋体" w:hAnsi="宋体" w:cs="宋体"/>
                <w:kern w:val="0"/>
                <w:szCs w:val="21"/>
              </w:rPr>
              <w:t>保服务业绩进行评</w:t>
            </w:r>
            <w:r>
              <w:rPr>
                <w:rFonts w:hint="eastAsia" w:ascii="宋体" w:hAnsi="宋体" w:cs="宋体"/>
                <w:kern w:val="0"/>
                <w:szCs w:val="21"/>
                <w:lang w:val="en-US" w:eastAsia="zh-CN"/>
              </w:rPr>
              <w:t>议，</w:t>
            </w:r>
            <w:r>
              <w:rPr>
                <w:rFonts w:hint="eastAsia" w:ascii="宋体" w:hAnsi="宋体" w:eastAsia="宋体" w:cs="宋体"/>
                <w:color w:val="auto"/>
                <w:szCs w:val="21"/>
                <w:highlight w:val="none"/>
                <w:lang w:val="en-US" w:eastAsia="zh-CN"/>
              </w:rPr>
              <w:t>累计得分最高10分</w:t>
            </w:r>
            <w:r>
              <w:rPr>
                <w:rFonts w:hint="eastAsia" w:ascii="宋体" w:hAnsi="宋体" w:cs="宋体"/>
                <w:kern w:val="0"/>
                <w:szCs w:val="21"/>
                <w:lang w:eastAsia="zh-CN"/>
              </w:rPr>
              <w:t>：</w:t>
            </w:r>
          </w:p>
          <w:p>
            <w:pPr>
              <w:spacing w:line="360" w:lineRule="auto"/>
              <w:ind w:firstLine="420" w:firstLineChars="200"/>
              <w:rPr>
                <w:rFonts w:ascii="宋体" w:hAnsi="宋体" w:cs="宋体"/>
                <w:kern w:val="0"/>
                <w:szCs w:val="21"/>
              </w:rPr>
            </w:pPr>
            <w:r>
              <w:rPr>
                <w:rFonts w:hint="eastAsia" w:ascii="宋体" w:hAnsi="宋体" w:cs="宋体"/>
                <w:kern w:val="0"/>
                <w:szCs w:val="21"/>
              </w:rPr>
              <w:t>1.业绩总额&gt;</w:t>
            </w:r>
            <w:r>
              <w:rPr>
                <w:rFonts w:hint="eastAsia" w:ascii="宋体" w:hAnsi="宋体" w:cs="宋体"/>
                <w:kern w:val="0"/>
                <w:szCs w:val="21"/>
                <w:lang w:val="en-US" w:eastAsia="zh-CN"/>
              </w:rPr>
              <w:t>200</w:t>
            </w:r>
            <w:r>
              <w:rPr>
                <w:rFonts w:hint="eastAsia" w:ascii="宋体" w:hAnsi="宋体" w:cs="宋体"/>
                <w:kern w:val="0"/>
                <w:szCs w:val="21"/>
              </w:rPr>
              <w:t>万元，得1</w:t>
            </w:r>
            <w:r>
              <w:rPr>
                <w:rFonts w:hint="eastAsia" w:ascii="宋体" w:hAnsi="宋体" w:cs="宋体"/>
                <w:kern w:val="0"/>
                <w:szCs w:val="21"/>
                <w:lang w:val="en-US" w:eastAsia="zh-CN"/>
              </w:rPr>
              <w:t>0</w:t>
            </w:r>
            <w:r>
              <w:rPr>
                <w:rFonts w:hint="eastAsia" w:ascii="宋体" w:hAnsi="宋体" w:cs="宋体"/>
                <w:kern w:val="0"/>
                <w:szCs w:val="21"/>
              </w:rPr>
              <w:t>分；</w:t>
            </w:r>
          </w:p>
          <w:p>
            <w:pPr>
              <w:spacing w:line="360" w:lineRule="auto"/>
              <w:ind w:firstLine="420" w:firstLineChars="200"/>
              <w:rPr>
                <w:rFonts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150</w:t>
            </w:r>
            <w:r>
              <w:rPr>
                <w:rFonts w:hint="eastAsia" w:ascii="宋体" w:hAnsi="宋体" w:cs="宋体"/>
                <w:kern w:val="0"/>
                <w:szCs w:val="21"/>
              </w:rPr>
              <w:t>万元&lt;业绩总额≤</w:t>
            </w:r>
            <w:r>
              <w:rPr>
                <w:rFonts w:hint="eastAsia" w:ascii="宋体" w:hAnsi="宋体" w:cs="宋体"/>
                <w:kern w:val="0"/>
                <w:szCs w:val="21"/>
                <w:lang w:val="en-US" w:eastAsia="zh-CN"/>
              </w:rPr>
              <w:t>200</w:t>
            </w:r>
            <w:r>
              <w:rPr>
                <w:rFonts w:hint="eastAsia" w:ascii="宋体" w:hAnsi="宋体" w:cs="宋体"/>
                <w:kern w:val="0"/>
                <w:szCs w:val="21"/>
              </w:rPr>
              <w:t>万元，得</w:t>
            </w:r>
            <w:r>
              <w:rPr>
                <w:rFonts w:hint="eastAsia" w:ascii="宋体" w:hAnsi="宋体" w:cs="宋体"/>
                <w:kern w:val="0"/>
                <w:szCs w:val="21"/>
                <w:lang w:val="en-US" w:eastAsia="zh-CN"/>
              </w:rPr>
              <w:t>8</w:t>
            </w:r>
            <w:r>
              <w:rPr>
                <w:rFonts w:hint="eastAsia" w:ascii="宋体" w:hAnsi="宋体" w:cs="宋体"/>
                <w:kern w:val="0"/>
                <w:szCs w:val="21"/>
              </w:rPr>
              <w:t>分；</w:t>
            </w:r>
          </w:p>
          <w:p>
            <w:pPr>
              <w:spacing w:line="360" w:lineRule="auto"/>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100</w:t>
            </w:r>
            <w:r>
              <w:rPr>
                <w:rFonts w:hint="eastAsia" w:ascii="宋体" w:hAnsi="宋体" w:cs="宋体"/>
                <w:kern w:val="0"/>
                <w:szCs w:val="21"/>
              </w:rPr>
              <w:t>万元&lt;业绩总额≤</w:t>
            </w:r>
            <w:r>
              <w:rPr>
                <w:rFonts w:hint="eastAsia" w:ascii="宋体" w:hAnsi="宋体" w:cs="宋体"/>
                <w:kern w:val="0"/>
                <w:szCs w:val="21"/>
                <w:lang w:val="en-US" w:eastAsia="zh-CN"/>
              </w:rPr>
              <w:t>150</w:t>
            </w:r>
            <w:r>
              <w:rPr>
                <w:rFonts w:hint="eastAsia" w:ascii="宋体" w:hAnsi="宋体" w:cs="宋体"/>
                <w:kern w:val="0"/>
                <w:szCs w:val="21"/>
              </w:rPr>
              <w:t>万元，得</w:t>
            </w:r>
            <w:r>
              <w:rPr>
                <w:rFonts w:hint="eastAsia" w:ascii="宋体" w:hAnsi="宋体" w:cs="宋体"/>
                <w:kern w:val="0"/>
                <w:szCs w:val="21"/>
                <w:lang w:val="en-US" w:eastAsia="zh-CN"/>
              </w:rPr>
              <w:t>6</w:t>
            </w:r>
            <w:r>
              <w:rPr>
                <w:rFonts w:hint="eastAsia" w:ascii="宋体" w:hAnsi="宋体" w:cs="宋体"/>
                <w:kern w:val="0"/>
                <w:szCs w:val="21"/>
              </w:rPr>
              <w:t>分；</w:t>
            </w:r>
          </w:p>
          <w:p>
            <w:pPr>
              <w:spacing w:line="360" w:lineRule="auto"/>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cs="宋体"/>
                <w:kern w:val="0"/>
                <w:szCs w:val="21"/>
                <w:lang w:val="en-US" w:eastAsia="zh-CN"/>
              </w:rPr>
              <w:t>50</w:t>
            </w:r>
            <w:r>
              <w:rPr>
                <w:rFonts w:hint="eastAsia" w:ascii="宋体" w:hAnsi="宋体" w:cs="宋体"/>
                <w:kern w:val="0"/>
                <w:szCs w:val="21"/>
              </w:rPr>
              <w:t>万元&lt;业绩总额≤</w:t>
            </w:r>
            <w:r>
              <w:rPr>
                <w:rFonts w:hint="eastAsia" w:ascii="宋体" w:hAnsi="宋体" w:cs="宋体"/>
                <w:kern w:val="0"/>
                <w:szCs w:val="21"/>
                <w:lang w:val="en-US" w:eastAsia="zh-CN"/>
              </w:rPr>
              <w:t>100</w:t>
            </w:r>
            <w:r>
              <w:rPr>
                <w:rFonts w:hint="eastAsia" w:ascii="宋体" w:hAnsi="宋体" w:cs="宋体"/>
                <w:kern w:val="0"/>
                <w:szCs w:val="21"/>
              </w:rPr>
              <w:t>万元，得</w:t>
            </w:r>
            <w:r>
              <w:rPr>
                <w:rFonts w:hint="eastAsia" w:ascii="宋体" w:hAnsi="宋体" w:cs="宋体"/>
                <w:kern w:val="0"/>
                <w:szCs w:val="21"/>
                <w:lang w:val="en-US" w:eastAsia="zh-CN"/>
              </w:rPr>
              <w:t>4</w:t>
            </w:r>
            <w:r>
              <w:rPr>
                <w:rFonts w:hint="eastAsia" w:ascii="宋体" w:hAnsi="宋体" w:cs="宋体"/>
                <w:kern w:val="0"/>
                <w:szCs w:val="21"/>
              </w:rPr>
              <w:t>分；</w:t>
            </w:r>
          </w:p>
          <w:p>
            <w:pPr>
              <w:spacing w:line="360" w:lineRule="auto"/>
              <w:ind w:firstLine="420" w:firstLineChars="200"/>
              <w:rPr>
                <w:rFonts w:ascii="宋体" w:hAnsi="宋体" w:cs="宋体"/>
                <w:kern w:val="0"/>
                <w:szCs w:val="21"/>
              </w:rPr>
            </w:pPr>
            <w:r>
              <w:rPr>
                <w:rFonts w:hint="eastAsia" w:ascii="宋体" w:hAnsi="宋体" w:cs="宋体"/>
                <w:kern w:val="0"/>
                <w:szCs w:val="21"/>
              </w:rPr>
              <w:t>5.业绩总额≤</w:t>
            </w:r>
            <w:r>
              <w:rPr>
                <w:rFonts w:hint="eastAsia" w:ascii="宋体" w:hAnsi="宋体" w:cs="宋体"/>
                <w:kern w:val="0"/>
                <w:szCs w:val="21"/>
                <w:lang w:val="en-US" w:eastAsia="zh-CN"/>
              </w:rPr>
              <w:t>50</w:t>
            </w:r>
            <w:r>
              <w:rPr>
                <w:rFonts w:hint="eastAsia" w:ascii="宋体" w:hAnsi="宋体" w:cs="宋体"/>
                <w:kern w:val="0"/>
                <w:szCs w:val="21"/>
              </w:rPr>
              <w:t>万元，得</w:t>
            </w:r>
            <w:r>
              <w:rPr>
                <w:rFonts w:hint="eastAsia" w:ascii="宋体" w:hAnsi="宋体" w:cs="宋体"/>
                <w:kern w:val="0"/>
                <w:szCs w:val="21"/>
                <w:lang w:val="en-US" w:eastAsia="zh-CN"/>
              </w:rPr>
              <w:t>2</w:t>
            </w:r>
            <w:r>
              <w:rPr>
                <w:rFonts w:hint="eastAsia" w:ascii="宋体" w:hAnsi="宋体" w:cs="宋体"/>
                <w:kern w:val="0"/>
                <w:szCs w:val="21"/>
              </w:rPr>
              <w:t>分</w:t>
            </w:r>
            <w:r>
              <w:rPr>
                <w:rFonts w:hint="eastAsia" w:ascii="宋体" w:hAnsi="宋体" w:cs="宋体"/>
                <w:kern w:val="0"/>
                <w:szCs w:val="21"/>
                <w:lang w:eastAsia="zh-CN"/>
              </w:rPr>
              <w:t>。</w:t>
            </w:r>
          </w:p>
          <w:p>
            <w:pPr>
              <w:pStyle w:val="37"/>
              <w:widowControl/>
              <w:tabs>
                <w:tab w:val="left" w:pos="606"/>
              </w:tabs>
              <w:spacing w:line="400" w:lineRule="exact"/>
              <w:ind w:right="30" w:firstLine="0" w:firstLine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numPr>
                <w:ilvl w:val="0"/>
                <w:numId w:val="21"/>
              </w:numPr>
              <w:spacing w:line="360" w:lineRule="auto"/>
              <w:ind w:firstLine="420" w:firstLineChars="200"/>
              <w:rPr>
                <w:rFonts w:hint="eastAsia" w:ascii="宋体" w:hAnsi="宋体" w:cs="宋体"/>
                <w:kern w:val="0"/>
                <w:szCs w:val="21"/>
                <w:lang w:eastAsia="zh-CN"/>
              </w:rPr>
            </w:pPr>
            <w:r>
              <w:rPr>
                <w:rFonts w:hint="eastAsia" w:ascii="宋体" w:hAnsi="宋体" w:cs="宋体"/>
                <w:kern w:val="0"/>
                <w:szCs w:val="21"/>
              </w:rPr>
              <w:t>投标</w:t>
            </w:r>
            <w:r>
              <w:rPr>
                <w:rFonts w:hint="eastAsia" w:ascii="宋体" w:hAnsi="宋体" w:cs="宋体"/>
                <w:kern w:val="0"/>
                <w:szCs w:val="21"/>
                <w:lang w:val="en-US" w:eastAsia="zh-CN"/>
              </w:rPr>
              <w:t>人</w:t>
            </w:r>
            <w:r>
              <w:rPr>
                <w:rFonts w:hint="eastAsia" w:ascii="宋体" w:hAnsi="宋体" w:cs="宋体"/>
                <w:kern w:val="0"/>
                <w:szCs w:val="21"/>
              </w:rPr>
              <w:t>需自行汇总业绩总和</w:t>
            </w:r>
            <w:r>
              <w:rPr>
                <w:rFonts w:hint="eastAsia" w:ascii="宋体" w:hAnsi="宋体" w:cs="宋体"/>
                <w:kern w:val="0"/>
                <w:szCs w:val="21"/>
                <w:lang w:eastAsia="zh-CN"/>
              </w:rPr>
              <w:t>，</w:t>
            </w:r>
            <w:r>
              <w:rPr>
                <w:rFonts w:hint="eastAsia" w:ascii="宋体" w:hAnsi="宋体" w:eastAsia="宋体" w:cs="宋体"/>
                <w:color w:val="auto"/>
                <w:highlight w:val="none"/>
                <w:lang w:val="en-US" w:eastAsia="zh-CN"/>
              </w:rPr>
              <w:t>并加盖投标人公章</w:t>
            </w:r>
            <w:r>
              <w:rPr>
                <w:rFonts w:hint="eastAsia" w:ascii="宋体" w:hAnsi="宋体" w:cs="宋体"/>
                <w:kern w:val="0"/>
                <w:szCs w:val="21"/>
                <w:lang w:eastAsia="zh-CN"/>
              </w:rPr>
              <w:t>。</w:t>
            </w:r>
          </w:p>
          <w:p>
            <w:pPr>
              <w:numPr>
                <w:ilvl w:val="0"/>
                <w:numId w:val="21"/>
              </w:num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b w:val="0"/>
                <w:bCs w:val="0"/>
                <w:color w:val="auto"/>
                <w:highlight w:val="none"/>
                <w:lang w:val="en-US" w:eastAsia="zh-CN"/>
              </w:rPr>
              <w:t>投标人需提供相关</w:t>
            </w:r>
            <w:r>
              <w:rPr>
                <w:rFonts w:hint="eastAsia" w:ascii="宋体" w:hAnsi="宋体" w:eastAsia="宋体" w:cs="宋体"/>
                <w:color w:val="auto"/>
                <w:highlight w:val="none"/>
                <w:lang w:val="en-US" w:eastAsia="zh-CN"/>
              </w:rPr>
              <w:t>合同关键页复印件并加盖投标人公章。合同关键页包含但不限于项目名称、业主方名称、合同金额、合同主要内容、签订时间、履约地点、甲乙双方盖章等信息。</w:t>
            </w:r>
          </w:p>
          <w:p>
            <w:pPr>
              <w:numPr>
                <w:ilvl w:val="0"/>
                <w:numId w:val="21"/>
              </w:numPr>
              <w:spacing w:line="360" w:lineRule="auto"/>
              <w:ind w:firstLine="420" w:firstLineChars="200"/>
              <w:rPr>
                <w:rFonts w:ascii="宋体" w:hAnsi="宋体" w:cs="宋体"/>
                <w:kern w:val="0"/>
                <w:szCs w:val="21"/>
              </w:rPr>
            </w:pPr>
            <w:r>
              <w:rPr>
                <w:rFonts w:hint="eastAsia" w:ascii="宋体" w:hAnsi="宋体" w:eastAsia="宋体" w:cs="宋体"/>
                <w:color w:val="auto"/>
                <w:highlight w:val="none"/>
                <w:lang w:val="en-US" w:eastAsia="zh-CN"/>
              </w:rPr>
              <w:t>如</w:t>
            </w:r>
            <w:r>
              <w:rPr>
                <w:rFonts w:hint="eastAsia" w:ascii="宋体" w:hAnsi="宋体" w:cs="宋体"/>
                <w:kern w:val="0"/>
                <w:szCs w:val="21"/>
              </w:rPr>
              <w:t>合同</w:t>
            </w:r>
            <w:r>
              <w:rPr>
                <w:rFonts w:hint="eastAsia" w:ascii="宋体" w:hAnsi="宋体" w:cs="宋体"/>
                <w:kern w:val="0"/>
                <w:szCs w:val="21"/>
                <w:lang w:val="en-US" w:eastAsia="zh-CN"/>
              </w:rPr>
              <w:t>没有总额，则还需补充提供相关业绩</w:t>
            </w:r>
            <w:r>
              <w:rPr>
                <w:rFonts w:hint="eastAsia" w:ascii="宋体" w:hAnsi="宋体" w:cs="宋体"/>
                <w:kern w:val="0"/>
                <w:szCs w:val="21"/>
              </w:rPr>
              <w:t>的发票存根联复印件等</w:t>
            </w:r>
            <w:r>
              <w:rPr>
                <w:rFonts w:hint="eastAsia" w:ascii="宋体" w:hAnsi="宋体" w:cs="宋体"/>
                <w:kern w:val="0"/>
                <w:szCs w:val="21"/>
                <w:lang w:val="en-US" w:eastAsia="zh-CN"/>
              </w:rPr>
              <w:t>结算</w:t>
            </w:r>
            <w:r>
              <w:rPr>
                <w:rFonts w:hint="eastAsia" w:ascii="宋体" w:hAnsi="宋体" w:cs="宋体"/>
                <w:kern w:val="0"/>
                <w:szCs w:val="21"/>
              </w:rPr>
              <w:t>证明，并加盖投标</w:t>
            </w:r>
            <w:r>
              <w:rPr>
                <w:rFonts w:hint="eastAsia" w:ascii="宋体" w:hAnsi="宋体" w:cs="宋体"/>
                <w:kern w:val="0"/>
                <w:szCs w:val="21"/>
                <w:lang w:val="en-US" w:eastAsia="zh-CN"/>
              </w:rPr>
              <w:t>人</w:t>
            </w:r>
            <w:r>
              <w:rPr>
                <w:rFonts w:hint="eastAsia" w:ascii="宋体" w:hAnsi="宋体" w:cs="宋体"/>
                <w:kern w:val="0"/>
                <w:szCs w:val="21"/>
              </w:rPr>
              <w:t>公章，</w:t>
            </w:r>
            <w:r>
              <w:rPr>
                <w:rFonts w:hint="eastAsia" w:ascii="宋体" w:hAnsi="宋体" w:cs="宋体"/>
                <w:kern w:val="0"/>
                <w:szCs w:val="21"/>
                <w:lang w:val="en-US" w:eastAsia="zh-CN"/>
              </w:rPr>
              <w:t>原件备查</w:t>
            </w:r>
            <w:r>
              <w:rPr>
                <w:rFonts w:hint="eastAsia" w:ascii="宋体" w:hAnsi="宋体" w:cs="宋体"/>
                <w:kern w:val="0"/>
                <w:szCs w:val="21"/>
              </w:rPr>
              <w:t>。</w:t>
            </w:r>
          </w:p>
          <w:p>
            <w:pPr>
              <w:spacing w:line="360" w:lineRule="auto"/>
              <w:ind w:firstLine="420" w:firstLineChars="200"/>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4</w:t>
            </w:r>
            <w:r>
              <w:rPr>
                <w:rFonts w:hint="eastAsia" w:ascii="宋体" w:hAnsi="宋体" w:cs="宋体"/>
                <w:kern w:val="0"/>
                <w:szCs w:val="21"/>
                <w:lang w:eastAsia="zh-CN"/>
              </w:rPr>
              <w:t>）</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未提供或提供的相关证明文件不清晰、不完整或不符合要求的，不得分。</w:t>
            </w:r>
          </w:p>
          <w:p>
            <w:pPr>
              <w:snapToGrid w:val="0"/>
              <w:spacing w:line="360" w:lineRule="auto"/>
              <w:ind w:firstLine="420" w:firstLineChars="200"/>
              <w:rPr>
                <w:rFonts w:ascii="宋体" w:hAnsi="宋体"/>
                <w:color w:val="FF0000"/>
                <w:szCs w:val="21"/>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）含有非本项目要求的业绩类型且不可拆分计算的混合业绩证明资料，为无效证明资料。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5"/>
              <w:numPr>
                <w:ilvl w:val="0"/>
                <w:numId w:val="20"/>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eastAsia="宋体"/>
                <w:color w:val="FF0000"/>
                <w:highlight w:val="none"/>
                <w:lang w:val="en-US" w:eastAsia="zh-CN"/>
              </w:rPr>
            </w:pPr>
            <w:r>
              <w:rPr>
                <w:rFonts w:hint="eastAsia" w:ascii="宋体" w:hAnsi="宋体" w:cs="宋体"/>
                <w:sz w:val="21"/>
                <w:szCs w:val="21"/>
                <w:highlight w:val="none"/>
                <w:lang w:val="en-US" w:eastAsia="zh-CN"/>
              </w:rPr>
              <w:t>服务处所及人员评议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FF0000"/>
                <w:szCs w:val="21"/>
                <w:highlight w:val="none"/>
                <w:lang w:val="en-US" w:eastAsia="zh-CN"/>
              </w:rPr>
            </w:pPr>
            <w:r>
              <w:rPr>
                <w:rFonts w:hint="eastAsia" w:ascii="宋体" w:hAnsi="宋体"/>
                <w:color w:val="auto"/>
                <w:szCs w:val="21"/>
                <w:highlight w:val="none"/>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widowControl/>
              <w:numPr>
                <w:ilvl w:val="-1"/>
                <w:numId w:val="0"/>
              </w:numPr>
              <w:spacing w:line="360" w:lineRule="auto"/>
              <w:ind w:right="30"/>
              <w:jc w:val="left"/>
              <w:rPr>
                <w:rFonts w:hint="eastAsia" w:ascii="宋体" w:hAnsi="宋体" w:cs="宋体"/>
                <w:kern w:val="0"/>
                <w:szCs w:val="21"/>
                <w:highlight w:val="none"/>
              </w:rPr>
            </w:pPr>
            <w:r>
              <w:rPr>
                <w:rFonts w:hint="eastAsia" w:ascii="宋体" w:hAnsi="宋体" w:eastAsia="宋体" w:cs="宋体"/>
                <w:b/>
                <w:bCs/>
                <w:color w:val="auto"/>
                <w:szCs w:val="21"/>
                <w:highlight w:val="none"/>
                <w:lang w:eastAsia="zh-CN"/>
              </w:rPr>
              <w:t>评审标准：</w:t>
            </w:r>
            <w:r>
              <w:rPr>
                <w:rFonts w:hint="eastAsia" w:ascii="宋体" w:eastAsia="宋体" w:cs="宋体"/>
                <w:color w:val="auto"/>
                <w:kern w:val="0"/>
                <w:szCs w:val="21"/>
                <w:highlight w:val="none"/>
              </w:rPr>
              <w:t>以下（1）+（2）合计为本项得分</w:t>
            </w:r>
            <w:r>
              <w:rPr>
                <w:rFonts w:hint="eastAsia" w:ascii="宋体" w:eastAsia="宋体" w:cs="宋体"/>
                <w:color w:val="auto"/>
                <w:kern w:val="0"/>
                <w:szCs w:val="21"/>
                <w:highlight w:val="none"/>
                <w:lang w:eastAsia="zh-CN"/>
              </w:rPr>
              <w:t>。</w:t>
            </w:r>
          </w:p>
          <w:p>
            <w:pPr>
              <w:widowControl/>
              <w:numPr>
                <w:ilvl w:val="0"/>
                <w:numId w:val="0"/>
              </w:numPr>
              <w:spacing w:line="360" w:lineRule="auto"/>
              <w:ind w:right="30" w:firstLine="420" w:firstLineChars="200"/>
              <w:jc w:val="left"/>
              <w:rPr>
                <w:rFonts w:hint="eastAsia"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根据投标人服务处所属地及针对本项目拟派人员社保购买地是否在深圳市，进行评议：</w:t>
            </w:r>
          </w:p>
          <w:p>
            <w:pPr>
              <w:widowControl/>
              <w:numPr>
                <w:ilvl w:val="-1"/>
                <w:numId w:val="0"/>
              </w:numPr>
              <w:spacing w:line="360" w:lineRule="auto"/>
              <w:ind w:right="30" w:firstLine="420" w:firstLineChars="200"/>
              <w:jc w:val="left"/>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lang w:val="en-US" w:eastAsia="zh-CN"/>
              </w:rPr>
              <w:t>（1）投标人具有</w:t>
            </w:r>
            <w:r>
              <w:rPr>
                <w:rFonts w:hint="eastAsia" w:ascii="宋体" w:hAnsi="宋体" w:eastAsia="宋体" w:cs="宋体"/>
                <w:snapToGrid w:val="0"/>
                <w:sz w:val="21"/>
                <w:szCs w:val="21"/>
                <w:highlight w:val="none"/>
              </w:rPr>
              <w:t>深圳</w:t>
            </w:r>
            <w:r>
              <w:rPr>
                <w:rFonts w:hint="eastAsia" w:ascii="宋体" w:hAnsi="宋体" w:eastAsia="宋体" w:cs="宋体"/>
                <w:snapToGrid w:val="0"/>
                <w:sz w:val="21"/>
                <w:szCs w:val="21"/>
                <w:highlight w:val="none"/>
                <w:lang w:val="en-US" w:eastAsia="zh-CN"/>
              </w:rPr>
              <w:t>市内的服务处所</w:t>
            </w:r>
            <w:r>
              <w:rPr>
                <w:rFonts w:hint="eastAsia" w:ascii="宋体" w:hAnsi="宋体" w:eastAsia="宋体" w:cs="宋体"/>
                <w:snapToGrid w:val="0"/>
                <w:sz w:val="21"/>
                <w:szCs w:val="21"/>
                <w:highlight w:val="none"/>
              </w:rPr>
              <w:t>，得</w:t>
            </w:r>
            <w:r>
              <w:rPr>
                <w:rFonts w:hint="eastAsia" w:ascii="宋体" w:hAnsi="宋体" w:eastAsia="宋体" w:cs="宋体"/>
                <w:snapToGrid w:val="0"/>
                <w:sz w:val="21"/>
                <w:szCs w:val="21"/>
                <w:highlight w:val="none"/>
                <w:lang w:eastAsia="zh-CN"/>
              </w:rPr>
              <w:t>5</w:t>
            </w:r>
            <w:r>
              <w:rPr>
                <w:rFonts w:hint="eastAsia" w:ascii="宋体" w:hAnsi="宋体" w:eastAsia="宋体" w:cs="宋体"/>
                <w:snapToGrid w:val="0"/>
                <w:sz w:val="21"/>
                <w:szCs w:val="21"/>
                <w:highlight w:val="none"/>
              </w:rPr>
              <w:t>分；否则不得分。</w:t>
            </w:r>
          </w:p>
          <w:p>
            <w:pPr>
              <w:widowControl/>
              <w:numPr>
                <w:ilvl w:val="-1"/>
                <w:numId w:val="0"/>
              </w:numPr>
              <w:spacing w:line="360" w:lineRule="auto"/>
              <w:ind w:right="30" w:firstLine="420" w:firstLineChars="200"/>
              <w:jc w:val="left"/>
              <w:rPr>
                <w:rFonts w:hint="default" w:ascii="宋体" w:hAnsi="宋体" w:eastAsia="宋体" w:cs="宋体"/>
                <w:snapToGrid w:val="0"/>
                <w:sz w:val="21"/>
                <w:szCs w:val="21"/>
                <w:highlight w:val="none"/>
                <w:lang w:val="en-US" w:eastAsia="zh-CN"/>
              </w:rPr>
            </w:pPr>
            <w:r>
              <w:rPr>
                <w:rFonts w:hint="eastAsia" w:ascii="宋体" w:hAnsi="宋体" w:eastAsia="宋体" w:cs="宋体"/>
                <w:snapToGrid w:val="0"/>
                <w:sz w:val="21"/>
                <w:szCs w:val="21"/>
                <w:highlight w:val="none"/>
                <w:lang w:val="en-US" w:eastAsia="zh-CN"/>
              </w:rPr>
              <w:t>（2）投标人针对本项目拟派人员社保购买地在深圳市</w:t>
            </w:r>
            <w:r>
              <w:rPr>
                <w:rFonts w:hint="eastAsia" w:ascii="宋体" w:hAnsi="宋体" w:eastAsia="宋体" w:cs="宋体"/>
                <w:snapToGrid w:val="0"/>
                <w:sz w:val="21"/>
                <w:szCs w:val="21"/>
                <w:highlight w:val="none"/>
                <w:lang w:eastAsia="zh-CN"/>
              </w:rPr>
              <w:t>，</w:t>
            </w:r>
            <w:r>
              <w:rPr>
                <w:rFonts w:hint="eastAsia" w:ascii="宋体" w:hAnsi="宋体" w:eastAsia="宋体" w:cs="宋体"/>
                <w:snapToGrid w:val="0"/>
                <w:sz w:val="21"/>
                <w:szCs w:val="21"/>
                <w:highlight w:val="none"/>
              </w:rPr>
              <w:t>得</w:t>
            </w:r>
            <w:r>
              <w:rPr>
                <w:rFonts w:hint="eastAsia" w:ascii="宋体" w:hAnsi="宋体" w:eastAsia="宋体" w:cs="宋体"/>
                <w:snapToGrid w:val="0"/>
                <w:sz w:val="21"/>
                <w:szCs w:val="21"/>
                <w:highlight w:val="none"/>
                <w:lang w:eastAsia="zh-CN"/>
              </w:rPr>
              <w:t>5</w:t>
            </w:r>
            <w:r>
              <w:rPr>
                <w:rFonts w:hint="eastAsia" w:ascii="宋体" w:hAnsi="宋体" w:eastAsia="宋体" w:cs="宋体"/>
                <w:snapToGrid w:val="0"/>
                <w:sz w:val="21"/>
                <w:szCs w:val="21"/>
                <w:highlight w:val="none"/>
              </w:rPr>
              <w:t>分；否则不得分。</w:t>
            </w:r>
          </w:p>
          <w:p>
            <w:pPr>
              <w:widowControl/>
              <w:numPr>
                <w:ilvl w:val="0"/>
                <w:numId w:val="0"/>
              </w:numPr>
              <w:spacing w:line="360" w:lineRule="auto"/>
              <w:ind w:right="30" w:firstLine="422" w:firstLineChars="200"/>
              <w:jc w:val="left"/>
              <w:rPr>
                <w:rFonts w:hint="eastAsia" w:ascii="宋体" w:hAnsi="宋体" w:eastAsia="宋体" w:cs="宋体"/>
                <w:snapToGrid w:val="0"/>
                <w:sz w:val="21"/>
                <w:szCs w:val="21"/>
                <w:highlight w:val="none"/>
              </w:rPr>
            </w:pPr>
            <w:r>
              <w:rPr>
                <w:rFonts w:hint="eastAsia" w:ascii="宋体" w:hAnsi="宋体" w:eastAsia="宋体" w:cs="宋体"/>
                <w:b/>
                <w:bCs/>
                <w:color w:val="auto"/>
                <w:szCs w:val="21"/>
                <w:highlight w:val="none"/>
                <w:lang w:val="en-US" w:eastAsia="zh-CN"/>
              </w:rPr>
              <w:t>证明文件</w:t>
            </w:r>
            <w:r>
              <w:rPr>
                <w:rFonts w:hint="eastAsia" w:ascii="宋体" w:hAnsi="宋体" w:eastAsia="宋体" w:cs="宋体"/>
                <w:b/>
                <w:bCs/>
                <w:color w:val="auto"/>
                <w:szCs w:val="21"/>
                <w:highlight w:val="none"/>
              </w:rPr>
              <w:t>：</w:t>
            </w:r>
          </w:p>
          <w:p>
            <w:pPr>
              <w:widowControl/>
              <w:numPr>
                <w:ilvl w:val="-1"/>
                <w:numId w:val="0"/>
              </w:numPr>
              <w:spacing w:line="360" w:lineRule="auto"/>
              <w:ind w:leftChars="0" w:right="30" w:rightChars="0" w:firstLine="420" w:firstLineChars="200"/>
              <w:jc w:val="left"/>
              <w:rPr>
                <w:rFonts w:hint="eastAsia" w:ascii="宋体" w:hAnsi="宋体" w:eastAsia="宋体" w:cs="宋体"/>
                <w:snapToGrid w:val="0"/>
                <w:sz w:val="21"/>
                <w:szCs w:val="21"/>
                <w:highlight w:val="none"/>
                <w:lang w:eastAsia="zh-CN"/>
              </w:rPr>
            </w:pPr>
            <w:r>
              <w:rPr>
                <w:rFonts w:hint="eastAsia" w:ascii="宋体" w:hAnsi="宋体" w:eastAsia="宋体" w:cs="宋体"/>
                <w:snapToGrid w:val="0"/>
                <w:sz w:val="21"/>
                <w:szCs w:val="21"/>
                <w:highlight w:val="none"/>
                <w:lang w:val="en-US" w:eastAsia="zh-CN"/>
              </w:rPr>
              <w:t>（1）投标人需提供服务处所</w:t>
            </w:r>
            <w:r>
              <w:rPr>
                <w:rFonts w:hint="eastAsia" w:ascii="宋体" w:hAnsi="宋体" w:cs="宋体"/>
                <w:snapToGrid w:val="0"/>
                <w:sz w:val="21"/>
                <w:szCs w:val="21"/>
                <w:highlight w:val="none"/>
                <w:lang w:val="en-US" w:eastAsia="zh-CN"/>
              </w:rPr>
              <w:t>产权证明（</w:t>
            </w:r>
            <w:r>
              <w:rPr>
                <w:rFonts w:hint="eastAsia" w:ascii="宋体" w:hAnsi="宋体" w:eastAsia="宋体" w:cs="宋体"/>
                <w:snapToGrid w:val="0"/>
                <w:sz w:val="21"/>
                <w:szCs w:val="21"/>
                <w:highlight w:val="none"/>
                <w:lang w:val="en-US" w:eastAsia="zh-CN"/>
              </w:rPr>
              <w:t>或</w:t>
            </w:r>
            <w:r>
              <w:rPr>
                <w:rFonts w:hint="eastAsia" w:ascii="宋体" w:hAnsi="宋体" w:cs="宋体"/>
                <w:snapToGrid w:val="0"/>
                <w:sz w:val="21"/>
                <w:szCs w:val="21"/>
                <w:highlight w:val="none"/>
                <w:lang w:val="en-US" w:eastAsia="zh-CN"/>
              </w:rPr>
              <w:t>有效的</w:t>
            </w:r>
            <w:r>
              <w:rPr>
                <w:rFonts w:hint="eastAsia" w:ascii="宋体" w:hAnsi="宋体" w:eastAsia="宋体" w:cs="宋体"/>
                <w:snapToGrid w:val="0"/>
                <w:sz w:val="21"/>
                <w:szCs w:val="21"/>
                <w:highlight w:val="none"/>
                <w:lang w:val="en-US" w:eastAsia="zh-CN"/>
              </w:rPr>
              <w:t>租赁合同</w:t>
            </w:r>
            <w:r>
              <w:rPr>
                <w:rFonts w:hint="eastAsia" w:ascii="宋体" w:hAnsi="宋体" w:cs="宋体"/>
                <w:snapToGrid w:val="0"/>
                <w:sz w:val="21"/>
                <w:szCs w:val="21"/>
                <w:highlight w:val="none"/>
                <w:lang w:val="en-US" w:eastAsia="zh-CN"/>
              </w:rPr>
              <w:t>）</w:t>
            </w:r>
            <w:r>
              <w:rPr>
                <w:rFonts w:hint="eastAsia" w:ascii="宋体" w:hAnsi="宋体" w:eastAsia="宋体" w:cs="宋体"/>
                <w:snapToGrid w:val="0"/>
                <w:sz w:val="21"/>
                <w:szCs w:val="21"/>
                <w:highlight w:val="none"/>
                <w:lang w:val="en-US" w:eastAsia="zh-CN"/>
              </w:rPr>
              <w:t>及</w:t>
            </w:r>
            <w:r>
              <w:rPr>
                <w:rFonts w:hint="eastAsia" w:ascii="宋体" w:hAnsi="宋体" w:eastAsia="宋体" w:cs="宋体"/>
                <w:snapToGrid w:val="0"/>
                <w:sz w:val="21"/>
                <w:szCs w:val="21"/>
                <w:highlight w:val="none"/>
              </w:rPr>
              <w:t>营业执照扫描件</w:t>
            </w:r>
            <w:r>
              <w:rPr>
                <w:rFonts w:hint="eastAsia" w:ascii="宋体" w:hAnsi="宋体" w:eastAsia="宋体" w:cs="宋体"/>
                <w:snapToGrid w:val="0"/>
                <w:sz w:val="21"/>
                <w:szCs w:val="21"/>
                <w:highlight w:val="none"/>
                <w:lang w:eastAsia="zh-CN"/>
              </w:rPr>
              <w:t>，</w:t>
            </w:r>
            <w:r>
              <w:rPr>
                <w:rFonts w:hint="eastAsia" w:ascii="宋体" w:hAnsi="宋体" w:eastAsia="宋体" w:cs="宋体"/>
                <w:snapToGrid w:val="0"/>
                <w:sz w:val="21"/>
                <w:szCs w:val="21"/>
                <w:highlight w:val="none"/>
                <w:lang w:val="en-US" w:eastAsia="zh-CN"/>
              </w:rPr>
              <w:t>并提供承诺函，承诺上述材料及信息真实有效</w:t>
            </w:r>
            <w:r>
              <w:rPr>
                <w:rFonts w:hint="eastAsia" w:ascii="宋体" w:hAnsi="宋体" w:eastAsia="宋体" w:cs="宋体"/>
                <w:snapToGrid w:val="0"/>
                <w:sz w:val="21"/>
                <w:szCs w:val="21"/>
                <w:highlight w:val="none"/>
                <w:lang w:eastAsia="zh-CN"/>
              </w:rPr>
              <w:t>。</w:t>
            </w:r>
            <w:r>
              <w:rPr>
                <w:rFonts w:hint="eastAsia" w:ascii="宋体" w:hAnsi="宋体" w:eastAsia="宋体" w:cs="宋体"/>
                <w:snapToGrid w:val="0"/>
                <w:sz w:val="21"/>
                <w:szCs w:val="21"/>
                <w:highlight w:val="none"/>
                <w:lang w:val="en-US" w:eastAsia="zh-CN"/>
              </w:rPr>
              <w:t>上述文件</w:t>
            </w:r>
            <w:r>
              <w:rPr>
                <w:rFonts w:hint="eastAsia" w:ascii="宋体" w:hAnsi="宋体" w:cs="宋体"/>
                <w:snapToGrid w:val="0"/>
                <w:sz w:val="21"/>
                <w:szCs w:val="21"/>
                <w:highlight w:val="none"/>
                <w:lang w:val="en-US" w:eastAsia="zh-CN"/>
              </w:rPr>
              <w:t>材料</w:t>
            </w:r>
            <w:r>
              <w:rPr>
                <w:rFonts w:hint="eastAsia" w:ascii="宋体" w:hAnsi="宋体" w:eastAsia="宋体" w:cs="宋体"/>
                <w:snapToGrid w:val="0"/>
                <w:sz w:val="21"/>
                <w:szCs w:val="21"/>
                <w:highlight w:val="none"/>
                <w:lang w:val="en-US" w:eastAsia="zh-CN"/>
              </w:rPr>
              <w:t>均须加盖投标人公章</w:t>
            </w:r>
            <w:r>
              <w:rPr>
                <w:rFonts w:hint="eastAsia" w:ascii="宋体" w:hAnsi="宋体" w:eastAsia="宋体" w:cs="宋体"/>
                <w:snapToGrid w:val="0"/>
                <w:sz w:val="21"/>
                <w:szCs w:val="21"/>
                <w:highlight w:val="none"/>
              </w:rPr>
              <w:t>，原件备查</w:t>
            </w:r>
            <w:r>
              <w:rPr>
                <w:rFonts w:hint="eastAsia" w:ascii="宋体" w:hAnsi="宋体" w:eastAsia="宋体" w:cs="宋体"/>
                <w:snapToGrid w:val="0"/>
                <w:sz w:val="21"/>
                <w:szCs w:val="21"/>
                <w:highlight w:val="none"/>
                <w:lang w:eastAsia="zh-CN"/>
              </w:rPr>
              <w:t>。</w:t>
            </w:r>
            <w:r>
              <w:rPr>
                <w:rFonts w:hint="eastAsia" w:ascii="宋体" w:hAnsi="宋体" w:eastAsia="宋体" w:cs="宋体"/>
                <w:snapToGrid w:val="0"/>
                <w:sz w:val="21"/>
                <w:szCs w:val="21"/>
                <w:highlight w:val="none"/>
              </w:rPr>
              <w:t>未提供承诺或承诺内容不满足要求均不得分。</w:t>
            </w:r>
          </w:p>
          <w:p>
            <w:pPr>
              <w:widowControl/>
              <w:numPr>
                <w:ilvl w:val="0"/>
                <w:numId w:val="0"/>
              </w:numPr>
              <w:spacing w:line="360" w:lineRule="auto"/>
              <w:ind w:right="30" w:firstLine="420" w:firstLineChars="200"/>
              <w:jc w:val="left"/>
              <w:rPr>
                <w:rFonts w:hint="eastAsia" w:ascii="宋体" w:hAnsi="宋体" w:eastAsia="宋体" w:cs="宋体"/>
                <w:snapToGrid w:val="0"/>
                <w:szCs w:val="21"/>
                <w:highlight w:val="none"/>
              </w:rPr>
            </w:pPr>
            <w:r>
              <w:rPr>
                <w:rFonts w:hint="eastAsia" w:ascii="宋体" w:hAnsi="宋体" w:eastAsia="宋体" w:cs="宋体"/>
                <w:snapToGrid w:val="0"/>
                <w:sz w:val="21"/>
                <w:szCs w:val="21"/>
                <w:highlight w:val="none"/>
                <w:lang w:val="en-US" w:eastAsia="zh-CN"/>
              </w:rPr>
              <w:t>（2）</w:t>
            </w:r>
            <w:r>
              <w:rPr>
                <w:rFonts w:hint="eastAsia" w:ascii="宋体" w:hAnsi="宋体" w:eastAsia="宋体" w:cs="宋体"/>
                <w:snapToGrid w:val="0"/>
                <w:color w:val="auto"/>
                <w:szCs w:val="21"/>
                <w:highlight w:val="none"/>
                <w:lang w:val="en-US" w:eastAsia="zh-CN"/>
              </w:rPr>
              <w:t>投标人</w:t>
            </w:r>
            <w:r>
              <w:rPr>
                <w:rFonts w:hint="eastAsia" w:ascii="宋体" w:hAnsi="宋体" w:eastAsia="宋体" w:cs="宋体"/>
                <w:snapToGrid w:val="0"/>
                <w:szCs w:val="21"/>
                <w:highlight w:val="none"/>
                <w:lang w:val="en-US" w:eastAsia="zh-CN"/>
              </w:rPr>
              <w:t>提供</w:t>
            </w:r>
            <w:r>
              <w:rPr>
                <w:rFonts w:hint="eastAsia" w:ascii="宋体" w:hAnsi="宋体" w:eastAsia="宋体" w:cs="宋体"/>
                <w:snapToGrid w:val="0"/>
                <w:color w:val="auto"/>
                <w:szCs w:val="21"/>
                <w:highlight w:val="none"/>
                <w:lang w:val="en-US" w:eastAsia="zh-CN"/>
              </w:rPr>
              <w:t>为</w:t>
            </w:r>
            <w:r>
              <w:rPr>
                <w:rFonts w:hint="eastAsia" w:ascii="宋体" w:hAnsi="宋体" w:eastAsia="宋体" w:cs="宋体"/>
                <w:snapToGrid w:val="0"/>
                <w:sz w:val="21"/>
                <w:szCs w:val="21"/>
                <w:highlight w:val="none"/>
                <w:lang w:val="en-US" w:eastAsia="zh-CN"/>
              </w:rPr>
              <w:t>拟派人员</w:t>
            </w:r>
            <w:r>
              <w:rPr>
                <w:rFonts w:hint="eastAsia" w:ascii="宋体" w:hAnsi="宋体" w:eastAsia="宋体" w:cs="宋体"/>
                <w:snapToGrid w:val="0"/>
                <w:color w:val="auto"/>
                <w:szCs w:val="21"/>
                <w:highlight w:val="none"/>
              </w:rPr>
              <w:t>所购买的近三个月社保清单证明（如在招标公告日上一个月的社保材料因社保部门原因暂时无法取得，则可以往前顺推一个月）。</w:t>
            </w:r>
          </w:p>
          <w:p>
            <w:pPr>
              <w:widowControl/>
              <w:numPr>
                <w:ilvl w:val="0"/>
                <w:numId w:val="0"/>
              </w:numPr>
              <w:spacing w:line="360" w:lineRule="auto"/>
              <w:ind w:right="30" w:firstLine="420" w:firstLineChars="200"/>
              <w:jc w:val="left"/>
              <w:rPr>
                <w:rFonts w:hint="eastAsia" w:ascii="宋体" w:hAnsi="宋体" w:cs="宋体"/>
                <w:kern w:val="0"/>
                <w:szCs w:val="21"/>
                <w:highlight w:val="none"/>
              </w:rPr>
            </w:pP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3</w:t>
            </w:r>
            <w:r>
              <w:rPr>
                <w:rFonts w:hint="eastAsia" w:ascii="宋体" w:hAnsi="宋体" w:cs="宋体"/>
                <w:kern w:val="0"/>
                <w:szCs w:val="21"/>
                <w:highlight w:val="none"/>
                <w:lang w:eastAsia="zh-CN"/>
              </w:rPr>
              <w:t>）</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top"/>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default" w:ascii="宋体" w:hAnsi="宋体" w:eastAsia="宋体"/>
                <w:b/>
                <w:szCs w:val="21"/>
              </w:rPr>
              <w:t>（</w:t>
            </w:r>
            <w:r>
              <w:rPr>
                <w:rFonts w:hint="default" w:ascii="宋体" w:hAnsi="宋体" w:eastAsia="宋体"/>
                <w:b/>
                <w:szCs w:val="21"/>
                <w:lang w:val="en-US" w:eastAsia="zh-CN"/>
              </w:rPr>
              <w:t>4</w:t>
            </w:r>
            <w:r>
              <w:rPr>
                <w:rFonts w:hint="eastAsia" w:ascii="宋体" w:hAnsi="宋体"/>
                <w:b/>
                <w:szCs w:val="21"/>
                <w:lang w:val="en-US" w:eastAsia="zh-CN"/>
              </w:rPr>
              <w:t>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22"/>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napToGrid w:val="0"/>
              <w:jc w:val="center"/>
              <w:rPr>
                <w:rFonts w:hint="eastAsia" w:eastAsia="宋体"/>
                <w:kern w:val="0"/>
                <w:szCs w:val="21"/>
                <w:lang w:eastAsia="zh-CN"/>
              </w:rPr>
            </w:pPr>
            <w:r>
              <w:rPr>
                <w:rFonts w:hint="eastAsia" w:ascii="宋体" w:hAnsi="宋体" w:cs="宋体"/>
                <w:kern w:val="0"/>
                <w:szCs w:val="21"/>
                <w:lang w:val="en-US" w:eastAsia="zh-CN"/>
              </w:rPr>
              <w:t>项目团队</w:t>
            </w:r>
          </w:p>
        </w:tc>
        <w:tc>
          <w:tcPr>
            <w:tcW w:w="709" w:type="dxa"/>
            <w:tcBorders>
              <w:tl2br w:val="nil"/>
              <w:tr2bl w:val="nil"/>
            </w:tcBorders>
            <w:tcMar>
              <w:top w:w="15" w:type="dxa"/>
              <w:left w:w="15" w:type="dxa"/>
              <w:bottom w:w="15" w:type="dxa"/>
              <w:right w:w="15" w:type="dxa"/>
            </w:tcMar>
            <w:vAlign w:val="center"/>
          </w:tcPr>
          <w:p>
            <w:pPr>
              <w:snapToGrid w:val="0"/>
              <w:jc w:val="center"/>
              <w:rPr>
                <w:rFonts w:hint="default" w:ascii="宋体" w:hAnsi="宋体"/>
                <w:szCs w:val="21"/>
                <w:lang w:val="en-US" w:eastAsia="zh-CN"/>
              </w:rPr>
            </w:pPr>
            <w:r>
              <w:rPr>
                <w:rFonts w:hint="eastAsia" w:ascii="宋体" w:hAnsi="宋体"/>
                <w:szCs w:val="21"/>
                <w:lang w:val="en-US" w:eastAsia="zh-CN"/>
              </w:rPr>
              <w:t>15</w:t>
            </w:r>
          </w:p>
        </w:tc>
        <w:tc>
          <w:tcPr>
            <w:tcW w:w="6804" w:type="dxa"/>
            <w:gridSpan w:val="2"/>
            <w:tcBorders>
              <w:tl2br w:val="nil"/>
              <w:tr2bl w:val="nil"/>
            </w:tcBorders>
            <w:tcMar>
              <w:top w:w="15" w:type="dxa"/>
              <w:left w:w="15" w:type="dxa"/>
              <w:bottom w:w="15" w:type="dxa"/>
              <w:right w:w="15" w:type="dxa"/>
            </w:tcMar>
            <w:vAlign w:val="center"/>
          </w:tcPr>
          <w:p>
            <w:pPr>
              <w:widowControl/>
              <w:numPr>
                <w:ilvl w:val="-1"/>
                <w:numId w:val="0"/>
              </w:numPr>
              <w:snapToGrid w:val="0"/>
              <w:spacing w:line="360" w:lineRule="auto"/>
              <w:ind w:left="0" w:leftChars="0" w:right="0" w:firstLine="0" w:firstLineChars="0"/>
              <w:jc w:val="left"/>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评审标准：</w:t>
            </w:r>
            <w:r>
              <w:rPr>
                <w:rFonts w:hint="eastAsia" w:ascii="宋体" w:eastAsia="宋体" w:cs="宋体"/>
                <w:color w:val="auto"/>
                <w:kern w:val="0"/>
                <w:szCs w:val="21"/>
                <w:highlight w:val="none"/>
              </w:rPr>
              <w:t>以下（1）+（2）</w:t>
            </w:r>
            <w:r>
              <w:rPr>
                <w:rFonts w:hint="eastAsia" w:ascii="宋体" w:eastAsia="宋体" w:cs="宋体"/>
                <w:color w:val="auto"/>
                <w:kern w:val="0"/>
                <w:szCs w:val="21"/>
                <w:highlight w:val="none"/>
                <w:lang w:val="en-US" w:eastAsia="zh-CN"/>
              </w:rPr>
              <w:t>+（3）+（4）</w:t>
            </w:r>
            <w:r>
              <w:rPr>
                <w:rFonts w:hint="eastAsia" w:ascii="宋体" w:cs="宋体"/>
                <w:color w:val="auto"/>
                <w:kern w:val="0"/>
                <w:szCs w:val="21"/>
                <w:highlight w:val="none"/>
                <w:lang w:val="en-US" w:eastAsia="zh-CN"/>
              </w:rPr>
              <w:t>*（5）</w:t>
            </w:r>
            <w:r>
              <w:rPr>
                <w:rFonts w:hint="eastAsia" w:ascii="宋体" w:eastAsia="宋体" w:cs="宋体"/>
                <w:color w:val="auto"/>
                <w:kern w:val="0"/>
                <w:szCs w:val="21"/>
                <w:highlight w:val="none"/>
              </w:rPr>
              <w:t>合计为本项得分</w:t>
            </w:r>
            <w:r>
              <w:rPr>
                <w:rFonts w:hint="eastAsia" w:ascii="宋体" w:eastAsia="宋体" w:cs="宋体"/>
                <w:color w:val="auto"/>
                <w:kern w:val="0"/>
                <w:szCs w:val="21"/>
                <w:highlight w:val="none"/>
                <w:lang w:eastAsia="zh-CN"/>
              </w:rPr>
              <w:t>。</w:t>
            </w:r>
          </w:p>
          <w:p>
            <w:pPr>
              <w:numPr>
                <w:ilvl w:val="0"/>
                <w:numId w:val="0"/>
              </w:numPr>
              <w:snapToGrid w:val="0"/>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投标人拟</w:t>
            </w:r>
            <w:r>
              <w:rPr>
                <w:rFonts w:hint="eastAsia" w:ascii="宋体" w:hAnsi="宋体" w:eastAsia="宋体" w:cs="宋体"/>
                <w:sz w:val="21"/>
                <w:szCs w:val="21"/>
                <w:lang w:val="en-US" w:eastAsia="zh-CN"/>
              </w:rPr>
              <w:t>派</w:t>
            </w:r>
            <w:r>
              <w:rPr>
                <w:rFonts w:hint="eastAsia" w:ascii="宋体" w:hAnsi="宋体" w:eastAsia="宋体" w:cs="宋体"/>
                <w:szCs w:val="21"/>
                <w:lang w:val="en-US" w:eastAsia="zh-CN"/>
              </w:rPr>
              <w:t>项目负责人须有3年以上厨房设备专项维保经验，拟派现场作业人员须有1年以上工作经验。</w:t>
            </w:r>
            <w:r>
              <w:rPr>
                <w:rFonts w:hint="eastAsia" w:ascii="宋体" w:hAnsi="宋体" w:cs="宋体"/>
                <w:szCs w:val="21"/>
                <w:lang w:val="en-US" w:eastAsia="zh-CN"/>
              </w:rPr>
              <w:t>拟派人员</w:t>
            </w:r>
            <w:r>
              <w:rPr>
                <w:rFonts w:hint="eastAsia" w:ascii="宋体" w:hAnsi="宋体" w:eastAsia="宋体" w:cs="宋体"/>
                <w:sz w:val="21"/>
                <w:szCs w:val="21"/>
              </w:rPr>
              <w:t>在满足上述</w:t>
            </w:r>
            <w:r>
              <w:rPr>
                <w:rFonts w:hint="eastAsia" w:ascii="宋体" w:hAnsi="宋体" w:eastAsia="宋体" w:cs="宋体"/>
                <w:sz w:val="21"/>
                <w:szCs w:val="21"/>
                <w:lang w:val="en-US" w:eastAsia="zh-CN"/>
              </w:rPr>
              <w:t>要求</w:t>
            </w:r>
            <w:r>
              <w:rPr>
                <w:rFonts w:hint="eastAsia" w:ascii="宋体" w:hAnsi="宋体" w:eastAsia="宋体" w:cs="宋体"/>
                <w:sz w:val="21"/>
                <w:szCs w:val="21"/>
              </w:rPr>
              <w:t>的前提下，</w:t>
            </w:r>
            <w:r>
              <w:rPr>
                <w:rFonts w:hint="eastAsia" w:ascii="宋体" w:hAnsi="宋体" w:eastAsia="宋体" w:cs="宋体"/>
                <w:sz w:val="21"/>
                <w:szCs w:val="21"/>
                <w:lang w:val="en-US" w:eastAsia="zh-CN"/>
              </w:rPr>
              <w:t>根据下列</w:t>
            </w:r>
            <w:r>
              <w:rPr>
                <w:rFonts w:hint="eastAsia" w:ascii="宋体" w:hAnsi="宋体" w:eastAsia="宋体" w:cs="宋体"/>
                <w:sz w:val="21"/>
                <w:szCs w:val="21"/>
              </w:rPr>
              <w:t>标准</w:t>
            </w:r>
            <w:r>
              <w:rPr>
                <w:rFonts w:hint="eastAsia" w:ascii="宋体" w:hAnsi="宋体" w:eastAsia="宋体" w:cs="宋体"/>
                <w:sz w:val="21"/>
                <w:szCs w:val="21"/>
                <w:lang w:val="en-US" w:eastAsia="zh-CN"/>
              </w:rPr>
              <w:t>进行评议</w:t>
            </w:r>
            <w:r>
              <w:rPr>
                <w:rFonts w:hint="eastAsia" w:ascii="宋体" w:hAnsi="宋体" w:eastAsia="宋体" w:cs="宋体"/>
                <w:sz w:val="21"/>
                <w:szCs w:val="21"/>
              </w:rPr>
              <w:t>：</w:t>
            </w:r>
          </w:p>
          <w:p>
            <w:pPr>
              <w:numPr>
                <w:ilvl w:val="0"/>
                <w:numId w:val="0"/>
              </w:numPr>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售后服务管理师证书，每提供1</w:t>
            </w:r>
            <w:r>
              <w:rPr>
                <w:rFonts w:hint="eastAsia" w:ascii="宋体" w:hAnsi="宋体" w:cs="宋体"/>
                <w:sz w:val="21"/>
                <w:szCs w:val="21"/>
                <w:lang w:val="en-US" w:eastAsia="zh-CN"/>
              </w:rPr>
              <w:t>个</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numPr>
                <w:ilvl w:val="0"/>
                <w:numId w:val="0"/>
              </w:numPr>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电工作业证书，每提供1</w:t>
            </w:r>
            <w:r>
              <w:rPr>
                <w:rFonts w:hint="eastAsia" w:ascii="宋体" w:hAnsi="宋体" w:cs="宋体"/>
                <w:sz w:val="21"/>
                <w:szCs w:val="21"/>
                <w:lang w:val="en-US" w:eastAsia="zh-CN"/>
              </w:rPr>
              <w:t>个</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numPr>
                <w:ilvl w:val="0"/>
                <w:numId w:val="0"/>
              </w:numPr>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高</w:t>
            </w:r>
            <w:r>
              <w:rPr>
                <w:rFonts w:hint="eastAsia" w:ascii="宋体" w:hAnsi="宋体" w:eastAsia="宋体" w:cs="宋体"/>
                <w:sz w:val="21"/>
                <w:szCs w:val="21"/>
                <w:lang w:val="en-US" w:eastAsia="zh-CN"/>
              </w:rPr>
              <w:t>空</w:t>
            </w:r>
            <w:r>
              <w:rPr>
                <w:rFonts w:hint="eastAsia" w:ascii="宋体" w:hAnsi="宋体" w:eastAsia="宋体" w:cs="宋体"/>
                <w:sz w:val="21"/>
                <w:szCs w:val="21"/>
              </w:rPr>
              <w:t>作业证书，每提供1</w:t>
            </w:r>
            <w:r>
              <w:rPr>
                <w:rFonts w:hint="eastAsia" w:ascii="宋体" w:hAnsi="宋体" w:cs="宋体"/>
                <w:sz w:val="21"/>
                <w:szCs w:val="21"/>
                <w:lang w:val="en-US" w:eastAsia="zh-CN"/>
              </w:rPr>
              <w:t>个</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numPr>
                <w:ilvl w:val="0"/>
                <w:numId w:val="0"/>
              </w:numPr>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焊接与热切割作业证书，每提供1</w:t>
            </w:r>
            <w:r>
              <w:rPr>
                <w:rFonts w:hint="eastAsia" w:ascii="宋体" w:hAnsi="宋体" w:cs="宋体"/>
                <w:sz w:val="21"/>
                <w:szCs w:val="21"/>
                <w:lang w:val="en-US" w:eastAsia="zh-CN"/>
              </w:rPr>
              <w:t>个</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numPr>
                <w:ilvl w:val="0"/>
                <w:numId w:val="0"/>
              </w:numPr>
              <w:snapToGrid w:val="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cs="宋体"/>
                <w:kern w:val="0"/>
                <w:szCs w:val="21"/>
                <w:highlight w:val="none"/>
                <w:lang w:val="en-US" w:eastAsia="zh-CN"/>
              </w:rPr>
              <w:t>燃具安装维修</w:t>
            </w:r>
            <w:r>
              <w:rPr>
                <w:rFonts w:hint="eastAsia" w:ascii="宋体" w:hAnsi="宋体" w:cs="宋体"/>
                <w:kern w:val="0"/>
                <w:szCs w:val="21"/>
                <w:highlight w:val="none"/>
              </w:rPr>
              <w:t>证件</w:t>
            </w:r>
            <w:r>
              <w:rPr>
                <w:rFonts w:hint="eastAsia" w:ascii="宋体" w:hAnsi="宋体" w:eastAsia="宋体" w:cs="宋体"/>
                <w:sz w:val="21"/>
                <w:szCs w:val="21"/>
              </w:rPr>
              <w:t>，每提供1</w:t>
            </w:r>
            <w:r>
              <w:rPr>
                <w:rFonts w:hint="eastAsia" w:ascii="宋体" w:hAnsi="宋体" w:cs="宋体"/>
                <w:sz w:val="21"/>
                <w:szCs w:val="21"/>
                <w:lang w:val="en-US" w:eastAsia="zh-CN"/>
              </w:rPr>
              <w:t>个</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numPr>
                <w:ilvl w:val="-1"/>
                <w:numId w:val="0"/>
              </w:numPr>
              <w:snapToGrid w:val="0"/>
              <w:spacing w:line="360" w:lineRule="auto"/>
              <w:ind w:left="0" w:leftChars="0" w:firstLine="0" w:firstLineChars="0"/>
              <w:rPr>
                <w:rFonts w:hint="eastAsia" w:ascii="宋体" w:hAnsi="宋体" w:eastAsia="宋体" w:cs="宋体"/>
                <w:b/>
                <w:bCs/>
                <w:color w:val="auto"/>
                <w:szCs w:val="22"/>
                <w:highlight w:val="none"/>
              </w:rPr>
            </w:pPr>
            <w:r>
              <w:rPr>
                <w:rFonts w:hint="eastAsia" w:ascii="宋体" w:hAnsi="宋体" w:cs="宋体"/>
                <w:b/>
                <w:bCs/>
                <w:color w:val="auto"/>
                <w:szCs w:val="22"/>
                <w:highlight w:val="none"/>
              </w:rPr>
              <w:t>证明文件及要求：</w:t>
            </w:r>
          </w:p>
          <w:p>
            <w:pPr>
              <w:numPr>
                <w:ilvl w:val="-1"/>
                <w:numId w:val="0"/>
              </w:numPr>
              <w:snapToGrid w:val="0"/>
              <w:spacing w:line="360" w:lineRule="auto"/>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（1）提供上述人员</w:t>
            </w:r>
            <w:r>
              <w:rPr>
                <w:rFonts w:hint="eastAsia" w:ascii="宋体" w:hAnsi="宋体" w:eastAsia="宋体" w:cs="宋体"/>
                <w:color w:val="auto"/>
                <w:highlight w:val="none"/>
              </w:rPr>
              <w:t>身份证</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资格证书</w:t>
            </w:r>
            <w:r>
              <w:rPr>
                <w:rFonts w:hint="eastAsia" w:ascii="宋体" w:hAnsi="宋体" w:eastAsia="宋体" w:cs="宋体"/>
                <w:color w:val="auto"/>
                <w:highlight w:val="none"/>
              </w:rPr>
              <w:t>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社保证明。</w:t>
            </w:r>
          </w:p>
          <w:p>
            <w:pPr>
              <w:numPr>
                <w:ilvl w:val="0"/>
                <w:numId w:val="0"/>
              </w:numPr>
              <w:snapToGrid w:val="0"/>
              <w:spacing w:line="360" w:lineRule="auto"/>
              <w:ind w:left="0" w:firstLine="420" w:firstLineChars="200"/>
              <w:rPr>
                <w:rFonts w:hint="default" w:eastAsia="宋体"/>
                <w:lang w:val="en-US" w:eastAsia="zh-CN"/>
              </w:rPr>
            </w:pPr>
            <w:r>
              <w:rPr>
                <w:rFonts w:hint="eastAsia" w:ascii="宋体" w:hAnsi="宋体" w:eastAsia="宋体" w:cs="宋体"/>
                <w:color w:val="auto"/>
                <w:szCs w:val="21"/>
                <w:highlight w:val="none"/>
                <w:lang w:val="en-US" w:eastAsia="zh-CN"/>
              </w:rPr>
              <w:t>（2）社保证明要求：</w:t>
            </w:r>
            <w:r>
              <w:rPr>
                <w:rFonts w:hint="eastAsia" w:ascii="宋体" w:hAnsi="宋体" w:eastAsia="宋体" w:cs="宋体"/>
                <w:color w:val="auto"/>
                <w:highlight w:val="none"/>
              </w:rPr>
              <w:t>由</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为上述人员</w:t>
            </w:r>
            <w:r>
              <w:rPr>
                <w:rFonts w:hint="eastAsia" w:ascii="宋体" w:hAnsi="宋体" w:eastAsia="宋体" w:cs="宋体"/>
                <w:color w:val="auto"/>
                <w:highlight w:val="none"/>
              </w:rPr>
              <w:t>所购买的近三个月社保清单证明（如在招标公告日上一个月的社保材料因社保部门原因暂时无法取得，则可以往前顺推一个月）。</w:t>
            </w:r>
          </w:p>
          <w:p>
            <w:pPr>
              <w:numPr>
                <w:ilvl w:val="-1"/>
                <w:numId w:val="0"/>
              </w:numPr>
              <w:snapToGrid w:val="0"/>
              <w:spacing w:line="360" w:lineRule="auto"/>
              <w:ind w:left="0" w:leftChars="0" w:firstLine="420" w:firstLineChars="200"/>
              <w:rPr>
                <w:rFonts w:hint="default" w:ascii="宋体" w:hAnsi="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投标人所提供的人员资质证书须确保本项目执行期内一直有效。</w:t>
            </w:r>
          </w:p>
          <w:p>
            <w:pPr>
              <w:numPr>
                <w:ilvl w:val="-1"/>
                <w:numId w:val="0"/>
              </w:numPr>
              <w:snapToGrid w:val="0"/>
              <w:spacing w:line="360" w:lineRule="auto"/>
              <w:ind w:left="0" w:leftChars="0" w:firstLine="420" w:firstLineChars="200"/>
              <w:rPr>
                <w:rFonts w:hint="default" w:ascii="宋体" w:hAnsi="宋体" w:cs="宋体"/>
                <w:b/>
                <w:bCs/>
                <w:color w:val="auto"/>
                <w:szCs w:val="22"/>
                <w:highlight w:val="none"/>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上述</w:t>
            </w:r>
            <w:r>
              <w:rPr>
                <w:rFonts w:hint="eastAsia" w:ascii="宋体" w:hAnsi="宋体" w:cs="宋体"/>
                <w:color w:val="auto"/>
                <w:highlight w:val="none"/>
                <w:lang w:val="en-US" w:eastAsia="zh-CN"/>
              </w:rPr>
              <w:t>所有</w:t>
            </w:r>
            <w:r>
              <w:rPr>
                <w:rFonts w:hint="eastAsia" w:ascii="宋体" w:hAnsi="宋体" w:eastAsia="宋体" w:cs="宋体"/>
                <w:color w:val="auto"/>
                <w:highlight w:val="none"/>
                <w:lang w:val="en-US" w:eastAsia="zh-CN"/>
              </w:rPr>
              <w:t>证明文件</w:t>
            </w:r>
            <w:r>
              <w:rPr>
                <w:rFonts w:hint="eastAsia" w:ascii="宋体" w:hAnsi="宋体" w:cs="宋体"/>
                <w:color w:val="auto"/>
                <w:highlight w:val="none"/>
                <w:lang w:val="en-US" w:eastAsia="zh-CN"/>
              </w:rPr>
              <w:t>扫描件</w:t>
            </w:r>
            <w:r>
              <w:rPr>
                <w:rFonts w:hint="eastAsia" w:ascii="宋体" w:hAnsi="宋体" w:eastAsia="宋体" w:cs="宋体"/>
                <w:color w:val="auto"/>
                <w:highlight w:val="none"/>
                <w:lang w:val="en-US" w:eastAsia="zh-CN"/>
              </w:rPr>
              <w:t>均</w:t>
            </w:r>
            <w:r>
              <w:rPr>
                <w:rFonts w:hint="eastAsia" w:ascii="宋体" w:hAnsi="宋体" w:cs="宋体"/>
                <w:color w:val="auto"/>
                <w:highlight w:val="none"/>
                <w:lang w:val="en-US" w:eastAsia="zh-CN"/>
              </w:rPr>
              <w:t>须</w:t>
            </w:r>
            <w:r>
              <w:rPr>
                <w:rFonts w:hint="eastAsia" w:ascii="宋体" w:hAnsi="宋体" w:eastAsia="宋体" w:cs="宋体"/>
                <w:color w:val="auto"/>
                <w:highlight w:val="none"/>
              </w:rPr>
              <w:t>加盖</w:t>
            </w:r>
            <w:r>
              <w:rPr>
                <w:rFonts w:hint="eastAsia" w:ascii="宋体" w:hAnsi="宋体" w:cs="宋体"/>
                <w:color w:val="auto"/>
                <w:highlight w:val="none"/>
                <w:lang w:val="en-US" w:eastAsia="zh-CN"/>
              </w:rPr>
              <w:t>投标人</w:t>
            </w:r>
            <w:r>
              <w:rPr>
                <w:rFonts w:hint="eastAsia" w:ascii="宋体" w:hAnsi="宋体" w:eastAsia="宋体" w:cs="宋体"/>
                <w:color w:val="auto"/>
                <w:highlight w:val="none"/>
              </w:rPr>
              <w:t>公章</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原件备查</w:t>
            </w:r>
            <w:r>
              <w:rPr>
                <w:rFonts w:hint="eastAsia" w:ascii="宋体" w:hAnsi="宋体" w:eastAsia="宋体" w:cs="宋体"/>
                <w:color w:val="auto"/>
                <w:highlight w:val="none"/>
                <w:lang w:eastAsia="zh-CN"/>
              </w:rPr>
              <w:t>。</w:t>
            </w:r>
          </w:p>
          <w:p>
            <w:pPr>
              <w:numPr>
                <w:ilvl w:val="0"/>
                <w:numId w:val="0"/>
              </w:numPr>
              <w:snapToGrid w:val="0"/>
              <w:spacing w:line="360" w:lineRule="auto"/>
              <w:ind w:left="420" w:leftChars="200"/>
              <w:rPr>
                <w:rFonts w:hint="eastAsia" w:ascii="宋体" w:hAnsi="宋体" w:cs="宋体"/>
                <w:color w:val="auto"/>
                <w:szCs w:val="22"/>
                <w:highlight w:val="none"/>
                <w:lang w:val="en-US" w:eastAsia="zh-CN"/>
              </w:rPr>
            </w:pPr>
            <w:r>
              <w:rPr>
                <w:rFonts w:hint="eastAsia" w:ascii="宋体" w:hAnsi="宋体" w:eastAsia="宋体" w:cs="宋体"/>
                <w:color w:val="auto"/>
                <w:szCs w:val="22"/>
                <w:highlight w:val="none"/>
                <w:lang w:eastAsia="zh-CN"/>
              </w:rPr>
              <w:t>（</w:t>
            </w:r>
            <w:r>
              <w:rPr>
                <w:rFonts w:hint="eastAsia" w:ascii="宋体" w:hAnsi="宋体" w:cs="宋体"/>
                <w:color w:val="auto"/>
                <w:szCs w:val="22"/>
                <w:highlight w:val="none"/>
                <w:lang w:val="en-US" w:eastAsia="zh-CN"/>
              </w:rPr>
              <w:t>5</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rPr>
              <w:t>同一人</w:t>
            </w:r>
            <w:r>
              <w:rPr>
                <w:rFonts w:hint="eastAsia" w:ascii="宋体" w:hAnsi="宋体" w:eastAsia="宋体" w:cs="宋体"/>
                <w:color w:val="auto"/>
                <w:szCs w:val="22"/>
                <w:highlight w:val="none"/>
                <w:lang w:val="en-US" w:eastAsia="zh-CN"/>
              </w:rPr>
              <w:t>具备多个资格证书，允许</w:t>
            </w:r>
            <w:r>
              <w:rPr>
                <w:rFonts w:hint="eastAsia" w:ascii="宋体" w:hAnsi="宋体" w:eastAsia="宋体" w:cs="宋体"/>
                <w:color w:val="auto"/>
                <w:szCs w:val="22"/>
                <w:highlight w:val="none"/>
              </w:rPr>
              <w:t>重复</w:t>
            </w:r>
            <w:r>
              <w:rPr>
                <w:rFonts w:hint="eastAsia" w:ascii="宋体" w:hAnsi="宋体" w:eastAsia="宋体" w:cs="宋体"/>
                <w:color w:val="auto"/>
                <w:szCs w:val="22"/>
                <w:highlight w:val="none"/>
                <w:lang w:val="en-US" w:eastAsia="zh-CN"/>
              </w:rPr>
              <w:t>得</w:t>
            </w:r>
            <w:r>
              <w:rPr>
                <w:rFonts w:hint="eastAsia" w:ascii="宋体" w:hAnsi="宋体" w:cs="宋体"/>
                <w:color w:val="auto"/>
                <w:szCs w:val="22"/>
                <w:highlight w:val="none"/>
                <w:lang w:val="en-US" w:eastAsia="zh-CN"/>
              </w:rPr>
              <w:t>分。</w:t>
            </w:r>
          </w:p>
          <w:p>
            <w:pPr>
              <w:numPr>
                <w:ilvl w:val="0"/>
                <w:numId w:val="0"/>
              </w:numPr>
              <w:snapToGrid w:val="0"/>
              <w:spacing w:line="360" w:lineRule="auto"/>
              <w:ind w:left="0" w:leftChars="0" w:firstLine="420" w:firstLineChars="200"/>
              <w:rPr>
                <w:rFonts w:hint="eastAsia" w:ascii="宋体" w:hAnsi="宋体" w:cs="宋体"/>
                <w:kern w:val="0"/>
                <w:szCs w:val="21"/>
              </w:rPr>
            </w:pP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6</w:t>
            </w:r>
            <w:r>
              <w:rPr>
                <w:rFonts w:hint="eastAsia" w:ascii="宋体" w:hAnsi="宋体" w:cs="宋体"/>
                <w:color w:val="auto"/>
                <w:szCs w:val="22"/>
                <w:highlight w:val="none"/>
                <w:lang w:eastAsia="zh-CN"/>
              </w:rPr>
              <w:t>）</w:t>
            </w:r>
            <w:r>
              <w:rPr>
                <w:rFonts w:hint="eastAsia" w:ascii="宋体" w:hAnsi="Times New Roman" w:eastAsia="宋体" w:cs="Times New Roman"/>
                <w:b w:val="0"/>
                <w:bCs w:val="0"/>
                <w:i w:val="0"/>
                <w:iCs w:val="0"/>
                <w:color w:val="auto"/>
                <w:kern w:val="2"/>
                <w:sz w:val="21"/>
                <w:szCs w:val="24"/>
                <w:highlight w:val="none"/>
                <w:vertAlign w:val="baseline"/>
                <w:lang w:val="en-US" w:eastAsia="zh-CN" w:bidi="ar-SA"/>
              </w:rPr>
              <w:t>未提供或提供的相关证明文件不清晰、不完整或不符合要求的，不得分。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22"/>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napToGrid w:val="0"/>
              <w:jc w:val="center"/>
              <w:rPr>
                <w:color w:val="FF0000"/>
                <w:highlight w:val="yellow"/>
              </w:rPr>
            </w:pPr>
            <w:r>
              <w:rPr>
                <w:rFonts w:hint="eastAsia"/>
                <w:kern w:val="0"/>
                <w:szCs w:val="21"/>
              </w:rPr>
              <w:t>服务方案</w:t>
            </w:r>
          </w:p>
        </w:tc>
        <w:tc>
          <w:tcPr>
            <w:tcW w:w="709" w:type="dxa"/>
            <w:tcBorders>
              <w:tl2br w:val="nil"/>
              <w:tr2bl w:val="nil"/>
            </w:tcBorders>
            <w:tcMar>
              <w:top w:w="15" w:type="dxa"/>
              <w:left w:w="15" w:type="dxa"/>
              <w:bottom w:w="15" w:type="dxa"/>
              <w:right w:w="15" w:type="dxa"/>
            </w:tcMar>
            <w:vAlign w:val="center"/>
          </w:tcPr>
          <w:p>
            <w:pPr>
              <w:snapToGrid w:val="0"/>
              <w:jc w:val="center"/>
              <w:rPr>
                <w:rFonts w:hint="default" w:ascii="宋体" w:hAnsi="宋体"/>
                <w:color w:val="FF0000"/>
                <w:szCs w:val="21"/>
                <w:lang w:val="en-US"/>
              </w:rPr>
            </w:pPr>
            <w:r>
              <w:rPr>
                <w:rFonts w:hint="eastAsia" w:ascii="宋体" w:hAnsi="宋体"/>
                <w:szCs w:val="21"/>
                <w:lang w:val="en-US" w:eastAsia="zh-CN"/>
              </w:rPr>
              <w:t>20</w:t>
            </w:r>
          </w:p>
        </w:tc>
        <w:tc>
          <w:tcPr>
            <w:tcW w:w="6804" w:type="dxa"/>
            <w:gridSpan w:val="2"/>
            <w:tcBorders>
              <w:tl2br w:val="nil"/>
              <w:tr2bl w:val="nil"/>
            </w:tcBorders>
            <w:tcMar>
              <w:top w:w="15" w:type="dxa"/>
              <w:left w:w="15" w:type="dxa"/>
              <w:bottom w:w="15" w:type="dxa"/>
              <w:right w:w="15" w:type="dxa"/>
            </w:tcMar>
            <w:vAlign w:val="center"/>
          </w:tcPr>
          <w:p>
            <w:pPr>
              <w:tabs>
                <w:tab w:val="left" w:pos="615"/>
                <w:tab w:val="left" w:pos="898"/>
              </w:tabs>
              <w:spacing w:line="360" w:lineRule="auto"/>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评审标准：</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服务方案要求：（1）要求投标人对</w:t>
            </w:r>
            <w:r>
              <w:rPr>
                <w:rFonts w:hint="eastAsia" w:ascii="宋体" w:hAnsi="宋体" w:eastAsia="宋体" w:cs="宋体"/>
                <w:sz w:val="21"/>
                <w:szCs w:val="21"/>
              </w:rPr>
              <w:t>目标理解准确，任务分解得当，工作安排合理得当，内容覆盖完整。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要求投标人</w:t>
            </w:r>
            <w:r>
              <w:rPr>
                <w:rFonts w:hint="eastAsia" w:ascii="宋体" w:hAnsi="宋体" w:eastAsia="宋体" w:cs="宋体"/>
                <w:sz w:val="21"/>
                <w:szCs w:val="21"/>
              </w:rPr>
              <w:t>对本项目重点难点的分析、采取的应对措施及相关的合理化建议。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要求投标人</w:t>
            </w:r>
            <w:r>
              <w:rPr>
                <w:rFonts w:hint="eastAsia" w:ascii="宋体" w:hAnsi="宋体" w:eastAsia="宋体" w:cs="宋体"/>
                <w:sz w:val="21"/>
                <w:szCs w:val="21"/>
              </w:rPr>
              <w:t>对本项目质量的保障与控制，制订质量保障具体措施及方案（包括项目完成时间、调研与服务的质量保障等），确保项目各项工作内容按时、保质完成。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根据投标人</w:t>
            </w:r>
            <w:r>
              <w:rPr>
                <w:rFonts w:hint="eastAsia" w:ascii="宋体" w:hAnsi="宋体" w:eastAsia="宋体" w:cs="宋体"/>
                <w:sz w:val="21"/>
                <w:szCs w:val="21"/>
              </w:rPr>
              <w:t>实施方案编制的科学性、严谨性、全面性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进行评议：</w:t>
            </w:r>
          </w:p>
          <w:p>
            <w:pPr>
              <w:numPr>
                <w:ilvl w:val="0"/>
                <w:numId w:val="23"/>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实施方案的内容全面、具体、科学合理，针对性强，可操作性强的，评价为优，得</w:t>
            </w:r>
            <w:r>
              <w:rPr>
                <w:rFonts w:hint="eastAsia" w:ascii="宋体" w:hAnsi="宋体" w:eastAsia="宋体" w:cs="宋体"/>
                <w:sz w:val="21"/>
                <w:szCs w:val="21"/>
                <w:lang w:val="en-US" w:eastAsia="zh-CN"/>
              </w:rPr>
              <w:t>2</w:t>
            </w:r>
            <w:r>
              <w:rPr>
                <w:rFonts w:hint="eastAsia" w:ascii="宋体" w:hAnsi="宋体" w:eastAsia="宋体" w:cs="宋体"/>
                <w:sz w:val="21"/>
                <w:szCs w:val="21"/>
              </w:rPr>
              <w:t>0</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pPr>
              <w:numPr>
                <w:ilvl w:val="0"/>
                <w:numId w:val="23"/>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实施方案的内容比较全面、具体、科学、合理，针对性、可操作性较强的，评价为良，得</w:t>
            </w:r>
            <w:r>
              <w:rPr>
                <w:rFonts w:hint="eastAsia" w:ascii="宋体" w:hAnsi="宋体" w:eastAsia="宋体" w:cs="宋体"/>
                <w:sz w:val="21"/>
                <w:szCs w:val="21"/>
                <w:lang w:val="en-US" w:eastAsia="zh-CN"/>
              </w:rPr>
              <w:t>14-10</w:t>
            </w:r>
            <w:r>
              <w:rPr>
                <w:rFonts w:hint="eastAsia" w:ascii="宋体" w:hAnsi="宋体" w:eastAsia="宋体" w:cs="宋体"/>
                <w:sz w:val="21"/>
                <w:szCs w:val="21"/>
              </w:rPr>
              <w:t>分；</w:t>
            </w:r>
          </w:p>
          <w:p>
            <w:pPr>
              <w:numPr>
                <w:ilvl w:val="0"/>
                <w:numId w:val="23"/>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实施方案的内容一般全面、具体、科学、合理，针对性、可操作性一般的，评价为</w:t>
            </w:r>
            <w:r>
              <w:rPr>
                <w:rFonts w:hint="eastAsia" w:ascii="宋体" w:hAnsi="宋体" w:eastAsia="宋体" w:cs="宋体"/>
                <w:sz w:val="21"/>
                <w:szCs w:val="21"/>
                <w:lang w:val="en-US" w:eastAsia="zh-CN"/>
              </w:rPr>
              <w:t>差</w:t>
            </w:r>
            <w:r>
              <w:rPr>
                <w:rFonts w:hint="eastAsia" w:ascii="宋体" w:hAnsi="宋体" w:eastAsia="宋体" w:cs="宋体"/>
                <w:sz w:val="21"/>
                <w:szCs w:val="21"/>
              </w:rPr>
              <w:t>，得</w:t>
            </w:r>
            <w:r>
              <w:rPr>
                <w:rFonts w:hint="eastAsia" w:ascii="宋体" w:hAnsi="宋体" w:eastAsia="宋体" w:cs="宋体"/>
                <w:sz w:val="21"/>
                <w:szCs w:val="21"/>
                <w:lang w:val="en-US" w:eastAsia="zh-CN"/>
              </w:rPr>
              <w:t>9-0</w:t>
            </w:r>
            <w:r>
              <w:rPr>
                <w:rFonts w:hint="eastAsia" w:ascii="宋体" w:hAnsi="宋体" w:eastAsia="宋体" w:cs="宋体"/>
                <w:sz w:val="21"/>
                <w:szCs w:val="21"/>
              </w:rPr>
              <w:t>分</w:t>
            </w:r>
            <w:r>
              <w:rPr>
                <w:rFonts w:hint="eastAsia" w:ascii="宋体" w:hAnsi="宋体" w:eastAsia="宋体" w:cs="宋体"/>
                <w:sz w:val="21"/>
                <w:szCs w:val="21"/>
                <w:lang w:eastAsia="zh-CN"/>
              </w:rPr>
              <w:t>。</w:t>
            </w:r>
          </w:p>
          <w:p>
            <w:pPr>
              <w:numPr>
                <w:ilvl w:val="-1"/>
                <w:numId w:val="0"/>
              </w:numPr>
              <w:snapToGrid w:val="0"/>
              <w:spacing w:line="360" w:lineRule="auto"/>
              <w:ind w:left="0" w:leftChars="0" w:firstLine="0" w:firstLineChars="0"/>
              <w:rPr>
                <w:rFonts w:hint="eastAsia" w:ascii="宋体" w:hAnsi="宋体" w:eastAsia="宋体" w:cs="宋体"/>
                <w:b/>
                <w:bCs/>
                <w:color w:val="auto"/>
                <w:szCs w:val="22"/>
                <w:highlight w:val="none"/>
              </w:rPr>
            </w:pPr>
            <w:r>
              <w:rPr>
                <w:rFonts w:hint="eastAsia" w:ascii="宋体" w:hAnsi="宋体" w:cs="宋体"/>
                <w:b/>
                <w:bCs/>
                <w:color w:val="auto"/>
                <w:szCs w:val="22"/>
                <w:highlight w:val="none"/>
              </w:rPr>
              <w:t>证明文件：</w:t>
            </w:r>
          </w:p>
          <w:p>
            <w:pPr>
              <w:tabs>
                <w:tab w:val="left" w:pos="615"/>
                <w:tab w:val="left" w:pos="898"/>
              </w:tabs>
              <w:ind w:firstLine="420" w:firstLineChars="200"/>
              <w:rPr>
                <w:rFonts w:ascii="宋体" w:hAnsi="宋体" w:cs="宋体"/>
                <w:color w:val="FF0000"/>
                <w:kern w:val="0"/>
                <w:szCs w:val="21"/>
              </w:rPr>
            </w:pPr>
            <w:r>
              <w:rPr>
                <w:rFonts w:hint="eastAsia" w:ascii="宋体" w:hAnsi="宋体" w:cs="宋体"/>
                <w:kern w:val="0"/>
                <w:szCs w:val="21"/>
                <w:lang w:val="en-US" w:eastAsia="zh-CN"/>
              </w:rPr>
              <w:t>投标人根据项目要求，提供服务方案，并加盖投标人公章。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5"/>
              <w:numPr>
                <w:ilvl w:val="0"/>
                <w:numId w:val="22"/>
              </w:numPr>
              <w:spacing w:line="360" w:lineRule="auto"/>
              <w:ind w:left="420" w:leftChars="0" w:hanging="420"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napToGrid w:val="0"/>
              <w:jc w:val="center"/>
              <w:rPr>
                <w:color w:val="FF0000"/>
                <w:highlight w:val="yellow"/>
              </w:rPr>
            </w:pPr>
            <w:r>
              <w:rPr>
                <w:rFonts w:hint="eastAsia" w:ascii="宋体" w:hAnsi="宋体" w:cs="宋体"/>
                <w:kern w:val="0"/>
                <w:szCs w:val="21"/>
              </w:rPr>
              <w:t>安全生产</w:t>
            </w:r>
          </w:p>
        </w:tc>
        <w:tc>
          <w:tcPr>
            <w:tcW w:w="709" w:type="dxa"/>
            <w:tcBorders>
              <w:tl2br w:val="nil"/>
              <w:tr2bl w:val="nil"/>
            </w:tcBorders>
            <w:tcMar>
              <w:top w:w="15" w:type="dxa"/>
              <w:left w:w="15" w:type="dxa"/>
              <w:bottom w:w="15" w:type="dxa"/>
              <w:right w:w="15" w:type="dxa"/>
            </w:tcMar>
            <w:vAlign w:val="center"/>
          </w:tcPr>
          <w:p>
            <w:pPr>
              <w:snapToGrid w:val="0"/>
              <w:spacing w:line="360" w:lineRule="auto"/>
              <w:jc w:val="center"/>
              <w:rPr>
                <w:rFonts w:ascii="宋体" w:hAnsi="宋体"/>
                <w:color w:val="FF0000"/>
                <w:szCs w:val="21"/>
              </w:rPr>
            </w:pPr>
            <w:r>
              <w:rPr>
                <w:rFonts w:hint="eastAsia" w:ascii="宋体" w:hAnsi="宋体"/>
                <w:szCs w:val="21"/>
                <w:lang w:val="en-US" w:eastAsia="zh-CN"/>
              </w:rPr>
              <w:t>5</w:t>
            </w:r>
          </w:p>
        </w:tc>
        <w:tc>
          <w:tcPr>
            <w:tcW w:w="6804" w:type="dxa"/>
            <w:gridSpan w:val="2"/>
            <w:tcBorders>
              <w:tl2br w:val="nil"/>
              <w:tr2bl w:val="nil"/>
            </w:tcBorders>
            <w:tcMar>
              <w:top w:w="15" w:type="dxa"/>
              <w:left w:w="15" w:type="dxa"/>
              <w:bottom w:w="15" w:type="dxa"/>
              <w:right w:w="15" w:type="dxa"/>
            </w:tcMar>
            <w:vAlign w:val="center"/>
          </w:tcPr>
          <w:p>
            <w:pPr>
              <w:tabs>
                <w:tab w:val="left" w:pos="615"/>
                <w:tab w:val="left" w:pos="898"/>
              </w:tabs>
              <w:spacing w:line="360" w:lineRule="auto"/>
              <w:rPr>
                <w:rFonts w:hint="eastAsia" w:ascii="宋体" w:hAnsi="宋体" w:eastAsia="宋体" w:cs="宋体"/>
                <w:b/>
                <w:bCs/>
                <w:color w:val="auto"/>
                <w:szCs w:val="22"/>
                <w:highlight w:val="none"/>
                <w:lang w:val="en-US" w:eastAsia="zh-CN"/>
              </w:rPr>
            </w:pPr>
            <w:r>
              <w:rPr>
                <w:rFonts w:hint="eastAsia" w:ascii="宋体" w:hAnsi="宋体" w:eastAsia="宋体" w:cs="宋体"/>
                <w:b/>
                <w:bCs/>
                <w:color w:val="auto"/>
                <w:szCs w:val="22"/>
                <w:highlight w:val="none"/>
                <w:lang w:val="en-US" w:eastAsia="zh-CN"/>
              </w:rPr>
              <w:t>评审标准：</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根据投标</w:t>
            </w:r>
            <w:r>
              <w:rPr>
                <w:rFonts w:hint="eastAsia" w:ascii="宋体" w:hAnsi="宋体" w:cs="宋体"/>
                <w:kern w:val="0"/>
                <w:szCs w:val="21"/>
                <w:lang w:val="en-US" w:eastAsia="zh-CN"/>
              </w:rPr>
              <w:t>人</w:t>
            </w:r>
            <w:r>
              <w:rPr>
                <w:rFonts w:hint="eastAsia" w:ascii="宋体" w:hAnsi="宋体" w:cs="宋体"/>
                <w:kern w:val="0"/>
                <w:szCs w:val="21"/>
              </w:rPr>
              <w:t>制定的本项目服务组织架构</w:t>
            </w:r>
            <w:r>
              <w:rPr>
                <w:rFonts w:hint="eastAsia" w:ascii="宋体" w:hAnsi="宋体" w:cs="宋体"/>
                <w:kern w:val="0"/>
                <w:szCs w:val="21"/>
                <w:lang w:val="en-US" w:eastAsia="zh-CN"/>
              </w:rPr>
              <w:t>说明</w:t>
            </w:r>
            <w:r>
              <w:rPr>
                <w:rFonts w:hint="eastAsia" w:ascii="宋体" w:hAnsi="宋体" w:cs="宋体"/>
                <w:kern w:val="0"/>
                <w:szCs w:val="21"/>
                <w:lang w:eastAsia="zh-CN"/>
              </w:rPr>
              <w:t>、</w:t>
            </w:r>
            <w:r>
              <w:rPr>
                <w:rFonts w:hint="eastAsia" w:ascii="宋体" w:hAnsi="宋体" w:cs="宋体"/>
                <w:kern w:val="0"/>
                <w:szCs w:val="21"/>
              </w:rPr>
              <w:t>安全生产制度</w:t>
            </w:r>
            <w:r>
              <w:rPr>
                <w:rFonts w:hint="eastAsia" w:ascii="宋体" w:hAnsi="宋体" w:cs="宋体"/>
                <w:kern w:val="0"/>
                <w:szCs w:val="21"/>
                <w:lang w:eastAsia="zh-CN"/>
              </w:rPr>
              <w:t>、</w:t>
            </w:r>
            <w:r>
              <w:rPr>
                <w:rFonts w:hint="eastAsia" w:ascii="宋体" w:hAnsi="宋体" w:cs="宋体"/>
                <w:kern w:val="0"/>
                <w:szCs w:val="21"/>
              </w:rPr>
              <w:t>应急预案</w:t>
            </w:r>
            <w:r>
              <w:rPr>
                <w:rFonts w:hint="eastAsia" w:ascii="宋体" w:hAnsi="宋体" w:cs="宋体"/>
                <w:kern w:val="0"/>
                <w:szCs w:val="21"/>
                <w:lang w:eastAsia="zh-CN"/>
              </w:rPr>
              <w:t>，</w:t>
            </w:r>
            <w:r>
              <w:rPr>
                <w:rFonts w:hint="eastAsia" w:ascii="宋体" w:hAnsi="宋体" w:cs="宋体"/>
                <w:kern w:val="0"/>
                <w:szCs w:val="21"/>
              </w:rPr>
              <w:t>进行综合评议</w:t>
            </w:r>
            <w:r>
              <w:rPr>
                <w:rFonts w:hint="eastAsia" w:ascii="宋体" w:hAnsi="宋体" w:cs="宋体"/>
                <w:kern w:val="0"/>
                <w:szCs w:val="21"/>
                <w:lang w:eastAsia="zh-CN"/>
              </w:rPr>
              <w:t>：</w:t>
            </w:r>
            <w:r>
              <w:rPr>
                <w:rFonts w:hint="eastAsia" w:ascii="宋体" w:hAnsi="宋体" w:cs="宋体"/>
                <w:kern w:val="0"/>
                <w:szCs w:val="21"/>
              </w:rPr>
              <w:t>优得</w:t>
            </w:r>
            <w:r>
              <w:rPr>
                <w:rFonts w:hint="eastAsia" w:ascii="宋体" w:hAnsi="宋体" w:cs="宋体"/>
                <w:kern w:val="0"/>
                <w:szCs w:val="21"/>
                <w:lang w:val="en-US" w:eastAsia="zh-CN"/>
              </w:rPr>
              <w:t>5</w:t>
            </w:r>
            <w:r>
              <w:rPr>
                <w:rFonts w:hint="eastAsia" w:ascii="宋体" w:hAnsi="宋体" w:cs="宋体"/>
                <w:kern w:val="0"/>
                <w:szCs w:val="21"/>
              </w:rPr>
              <w:t>分；良得</w:t>
            </w:r>
            <w:r>
              <w:rPr>
                <w:rFonts w:hint="eastAsia" w:ascii="宋体" w:hAnsi="宋体" w:cs="宋体"/>
                <w:kern w:val="0"/>
                <w:szCs w:val="21"/>
                <w:lang w:val="en-US" w:eastAsia="zh-CN"/>
              </w:rPr>
              <w:t>3</w:t>
            </w:r>
            <w:r>
              <w:rPr>
                <w:rFonts w:hint="eastAsia" w:ascii="宋体" w:hAnsi="宋体" w:cs="宋体"/>
                <w:kern w:val="0"/>
                <w:szCs w:val="21"/>
              </w:rPr>
              <w:t>分；一般得1分。</w:t>
            </w:r>
          </w:p>
          <w:p>
            <w:pPr>
              <w:numPr>
                <w:ilvl w:val="-1"/>
                <w:numId w:val="0"/>
              </w:numPr>
              <w:snapToGrid w:val="0"/>
              <w:spacing w:line="360" w:lineRule="auto"/>
              <w:ind w:left="0" w:leftChars="0" w:firstLine="0" w:firstLineChars="0"/>
              <w:rPr>
                <w:rFonts w:hint="eastAsia" w:ascii="宋体" w:hAnsi="宋体" w:eastAsia="宋体" w:cs="宋体"/>
                <w:b/>
                <w:bCs/>
                <w:color w:val="auto"/>
                <w:szCs w:val="22"/>
                <w:highlight w:val="none"/>
              </w:rPr>
            </w:pPr>
            <w:r>
              <w:rPr>
                <w:rFonts w:hint="eastAsia" w:ascii="宋体" w:hAnsi="宋体" w:cs="宋体"/>
                <w:b/>
                <w:bCs/>
                <w:color w:val="auto"/>
                <w:szCs w:val="22"/>
                <w:highlight w:val="none"/>
              </w:rPr>
              <w:t>证明文件：</w:t>
            </w:r>
          </w:p>
          <w:p>
            <w:pPr>
              <w:spacing w:line="360" w:lineRule="auto"/>
              <w:ind w:firstLine="420" w:firstLineChars="200"/>
              <w:rPr>
                <w:rFonts w:hint="eastAsia" w:ascii="宋体" w:hAnsi="宋体" w:cs="宋体"/>
                <w:kern w:val="0"/>
                <w:szCs w:val="21"/>
              </w:rPr>
            </w:pPr>
            <w:r>
              <w:rPr>
                <w:rFonts w:hint="eastAsia" w:ascii="宋体" w:hAnsi="宋体" w:cs="宋体"/>
                <w:kern w:val="0"/>
                <w:szCs w:val="21"/>
                <w:lang w:val="en-US" w:eastAsia="zh-CN"/>
              </w:rPr>
              <w:t>投标人根据项目要求，提供</w:t>
            </w:r>
            <w:r>
              <w:rPr>
                <w:rFonts w:hint="eastAsia" w:ascii="宋体" w:hAnsi="宋体" w:cs="宋体"/>
                <w:kern w:val="0"/>
                <w:szCs w:val="21"/>
              </w:rPr>
              <w:t>本项目服务组织架构</w:t>
            </w:r>
            <w:r>
              <w:rPr>
                <w:rFonts w:hint="eastAsia" w:ascii="宋体" w:hAnsi="宋体" w:cs="宋体"/>
                <w:kern w:val="0"/>
                <w:szCs w:val="21"/>
                <w:lang w:val="en-US" w:eastAsia="zh-CN"/>
              </w:rPr>
              <w:t>说明</w:t>
            </w:r>
            <w:r>
              <w:rPr>
                <w:rFonts w:hint="eastAsia" w:ascii="宋体" w:hAnsi="宋体" w:cs="宋体"/>
                <w:kern w:val="0"/>
                <w:szCs w:val="21"/>
                <w:lang w:eastAsia="zh-CN"/>
              </w:rPr>
              <w:t>、</w:t>
            </w:r>
            <w:r>
              <w:rPr>
                <w:rFonts w:hint="eastAsia" w:ascii="宋体" w:hAnsi="宋体" w:cs="宋体"/>
                <w:kern w:val="0"/>
                <w:szCs w:val="21"/>
              </w:rPr>
              <w:t>安全生产制度</w:t>
            </w:r>
            <w:r>
              <w:rPr>
                <w:rFonts w:hint="eastAsia" w:ascii="宋体" w:hAnsi="宋体" w:cs="宋体"/>
                <w:kern w:val="0"/>
                <w:szCs w:val="21"/>
                <w:lang w:eastAsia="zh-CN"/>
              </w:rPr>
              <w:t>、</w:t>
            </w:r>
            <w:r>
              <w:rPr>
                <w:rFonts w:hint="eastAsia" w:ascii="宋体" w:hAnsi="宋体" w:cs="宋体"/>
                <w:kern w:val="0"/>
                <w:szCs w:val="21"/>
              </w:rPr>
              <w:t>应急预案</w:t>
            </w:r>
            <w:r>
              <w:rPr>
                <w:rFonts w:hint="eastAsia" w:ascii="宋体" w:hAnsi="宋体" w:cs="宋体"/>
                <w:kern w:val="0"/>
                <w:szCs w:val="21"/>
                <w:lang w:val="en-US" w:eastAsia="zh-CN"/>
              </w:rPr>
              <w:t>，并加盖投标人公章。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35</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□固定乘积法</w:t>
            </w:r>
          </w:p>
        </w:tc>
        <w:tc>
          <w:tcPr>
            <w:tcW w:w="6804" w:type="dxa"/>
            <w:gridSpan w:val="2"/>
            <w:tcBorders>
              <w:tl2br w:val="nil"/>
              <w:tr2bl w:val="nil"/>
            </w:tcBorders>
            <w:vAlign w:val="center"/>
          </w:tcPr>
          <w:p>
            <w:pPr>
              <w:autoSpaceDE w:val="0"/>
              <w:autoSpaceDN w:val="0"/>
              <w:adjustRightInd w:val="0"/>
              <w:snapToGrid w:val="0"/>
              <w:jc w:val="left"/>
              <w:rPr>
                <w:rStyle w:val="22"/>
                <w:rFonts w:ascii="宋体" w:hAnsi="宋体"/>
                <w:highlight w:val="none"/>
              </w:rPr>
            </w:pPr>
            <w:r>
              <w:rPr>
                <w:rStyle w:val="22"/>
                <w:rFonts w:hint="eastAsia" w:ascii="宋体" w:hAnsi="宋体"/>
                <w:highlight w:val="none"/>
              </w:rPr>
              <w:t>价格得分=（1-A×｜1-投标报价/Z｜）×M</w:t>
            </w:r>
          </w:p>
          <w:p>
            <w:pPr>
              <w:numPr>
                <w:ilvl w:val="0"/>
                <w:numId w:val="24"/>
              </w:numPr>
              <w:autoSpaceDE w:val="0"/>
              <w:autoSpaceDN w:val="0"/>
              <w:adjustRightInd w:val="0"/>
              <w:snapToGrid w:val="0"/>
              <w:jc w:val="left"/>
              <w:rPr>
                <w:rStyle w:val="22"/>
                <w:rFonts w:ascii="宋体" w:hAnsi="宋体"/>
                <w:highlight w:val="none"/>
              </w:rPr>
            </w:pPr>
            <w:r>
              <w:rPr>
                <w:rStyle w:val="22"/>
                <w:rFonts w:hint="eastAsia" w:ascii="宋体" w:hAnsi="宋体"/>
                <w:highlight w:val="none"/>
              </w:rPr>
              <w:t xml:space="preserve">M= </w:t>
            </w:r>
            <w:r>
              <w:rPr>
                <w:rFonts w:hint="eastAsia" w:ascii="宋体" w:hAnsi="宋体"/>
                <w:color w:val="FF0000"/>
                <w:szCs w:val="21"/>
                <w:highlight w:val="none"/>
              </w:rPr>
              <w:t>××</w:t>
            </w:r>
            <w:r>
              <w:rPr>
                <w:rStyle w:val="22"/>
                <w:rFonts w:hint="eastAsia" w:ascii="宋体" w:hAnsi="宋体"/>
                <w:highlight w:val="none"/>
              </w:rPr>
              <w:t xml:space="preserve"> （价格评价分项满分值），Z为本次招标基准价；</w:t>
            </w:r>
          </w:p>
          <w:p>
            <w:pPr>
              <w:numPr>
                <w:ilvl w:val="0"/>
                <w:numId w:val="24"/>
              </w:numPr>
              <w:autoSpaceDE w:val="0"/>
              <w:autoSpaceDN w:val="0"/>
              <w:adjustRightInd w:val="0"/>
              <w:snapToGrid w:val="0"/>
              <w:jc w:val="left"/>
              <w:rPr>
                <w:rStyle w:val="22"/>
                <w:rFonts w:ascii="宋体" w:hAnsi="宋体"/>
                <w:highlight w:val="none"/>
              </w:rPr>
            </w:pPr>
            <w:r>
              <w:rPr>
                <w:rStyle w:val="22"/>
                <w:rFonts w:hint="eastAsia" w:ascii="宋体" w:hAnsi="宋体"/>
                <w:highlight w:val="none"/>
              </w:rPr>
              <w:t>A为价格调整系数，当投标报价低于本次招标最佳报价（即基准价）时，A=0.5；当投标报价高于次招标基准价时，取A=1；</w:t>
            </w:r>
          </w:p>
          <w:p>
            <w:pPr>
              <w:numPr>
                <w:ilvl w:val="0"/>
                <w:numId w:val="24"/>
              </w:numPr>
              <w:jc w:val="left"/>
              <w:rPr>
                <w:rFonts w:ascii="宋体" w:cs="宋体"/>
                <w:kern w:val="0"/>
                <w:szCs w:val="21"/>
                <w:highlight w:val="none"/>
              </w:rPr>
            </w:pPr>
            <w:r>
              <w:rPr>
                <w:rStyle w:val="22"/>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09" w:type="dxa"/>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804" w:type="dxa"/>
            <w:gridSpan w:val="2"/>
            <w:tcBorders>
              <w:tl2br w:val="nil"/>
              <w:tr2bl w:val="nil"/>
            </w:tcBorders>
            <w:vAlign w:val="center"/>
          </w:tcPr>
          <w:p>
            <w:pPr>
              <w:widowControl/>
              <w:snapToGrid w:val="0"/>
              <w:spacing w:line="380" w:lineRule="exact"/>
              <w:ind w:right="0" w:firstLine="0" w:firstLineChars="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价格得分=（1-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投标报价-基准价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基准价）×价格权重分</w:t>
            </w:r>
          </w:p>
          <w:p>
            <w:pPr>
              <w:spacing w:line="240" w:lineRule="atLeast"/>
              <w:jc w:val="left"/>
              <w:rPr>
                <w:rFonts w:ascii="宋体" w:cs="宋体"/>
                <w:kern w:val="0"/>
                <w:szCs w:val="21"/>
                <w:highlight w:val="none"/>
              </w:rPr>
            </w:pPr>
            <w:r>
              <w:rPr>
                <w:rFonts w:hint="eastAsia" w:ascii="宋体" w:hAnsi="宋体" w:cs="宋体"/>
                <w:color w:val="auto"/>
                <w:szCs w:val="21"/>
                <w:highlight w:val="none"/>
                <w:lang w:val="en-US" w:eastAsia="zh-CN"/>
              </w:rPr>
              <w:t>说明：报价最接近基准价的投标人价格分最高，价格分保留至小数点后两位。</w:t>
            </w:r>
          </w:p>
        </w:tc>
      </w:tr>
      <w:bookmarkEnd w:id="53"/>
      <w:bookmarkEnd w:id="54"/>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5"/>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5"/>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5" w:name="_Toc116550358"/>
      <w:r>
        <w:rPr>
          <w:rFonts w:hint="eastAsia" w:ascii="宋体" w:hAnsi="宋体"/>
          <w:b/>
          <w:sz w:val="32"/>
          <w:szCs w:val="32"/>
        </w:rPr>
        <w:t>第四部分：合同条款及格式</w:t>
      </w:r>
      <w:bookmarkEnd w:id="55"/>
    </w:p>
    <w:p>
      <w:pPr>
        <w:jc w:val="center"/>
        <w:rPr>
          <w:rFonts w:ascii="方正小标宋简体" w:hAnsi="方正小标宋简体" w:eastAsia="方正小标宋简体" w:cs="方正小标宋简体"/>
          <w:bCs/>
          <w:kern w:val="0"/>
          <w:sz w:val="28"/>
          <w:szCs w:val="28"/>
        </w:rPr>
      </w:pPr>
      <w:bookmarkStart w:id="56" w:name="_Hlk116549198"/>
      <w:bookmarkStart w:id="57" w:name="_Toc116550359"/>
      <w:r>
        <w:rPr>
          <w:rFonts w:hint="eastAsia" w:ascii="方正小标宋简体" w:hAnsi="方正小标宋_GBK" w:eastAsia="方正小标宋简体" w:cs="方正小标宋_GBK"/>
          <w:b/>
          <w:sz w:val="32"/>
          <w:szCs w:val="32"/>
          <w:lang w:val="en-US" w:eastAsia="zh-CN"/>
        </w:rPr>
        <w:t>深圳</w:t>
      </w:r>
      <w:r>
        <w:rPr>
          <w:rFonts w:hint="eastAsia" w:ascii="方正小标宋简体" w:hAnsi="方正小标宋_GBK" w:eastAsia="方正小标宋简体" w:cs="方正小标宋_GBK"/>
          <w:b/>
          <w:sz w:val="32"/>
          <w:szCs w:val="32"/>
        </w:rPr>
        <w:t>会展中心</w:t>
      </w:r>
      <w:r>
        <w:rPr>
          <w:rFonts w:hint="eastAsia" w:ascii="方正小标宋简体" w:hAnsi="方正小标宋_GBK" w:eastAsia="方正小标宋简体" w:cs="方正小标宋_GBK"/>
          <w:b/>
          <w:sz w:val="32"/>
          <w:szCs w:val="32"/>
          <w:lang w:val="en-US" w:eastAsia="zh-CN"/>
        </w:rPr>
        <w:t>厨房设备</w:t>
      </w:r>
      <w:r>
        <w:rPr>
          <w:rFonts w:hint="eastAsia" w:ascii="方正小标宋简体" w:hAnsi="方正小标宋_GBK" w:eastAsia="方正小标宋简体" w:cs="方正小标宋_GBK"/>
          <w:b/>
          <w:sz w:val="32"/>
          <w:szCs w:val="32"/>
        </w:rPr>
        <w:t>维修保养项目合同</w:t>
      </w:r>
    </w:p>
    <w:bookmarkEnd w:id="56"/>
    <w:p>
      <w:pPr>
        <w:jc w:val="center"/>
        <w:rPr>
          <w:rFonts w:ascii="宋体" w:hAnsi="宋体"/>
          <w:szCs w:val="21"/>
        </w:rPr>
      </w:pPr>
      <w:bookmarkStart w:id="58"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服务类合同模板</w:t>
      </w:r>
      <w:r>
        <w:rPr>
          <w:rFonts w:hint="eastAsia" w:ascii="方正小标宋简体" w:hAnsi="方正小标宋简体" w:eastAsia="方正小标宋简体" w:cs="方正小标宋简体"/>
          <w:bCs/>
          <w:kern w:val="0"/>
          <w:sz w:val="28"/>
          <w:szCs w:val="28"/>
        </w:rPr>
        <w:t>仅供参考）</w:t>
      </w:r>
    </w:p>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rPr>
        <w:t>甲方：深</w:t>
      </w:r>
      <w:r>
        <w:rPr>
          <w:rFonts w:hint="eastAsia" w:ascii="宋体" w:hAnsi="宋体" w:cs="宋体"/>
          <w:b/>
          <w:kern w:val="0"/>
          <w:szCs w:val="21"/>
          <w:highlight w:val="none"/>
        </w:rPr>
        <w:t>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hint="eastAsia" w:ascii="宋体" w:hAnsi="宋体" w:cs="宋体"/>
          <w:sz w:val="21"/>
          <w:szCs w:val="21"/>
          <w:highlight w:val="none"/>
        </w:rPr>
      </w:pPr>
      <w:r>
        <w:rPr>
          <w:rFonts w:hint="eastAsia" w:ascii="宋体" w:hAnsi="宋体" w:cs="宋体"/>
          <w:sz w:val="21"/>
          <w:szCs w:val="21"/>
          <w:highlight w:val="none"/>
        </w:rPr>
        <w:t>电子邮件：</w:t>
      </w:r>
    </w:p>
    <w:p>
      <w:pPr>
        <w:rPr>
          <w:rFonts w:hint="default" w:eastAsia="宋体"/>
          <w:b/>
          <w:bCs/>
          <w:sz w:val="28"/>
          <w:szCs w:val="28"/>
          <w:lang w:val="en-US" w:eastAsia="zh-CN"/>
        </w:rPr>
      </w:pPr>
      <w:r>
        <w:rPr>
          <w:rFonts w:hint="eastAsia"/>
          <w:b/>
          <w:bCs/>
          <w:sz w:val="28"/>
          <w:szCs w:val="28"/>
          <w:lang w:val="en-US" w:eastAsia="zh-CN"/>
        </w:rPr>
        <w:t>招标后按照招、投标文件签订合同条款</w:t>
      </w:r>
    </w:p>
    <w:bookmarkEnd w:id="58"/>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hint="eastAsia"/>
          <w:b/>
          <w:sz w:val="32"/>
          <w:szCs w:val="32"/>
        </w:rPr>
      </w:pPr>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7"/>
    </w:p>
    <w:p>
      <w:pPr>
        <w:spacing w:line="0" w:lineRule="atLeast"/>
        <w:outlineLvl w:val="1"/>
        <w:rPr>
          <w:rFonts w:ascii="宋体" w:hAnsi="宋体"/>
        </w:rPr>
      </w:pPr>
      <w:bookmarkStart w:id="59" w:name="_Toc116550360"/>
      <w:r>
        <w:rPr>
          <w:rFonts w:hint="eastAsia" w:ascii="宋体" w:hAnsi="宋体"/>
          <w:szCs w:val="21"/>
        </w:rPr>
        <w:t>附件1：</w:t>
      </w:r>
      <w:r>
        <w:rPr>
          <w:rFonts w:hint="eastAsia" w:ascii="宋体" w:hAnsi="宋体"/>
        </w:rPr>
        <w:t>报名回函</w:t>
      </w:r>
      <w:bookmarkEnd w:id="59"/>
    </w:p>
    <w:p>
      <w:pPr>
        <w:pStyle w:val="13"/>
      </w:pPr>
    </w:p>
    <w:p>
      <w:pPr>
        <w:pStyle w:val="14"/>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4"/>
        <w:rPr>
          <w:rFonts w:ascii="微软雅黑" w:hAnsi="微软雅黑" w:eastAsia="微软雅黑"/>
          <w:sz w:val="18"/>
          <w:szCs w:val="18"/>
        </w:rPr>
      </w:pPr>
    </w:p>
    <w:p>
      <w:pPr>
        <w:pStyle w:val="14"/>
        <w:rPr>
          <w:rFonts w:ascii="微软雅黑" w:hAnsi="微软雅黑" w:eastAsia="微软雅黑"/>
          <w:sz w:val="18"/>
          <w:szCs w:val="18"/>
        </w:rPr>
      </w:pPr>
    </w:p>
    <w:p>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4"/>
        <w:spacing w:after="240"/>
        <w:ind w:firstLine="616" w:firstLineChars="220"/>
        <w:rPr>
          <w:rFonts w:ascii="仿宋" w:hAnsi="仿宋" w:eastAsia="仿宋"/>
          <w:sz w:val="28"/>
          <w:szCs w:val="28"/>
        </w:rPr>
      </w:pPr>
    </w:p>
    <w:p>
      <w:pPr>
        <w:pStyle w:val="14"/>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b/>
          <w:sz w:val="21"/>
          <w:szCs w:val="21"/>
        </w:rPr>
      </w:pPr>
    </w:p>
    <w:p>
      <w:pPr>
        <w:pStyle w:val="8"/>
        <w:rPr>
          <w:rFonts w:ascii="宋体" w:hAnsi="宋体"/>
          <w:b/>
          <w:sz w:val="21"/>
          <w:szCs w:val="21"/>
        </w:rPr>
      </w:pPr>
    </w:p>
    <w:p>
      <w:pPr>
        <w:pStyle w:val="8"/>
        <w:rPr>
          <w:rFonts w:ascii="宋体" w:hAnsi="宋体"/>
          <w:b/>
          <w:sz w:val="21"/>
          <w:szCs w:val="21"/>
        </w:rPr>
      </w:pPr>
      <w:r>
        <w:rPr>
          <w:rFonts w:hint="eastAsia" w:ascii="宋体" w:hAnsi="宋体"/>
          <w:b/>
          <w:sz w:val="21"/>
          <w:szCs w:val="21"/>
        </w:rPr>
        <w:t>注：1.本件电子档及盖章后的扫描件按要求上传至指定地址；</w:t>
      </w:r>
    </w:p>
    <w:p>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8"/>
        <w:rPr>
          <w:b/>
          <w:sz w:val="21"/>
          <w:szCs w:val="21"/>
        </w:rPr>
      </w:pPr>
    </w:p>
    <w:p>
      <w:pPr>
        <w:widowControl/>
        <w:jc w:val="left"/>
        <w:rPr>
          <w:b/>
          <w:szCs w:val="21"/>
        </w:rPr>
      </w:pPr>
      <w:r>
        <w:rPr>
          <w:b/>
          <w:szCs w:val="21"/>
        </w:rPr>
        <w:br w:type="page"/>
      </w:r>
    </w:p>
    <w:p>
      <w:pPr>
        <w:pStyle w:val="8"/>
        <w:rPr>
          <w:b/>
          <w:sz w:val="21"/>
          <w:szCs w:val="21"/>
        </w:rPr>
      </w:pPr>
    </w:p>
    <w:p>
      <w:pPr>
        <w:spacing w:line="0" w:lineRule="atLeast"/>
        <w:outlineLvl w:val="1"/>
        <w:rPr>
          <w:rFonts w:ascii="宋体" w:hAnsi="宋体"/>
          <w:szCs w:val="21"/>
        </w:rPr>
      </w:pPr>
      <w:bookmarkStart w:id="60" w:name="_Toc116550361"/>
      <w:r>
        <w:rPr>
          <w:rFonts w:hint="eastAsia" w:ascii="宋体" w:hAnsi="宋体"/>
          <w:szCs w:val="21"/>
        </w:rPr>
        <w:t>附件2：投标函</w:t>
      </w:r>
      <w:bookmarkEnd w:id="60"/>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1" w:name="_Toc116550362"/>
      <w:r>
        <w:rPr>
          <w:rFonts w:hint="eastAsia" w:ascii="宋体" w:hAnsi="宋体"/>
          <w:szCs w:val="21"/>
        </w:rPr>
        <w:t>附件3：投标一览表</w:t>
      </w:r>
      <w:bookmarkEnd w:id="61"/>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2"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2"/>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val="en-US" w:eastAsia="zh-CN"/>
        </w:rPr>
      </w:pPr>
      <w:bookmarkStart w:id="63" w:name="_Toc116550363"/>
      <w:r>
        <w:rPr>
          <w:rFonts w:hint="eastAsia" w:ascii="宋体" w:hAnsi="宋体"/>
          <w:szCs w:val="21"/>
        </w:rPr>
        <w:t>附件4：考察证</w:t>
      </w:r>
      <w:bookmarkEnd w:id="63"/>
      <w:r>
        <w:rPr>
          <w:rFonts w:hint="eastAsia" w:ascii="宋体" w:hAnsi="宋体"/>
          <w:szCs w:val="21"/>
          <w:lang w:val="en-US" w:eastAsia="zh-CN"/>
        </w:rPr>
        <w:t>明（本项目不适用）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4"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5" w:name="_Hlk116548155"/>
      <w:r>
        <w:rPr>
          <w:rFonts w:hint="eastAsia" w:ascii="仿宋" w:hAnsi="仿宋" w:eastAsia="仿宋"/>
          <w:sz w:val="28"/>
          <w:szCs w:val="28"/>
        </w:rPr>
        <w:t>你单位已于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w:t>
      </w:r>
      <w:r>
        <w:rPr>
          <w:rFonts w:hint="eastAsia" w:ascii="仿宋" w:hAnsi="仿宋" w:eastAsia="仿宋"/>
          <w:sz w:val="28"/>
          <w:szCs w:val="28"/>
        </w:rPr>
        <w:t>技术要求等。</w:t>
      </w:r>
    </w:p>
    <w:bookmarkEnd w:id="65"/>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4"/>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6" w:name="_Toc116550364"/>
      <w:r>
        <w:rPr>
          <w:rFonts w:hint="eastAsia" w:ascii="宋体" w:hAnsi="宋体"/>
          <w:szCs w:val="21"/>
        </w:rPr>
        <w:t>附件5：技术服务响应/偏离表</w:t>
      </w:r>
      <w:bookmarkEnd w:id="6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7" w:name="_Toc211248418"/>
      <w:r>
        <w:rPr>
          <w:rFonts w:hint="eastAsia" w:ascii="方正小标宋_GBK" w:hAnsi="方正小标宋_GBK" w:eastAsia="方正小标宋_GBK"/>
          <w:b/>
          <w:sz w:val="32"/>
          <w:szCs w:val="32"/>
        </w:rPr>
        <w:t>技术服务响应/偏离表</w:t>
      </w:r>
      <w:bookmarkEnd w:id="67"/>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8" w:name="_Hlk127434997"/>
      <w:bookmarkStart w:id="69" w:name="_Toc211243320"/>
      <w:r>
        <w:rPr>
          <w:rFonts w:hint="eastAsia" w:ascii="仿宋" w:hAnsi="仿宋" w:eastAsia="仿宋"/>
          <w:sz w:val="30"/>
          <w:szCs w:val="30"/>
        </w:rPr>
        <w:t>法定代表人或其授权委托人（签字或盖章）：</w:t>
      </w:r>
      <w:bookmarkEnd w:id="68"/>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9"/>
      <w:bookmarkStart w:id="70" w:name="_Toc246480945"/>
      <w:bookmarkStart w:id="71" w:name="_Toc236803114"/>
      <w:r>
        <w:rPr>
          <w:rFonts w:ascii="仿宋" w:hAnsi="仿宋" w:eastAsia="仿宋"/>
          <w:sz w:val="28"/>
          <w:szCs w:val="28"/>
        </w:rPr>
        <w:br w:type="page"/>
      </w:r>
    </w:p>
    <w:p>
      <w:pPr>
        <w:spacing w:line="0" w:lineRule="atLeast"/>
        <w:outlineLvl w:val="1"/>
        <w:rPr>
          <w:rFonts w:ascii="宋体" w:hAnsi="宋体"/>
          <w:szCs w:val="21"/>
        </w:rPr>
      </w:pPr>
      <w:bookmarkStart w:id="72" w:name="_Toc116550365"/>
      <w:r>
        <w:rPr>
          <w:rFonts w:hint="eastAsia" w:ascii="宋体" w:hAnsi="宋体"/>
          <w:szCs w:val="21"/>
        </w:rPr>
        <w:t>附件6：商务条款响应/偏离表</w:t>
      </w:r>
      <w:bookmarkEnd w:id="70"/>
      <w:bookmarkEnd w:id="71"/>
      <w:bookmarkEnd w:id="7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3" w:name="_Toc211248420"/>
      <w:r>
        <w:rPr>
          <w:rFonts w:hint="eastAsia" w:ascii="方正小标宋_GBK" w:hAnsi="方正小标宋_GBK" w:eastAsia="方正小标宋_GBK"/>
          <w:b/>
          <w:sz w:val="32"/>
          <w:szCs w:val="32"/>
        </w:rPr>
        <w:t>商务条款响应/偏离表</w:t>
      </w:r>
      <w:bookmarkEnd w:id="73"/>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4" w:name="_Toc478387764"/>
      <w:bookmarkStart w:id="75" w:name="_Toc236803111"/>
      <w:bookmarkStart w:id="76" w:name="_Toc395883088"/>
      <w:r>
        <w:rPr>
          <w:rFonts w:ascii="仿宋" w:hAnsi="仿宋" w:eastAsia="仿宋"/>
          <w:sz w:val="28"/>
          <w:szCs w:val="28"/>
        </w:rPr>
        <w:br w:type="page"/>
      </w:r>
    </w:p>
    <w:p>
      <w:pPr>
        <w:spacing w:line="0" w:lineRule="atLeast"/>
        <w:outlineLvl w:val="1"/>
        <w:rPr>
          <w:rFonts w:ascii="宋体" w:hAnsi="宋体"/>
          <w:szCs w:val="21"/>
        </w:rPr>
      </w:pPr>
      <w:bookmarkStart w:id="77" w:name="_Toc116550366"/>
      <w:r>
        <w:rPr>
          <w:rFonts w:hint="eastAsia" w:ascii="宋体" w:hAnsi="宋体"/>
          <w:szCs w:val="21"/>
        </w:rPr>
        <w:t>附件7：报价一览表（货物）</w:t>
      </w:r>
      <w:bookmarkStart w:id="95" w:name="_GoBack"/>
      <w:r>
        <w:rPr>
          <w:rFonts w:hint="eastAsia" w:ascii="宋体" w:hAnsi="宋体"/>
          <w:color w:val="auto"/>
          <w:szCs w:val="21"/>
        </w:rPr>
        <w:t>（本项目不适用）</w:t>
      </w:r>
      <w:bookmarkEnd w:id="95"/>
      <w:bookmarkEnd w:id="77"/>
    </w:p>
    <w:bookmarkEnd w:id="74"/>
    <w:bookmarkEnd w:id="75"/>
    <w:bookmarkEnd w:id="76"/>
    <w:p>
      <w:pPr>
        <w:spacing w:before="120" w:after="240"/>
        <w:jc w:val="center"/>
        <w:rPr>
          <w:rFonts w:ascii="宋体" w:hAnsi="宋体"/>
          <w:b/>
          <w:sz w:val="32"/>
          <w:szCs w:val="32"/>
        </w:rPr>
      </w:pPr>
      <w:bookmarkStart w:id="78" w:name="_Toc211248412"/>
      <w:r>
        <w:rPr>
          <w:rFonts w:hint="eastAsia" w:ascii="方正小标宋_GBK" w:hAnsi="方正小标宋_GBK" w:eastAsia="方正小标宋_GBK"/>
          <w:b/>
          <w:sz w:val="32"/>
          <w:szCs w:val="32"/>
        </w:rPr>
        <w:t>报价一览表</w:t>
      </w:r>
      <w:bookmarkEnd w:id="78"/>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28"/>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8"/>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2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2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9" w:name="_Toc82095917"/>
      <w:bookmarkStart w:id="80"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79"/>
    <w:bookmarkEnd w:id="80"/>
    <w:p>
      <w:pPr>
        <w:spacing w:line="0" w:lineRule="atLeast"/>
        <w:outlineLvl w:val="1"/>
        <w:rPr>
          <w:rFonts w:ascii="宋体" w:hAnsi="宋体"/>
          <w:szCs w:val="21"/>
        </w:rPr>
      </w:pPr>
      <w:bookmarkStart w:id="81" w:name="_Toc116550367"/>
      <w:r>
        <w:rPr>
          <w:rFonts w:hint="eastAsia" w:ascii="宋体" w:hAnsi="宋体"/>
          <w:szCs w:val="21"/>
        </w:rPr>
        <w:t>附件8：报价一览表（服务）</w:t>
      </w:r>
      <w:bookmarkEnd w:id="81"/>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2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2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2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2" w:name="_Toc116550368"/>
      <w:r>
        <w:rPr>
          <w:rFonts w:hint="eastAsia" w:ascii="宋体" w:hAnsi="宋体"/>
          <w:szCs w:val="21"/>
        </w:rPr>
        <w:t>附件9：报价一览表（工程）</w:t>
      </w:r>
      <w:bookmarkEnd w:id="82"/>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30"/>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30"/>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3" w:name="_Toc116550369"/>
      <w:r>
        <w:rPr>
          <w:rFonts w:hint="eastAsia" w:ascii="宋体" w:hAnsi="宋体"/>
          <w:szCs w:val="21"/>
        </w:rPr>
        <w:t>附件10：法定代表人证明书</w:t>
      </w:r>
      <w:bookmarkEnd w:id="8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5"/>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5"/>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5"/>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4"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4"/>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5"/>
        <w:numPr>
          <w:ilvl w:val="1"/>
          <w:numId w:val="32"/>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5"/>
        <w:numPr>
          <w:ilvl w:val="1"/>
          <w:numId w:val="32"/>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5"/>
        <w:numPr>
          <w:ilvl w:val="1"/>
          <w:numId w:val="32"/>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85"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5"/>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5"/>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6"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6"/>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7" w:name="_Toc32341"/>
      <w:r>
        <w:rPr>
          <w:rFonts w:ascii="仿宋" w:hAnsi="仿宋" w:eastAsia="仿宋"/>
          <w:sz w:val="28"/>
          <w:szCs w:val="28"/>
        </w:rPr>
        <w:br w:type="page"/>
      </w:r>
    </w:p>
    <w:p>
      <w:pPr>
        <w:spacing w:line="0" w:lineRule="atLeast"/>
        <w:outlineLvl w:val="1"/>
        <w:rPr>
          <w:rFonts w:ascii="宋体" w:hAnsi="宋体"/>
          <w:szCs w:val="21"/>
        </w:rPr>
      </w:pPr>
      <w:bookmarkStart w:id="88"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7"/>
      <w:bookmarkEnd w:id="88"/>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3"/>
      </w:pPr>
    </w:p>
    <w:p>
      <w:pPr>
        <w:spacing w:line="0" w:lineRule="atLeast"/>
        <w:outlineLvl w:val="1"/>
        <w:rPr>
          <w:rFonts w:ascii="宋体" w:hAnsi="宋体"/>
        </w:rPr>
      </w:pPr>
      <w:bookmarkStart w:id="89" w:name="_Toc100848654"/>
      <w:bookmarkStart w:id="90" w:name="_Toc116550374"/>
      <w:r>
        <w:rPr>
          <w:rFonts w:hint="eastAsia" w:ascii="宋体" w:hAnsi="宋体"/>
        </w:rPr>
        <w:t>附件15：投标文件密码</w:t>
      </w:r>
      <w:bookmarkEnd w:id="89"/>
      <w:r>
        <w:rPr>
          <w:rFonts w:hint="eastAsia" w:ascii="宋体" w:hAnsi="宋体"/>
        </w:rPr>
        <w:t>单</w:t>
      </w:r>
      <w:bookmarkEnd w:id="90"/>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1"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1"/>
    </w:p>
    <w:p>
      <w:pPr>
        <w:jc w:val="center"/>
        <w:rPr>
          <w:rFonts w:ascii="宋体" w:hAnsi="宋体"/>
          <w:b/>
          <w:sz w:val="32"/>
          <w:szCs w:val="32"/>
        </w:rPr>
      </w:pPr>
      <w:r>
        <w:rPr>
          <w:rFonts w:hint="eastAsia" w:ascii="宋体" w:hAnsi="宋体"/>
          <w:b/>
          <w:sz w:val="32"/>
          <w:szCs w:val="32"/>
        </w:rPr>
        <w:t>投标文件密码单</w:t>
      </w:r>
    </w:p>
    <w:p>
      <w:pPr>
        <w:pStyle w:val="13"/>
        <w:rPr>
          <w:rFonts w:ascii="仿宋" w:hAnsi="仿宋" w:eastAsia="仿宋"/>
          <w:b/>
          <w:sz w:val="28"/>
          <w:szCs w:val="28"/>
        </w:rPr>
      </w:pPr>
    </w:p>
    <w:p>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3"/>
        <w:rPr>
          <w:rFonts w:ascii="仿宋" w:hAnsi="仿宋" w:eastAsia="仿宋"/>
          <w:b/>
          <w:sz w:val="28"/>
          <w:szCs w:val="28"/>
        </w:rPr>
      </w:pPr>
    </w:p>
    <w:p>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pPr>
        <w:pStyle w:val="13"/>
        <w:numPr>
          <w:ilvl w:val="0"/>
          <w:numId w:val="36"/>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3"/>
        <w:numPr>
          <w:ilvl w:val="0"/>
          <w:numId w:val="36"/>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3"/>
      </w:pPr>
    </w:p>
    <w:p>
      <w:pPr>
        <w:pStyle w:val="13"/>
      </w:pPr>
    </w:p>
    <w:p>
      <w:pPr>
        <w:spacing w:line="360" w:lineRule="auto"/>
        <w:jc w:val="left"/>
        <w:rPr>
          <w:rFonts w:ascii="仿宋" w:hAnsi="仿宋" w:eastAsia="仿宋"/>
          <w:sz w:val="28"/>
          <w:szCs w:val="28"/>
        </w:rPr>
      </w:pPr>
      <w:bookmarkStart w:id="92"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3"/>
      </w:pPr>
      <w:r>
        <w:rPr>
          <w:rFonts w:hint="eastAsia" w:ascii="仿宋" w:hAnsi="仿宋" w:eastAsia="仿宋"/>
          <w:sz w:val="28"/>
          <w:szCs w:val="28"/>
        </w:rPr>
        <w:t>日期：_______年____月___日</w:t>
      </w:r>
      <w:bookmarkEnd w:id="92"/>
    </w:p>
    <w:p>
      <w:pPr>
        <w:pStyle w:val="13"/>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7797"/>
        <w:tab w:val="clear" w:pos="8306"/>
      </w:tabs>
      <w:ind w:right="-764" w:rightChars="-364"/>
      <w:jc w:val="right"/>
      <w:rPr>
        <w:rFonts w:ascii="宋体" w:hAnsi="宋体" w:cs="宋体"/>
        <w:bCs/>
      </w:rPr>
    </w:pPr>
    <w:bookmarkStart w:id="93" w:name="_Hlk116546062"/>
    <w:bookmarkStart w:id="94" w:name="_Hlk116546063"/>
    <w:r>
      <w:rPr>
        <w:rFonts w:hint="eastAsia"/>
      </w:rPr>
      <w:t>版本号：</w:t>
    </w:r>
    <w:r>
      <w:t xml:space="preserve">V1.2.2   </w:t>
    </w:r>
    <w:r>
      <w:rPr>
        <w:rFonts w:hint="eastAsia" w:ascii="宋体" w:hAnsi="宋体" w:cs="宋体"/>
        <w:bCs/>
      </w:rPr>
      <w:t>发布日期：</w:t>
    </w:r>
    <w:r>
      <w:rPr>
        <w:rFonts w:hint="eastAsia" w:ascii="宋体" w:hAnsi="宋体" w:cs="宋体"/>
        <w:bCs/>
        <w:u w:val="single"/>
      </w:rPr>
      <w:t>2023年4月10日</w:t>
    </w:r>
    <w:bookmarkEnd w:id="93"/>
    <w:bookmarkEnd w:id="9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AC04AF97"/>
    <w:multiLevelType w:val="singleLevel"/>
    <w:tmpl w:val="AC04AF97"/>
    <w:lvl w:ilvl="0" w:tentative="0">
      <w:start w:val="1"/>
      <w:numFmt w:val="decimal"/>
      <w:suff w:val="nothing"/>
      <w:lvlText w:val="（%1）"/>
      <w:lvlJc w:val="left"/>
    </w:lvl>
  </w:abstractNum>
  <w:abstractNum w:abstractNumId="2">
    <w:nsid w:val="BE6AD231"/>
    <w:multiLevelType w:val="singleLevel"/>
    <w:tmpl w:val="BE6AD231"/>
    <w:lvl w:ilvl="0" w:tentative="0">
      <w:start w:val="1"/>
      <w:numFmt w:val="decimal"/>
      <w:suff w:val="nothing"/>
      <w:lvlText w:val="（%1）"/>
      <w:lvlJc w:val="left"/>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A5A57F"/>
    <w:multiLevelType w:val="singleLevel"/>
    <w:tmpl w:val="DAA5A57F"/>
    <w:lvl w:ilvl="0" w:tentative="0">
      <w:start w:val="1"/>
      <w:numFmt w:val="decimal"/>
      <w:suff w:val="space"/>
      <w:lvlText w:val="%1."/>
      <w:lvlJc w:val="left"/>
    </w:lvl>
  </w:abstractNum>
  <w:abstractNum w:abstractNumId="6">
    <w:nsid w:val="DE8555AA"/>
    <w:multiLevelType w:val="singleLevel"/>
    <w:tmpl w:val="DE8555AA"/>
    <w:lvl w:ilvl="0" w:tentative="0">
      <w:start w:val="1"/>
      <w:numFmt w:val="chineseCounting"/>
      <w:suff w:val="nothing"/>
      <w:lvlText w:val="%1、"/>
      <w:lvlJc w:val="left"/>
      <w:pPr>
        <w:ind w:left="0" w:firstLine="420"/>
      </w:pPr>
      <w:rPr>
        <w:rFonts w:hint="eastAsia"/>
      </w:rPr>
    </w:lvl>
  </w:abstractNum>
  <w:abstractNum w:abstractNumId="7">
    <w:nsid w:val="E7B934B2"/>
    <w:multiLevelType w:val="singleLevel"/>
    <w:tmpl w:val="E7B934B2"/>
    <w:lvl w:ilvl="0" w:tentative="0">
      <w:start w:val="1"/>
      <w:numFmt w:val="decimal"/>
      <w:suff w:val="nothing"/>
      <w:lvlText w:val="（%1）"/>
      <w:lvlJc w:val="left"/>
    </w:lvl>
  </w:abstractNum>
  <w:abstractNum w:abstractNumId="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3"/>
    <w:multiLevelType w:val="singleLevel"/>
    <w:tmpl w:val="00000013"/>
    <w:lvl w:ilvl="0" w:tentative="0">
      <w:start w:val="1"/>
      <w:numFmt w:val="decimal"/>
      <w:lvlText w:val="%1."/>
      <w:lvlJc w:val="left"/>
      <w:pPr>
        <w:ind w:left="420" w:hanging="420"/>
      </w:pPr>
    </w:lvl>
  </w:abstractNum>
  <w:abstractNum w:abstractNumId="1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8E10C89"/>
    <w:multiLevelType w:val="singleLevel"/>
    <w:tmpl w:val="28E10C89"/>
    <w:lvl w:ilvl="0" w:tentative="0">
      <w:start w:val="1"/>
      <w:numFmt w:val="decimal"/>
      <w:suff w:val="space"/>
      <w:lvlText w:val="%1."/>
      <w:lvlJc w:val="left"/>
    </w:lvl>
  </w:abstractNum>
  <w:abstractNum w:abstractNumId="1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6DB654F"/>
    <w:multiLevelType w:val="singleLevel"/>
    <w:tmpl w:val="36DB654F"/>
    <w:lvl w:ilvl="0" w:tentative="0">
      <w:start w:val="1"/>
      <w:numFmt w:val="decimal"/>
      <w:suff w:val="nothing"/>
      <w:lvlText w:val="（%1）"/>
      <w:lvlJc w:val="left"/>
    </w:lvl>
  </w:abstractNum>
  <w:abstractNum w:abstractNumId="23">
    <w:nsid w:val="3CA8B94B"/>
    <w:multiLevelType w:val="singleLevel"/>
    <w:tmpl w:val="3CA8B94B"/>
    <w:lvl w:ilvl="0" w:tentative="0">
      <w:start w:val="1"/>
      <w:numFmt w:val="decimal"/>
      <w:suff w:val="nothing"/>
      <w:lvlText w:val="（%1）"/>
      <w:lvlJc w:val="left"/>
      <w:pPr>
        <w:ind w:left="-19"/>
      </w:pPr>
    </w:lvl>
  </w:abstractNum>
  <w:abstractNum w:abstractNumId="2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6">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ADCFC54"/>
    <w:multiLevelType w:val="singleLevel"/>
    <w:tmpl w:val="4ADCFC54"/>
    <w:lvl w:ilvl="0" w:tentative="0">
      <w:start w:val="1"/>
      <w:numFmt w:val="decimal"/>
      <w:suff w:val="nothing"/>
      <w:lvlText w:val="%1、"/>
      <w:lvlJc w:val="left"/>
    </w:lvl>
  </w:abstractNum>
  <w:abstractNum w:abstractNumId="2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F43F2EA"/>
    <w:multiLevelType w:val="singleLevel"/>
    <w:tmpl w:val="5F43F2EA"/>
    <w:lvl w:ilvl="0" w:tentative="0">
      <w:start w:val="1"/>
      <w:numFmt w:val="decimal"/>
      <w:suff w:val="nothing"/>
      <w:lvlText w:val="%1、"/>
      <w:lvlJc w:val="left"/>
    </w:lvl>
  </w:abstractNum>
  <w:abstractNum w:abstractNumId="3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3">
    <w:nsid w:val="6A062EA4"/>
    <w:multiLevelType w:val="singleLevel"/>
    <w:tmpl w:val="6A062EA4"/>
    <w:lvl w:ilvl="0" w:tentative="0">
      <w:start w:val="1"/>
      <w:numFmt w:val="decimal"/>
      <w:suff w:val="nothing"/>
      <w:lvlText w:val="（%1）"/>
      <w:lvlJc w:val="left"/>
    </w:lvl>
  </w:abstractNum>
  <w:abstractNum w:abstractNumId="3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num w:numId="1">
    <w:abstractNumId w:val="29"/>
  </w:num>
  <w:num w:numId="2">
    <w:abstractNumId w:val="34"/>
  </w:num>
  <w:num w:numId="3">
    <w:abstractNumId w:val="21"/>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0"/>
  </w:num>
  <w:num w:numId="8">
    <w:abstractNumId w:val="24"/>
  </w:num>
  <w:num w:numId="9">
    <w:abstractNumId w:val="12"/>
  </w:num>
  <w:num w:numId="10">
    <w:abstractNumId w:val="33"/>
  </w:num>
  <w:num w:numId="11">
    <w:abstractNumId w:val="6"/>
  </w:num>
  <w:num w:numId="12">
    <w:abstractNumId w:val="23"/>
  </w:num>
  <w:num w:numId="13">
    <w:abstractNumId w:val="27"/>
  </w:num>
  <w:num w:numId="14">
    <w:abstractNumId w:val="22"/>
  </w:num>
  <w:num w:numId="15">
    <w:abstractNumId w:val="7"/>
  </w:num>
  <w:num w:numId="16">
    <w:abstractNumId w:val="31"/>
  </w:num>
  <w:num w:numId="17">
    <w:abstractNumId w:val="4"/>
  </w:num>
  <w:num w:numId="18">
    <w:abstractNumId w:val="18"/>
  </w:num>
  <w:num w:numId="19">
    <w:abstractNumId w:val="10"/>
  </w:num>
  <w:num w:numId="20">
    <w:abstractNumId w:val="14"/>
  </w:num>
  <w:num w:numId="21">
    <w:abstractNumId w:val="1"/>
  </w:num>
  <w:num w:numId="22">
    <w:abstractNumId w:val="20"/>
  </w:num>
  <w:num w:numId="23">
    <w:abstractNumId w:val="2"/>
  </w:num>
  <w:num w:numId="24">
    <w:abstractNumId w:val="0"/>
  </w:num>
  <w:num w:numId="25">
    <w:abstractNumId w:val="5"/>
  </w:num>
  <w:num w:numId="26">
    <w:abstractNumId w:val="9"/>
  </w:num>
  <w:num w:numId="27">
    <w:abstractNumId w:val="8"/>
  </w:num>
  <w:num w:numId="28">
    <w:abstractNumId w:val="32"/>
  </w:num>
  <w:num w:numId="29">
    <w:abstractNumId w:val="25"/>
  </w:num>
  <w:num w:numId="30">
    <w:abstractNumId w:val="19"/>
  </w:num>
  <w:num w:numId="31">
    <w:abstractNumId w:val="16"/>
  </w:num>
  <w:num w:numId="32">
    <w:abstractNumId w:val="26"/>
  </w:num>
  <w:num w:numId="33">
    <w:abstractNumId w:val="15"/>
  </w:num>
  <w:num w:numId="34">
    <w:abstractNumId w:val="11"/>
  </w:num>
  <w:num w:numId="35">
    <w:abstractNumId w:val="2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ZjAyMzkzZjc2YTI3MWI3MmJiMWQxNzVhMDYzMDAifQ=="/>
    <w:docVar w:name="KSO_WPS_MARK_KEY" w:val="b04af885-3d2a-44aa-b696-3777612e8ca8"/>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54298"/>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041FD"/>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071D0C"/>
    <w:rsid w:val="02B47C4D"/>
    <w:rsid w:val="03B65DA4"/>
    <w:rsid w:val="04450729"/>
    <w:rsid w:val="04D46768"/>
    <w:rsid w:val="04F90B5F"/>
    <w:rsid w:val="053A1CC8"/>
    <w:rsid w:val="05B56078"/>
    <w:rsid w:val="06856661"/>
    <w:rsid w:val="0693549F"/>
    <w:rsid w:val="06974CD4"/>
    <w:rsid w:val="075371A7"/>
    <w:rsid w:val="077B4608"/>
    <w:rsid w:val="07BB74B6"/>
    <w:rsid w:val="07D7576E"/>
    <w:rsid w:val="08493DEA"/>
    <w:rsid w:val="086E4EC9"/>
    <w:rsid w:val="08A16C00"/>
    <w:rsid w:val="0B6246DE"/>
    <w:rsid w:val="0B734A64"/>
    <w:rsid w:val="0CDE01F2"/>
    <w:rsid w:val="0D65586A"/>
    <w:rsid w:val="0DD201F4"/>
    <w:rsid w:val="0DE32442"/>
    <w:rsid w:val="0EA72AF0"/>
    <w:rsid w:val="0F4526B6"/>
    <w:rsid w:val="10091618"/>
    <w:rsid w:val="10E94353"/>
    <w:rsid w:val="152B64B8"/>
    <w:rsid w:val="15456B76"/>
    <w:rsid w:val="1571543C"/>
    <w:rsid w:val="15740DA4"/>
    <w:rsid w:val="15E74DC5"/>
    <w:rsid w:val="195A6BC0"/>
    <w:rsid w:val="19800895"/>
    <w:rsid w:val="1A710D72"/>
    <w:rsid w:val="1B460341"/>
    <w:rsid w:val="1C170224"/>
    <w:rsid w:val="1C520B97"/>
    <w:rsid w:val="1C5670DA"/>
    <w:rsid w:val="1EC72326"/>
    <w:rsid w:val="1F7074E6"/>
    <w:rsid w:val="21552D0A"/>
    <w:rsid w:val="216E30FD"/>
    <w:rsid w:val="227A4EED"/>
    <w:rsid w:val="228D0750"/>
    <w:rsid w:val="24786106"/>
    <w:rsid w:val="25A5748F"/>
    <w:rsid w:val="25BE1EBF"/>
    <w:rsid w:val="25D85A3C"/>
    <w:rsid w:val="267E19B6"/>
    <w:rsid w:val="26E95967"/>
    <w:rsid w:val="290F3048"/>
    <w:rsid w:val="2A1D36D7"/>
    <w:rsid w:val="2B7C7B8E"/>
    <w:rsid w:val="2B9E3425"/>
    <w:rsid w:val="2BD84FDD"/>
    <w:rsid w:val="2BFA4386"/>
    <w:rsid w:val="2CD73EA3"/>
    <w:rsid w:val="2D845ED0"/>
    <w:rsid w:val="2D854DED"/>
    <w:rsid w:val="2EAB6E76"/>
    <w:rsid w:val="2EAE7475"/>
    <w:rsid w:val="2FA940CE"/>
    <w:rsid w:val="30306733"/>
    <w:rsid w:val="30381F4F"/>
    <w:rsid w:val="30670777"/>
    <w:rsid w:val="315658FD"/>
    <w:rsid w:val="338E4834"/>
    <w:rsid w:val="34A05B77"/>
    <w:rsid w:val="35D3290C"/>
    <w:rsid w:val="37097428"/>
    <w:rsid w:val="371A3777"/>
    <w:rsid w:val="3860037B"/>
    <w:rsid w:val="38AC36F6"/>
    <w:rsid w:val="394A3FAD"/>
    <w:rsid w:val="39AC4B2D"/>
    <w:rsid w:val="39E05EE7"/>
    <w:rsid w:val="3A3F782E"/>
    <w:rsid w:val="3AAD7F79"/>
    <w:rsid w:val="3B001218"/>
    <w:rsid w:val="3B991A52"/>
    <w:rsid w:val="3BB26AC4"/>
    <w:rsid w:val="3C35255B"/>
    <w:rsid w:val="3C594D66"/>
    <w:rsid w:val="3D3679ED"/>
    <w:rsid w:val="408D7227"/>
    <w:rsid w:val="412133EB"/>
    <w:rsid w:val="41407E51"/>
    <w:rsid w:val="416718EC"/>
    <w:rsid w:val="439D7A21"/>
    <w:rsid w:val="43D97719"/>
    <w:rsid w:val="447267E8"/>
    <w:rsid w:val="44E431E5"/>
    <w:rsid w:val="454937BA"/>
    <w:rsid w:val="46B30DE6"/>
    <w:rsid w:val="492A4A83"/>
    <w:rsid w:val="4953087E"/>
    <w:rsid w:val="495C1F5C"/>
    <w:rsid w:val="49D8128B"/>
    <w:rsid w:val="4AF77150"/>
    <w:rsid w:val="4B8B03E4"/>
    <w:rsid w:val="4BDD5B22"/>
    <w:rsid w:val="4D9A3F67"/>
    <w:rsid w:val="4DDF67CC"/>
    <w:rsid w:val="4EE12BFB"/>
    <w:rsid w:val="50FA6A61"/>
    <w:rsid w:val="51794BC1"/>
    <w:rsid w:val="520A0F25"/>
    <w:rsid w:val="53D25371"/>
    <w:rsid w:val="540F1FD2"/>
    <w:rsid w:val="561F6663"/>
    <w:rsid w:val="57315BF2"/>
    <w:rsid w:val="57594B93"/>
    <w:rsid w:val="594A6990"/>
    <w:rsid w:val="5A2E0F40"/>
    <w:rsid w:val="5E8307E5"/>
    <w:rsid w:val="601F302B"/>
    <w:rsid w:val="60475C3F"/>
    <w:rsid w:val="60785544"/>
    <w:rsid w:val="60A60070"/>
    <w:rsid w:val="60F420D7"/>
    <w:rsid w:val="61A26997"/>
    <w:rsid w:val="622C21AB"/>
    <w:rsid w:val="62D00ABF"/>
    <w:rsid w:val="640C25AF"/>
    <w:rsid w:val="652F76F9"/>
    <w:rsid w:val="6541126B"/>
    <w:rsid w:val="65E1240D"/>
    <w:rsid w:val="668C7373"/>
    <w:rsid w:val="67BB5808"/>
    <w:rsid w:val="683A303D"/>
    <w:rsid w:val="68543DCC"/>
    <w:rsid w:val="68E97B63"/>
    <w:rsid w:val="6A5B2F9C"/>
    <w:rsid w:val="6B1E605C"/>
    <w:rsid w:val="6C5E0507"/>
    <w:rsid w:val="6C6B5505"/>
    <w:rsid w:val="6DF67C63"/>
    <w:rsid w:val="6E3F209B"/>
    <w:rsid w:val="6ED02117"/>
    <w:rsid w:val="720D41BB"/>
    <w:rsid w:val="725336E8"/>
    <w:rsid w:val="74783A1C"/>
    <w:rsid w:val="74AB354D"/>
    <w:rsid w:val="74B05132"/>
    <w:rsid w:val="76C52AAF"/>
    <w:rsid w:val="76E063E5"/>
    <w:rsid w:val="772A35DE"/>
    <w:rsid w:val="781B5752"/>
    <w:rsid w:val="798425C1"/>
    <w:rsid w:val="79A35F22"/>
    <w:rsid w:val="79BF662E"/>
    <w:rsid w:val="7A412120"/>
    <w:rsid w:val="7A751935"/>
    <w:rsid w:val="7B2952F2"/>
    <w:rsid w:val="7CF46BD3"/>
    <w:rsid w:val="7E6B1177"/>
    <w:rsid w:val="7F2A43D9"/>
    <w:rsid w:val="7F9364DF"/>
    <w:rsid w:val="7FC3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7"/>
    <w:unhideWhenUsed/>
    <w:qFormat/>
    <w:uiPriority w:val="99"/>
    <w:pPr>
      <w:jc w:val="left"/>
    </w:p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toc 3"/>
    <w:basedOn w:val="1"/>
    <w:next w:val="1"/>
    <w:unhideWhenUsed/>
    <w:qFormat/>
    <w:uiPriority w:val="39"/>
    <w:pPr>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6"/>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5"/>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3"/>
    <w:next w:val="3"/>
    <w:link w:val="33"/>
    <w:semiHidden/>
    <w:unhideWhenUsed/>
    <w:qFormat/>
    <w:uiPriority w:val="99"/>
    <w:rPr>
      <w:b/>
      <w:bCs/>
    </w:rPr>
  </w:style>
  <w:style w:type="paragraph" w:styleId="16">
    <w:name w:val="Body Text First Indent 2"/>
    <w:basedOn w:val="4"/>
    <w:qFormat/>
    <w:uiPriority w:val="0"/>
    <w:pPr>
      <w:spacing w:after="160" w:line="360" w:lineRule="auto"/>
      <w:ind w:firstLine="480" w:firstLineChars="200"/>
    </w:pPr>
    <w:rPr>
      <w:kern w:val="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3"/>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7"/>
    <w:semiHidden/>
    <w:qFormat/>
    <w:uiPriority w:val="99"/>
    <w:rPr>
      <w:rFonts w:ascii="Times New Roman" w:hAnsi="Times New Roman" w:eastAsia="宋体" w:cs="Times New Roman"/>
      <w:sz w:val="18"/>
      <w:szCs w:val="18"/>
    </w:rPr>
  </w:style>
  <w:style w:type="character" w:customStyle="1" w:styleId="30">
    <w:name w:val="页眉 字符"/>
    <w:basedOn w:val="19"/>
    <w:link w:val="9"/>
    <w:qFormat/>
    <w:uiPriority w:val="99"/>
    <w:rPr>
      <w:rFonts w:ascii="Times New Roman" w:hAnsi="Times New Roman" w:eastAsia="宋体" w:cs="Times New Roman"/>
      <w:sz w:val="18"/>
      <w:szCs w:val="18"/>
    </w:rPr>
  </w:style>
  <w:style w:type="character" w:customStyle="1" w:styleId="31">
    <w:name w:val="页脚 字符"/>
    <w:basedOn w:val="19"/>
    <w:link w:val="8"/>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5"/>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3"/>
    <w:qFormat/>
    <w:uiPriority w:val="0"/>
    <w:rPr>
      <w:rFonts w:ascii="仿宋_GB2312" w:hAnsi="宋体" w:eastAsia="仿宋_GB2312"/>
      <w:kern w:val="2"/>
      <w:sz w:val="21"/>
      <w:szCs w:val="24"/>
    </w:rPr>
  </w:style>
  <w:style w:type="character" w:customStyle="1" w:styleId="36">
    <w:name w:val="脚注文本 字符"/>
    <w:basedOn w:val="19"/>
    <w:link w:val="11"/>
    <w:semiHidden/>
    <w:qFormat/>
    <w:uiPriority w:val="99"/>
    <w:rPr>
      <w:kern w:val="2"/>
      <w:sz w:val="18"/>
      <w:szCs w:val="18"/>
    </w:rPr>
  </w:style>
  <w:style w:type="paragraph" w:customStyle="1" w:styleId="37">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54</Pages>
  <Words>23542</Words>
  <Characters>27577</Characters>
  <Lines>140</Lines>
  <Paragraphs>39</Paragraphs>
  <TotalTime>2</TotalTime>
  <ScaleCrop>false</ScaleCrop>
  <LinksUpToDate>false</LinksUpToDate>
  <CharactersWithSpaces>30298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dcterms:modified xsi:type="dcterms:W3CDTF">2023-08-24T06:41:10Z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23DD9C6C78464B9A8E7B011D003318EF</vt:lpwstr>
  </property>
</Properties>
</file>