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jc w:val="center"/>
        <w:rPr>
          <w:rFonts w:ascii="方正小标宋简体" w:hAnsi="方正小标宋_GBK" w:eastAsia="方正小标宋简体" w:cs="方正小标宋_GBK"/>
          <w:b/>
          <w:bCs/>
          <w:sz w:val="48"/>
          <w:szCs w:val="48"/>
        </w:rPr>
      </w:pPr>
    </w:p>
    <w:p>
      <w:pPr>
        <w:spacing w:beforeLines="50"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黑体" w:hAnsi="黑体" w:eastAsia="黑体" w:cs="黑体"/>
          <w:b/>
          <w:sz w:val="32"/>
          <w:szCs w:val="32"/>
        </w:rPr>
        <w:t>第二十五届高交会</w:t>
      </w:r>
      <w:r>
        <w:rPr>
          <w:rFonts w:hint="eastAsia" w:ascii="黑体" w:hAnsi="黑体" w:eastAsia="黑体" w:cs="黑体"/>
          <w:b/>
          <w:color w:val="000000"/>
          <w:sz w:val="32"/>
          <w:szCs w:val="32"/>
          <w:lang w:eastAsia="zh-CN"/>
        </w:rPr>
        <w:t>深圳邮政报刊亭</w:t>
      </w:r>
      <w:r>
        <w:rPr>
          <w:rFonts w:hint="eastAsia" w:ascii="黑体" w:hAnsi="黑体" w:eastAsia="黑体" w:cs="黑体"/>
          <w:b/>
          <w:color w:val="000000"/>
          <w:sz w:val="32"/>
          <w:szCs w:val="32"/>
        </w:rPr>
        <w:t>广告</w:t>
      </w:r>
      <w:r>
        <w:rPr>
          <w:rFonts w:hint="eastAsia" w:ascii="黑体" w:hAnsi="黑体" w:eastAsia="黑体" w:cs="黑体"/>
          <w:b/>
          <w:color w:val="000000"/>
          <w:sz w:val="32"/>
          <w:szCs w:val="32"/>
          <w:lang w:eastAsia="zh-CN"/>
        </w:rPr>
        <w:t>发布</w:t>
      </w:r>
      <w:r>
        <w:rPr>
          <w:rFonts w:hint="eastAsia" w:ascii="黑体" w:hAnsi="黑体" w:eastAsia="黑体" w:cs="黑体"/>
          <w:b/>
          <w:color w:val="000000"/>
          <w:sz w:val="32"/>
          <w:szCs w:val="32"/>
        </w:rPr>
        <w:t>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tabs>
          <w:tab w:val="left" w:pos="7908"/>
        </w:tabs>
        <w:rPr>
          <w:rFonts w:ascii="宋体" w:hAnsi="宋体"/>
          <w:b/>
          <w:sz w:val="32"/>
          <w:szCs w:val="32"/>
        </w:rPr>
      </w:pPr>
      <w:r>
        <w:rPr>
          <w:rFonts w:hint="eastAsia" w:ascii="宋体" w:hAnsi="宋体"/>
          <w:b/>
          <w:sz w:val="32"/>
          <w:szCs w:val="32"/>
        </w:rPr>
        <w:tab/>
      </w: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spacing w:line="300" w:lineRule="auto"/>
        <w:ind w:left="420"/>
        <w:jc w:val="center"/>
        <w:outlineLvl w:val="0"/>
        <w:rPr>
          <w:rFonts w:ascii="方正小标宋简体" w:hAnsi="方正小标宋_GBK" w:eastAsia="方正小标宋简体" w:cs="方正小标宋_GBK"/>
          <w:b/>
          <w:sz w:val="32"/>
          <w:szCs w:val="32"/>
        </w:rPr>
      </w:pPr>
      <w:bookmarkStart w:id="0" w:name="_Toc3660"/>
      <w:bookmarkStart w:id="1" w:name="_Toc14192"/>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3年</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ascii="方正小标宋简体" w:hAnsi="方正小标宋_GBK" w:eastAsia="方正小标宋简体" w:cs="方正小标宋_GBK"/>
          <w:b/>
          <w:sz w:val="32"/>
          <w:szCs w:val="32"/>
        </w:rPr>
        <w:br w:type="page"/>
      </w:r>
      <w:bookmarkEnd w:id="0"/>
      <w:bookmarkEnd w:id="1"/>
    </w:p>
    <w:p>
      <w:pPr>
        <w:pStyle w:val="3"/>
        <w:sectPr>
          <w:headerReference r:id="rId3" w:type="default"/>
          <w:footerReference r:id="rId4" w:type="default"/>
          <w:pgSz w:w="11906" w:h="16838"/>
          <w:pgMar w:top="1134" w:right="926" w:bottom="1135" w:left="1440" w:header="0" w:footer="1020" w:gutter="0"/>
          <w:cols w:space="720" w:num="1"/>
          <w:docGrid w:type="lines" w:linePitch="312" w:charSpace="0"/>
        </w:sectPr>
      </w:pPr>
    </w:p>
    <w:sdt>
      <w:sdtPr>
        <w:rPr>
          <w:rFonts w:ascii="宋体" w:hAnsi="宋体"/>
          <w:b/>
          <w:bCs/>
          <w:spacing w:val="-5"/>
          <w:kern w:val="0"/>
          <w:sz w:val="32"/>
          <w:szCs w:val="32"/>
        </w:rPr>
        <w:id w:val="147451393"/>
        <w:docPartObj>
          <w:docPartGallery w:val="Table of Contents"/>
          <w:docPartUnique/>
        </w:docPartObj>
      </w:sdtPr>
      <w:sdtEndPr>
        <w:rPr>
          <w:rFonts w:hint="eastAsia" w:ascii="Arial" w:hAnsi="Arial"/>
          <w:b/>
          <w:bCs/>
          <w:spacing w:val="-5"/>
          <w:kern w:val="0"/>
          <w:sz w:val="20"/>
          <w:szCs w:val="24"/>
        </w:rPr>
      </w:sdtEndPr>
      <w:sdtContent>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pPr>
            <w:jc w:val="center"/>
          </w:pPr>
        </w:p>
        <w:p>
          <w:pPr>
            <w:pStyle w:val="14"/>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"_Toc14026" </w:instrText>
          </w:r>
          <w:r>
            <w:fldChar w:fldCharType="separate"/>
          </w:r>
          <w:r>
            <w:rPr>
              <w:rFonts w:hint="eastAsia" w:ascii="宋体" w:hAnsi="宋体" w:cs="宋体"/>
              <w:bCs/>
              <w:szCs w:val="21"/>
            </w:rPr>
            <w:t xml:space="preserve">一、 </w:t>
          </w:r>
          <w:r>
            <w:rPr>
              <w:rFonts w:hint="eastAsia" w:ascii="宋体" w:hAnsi="宋体" w:cs="宋体"/>
              <w:szCs w:val="21"/>
            </w:rPr>
            <w:t>参加单位须知</w:t>
          </w:r>
          <w:r>
            <w:tab/>
          </w:r>
          <w:r>
            <w:fldChar w:fldCharType="begin"/>
          </w:r>
          <w:r>
            <w:instrText xml:space="preserve"> PAGEREF _Toc14026 \h </w:instrText>
          </w:r>
          <w:r>
            <w:fldChar w:fldCharType="separate"/>
          </w:r>
          <w:r>
            <w:t>3</w:t>
          </w:r>
          <w:r>
            <w:fldChar w:fldCharType="end"/>
          </w:r>
          <w:r>
            <w:fldChar w:fldCharType="end"/>
          </w:r>
        </w:p>
        <w:p>
          <w:pPr>
            <w:pStyle w:val="14"/>
            <w:tabs>
              <w:tab w:val="right" w:leader="dot" w:pos="9540"/>
            </w:tabs>
          </w:pPr>
          <w:r>
            <w:fldChar w:fldCharType="begin"/>
          </w:r>
          <w:r>
            <w:instrText xml:space="preserve"> HYPERLINK \l "_Toc9165" </w:instrText>
          </w:r>
          <w:r>
            <w:fldChar w:fldCharType="separate"/>
          </w:r>
          <w:r>
            <w:rPr>
              <w:rFonts w:hint="eastAsia" w:ascii="宋体" w:hAnsi="宋体" w:cs="宋体"/>
              <w:bCs/>
              <w:szCs w:val="21"/>
            </w:rPr>
            <w:t xml:space="preserve">二、 </w:t>
          </w:r>
          <w:r>
            <w:rPr>
              <w:rFonts w:hint="eastAsia" w:ascii="宋体" w:hAnsi="宋体" w:cs="宋体"/>
              <w:szCs w:val="21"/>
            </w:rPr>
            <w:t>特别说明</w:t>
          </w:r>
          <w:r>
            <w:tab/>
          </w:r>
          <w:r>
            <w:fldChar w:fldCharType="begin"/>
          </w:r>
          <w:r>
            <w:instrText xml:space="preserve"> PAGEREF _Toc9165 \h </w:instrText>
          </w:r>
          <w:r>
            <w:fldChar w:fldCharType="separate"/>
          </w:r>
          <w:r>
            <w:t>4</w:t>
          </w:r>
          <w:r>
            <w:fldChar w:fldCharType="end"/>
          </w:r>
          <w:r>
            <w:fldChar w:fldCharType="end"/>
          </w:r>
        </w:p>
        <w:p>
          <w:pPr>
            <w:pStyle w:val="14"/>
            <w:tabs>
              <w:tab w:val="right" w:leader="dot" w:pos="9540"/>
            </w:tabs>
          </w:pPr>
          <w:r>
            <w:fldChar w:fldCharType="begin"/>
          </w:r>
          <w:r>
            <w:instrText xml:space="preserve"> HYPERLINK \l "_Toc17413" </w:instrText>
          </w:r>
          <w:r>
            <w:fldChar w:fldCharType="separate"/>
          </w:r>
          <w:r>
            <w:rPr>
              <w:rFonts w:hint="eastAsia" w:ascii="宋体" w:hAnsi="宋体" w:cs="宋体"/>
              <w:bCs/>
              <w:szCs w:val="21"/>
            </w:rPr>
            <w:t xml:space="preserve">三、 </w:t>
          </w:r>
          <w:r>
            <w:rPr>
              <w:rFonts w:hint="eastAsia" w:ascii="宋体" w:hAnsi="宋体" w:cs="宋体"/>
              <w:szCs w:val="21"/>
            </w:rPr>
            <w:t>投标文件编制</w:t>
          </w:r>
          <w:r>
            <w:tab/>
          </w:r>
          <w:r>
            <w:fldChar w:fldCharType="begin"/>
          </w:r>
          <w:r>
            <w:instrText xml:space="preserve"> PAGEREF _Toc17413 \h </w:instrText>
          </w:r>
          <w:r>
            <w:fldChar w:fldCharType="separate"/>
          </w:r>
          <w:r>
            <w:t>5</w:t>
          </w:r>
          <w:r>
            <w:fldChar w:fldCharType="end"/>
          </w:r>
          <w:r>
            <w:fldChar w:fldCharType="end"/>
          </w:r>
        </w:p>
        <w:p>
          <w:pPr>
            <w:pStyle w:val="14"/>
            <w:tabs>
              <w:tab w:val="right" w:leader="dot" w:pos="9540"/>
            </w:tabs>
          </w:pPr>
          <w:r>
            <w:fldChar w:fldCharType="begin"/>
          </w:r>
          <w:r>
            <w:instrText xml:space="preserve"> HYPERLINK \l "_Toc29766" </w:instrText>
          </w:r>
          <w:r>
            <w:fldChar w:fldCharType="separate"/>
          </w:r>
          <w:r>
            <w:rPr>
              <w:rFonts w:hint="eastAsia" w:ascii="宋体" w:hAnsi="宋体" w:cs="宋体"/>
              <w:bCs/>
              <w:szCs w:val="21"/>
            </w:rPr>
            <w:t xml:space="preserve">四、 </w:t>
          </w:r>
          <w:r>
            <w:rPr>
              <w:rFonts w:hint="eastAsia" w:ascii="宋体" w:hAnsi="宋体" w:cs="宋体"/>
              <w:szCs w:val="21"/>
            </w:rPr>
            <w:t>项目要求</w:t>
          </w:r>
          <w:r>
            <w:tab/>
          </w:r>
          <w:r>
            <w:fldChar w:fldCharType="begin"/>
          </w:r>
          <w:r>
            <w:instrText xml:space="preserve"> PAGEREF _Toc29766 \h </w:instrText>
          </w:r>
          <w:r>
            <w:fldChar w:fldCharType="separate"/>
          </w:r>
          <w:r>
            <w:t>6</w:t>
          </w:r>
          <w:r>
            <w:fldChar w:fldCharType="end"/>
          </w:r>
          <w:r>
            <w:fldChar w:fldCharType="end"/>
          </w:r>
        </w:p>
        <w:p>
          <w:pPr>
            <w:pStyle w:val="14"/>
            <w:tabs>
              <w:tab w:val="right" w:leader="dot" w:pos="9540"/>
            </w:tabs>
          </w:pPr>
          <w:r>
            <w:fldChar w:fldCharType="begin"/>
          </w:r>
          <w:r>
            <w:instrText xml:space="preserve"> HYPERLINK \l "_Toc7348" </w:instrText>
          </w:r>
          <w:r>
            <w:fldChar w:fldCharType="separate"/>
          </w:r>
          <w:r>
            <w:rPr>
              <w:rFonts w:hint="eastAsia" w:ascii="宋体" w:hAnsi="宋体" w:cs="宋体"/>
              <w:bCs/>
              <w:szCs w:val="21"/>
            </w:rPr>
            <w:t xml:space="preserve">五、 </w:t>
          </w:r>
          <w:r>
            <w:rPr>
              <w:rFonts w:hint="eastAsia" w:ascii="宋体" w:hAnsi="宋体" w:cs="宋体"/>
              <w:szCs w:val="21"/>
            </w:rPr>
            <w:t>其他项目说明资料</w:t>
          </w:r>
          <w:r>
            <w:tab/>
          </w:r>
          <w:r>
            <w:fldChar w:fldCharType="begin"/>
          </w:r>
          <w:r>
            <w:instrText xml:space="preserve"> PAGEREF _Toc7348 \h </w:instrText>
          </w:r>
          <w:r>
            <w:fldChar w:fldCharType="separate"/>
          </w:r>
          <w:r>
            <w:t>7</w:t>
          </w:r>
          <w:r>
            <w:fldChar w:fldCharType="end"/>
          </w:r>
          <w:r>
            <w:fldChar w:fldCharType="end"/>
          </w:r>
        </w:p>
        <w:p>
          <w:pPr>
            <w:pStyle w:val="14"/>
            <w:tabs>
              <w:tab w:val="right" w:leader="dot" w:pos="9540"/>
            </w:tabs>
          </w:pPr>
          <w:r>
            <w:fldChar w:fldCharType="begin"/>
          </w:r>
          <w:r>
            <w:instrText xml:space="preserve"> HYPERLINK \l "_Toc29703" </w:instrText>
          </w:r>
          <w:r>
            <w:fldChar w:fldCharType="separate"/>
          </w:r>
          <w:r>
            <w:rPr>
              <w:rFonts w:hint="eastAsia" w:ascii="宋体" w:hAnsi="宋体" w:cs="宋体"/>
              <w:bCs/>
              <w:szCs w:val="21"/>
            </w:rPr>
            <w:t xml:space="preserve">六、 </w:t>
          </w:r>
          <w:r>
            <w:rPr>
              <w:rFonts w:hint="eastAsia" w:ascii="宋体" w:hAnsi="宋体" w:cs="宋体"/>
              <w:szCs w:val="21"/>
            </w:rPr>
            <w:t>开标阶段</w:t>
          </w:r>
          <w:r>
            <w:tab/>
          </w:r>
          <w:r>
            <w:fldChar w:fldCharType="begin"/>
          </w:r>
          <w:r>
            <w:instrText xml:space="preserve"> PAGEREF _Toc29703 \h </w:instrText>
          </w:r>
          <w:r>
            <w:fldChar w:fldCharType="separate"/>
          </w:r>
          <w:r>
            <w:t>7</w:t>
          </w:r>
          <w:r>
            <w:fldChar w:fldCharType="end"/>
          </w:r>
          <w:r>
            <w:fldChar w:fldCharType="end"/>
          </w:r>
        </w:p>
        <w:p>
          <w:pPr>
            <w:pStyle w:val="14"/>
            <w:tabs>
              <w:tab w:val="right" w:leader="dot" w:pos="9540"/>
            </w:tabs>
          </w:pPr>
          <w:r>
            <w:fldChar w:fldCharType="begin"/>
          </w:r>
          <w:r>
            <w:instrText xml:space="preserve"> HYPERLINK \l "_Toc18347" </w:instrText>
          </w:r>
          <w:r>
            <w:fldChar w:fldCharType="separate"/>
          </w:r>
          <w:r>
            <w:rPr>
              <w:rFonts w:hint="eastAsia" w:ascii="宋体" w:hAnsi="宋体" w:cs="宋体"/>
              <w:bCs/>
              <w:szCs w:val="21"/>
            </w:rPr>
            <w:t xml:space="preserve">七、 </w:t>
          </w:r>
          <w:r>
            <w:rPr>
              <w:rFonts w:hint="eastAsia" w:ascii="宋体" w:hAnsi="宋体" w:cs="宋体"/>
              <w:szCs w:val="21"/>
            </w:rPr>
            <w:t>评审办法</w:t>
          </w:r>
          <w:r>
            <w:tab/>
          </w:r>
          <w:r>
            <w:fldChar w:fldCharType="begin"/>
          </w:r>
          <w:r>
            <w:instrText xml:space="preserve"> PAGEREF _Toc18347 \h </w:instrText>
          </w:r>
          <w:r>
            <w:fldChar w:fldCharType="separate"/>
          </w:r>
          <w:r>
            <w:t>7</w:t>
          </w:r>
          <w:r>
            <w:fldChar w:fldCharType="end"/>
          </w:r>
          <w:r>
            <w:fldChar w:fldCharType="end"/>
          </w:r>
        </w:p>
        <w:p>
          <w:pPr>
            <w:pStyle w:val="14"/>
            <w:tabs>
              <w:tab w:val="right" w:leader="dot" w:pos="9540"/>
            </w:tabs>
          </w:pPr>
          <w:r>
            <w:fldChar w:fldCharType="begin"/>
          </w:r>
          <w:r>
            <w:instrText xml:space="preserve"> HYPERLINK \l "_Toc7579" </w:instrText>
          </w:r>
          <w:r>
            <w:fldChar w:fldCharType="separate"/>
          </w:r>
          <w:r>
            <w:rPr>
              <w:rFonts w:hint="eastAsia" w:ascii="宋体" w:hAnsi="宋体" w:cs="宋体"/>
              <w:bCs/>
            </w:rPr>
            <w:t xml:space="preserve">八、 </w:t>
          </w:r>
          <w:r>
            <w:rPr>
              <w:rFonts w:hint="eastAsia" w:ascii="宋体" w:hAnsi="宋体" w:cs="宋体"/>
            </w:rPr>
            <w:t>采购结果</w:t>
          </w:r>
          <w:r>
            <w:tab/>
          </w:r>
          <w:r>
            <w:fldChar w:fldCharType="begin"/>
          </w:r>
          <w:r>
            <w:instrText xml:space="preserve"> PAGEREF _Toc7579 \h </w:instrText>
          </w:r>
          <w:r>
            <w:fldChar w:fldCharType="separate"/>
          </w:r>
          <w:r>
            <w:t>8</w:t>
          </w:r>
          <w:r>
            <w:fldChar w:fldCharType="end"/>
          </w:r>
          <w:r>
            <w:fldChar w:fldCharType="end"/>
          </w:r>
        </w:p>
        <w:p>
          <w:pPr>
            <w:pStyle w:val="14"/>
            <w:tabs>
              <w:tab w:val="right" w:leader="dot" w:pos="9540"/>
            </w:tabs>
          </w:pPr>
          <w:r>
            <w:fldChar w:fldCharType="begin"/>
          </w:r>
          <w:r>
            <w:instrText xml:space="preserve"> HYPERLINK \l "_Toc20515" </w:instrText>
          </w:r>
          <w:r>
            <w:fldChar w:fldCharType="separate"/>
          </w:r>
          <w:r>
            <w:rPr>
              <w:rFonts w:hint="eastAsia" w:ascii="宋体" w:hAnsi="宋体" w:cs="宋体"/>
              <w:bCs/>
            </w:rPr>
            <w:t xml:space="preserve">九、 </w:t>
          </w:r>
          <w:r>
            <w:rPr>
              <w:rFonts w:hint="eastAsia" w:ascii="宋体" w:hAnsi="宋体" w:cs="宋体"/>
            </w:rPr>
            <w:t>合同条款及格式</w:t>
          </w:r>
          <w:r>
            <w:tab/>
          </w:r>
          <w:r>
            <w:fldChar w:fldCharType="begin"/>
          </w:r>
          <w:r>
            <w:instrText xml:space="preserve"> PAGEREF _Toc20515 \h </w:instrText>
          </w:r>
          <w:r>
            <w:fldChar w:fldCharType="separate"/>
          </w:r>
          <w:r>
            <w:t>8</w:t>
          </w:r>
          <w:r>
            <w:fldChar w:fldCharType="end"/>
          </w:r>
          <w:r>
            <w:fldChar w:fldCharType="end"/>
          </w:r>
        </w:p>
        <w:p>
          <w:pPr>
            <w:pStyle w:val="14"/>
            <w:tabs>
              <w:tab w:val="right" w:leader="dot" w:pos="9540"/>
            </w:tabs>
          </w:pPr>
          <w:r>
            <w:fldChar w:fldCharType="begin"/>
          </w:r>
          <w:r>
            <w:instrText xml:space="preserve"> HYPERLINK \l "_Toc26288" </w:instrText>
          </w:r>
          <w:r>
            <w:fldChar w:fldCharType="separate"/>
          </w:r>
          <w:r>
            <w:rPr>
              <w:rFonts w:hint="eastAsia" w:ascii="宋体" w:hAnsi="宋体" w:cs="宋体"/>
              <w:bCs/>
            </w:rPr>
            <w:t xml:space="preserve">十、 </w:t>
          </w:r>
          <w:r>
            <w:rPr>
              <w:rFonts w:hint="eastAsia" w:ascii="宋体" w:hAnsi="宋体" w:cs="宋体"/>
            </w:rPr>
            <w:t>附件</w:t>
          </w:r>
          <w:r>
            <w:tab/>
          </w:r>
          <w:r>
            <w:fldChar w:fldCharType="begin"/>
          </w:r>
          <w:r>
            <w:instrText xml:space="preserve"> PAGEREF _Toc26288 \h </w:instrText>
          </w:r>
          <w:r>
            <w:fldChar w:fldCharType="separate"/>
          </w:r>
          <w:r>
            <w:t>9</w:t>
          </w:r>
          <w:r>
            <w:fldChar w:fldCharType="end"/>
          </w:r>
          <w:r>
            <w:fldChar w:fldCharType="end"/>
          </w:r>
        </w:p>
        <w:p>
          <w:pPr>
            <w:pStyle w:val="14"/>
            <w:tabs>
              <w:tab w:val="right" w:leader="dot" w:pos="9540"/>
            </w:tabs>
          </w:pPr>
          <w:r>
            <w:fldChar w:fldCharType="begin"/>
          </w:r>
          <w:r>
            <w:instrText xml:space="preserve"> HYPERLINK \l "_Toc30476" </w:instrText>
          </w:r>
          <w:r>
            <w:fldChar w:fldCharType="separate"/>
          </w:r>
          <w:r>
            <w:rPr>
              <w:rFonts w:hint="eastAsia" w:ascii="仿宋" w:hAnsi="仿宋" w:eastAsia="仿宋" w:cs="仿宋"/>
              <w:szCs w:val="28"/>
            </w:rPr>
            <w:t>附件1：报名回函</w:t>
          </w:r>
          <w:r>
            <w:tab/>
          </w:r>
          <w:r>
            <w:fldChar w:fldCharType="begin"/>
          </w:r>
          <w:r>
            <w:instrText xml:space="preserve"> PAGEREF _Toc30476 \h </w:instrText>
          </w:r>
          <w:r>
            <w:fldChar w:fldCharType="separate"/>
          </w:r>
          <w:r>
            <w:t>9</w:t>
          </w:r>
          <w:r>
            <w:fldChar w:fldCharType="end"/>
          </w:r>
          <w:r>
            <w:fldChar w:fldCharType="end"/>
          </w:r>
        </w:p>
        <w:p>
          <w:pPr>
            <w:pStyle w:val="14"/>
            <w:tabs>
              <w:tab w:val="right" w:leader="dot" w:pos="9540"/>
            </w:tabs>
          </w:pPr>
          <w:r>
            <w:fldChar w:fldCharType="begin"/>
          </w:r>
          <w:r>
            <w:instrText xml:space="preserve"> HYPERLINK \l "_Toc28323" </w:instrText>
          </w:r>
          <w:r>
            <w:fldChar w:fldCharType="separate"/>
          </w:r>
          <w:r>
            <w:rPr>
              <w:rFonts w:hint="eastAsia" w:ascii="仿宋" w:hAnsi="仿宋" w:eastAsia="仿宋" w:cs="仿宋"/>
              <w:szCs w:val="28"/>
            </w:rPr>
            <w:t>附件2：考察证明</w:t>
          </w:r>
          <w:r>
            <w:tab/>
          </w:r>
          <w:r>
            <w:fldChar w:fldCharType="begin"/>
          </w:r>
          <w:r>
            <w:instrText xml:space="preserve"> PAGEREF _Toc28323 \h </w:instrText>
          </w:r>
          <w:r>
            <w:fldChar w:fldCharType="separate"/>
          </w:r>
          <w:r>
            <w:t>10</w:t>
          </w:r>
          <w:r>
            <w:fldChar w:fldCharType="end"/>
          </w:r>
          <w:r>
            <w:fldChar w:fldCharType="end"/>
          </w:r>
        </w:p>
        <w:p>
          <w:pPr>
            <w:pStyle w:val="14"/>
            <w:tabs>
              <w:tab w:val="right" w:leader="dot" w:pos="9540"/>
            </w:tabs>
          </w:pPr>
          <w:r>
            <w:fldChar w:fldCharType="begin"/>
          </w:r>
          <w:r>
            <w:instrText xml:space="preserve"> HYPERLINK \l "_Toc24524" </w:instrText>
          </w:r>
          <w:r>
            <w:fldChar w:fldCharType="separate"/>
          </w:r>
          <w:r>
            <w:rPr>
              <w:rFonts w:hint="eastAsia" w:ascii="仿宋" w:hAnsi="仿宋" w:eastAsia="仿宋" w:cs="仿宋"/>
              <w:szCs w:val="28"/>
            </w:rPr>
            <w:t>附件3：报价一览表（货物）（本项目不适用）</w:t>
          </w:r>
          <w:r>
            <w:tab/>
          </w:r>
          <w:r>
            <w:fldChar w:fldCharType="begin"/>
          </w:r>
          <w:r>
            <w:instrText xml:space="preserve"> PAGEREF _Toc24524 \h </w:instrText>
          </w:r>
          <w:r>
            <w:fldChar w:fldCharType="separate"/>
          </w:r>
          <w:r>
            <w:t>11</w:t>
          </w:r>
          <w:r>
            <w:fldChar w:fldCharType="end"/>
          </w:r>
          <w:r>
            <w:fldChar w:fldCharType="end"/>
          </w:r>
        </w:p>
        <w:p>
          <w:pPr>
            <w:pStyle w:val="14"/>
            <w:tabs>
              <w:tab w:val="right" w:leader="dot" w:pos="9540"/>
            </w:tabs>
          </w:pPr>
          <w:r>
            <w:fldChar w:fldCharType="begin"/>
          </w:r>
          <w:r>
            <w:instrText xml:space="preserve"> HYPERLINK \l "_Toc20154" </w:instrText>
          </w:r>
          <w:r>
            <w:fldChar w:fldCharType="separate"/>
          </w:r>
          <w:r>
            <w:rPr>
              <w:rFonts w:hint="eastAsia" w:ascii="仿宋" w:hAnsi="仿宋" w:eastAsia="仿宋" w:cs="仿宋"/>
              <w:szCs w:val="28"/>
            </w:rPr>
            <w:t>附件4：报价一览表（服务）</w:t>
          </w:r>
          <w:r>
            <w:tab/>
          </w:r>
          <w:r>
            <w:fldChar w:fldCharType="begin"/>
          </w:r>
          <w:r>
            <w:instrText xml:space="preserve"> PAGEREF _Toc20154 \h </w:instrText>
          </w:r>
          <w:r>
            <w:fldChar w:fldCharType="separate"/>
          </w:r>
          <w:r>
            <w:t>12</w:t>
          </w:r>
          <w:r>
            <w:fldChar w:fldCharType="end"/>
          </w:r>
          <w:r>
            <w:fldChar w:fldCharType="end"/>
          </w:r>
        </w:p>
        <w:p>
          <w:pPr>
            <w:pStyle w:val="14"/>
            <w:tabs>
              <w:tab w:val="right" w:leader="dot" w:pos="9540"/>
            </w:tabs>
          </w:pPr>
          <w:r>
            <w:fldChar w:fldCharType="begin"/>
          </w:r>
          <w:r>
            <w:instrText xml:space="preserve"> HYPERLINK \l "_Toc7201" </w:instrText>
          </w:r>
          <w:r>
            <w:fldChar w:fldCharType="separate"/>
          </w:r>
          <w:r>
            <w:rPr>
              <w:rFonts w:hint="eastAsia" w:ascii="仿宋" w:hAnsi="仿宋" w:eastAsia="仿宋" w:cs="仿宋"/>
              <w:szCs w:val="28"/>
            </w:rPr>
            <w:t>附件5：报价一览表（工程）（本项目不适用）</w:t>
          </w:r>
          <w:r>
            <w:tab/>
          </w:r>
          <w:r>
            <w:fldChar w:fldCharType="begin"/>
          </w:r>
          <w:r>
            <w:instrText xml:space="preserve"> PAGEREF _Toc7201 \h </w:instrText>
          </w:r>
          <w:r>
            <w:fldChar w:fldCharType="separate"/>
          </w:r>
          <w:r>
            <w:t>13</w:t>
          </w:r>
          <w:r>
            <w:fldChar w:fldCharType="end"/>
          </w:r>
          <w:r>
            <w:fldChar w:fldCharType="end"/>
          </w:r>
        </w:p>
        <w:p>
          <w:pPr>
            <w:pStyle w:val="14"/>
            <w:tabs>
              <w:tab w:val="right" w:leader="dot" w:pos="9540"/>
            </w:tabs>
          </w:pPr>
          <w:r>
            <w:fldChar w:fldCharType="begin"/>
          </w:r>
          <w:r>
            <w:instrText xml:space="preserve"> HYPERLINK \l "_Toc259" </w:instrText>
          </w:r>
          <w:r>
            <w:fldChar w:fldCharType="separate"/>
          </w:r>
          <w:r>
            <w:rPr>
              <w:rFonts w:hint="eastAsia" w:ascii="仿宋" w:hAnsi="仿宋" w:eastAsia="仿宋" w:cs="仿宋"/>
              <w:szCs w:val="28"/>
            </w:rPr>
            <w:t>附件6：商务条款响应/偏离表</w:t>
          </w:r>
          <w:r>
            <w:tab/>
          </w:r>
          <w:r>
            <w:fldChar w:fldCharType="begin"/>
          </w:r>
          <w:r>
            <w:instrText xml:space="preserve"> PAGEREF _Toc259 \h </w:instrText>
          </w:r>
          <w:r>
            <w:fldChar w:fldCharType="separate"/>
          </w:r>
          <w:r>
            <w:t>14</w:t>
          </w:r>
          <w:r>
            <w:fldChar w:fldCharType="end"/>
          </w:r>
          <w:r>
            <w:fldChar w:fldCharType="end"/>
          </w:r>
        </w:p>
        <w:p>
          <w:pPr>
            <w:pStyle w:val="14"/>
            <w:tabs>
              <w:tab w:val="right" w:leader="dot" w:pos="9540"/>
            </w:tabs>
          </w:pPr>
          <w:r>
            <w:fldChar w:fldCharType="begin"/>
          </w:r>
          <w:r>
            <w:instrText xml:space="preserve"> HYPERLINK \l "_Toc22539" </w:instrText>
          </w:r>
          <w:r>
            <w:fldChar w:fldCharType="separate"/>
          </w:r>
          <w:r>
            <w:rPr>
              <w:rFonts w:hint="eastAsia" w:ascii="仿宋" w:hAnsi="仿宋" w:eastAsia="仿宋" w:cs="仿宋"/>
              <w:szCs w:val="28"/>
            </w:rPr>
            <w:t>附件7： 技术（服务）响应/偏离表</w:t>
          </w:r>
          <w:r>
            <w:tab/>
          </w:r>
          <w:r>
            <w:fldChar w:fldCharType="begin"/>
          </w:r>
          <w:r>
            <w:instrText xml:space="preserve"> PAGEREF _Toc22539 \h </w:instrText>
          </w:r>
          <w:r>
            <w:fldChar w:fldCharType="separate"/>
          </w:r>
          <w:r>
            <w:t>15</w:t>
          </w:r>
          <w:r>
            <w:fldChar w:fldCharType="end"/>
          </w:r>
          <w:r>
            <w:fldChar w:fldCharType="end"/>
          </w:r>
        </w:p>
        <w:p>
          <w:pPr>
            <w:pStyle w:val="14"/>
            <w:tabs>
              <w:tab w:val="right" w:leader="dot" w:pos="9540"/>
            </w:tabs>
          </w:pPr>
          <w:r>
            <w:fldChar w:fldCharType="begin"/>
          </w:r>
          <w:r>
            <w:instrText xml:space="preserve"> HYPERLINK \l "_Toc15133" </w:instrText>
          </w:r>
          <w:r>
            <w:fldChar w:fldCharType="separate"/>
          </w:r>
          <w:r>
            <w:rPr>
              <w:rFonts w:hint="eastAsia" w:ascii="仿宋" w:hAnsi="仿宋" w:eastAsia="仿宋" w:cs="仿宋"/>
              <w:szCs w:val="28"/>
            </w:rPr>
            <w:t>附件8：法定代表人证明书</w:t>
          </w:r>
          <w:r>
            <w:tab/>
          </w:r>
          <w:r>
            <w:fldChar w:fldCharType="begin"/>
          </w:r>
          <w:r>
            <w:instrText xml:space="preserve"> PAGEREF _Toc15133 \h </w:instrText>
          </w:r>
          <w:r>
            <w:fldChar w:fldCharType="separate"/>
          </w:r>
          <w:r>
            <w:t>16</w:t>
          </w:r>
          <w:r>
            <w:fldChar w:fldCharType="end"/>
          </w:r>
          <w:r>
            <w:fldChar w:fldCharType="end"/>
          </w:r>
        </w:p>
        <w:p>
          <w:pPr>
            <w:pStyle w:val="14"/>
            <w:tabs>
              <w:tab w:val="right" w:leader="dot" w:pos="9540"/>
            </w:tabs>
          </w:pPr>
          <w:r>
            <w:fldChar w:fldCharType="begin"/>
          </w:r>
          <w:r>
            <w:instrText xml:space="preserve"> HYPERLINK \l "_Toc11735" </w:instrText>
          </w:r>
          <w:r>
            <w:fldChar w:fldCharType="separate"/>
          </w:r>
          <w:r>
            <w:rPr>
              <w:rFonts w:hint="eastAsia" w:ascii="仿宋" w:hAnsi="仿宋" w:eastAsia="仿宋" w:cs="仿宋"/>
              <w:szCs w:val="28"/>
            </w:rPr>
            <w:t>附件9：法人授权委托证明书</w:t>
          </w:r>
          <w:r>
            <w:tab/>
          </w:r>
          <w:r>
            <w:fldChar w:fldCharType="begin"/>
          </w:r>
          <w:r>
            <w:instrText xml:space="preserve"> PAGEREF _Toc11735 \h </w:instrText>
          </w:r>
          <w:r>
            <w:fldChar w:fldCharType="separate"/>
          </w:r>
          <w:r>
            <w:t>17</w:t>
          </w:r>
          <w:r>
            <w:fldChar w:fldCharType="end"/>
          </w:r>
          <w:r>
            <w:fldChar w:fldCharType="end"/>
          </w:r>
        </w:p>
        <w:p>
          <w:pPr>
            <w:pStyle w:val="14"/>
            <w:tabs>
              <w:tab w:val="right" w:leader="dot" w:pos="9540"/>
            </w:tabs>
          </w:pPr>
          <w:r>
            <w:fldChar w:fldCharType="begin"/>
          </w:r>
          <w:r>
            <w:instrText xml:space="preserve"> HYPERLINK \l "_Toc17544" </w:instrText>
          </w:r>
          <w:r>
            <w:fldChar w:fldCharType="separate"/>
          </w:r>
          <w:r>
            <w:rPr>
              <w:rFonts w:hint="eastAsia" w:ascii="仿宋" w:hAnsi="仿宋" w:eastAsia="仿宋" w:cs="仿宋"/>
              <w:szCs w:val="28"/>
            </w:rPr>
            <w:t>附件10：经营业绩一览表</w:t>
          </w:r>
          <w:r>
            <w:tab/>
          </w:r>
          <w:r>
            <w:fldChar w:fldCharType="begin"/>
          </w:r>
          <w:r>
            <w:instrText xml:space="preserve"> PAGEREF _Toc17544 \h </w:instrText>
          </w:r>
          <w:r>
            <w:fldChar w:fldCharType="separate"/>
          </w:r>
          <w:r>
            <w:t>18</w:t>
          </w:r>
          <w:r>
            <w:fldChar w:fldCharType="end"/>
          </w:r>
          <w:r>
            <w:fldChar w:fldCharType="end"/>
          </w:r>
        </w:p>
        <w:p>
          <w:pPr>
            <w:pStyle w:val="14"/>
            <w:tabs>
              <w:tab w:val="right" w:leader="dot" w:pos="9540"/>
            </w:tabs>
          </w:pPr>
          <w:r>
            <w:fldChar w:fldCharType="begin"/>
          </w:r>
          <w:r>
            <w:instrText xml:space="preserve"> HYPERLINK \l "_Toc11212" </w:instrText>
          </w:r>
          <w:r>
            <w:fldChar w:fldCharType="separate"/>
          </w:r>
          <w:r>
            <w:rPr>
              <w:rFonts w:hint="eastAsia" w:ascii="仿宋" w:hAnsi="仿宋" w:eastAsia="仿宋" w:cs="仿宋"/>
              <w:szCs w:val="28"/>
            </w:rPr>
            <w:t>附件11：售后服务承诺书</w:t>
          </w:r>
          <w:r>
            <w:rPr>
              <w:rFonts w:ascii="仿宋" w:hAnsi="仿宋" w:eastAsia="仿宋" w:cs="仿宋"/>
              <w:szCs w:val="28"/>
            </w:rPr>
            <w:t>/质量保修服务承诺书（根据项目类型选择）</w:t>
          </w:r>
          <w:r>
            <w:tab/>
          </w:r>
          <w:r>
            <w:fldChar w:fldCharType="begin"/>
          </w:r>
          <w:r>
            <w:instrText xml:space="preserve"> PAGEREF _Toc11212 \h </w:instrText>
          </w:r>
          <w:r>
            <w:fldChar w:fldCharType="separate"/>
          </w:r>
          <w:r>
            <w:t>19</w:t>
          </w:r>
          <w:r>
            <w:fldChar w:fldCharType="end"/>
          </w:r>
          <w:r>
            <w:fldChar w:fldCharType="end"/>
          </w:r>
        </w:p>
        <w:p>
          <w:pPr>
            <w:pStyle w:val="14"/>
            <w:tabs>
              <w:tab w:val="right" w:leader="dot" w:pos="9540"/>
            </w:tabs>
          </w:pPr>
          <w:r>
            <w:fldChar w:fldCharType="begin"/>
          </w:r>
          <w:r>
            <w:instrText xml:space="preserve"> HYPERLINK \l "_Toc19496" </w:instrText>
          </w:r>
          <w:r>
            <w:fldChar w:fldCharType="separate"/>
          </w:r>
          <w:r>
            <w:rPr>
              <w:rFonts w:hint="eastAsia" w:ascii="仿宋" w:hAnsi="仿宋" w:eastAsia="仿宋" w:cs="仿宋"/>
              <w:szCs w:val="28"/>
            </w:rPr>
            <w:t>附件12：履约情况及社会信誉承诺书</w:t>
          </w:r>
          <w:r>
            <w:tab/>
          </w:r>
          <w:r>
            <w:fldChar w:fldCharType="begin"/>
          </w:r>
          <w:r>
            <w:instrText xml:space="preserve"> PAGEREF _Toc19496 \h </w:instrText>
          </w:r>
          <w:r>
            <w:fldChar w:fldCharType="separate"/>
          </w:r>
          <w:r>
            <w:t>20</w:t>
          </w:r>
          <w:r>
            <w:fldChar w:fldCharType="end"/>
          </w:r>
          <w:r>
            <w:fldChar w:fldCharType="end"/>
          </w:r>
        </w:p>
        <w:p>
          <w:pPr>
            <w:pStyle w:val="14"/>
            <w:tabs>
              <w:tab w:val="right" w:leader="dot" w:pos="9540"/>
            </w:tabs>
          </w:pPr>
          <w:r>
            <w:fldChar w:fldCharType="begin"/>
          </w:r>
          <w:r>
            <w:instrText xml:space="preserve"> HYPERLINK \l "_Toc8207" </w:instrText>
          </w:r>
          <w:r>
            <w:fldChar w:fldCharType="separate"/>
          </w:r>
          <w:r>
            <w:rPr>
              <w:rFonts w:hint="eastAsia" w:ascii="仿宋" w:hAnsi="仿宋" w:eastAsia="仿宋" w:cs="仿宋"/>
              <w:szCs w:val="28"/>
            </w:rPr>
            <w:t>附件13：投标文件密码</w:t>
          </w:r>
          <w:r>
            <w:tab/>
          </w:r>
          <w:r>
            <w:fldChar w:fldCharType="begin"/>
          </w:r>
          <w:r>
            <w:instrText xml:space="preserve"> PAGEREF _Toc8207 \h </w:instrText>
          </w:r>
          <w:r>
            <w:fldChar w:fldCharType="separate"/>
          </w:r>
          <w:r>
            <w:t>21</w:t>
          </w:r>
          <w:r>
            <w:fldChar w:fldCharType="end"/>
          </w:r>
          <w:r>
            <w:fldChar w:fldCharType="end"/>
          </w:r>
        </w:p>
        <w:p>
          <w:pPr>
            <w:pStyle w:val="2"/>
            <w:rPr>
              <w:b/>
              <w:bCs/>
            </w:rPr>
          </w:pPr>
          <w:r>
            <w:rPr>
              <w:rFonts w:hint="eastAsia" w:ascii="仿宋" w:hAnsi="仿宋" w:eastAsia="仿宋" w:cs="仿宋"/>
              <w:b/>
              <w:sz w:val="24"/>
            </w:rPr>
            <w:fldChar w:fldCharType="end"/>
          </w:r>
        </w:p>
      </w:sdtContent>
    </w:sdt>
    <w:p>
      <w:pPr>
        <w:pStyle w:val="2"/>
      </w:pPr>
    </w:p>
    <w:p>
      <w:pPr>
        <w:pStyle w:val="2"/>
      </w:pPr>
    </w:p>
    <w:p>
      <w:pPr>
        <w:pStyle w:val="2"/>
      </w:pPr>
    </w:p>
    <w:p>
      <w:pPr>
        <w:pStyle w:val="2"/>
      </w:pPr>
    </w:p>
    <w:p>
      <w:pPr>
        <w:pStyle w:val="2"/>
      </w:pPr>
    </w:p>
    <w:p>
      <w:pPr>
        <w:pStyle w:val="2"/>
        <w:sectPr>
          <w:pgSz w:w="11906" w:h="16838"/>
          <w:pgMar w:top="1134" w:right="926" w:bottom="1135" w:left="1440" w:header="0" w:footer="1020" w:gutter="0"/>
          <w:cols w:space="720" w:num="1"/>
          <w:docGrid w:type="lines" w:linePitch="312" w:charSpace="0"/>
        </w:sectPr>
      </w:pPr>
      <w:r>
        <w:rPr>
          <w:rFonts w:hint="eastAsia"/>
        </w:rPr>
        <w:tab/>
      </w:r>
    </w:p>
    <w:p>
      <w:pPr>
        <w:numPr>
          <w:ilvl w:val="0"/>
          <w:numId w:val="1"/>
        </w:numPr>
        <w:spacing w:line="300" w:lineRule="auto"/>
        <w:outlineLvl w:val="0"/>
        <w:rPr>
          <w:rFonts w:ascii="宋体" w:hAnsi="宋体" w:cs="宋体"/>
          <w:b/>
          <w:szCs w:val="21"/>
        </w:rPr>
      </w:pPr>
      <w:bookmarkStart w:id="2" w:name="_Toc14026"/>
      <w:bookmarkStart w:id="3" w:name="_Toc26901"/>
      <w:r>
        <w:rPr>
          <w:rFonts w:hint="eastAsia" w:ascii="宋体" w:hAnsi="宋体" w:cs="宋体"/>
          <w:b/>
          <w:szCs w:val="21"/>
        </w:rPr>
        <w:t>参加单位须知</w:t>
      </w:r>
      <w:bookmarkEnd w:id="2"/>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bookmarkEnd w:id="3"/>
    <w:tbl>
      <w:tblPr>
        <w:tblStyle w:val="19"/>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bookmarkStart w:id="4" w:name="_Toc18205"/>
            <w:bookmarkStart w:id="5" w:name="_Toc128989094"/>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cs="宋体"/>
                <w:color w:val="000000"/>
                <w:szCs w:val="21"/>
                <w:highlight w:val="none"/>
              </w:rPr>
              <w:t>黄先生</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电话：0755-8284</w:t>
            </w:r>
            <w:r>
              <w:rPr>
                <w:rFonts w:hint="eastAsia" w:ascii="宋体" w:hAnsi="宋体" w:cs="宋体"/>
                <w:color w:val="000000"/>
                <w:szCs w:val="21"/>
                <w:highlight w:val="none"/>
              </w:rPr>
              <w:t>8822</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szCs w:val="21"/>
                <w:highlight w:val="none"/>
                <w:lang w:val="en-US" w:eastAsia="zh-CN"/>
              </w:rPr>
              <w:t>cghyz</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rPr>
                <w:rFonts w:ascii="宋体" w:hAnsi="宋体"/>
                <w:color w:val="FF0000"/>
                <w:szCs w:val="21"/>
                <w:highlight w:val="yellow"/>
              </w:rPr>
            </w:pPr>
            <w:r>
              <w:rPr>
                <w:rFonts w:hint="eastAsia" w:ascii="宋体" w:hAnsi="宋体" w:eastAsia="宋体" w:cs="宋体"/>
                <w:b w:val="0"/>
                <w:sz w:val="21"/>
                <w:szCs w:val="21"/>
                <w:highlight w:val="none"/>
                <w:lang w:val="en-US" w:eastAsia="zh-CN"/>
              </w:rPr>
              <w:t>第二十五届高交会</w:t>
            </w:r>
            <w:r>
              <w:rPr>
                <w:rFonts w:hint="eastAsia" w:ascii="宋体" w:hAnsi="宋体" w:eastAsia="宋体" w:cs="宋体"/>
                <w:b w:val="0"/>
                <w:sz w:val="21"/>
                <w:szCs w:val="21"/>
                <w:highlight w:val="none"/>
              </w:rPr>
              <w:t>深圳邮政报刊亭广告发布项目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ascii="宋体" w:hAnsi="宋体"/>
                <w:i/>
                <w:color w:val="FF0000"/>
                <w:szCs w:val="21"/>
                <w:highlight w:val="yellow"/>
              </w:rPr>
            </w:pPr>
            <w:r>
              <w:rPr>
                <w:rFonts w:hint="eastAsia" w:ascii="宋体" w:hAnsi="宋体" w:eastAsia="宋体" w:cs="宋体"/>
                <w:color w:val="000000"/>
                <w:szCs w:val="21"/>
                <w:highlight w:val="none"/>
              </w:rPr>
              <w:t>高交会集成果交易、产品展示、高层论坛、项目招商、合作交流于一体，重点展示节能环保、新一代信息技术、生物、高端装备制造、新能源、新材料、新能源汽车等领域的先进技术和产品。经过多年发展，高交会已成为中国高新技术领域对外开放的重要窗口，在推动高新技术成果商品化、产业化、国际化以及促进国家、地区间的经济技术交流与合作中发挥着越来越重要的作用。202</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年，第二十</w:t>
            </w:r>
            <w:r>
              <w:rPr>
                <w:rFonts w:hint="eastAsia" w:ascii="宋体" w:hAnsi="宋体" w:eastAsia="宋体" w:cs="宋体"/>
                <w:color w:val="000000"/>
                <w:szCs w:val="21"/>
                <w:highlight w:val="none"/>
                <w:lang w:eastAsia="zh-CN"/>
              </w:rPr>
              <w:t>五</w:t>
            </w:r>
            <w:r>
              <w:rPr>
                <w:rFonts w:hint="eastAsia" w:ascii="宋体" w:hAnsi="宋体" w:eastAsia="宋体" w:cs="宋体"/>
                <w:color w:val="000000"/>
                <w:szCs w:val="21"/>
                <w:highlight w:val="none"/>
              </w:rPr>
              <w:t>届高交会即将在深圳</w:t>
            </w:r>
            <w:r>
              <w:rPr>
                <w:rFonts w:hint="eastAsia" w:ascii="宋体" w:hAnsi="宋体" w:eastAsia="宋体" w:cs="宋体"/>
                <w:color w:val="000000"/>
                <w:szCs w:val="21"/>
                <w:highlight w:val="none"/>
                <w:lang w:eastAsia="zh-CN"/>
              </w:rPr>
              <w:t>举办</w:t>
            </w:r>
            <w:r>
              <w:rPr>
                <w:rFonts w:hint="eastAsia" w:ascii="宋体" w:hAnsi="宋体" w:eastAsia="宋体" w:cs="宋体"/>
                <w:color w:val="000000"/>
                <w:szCs w:val="21"/>
                <w:highlight w:val="none"/>
              </w:rPr>
              <w:t>，因此</w:t>
            </w:r>
            <w:r>
              <w:rPr>
                <w:rFonts w:hint="eastAsia" w:ascii="宋体" w:hAnsi="宋体" w:eastAsia="宋体" w:cs="宋体"/>
                <w:color w:val="000000"/>
                <w:szCs w:val="21"/>
                <w:highlight w:val="none"/>
                <w:lang w:val="en-US" w:eastAsia="zh-CN"/>
              </w:rPr>
              <w:t>深圳会展中心需借助</w:t>
            </w:r>
            <w:r>
              <w:rPr>
                <w:rFonts w:hint="eastAsia" w:ascii="宋体" w:hAnsi="宋体" w:eastAsia="宋体" w:cs="宋体"/>
                <w:color w:val="000000"/>
                <w:sz w:val="21"/>
                <w:szCs w:val="21"/>
                <w:highlight w:val="none"/>
                <w:lang w:val="en-US" w:eastAsia="zh-CN"/>
              </w:rPr>
              <w:t>深圳邮政报刊亭户外媒体宣传的优势</w:t>
            </w:r>
            <w:r>
              <w:rPr>
                <w:rFonts w:hint="eastAsia" w:ascii="宋体" w:hAnsi="宋体" w:eastAsia="宋体" w:cs="宋体"/>
                <w:color w:val="000000"/>
                <w:kern w:val="0"/>
                <w:szCs w:val="21"/>
                <w:highlight w:val="none"/>
              </w:rPr>
              <w:t>做</w:t>
            </w:r>
            <w:r>
              <w:rPr>
                <w:rFonts w:hint="eastAsia" w:ascii="宋体" w:hAnsi="宋体" w:eastAsia="宋体" w:cs="宋体"/>
                <w:color w:val="000000"/>
                <w:kern w:val="0"/>
                <w:szCs w:val="21"/>
                <w:highlight w:val="none"/>
                <w:lang w:val="en-US" w:eastAsia="zh-CN"/>
              </w:rPr>
              <w:t>好</w:t>
            </w:r>
            <w:r>
              <w:rPr>
                <w:rFonts w:hint="eastAsia" w:ascii="宋体" w:hAnsi="宋体" w:eastAsia="宋体" w:cs="宋体"/>
                <w:color w:val="000000"/>
                <w:kern w:val="0"/>
                <w:szCs w:val="21"/>
                <w:highlight w:val="none"/>
                <w:lang w:eastAsia="zh-CN"/>
              </w:rPr>
              <w:t>展会</w:t>
            </w:r>
            <w:r>
              <w:rPr>
                <w:rFonts w:hint="eastAsia" w:ascii="宋体" w:hAnsi="宋体" w:eastAsia="宋体" w:cs="宋体"/>
                <w:color w:val="000000"/>
                <w:kern w:val="0"/>
                <w:szCs w:val="21"/>
                <w:highlight w:val="none"/>
              </w:rPr>
              <w:t>宣传工作</w:t>
            </w:r>
            <w:r>
              <w:rPr>
                <w:rFonts w:hint="eastAsia" w:ascii="宋体" w:hAnsi="宋体" w:eastAsia="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https://cg.szcec.com/sharing/6xjIlrH57，</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23"/>
                <w:rFonts w:ascii="宋体" w:hAnsi="宋体"/>
                <w:szCs w:val="21"/>
              </w:rPr>
              <w:t>https://www.szcec.com/News/index/id/256.html</w:t>
            </w:r>
            <w:r>
              <w:rPr>
                <w:rStyle w:val="23"/>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24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24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25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26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https://cg.szcec.com/sharing/owWAJQaZW，</w:t>
            </w:r>
            <w:r>
              <w:rPr>
                <w:rFonts w:hint="eastAsia" w:ascii="宋体" w:hAnsi="宋体"/>
                <w:szCs w:val="21"/>
              </w:rPr>
              <w:t>并致电确认</w:t>
            </w:r>
            <w:bookmarkStart w:id="6" w:name="_Toc478392822"/>
            <w:bookmarkStart w:id="7" w:name="_Toc478110532"/>
            <w:bookmarkStart w:id="8" w:name="_Toc478393187"/>
            <w:r>
              <w:rPr>
                <w:rFonts w:hint="eastAsia" w:ascii="宋体" w:hAnsi="宋体"/>
                <w:szCs w:val="21"/>
              </w:rPr>
              <w:t>。</w:t>
            </w:r>
            <w:r>
              <w:rPr>
                <w:rFonts w:hint="eastAsia" w:ascii="宋体" w:hAnsi="宋体"/>
              </w:rPr>
              <w:t>注意事项如下：</w:t>
            </w:r>
          </w:p>
          <w:p>
            <w:pPr>
              <w:pStyle w:val="33"/>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33"/>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33"/>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33"/>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6"/>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2023-</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27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请在开标后15分钟内将投标文件解密密码上传至https://cg.szcec.com/sharing/nf5nkOYqr</w:t>
            </w:r>
            <w:bookmarkStart w:id="86" w:name="_GoBack"/>
            <w:bookmarkEnd w:id="86"/>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33"/>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33"/>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33"/>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33"/>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33"/>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33"/>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9" w:name="_Toc9165"/>
      <w:r>
        <w:rPr>
          <w:rFonts w:hint="eastAsia" w:ascii="宋体" w:hAnsi="宋体" w:cs="宋体"/>
          <w:b/>
          <w:szCs w:val="21"/>
        </w:rPr>
        <w:t>特别说明</w:t>
      </w:r>
      <w:bookmarkEnd w:id="4"/>
      <w:bookmarkEnd w:id="5"/>
      <w:bookmarkEnd w:id="9"/>
    </w:p>
    <w:p>
      <w:pPr>
        <w:pStyle w:val="33"/>
        <w:numPr>
          <w:ilvl w:val="0"/>
          <w:numId w:val="7"/>
        </w:numPr>
        <w:spacing w:line="360" w:lineRule="auto"/>
        <w:ind w:left="0" w:firstLine="420" w:firstLineChars="0"/>
        <w:rPr>
          <w:rFonts w:ascii="宋体" w:hAnsi="宋体" w:cs="宋体"/>
          <w:szCs w:val="21"/>
        </w:rPr>
      </w:pPr>
      <w:bookmarkStart w:id="10" w:name="_Toc478387747"/>
      <w:bookmarkStart w:id="11" w:name="_Toc517278751"/>
      <w:bookmarkStart w:id="12"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10"/>
    <w:bookmarkEnd w:id="11"/>
    <w:bookmarkEnd w:id="12"/>
    <w:p>
      <w:pPr>
        <w:numPr>
          <w:ilvl w:val="0"/>
          <w:numId w:val="1"/>
        </w:numPr>
        <w:spacing w:line="300" w:lineRule="auto"/>
        <w:outlineLvl w:val="0"/>
        <w:rPr>
          <w:rFonts w:ascii="宋体" w:hAnsi="宋体" w:cs="宋体"/>
          <w:b/>
          <w:szCs w:val="21"/>
        </w:rPr>
      </w:pPr>
      <w:bookmarkStart w:id="13" w:name="_Toc17413"/>
      <w:bookmarkStart w:id="14" w:name="_Toc128989095"/>
      <w:bookmarkStart w:id="15" w:name="_Toc1473"/>
      <w:r>
        <w:rPr>
          <w:rFonts w:hint="eastAsia" w:ascii="宋体" w:hAnsi="宋体" w:cs="宋体"/>
          <w:b/>
          <w:szCs w:val="21"/>
        </w:rPr>
        <w:t>投标文件编制</w:t>
      </w:r>
      <w:bookmarkEnd w:id="13"/>
      <w:bookmarkEnd w:id="14"/>
      <w:bookmarkEnd w:id="15"/>
    </w:p>
    <w:tbl>
      <w:tblPr>
        <w:tblStyle w:val="19"/>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6"/>
      </w:pPr>
    </w:p>
    <w:p>
      <w:pPr>
        <w:numPr>
          <w:ilvl w:val="0"/>
          <w:numId w:val="1"/>
        </w:numPr>
        <w:spacing w:line="300" w:lineRule="auto"/>
        <w:outlineLvl w:val="0"/>
        <w:rPr>
          <w:rFonts w:ascii="宋体" w:hAnsi="宋体" w:cs="宋体"/>
          <w:b/>
          <w:szCs w:val="21"/>
        </w:rPr>
      </w:pPr>
      <w:bookmarkStart w:id="16" w:name="_Toc29766"/>
      <w:bookmarkStart w:id="17" w:name="_Toc7505"/>
      <w:r>
        <w:rPr>
          <w:rFonts w:hint="eastAsia" w:ascii="宋体" w:hAnsi="宋体" w:cs="宋体"/>
          <w:b/>
          <w:szCs w:val="21"/>
        </w:rPr>
        <w:t>项目要求</w:t>
      </w:r>
      <w:bookmarkEnd w:id="16"/>
      <w:bookmarkEnd w:id="17"/>
    </w:p>
    <w:tbl>
      <w:tblPr>
        <w:tblStyle w:val="1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50"/>
        <w:gridCol w:w="7014"/>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014"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7014"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5" w:hanging="5"/>
              <w:rPr>
                <w:rFonts w:ascii="宋体" w:hAnsi="宋体" w:cs="宋体"/>
                <w:szCs w:val="21"/>
              </w:rPr>
            </w:pP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参加单位公章。被列入失信主体、经营异常的，将被拒绝参与本项目的采购活动。）</w:t>
            </w:r>
          </w:p>
          <w:p>
            <w:pPr>
              <w:numPr>
                <w:ilvl w:val="0"/>
                <w:numId w:val="9"/>
              </w:numPr>
              <w:tabs>
                <w:tab w:val="left" w:pos="531"/>
              </w:tabs>
              <w:snapToGrid w:val="0"/>
              <w:ind w:left="5" w:hanging="5"/>
              <w:rPr>
                <w:rFonts w:ascii="宋体" w:hAnsi="宋体" w:cs="宋体"/>
              </w:rPr>
            </w:pP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参加单位公章；如单位法定代表人为本项目授权代表，则仅需提供法定代表人证明书及身份证复印件，各证明书须加盖公章，身份证原件备查）。</w:t>
            </w:r>
          </w:p>
          <w:p>
            <w:pPr>
              <w:numPr>
                <w:ilvl w:val="0"/>
                <w:numId w:val="9"/>
              </w:numPr>
              <w:tabs>
                <w:tab w:val="left" w:pos="531"/>
              </w:tabs>
              <w:snapToGrid w:val="0"/>
              <w:ind w:left="5" w:hanging="5"/>
              <w:rPr>
                <w:rFonts w:ascii="宋体" w:hAnsi="宋体" w:cs="宋体"/>
                <w:kern w:val="0"/>
                <w:sz w:val="24"/>
                <w:highlight w:val="yellow"/>
              </w:rPr>
            </w:pPr>
            <w:r>
              <w:rPr>
                <w:rFonts w:hint="eastAsia" w:ascii="宋体" w:hAnsi="宋体" w:eastAsia="宋体" w:cs="宋体"/>
                <w:highlight w:val="yellow"/>
                <w:lang w:val="en-US" w:eastAsia="zh-CN"/>
              </w:rPr>
              <w:t>参加</w:t>
            </w:r>
            <w:r>
              <w:rPr>
                <w:rFonts w:hint="eastAsia" w:ascii="宋体" w:hAnsi="宋体" w:eastAsia="宋体" w:cs="宋体"/>
                <w:highlight w:val="yellow"/>
              </w:rPr>
              <w:t>单位需</w:t>
            </w:r>
            <w:r>
              <w:rPr>
                <w:rFonts w:hint="eastAsia" w:ascii="宋体" w:hAnsi="宋体" w:eastAsia="宋体" w:cs="宋体"/>
                <w:highlight w:val="yellow"/>
                <w:lang w:val="en-US" w:eastAsia="zh-CN"/>
              </w:rPr>
              <w:t>提供自2020年1月1日至投标截止日起</w:t>
            </w:r>
            <w:r>
              <w:rPr>
                <w:rFonts w:hint="eastAsia" w:ascii="宋体" w:hAnsi="宋体" w:eastAsia="宋体" w:cs="宋体"/>
                <w:highlight w:val="yellow"/>
              </w:rPr>
              <w:t>深圳</w:t>
            </w:r>
            <w:r>
              <w:rPr>
                <w:rFonts w:hint="eastAsia" w:ascii="宋体" w:hAnsi="宋体" w:eastAsia="宋体" w:cs="宋体"/>
                <w:highlight w:val="yellow"/>
                <w:lang w:val="en-US" w:eastAsia="zh-CN"/>
              </w:rPr>
              <w:t>邮政报刊亭广告发布的案例（需要提供案例合同复印件</w:t>
            </w:r>
            <w:r>
              <w:rPr>
                <w:rFonts w:hint="eastAsia" w:ascii="宋体" w:eastAsia="宋体" w:cs="宋体"/>
                <w:highlight w:val="yellow"/>
                <w:lang w:val="en-US" w:eastAsia="zh-CN"/>
              </w:rPr>
              <w:t>关键页</w:t>
            </w:r>
            <w:r>
              <w:rPr>
                <w:rFonts w:hint="eastAsia" w:ascii="宋体" w:hAnsi="宋体" w:eastAsia="宋体" w:cs="宋体"/>
                <w:highlight w:val="yellow"/>
                <w:lang w:val="en-US" w:eastAsia="zh-CN"/>
              </w:rPr>
              <w:t>并加盖公章）。</w:t>
            </w:r>
          </w:p>
          <w:p>
            <w:pPr>
              <w:numPr>
                <w:ilvl w:val="0"/>
                <w:numId w:val="9"/>
              </w:numPr>
              <w:tabs>
                <w:tab w:val="left" w:pos="531"/>
              </w:tabs>
              <w:snapToGrid w:val="0"/>
              <w:rPr>
                <w:rFonts w:ascii="宋体" w:hAnsi="宋体" w:cs="宋体"/>
                <w:kern w:val="0"/>
                <w:sz w:val="24"/>
              </w:rPr>
            </w:pPr>
            <w:r>
              <w:rPr>
                <w:rFonts w:hint="eastAsia" w:ascii="宋体" w:hAnsi="宋体" w:cs="宋体"/>
              </w:rPr>
              <w:t>本项目不接受联合体投标，不允许分包、转包。</w:t>
            </w:r>
          </w:p>
        </w:tc>
        <w:tc>
          <w:tcPr>
            <w:tcW w:w="78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014"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报价以人民币为结算币种，报价</w:t>
            </w:r>
            <w:r>
              <w:rPr>
                <w:rFonts w:hint="eastAsia" w:ascii="宋体" w:hAnsi="宋体"/>
                <w:szCs w:val="21"/>
              </w:rPr>
              <w:t>应包含税率、</w:t>
            </w:r>
            <w:r>
              <w:rPr>
                <w:rFonts w:hint="eastAsia" w:ascii="宋体" w:hAnsi="宋体" w:cs="宋体"/>
                <w:szCs w:val="21"/>
              </w:rPr>
              <w:t>单价和总价。</w:t>
            </w:r>
          </w:p>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报价不得出现可选择性的报价,含有备选方案的报价将导致废标。</w:t>
            </w:r>
          </w:p>
          <w:p>
            <w:pPr>
              <w:numPr>
                <w:ilvl w:val="255"/>
                <w:numId w:val="0"/>
              </w:numPr>
              <w:tabs>
                <w:tab w:val="left" w:pos="531"/>
              </w:tabs>
              <w:snapToGrid w:val="0"/>
              <w:rPr>
                <w:rFonts w:ascii="宋体" w:hAnsi="宋体" w:cs="宋体"/>
                <w:sz w:val="24"/>
              </w:rPr>
            </w:pPr>
            <w:r>
              <w:rPr>
                <w:rFonts w:hint="eastAsia" w:ascii="宋体" w:hAnsi="宋体" w:cs="宋体"/>
                <w:szCs w:val="21"/>
              </w:rPr>
              <w:t>（3）报价包括但不限于宣传费、增值税等完成本项目所需的全部费用。</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lang w:val="en-US" w:eastAsia="zh-CN"/>
              </w:rPr>
              <w:t>16</w:t>
            </w:r>
            <w:r>
              <w:rPr>
                <w:rFonts w:hint="eastAsia" w:ascii="宋体" w:hAnsi="宋体" w:cs="宋体"/>
              </w:rPr>
              <w:t>万元（含税），报价高于上述控制金额的，参加单位的响应文件视同无效。</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4</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工期</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spacing w:line="0" w:lineRule="atLeast"/>
              <w:ind w:firstLine="0" w:firstLineChars="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40天</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spacing w:line="0" w:lineRule="atLeast"/>
              <w:ind w:firstLine="0" w:firstLineChars="0"/>
              <w:rPr>
                <w:rFonts w:ascii="宋体" w:hAnsi="宋体" w:cs="宋体"/>
                <w:color w:val="000000" w:themeColor="text1"/>
                <w14:textFill>
                  <w14:solidFill>
                    <w14:schemeClr w14:val="tx1"/>
                  </w14:solidFill>
                </w14:textFill>
              </w:rPr>
            </w:pPr>
            <w:r>
              <w:rPr>
                <w:rFonts w:hint="eastAsia" w:ascii="宋体" w:cs="宋体"/>
              </w:rPr>
              <w:t>（1）本项目结束且经采购人验收合格后，采购人一次性支付全部款</w:t>
            </w:r>
            <w:r>
              <w:rPr>
                <w:rFonts w:hint="eastAsia" w:ascii="宋体" w:cs="宋体"/>
                <w:lang w:eastAsia="zh-CN"/>
              </w:rPr>
              <w:t>项</w:t>
            </w:r>
            <w:r>
              <w:rPr>
                <w:rFonts w:hint="eastAsia" w:ascii="宋体" w:cs="宋体"/>
              </w:rPr>
              <w:t>。采购人付款前参加单位须提供真实、有效增值税发票。</w:t>
            </w:r>
          </w:p>
          <w:p>
            <w:pPr>
              <w:pStyle w:val="33"/>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（2）未能完全按照项目要求实施或实施内容错误对采购人造成损失的，则须进行相应扣减及处罚后支付剩余部分款。</w:t>
            </w:r>
          </w:p>
          <w:p>
            <w:pPr>
              <w:pStyle w:val="33"/>
              <w:spacing w:line="0" w:lineRule="atLeast"/>
              <w:ind w:firstLine="0" w:firstLineChars="0"/>
              <w:rPr>
                <w:rFonts w:ascii="宋体" w:hAnsi="宋体" w:cs="宋体"/>
                <w:kern w:val="0"/>
                <w:sz w:val="24"/>
              </w:rPr>
            </w:pPr>
            <w:r>
              <w:rPr>
                <w:rFonts w:hint="eastAsia" w:ascii="宋体" w:hAnsi="宋体" w:cs="宋体"/>
                <w:color w:val="000000" w:themeColor="text1"/>
                <w14:textFill>
                  <w14:solidFill>
                    <w14:schemeClr w14:val="tx1"/>
                  </w14:solidFill>
                </w14:textFill>
              </w:rPr>
              <w:t>（3）</w:t>
            </w:r>
            <w:r>
              <w:rPr>
                <w:rFonts w:hint="eastAsia" w:ascii="宋体" w:cs="宋体"/>
              </w:rPr>
              <w:t>有关合同价格详细事宜以合同条款为准。</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6</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项目版权要求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ascii="Times New Roman" w:hAnsi="Times New Roman" w:eastAsia="宋体"/>
              </w:rPr>
            </w:pPr>
            <w:r>
              <w:rPr>
                <w:rFonts w:hint="eastAsia" w:ascii="Times New Roman" w:hAnsi="Times New Roman" w:eastAsia="宋体"/>
              </w:rPr>
              <w:t>（1）项目所有成果版权归采购人所有。</w:t>
            </w:r>
          </w:p>
          <w:p>
            <w:pPr>
              <w:pStyle w:val="16"/>
              <w:rPr>
                <w:rFonts w:ascii="Times New Roman" w:hAnsi="Times New Roman" w:eastAsia="宋体"/>
              </w:rPr>
            </w:pPr>
            <w:r>
              <w:rPr>
                <w:rFonts w:hint="eastAsia" w:ascii="Times New Roman" w:hAnsi="Times New Roman" w:eastAsia="宋体"/>
              </w:rPr>
              <w:t>（2）参加单位必须对该项目方案拥有原创知识产权，保证稿件发布的合法性，不得有欺骗、模仿、抄袭等侵权行为。采购人在使用项目成果的任何一部分时，免受第三方提出的涉及知识产权的起诉；由此所带来的任何法律和经济赔偿责任全部由中选单位自行承担，与采购人无关。</w:t>
            </w:r>
          </w:p>
          <w:p>
            <w:pPr>
              <w:pStyle w:val="16"/>
              <w:rPr>
                <w:rFonts w:ascii="Times New Roman" w:hAnsi="Times New Roman" w:eastAsia="宋体"/>
              </w:rPr>
            </w:pPr>
            <w:r>
              <w:rPr>
                <w:rFonts w:hint="eastAsia" w:ascii="Times New Roman" w:hAnsi="Times New Roman" w:eastAsia="宋体"/>
              </w:rPr>
              <w:t>（3）对于采购人在项目合作中提供的各类文件、数据等相关资料信息仅限本项目使用，参加单位不得向任何第三方泄露或另作它用。</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7</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ascii="Times New Roman" w:hAnsi="Times New Roman" w:eastAsia="宋体"/>
              </w:rPr>
            </w:pPr>
            <w:r>
              <w:rPr>
                <w:rFonts w:hint="eastAsia" w:ascii="Times New Roman" w:hAnsi="Times New Roman" w:eastAsia="宋体"/>
              </w:rPr>
              <w:t>（1）如因不可抗力导致高交会会期或其它相关事项、要素发生变动的，参加单位须无条件配合调整相关服务（如增减服务内容、延期、会议地点或举办形式调整等），并依据签订的合同视情况签订相应的补充协议。</w:t>
            </w:r>
          </w:p>
          <w:p>
            <w:pPr>
              <w:pStyle w:val="16"/>
              <w:rPr>
                <w:rFonts w:ascii="Times New Roman" w:hAnsi="Times New Roman" w:eastAsia="宋体"/>
              </w:rPr>
            </w:pPr>
            <w:r>
              <w:rPr>
                <w:rFonts w:hint="eastAsia" w:ascii="Times New Roman" w:hAnsi="Times New Roman" w:eastAsia="宋体"/>
              </w:rPr>
              <w:t>（2）参加单位为本项目所需服务领域内的专业企业，参与本项目投标即视为了解并熟知与本项目相关的一切法律法规、规章制度及行业规范，因此参加单位应承担在本项目服务过程中的全部法律风险及其损失赔偿责任，上述风险及责任并不因采购人的任何审核意见而免除。</w:t>
            </w:r>
          </w:p>
        </w:tc>
        <w:tc>
          <w:tcPr>
            <w:tcW w:w="785"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014"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szCs w:val="21"/>
              </w:rPr>
              <w:t>总体要求</w:t>
            </w:r>
          </w:p>
        </w:tc>
        <w:tc>
          <w:tcPr>
            <w:tcW w:w="7014"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left"/>
              <w:rPr>
                <w:highlight w:val="none"/>
              </w:rPr>
            </w:pPr>
            <w:r>
              <w:rPr>
                <w:highlight w:val="none"/>
              </w:rPr>
              <w:t>为提升高交会品牌影响力，在深圳</w:t>
            </w:r>
            <w:r>
              <w:rPr>
                <w:rFonts w:hint="eastAsia"/>
                <w:highlight w:val="none"/>
                <w:lang w:eastAsia="zh-CN"/>
              </w:rPr>
              <w:t>邮政报刊亭</w:t>
            </w:r>
            <w:r>
              <w:rPr>
                <w:highlight w:val="none"/>
              </w:rPr>
              <w:t>进行</w:t>
            </w:r>
            <w:r>
              <w:rPr>
                <w:rFonts w:hint="eastAsia"/>
                <w:highlight w:val="none"/>
              </w:rPr>
              <w:t>广告</w:t>
            </w:r>
            <w:r>
              <w:rPr>
                <w:highlight w:val="none"/>
              </w:rPr>
              <w:t>投放。</w:t>
            </w:r>
          </w:p>
        </w:tc>
        <w:tc>
          <w:tcPr>
            <w:tcW w:w="78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cs="宋体"/>
              </w:rPr>
            </w:pPr>
            <w:r>
              <w:rPr>
                <w:rFonts w:hint="eastAsia" w:ascii="Times New Roman" w:hAnsi="Times New Roman" w:eastAsia="宋体"/>
              </w:rPr>
              <w:t>服务内容</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numPr>
                <w:ilvl w:val="0"/>
                <w:numId w:val="11"/>
              </w:numPr>
              <w:tabs>
                <w:tab w:val="left" w:pos="531"/>
              </w:tabs>
              <w:spacing w:line="360" w:lineRule="auto"/>
              <w:ind w:left="0" w:firstLine="0" w:firstLineChars="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val="en-US" w:eastAsia="zh-CN"/>
              </w:rPr>
              <w:t>收到中标通知书即安排项目实施。</w:t>
            </w:r>
          </w:p>
          <w:p>
            <w:pPr>
              <w:pStyle w:val="33"/>
              <w:numPr>
                <w:ilvl w:val="0"/>
                <w:numId w:val="11"/>
              </w:numPr>
              <w:tabs>
                <w:tab w:val="left" w:pos="531"/>
              </w:tabs>
              <w:spacing w:line="360" w:lineRule="auto"/>
              <w:ind w:left="0" w:firstLine="0" w:firstLineChars="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val="en-US" w:eastAsia="zh-CN"/>
              </w:rPr>
              <w:t>采购方提供设计文件后一周内需完成</w:t>
            </w:r>
            <w:r>
              <w:rPr>
                <w:rFonts w:hint="eastAsia" w:ascii="宋体" w:hAnsi="宋体" w:eastAsia="宋体" w:cs="宋体"/>
                <w:bCs w:val="0"/>
                <w:sz w:val="21"/>
                <w:szCs w:val="21"/>
                <w:highlight w:val="none"/>
              </w:rPr>
              <w:t>邮政报刊亭</w:t>
            </w:r>
            <w:r>
              <w:rPr>
                <w:rFonts w:hint="eastAsia" w:ascii="宋体" w:hAnsi="宋体" w:eastAsia="宋体" w:cs="宋体"/>
                <w:bCs w:val="0"/>
                <w:sz w:val="21"/>
                <w:szCs w:val="21"/>
                <w:highlight w:val="none"/>
                <w:lang w:val="en-US" w:eastAsia="zh-CN"/>
              </w:rPr>
              <w:t>灯布宣传画面制作。</w:t>
            </w:r>
          </w:p>
          <w:p>
            <w:pPr>
              <w:tabs>
                <w:tab w:val="left" w:pos="531"/>
              </w:tabs>
              <w:snapToGrid w:val="0"/>
              <w:jc w:val="left"/>
              <w:rPr>
                <w:highlight w:val="none"/>
              </w:rPr>
            </w:pP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媒体</w:t>
            </w:r>
            <w:r>
              <w:rPr>
                <w:rFonts w:hint="eastAsia" w:ascii="宋体" w:hAnsi="宋体" w:eastAsia="宋体" w:cs="宋体"/>
                <w:bCs/>
                <w:color w:val="000000"/>
                <w:sz w:val="21"/>
                <w:szCs w:val="21"/>
                <w:highlight w:val="none"/>
              </w:rPr>
              <w:t>发布时间</w:t>
            </w:r>
            <w:r>
              <w:rPr>
                <w:rFonts w:hint="eastAsia" w:ascii="宋体" w:hAnsi="宋体" w:eastAsia="宋体" w:cs="宋体"/>
                <w:bCs/>
                <w:color w:val="000000"/>
                <w:sz w:val="21"/>
                <w:szCs w:val="21"/>
                <w:highlight w:val="none"/>
                <w:lang w:eastAsia="zh-CN"/>
              </w:rPr>
              <w:t>为</w:t>
            </w:r>
            <w:r>
              <w:rPr>
                <w:rFonts w:hint="eastAsia" w:ascii="宋体" w:hAnsi="宋体" w:eastAsia="宋体" w:cs="宋体"/>
                <w:bCs/>
                <w:color w:val="000000"/>
                <w:sz w:val="21"/>
                <w:szCs w:val="21"/>
                <w:highlight w:val="none"/>
                <w:lang w:val="en-US" w:eastAsia="zh-CN"/>
              </w:rPr>
              <w:t>2023年10月19日至2023年11月19日</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发布区域</w:t>
            </w:r>
            <w:r>
              <w:rPr>
                <w:rFonts w:hint="eastAsia" w:ascii="宋体" w:hAnsi="宋体" w:eastAsia="宋体" w:cs="宋体"/>
                <w:bCs/>
                <w:color w:val="000000"/>
                <w:sz w:val="21"/>
                <w:szCs w:val="21"/>
                <w:highlight w:val="none"/>
                <w:lang w:val="en-US" w:eastAsia="zh-CN"/>
              </w:rPr>
              <w:t>需在</w:t>
            </w:r>
            <w:r>
              <w:rPr>
                <w:rFonts w:hint="eastAsia" w:ascii="宋体" w:hAnsi="宋体" w:eastAsia="宋体" w:cs="宋体"/>
                <w:bCs/>
                <w:color w:val="000000"/>
                <w:sz w:val="21"/>
                <w:szCs w:val="21"/>
                <w:highlight w:val="none"/>
              </w:rPr>
              <w:t>福田区、罗湖区范围</w:t>
            </w:r>
            <w:r>
              <w:rPr>
                <w:rFonts w:hint="eastAsia" w:ascii="宋体" w:hAnsi="宋体" w:eastAsia="宋体" w:cs="宋体"/>
                <w:bCs/>
                <w:color w:val="000000"/>
                <w:sz w:val="21"/>
                <w:szCs w:val="21"/>
                <w:highlight w:val="none"/>
                <w:lang w:val="en-US" w:eastAsia="zh-CN"/>
              </w:rPr>
              <w:t>内，发布数量为</w:t>
            </w:r>
            <w:r>
              <w:rPr>
                <w:rFonts w:hint="eastAsia" w:ascii="宋体" w:hAnsi="宋体" w:cs="宋体"/>
                <w:bCs/>
                <w:color w:val="000000"/>
                <w:sz w:val="21"/>
                <w:szCs w:val="21"/>
                <w:highlight w:val="none"/>
                <w:lang w:val="en-US" w:eastAsia="zh-CN"/>
              </w:rPr>
              <w:t>6</w:t>
            </w:r>
            <w:r>
              <w:rPr>
                <w:rFonts w:hint="eastAsia" w:ascii="宋体" w:hAnsi="宋体" w:eastAsia="宋体" w:cs="宋体"/>
                <w:bCs/>
                <w:color w:val="000000"/>
                <w:sz w:val="21"/>
                <w:szCs w:val="21"/>
                <w:highlight w:val="none"/>
                <w:lang w:val="en-US" w:eastAsia="zh-CN"/>
              </w:rPr>
              <w:t>0个。</w:t>
            </w:r>
          </w:p>
        </w:tc>
        <w:tc>
          <w:tcPr>
            <w:tcW w:w="785" w:type="dxa"/>
            <w:vMerge w:val="continue"/>
            <w:tcBorders>
              <w:left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bookmarkStart w:id="18" w:name="_Toc128989097"/>
            <w:r>
              <w:rPr>
                <w:rFonts w:hint="eastAsia" w:ascii="宋体" w:hAnsi="宋体" w:cs="宋体"/>
                <w:szCs w:val="21"/>
              </w:rPr>
              <w:t>3</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cs="宋体"/>
              </w:rPr>
            </w:pPr>
            <w:r>
              <w:rPr>
                <w:rFonts w:hint="eastAsia" w:ascii="Times New Roman" w:hAnsi="Times New Roman" w:eastAsia="宋体"/>
              </w:rPr>
              <w:t>项目团队</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numPr>
                <w:ilvl w:val="255"/>
                <w:numId w:val="0"/>
              </w:numPr>
              <w:rPr>
                <w:rFonts w:ascii="Times New Roman" w:hAnsi="Times New Roman" w:eastAsia="宋体"/>
                <w:highlight w:val="none"/>
              </w:rPr>
            </w:pPr>
            <w:r>
              <w:rPr>
                <w:rFonts w:hint="eastAsia" w:ascii="Times New Roman" w:hAnsi="Times New Roman" w:eastAsia="宋体"/>
                <w:highlight w:val="none"/>
              </w:rPr>
              <w:t>参加单位须指定项目负责人，并提供该负责人姓名、电话、职务及身份证复印件（加盖公章）等信息，负责联络协调及跟进该项目具体实施。该负责人不得随意更换，如确需更换需得到采购人同意后方可替换。</w:t>
            </w:r>
          </w:p>
          <w:p>
            <w:pPr>
              <w:widowControl/>
              <w:jc w:val="left"/>
              <w:rPr>
                <w:rFonts w:ascii="宋体" w:hAnsi="宋体" w:cs="宋体"/>
                <w:color w:val="FF0000"/>
                <w:highlight w:val="none"/>
              </w:rPr>
            </w:pPr>
          </w:p>
        </w:tc>
        <w:tc>
          <w:tcPr>
            <w:tcW w:w="785" w:type="dxa"/>
            <w:vMerge w:val="continue"/>
            <w:tcBorders>
              <w:left w:val="single" w:color="auto" w:sz="4" w:space="0"/>
              <w:right w:val="single" w:color="auto" w:sz="4" w:space="0"/>
            </w:tcBorders>
            <w:vAlign w:val="center"/>
          </w:tcPr>
          <w:p>
            <w:pPr>
              <w:widowControl/>
              <w:jc w:val="left"/>
              <w:rPr>
                <w:rFonts w:ascii="宋体" w:hAnsi="宋体" w:cs="宋体"/>
                <w:color w:val="FF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cs="宋体"/>
              </w:rPr>
            </w:pPr>
            <w:r>
              <w:rPr>
                <w:rFonts w:hint="eastAsia" w:ascii="Times New Roman" w:hAnsi="Times New Roman" w:eastAsia="宋体"/>
              </w:rPr>
              <w:t>验收要求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ascii="Times New Roman" w:hAnsi="Times New Roman" w:eastAsia="宋体"/>
                <w:highlight w:val="none"/>
              </w:rPr>
            </w:pPr>
            <w:r>
              <w:rPr>
                <w:rFonts w:hint="eastAsia" w:ascii="Times New Roman" w:hAnsi="Times New Roman" w:eastAsia="宋体"/>
                <w:highlight w:val="none"/>
              </w:rPr>
              <w:t>（1）项目完成后，需提供项目总结报告，内容包含本次项目中相关广告效果及数据，</w:t>
            </w:r>
            <w:r>
              <w:rPr>
                <w:rFonts w:hint="eastAsia" w:ascii="Times New Roman" w:hAnsi="Times New Roman" w:eastAsia="宋体"/>
                <w:highlight w:val="none"/>
                <w:lang w:eastAsia="zh-CN"/>
              </w:rPr>
              <w:t>并提交</w:t>
            </w:r>
            <w:r>
              <w:rPr>
                <w:rFonts w:hint="eastAsia" w:ascii="宋体" w:hAnsi="宋体" w:eastAsia="宋体" w:cs="宋体"/>
                <w:bCs/>
                <w:color w:val="000000"/>
                <w:sz w:val="21"/>
                <w:szCs w:val="21"/>
                <w:highlight w:val="none"/>
                <w:lang w:val="en-US" w:eastAsia="zh-CN"/>
              </w:rPr>
              <w:t>所有邮政报刊亭</w:t>
            </w:r>
            <w:r>
              <w:rPr>
                <w:rFonts w:hint="eastAsia" w:ascii="宋体" w:hAnsi="宋体" w:eastAsia="宋体" w:cs="宋体"/>
                <w:bCs/>
                <w:color w:val="000000"/>
                <w:sz w:val="21"/>
                <w:szCs w:val="21"/>
                <w:highlight w:val="none"/>
              </w:rPr>
              <w:t>上画当日日期照片的监测报告</w:t>
            </w:r>
            <w:r>
              <w:rPr>
                <w:rFonts w:hint="eastAsia" w:ascii="Times New Roman" w:hAnsi="Times New Roman" w:eastAsia="宋体"/>
                <w:highlight w:val="none"/>
                <w:lang w:eastAsia="zh-CN"/>
              </w:rPr>
              <w:t>，</w:t>
            </w:r>
            <w:r>
              <w:rPr>
                <w:rFonts w:hint="eastAsia" w:ascii="Times New Roman" w:hAnsi="Times New Roman" w:eastAsia="宋体"/>
                <w:highlight w:val="none"/>
              </w:rPr>
              <w:t>及时向采购人提出验收申请并提交验收报告。</w:t>
            </w:r>
          </w:p>
          <w:p>
            <w:pPr>
              <w:pStyle w:val="16"/>
              <w:rPr>
                <w:rFonts w:ascii="宋体" w:cs="宋体"/>
                <w:color w:val="FF0000"/>
                <w:highlight w:val="none"/>
              </w:rPr>
            </w:pPr>
            <w:r>
              <w:rPr>
                <w:rFonts w:hint="eastAsia" w:ascii="Times New Roman" w:hAnsi="Times New Roman" w:eastAsia="宋体"/>
                <w:highlight w:val="none"/>
              </w:rPr>
              <w:t>（2）采购人有权对中选单位所提供的各阶段服务进行报告检查，中选单位须按照采购人所提出的要求执行；中选单位有权就采购人所提出的变动要求，给出专业的建设性意见。</w:t>
            </w:r>
          </w:p>
        </w:tc>
        <w:tc>
          <w:tcPr>
            <w:tcW w:w="785" w:type="dxa"/>
            <w:vMerge w:val="continue"/>
            <w:tcBorders>
              <w:left w:val="single" w:color="auto" w:sz="4" w:space="0"/>
              <w:right w:val="single" w:color="auto" w:sz="4" w:space="0"/>
            </w:tcBorders>
            <w:vAlign w:val="center"/>
          </w:tcPr>
          <w:p>
            <w:pPr>
              <w:widowControl/>
              <w:jc w:val="left"/>
              <w:rPr>
                <w:rFonts w:ascii="宋体" w:hAnsi="宋体" w:cs="宋体"/>
                <w:color w:val="FF0000"/>
                <w:szCs w:val="21"/>
                <w:highlight w:val="yellow"/>
              </w:rPr>
            </w:pPr>
          </w:p>
        </w:tc>
      </w:tr>
      <w:bookmarkEnd w:id="18"/>
    </w:tbl>
    <w:p>
      <w:pPr>
        <w:numPr>
          <w:ilvl w:val="0"/>
          <w:numId w:val="1"/>
        </w:numPr>
        <w:spacing w:line="300" w:lineRule="auto"/>
        <w:outlineLvl w:val="0"/>
        <w:rPr>
          <w:rFonts w:ascii="宋体" w:hAnsi="宋体" w:cs="宋体"/>
          <w:b/>
          <w:szCs w:val="21"/>
        </w:rPr>
      </w:pPr>
      <w:bookmarkStart w:id="19" w:name="_Toc794"/>
      <w:bookmarkStart w:id="20" w:name="_Toc7348"/>
      <w:r>
        <w:rPr>
          <w:rFonts w:hint="eastAsia" w:ascii="宋体" w:hAnsi="宋体" w:cs="宋体"/>
          <w:b/>
          <w:szCs w:val="21"/>
        </w:rPr>
        <w:t>其他项目说明资料</w:t>
      </w:r>
      <w:bookmarkEnd w:id="19"/>
      <w:bookmarkEnd w:id="20"/>
    </w:p>
    <w:p>
      <w:pPr>
        <w:pStyle w:val="16"/>
        <w:ind w:firstLine="420" w:firstLineChars="200"/>
        <w:rPr>
          <w:rFonts w:hint="eastAsia" w:eastAsia="仿宋_GB2312"/>
          <w:lang w:eastAsia="zh-CN"/>
        </w:rPr>
      </w:pPr>
      <w:bookmarkStart w:id="21" w:name="_Toc128989093"/>
      <w:r>
        <w:rPr>
          <w:rFonts w:hint="eastAsia"/>
          <w:lang w:eastAsia="zh-CN"/>
        </w:rPr>
        <w:t>无</w:t>
      </w:r>
    </w:p>
    <w:p>
      <w:pPr>
        <w:pStyle w:val="16"/>
        <w:ind w:firstLine="738"/>
        <w:rPr>
          <w:rFonts w:ascii="宋体" w:hAnsi="宋体" w:cs="宋体"/>
          <w:b/>
          <w:bCs/>
          <w:color w:val="FF0000"/>
          <w:szCs w:val="21"/>
          <w:highlight w:val="yellow"/>
        </w:rPr>
      </w:pPr>
    </w:p>
    <w:bookmarkEnd w:id="21"/>
    <w:p>
      <w:pPr>
        <w:numPr>
          <w:ilvl w:val="0"/>
          <w:numId w:val="1"/>
        </w:numPr>
        <w:spacing w:line="300" w:lineRule="auto"/>
        <w:outlineLvl w:val="0"/>
        <w:rPr>
          <w:rFonts w:ascii="宋体" w:hAnsi="宋体" w:cs="宋体"/>
          <w:b/>
          <w:szCs w:val="21"/>
        </w:rPr>
      </w:pPr>
      <w:bookmarkStart w:id="22" w:name="_Toc29703"/>
      <w:bookmarkStart w:id="23" w:name="_Toc26475"/>
      <w:bookmarkStart w:id="24" w:name="_Toc104994641"/>
      <w:bookmarkStart w:id="25" w:name="_Toc11381"/>
      <w:bookmarkStart w:id="26" w:name="_Hlk104908581"/>
      <w:bookmarkStart w:id="27" w:name="_Toc128989098"/>
      <w:r>
        <w:rPr>
          <w:rFonts w:hint="eastAsia" w:ascii="宋体" w:hAnsi="宋体" w:cs="宋体"/>
          <w:b/>
          <w:szCs w:val="21"/>
        </w:rPr>
        <w:t>开标阶段</w:t>
      </w:r>
      <w:bookmarkEnd w:id="22"/>
      <w:bookmarkEnd w:id="23"/>
      <w:bookmarkEnd w:id="24"/>
      <w:bookmarkEnd w:id="25"/>
    </w:p>
    <w:bookmarkEnd w:id="26"/>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bookmarkEnd w:id="27"/>
    <w:p>
      <w:pPr>
        <w:numPr>
          <w:ilvl w:val="0"/>
          <w:numId w:val="1"/>
        </w:numPr>
        <w:spacing w:line="300" w:lineRule="auto"/>
        <w:outlineLvl w:val="0"/>
        <w:rPr>
          <w:rFonts w:ascii="宋体" w:hAnsi="宋体" w:cs="宋体"/>
          <w:b/>
          <w:szCs w:val="21"/>
        </w:rPr>
      </w:pPr>
      <w:bookmarkStart w:id="28" w:name="_Toc952"/>
      <w:bookmarkStart w:id="29" w:name="_Toc18347"/>
      <w:bookmarkStart w:id="30" w:name="_Toc128989099"/>
      <w:r>
        <w:rPr>
          <w:rFonts w:hint="eastAsia" w:ascii="宋体" w:hAnsi="宋体" w:cs="宋体"/>
          <w:b/>
          <w:szCs w:val="21"/>
        </w:rPr>
        <w:t>评审办法</w:t>
      </w:r>
      <w:bookmarkEnd w:id="28"/>
      <w:bookmarkEnd w:id="29"/>
      <w:bookmarkEnd w:id="30"/>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spacing w:line="360" w:lineRule="auto"/>
        <w:ind w:firstLine="420" w:firstLineChars="200"/>
        <w:rPr>
          <w:rFonts w:ascii="宋体" w:hAnsi="宋体" w:cs="宋体"/>
          <w:szCs w:val="21"/>
        </w:rPr>
      </w:pPr>
    </w:p>
    <w:p>
      <w:pPr>
        <w:pStyle w:val="2"/>
      </w:pPr>
    </w:p>
    <w:p>
      <w:pPr>
        <w:pStyle w:val="5"/>
        <w:numPr>
          <w:ilvl w:val="255"/>
          <w:numId w:val="0"/>
        </w:numPr>
        <w:ind w:firstLine="3654" w:firstLineChars="1300"/>
        <w:rPr>
          <w:sz w:val="28"/>
          <w:szCs w:val="28"/>
        </w:rPr>
      </w:pPr>
      <w:bookmarkStart w:id="31" w:name="_Toc128989100"/>
      <w:bookmarkStart w:id="32" w:name="_Toc30518"/>
      <w:r>
        <w:rPr>
          <w:rFonts w:hint="eastAsia"/>
          <w:sz w:val="28"/>
          <w:szCs w:val="28"/>
        </w:rPr>
        <w:t>（一）符合性检查</w:t>
      </w:r>
      <w:bookmarkEnd w:id="31"/>
      <w:bookmarkEnd w:id="32"/>
    </w:p>
    <w:tbl>
      <w:tblPr>
        <w:tblStyle w:val="19"/>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投标文件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参加单位提交的投标文件是否按要求编制目录、密封/加密。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rPr>
              <w:t>（1）参加单位必须是</w:t>
            </w:r>
            <w:r>
              <w:rPr>
                <w:rFonts w:hint="eastAsia" w:ascii="宋体" w:hAnsi="宋体" w:cs="宋体"/>
                <w:lang w:val="en-US" w:eastAsia="zh-CN"/>
              </w:rPr>
              <w:t>否</w:t>
            </w:r>
            <w:r>
              <w:rPr>
                <w:rFonts w:hint="eastAsia" w:ascii="宋体" w:hAnsi="宋体" w:cs="宋体"/>
              </w:rPr>
              <w:t>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参加单位公章。被列入失信主体、经营异常的，将被拒绝参与本项目的采购活动。）</w:t>
            </w:r>
          </w:p>
          <w:p>
            <w:pPr>
              <w:numPr>
                <w:ilvl w:val="255"/>
                <w:numId w:val="0"/>
              </w:numPr>
              <w:tabs>
                <w:tab w:val="left" w:pos="531"/>
              </w:tabs>
              <w:snapToGrid w:val="0"/>
              <w:rPr>
                <w:rFonts w:ascii="宋体" w:hAnsi="宋体" w:cs="宋体"/>
              </w:rPr>
            </w:pPr>
            <w:r>
              <w:rPr>
                <w:rFonts w:hint="eastAsia" w:ascii="宋体" w:hAnsi="宋体" w:cs="宋体"/>
              </w:rPr>
              <w:t>（2）参加单位的代表，</w:t>
            </w:r>
            <w:r>
              <w:rPr>
                <w:rFonts w:hint="eastAsia" w:ascii="宋体" w:hAnsi="宋体" w:cs="宋体"/>
                <w:lang w:val="en-US" w:eastAsia="zh-CN"/>
              </w:rPr>
              <w:t>是否</w:t>
            </w:r>
            <w:r>
              <w:rPr>
                <w:rFonts w:hint="eastAsia" w:ascii="宋体" w:hAnsi="宋体" w:cs="宋体"/>
              </w:rPr>
              <w:t>是参加单位的法定代表人或持有法定代表人亲自签署的法人授权委托证明书的人员。（提供法定代表人证明书、法人授权委托证明书及法定代表人、被委托人身份证扫描件并加盖参加单位公章；如单位法定代表人为本项目授权代表，则仅需提供法定代表人证明书及身份证复印件，各证明书须加盖公章，身份证原件备查）。</w:t>
            </w:r>
          </w:p>
          <w:p>
            <w:pPr>
              <w:numPr>
                <w:ilvl w:val="255"/>
                <w:numId w:val="0"/>
              </w:numPr>
              <w:tabs>
                <w:tab w:val="left" w:pos="531"/>
              </w:tabs>
              <w:snapToGrid w:val="0"/>
              <w:rPr>
                <w:rFonts w:ascii="宋体" w:hAnsi="宋体" w:cs="宋体"/>
                <w:highlight w:val="yellow"/>
              </w:rPr>
            </w:pPr>
            <w:r>
              <w:rPr>
                <w:rFonts w:hint="eastAsia" w:ascii="宋体" w:hAnsi="宋体" w:cs="宋体"/>
              </w:rPr>
              <w:t>（3）</w:t>
            </w:r>
            <w:r>
              <w:rPr>
                <w:rFonts w:hint="eastAsia" w:ascii="宋体" w:hAnsi="宋体" w:eastAsia="宋体" w:cs="宋体"/>
                <w:highlight w:val="yellow"/>
                <w:lang w:val="en-US" w:eastAsia="zh-CN"/>
              </w:rPr>
              <w:t>参加</w:t>
            </w:r>
            <w:r>
              <w:rPr>
                <w:rFonts w:hint="eastAsia" w:ascii="宋体" w:hAnsi="宋体" w:eastAsia="宋体" w:cs="宋体"/>
                <w:highlight w:val="yellow"/>
              </w:rPr>
              <w:t>单位</w:t>
            </w:r>
            <w:r>
              <w:rPr>
                <w:rFonts w:hint="eastAsia" w:ascii="宋体" w:hAnsi="宋体" w:cs="宋体"/>
                <w:highlight w:val="yellow"/>
                <w:lang w:val="en-US" w:eastAsia="zh-CN"/>
              </w:rPr>
              <w:t>是否</w:t>
            </w:r>
            <w:r>
              <w:rPr>
                <w:rFonts w:hint="eastAsia" w:ascii="宋体" w:hAnsi="宋体" w:eastAsia="宋体" w:cs="宋体"/>
                <w:highlight w:val="yellow"/>
                <w:lang w:val="en-US" w:eastAsia="zh-CN"/>
              </w:rPr>
              <w:t>提供自2020年1月1日至投标截止日起</w:t>
            </w:r>
            <w:r>
              <w:rPr>
                <w:rFonts w:hint="eastAsia" w:ascii="宋体" w:hAnsi="宋体" w:eastAsia="宋体" w:cs="宋体"/>
                <w:highlight w:val="yellow"/>
              </w:rPr>
              <w:t>深圳</w:t>
            </w:r>
            <w:r>
              <w:rPr>
                <w:rFonts w:hint="eastAsia" w:ascii="宋体" w:hAnsi="宋体" w:eastAsia="宋体" w:cs="宋体"/>
                <w:highlight w:val="yellow"/>
                <w:lang w:val="en-US" w:eastAsia="zh-CN"/>
              </w:rPr>
              <w:t>邮政报刊亭广告发布的案例（需要提供案例合同复印件</w:t>
            </w:r>
            <w:r>
              <w:rPr>
                <w:rFonts w:hint="eastAsia" w:ascii="宋体" w:eastAsia="宋体" w:cs="宋体"/>
                <w:highlight w:val="yellow"/>
                <w:lang w:val="en-US" w:eastAsia="zh-CN"/>
              </w:rPr>
              <w:t>关键页</w:t>
            </w:r>
            <w:r>
              <w:rPr>
                <w:rFonts w:hint="eastAsia" w:ascii="宋体" w:hAnsi="宋体" w:eastAsia="宋体" w:cs="宋体"/>
                <w:highlight w:val="yellow"/>
                <w:lang w:val="en-US" w:eastAsia="zh-CN"/>
              </w:rPr>
              <w:t>并加盖公章）。</w:t>
            </w:r>
          </w:p>
          <w:p>
            <w:pPr>
              <w:numPr>
                <w:ilvl w:val="255"/>
                <w:numId w:val="0"/>
              </w:numPr>
              <w:tabs>
                <w:tab w:val="left" w:pos="531"/>
              </w:tabs>
              <w:snapToGrid w:val="0"/>
              <w:rPr>
                <w:rFonts w:ascii="宋体" w:hAnsi="宋体" w:cs="宋体"/>
                <w:szCs w:val="21"/>
              </w:rPr>
            </w:pPr>
            <w:r>
              <w:rPr>
                <w:rFonts w:hint="eastAsia" w:ascii="宋体" w:hAnsi="宋体" w:cs="宋体"/>
              </w:rPr>
              <w:t>（4）本项目不接受联合体投标，不允许分包、转包。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yellow"/>
                <w:lang w:val="en-US" w:eastAsia="zh-CN"/>
              </w:rPr>
              <w:t>16</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pStyle w:val="5"/>
        <w:numPr>
          <w:ilvl w:val="255"/>
          <w:numId w:val="0"/>
        </w:numPr>
        <w:ind w:firstLine="3935" w:firstLineChars="1400"/>
        <w:rPr>
          <w:sz w:val="28"/>
          <w:szCs w:val="28"/>
        </w:rPr>
      </w:pPr>
      <w:bookmarkStart w:id="33" w:name="_Toc20105"/>
      <w:bookmarkStart w:id="34" w:name="_Toc128989101"/>
      <w:r>
        <w:rPr>
          <w:rFonts w:hint="eastAsia"/>
          <w:sz w:val="28"/>
          <w:szCs w:val="28"/>
        </w:rPr>
        <w:t>（二）价格评议</w:t>
      </w:r>
      <w:bookmarkEnd w:id="33"/>
      <w:bookmarkEnd w:id="34"/>
    </w:p>
    <w:tbl>
      <w:tblPr>
        <w:tblStyle w:val="19"/>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39"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rPr>
                <w:b/>
                <w:bCs/>
              </w:rPr>
            </w:pPr>
            <w:r>
              <w:rPr>
                <w:rFonts w:hint="eastAsia"/>
                <w:b/>
                <w:bCs/>
              </w:rPr>
              <w:t>评议标准及权重</w:t>
            </w:r>
          </w:p>
          <w:p>
            <w:pPr>
              <w:pStyle w:val="2"/>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据通过符合性检查的各参加单位的报价进行比较，报价价格最低者中选（比较价格按照报价净价金额对比）。</w:t>
            </w:r>
          </w:p>
        </w:tc>
      </w:tr>
    </w:tbl>
    <w:p>
      <w:pPr>
        <w:numPr>
          <w:ilvl w:val="0"/>
          <w:numId w:val="1"/>
        </w:numPr>
        <w:spacing w:line="300" w:lineRule="auto"/>
        <w:outlineLvl w:val="0"/>
        <w:rPr>
          <w:rFonts w:ascii="宋体" w:hAnsi="宋体" w:cs="宋体"/>
          <w:b/>
          <w:sz w:val="24"/>
        </w:rPr>
      </w:pPr>
      <w:bookmarkStart w:id="35" w:name="_Toc7579"/>
      <w:bookmarkStart w:id="36" w:name="_Toc128989102"/>
      <w:r>
        <w:rPr>
          <w:rFonts w:hint="eastAsia" w:ascii="宋体" w:hAnsi="宋体" w:cs="宋体"/>
          <w:b/>
          <w:sz w:val="24"/>
        </w:rPr>
        <w:t>采购结果</w:t>
      </w:r>
      <w:bookmarkEnd w:id="35"/>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37" w:name="_Toc20515"/>
      <w:bookmarkStart w:id="38" w:name="_Toc11356"/>
      <w:r>
        <w:rPr>
          <w:rFonts w:hint="eastAsia" w:ascii="宋体" w:hAnsi="宋体" w:cs="宋体"/>
          <w:b/>
          <w:sz w:val="24"/>
        </w:rPr>
        <w:t>合同条款及格式</w:t>
      </w:r>
      <w:bookmarkEnd w:id="37"/>
    </w:p>
    <w:bookmarkEnd w:id="36"/>
    <w:bookmarkEnd w:id="38"/>
    <w:p>
      <w:pPr>
        <w:jc w:val="center"/>
        <w:rPr>
          <w:rFonts w:ascii="宋体" w:hAnsi="宋体" w:cs="宋体"/>
          <w:bCs/>
          <w:kern w:val="0"/>
          <w:sz w:val="28"/>
          <w:szCs w:val="28"/>
        </w:rPr>
      </w:pPr>
    </w:p>
    <w:p>
      <w:pPr>
        <w:jc w:val="center"/>
        <w:rPr>
          <w:rFonts w:ascii="宋体" w:hAnsi="宋体" w:cs="宋体"/>
          <w:b/>
          <w:kern w:val="0"/>
          <w:sz w:val="24"/>
        </w:rPr>
      </w:pPr>
      <w:bookmarkStart w:id="39" w:name="_Hlk116549198"/>
      <w:r>
        <w:rPr>
          <w:rFonts w:hint="eastAsia" w:ascii="宋体" w:hAnsi="宋体" w:cs="宋体"/>
          <w:b/>
          <w:kern w:val="0"/>
          <w:sz w:val="24"/>
        </w:rPr>
        <w:t>深圳会展中心第二十五届高交会</w:t>
      </w:r>
      <w:r>
        <w:rPr>
          <w:rFonts w:hint="eastAsia" w:ascii="宋体" w:hAnsi="宋体" w:cs="宋体"/>
          <w:b/>
          <w:kern w:val="0"/>
          <w:sz w:val="24"/>
          <w:highlight w:val="yellow"/>
          <w:lang w:eastAsia="zh-CN"/>
        </w:rPr>
        <w:t>深圳邮政报刊亭广告发布</w:t>
      </w:r>
      <w:r>
        <w:rPr>
          <w:rFonts w:hint="eastAsia" w:ascii="宋体" w:hAnsi="宋体" w:cs="宋体"/>
          <w:b/>
          <w:kern w:val="0"/>
          <w:sz w:val="24"/>
        </w:rPr>
        <w:t>项目合同</w:t>
      </w:r>
    </w:p>
    <w:bookmarkEnd w:id="39"/>
    <w:p>
      <w:pPr>
        <w:jc w:val="center"/>
        <w:rPr>
          <w:rFonts w:ascii="宋体" w:hAnsi="宋体" w:cs="宋体"/>
          <w:szCs w:val="21"/>
        </w:rPr>
      </w:pPr>
      <w:bookmarkStart w:id="40" w:name="_Hlk116549211"/>
      <w:r>
        <w:rPr>
          <w:rFonts w:hint="eastAsia" w:ascii="宋体" w:hAnsi="宋体" w:cs="宋体"/>
          <w:bCs/>
          <w:kern w:val="0"/>
          <w:sz w:val="28"/>
          <w:szCs w:val="28"/>
        </w:rPr>
        <w:t>（模板仅供参考）</w:t>
      </w:r>
    </w:p>
    <w:bookmarkEnd w:id="40"/>
    <w:p>
      <w:pPr>
        <w:ind w:firstLine="420" w:firstLineChars="200"/>
        <w:jc w:val="left"/>
        <w:rPr>
          <w:rFonts w:ascii="宋体" w:hAnsi="宋体" w:cs="宋体"/>
          <w:szCs w:val="21"/>
        </w:rPr>
      </w:pPr>
    </w:p>
    <w:p>
      <w:pPr>
        <w:spacing w:line="360" w:lineRule="auto"/>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numPr>
          <w:ilvl w:val="0"/>
          <w:numId w:val="1"/>
        </w:numPr>
        <w:spacing w:line="300" w:lineRule="auto"/>
        <w:outlineLvl w:val="0"/>
        <w:rPr>
          <w:rFonts w:ascii="宋体" w:hAnsi="宋体" w:cs="宋体"/>
          <w:b/>
          <w:sz w:val="24"/>
        </w:rPr>
      </w:pPr>
      <w:bookmarkStart w:id="41" w:name="_Toc128989104"/>
      <w:bookmarkStart w:id="42" w:name="_Toc26288"/>
      <w:bookmarkStart w:id="43" w:name="_Toc21675"/>
      <w:bookmarkStart w:id="44" w:name="_Toc3235"/>
      <w:r>
        <w:rPr>
          <w:rFonts w:hint="eastAsia" w:ascii="宋体" w:hAnsi="宋体" w:cs="宋体"/>
          <w:b/>
          <w:sz w:val="24"/>
        </w:rPr>
        <w:t>附件</w:t>
      </w:r>
      <w:bookmarkEnd w:id="41"/>
      <w:bookmarkEnd w:id="42"/>
    </w:p>
    <w:bookmarkEnd w:id="43"/>
    <w:bookmarkEnd w:id="44"/>
    <w:p>
      <w:pPr>
        <w:spacing w:line="0" w:lineRule="atLeast"/>
        <w:outlineLvl w:val="0"/>
        <w:rPr>
          <w:rFonts w:ascii="宋体" w:hAnsi="宋体"/>
        </w:rPr>
      </w:pPr>
      <w:bookmarkStart w:id="45" w:name="_Toc128989105"/>
      <w:bookmarkStart w:id="46" w:name="_Toc30476"/>
      <w:r>
        <w:rPr>
          <w:rFonts w:hint="eastAsia" w:ascii="仿宋" w:hAnsi="仿宋" w:eastAsia="仿宋" w:cs="仿宋"/>
          <w:sz w:val="28"/>
          <w:szCs w:val="28"/>
        </w:rPr>
        <w:t>附件1：报名回函</w:t>
      </w:r>
      <w:bookmarkEnd w:id="45"/>
      <w:bookmarkEnd w:id="46"/>
    </w:p>
    <w:p>
      <w:pPr>
        <w:pStyle w:val="16"/>
      </w:pPr>
    </w:p>
    <w:p>
      <w:pPr>
        <w:pStyle w:val="17"/>
        <w:jc w:val="center"/>
        <w:rPr>
          <w:rFonts w:ascii="方正小标宋简体" w:hAnsi="方正小标宋_GBK" w:eastAsia="方正小标宋简体"/>
          <w:sz w:val="32"/>
          <w:szCs w:val="32"/>
        </w:rPr>
      </w:pPr>
      <w:r>
        <w:rPr>
          <w:rStyle w:val="22"/>
          <w:rFonts w:hint="eastAsia" w:ascii="方正小标宋简体" w:hAnsi="方正小标宋_GBK" w:eastAsia="方正小标宋简体"/>
          <w:sz w:val="32"/>
          <w:szCs w:val="32"/>
        </w:rPr>
        <w:t>关于确认参加_________________项目投标的回函</w:t>
      </w:r>
    </w:p>
    <w:p>
      <w:pPr>
        <w:pStyle w:val="17"/>
        <w:rPr>
          <w:rFonts w:ascii="微软雅黑" w:hAnsi="微软雅黑" w:eastAsia="微软雅黑"/>
          <w:sz w:val="18"/>
          <w:szCs w:val="18"/>
        </w:rPr>
      </w:pPr>
    </w:p>
    <w:p>
      <w:pPr>
        <w:pStyle w:val="17"/>
        <w:rPr>
          <w:rFonts w:ascii="微软雅黑" w:hAnsi="微软雅黑" w:eastAsia="微软雅黑"/>
          <w:sz w:val="18"/>
          <w:szCs w:val="18"/>
        </w:rPr>
      </w:pPr>
    </w:p>
    <w:p>
      <w:pPr>
        <w:pStyle w:val="17"/>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7"/>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7"/>
        <w:spacing w:after="240"/>
        <w:ind w:firstLine="616" w:firstLineChars="220"/>
        <w:rPr>
          <w:rFonts w:ascii="仿宋" w:hAnsi="仿宋" w:eastAsia="仿宋"/>
          <w:sz w:val="28"/>
          <w:szCs w:val="28"/>
        </w:rPr>
      </w:pPr>
    </w:p>
    <w:p>
      <w:pPr>
        <w:pStyle w:val="17"/>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6"/>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rFonts w:ascii="宋体" w:hAnsi="宋体"/>
          <w:b/>
          <w:sz w:val="21"/>
          <w:szCs w:val="21"/>
        </w:rPr>
      </w:pPr>
    </w:p>
    <w:p>
      <w:pPr>
        <w:pStyle w:val="12"/>
        <w:rPr>
          <w:rFonts w:ascii="宋体" w:hAnsi="宋体"/>
          <w:b/>
          <w:sz w:val="21"/>
          <w:szCs w:val="21"/>
        </w:rPr>
      </w:pPr>
      <w:r>
        <w:rPr>
          <w:rFonts w:hint="eastAsia" w:ascii="宋体" w:hAnsi="宋体"/>
          <w:b/>
          <w:sz w:val="21"/>
          <w:szCs w:val="21"/>
        </w:rPr>
        <w:t>注：1.本件电子档及盖章后的扫描件按要求上传至指定地址；</w:t>
      </w:r>
    </w:p>
    <w:p>
      <w:pPr>
        <w:pStyle w:val="12"/>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47" w:name="_Toc28323"/>
      <w:bookmarkStart w:id="48" w:name="_Toc128989106"/>
      <w:r>
        <w:rPr>
          <w:rFonts w:hint="eastAsia" w:ascii="仿宋" w:hAnsi="仿宋" w:eastAsia="仿宋" w:cs="仿宋"/>
          <w:sz w:val="28"/>
          <w:szCs w:val="28"/>
        </w:rPr>
        <w:t>附件2：考察证明</w:t>
      </w:r>
      <w:bookmarkEnd w:id="47"/>
      <w:bookmarkEnd w:id="48"/>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4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4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6"/>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50" w:name="_Toc128989107"/>
      <w:bookmarkStart w:id="51" w:name="_Toc24524"/>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50"/>
      <w:bookmarkEnd w:id="51"/>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9"/>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33"/>
        <w:numPr>
          <w:ilvl w:val="1"/>
          <w:numId w:val="13"/>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33"/>
        <w:numPr>
          <w:ilvl w:val="1"/>
          <w:numId w:val="13"/>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33"/>
        <w:numPr>
          <w:ilvl w:val="1"/>
          <w:numId w:val="13"/>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33"/>
        <w:numPr>
          <w:ilvl w:val="1"/>
          <w:numId w:val="13"/>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2" w:name="_Toc25356"/>
      <w:r>
        <w:rPr>
          <w:rFonts w:hint="eastAsia" w:ascii="仿宋" w:hAnsi="仿宋" w:eastAsia="仿宋" w:cs="仿宋"/>
          <w:sz w:val="28"/>
          <w:szCs w:val="28"/>
        </w:rPr>
        <w:t>日期：_________年____月____日</w:t>
      </w:r>
      <w:bookmarkEnd w:id="52"/>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53" w:name="_Toc20154"/>
      <w:bookmarkStart w:id="54" w:name="_Toc128989108"/>
      <w:r>
        <w:rPr>
          <w:rFonts w:hint="eastAsia" w:ascii="仿宋" w:hAnsi="仿宋" w:eastAsia="仿宋" w:cs="仿宋"/>
          <w:sz w:val="28"/>
          <w:szCs w:val="28"/>
        </w:rPr>
        <w:t>附件4：报价一览表（服务）</w:t>
      </w:r>
      <w:bookmarkEnd w:id="53"/>
      <w:bookmarkEnd w:id="54"/>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9"/>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33"/>
        <w:numPr>
          <w:ilvl w:val="1"/>
          <w:numId w:val="1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33"/>
        <w:numPr>
          <w:ilvl w:val="1"/>
          <w:numId w:val="1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33"/>
        <w:numPr>
          <w:ilvl w:val="1"/>
          <w:numId w:val="1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55" w:name="_Toc211248412"/>
      <w:r>
        <w:rPr>
          <w:rFonts w:hint="eastAsia" w:ascii="仿宋" w:hAnsi="仿宋" w:eastAsia="仿宋" w:cs="仿宋"/>
          <w:sz w:val="28"/>
          <w:szCs w:val="28"/>
        </w:rPr>
        <w:br w:type="page"/>
      </w:r>
      <w:bookmarkEnd w:id="55"/>
      <w:bookmarkStart w:id="56" w:name="_Toc7201"/>
      <w:bookmarkStart w:id="57" w:name="_Toc128989109"/>
      <w:bookmarkStart w:id="58"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56"/>
      <w:bookmarkEnd w:id="57"/>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33"/>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33"/>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33"/>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33"/>
        <w:numPr>
          <w:ilvl w:val="1"/>
          <w:numId w:val="15"/>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59" w:name="_Toc259"/>
      <w:bookmarkStart w:id="60" w:name="_Toc128989110"/>
      <w:r>
        <w:rPr>
          <w:rFonts w:hint="eastAsia" w:ascii="仿宋" w:hAnsi="仿宋" w:eastAsia="仿宋" w:cs="仿宋"/>
          <w:color w:val="000000"/>
          <w:sz w:val="28"/>
          <w:szCs w:val="28"/>
        </w:rPr>
        <w:t>附件6：商务条款响应/偏离表</w:t>
      </w:r>
      <w:bookmarkEnd w:id="59"/>
      <w:bookmarkEnd w:id="60"/>
    </w:p>
    <w:p>
      <w:pPr>
        <w:adjustRightInd w:val="0"/>
        <w:snapToGrid w:val="0"/>
        <w:spacing w:before="240" w:after="240" w:line="400" w:lineRule="exact"/>
        <w:jc w:val="center"/>
        <w:rPr>
          <w:rFonts w:ascii="仿宋" w:hAnsi="仿宋" w:eastAsia="仿宋" w:cs="仿宋"/>
          <w:color w:val="000000"/>
          <w:sz w:val="28"/>
          <w:szCs w:val="28"/>
        </w:rPr>
      </w:pPr>
      <w:bookmarkStart w:id="61"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9"/>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33"/>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33"/>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3"/>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61"/>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62" w:name="_Toc85808702"/>
      <w:bookmarkStart w:id="63" w:name="_Toc22539"/>
      <w:bookmarkStart w:id="64" w:name="_Toc128989111"/>
      <w:bookmarkStart w:id="65" w:name="_Toc236803114"/>
      <w:r>
        <w:rPr>
          <w:rFonts w:hint="eastAsia" w:ascii="仿宋" w:hAnsi="仿宋" w:eastAsia="仿宋" w:cs="仿宋"/>
          <w:color w:val="000000"/>
          <w:sz w:val="28"/>
          <w:szCs w:val="28"/>
        </w:rPr>
        <w:t>附件7： 技术（服务）响应/偏离表</w:t>
      </w:r>
      <w:bookmarkEnd w:id="62"/>
      <w:bookmarkEnd w:id="63"/>
      <w:bookmarkEnd w:id="64"/>
      <w:bookmarkEnd w:id="65"/>
    </w:p>
    <w:p>
      <w:pPr>
        <w:adjustRightInd w:val="0"/>
        <w:snapToGrid w:val="0"/>
        <w:spacing w:before="240" w:after="240" w:line="400" w:lineRule="exact"/>
        <w:jc w:val="center"/>
        <w:rPr>
          <w:rFonts w:ascii="仿宋" w:hAnsi="仿宋" w:eastAsia="仿宋" w:cs="仿宋"/>
          <w:color w:val="000000"/>
          <w:sz w:val="28"/>
          <w:szCs w:val="28"/>
        </w:rPr>
      </w:pPr>
      <w:bookmarkStart w:id="66"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9"/>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33"/>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33"/>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3"/>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66"/>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6"/>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6"/>
        <w:outlineLvl w:val="0"/>
        <w:rPr>
          <w:rFonts w:ascii="仿宋" w:hAnsi="仿宋" w:eastAsia="仿宋" w:cs="仿宋"/>
          <w:sz w:val="28"/>
          <w:szCs w:val="28"/>
        </w:rPr>
      </w:pPr>
      <w:bookmarkStart w:id="67" w:name="_Toc128989112"/>
      <w:bookmarkStart w:id="68" w:name="_Toc15133"/>
      <w:r>
        <w:rPr>
          <w:rFonts w:hint="eastAsia" w:ascii="仿宋" w:hAnsi="仿宋" w:eastAsia="仿宋" w:cs="仿宋"/>
          <w:sz w:val="28"/>
          <w:szCs w:val="28"/>
        </w:rPr>
        <w:t>附件8：法定代表人证明书</w:t>
      </w:r>
      <w:bookmarkEnd w:id="58"/>
      <w:bookmarkEnd w:id="67"/>
      <w:bookmarkEnd w:id="68"/>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33"/>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33"/>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33"/>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1460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146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69"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70" w:name="_Toc128989113"/>
      <w:bookmarkStart w:id="71" w:name="_Toc11735"/>
      <w:r>
        <w:rPr>
          <w:rFonts w:hint="eastAsia" w:ascii="仿宋" w:hAnsi="仿宋" w:eastAsia="仿宋" w:cs="仿宋"/>
          <w:sz w:val="28"/>
          <w:szCs w:val="28"/>
        </w:rPr>
        <w:t>附件9：法人授权委托证明书</w:t>
      </w:r>
      <w:bookmarkEnd w:id="69"/>
      <w:bookmarkEnd w:id="70"/>
      <w:bookmarkEnd w:id="7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33"/>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33"/>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33"/>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11430" b="508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S&#10;we1l2QAAAAkBAAAPAAAAAAAAAAEAIAAAACIAAABkcnMvZG93bnJldi54bWxQSwECFAAUAAAACACH&#10;TuJAOr1gcyMCAABQBAAADgAAAAAAAAABACAAAAAoAQAAZHJzL2Uyb0RvYy54bWxQSwUGAAAAAAYA&#10;BgBZAQAAvQ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11430" b="508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8iJ19oAAAAKAQAADwAAAAAAAAABACAAAAAiAAAAZHJzL2Rvd25yZXYueG1sUEsBAhQAFAAAAAgA&#10;h07iQHUrsrMjAgAAUAQAAA4AAAAAAAAAAQAgAAAAKQEAAGRycy9lMm9Eb2MueG1sUEsFBgAAAAAG&#10;AAYAWQEAAL4FA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72" w:name="_Toc17544"/>
      <w:bookmarkStart w:id="73" w:name="_Toc128989114"/>
      <w:bookmarkStart w:id="74" w:name="_Toc54773235"/>
      <w:r>
        <w:rPr>
          <w:rFonts w:hint="eastAsia" w:ascii="仿宋" w:hAnsi="仿宋" w:eastAsia="仿宋" w:cs="仿宋"/>
          <w:sz w:val="28"/>
          <w:szCs w:val="28"/>
        </w:rPr>
        <w:t>附件10：经营业绩一览表</w:t>
      </w:r>
      <w:bookmarkEnd w:id="72"/>
      <w:bookmarkEnd w:id="73"/>
      <w:bookmarkEnd w:id="74"/>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9"/>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75" w:name="_Toc54773236"/>
      <w:bookmarkStart w:id="76" w:name="_Toc11212"/>
      <w:bookmarkStart w:id="77" w:name="_Toc128989115"/>
      <w:r>
        <w:rPr>
          <w:rFonts w:hint="eastAsia" w:ascii="仿宋" w:hAnsi="仿宋" w:eastAsia="仿宋" w:cs="仿宋"/>
          <w:sz w:val="28"/>
          <w:szCs w:val="28"/>
        </w:rPr>
        <w:t>附件11：售后服务承诺书</w:t>
      </w:r>
      <w:bookmarkEnd w:id="75"/>
      <w:r>
        <w:rPr>
          <w:rFonts w:ascii="仿宋" w:hAnsi="仿宋" w:eastAsia="仿宋" w:cs="仿宋"/>
          <w:sz w:val="28"/>
          <w:szCs w:val="28"/>
        </w:rPr>
        <w:t>/质量保修服务承诺书（根据项目类型选择）</w:t>
      </w:r>
      <w:bookmarkEnd w:id="76"/>
      <w:bookmarkEnd w:id="77"/>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78" w:name="_Toc32341"/>
      <w:r>
        <w:rPr>
          <w:rFonts w:hint="eastAsia" w:ascii="仿宋" w:hAnsi="仿宋" w:eastAsia="仿宋" w:cs="仿宋"/>
          <w:sz w:val="28"/>
          <w:szCs w:val="28"/>
        </w:rPr>
        <w:br w:type="page"/>
      </w:r>
      <w:bookmarkStart w:id="79" w:name="_Toc54773237"/>
      <w:bookmarkStart w:id="80" w:name="_Toc128989116"/>
      <w:bookmarkStart w:id="81" w:name="_Toc19496"/>
      <w:r>
        <w:rPr>
          <w:rFonts w:hint="eastAsia" w:ascii="仿宋" w:hAnsi="仿宋" w:eastAsia="仿宋" w:cs="仿宋"/>
          <w:sz w:val="28"/>
          <w:szCs w:val="28"/>
        </w:rPr>
        <w:t>附件12：履约情况及社会信誉承诺书</w:t>
      </w:r>
      <w:bookmarkEnd w:id="78"/>
      <w:bookmarkEnd w:id="79"/>
      <w:bookmarkEnd w:id="80"/>
      <w:bookmarkEnd w:id="8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82"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82"/>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83" w:name="_Toc128989117"/>
      <w:bookmarkStart w:id="84" w:name="_Toc8207"/>
      <w:r>
        <w:rPr>
          <w:rFonts w:hint="eastAsia" w:ascii="仿宋" w:hAnsi="仿宋" w:eastAsia="仿宋" w:cs="仿宋"/>
          <w:sz w:val="28"/>
          <w:szCs w:val="28"/>
        </w:rPr>
        <w:t>附件13：投标文件密码</w:t>
      </w:r>
      <w:bookmarkEnd w:id="83"/>
      <w:bookmarkEnd w:id="84"/>
    </w:p>
    <w:p>
      <w:pPr>
        <w:spacing w:line="360" w:lineRule="auto"/>
        <w:jc w:val="center"/>
        <w:rPr>
          <w:rFonts w:ascii="宋体" w:hAnsi="宋体"/>
          <w:b/>
          <w:sz w:val="44"/>
          <w:szCs w:val="44"/>
        </w:rPr>
      </w:pPr>
    </w:p>
    <w:p>
      <w:pPr>
        <w:jc w:val="center"/>
        <w:rPr>
          <w:rFonts w:ascii="宋体" w:hAnsi="宋体"/>
          <w:b/>
          <w:color w:val="000000"/>
          <w:sz w:val="32"/>
          <w:szCs w:val="32"/>
        </w:rPr>
      </w:pPr>
      <w:bookmarkStart w:id="85"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85"/>
    </w:p>
    <w:p>
      <w:pPr>
        <w:jc w:val="center"/>
        <w:rPr>
          <w:rFonts w:ascii="宋体" w:hAnsi="宋体"/>
          <w:b/>
          <w:sz w:val="32"/>
          <w:szCs w:val="32"/>
        </w:rPr>
      </w:pPr>
      <w:r>
        <w:rPr>
          <w:rFonts w:hint="eastAsia" w:ascii="宋体" w:hAnsi="宋体"/>
          <w:b/>
          <w:sz w:val="32"/>
          <w:szCs w:val="32"/>
        </w:rPr>
        <w:t>投标文件密码单</w:t>
      </w:r>
    </w:p>
    <w:p>
      <w:pPr>
        <w:pStyle w:val="2"/>
      </w:pPr>
    </w:p>
    <w:p>
      <w:pPr>
        <w:pStyle w:val="16"/>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6"/>
        <w:rPr>
          <w:rFonts w:ascii="仿宋" w:hAnsi="仿宋" w:eastAsia="仿宋"/>
          <w:b/>
          <w:color w:val="FF0000"/>
          <w:sz w:val="24"/>
        </w:rPr>
      </w:pPr>
      <w:r>
        <w:rPr>
          <w:rFonts w:hint="eastAsia" w:ascii="仿宋" w:hAnsi="仿宋" w:eastAsia="仿宋"/>
          <w:b/>
          <w:color w:val="FF0000"/>
          <w:sz w:val="24"/>
        </w:rPr>
        <w:t>【特别注意】</w:t>
      </w:r>
    </w:p>
    <w:p>
      <w:pPr>
        <w:pStyle w:val="16"/>
        <w:numPr>
          <w:ilvl w:val="0"/>
          <w:numId w:val="24"/>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6"/>
        <w:numPr>
          <w:ilvl w:val="0"/>
          <w:numId w:val="24"/>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6"/>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6"/>
      </w:pPr>
      <w:r>
        <w:rPr>
          <w:rFonts w:hint="eastAsia" w:ascii="仿宋" w:hAnsi="仿宋" w:eastAsia="仿宋"/>
          <w:sz w:val="28"/>
          <w:szCs w:val="28"/>
        </w:rPr>
        <w:t>日期：_______年____月___日</w:t>
      </w:r>
    </w:p>
    <w:p>
      <w:pPr>
        <w:pStyle w:val="2"/>
        <w:ind w:left="0"/>
      </w:pP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D57A9F03"/>
    <w:multiLevelType w:val="singleLevel"/>
    <w:tmpl w:val="D57A9F03"/>
    <w:lvl w:ilvl="0" w:tentative="0">
      <w:start w:val="1"/>
      <w:numFmt w:val="decimal"/>
      <w:suff w:val="nothing"/>
      <w:lvlText w:val="（%1）"/>
      <w:lvlJc w:val="left"/>
    </w:lvl>
  </w:abstractNum>
  <w:abstractNum w:abstractNumId="2">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singleLevel"/>
    <w:tmpl w:val="00000013"/>
    <w:lvl w:ilvl="0" w:tentative="0">
      <w:start w:val="1"/>
      <w:numFmt w:val="decimal"/>
      <w:lvlText w:val="%1."/>
      <w:lvlJc w:val="left"/>
      <w:pPr>
        <w:ind w:left="420" w:hanging="420"/>
      </w:pPr>
    </w:lvl>
  </w:abstractNum>
  <w:abstractNum w:abstractNumId="6">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3">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72D6470"/>
    <w:multiLevelType w:val="singleLevel"/>
    <w:tmpl w:val="472D6470"/>
    <w:lvl w:ilvl="0" w:tentative="0">
      <w:start w:val="1"/>
      <w:numFmt w:val="decimal"/>
      <w:lvlText w:val="%1."/>
      <w:lvlJc w:val="left"/>
      <w:pPr>
        <w:ind w:left="425" w:hanging="425"/>
      </w:pPr>
      <w:rPr>
        <w:rFonts w:hint="default"/>
      </w:rPr>
    </w:lvl>
  </w:abstractNum>
  <w:abstractNum w:abstractNumId="15">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6">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8">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1">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ED17433"/>
    <w:multiLevelType w:val="singleLevel"/>
    <w:tmpl w:val="7ED17433"/>
    <w:lvl w:ilvl="0" w:tentative="0">
      <w:start w:val="1"/>
      <w:numFmt w:val="decimal"/>
      <w:lvlText w:val="（%1）"/>
      <w:lvlJc w:val="left"/>
      <w:pPr>
        <w:ind w:left="420" w:hanging="420"/>
      </w:pPr>
      <w:rPr>
        <w:rFonts w:hint="eastAsia"/>
      </w:rPr>
    </w:lvl>
  </w:abstractNum>
  <w:num w:numId="1">
    <w:abstractNumId w:val="15"/>
  </w:num>
  <w:num w:numId="2">
    <w:abstractNumId w:val="20"/>
  </w:num>
  <w:num w:numId="3">
    <w:abstractNumId w:val="11"/>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6"/>
  </w:num>
  <w:num w:numId="9">
    <w:abstractNumId w:val="2"/>
  </w:num>
  <w:num w:numId="10">
    <w:abstractNumId w:val="22"/>
  </w:num>
  <w:num w:numId="11">
    <w:abstractNumId w:val="1"/>
  </w:num>
  <w:num w:numId="12">
    <w:abstractNumId w:val="14"/>
  </w:num>
  <w:num w:numId="13">
    <w:abstractNumId w:val="19"/>
  </w:num>
  <w:num w:numId="14">
    <w:abstractNumId w:val="12"/>
  </w:num>
  <w:num w:numId="15">
    <w:abstractNumId w:val="10"/>
  </w:num>
  <w:num w:numId="16">
    <w:abstractNumId w:val="3"/>
  </w:num>
  <w:num w:numId="17">
    <w:abstractNumId w:val="6"/>
  </w:num>
  <w:num w:numId="18">
    <w:abstractNumId w:val="4"/>
  </w:num>
  <w:num w:numId="19">
    <w:abstractNumId w:val="21"/>
  </w:num>
  <w:num w:numId="20">
    <w:abstractNumId w:val="13"/>
  </w:num>
  <w:num w:numId="21">
    <w:abstractNumId w:val="18"/>
  </w:num>
  <w:num w:numId="22">
    <w:abstractNumId w:val="5"/>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ODFhMWEwZTg3NzAxNzhkZTg3NjlmOTVkYTVlYz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479E5"/>
    <w:rsid w:val="00452220"/>
    <w:rsid w:val="004648E3"/>
    <w:rsid w:val="00465096"/>
    <w:rsid w:val="004667EC"/>
    <w:rsid w:val="004766B6"/>
    <w:rsid w:val="004856DA"/>
    <w:rsid w:val="00487232"/>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41C9"/>
    <w:rsid w:val="005756A6"/>
    <w:rsid w:val="00580968"/>
    <w:rsid w:val="00585E4E"/>
    <w:rsid w:val="005A0D1F"/>
    <w:rsid w:val="005B229A"/>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13234"/>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16E40"/>
    <w:rsid w:val="008212B9"/>
    <w:rsid w:val="00821BCE"/>
    <w:rsid w:val="00822271"/>
    <w:rsid w:val="00836851"/>
    <w:rsid w:val="00842547"/>
    <w:rsid w:val="008435F0"/>
    <w:rsid w:val="00862E8D"/>
    <w:rsid w:val="00866300"/>
    <w:rsid w:val="0087303A"/>
    <w:rsid w:val="00882234"/>
    <w:rsid w:val="00897E3E"/>
    <w:rsid w:val="008A3F05"/>
    <w:rsid w:val="008B79E6"/>
    <w:rsid w:val="008C25F6"/>
    <w:rsid w:val="008C404B"/>
    <w:rsid w:val="008C5002"/>
    <w:rsid w:val="008C68B6"/>
    <w:rsid w:val="008D6F18"/>
    <w:rsid w:val="008E28A7"/>
    <w:rsid w:val="008F1A60"/>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B6E15"/>
    <w:rsid w:val="00BC20F0"/>
    <w:rsid w:val="00BC24C8"/>
    <w:rsid w:val="00BC3A40"/>
    <w:rsid w:val="00BD7692"/>
    <w:rsid w:val="00BD7A2B"/>
    <w:rsid w:val="00C03987"/>
    <w:rsid w:val="00C070B2"/>
    <w:rsid w:val="00C13507"/>
    <w:rsid w:val="00C27B51"/>
    <w:rsid w:val="00C363AA"/>
    <w:rsid w:val="00C64147"/>
    <w:rsid w:val="00C76616"/>
    <w:rsid w:val="00C80466"/>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440DB"/>
    <w:rsid w:val="00F5246C"/>
    <w:rsid w:val="00F526EB"/>
    <w:rsid w:val="00F54EFC"/>
    <w:rsid w:val="00F57456"/>
    <w:rsid w:val="00F94E2F"/>
    <w:rsid w:val="00FA0C54"/>
    <w:rsid w:val="00FA62A8"/>
    <w:rsid w:val="00FA76C6"/>
    <w:rsid w:val="00FB0594"/>
    <w:rsid w:val="00FB4868"/>
    <w:rsid w:val="00FB4A24"/>
    <w:rsid w:val="00FC721E"/>
    <w:rsid w:val="00FD5704"/>
    <w:rsid w:val="010706E5"/>
    <w:rsid w:val="01A44E32"/>
    <w:rsid w:val="0287517D"/>
    <w:rsid w:val="02E80AFB"/>
    <w:rsid w:val="030E435A"/>
    <w:rsid w:val="036C34DA"/>
    <w:rsid w:val="038B1947"/>
    <w:rsid w:val="03914474"/>
    <w:rsid w:val="045C354F"/>
    <w:rsid w:val="05623C89"/>
    <w:rsid w:val="05A607FA"/>
    <w:rsid w:val="05F94DCD"/>
    <w:rsid w:val="06D05917"/>
    <w:rsid w:val="09550008"/>
    <w:rsid w:val="09FC30DE"/>
    <w:rsid w:val="0A96124A"/>
    <w:rsid w:val="0B6874DC"/>
    <w:rsid w:val="0BB540F7"/>
    <w:rsid w:val="0CBF3E0A"/>
    <w:rsid w:val="0D4A6698"/>
    <w:rsid w:val="0D516D97"/>
    <w:rsid w:val="0D6C68DD"/>
    <w:rsid w:val="0DD1758A"/>
    <w:rsid w:val="0DE325EB"/>
    <w:rsid w:val="0E1D4B98"/>
    <w:rsid w:val="0F8F4EBE"/>
    <w:rsid w:val="0FC87CEA"/>
    <w:rsid w:val="0FE67E91"/>
    <w:rsid w:val="0FF30054"/>
    <w:rsid w:val="10E01064"/>
    <w:rsid w:val="10EA0134"/>
    <w:rsid w:val="1111746F"/>
    <w:rsid w:val="114C469F"/>
    <w:rsid w:val="11672EFE"/>
    <w:rsid w:val="117C4D68"/>
    <w:rsid w:val="11A95C4D"/>
    <w:rsid w:val="12233FCD"/>
    <w:rsid w:val="12843799"/>
    <w:rsid w:val="13960100"/>
    <w:rsid w:val="154242E9"/>
    <w:rsid w:val="15F630D7"/>
    <w:rsid w:val="1769447B"/>
    <w:rsid w:val="17F6273C"/>
    <w:rsid w:val="1828123D"/>
    <w:rsid w:val="18A624A5"/>
    <w:rsid w:val="18B708FC"/>
    <w:rsid w:val="18C66D91"/>
    <w:rsid w:val="1B9A1A18"/>
    <w:rsid w:val="1CCD79EE"/>
    <w:rsid w:val="1D012599"/>
    <w:rsid w:val="1D9D4BEE"/>
    <w:rsid w:val="1DC55869"/>
    <w:rsid w:val="1E020668"/>
    <w:rsid w:val="1E1C321D"/>
    <w:rsid w:val="1E6A5405"/>
    <w:rsid w:val="1E9551C6"/>
    <w:rsid w:val="1F41223C"/>
    <w:rsid w:val="1F977558"/>
    <w:rsid w:val="1FDC333E"/>
    <w:rsid w:val="2039253E"/>
    <w:rsid w:val="21B300CF"/>
    <w:rsid w:val="21CD1DEF"/>
    <w:rsid w:val="22C64C6F"/>
    <w:rsid w:val="22C90A12"/>
    <w:rsid w:val="24D10F97"/>
    <w:rsid w:val="252941C0"/>
    <w:rsid w:val="25421E95"/>
    <w:rsid w:val="254E2DCC"/>
    <w:rsid w:val="25F90E69"/>
    <w:rsid w:val="267267AA"/>
    <w:rsid w:val="28004BE0"/>
    <w:rsid w:val="28413D6F"/>
    <w:rsid w:val="28C21443"/>
    <w:rsid w:val="298D33FE"/>
    <w:rsid w:val="2A694883"/>
    <w:rsid w:val="2B733A0B"/>
    <w:rsid w:val="2D341708"/>
    <w:rsid w:val="2DD81582"/>
    <w:rsid w:val="2E792037"/>
    <w:rsid w:val="2E8C4E4A"/>
    <w:rsid w:val="2FAD3F9D"/>
    <w:rsid w:val="2FB81CD2"/>
    <w:rsid w:val="322A0A77"/>
    <w:rsid w:val="32785148"/>
    <w:rsid w:val="32904240"/>
    <w:rsid w:val="32A82BA2"/>
    <w:rsid w:val="33984304"/>
    <w:rsid w:val="347E0722"/>
    <w:rsid w:val="3486272E"/>
    <w:rsid w:val="352A3A41"/>
    <w:rsid w:val="360109F6"/>
    <w:rsid w:val="36F03147"/>
    <w:rsid w:val="37557806"/>
    <w:rsid w:val="376406E3"/>
    <w:rsid w:val="376E2FF2"/>
    <w:rsid w:val="37C91299"/>
    <w:rsid w:val="37CB1E7C"/>
    <w:rsid w:val="37E94C59"/>
    <w:rsid w:val="38322BBF"/>
    <w:rsid w:val="389F7164"/>
    <w:rsid w:val="38C86E00"/>
    <w:rsid w:val="39F974D3"/>
    <w:rsid w:val="3A111A8F"/>
    <w:rsid w:val="3A52627F"/>
    <w:rsid w:val="3A7871AA"/>
    <w:rsid w:val="3AD75885"/>
    <w:rsid w:val="3B40215F"/>
    <w:rsid w:val="3BB5440F"/>
    <w:rsid w:val="3BCF39AC"/>
    <w:rsid w:val="3BEA21CB"/>
    <w:rsid w:val="3C681CBB"/>
    <w:rsid w:val="3C945E18"/>
    <w:rsid w:val="3C974E78"/>
    <w:rsid w:val="3D0C7562"/>
    <w:rsid w:val="3E2E0DB1"/>
    <w:rsid w:val="3E506F79"/>
    <w:rsid w:val="3E857452"/>
    <w:rsid w:val="3F5E1222"/>
    <w:rsid w:val="3FC352C7"/>
    <w:rsid w:val="40A55EC9"/>
    <w:rsid w:val="41AE46E3"/>
    <w:rsid w:val="41FA7928"/>
    <w:rsid w:val="43CC1BCE"/>
    <w:rsid w:val="43DD4E0B"/>
    <w:rsid w:val="44663420"/>
    <w:rsid w:val="4479539E"/>
    <w:rsid w:val="44983428"/>
    <w:rsid w:val="44C4421D"/>
    <w:rsid w:val="44D742D8"/>
    <w:rsid w:val="452E5288"/>
    <w:rsid w:val="458C688C"/>
    <w:rsid w:val="46242E0A"/>
    <w:rsid w:val="46C42997"/>
    <w:rsid w:val="481C5C5C"/>
    <w:rsid w:val="48671147"/>
    <w:rsid w:val="48D32A87"/>
    <w:rsid w:val="49A8228E"/>
    <w:rsid w:val="4C314B4E"/>
    <w:rsid w:val="4C3B1B44"/>
    <w:rsid w:val="4C844900"/>
    <w:rsid w:val="4CF03E01"/>
    <w:rsid w:val="4D866514"/>
    <w:rsid w:val="4E3426DD"/>
    <w:rsid w:val="4E976357"/>
    <w:rsid w:val="4EA824BA"/>
    <w:rsid w:val="4F363F69"/>
    <w:rsid w:val="4F644633"/>
    <w:rsid w:val="50764612"/>
    <w:rsid w:val="51CB596B"/>
    <w:rsid w:val="520C145D"/>
    <w:rsid w:val="523300D5"/>
    <w:rsid w:val="52D47D21"/>
    <w:rsid w:val="52EE0307"/>
    <w:rsid w:val="52F57C70"/>
    <w:rsid w:val="53DA3115"/>
    <w:rsid w:val="53FE2BDF"/>
    <w:rsid w:val="544E4285"/>
    <w:rsid w:val="54985882"/>
    <w:rsid w:val="556F041E"/>
    <w:rsid w:val="55C74643"/>
    <w:rsid w:val="561332A1"/>
    <w:rsid w:val="57CC741D"/>
    <w:rsid w:val="57FF0852"/>
    <w:rsid w:val="5991464D"/>
    <w:rsid w:val="5B6C034E"/>
    <w:rsid w:val="5C9546B7"/>
    <w:rsid w:val="5CA52C31"/>
    <w:rsid w:val="5EB66460"/>
    <w:rsid w:val="5EBC4F03"/>
    <w:rsid w:val="5F7C7776"/>
    <w:rsid w:val="619B20E5"/>
    <w:rsid w:val="619D74DB"/>
    <w:rsid w:val="626B28D1"/>
    <w:rsid w:val="62FD297C"/>
    <w:rsid w:val="63141A74"/>
    <w:rsid w:val="646D3B32"/>
    <w:rsid w:val="67027BAA"/>
    <w:rsid w:val="67087803"/>
    <w:rsid w:val="67DD1DA1"/>
    <w:rsid w:val="683230C8"/>
    <w:rsid w:val="68D4038F"/>
    <w:rsid w:val="69451811"/>
    <w:rsid w:val="69A30E21"/>
    <w:rsid w:val="6AD21273"/>
    <w:rsid w:val="6B364C7D"/>
    <w:rsid w:val="6D9018A4"/>
    <w:rsid w:val="6DAE04C0"/>
    <w:rsid w:val="6E1B6D8D"/>
    <w:rsid w:val="6E597A7A"/>
    <w:rsid w:val="6E6C582A"/>
    <w:rsid w:val="6F4A172C"/>
    <w:rsid w:val="6FBE3414"/>
    <w:rsid w:val="70441BEA"/>
    <w:rsid w:val="726E11A1"/>
    <w:rsid w:val="73852C46"/>
    <w:rsid w:val="744228E5"/>
    <w:rsid w:val="74701065"/>
    <w:rsid w:val="74DF0134"/>
    <w:rsid w:val="75106734"/>
    <w:rsid w:val="751975AF"/>
    <w:rsid w:val="755A63B4"/>
    <w:rsid w:val="75864917"/>
    <w:rsid w:val="75A60431"/>
    <w:rsid w:val="764269C5"/>
    <w:rsid w:val="76E45ED5"/>
    <w:rsid w:val="778B51DA"/>
    <w:rsid w:val="781A76D5"/>
    <w:rsid w:val="78D435AA"/>
    <w:rsid w:val="79703A50"/>
    <w:rsid w:val="7A734913"/>
    <w:rsid w:val="7AAD518C"/>
    <w:rsid w:val="7B04702A"/>
    <w:rsid w:val="7B0F4418"/>
    <w:rsid w:val="7C911E70"/>
    <w:rsid w:val="7CC844A3"/>
    <w:rsid w:val="7D910439"/>
    <w:rsid w:val="7DBE67E3"/>
    <w:rsid w:val="7E111751"/>
    <w:rsid w:val="7E116F68"/>
    <w:rsid w:val="7E722019"/>
    <w:rsid w:val="7F3D2DA4"/>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6">
    <w:name w:val="Normal Indent"/>
    <w:basedOn w:val="1"/>
    <w:qFormat/>
    <w:uiPriority w:val="0"/>
    <w:pPr>
      <w:ind w:firstLine="420" w:firstLineChars="200"/>
    </w:pPr>
  </w:style>
  <w:style w:type="paragraph" w:styleId="7">
    <w:name w:val="annotation text"/>
    <w:basedOn w:val="1"/>
    <w:link w:val="25"/>
    <w:unhideWhenUsed/>
    <w:qFormat/>
    <w:uiPriority w:val="99"/>
    <w:pPr>
      <w:jc w:val="left"/>
    </w:pPr>
  </w:style>
  <w:style w:type="paragraph" w:styleId="8">
    <w:name w:val="Body Text Indent"/>
    <w:basedOn w:val="1"/>
    <w:link w:val="26"/>
    <w:qFormat/>
    <w:uiPriority w:val="0"/>
    <w:pPr>
      <w:spacing w:after="120"/>
      <w:ind w:left="420" w:leftChars="200"/>
    </w:pPr>
  </w:style>
  <w:style w:type="paragraph" w:styleId="9">
    <w:name w:val="toc 3"/>
    <w:basedOn w:val="1"/>
    <w:next w:val="1"/>
    <w:semiHidden/>
    <w:unhideWhenUsed/>
    <w:qFormat/>
    <w:uiPriority w:val="39"/>
    <w:pPr>
      <w:ind w:left="840" w:leftChars="400"/>
    </w:pPr>
  </w:style>
  <w:style w:type="paragraph" w:styleId="10">
    <w:name w:val="Date"/>
    <w:basedOn w:val="1"/>
    <w:next w:val="1"/>
    <w:link w:val="27"/>
    <w:unhideWhenUsed/>
    <w:qFormat/>
    <w:uiPriority w:val="99"/>
    <w:pPr>
      <w:ind w:left="100" w:leftChars="2500"/>
    </w:pPr>
  </w:style>
  <w:style w:type="paragraph" w:styleId="11">
    <w:name w:val="Balloon Text"/>
    <w:basedOn w:val="1"/>
    <w:link w:val="28"/>
    <w:unhideWhenUsed/>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Body Text 2"/>
    <w:basedOn w:val="1"/>
    <w:qFormat/>
    <w:uiPriority w:val="0"/>
    <w:pPr>
      <w:jc w:val="left"/>
    </w:pPr>
    <w:rPr>
      <w:rFonts w:ascii="仿宋_GB2312" w:hAnsi="宋体" w:eastAsia="仿宋_GB2312"/>
    </w:rPr>
  </w:style>
  <w:style w:type="paragraph" w:styleId="17">
    <w:name w:val="Normal (Web)"/>
    <w:basedOn w:val="1"/>
    <w:unhideWhenUsed/>
    <w:qFormat/>
    <w:uiPriority w:val="99"/>
    <w:pPr>
      <w:widowControl/>
      <w:jc w:val="left"/>
    </w:pPr>
    <w:rPr>
      <w:rFonts w:ascii="宋体" w:hAnsi="宋体" w:cs="宋体"/>
      <w:kern w:val="0"/>
      <w:sz w:val="24"/>
    </w:rPr>
  </w:style>
  <w:style w:type="paragraph" w:styleId="18">
    <w:name w:val="annotation subject"/>
    <w:basedOn w:val="7"/>
    <w:next w:val="7"/>
    <w:link w:val="30"/>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Hyperlink"/>
    <w:basedOn w:val="21"/>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批注文字 Char"/>
    <w:link w:val="7"/>
    <w:semiHidden/>
    <w:qFormat/>
    <w:uiPriority w:val="99"/>
    <w:rPr>
      <w:kern w:val="2"/>
      <w:sz w:val="21"/>
      <w:szCs w:val="24"/>
    </w:rPr>
  </w:style>
  <w:style w:type="character" w:customStyle="1" w:styleId="26">
    <w:name w:val="正文文本缩进 Char"/>
    <w:link w:val="8"/>
    <w:qFormat/>
    <w:uiPriority w:val="0"/>
    <w:rPr>
      <w:kern w:val="2"/>
      <w:sz w:val="21"/>
      <w:szCs w:val="24"/>
    </w:rPr>
  </w:style>
  <w:style w:type="character" w:customStyle="1" w:styleId="27">
    <w:name w:val="日期 Char"/>
    <w:link w:val="10"/>
    <w:semiHidden/>
    <w:qFormat/>
    <w:uiPriority w:val="99"/>
    <w:rPr>
      <w:kern w:val="2"/>
      <w:sz w:val="21"/>
      <w:szCs w:val="24"/>
    </w:rPr>
  </w:style>
  <w:style w:type="character" w:customStyle="1" w:styleId="28">
    <w:name w:val="批注框文本 Char"/>
    <w:link w:val="11"/>
    <w:semiHidden/>
    <w:qFormat/>
    <w:uiPriority w:val="99"/>
    <w:rPr>
      <w:kern w:val="2"/>
      <w:sz w:val="18"/>
      <w:szCs w:val="18"/>
    </w:rPr>
  </w:style>
  <w:style w:type="character" w:customStyle="1" w:styleId="29">
    <w:name w:val="页脚 Char"/>
    <w:link w:val="12"/>
    <w:qFormat/>
    <w:uiPriority w:val="99"/>
    <w:rPr>
      <w:kern w:val="2"/>
      <w:sz w:val="18"/>
      <w:szCs w:val="18"/>
    </w:rPr>
  </w:style>
  <w:style w:type="character" w:customStyle="1" w:styleId="30">
    <w:name w:val="批注主题 Char"/>
    <w:link w:val="18"/>
    <w:semiHidden/>
    <w:qFormat/>
    <w:uiPriority w:val="99"/>
    <w:rPr>
      <w:b/>
      <w:bCs/>
      <w:kern w:val="2"/>
      <w:sz w:val="21"/>
      <w:szCs w:val="24"/>
    </w:rPr>
  </w:style>
  <w:style w:type="character" w:customStyle="1" w:styleId="31">
    <w:name w:val="标题1"/>
    <w:basedOn w:val="21"/>
    <w:qFormat/>
    <w:uiPriority w:val="0"/>
  </w:style>
  <w:style w:type="paragraph" w:customStyle="1" w:styleId="32">
    <w:name w:val="表1"/>
    <w:basedOn w:val="1"/>
    <w:qFormat/>
    <w:uiPriority w:val="0"/>
    <w:pPr>
      <w:spacing w:line="360" w:lineRule="auto"/>
      <w:jc w:val="center"/>
    </w:pPr>
    <w:rPr>
      <w:rFonts w:hAnsi="宋体"/>
      <w:b/>
      <w:bCs/>
      <w:sz w:val="24"/>
    </w:rPr>
  </w:style>
  <w:style w:type="paragraph" w:styleId="33">
    <w:name w:val="List Paragraph"/>
    <w:basedOn w:val="1"/>
    <w:qFormat/>
    <w:uiPriority w:val="34"/>
    <w:pPr>
      <w:ind w:firstLine="420" w:firstLineChars="200"/>
    </w:p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0">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2359</Words>
  <Characters>13448</Characters>
  <Lines>112</Lines>
  <Paragraphs>31</Paragraphs>
  <TotalTime>35</TotalTime>
  <ScaleCrop>false</ScaleCrop>
  <LinksUpToDate>false</LinksUpToDate>
  <CharactersWithSpaces>15776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2023-08-18T04:07:00Z</dcterms:created>
  <dc:creator>微软用户</dc:creator>
  <cp:lastModifiedBy>黄奕璋</cp:lastModifiedBy>
  <cp:lastPrinted>2023-09-11T01:18:00Z</cp:lastPrinted>
  <dcterms:modified xsi:type="dcterms:W3CDTF">2023-09-18T07:43:44Z</dcterms:modified>
  <dc:title>第二部分 商务需求明细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CDCF827D5CE84A61B3C6E2677692A836</vt:lpwstr>
  </property>
</Properties>
</file>