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eastAsia="zh-CN"/>
        </w:rPr>
        <w:t>深圳会展中心一楼通道商铺可移动用房采购项目</w:t>
      </w:r>
      <w:bookmarkEnd w:id="0"/>
    </w:p>
    <w:p>
      <w:pPr>
        <w:pStyle w:val="2"/>
        <w:jc w:val="center"/>
        <w:rPr>
          <w:rFonts w:hint="eastAsia" w:ascii="方正小标宋简体" w:hAnsi="方正小标宋_GBK" w:eastAsia="方正小标宋简体" w:cs="方正小标宋_GBK"/>
          <w:b/>
          <w:spacing w:val="0"/>
          <w:kern w:val="2"/>
          <w:sz w:val="32"/>
          <w:szCs w:val="32"/>
          <w:lang w:val="en-US" w:eastAsia="zh-CN"/>
        </w:rPr>
      </w:pPr>
      <w:r>
        <w:rPr>
          <w:rFonts w:hint="eastAsia" w:ascii="方正小标宋简体" w:hAnsi="方正小标宋_GBK" w:eastAsia="方正小标宋简体" w:cs="方正小标宋_GBK"/>
          <w:b/>
          <w:spacing w:val="0"/>
          <w:kern w:val="2"/>
          <w:sz w:val="32"/>
          <w:szCs w:val="32"/>
          <w:lang w:val="en-US" w:eastAsia="zh-CN"/>
        </w:rPr>
        <w:t>（三次启动）</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_Toc19990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_Toc19990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ind w:left="0" w:leftChars="0" w:firstLine="420" w:firstLineChars="200"/>
      </w:pPr>
      <w:r>
        <w:rPr>
          <w:rFonts w:hint="eastAsia" w:ascii="宋体" w:hAnsi="宋体" w:cs="仿宋"/>
          <w:szCs w:val="21"/>
        </w:rPr>
        <w:fldChar w:fldCharType="begin"/>
      </w:r>
      <w:r>
        <w:rPr>
          <w:rFonts w:hint="eastAsia" w:ascii="宋体" w:hAnsi="宋体" w:cs="仿宋"/>
          <w:szCs w:val="21"/>
        </w:rPr>
        <w:instrText xml:space="preserve"> HYPERLINK \l _Toc1515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_Toc1515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_Toc17365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_Toc17365 \h </w:instrText>
      </w:r>
      <w:r>
        <w:fldChar w:fldCharType="separate"/>
      </w:r>
      <w:r>
        <w:t>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_Toc21680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_Toc21680 \h </w:instrText>
      </w:r>
      <w:r>
        <w:fldChar w:fldCharType="separate"/>
      </w:r>
      <w:r>
        <w:t>6</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_Toc8695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_Toc8695 \h </w:instrText>
      </w:r>
      <w:r>
        <w:fldChar w:fldCharType="separate"/>
      </w:r>
      <w:r>
        <w:t>7</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_Toc24203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_Toc24203 \h </w:instrText>
      </w:r>
      <w:r>
        <w:fldChar w:fldCharType="separate"/>
      </w:r>
      <w:r>
        <w:t>10</w:t>
      </w:r>
      <w:r>
        <w:fldChar w:fldCharType="end"/>
      </w:r>
      <w:r>
        <w:rPr>
          <w:rFonts w:hint="eastAsia" w:ascii="宋体" w:hAnsi="宋体" w:cs="仿宋"/>
          <w:szCs w:val="21"/>
        </w:rPr>
        <w:fldChar w:fldCharType="end"/>
      </w:r>
    </w:p>
    <w:p>
      <w:pPr>
        <w:pStyle w:val="11"/>
        <w:tabs>
          <w:tab w:val="right" w:leader="dot" w:pos="8306"/>
        </w:tabs>
        <w:ind w:left="0" w:leftChars="0"/>
        <w:rPr>
          <w:rFonts w:hint="default" w:ascii="宋体" w:hAnsi="宋体" w:eastAsia="宋体" w:cs="仿宋"/>
          <w:szCs w:val="21"/>
          <w:lang w:val="en-US" w:eastAsia="zh-CN"/>
        </w:rPr>
      </w:pPr>
      <w:r>
        <w:rPr>
          <w:rFonts w:hint="eastAsia" w:ascii="宋体" w:hAnsi="宋体" w:cs="仿宋"/>
          <w:szCs w:val="21"/>
          <w:lang w:val="en-US" w:eastAsia="zh-CN"/>
        </w:rPr>
        <w:t>第二部分：开标评标流程</w:t>
      </w:r>
      <w:r>
        <w:tab/>
      </w:r>
      <w:r>
        <w:fldChar w:fldCharType="begin"/>
      </w:r>
      <w:r>
        <w:instrText xml:space="preserve"> PAGEREF _Toc4041 \h </w:instrText>
      </w:r>
      <w:r>
        <w:fldChar w:fldCharType="separate"/>
      </w:r>
      <w:r>
        <w:t>11</w:t>
      </w:r>
      <w: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_Toc4041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_Toc4041 \h </w:instrText>
      </w:r>
      <w:r>
        <w:fldChar w:fldCharType="separate"/>
      </w:r>
      <w:r>
        <w:t>11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_Toc2703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_Toc2703 \h </w:instrText>
      </w:r>
      <w:r>
        <w:fldChar w:fldCharType="separate"/>
      </w:r>
      <w:r>
        <w:t>11</w:t>
      </w:r>
      <w:r>
        <w:fldChar w:fldCharType="end"/>
      </w:r>
      <w:r>
        <w:rPr>
          <w:rFonts w:hint="eastAsia" w:ascii="宋体" w:hAnsi="宋体" w:cs="仿宋"/>
          <w:szCs w:val="21"/>
        </w:rPr>
        <w:fldChar w:fldCharType="end"/>
      </w:r>
    </w:p>
    <w:p>
      <w:pPr>
        <w:pStyle w:val="11"/>
        <w:tabs>
          <w:tab w:val="right" w:leader="dot" w:pos="8306"/>
        </w:tabs>
        <w:ind w:left="0" w:leftChars="0"/>
        <w:rPr>
          <w:rFonts w:hint="default" w:ascii="宋体" w:hAnsi="宋体" w:eastAsia="宋体" w:cs="仿宋"/>
          <w:szCs w:val="21"/>
          <w:lang w:val="en-US" w:eastAsia="zh-CN"/>
        </w:rPr>
      </w:pPr>
      <w:r>
        <w:rPr>
          <w:rFonts w:hint="eastAsia" w:ascii="宋体" w:hAnsi="宋体" w:cs="仿宋"/>
          <w:szCs w:val="21"/>
          <w:lang w:val="en-US" w:eastAsia="zh-CN"/>
        </w:rPr>
        <w:t>第三部分：评审办法</w:t>
      </w:r>
      <w:r>
        <w:tab/>
      </w:r>
      <w:r>
        <w:fldChar w:fldCharType="begin"/>
      </w:r>
      <w:r>
        <w:instrText xml:space="preserve"> PAGEREF _Toc25704 \h </w:instrText>
      </w:r>
      <w:r>
        <w:fldChar w:fldCharType="separate"/>
      </w:r>
      <w:r>
        <w:t>12</w:t>
      </w:r>
      <w: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_Toc25704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_Toc25704 \h </w:instrText>
      </w:r>
      <w:r>
        <w:fldChar w:fldCharType="separate"/>
      </w:r>
      <w:r>
        <w:t>12</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_Toc22350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_Toc22350 \h </w:instrText>
      </w:r>
      <w:r>
        <w:fldChar w:fldCharType="separate"/>
      </w:r>
      <w:r>
        <w:t>12</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_Toc8319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_Toc8319 \h </w:instrText>
      </w:r>
      <w:r>
        <w:fldChar w:fldCharType="separate"/>
      </w:r>
      <w:r>
        <w:t>12</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_Toc13748 </w:instrText>
      </w:r>
      <w:r>
        <w:rPr>
          <w:rFonts w:hint="eastAsia" w:ascii="宋体" w:hAnsi="宋体" w:cs="仿宋"/>
          <w:szCs w:val="21"/>
        </w:rPr>
        <w:fldChar w:fldCharType="separate"/>
      </w:r>
      <w:r>
        <w:rPr>
          <w:rFonts w:hint="default" w:eastAsia="宋体"/>
          <w:lang w:eastAsia="zh-CN"/>
        </w:rPr>
        <w:t xml:space="preserve">（三） </w:t>
      </w:r>
      <w:r>
        <w:rPr>
          <w:rFonts w:hint="eastAsia" w:ascii="宋体" w:hAnsi="宋体"/>
          <w:bCs/>
          <w:szCs w:val="21"/>
        </w:rPr>
        <w:t>综合评议指标表</w:t>
      </w:r>
      <w:r>
        <w:tab/>
      </w:r>
      <w:r>
        <w:fldChar w:fldCharType="begin"/>
      </w:r>
      <w:r>
        <w:instrText xml:space="preserve"> PAGEREF _Toc13748 \h </w:instrText>
      </w:r>
      <w:r>
        <w:fldChar w:fldCharType="separate"/>
      </w:r>
      <w:r>
        <w:t>12</w:t>
      </w:r>
      <w:r>
        <w:fldChar w:fldCharType="end"/>
      </w:r>
      <w:r>
        <w:rPr>
          <w:rFonts w:hint="eastAsia" w:ascii="宋体" w:hAnsi="宋体" w:cs="仿宋"/>
          <w:szCs w:val="21"/>
        </w:rPr>
        <w:fldChar w:fldCharType="end"/>
      </w:r>
    </w:p>
    <w:p>
      <w:pPr>
        <w:pStyle w:val="9"/>
        <w:tabs>
          <w:tab w:val="right" w:leader="dot" w:pos="8306"/>
        </w:tabs>
        <w:rPr>
          <w:rFonts w:hint="default" w:ascii="宋体" w:hAnsi="宋体" w:eastAsia="宋体" w:cs="仿宋"/>
          <w:szCs w:val="21"/>
          <w:lang w:val="en-US" w:eastAsia="zh-CN"/>
        </w:rPr>
      </w:pPr>
      <w:r>
        <w:rPr>
          <w:rFonts w:hint="eastAsia" w:ascii="宋体" w:hAnsi="宋体" w:cs="仿宋"/>
          <w:szCs w:val="21"/>
          <w:lang w:val="en-US" w:eastAsia="zh-CN"/>
        </w:rPr>
        <w:t>第四部分：招标失败后续处理</w:t>
      </w:r>
      <w:r>
        <w:tab/>
      </w:r>
      <w:r>
        <w:fldChar w:fldCharType="begin"/>
      </w:r>
      <w:r>
        <w:instrText xml:space="preserve"> PAGEREF _Toc24686 \h </w:instrText>
      </w:r>
      <w:r>
        <w:fldChar w:fldCharType="separate"/>
      </w:r>
      <w:r>
        <w:t>1</w:t>
      </w:r>
      <w:r>
        <w:rPr>
          <w:rFonts w:hint="eastAsia"/>
          <w:lang w:val="en-US" w:eastAsia="zh-CN"/>
        </w:rPr>
        <w:t>5</w:t>
      </w:r>
      <w: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_Toc24686 </w:instrText>
      </w:r>
      <w:r>
        <w:rPr>
          <w:rFonts w:hint="eastAsia" w:ascii="宋体" w:hAnsi="宋体" w:cs="仿宋"/>
          <w:szCs w:val="21"/>
        </w:rPr>
        <w:fldChar w:fldCharType="separate"/>
      </w:r>
      <w:r>
        <w:rPr>
          <w:rFonts w:hint="eastAsia" w:ascii="宋体" w:hAnsi="宋体"/>
          <w:szCs w:val="32"/>
        </w:rPr>
        <w:t>第</w:t>
      </w:r>
      <w:r>
        <w:rPr>
          <w:rFonts w:hint="eastAsia" w:ascii="宋体" w:hAnsi="宋体"/>
          <w:szCs w:val="32"/>
          <w:lang w:val="en-US" w:eastAsia="zh-CN"/>
        </w:rPr>
        <w:t>五</w:t>
      </w:r>
      <w:r>
        <w:rPr>
          <w:rFonts w:hint="eastAsia" w:ascii="宋体" w:hAnsi="宋体"/>
          <w:szCs w:val="32"/>
        </w:rPr>
        <w:t>部分：合同条款及格式</w:t>
      </w:r>
      <w:r>
        <w:tab/>
      </w:r>
      <w:r>
        <w:fldChar w:fldCharType="begin"/>
      </w:r>
      <w:r>
        <w:instrText xml:space="preserve"> PAGEREF _Toc24686 \h </w:instrText>
      </w:r>
      <w:r>
        <w:fldChar w:fldCharType="separate"/>
      </w:r>
      <w:r>
        <w:t>17</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_Toc11041 </w:instrText>
      </w:r>
      <w:r>
        <w:rPr>
          <w:rFonts w:hint="eastAsia" w:ascii="宋体" w:hAnsi="宋体" w:cs="仿宋"/>
          <w:szCs w:val="21"/>
        </w:rPr>
        <w:fldChar w:fldCharType="separate"/>
      </w:r>
      <w:r>
        <w:rPr>
          <w:rFonts w:hint="eastAsia"/>
          <w:szCs w:val="32"/>
        </w:rPr>
        <w:t>第</w:t>
      </w:r>
      <w:r>
        <w:rPr>
          <w:rFonts w:hint="eastAsia"/>
          <w:szCs w:val="32"/>
          <w:lang w:val="en-US" w:eastAsia="zh-CN"/>
        </w:rPr>
        <w:t>六</w:t>
      </w:r>
      <w:r>
        <w:rPr>
          <w:rFonts w:hint="eastAsia"/>
          <w:szCs w:val="32"/>
        </w:rPr>
        <w:t>部分：参考附件</w:t>
      </w:r>
      <w:r>
        <w:tab/>
      </w:r>
      <w:r>
        <w:fldChar w:fldCharType="begin"/>
      </w:r>
      <w:r>
        <w:instrText xml:space="preserve"> PAGEREF _Toc11041 \h </w:instrText>
      </w:r>
      <w:r>
        <w:fldChar w:fldCharType="separate"/>
      </w:r>
      <w:r>
        <w:t>21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_Toc3218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_Toc3218 \h </w:instrText>
      </w:r>
      <w:r>
        <w:fldChar w:fldCharType="separate"/>
      </w:r>
      <w:r>
        <w:t>21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_Toc32023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_Toc32023 \h </w:instrText>
      </w:r>
      <w:r>
        <w:fldChar w:fldCharType="separate"/>
      </w:r>
      <w:r>
        <w:t>22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_Toc8363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_Toc8363 \h </w:instrText>
      </w:r>
      <w:r>
        <w:fldChar w:fldCharType="separate"/>
      </w:r>
      <w:r>
        <w:t>23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_Toc31603 </w:instrText>
      </w:r>
      <w:r>
        <w:rPr>
          <w:rFonts w:hint="eastAsia" w:ascii="宋体" w:hAnsi="宋体" w:cs="仿宋"/>
          <w:szCs w:val="21"/>
        </w:rPr>
        <w:fldChar w:fldCharType="separate"/>
      </w:r>
      <w:r>
        <w:rPr>
          <w:rFonts w:hint="eastAsia" w:ascii="宋体" w:hAnsi="宋体"/>
          <w:szCs w:val="21"/>
        </w:rPr>
        <w:t>附件4：考察证明</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r>
        <w:tab/>
      </w:r>
      <w:r>
        <w:fldChar w:fldCharType="begin"/>
      </w:r>
      <w:r>
        <w:instrText xml:space="preserve"> PAGEREF _Toc31603 \h </w:instrText>
      </w:r>
      <w:r>
        <w:fldChar w:fldCharType="separate"/>
      </w:r>
      <w:r>
        <w:t>24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_Toc27587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_Toc27587 \h </w:instrText>
      </w:r>
      <w:r>
        <w:fldChar w:fldCharType="separate"/>
      </w:r>
      <w:r>
        <w:t>25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_Toc25929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_Toc25929 \h </w:instrText>
      </w:r>
      <w:r>
        <w:fldChar w:fldCharType="separate"/>
      </w:r>
      <w:r>
        <w:t>26</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_Toc29700 </w:instrText>
      </w:r>
      <w:r>
        <w:rPr>
          <w:rFonts w:hint="eastAsia" w:ascii="宋体" w:hAnsi="宋体" w:cs="仿宋"/>
          <w:szCs w:val="21"/>
        </w:rPr>
        <w:fldChar w:fldCharType="separate"/>
      </w:r>
      <w:r>
        <w:rPr>
          <w:rFonts w:hint="eastAsia" w:ascii="宋体" w:hAnsi="宋体"/>
          <w:szCs w:val="21"/>
        </w:rPr>
        <w:t>附件7：报价一览表（货物）</w:t>
      </w:r>
      <w:r>
        <w:tab/>
      </w:r>
      <w:r>
        <w:fldChar w:fldCharType="begin"/>
      </w:r>
      <w:r>
        <w:instrText xml:space="preserve"> PAGEREF _Toc29700 \h </w:instrText>
      </w:r>
      <w:r>
        <w:fldChar w:fldCharType="separate"/>
      </w:r>
      <w:r>
        <w:t>27</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_Toc1506 </w:instrText>
      </w:r>
      <w:r>
        <w:rPr>
          <w:rFonts w:hint="eastAsia" w:ascii="宋体" w:hAnsi="宋体" w:cs="仿宋"/>
          <w:szCs w:val="21"/>
        </w:rPr>
        <w:fldChar w:fldCharType="separate"/>
      </w:r>
      <w:r>
        <w:rPr>
          <w:rFonts w:hint="eastAsia" w:ascii="宋体" w:hAnsi="宋体"/>
          <w:szCs w:val="21"/>
        </w:rPr>
        <w:t>附件8：报价一览表（服务）（本项目不适用）</w:t>
      </w:r>
      <w:r>
        <w:tab/>
      </w:r>
      <w:r>
        <w:fldChar w:fldCharType="begin"/>
      </w:r>
      <w:r>
        <w:instrText xml:space="preserve"> PAGEREF _Toc1506 \h </w:instrText>
      </w:r>
      <w:r>
        <w:fldChar w:fldCharType="separate"/>
      </w:r>
      <w:r>
        <w:t>28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_Toc17996 </w:instrText>
      </w:r>
      <w:r>
        <w:rPr>
          <w:rFonts w:hint="eastAsia" w:ascii="宋体" w:hAnsi="宋体" w:cs="仿宋"/>
          <w:szCs w:val="21"/>
        </w:rPr>
        <w:fldChar w:fldCharType="separate"/>
      </w:r>
      <w:r>
        <w:rPr>
          <w:rFonts w:hint="eastAsia" w:ascii="宋体" w:hAnsi="宋体"/>
          <w:szCs w:val="21"/>
        </w:rPr>
        <w:t>附件9：报价一览表（工程）</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r>
        <w:tab/>
      </w:r>
      <w:r>
        <w:fldChar w:fldCharType="begin"/>
      </w:r>
      <w:r>
        <w:instrText xml:space="preserve"> PAGEREF _Toc17996 \h </w:instrText>
      </w:r>
      <w:r>
        <w:fldChar w:fldCharType="separate"/>
      </w:r>
      <w:r>
        <w:t>29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_Toc21101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_Toc21101 \h </w:instrText>
      </w:r>
      <w:r>
        <w:fldChar w:fldCharType="separate"/>
      </w:r>
      <w:r>
        <w:t>30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_Toc30617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_Toc30617 \h </w:instrText>
      </w:r>
      <w:r>
        <w:fldChar w:fldCharType="separate"/>
      </w:r>
      <w:r>
        <w:t>31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_Toc22107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_Toc22107 \h </w:instrText>
      </w:r>
      <w:r>
        <w:fldChar w:fldCharType="separate"/>
      </w:r>
      <w:r>
        <w:t>32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_Toc3698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_Toc3698 \h </w:instrText>
      </w:r>
      <w:r>
        <w:fldChar w:fldCharType="separate"/>
      </w:r>
      <w:r>
        <w:t>33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_Toc27524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_Toc27524 \h </w:instrText>
      </w:r>
      <w:r>
        <w:fldChar w:fldCharType="separate"/>
      </w:r>
      <w:r>
        <w:t>34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_Toc31994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_Toc31994 \h </w:instrText>
      </w:r>
      <w:r>
        <w:fldChar w:fldCharType="separate"/>
      </w:r>
      <w:r>
        <w:t>35</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25703"/>
      <w:bookmarkStart w:id="2" w:name="_Toc5741"/>
      <w:bookmarkStart w:id="3" w:name="_Toc116550344"/>
      <w:bookmarkStart w:id="4" w:name="_Toc19990"/>
      <w:bookmarkStart w:id="5" w:name="_Toc3364"/>
      <w:bookmarkStart w:id="6" w:name="_Toc11734"/>
      <w:bookmarkStart w:id="7" w:name="_Toc12348"/>
      <w:bookmarkStart w:id="8" w:name="_Toc22796"/>
      <w:r>
        <w:rPr>
          <w:rFonts w:hint="eastAsia" w:ascii="宋体" w:hAnsi="宋体"/>
          <w:b/>
          <w:sz w:val="32"/>
          <w:szCs w:val="32"/>
        </w:rPr>
        <w:t>第一部分 项目要求</w:t>
      </w:r>
      <w:bookmarkEnd w:id="1"/>
      <w:bookmarkEnd w:id="2"/>
      <w:bookmarkEnd w:id="3"/>
      <w:bookmarkEnd w:id="4"/>
      <w:bookmarkEnd w:id="5"/>
      <w:bookmarkEnd w:id="6"/>
      <w:bookmarkEnd w:id="7"/>
      <w:bookmarkEnd w:id="8"/>
    </w:p>
    <w:p>
      <w:pPr>
        <w:numPr>
          <w:ilvl w:val="0"/>
          <w:numId w:val="1"/>
        </w:numPr>
        <w:spacing w:before="156" w:beforeLines="50" w:line="360" w:lineRule="auto"/>
        <w:outlineLvl w:val="1"/>
        <w:rPr>
          <w:rFonts w:ascii="宋体" w:hAnsi="宋体"/>
          <w:b/>
          <w:szCs w:val="21"/>
        </w:rPr>
      </w:pPr>
      <w:bookmarkStart w:id="9" w:name="_Toc1515"/>
      <w:bookmarkStart w:id="10" w:name="_Toc22171"/>
      <w:bookmarkStart w:id="11" w:name="_Toc24540"/>
      <w:bookmarkStart w:id="12" w:name="_Toc17660"/>
      <w:bookmarkStart w:id="13" w:name="_Toc18750"/>
      <w:bookmarkStart w:id="14" w:name="_Toc21707"/>
      <w:bookmarkStart w:id="15" w:name="_Toc116550345"/>
      <w:bookmarkStart w:id="16" w:name="_Toc15914"/>
      <w:r>
        <w:rPr>
          <w:rFonts w:hint="eastAsia" w:ascii="宋体" w:hAnsi="宋体"/>
          <w:b/>
          <w:szCs w:val="21"/>
        </w:rPr>
        <w:t>投标人须知</w:t>
      </w:r>
      <w:bookmarkEnd w:id="9"/>
      <w:bookmarkEnd w:id="10"/>
      <w:bookmarkEnd w:id="11"/>
      <w:bookmarkEnd w:id="12"/>
      <w:bookmarkEnd w:id="13"/>
      <w:bookmarkEnd w:id="14"/>
      <w:bookmarkEnd w:id="15"/>
      <w:bookmarkEnd w:id="16"/>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lang w:eastAsia="zh-CN"/>
              </w:rPr>
              <w:t>深圳会展中心</w:t>
            </w:r>
            <w:r>
              <w:rPr>
                <w:rFonts w:hint="eastAsia" w:ascii="宋体" w:hAnsi="宋体"/>
                <w:szCs w:val="21"/>
              </w:rPr>
              <w:t>一楼通道商铺可移动用房采购项目</w:t>
            </w:r>
            <w:r>
              <w:rPr>
                <w:rFonts w:hint="eastAsia" w:ascii="宋体" w:hAnsi="宋体"/>
                <w:szCs w:val="21"/>
                <w:lang w:eastAsia="zh-CN"/>
              </w:rPr>
              <w:t>（</w:t>
            </w:r>
            <w:r>
              <w:rPr>
                <w:rFonts w:hint="eastAsia" w:ascii="宋体" w:hAnsi="宋体"/>
                <w:szCs w:val="21"/>
                <w:lang w:val="en-US" w:eastAsia="zh-CN"/>
              </w:rPr>
              <w:t>三次启动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ascii="宋体" w:hAnsi="宋体" w:eastAsia="宋体" w:cs="Times New Roman"/>
                <w:i/>
                <w:kern w:val="2"/>
                <w:sz w:val="21"/>
                <w:szCs w:val="21"/>
                <w:lang w:val="en-US" w:eastAsia="zh-CN" w:bidi="ar-SA"/>
              </w:rPr>
            </w:pPr>
            <w:r>
              <w:rPr>
                <w:rFonts w:hint="eastAsia" w:ascii="宋体" w:hAnsi="宋体"/>
                <w:szCs w:val="21"/>
              </w:rPr>
              <w:t>为了一楼通道服务点管理的规范化以及美化一楼通商铺形象，运营部参照公司总办公会的精神，拟计划对一楼东、西通道12间商铺统一规划招标采购移动板房（或集装箱）。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szCs w:val="21"/>
                <w:highlight w:val="yellow"/>
                <w:lang w:eastAsia="zh-CN"/>
              </w:rPr>
            </w:pPr>
            <w:r>
              <w:rPr>
                <w:rFonts w:hint="eastAsia" w:ascii="宋体" w:hAnsi="宋体"/>
                <w:color w:val="auto"/>
                <w:szCs w:val="21"/>
                <w:highlight w:val="none"/>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u w:val="none"/>
                <w:lang w:val="en-US" w:eastAsia="zh-CN"/>
              </w:rPr>
              <w:t>15</w:t>
            </w:r>
            <w:r>
              <w:rPr>
                <w:rFonts w:hint="eastAsia" w:ascii="宋体" w:hAnsi="宋体"/>
                <w:color w:val="auto"/>
                <w:szCs w:val="21"/>
                <w:highlight w:val="none"/>
                <w:u w:val="none"/>
              </w:rPr>
              <w:t>天（</w:t>
            </w:r>
            <w:r>
              <w:rPr>
                <w:rFonts w:hint="eastAsia" w:ascii="宋体" w:hAnsi="宋体"/>
                <w:color w:val="auto"/>
                <w:szCs w:val="21"/>
                <w:highlight w:val="none"/>
                <w:u w:val="none"/>
                <w:lang w:val="en-US" w:eastAsia="zh-CN"/>
              </w:rPr>
              <w:t>自接到中标通知之日起15天内交付完毕且验收通过</w:t>
            </w:r>
            <w:r>
              <w:rPr>
                <w:rFonts w:hint="eastAsia" w:ascii="宋体" w:hAnsi="宋体"/>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21</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szCs w:val="21"/>
                <w:highlight w:val="yellow"/>
              </w:rPr>
              <w:t>https://cg.szcec.com/sharing/GuGJYRiJm</w:t>
            </w:r>
            <w:r>
              <w:rPr>
                <w:rFonts w:hint="eastAsia" w:ascii="宋体" w:hAnsi="宋体"/>
                <w:b w:val="0"/>
                <w:bCs w:val="0"/>
                <w:szCs w:val="21"/>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26</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26</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27</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09</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szCs w:val="21"/>
                <w:highlight w:val="yellow"/>
              </w:rPr>
              <w:t>https://cg.szcec.com/sharing/c0JWZVZQs</w:t>
            </w:r>
            <w:r>
              <w:rPr>
                <w:rFonts w:hint="eastAsia" w:ascii="宋体" w:hAnsi="宋体"/>
                <w:bCs/>
                <w:color w:val="auto"/>
                <w:highlight w:val="yellow"/>
              </w:rPr>
              <w:t>，</w:t>
            </w:r>
            <w:r>
              <w:rPr>
                <w:rFonts w:hint="eastAsia" w:ascii="宋体" w:hAnsi="宋体"/>
                <w:szCs w:val="21"/>
              </w:rPr>
              <w:t>并致电确认</w:t>
            </w:r>
            <w:bookmarkStart w:id="17" w:name="_Toc478110532"/>
            <w:bookmarkStart w:id="18" w:name="_Toc478393187"/>
            <w:bookmarkStart w:id="19" w:name="_Toc47839282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20"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20"/>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11</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3</w:t>
            </w:r>
            <w:bookmarkStart w:id="315" w:name="_GoBack"/>
            <w:bookmarkEnd w:id="315"/>
            <w:r>
              <w:rPr>
                <w:rFonts w:hint="eastAsia" w:ascii="宋体" w:hAnsi="宋体"/>
                <w:b/>
                <w:bCs/>
                <w:szCs w:val="21"/>
                <w:highlight w:val="yellow"/>
                <w:lang w:val="en-US" w:eastAsia="zh-CN"/>
              </w:rPr>
              <w:t>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882-831-838</w:t>
            </w:r>
            <w:r>
              <w:rPr>
                <w:rFonts w:hint="eastAsia" w:ascii="宋体" w:hAnsi="宋体"/>
                <w:b w:val="0"/>
                <w:bCs w:val="0"/>
                <w:szCs w:val="21"/>
                <w:highlight w:val="none"/>
              </w:rPr>
              <w:t>（</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https://cg.szcec.com/sharing/c7TyFFVMz</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none"/>
              </w:rPr>
              <w:t>□组织，踏</w:t>
            </w:r>
            <w:r>
              <w:rPr>
                <w:rFonts w:hint="eastAsia" w:ascii="宋体" w:hAnsi="宋体" w:cstheme="minorBidi"/>
                <w:kern w:val="0"/>
                <w:szCs w:val="21"/>
              </w:rPr>
              <w:t>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A3"/>
            </w: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pPr>
            <w:r>
              <w:rPr/>
              <w:sym w:font="Wingdings 2" w:char="00A3"/>
            </w:r>
            <w:r>
              <w:rPr>
                <w:rFonts w:hint="eastAsia"/>
              </w:rPr>
              <w:t>不要求递交投标样品</w:t>
            </w:r>
          </w:p>
          <w:p>
            <w:pPr>
              <w:autoSpaceDE w:val="0"/>
              <w:autoSpaceDN w:val="0"/>
              <w:adjustRightInd w:val="0"/>
              <w:snapToGrid w:val="0"/>
              <w:jc w:val="left"/>
            </w:pPr>
            <w:r>
              <w:rPr>
                <w:rFonts w:hint="eastAsia"/>
              </w:rPr>
              <w:sym w:font="Wingdings 2" w:char="0052"/>
            </w:r>
            <w:r>
              <w:rPr>
                <w:rFonts w:hint="eastAsia"/>
              </w:rPr>
              <w:t>递交投标样品</w:t>
            </w:r>
          </w:p>
          <w:p>
            <w:pPr>
              <w:spacing w:line="0" w:lineRule="atLeast"/>
              <w:ind w:firstLine="0" w:firstLineChars="0"/>
              <w:outlineLvl w:val="1"/>
            </w:pPr>
            <w:bookmarkStart w:id="21" w:name="_Toc7845"/>
            <w:bookmarkStart w:id="22" w:name="_Toc3044"/>
            <w:bookmarkStart w:id="23" w:name="_Toc7931"/>
            <w:bookmarkStart w:id="24" w:name="_Toc4366"/>
            <w:bookmarkStart w:id="25" w:name="_Toc5470"/>
            <w:bookmarkStart w:id="26" w:name="_Toc20382"/>
            <w:bookmarkStart w:id="27" w:name="_Toc31487"/>
            <w:r>
              <w:rPr>
                <w:rFonts w:hint="eastAsia" w:eastAsia="宋体"/>
                <w:b/>
                <w:bCs/>
                <w:lang w:val="en-US" w:eastAsia="zh-CN"/>
              </w:rPr>
              <w:t>具体要求：</w:t>
            </w:r>
            <w:bookmarkEnd w:id="21"/>
            <w:bookmarkEnd w:id="22"/>
            <w:bookmarkEnd w:id="23"/>
            <w:bookmarkEnd w:id="24"/>
            <w:bookmarkEnd w:id="25"/>
            <w:bookmarkEnd w:id="26"/>
            <w:bookmarkEnd w:id="27"/>
          </w:p>
          <w:p>
            <w:pPr>
              <w:spacing w:line="0" w:lineRule="atLeast"/>
              <w:ind w:firstLine="0" w:firstLineChars="0"/>
              <w:outlineLvl w:val="1"/>
              <w:rPr>
                <w:rFonts w:hint="eastAsia" w:eastAsia="宋体"/>
                <w:highlight w:val="none"/>
                <w:lang w:val="en-US" w:eastAsia="zh-CN"/>
              </w:rPr>
            </w:pPr>
            <w:r>
              <w:rPr>
                <w:rFonts w:hint="eastAsia"/>
                <w:lang w:val="en-US" w:eastAsia="zh-CN"/>
              </w:rPr>
              <w:t xml:space="preserve">    </w:t>
            </w:r>
            <w:bookmarkStart w:id="28" w:name="_Toc19815"/>
            <w:bookmarkStart w:id="29" w:name="_Toc12118"/>
            <w:bookmarkStart w:id="30" w:name="_Toc12465"/>
            <w:bookmarkStart w:id="31" w:name="_Toc29412"/>
            <w:bookmarkStart w:id="32" w:name="_Toc2212"/>
            <w:bookmarkStart w:id="33" w:name="_Toc32680"/>
            <w:bookmarkStart w:id="34" w:name="_Toc21185"/>
            <w:r>
              <w:rPr>
                <w:rFonts w:hint="eastAsia"/>
                <w:b w:val="0"/>
                <w:bCs w:val="0"/>
                <w:highlight w:val="none"/>
                <w:lang w:val="en-US" w:eastAsia="zh-CN"/>
              </w:rPr>
              <w:t>投标人</w:t>
            </w:r>
            <w:r>
              <w:rPr>
                <w:rFonts w:hint="eastAsia" w:eastAsia="宋体"/>
                <w:b w:val="0"/>
                <w:bCs w:val="0"/>
                <w:highlight w:val="none"/>
                <w:lang w:val="en-US" w:eastAsia="zh-CN"/>
              </w:rPr>
              <w:t>按</w:t>
            </w:r>
            <w:r>
              <w:rPr>
                <w:rFonts w:hint="eastAsia"/>
                <w:b w:val="0"/>
                <w:bCs w:val="0"/>
                <w:highlight w:val="none"/>
                <w:lang w:val="en-US" w:eastAsia="zh-CN"/>
              </w:rPr>
              <w:t>本</w:t>
            </w:r>
            <w:r>
              <w:rPr>
                <w:rFonts w:hint="eastAsia" w:eastAsia="宋体"/>
                <w:b w:val="0"/>
                <w:bCs w:val="0"/>
                <w:highlight w:val="none"/>
                <w:lang w:val="en-US" w:eastAsia="zh-CN"/>
              </w:rPr>
              <w:t>项目</w:t>
            </w:r>
            <w:r>
              <w:rPr>
                <w:rFonts w:hint="eastAsia" w:ascii="宋体" w:hAnsi="宋体" w:cs="宋体"/>
                <w:b w:val="0"/>
                <w:bCs w:val="0"/>
                <w:szCs w:val="21"/>
                <w:highlight w:val="none"/>
              </w:rPr>
              <w:t>技术</w:t>
            </w:r>
            <w:r>
              <w:rPr>
                <w:rFonts w:ascii="宋体" w:hAnsi="宋体" w:cs="宋体"/>
                <w:b w:val="0"/>
                <w:bCs w:val="0"/>
                <w:szCs w:val="21"/>
                <w:highlight w:val="none"/>
              </w:rPr>
              <w:t>/服务需求</w:t>
            </w:r>
            <w:r>
              <w:rPr>
                <w:rFonts w:hint="eastAsia" w:ascii="宋体" w:hAnsi="宋体" w:cs="宋体"/>
                <w:b w:val="0"/>
                <w:bCs w:val="0"/>
                <w:szCs w:val="21"/>
                <w:highlight w:val="none"/>
                <w:lang w:eastAsia="zh-CN"/>
              </w:rPr>
              <w:t>，</w:t>
            </w:r>
            <w:r>
              <w:rPr>
                <w:rFonts w:hint="eastAsia" w:eastAsia="宋体"/>
                <w:highlight w:val="none"/>
                <w:lang w:val="en-US" w:eastAsia="zh-CN"/>
              </w:rPr>
              <w:t>自行提供</w:t>
            </w:r>
            <w:r>
              <w:rPr>
                <w:rFonts w:hint="eastAsia"/>
                <w:highlight w:val="none"/>
                <w:lang w:val="en-US" w:eastAsia="zh-CN"/>
              </w:rPr>
              <w:t>本项目</w:t>
            </w:r>
            <w:r>
              <w:rPr>
                <w:rFonts w:hint="eastAsia" w:eastAsia="宋体"/>
                <w:highlight w:val="none"/>
                <w:lang w:val="en-US" w:eastAsia="zh-CN"/>
              </w:rPr>
              <w:t>所需的材质样品（</w:t>
            </w:r>
            <w:r>
              <w:rPr>
                <w:rFonts w:hint="eastAsia"/>
                <w:highlight w:val="none"/>
                <w:lang w:val="en-US" w:eastAsia="zh-CN"/>
              </w:rPr>
              <w:t>具体样品</w:t>
            </w:r>
            <w:r>
              <w:rPr>
                <w:rFonts w:hint="eastAsia" w:eastAsia="宋体"/>
                <w:highlight w:val="none"/>
                <w:lang w:val="en-US" w:eastAsia="zh-CN"/>
              </w:rPr>
              <w:t>包含但不限于</w:t>
            </w:r>
            <w:r>
              <w:rPr>
                <w:rFonts w:hint="eastAsia"/>
                <w:highlight w:val="none"/>
                <w:lang w:val="en-US" w:eastAsia="zh-CN"/>
              </w:rPr>
              <w:t>以下内容，详见清单</w:t>
            </w:r>
            <w:r>
              <w:rPr>
                <w:rFonts w:hint="eastAsia" w:eastAsia="宋体"/>
                <w:highlight w:val="none"/>
                <w:lang w:val="en-US" w:eastAsia="zh-CN"/>
              </w:rPr>
              <w:t>），样品须采用高质耐用的自封口密封袋封装，随样附上各项样品的相关性能检测报告并加盖投标人公章。</w:t>
            </w:r>
            <w:bookmarkEnd w:id="28"/>
            <w:bookmarkEnd w:id="29"/>
            <w:bookmarkEnd w:id="30"/>
            <w:bookmarkEnd w:id="31"/>
            <w:bookmarkEnd w:id="32"/>
            <w:bookmarkEnd w:id="33"/>
            <w:bookmarkEnd w:id="34"/>
          </w:p>
          <w:tbl>
            <w:tblPr>
              <w:tblStyle w:val="17"/>
              <w:tblW w:w="6813"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81"/>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13" w:type="dxa"/>
                  <w:gridSpan w:val="3"/>
                  <w:vAlign w:val="center"/>
                </w:tcPr>
                <w:p>
                  <w:pPr>
                    <w:numPr>
                      <w:ilvl w:val="0"/>
                      <w:numId w:val="0"/>
                    </w:numPr>
                    <w:tabs>
                      <w:tab w:val="left" w:pos="531"/>
                    </w:tabs>
                    <w:snapToGrid w:val="0"/>
                    <w:spacing w:line="240" w:lineRule="auto"/>
                    <w:ind w:left="0" w:firstLine="2741" w:firstLineChars="1300"/>
                    <w:jc w:val="both"/>
                    <w:rPr>
                      <w:rFonts w:hint="eastAsia" w:ascii="Times New Roman" w:hAnsi="Times New Roman" w:eastAsia="宋体" w:cs="Times New Roman"/>
                      <w:b w:val="0"/>
                      <w:bCs w:val="0"/>
                      <w:spacing w:val="0"/>
                      <w:kern w:val="2"/>
                      <w:sz w:val="21"/>
                      <w:szCs w:val="24"/>
                      <w:highlight w:val="none"/>
                      <w:vertAlign w:val="baseline"/>
                      <w:lang w:val="en-US" w:eastAsia="zh-CN"/>
                    </w:rPr>
                  </w:pPr>
                  <w:r>
                    <w:rPr>
                      <w:rFonts w:hint="eastAsia" w:cs="Times New Roman"/>
                      <w:b/>
                      <w:bCs/>
                      <w:spacing w:val="0"/>
                      <w:kern w:val="2"/>
                      <w:sz w:val="21"/>
                      <w:szCs w:val="24"/>
                      <w:highlight w:val="none"/>
                      <w:vertAlign w:val="baseline"/>
                      <w:lang w:val="en-US" w:eastAsia="zh-CN"/>
                    </w:rPr>
                    <w:t>移动用房</w:t>
                  </w:r>
                  <w:r>
                    <w:rPr>
                      <w:rFonts w:hint="eastAsia" w:ascii="Times New Roman" w:hAnsi="Times New Roman" w:eastAsia="宋体" w:cs="Times New Roman"/>
                      <w:b/>
                      <w:bCs/>
                      <w:spacing w:val="0"/>
                      <w:kern w:val="2"/>
                      <w:sz w:val="21"/>
                      <w:szCs w:val="24"/>
                      <w:highlight w:val="none"/>
                      <w:vertAlign w:val="baseline"/>
                      <w:lang w:val="en-US" w:eastAsia="zh-CN"/>
                    </w:rPr>
                    <w:t>主材样板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Merge w:val="restart"/>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cs="Times New Roman"/>
                      <w:spacing w:val="0"/>
                      <w:kern w:val="2"/>
                      <w:sz w:val="21"/>
                      <w:szCs w:val="24"/>
                      <w:vertAlign w:val="baseline"/>
                      <w:lang w:val="en-US" w:eastAsia="zh-CN"/>
                    </w:rPr>
                  </w:pPr>
                  <w:r>
                    <w:rPr>
                      <w:rFonts w:hint="eastAsia" w:ascii="Times New Roman" w:hAnsi="Times New Roman" w:cs="Times New Roman"/>
                      <w:spacing w:val="0"/>
                      <w:kern w:val="2"/>
                      <w:sz w:val="21"/>
                      <w:szCs w:val="24"/>
                      <w:highlight w:val="none"/>
                      <w:vertAlign w:val="baseline"/>
                      <w:lang w:val="en-US" w:eastAsia="zh-CN"/>
                    </w:rPr>
                    <w:t>主材</w:t>
                  </w:r>
                </w:p>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cs="Times New Roman"/>
                      <w:spacing w:val="0"/>
                      <w:kern w:val="2"/>
                      <w:sz w:val="21"/>
                      <w:szCs w:val="24"/>
                      <w:highlight w:val="none"/>
                      <w:vertAlign w:val="baseline"/>
                      <w:lang w:val="en-US" w:eastAsia="zh-CN"/>
                    </w:rPr>
                    <w:t>结构</w:t>
                  </w:r>
                </w:p>
              </w:tc>
              <w:tc>
                <w:tcPr>
                  <w:tcW w:w="2181"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vertAlign w:val="baseline"/>
                      <w:lang w:val="en-US" w:eastAsia="zh-CN"/>
                    </w:rPr>
                    <w:t>屋面主梁</w:t>
                  </w:r>
                </w:p>
              </w:tc>
              <w:tc>
                <w:tcPr>
                  <w:tcW w:w="3673"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lang w:val="en-US" w:eastAsia="zh-CN"/>
                    </w:rPr>
                    <w:t>镀锌冷轧型钢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Merge w:val="continue"/>
                  <w:vAlign w:val="center"/>
                </w:tcPr>
                <w:p>
                  <w:pPr>
                    <w:numPr>
                      <w:ilvl w:val="0"/>
                      <w:numId w:val="0"/>
                    </w:numPr>
                    <w:tabs>
                      <w:tab w:val="left" w:pos="531"/>
                    </w:tabs>
                    <w:snapToGrid w:val="0"/>
                    <w:spacing w:line="240" w:lineRule="auto"/>
                    <w:ind w:left="0" w:firstLine="420" w:firstLineChars="200"/>
                    <w:jc w:val="center"/>
                    <w:rPr>
                      <w:rFonts w:hint="eastAsia" w:ascii="Times New Roman" w:hAnsi="Times New Roman" w:eastAsia="宋体" w:cs="Times New Roman"/>
                      <w:spacing w:val="0"/>
                      <w:kern w:val="2"/>
                      <w:sz w:val="21"/>
                      <w:szCs w:val="24"/>
                      <w:highlight w:val="none"/>
                      <w:vertAlign w:val="baseline"/>
                      <w:lang w:val="en-US" w:eastAsia="zh-CN"/>
                    </w:rPr>
                  </w:pPr>
                </w:p>
              </w:tc>
              <w:tc>
                <w:tcPr>
                  <w:tcW w:w="2181"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lang w:val="en-US" w:eastAsia="zh-CN"/>
                    </w:rPr>
                    <w:t>屋面次梁</w:t>
                  </w:r>
                </w:p>
              </w:tc>
              <w:tc>
                <w:tcPr>
                  <w:tcW w:w="3673"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lang w:val="en-US" w:eastAsia="zh-CN"/>
                    </w:rPr>
                    <w:t>冷弯薄壁C型钢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Merge w:val="continue"/>
                  <w:vAlign w:val="center"/>
                </w:tcPr>
                <w:p>
                  <w:pPr>
                    <w:numPr>
                      <w:ilvl w:val="0"/>
                      <w:numId w:val="0"/>
                    </w:numPr>
                    <w:tabs>
                      <w:tab w:val="left" w:pos="531"/>
                    </w:tabs>
                    <w:snapToGrid w:val="0"/>
                    <w:spacing w:line="240" w:lineRule="auto"/>
                    <w:ind w:left="0" w:firstLine="420" w:firstLineChars="200"/>
                    <w:jc w:val="center"/>
                    <w:rPr>
                      <w:rFonts w:hint="eastAsia" w:ascii="Times New Roman" w:hAnsi="Times New Roman" w:eastAsia="宋体" w:cs="Times New Roman"/>
                      <w:spacing w:val="0"/>
                      <w:kern w:val="2"/>
                      <w:sz w:val="21"/>
                      <w:szCs w:val="24"/>
                      <w:highlight w:val="none"/>
                      <w:vertAlign w:val="baseline"/>
                      <w:lang w:val="en-US" w:eastAsia="zh-CN"/>
                    </w:rPr>
                  </w:pPr>
                </w:p>
              </w:tc>
              <w:tc>
                <w:tcPr>
                  <w:tcW w:w="2181"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lang w:val="en-US" w:eastAsia="zh-CN"/>
                    </w:rPr>
                    <w:t>地面主梁</w:t>
                  </w:r>
                </w:p>
              </w:tc>
              <w:tc>
                <w:tcPr>
                  <w:tcW w:w="3673"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lang w:val="en-US" w:eastAsia="zh-CN"/>
                    </w:rPr>
                    <w:t>镀锌冷轧型钢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Merge w:val="continue"/>
                  <w:vAlign w:val="center"/>
                </w:tcPr>
                <w:p>
                  <w:pPr>
                    <w:numPr>
                      <w:ilvl w:val="0"/>
                      <w:numId w:val="0"/>
                    </w:numPr>
                    <w:tabs>
                      <w:tab w:val="left" w:pos="531"/>
                    </w:tabs>
                    <w:snapToGrid w:val="0"/>
                    <w:spacing w:line="240" w:lineRule="auto"/>
                    <w:ind w:left="0" w:firstLine="420" w:firstLineChars="200"/>
                    <w:jc w:val="center"/>
                    <w:rPr>
                      <w:rFonts w:hint="eastAsia" w:ascii="Times New Roman" w:hAnsi="Times New Roman" w:eastAsia="宋体" w:cs="Times New Roman"/>
                      <w:spacing w:val="0"/>
                      <w:kern w:val="2"/>
                      <w:sz w:val="21"/>
                      <w:szCs w:val="24"/>
                      <w:highlight w:val="none"/>
                      <w:vertAlign w:val="baseline"/>
                      <w:lang w:val="en-US" w:eastAsia="zh-CN"/>
                    </w:rPr>
                  </w:pPr>
                </w:p>
              </w:tc>
              <w:tc>
                <w:tcPr>
                  <w:tcW w:w="2181"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vertAlign w:val="baseline"/>
                      <w:lang w:val="en-US" w:eastAsia="zh-CN"/>
                    </w:rPr>
                    <w:t>地面次梁</w:t>
                  </w:r>
                </w:p>
              </w:tc>
              <w:tc>
                <w:tcPr>
                  <w:tcW w:w="3673"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vertAlign w:val="baseline"/>
                      <w:lang w:val="en-US" w:eastAsia="zh-CN"/>
                    </w:rPr>
                    <w:t>几字梁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Merge w:val="restart"/>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vertAlign w:val="baseline"/>
                      <w:lang w:val="en-US" w:eastAsia="zh-CN"/>
                    </w:rPr>
                    <w:t>地面</w:t>
                  </w:r>
                </w:p>
              </w:tc>
              <w:tc>
                <w:tcPr>
                  <w:tcW w:w="2181"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vertAlign w:val="baseline"/>
                      <w:lang w:val="en-US" w:eastAsia="zh-CN"/>
                    </w:rPr>
                    <w:t>装饰面层</w:t>
                  </w:r>
                </w:p>
              </w:tc>
              <w:tc>
                <w:tcPr>
                  <w:tcW w:w="3673"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lang w:val="en-US" w:eastAsia="zh-CN"/>
                    </w:rPr>
                    <w:t>PVC地板，浅灰色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Merge w:val="continue"/>
                  <w:vAlign w:val="center"/>
                </w:tcPr>
                <w:p>
                  <w:pPr>
                    <w:numPr>
                      <w:ilvl w:val="0"/>
                      <w:numId w:val="0"/>
                    </w:numPr>
                    <w:tabs>
                      <w:tab w:val="left" w:pos="531"/>
                    </w:tabs>
                    <w:snapToGrid w:val="0"/>
                    <w:spacing w:line="240" w:lineRule="auto"/>
                    <w:ind w:left="0" w:firstLine="420" w:firstLineChars="200"/>
                    <w:jc w:val="center"/>
                    <w:rPr>
                      <w:rFonts w:hint="eastAsia" w:ascii="Times New Roman" w:hAnsi="Times New Roman" w:eastAsia="宋体" w:cs="Times New Roman"/>
                      <w:spacing w:val="0"/>
                      <w:kern w:val="2"/>
                      <w:sz w:val="21"/>
                      <w:szCs w:val="24"/>
                      <w:highlight w:val="none"/>
                      <w:vertAlign w:val="baseline"/>
                      <w:lang w:val="en-US" w:eastAsia="zh-CN"/>
                    </w:rPr>
                  </w:pPr>
                </w:p>
              </w:tc>
              <w:tc>
                <w:tcPr>
                  <w:tcW w:w="2181"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eastAsia="宋体" w:cs="Times New Roman"/>
                      <w:spacing w:val="0"/>
                      <w:kern w:val="2"/>
                      <w:sz w:val="21"/>
                      <w:szCs w:val="24"/>
                      <w:highlight w:val="none"/>
                      <w:vertAlign w:val="baseline"/>
                      <w:lang w:val="en-US" w:eastAsia="zh-CN"/>
                    </w:rPr>
                    <w:t>基板</w:t>
                  </w:r>
                </w:p>
              </w:tc>
              <w:tc>
                <w:tcPr>
                  <w:tcW w:w="3673"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lang w:val="en-US" w:eastAsia="zh-CN"/>
                    </w:rPr>
                  </w:pPr>
                  <w:r>
                    <w:rPr>
                      <w:rFonts w:hint="eastAsia" w:ascii="Times New Roman" w:hAnsi="Times New Roman" w:eastAsia="宋体" w:cs="Times New Roman"/>
                      <w:spacing w:val="0"/>
                      <w:kern w:val="2"/>
                      <w:sz w:val="21"/>
                      <w:szCs w:val="24"/>
                      <w:highlight w:val="none"/>
                      <w:lang w:val="en-US" w:eastAsia="zh-CN"/>
                    </w:rPr>
                    <w:t>水泥纤维板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959" w:type="dxa"/>
                  <w:vAlign w:val="center"/>
                </w:tcPr>
                <w:p>
                  <w:pPr>
                    <w:pStyle w:val="2"/>
                    <w:spacing w:line="240" w:lineRule="auto"/>
                    <w:ind w:left="0"/>
                    <w:jc w:val="center"/>
                    <w:rPr>
                      <w:rFonts w:hint="eastAsia" w:ascii="宋体" w:hAnsi="宋体" w:eastAsia="宋体" w:cs="宋体"/>
                      <w:spacing w:val="0"/>
                      <w:kern w:val="2"/>
                      <w:sz w:val="21"/>
                      <w:szCs w:val="21"/>
                      <w:highlight w:val="none"/>
                      <w:vertAlign w:val="baseline"/>
                      <w:lang w:val="en-US" w:eastAsia="zh-CN"/>
                    </w:rPr>
                  </w:pPr>
                  <w:r>
                    <w:rPr>
                      <w:rFonts w:hint="eastAsia" w:ascii="宋体" w:hAnsi="宋体" w:eastAsia="宋体" w:cs="宋体"/>
                      <w:spacing w:val="0"/>
                      <w:kern w:val="2"/>
                      <w:sz w:val="21"/>
                      <w:szCs w:val="21"/>
                      <w:highlight w:val="none"/>
                      <w:vertAlign w:val="baseline"/>
                      <w:lang w:val="en-US" w:eastAsia="zh-CN"/>
                    </w:rPr>
                    <w:t>墙面</w:t>
                  </w:r>
                </w:p>
              </w:tc>
              <w:tc>
                <w:tcPr>
                  <w:tcW w:w="2181" w:type="dxa"/>
                  <w:vAlign w:val="center"/>
                </w:tcPr>
                <w:p>
                  <w:pPr>
                    <w:numPr>
                      <w:ilvl w:val="0"/>
                      <w:numId w:val="0"/>
                    </w:numPr>
                    <w:tabs>
                      <w:tab w:val="left" w:pos="531"/>
                    </w:tabs>
                    <w:snapToGrid w:val="0"/>
                    <w:spacing w:line="240" w:lineRule="auto"/>
                    <w:ind w:left="0" w:firstLine="0" w:firstLineChars="0"/>
                    <w:jc w:val="center"/>
                    <w:rPr>
                      <w:rFonts w:hint="eastAsia" w:ascii="Times New Roman" w:hAnsi="Times New Roman" w:eastAsia="宋体" w:cs="Times New Roman"/>
                      <w:spacing w:val="0"/>
                      <w:kern w:val="2"/>
                      <w:sz w:val="21"/>
                      <w:szCs w:val="24"/>
                      <w:highlight w:val="none"/>
                      <w:vertAlign w:val="baseline"/>
                      <w:lang w:val="en-US" w:eastAsia="zh-CN"/>
                    </w:rPr>
                  </w:pPr>
                  <w:r>
                    <w:rPr>
                      <w:rFonts w:hint="eastAsia" w:ascii="Times New Roman" w:hAnsi="Times New Roman" w:cs="Times New Roman"/>
                      <w:spacing w:val="0"/>
                      <w:kern w:val="2"/>
                      <w:sz w:val="21"/>
                      <w:szCs w:val="24"/>
                      <w:highlight w:val="none"/>
                      <w:vertAlign w:val="baseline"/>
                      <w:lang w:val="en-US" w:eastAsia="zh-CN"/>
                    </w:rPr>
                    <w:t>材质</w:t>
                  </w:r>
                </w:p>
              </w:tc>
              <w:tc>
                <w:tcPr>
                  <w:tcW w:w="3673" w:type="dxa"/>
                  <w:vAlign w:val="center"/>
                </w:tcPr>
                <w:p>
                  <w:pPr>
                    <w:numPr>
                      <w:ilvl w:val="0"/>
                      <w:numId w:val="0"/>
                    </w:numPr>
                    <w:tabs>
                      <w:tab w:val="left" w:pos="531"/>
                    </w:tabs>
                    <w:snapToGrid w:val="0"/>
                    <w:spacing w:line="240" w:lineRule="auto"/>
                    <w:ind w:left="14" w:firstLine="420" w:firstLineChars="200"/>
                    <w:jc w:val="both"/>
                    <w:rPr>
                      <w:rFonts w:hint="eastAsia" w:ascii="Times New Roman" w:hAnsi="Times New Roman" w:eastAsia="宋体" w:cs="Times New Roman"/>
                      <w:spacing w:val="0"/>
                      <w:kern w:val="2"/>
                      <w:sz w:val="21"/>
                      <w:szCs w:val="24"/>
                      <w:highlight w:val="none"/>
                      <w:lang w:val="en-US" w:eastAsia="zh-CN"/>
                    </w:rPr>
                  </w:pPr>
                  <w:r>
                    <w:rPr>
                      <w:rFonts w:hint="eastAsia" w:ascii="Times New Roman" w:hAnsi="Times New Roman" w:eastAsia="宋体" w:cs="Times New Roman"/>
                      <w:spacing w:val="0"/>
                      <w:kern w:val="2"/>
                      <w:sz w:val="21"/>
                      <w:szCs w:val="24"/>
                      <w:highlight w:val="none"/>
                      <w:lang w:val="en-US" w:eastAsia="zh-CN"/>
                    </w:rPr>
                    <w:t>彩涂岩棉夹芯板；外板采用彩涂板，颜色为白灰色或象牙白， 内板采用彩涂板，颜色为白灰色,外板可压橘皮纹或用平板。</w:t>
                  </w:r>
                </w:p>
              </w:tc>
            </w:tr>
          </w:tbl>
          <w:p>
            <w:pPr>
              <w:numPr>
                <w:ilvl w:val="0"/>
                <w:numId w:val="0"/>
              </w:numPr>
              <w:tabs>
                <w:tab w:val="left" w:pos="531"/>
              </w:tabs>
              <w:snapToGrid w:val="0"/>
              <w:ind w:leftChars="0" w:firstLine="0" w:firstLineChars="0"/>
              <w:rPr>
                <w:rFonts w:hint="eastAsia" w:eastAsia="宋体"/>
                <w:b/>
                <w:bCs/>
                <w:lang w:val="en-US" w:eastAsia="zh-CN"/>
              </w:rPr>
            </w:pPr>
            <w:r>
              <w:rPr>
                <w:rFonts w:hint="eastAsia" w:eastAsia="宋体"/>
                <w:b/>
                <w:bCs/>
                <w:lang w:val="en-US" w:eastAsia="zh-CN"/>
              </w:rPr>
              <w:t>特别注意：</w:t>
            </w:r>
          </w:p>
          <w:p>
            <w:pPr>
              <w:numPr>
                <w:ilvl w:val="0"/>
                <w:numId w:val="0"/>
              </w:numPr>
              <w:tabs>
                <w:tab w:val="left" w:pos="531"/>
              </w:tabs>
              <w:snapToGrid w:val="0"/>
              <w:ind w:leftChars="0" w:firstLine="420" w:firstLineChars="200"/>
              <w:rPr>
                <w:rFonts w:hint="eastAsia" w:eastAsia="宋体"/>
                <w:lang w:val="en-US" w:eastAsia="zh-CN"/>
              </w:rPr>
            </w:pPr>
            <w:r>
              <w:rPr>
                <w:rFonts w:hint="eastAsia" w:eastAsia="宋体"/>
                <w:lang w:val="en-US" w:eastAsia="zh-CN"/>
              </w:rPr>
              <w:t>投标样品属投标文件中不可分割的一部分，投标人须确保投标样品于投标文件递交截止时间前投递或送达至招标人指定地点，并致电确认。如因投标样品投递不及时造成的一切不利影响由投标人负责。</w:t>
            </w:r>
          </w:p>
          <w:p>
            <w:pPr>
              <w:numPr>
                <w:ilvl w:val="0"/>
                <w:numId w:val="0"/>
              </w:numPr>
              <w:tabs>
                <w:tab w:val="left" w:pos="531"/>
              </w:tabs>
              <w:snapToGrid w:val="0"/>
              <w:ind w:leftChars="0"/>
              <w:rPr>
                <w:rFonts w:hint="eastAsia" w:eastAsia="宋体"/>
                <w:b/>
                <w:bCs/>
                <w:lang w:val="en-US" w:eastAsia="zh-CN"/>
              </w:rPr>
            </w:pPr>
            <w:r>
              <w:rPr>
                <w:rFonts w:hint="eastAsia" w:eastAsia="宋体"/>
                <w:b/>
                <w:bCs/>
                <w:lang w:val="en-US" w:eastAsia="zh-CN"/>
              </w:rPr>
              <w:t>投递信息：</w:t>
            </w:r>
          </w:p>
          <w:p>
            <w:pPr>
              <w:numPr>
                <w:ilvl w:val="0"/>
                <w:numId w:val="0"/>
              </w:numPr>
              <w:tabs>
                <w:tab w:val="left" w:pos="531"/>
              </w:tabs>
              <w:snapToGrid w:val="0"/>
              <w:ind w:leftChars="0"/>
              <w:rPr>
                <w:rFonts w:hint="eastAsia" w:eastAsia="宋体"/>
                <w:lang w:val="en-US" w:eastAsia="zh-CN"/>
              </w:rPr>
            </w:pPr>
            <w:r>
              <w:rPr>
                <w:rFonts w:hint="eastAsia" w:eastAsia="宋体"/>
                <w:lang w:val="en-US" w:eastAsia="zh-CN"/>
              </w:rPr>
              <w:t>1、地址：深圳会展中心管理有限责任公司北三门岗亭；</w:t>
            </w:r>
          </w:p>
          <w:p>
            <w:pPr>
              <w:numPr>
                <w:ilvl w:val="0"/>
                <w:numId w:val="0"/>
              </w:numPr>
              <w:tabs>
                <w:tab w:val="left" w:pos="531"/>
              </w:tabs>
              <w:snapToGrid w:val="0"/>
              <w:ind w:leftChars="0" w:firstLine="0" w:firstLineChars="0"/>
              <w:rPr>
                <w:rFonts w:hint="eastAsia" w:eastAsia="宋体"/>
                <w:lang w:val="en-US" w:eastAsia="zh-CN"/>
              </w:rPr>
            </w:pPr>
            <w:r>
              <w:rPr>
                <w:rFonts w:hint="eastAsia" w:eastAsia="宋体"/>
                <w:lang w:val="en-US" w:eastAsia="zh-CN"/>
              </w:rPr>
              <w:t>2、收件人：采购业务部（区女士）；</w:t>
            </w:r>
          </w:p>
          <w:p>
            <w:pPr>
              <w:pStyle w:val="2"/>
              <w:ind w:left="0" w:firstLine="0" w:firstLineChars="0"/>
              <w:rPr>
                <w:rFonts w:hint="eastAsia"/>
                <w:lang w:eastAsia="zh-CN"/>
              </w:rPr>
            </w:pPr>
            <w:r>
              <w:rPr>
                <w:rFonts w:hint="eastAsia" w:eastAsia="宋体"/>
                <w:lang w:val="en-US" w:eastAsia="zh-CN"/>
              </w:rPr>
              <w:t>3、联系电话：0755-82848795。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35" w:name="_Toc82685543"/>
      <w:bookmarkEnd w:id="35"/>
      <w:bookmarkStart w:id="36" w:name="_Toc82684703"/>
      <w:bookmarkEnd w:id="36"/>
      <w:bookmarkStart w:id="37" w:name="_Toc82684706"/>
      <w:bookmarkEnd w:id="37"/>
      <w:bookmarkStart w:id="38" w:name="_Toc82684704"/>
      <w:bookmarkEnd w:id="38"/>
      <w:bookmarkStart w:id="39" w:name="_Toc82685541"/>
      <w:bookmarkEnd w:id="39"/>
      <w:bookmarkStart w:id="40" w:name="_Toc82591927"/>
      <w:bookmarkEnd w:id="40"/>
      <w:bookmarkStart w:id="41" w:name="_Toc82684589"/>
      <w:bookmarkEnd w:id="41"/>
      <w:bookmarkStart w:id="42" w:name="_Toc82684590"/>
      <w:bookmarkEnd w:id="42"/>
      <w:bookmarkStart w:id="43" w:name="_Toc82685540"/>
      <w:bookmarkEnd w:id="43"/>
      <w:bookmarkStart w:id="44" w:name="_Toc82591925"/>
      <w:bookmarkEnd w:id="44"/>
      <w:bookmarkStart w:id="45" w:name="_Toc82684705"/>
      <w:bookmarkEnd w:id="45"/>
      <w:bookmarkStart w:id="46" w:name="_Toc82684591"/>
      <w:bookmarkEnd w:id="46"/>
      <w:bookmarkStart w:id="47" w:name="_Toc82591928"/>
      <w:bookmarkEnd w:id="47"/>
      <w:bookmarkStart w:id="48" w:name="_Toc82684588"/>
      <w:bookmarkEnd w:id="48"/>
      <w:bookmarkStart w:id="49" w:name="_Toc82685542"/>
      <w:bookmarkEnd w:id="49"/>
      <w:bookmarkStart w:id="50" w:name="_Toc82591926"/>
      <w:bookmarkEnd w:id="50"/>
      <w:bookmarkStart w:id="51" w:name="_Toc2311"/>
      <w:bookmarkStart w:id="52" w:name="_Toc16161"/>
      <w:bookmarkStart w:id="53" w:name="_Toc116550346"/>
      <w:bookmarkStart w:id="54" w:name="_Toc11103"/>
      <w:bookmarkStart w:id="55" w:name="_Toc31969"/>
      <w:bookmarkStart w:id="56" w:name="_Toc17365"/>
      <w:bookmarkStart w:id="57" w:name="_Toc4075"/>
      <w:bookmarkStart w:id="58" w:name="_Toc26225"/>
      <w:r>
        <w:rPr>
          <w:rFonts w:hint="eastAsia" w:ascii="宋体" w:hAnsi="宋体"/>
          <w:b/>
          <w:szCs w:val="21"/>
        </w:rPr>
        <w:t>特别说明</w:t>
      </w:r>
      <w:bookmarkEnd w:id="51"/>
      <w:bookmarkEnd w:id="52"/>
      <w:bookmarkEnd w:id="53"/>
      <w:bookmarkEnd w:id="54"/>
      <w:bookmarkEnd w:id="55"/>
      <w:bookmarkEnd w:id="56"/>
      <w:bookmarkEnd w:id="57"/>
      <w:bookmarkEnd w:id="58"/>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bookmarkStart w:id="59" w:name="_Toc45028463"/>
      <w:bookmarkStart w:id="60" w:name="_Toc478387747"/>
      <w:bookmarkStart w:id="61" w:name="_Toc517278751"/>
      <w:r>
        <w:rPr>
          <w:rFonts w:hint="eastAsia" w:ascii="宋体" w:hAnsi="宋体" w:eastAsia="宋体" w:cs="宋体"/>
          <w:color w:val="auto"/>
          <w:kern w:val="2"/>
          <w:sz w:val="21"/>
          <w:szCs w:val="21"/>
          <w:highlight w:val="none"/>
          <w:lang w:val="en-US" w:eastAsia="zh-CN" w:bidi="ar-SA"/>
        </w:rPr>
        <w:t>投标人必须具备开展视频会议所需的基本网络设备及网络环境，视频会议期间禁止使用虚拟背景。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当本项目《报价一览表》上的投标报价与《投标一览表》不一致时，以《投标一览表》为准。</w:t>
      </w:r>
    </w:p>
    <w:bookmarkEnd w:id="59"/>
    <w:bookmarkEnd w:id="60"/>
    <w:bookmarkEnd w:id="61"/>
    <w:p>
      <w:pPr>
        <w:numPr>
          <w:ilvl w:val="0"/>
          <w:numId w:val="1"/>
        </w:numPr>
        <w:spacing w:line="560" w:lineRule="exact"/>
        <w:outlineLvl w:val="1"/>
        <w:rPr>
          <w:rFonts w:ascii="宋体" w:hAnsi="宋体"/>
          <w:b/>
          <w:szCs w:val="21"/>
        </w:rPr>
      </w:pPr>
      <w:bookmarkStart w:id="62" w:name="_Toc82591988"/>
      <w:bookmarkEnd w:id="62"/>
      <w:bookmarkStart w:id="63" w:name="_Toc82684708"/>
      <w:bookmarkEnd w:id="63"/>
      <w:bookmarkStart w:id="64" w:name="_Toc82591989"/>
      <w:bookmarkEnd w:id="64"/>
      <w:bookmarkStart w:id="65" w:name="_Toc82591986"/>
      <w:bookmarkEnd w:id="65"/>
      <w:bookmarkStart w:id="66" w:name="_Toc82684593"/>
      <w:bookmarkEnd w:id="66"/>
      <w:bookmarkStart w:id="67" w:name="_Toc82591987"/>
      <w:bookmarkEnd w:id="67"/>
      <w:bookmarkStart w:id="68" w:name="_Toc82591985"/>
      <w:bookmarkEnd w:id="68"/>
      <w:bookmarkStart w:id="69" w:name="_Toc82591930"/>
      <w:bookmarkEnd w:id="69"/>
      <w:bookmarkStart w:id="70" w:name="_Toc82685545"/>
      <w:bookmarkEnd w:id="70"/>
      <w:bookmarkStart w:id="71" w:name="_Toc29107"/>
      <w:bookmarkStart w:id="72" w:name="_Toc20268"/>
      <w:bookmarkStart w:id="73" w:name="_Toc116550347"/>
      <w:bookmarkStart w:id="74" w:name="_Toc21680"/>
      <w:bookmarkStart w:id="75" w:name="_Toc27304"/>
      <w:bookmarkStart w:id="76" w:name="_Toc9395"/>
      <w:bookmarkStart w:id="77" w:name="_Toc11337"/>
      <w:bookmarkStart w:id="78" w:name="_Toc19323"/>
      <w:r>
        <w:rPr>
          <w:rFonts w:hint="eastAsia" w:ascii="宋体" w:hAnsi="宋体"/>
          <w:b/>
          <w:szCs w:val="21"/>
        </w:rPr>
        <w:t>投标文件编制</w:t>
      </w:r>
      <w:bookmarkEnd w:id="71"/>
      <w:bookmarkEnd w:id="72"/>
      <w:bookmarkEnd w:id="73"/>
      <w:bookmarkEnd w:id="74"/>
      <w:bookmarkEnd w:id="75"/>
      <w:bookmarkEnd w:id="76"/>
      <w:bookmarkEnd w:id="77"/>
      <w:bookmarkEnd w:id="78"/>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hint="eastAsia" w:ascii="宋体" w:hAnsi="宋体" w:eastAsia="宋体" w:cs="Courier New"/>
                <w:kern w:val="0"/>
                <w:szCs w:val="21"/>
                <w:lang w:val="en-US" w:eastAsia="zh-CN"/>
              </w:rPr>
            </w:pPr>
            <w:r>
              <w:rPr>
                <w:rFonts w:hint="eastAsia" w:ascii="宋体" w:hAnsi="宋体" w:cs="Courier New"/>
                <w:kern w:val="0"/>
                <w:szCs w:val="21"/>
              </w:rPr>
              <w:sym w:font="Wingdings 2" w:char="0052"/>
            </w:r>
            <w:r>
              <w:rPr>
                <w:rStyle w:val="20"/>
                <w:rFonts w:ascii="宋体" w:hAnsi="宋体"/>
                <w:color w:val="auto"/>
              </w:rPr>
              <w:t>售后服务承诺书（质量保证服务承诺书）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0"/>
          <w:numId w:val="1"/>
        </w:numPr>
        <w:spacing w:line="560" w:lineRule="exact"/>
        <w:outlineLvl w:val="1"/>
        <w:rPr>
          <w:rFonts w:ascii="宋体" w:hAnsi="宋体"/>
          <w:b/>
          <w:szCs w:val="21"/>
        </w:rPr>
      </w:pPr>
      <w:bookmarkStart w:id="79" w:name="_Toc5414"/>
      <w:bookmarkStart w:id="80" w:name="_Toc5938"/>
      <w:bookmarkStart w:id="81" w:name="_Toc8695"/>
      <w:bookmarkStart w:id="82" w:name="_Toc3962"/>
      <w:bookmarkStart w:id="83" w:name="_Toc21058"/>
      <w:bookmarkStart w:id="84" w:name="_Toc2392"/>
      <w:bookmarkStart w:id="85" w:name="_Toc116550348"/>
      <w:bookmarkStart w:id="86" w:name="_Toc20308"/>
      <w:r>
        <w:rPr>
          <w:rFonts w:hint="eastAsia" w:ascii="宋体" w:hAnsi="宋体"/>
          <w:b/>
          <w:szCs w:val="21"/>
        </w:rPr>
        <w:t>项目要求</w:t>
      </w:r>
      <w:bookmarkEnd w:id="79"/>
      <w:bookmarkEnd w:id="80"/>
      <w:bookmarkEnd w:id="81"/>
      <w:bookmarkEnd w:id="82"/>
      <w:bookmarkEnd w:id="83"/>
      <w:bookmarkEnd w:id="84"/>
      <w:bookmarkEnd w:id="85"/>
      <w:bookmarkEnd w:id="86"/>
    </w:p>
    <w:tbl>
      <w:tblPr>
        <w:tblStyle w:val="16"/>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8"/>
        <w:gridCol w:w="7531"/>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1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531"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531" w:type="dxa"/>
            <w:tcBorders>
              <w:top w:val="single" w:color="auto" w:sz="4" w:space="0"/>
              <w:left w:val="single" w:color="auto" w:sz="4" w:space="0"/>
              <w:bottom w:val="single" w:color="auto" w:sz="4" w:space="0"/>
              <w:right w:val="single" w:color="auto" w:sz="4" w:space="0"/>
            </w:tcBorders>
            <w:vAlign w:val="center"/>
          </w:tcPr>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）投</w:t>
            </w:r>
            <w:r>
              <w:rPr>
                <w:rFonts w:hint="eastAsia" w:ascii="宋体" w:hAnsi="宋体" w:eastAsia="宋体" w:cs="宋体"/>
                <w:color w:val="auto"/>
                <w:szCs w:val="21"/>
                <w:highlight w:val="none"/>
              </w:rPr>
              <w:t>标人代表必须是投标单位的法定代表人或持有法定代表人亲自签署的法人授权委托证明书的人员。（提供法定代表人证明书、法人授权委托证明书</w:t>
            </w:r>
            <w:r>
              <w:rPr>
                <w:rFonts w:hint="eastAsia" w:ascii="宋体" w:hAnsi="宋体" w:eastAsia="宋体" w:cs="宋体"/>
                <w:color w:val="auto"/>
                <w:sz w:val="21"/>
                <w:szCs w:val="21"/>
                <w:highlight w:val="none"/>
              </w:rPr>
              <w:t>及法定代表人、被委托人身份证扫描件</w:t>
            </w:r>
            <w:r>
              <w:rPr>
                <w:rFonts w:hint="eastAsia" w:ascii="宋体" w:hAnsi="宋体" w:eastAsia="宋体" w:cs="宋体"/>
                <w:color w:val="auto"/>
                <w:szCs w:val="21"/>
                <w:highlight w:val="none"/>
              </w:rPr>
              <w:t>，如单位法定代表人为本项目授权代表，则仅提供法定代表人证明书及身份证复印件，各证明书须加盖</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公章，身份证原件备查）。</w:t>
            </w:r>
          </w:p>
          <w:p>
            <w:pPr>
              <w:pStyle w:val="36"/>
              <w:widowControl/>
              <w:tabs>
                <w:tab w:val="left" w:pos="606"/>
              </w:tabs>
              <w:spacing w:line="400" w:lineRule="exact"/>
              <w:ind w:right="30" w:firstLine="0" w:firstLineChars="0"/>
              <w:jc w:val="left"/>
              <w:rPr>
                <w:rFonts w:ascii="宋体" w:hAnsi="宋体" w:cs="宋体"/>
                <w:color w:val="FF0000"/>
                <w:highlight w:val="yellow"/>
              </w:rPr>
            </w:pPr>
            <w:r>
              <w:rPr>
                <w:rFonts w:hint="eastAsia" w:ascii="宋体" w:hAnsi="宋体" w:eastAsia="宋体" w:cs="宋体"/>
                <w:color w:val="auto"/>
                <w:szCs w:val="21"/>
                <w:highlight w:val="none"/>
                <w:lang w:val="en-US" w:eastAsia="zh-CN"/>
              </w:rPr>
              <w:t>（3）本项目不接受联合体投标，严禁转包或非法分包。</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531"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报价以人民币为结算币种，《</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》应包含税率、税额、</w:t>
            </w:r>
            <w:r>
              <w:rPr>
                <w:rFonts w:hint="eastAsia" w:ascii="宋体" w:hAnsi="宋体" w:eastAsia="宋体" w:cs="宋体"/>
                <w:color w:val="auto"/>
                <w:szCs w:val="21"/>
                <w:highlight w:val="none"/>
                <w:lang w:val="en-US" w:eastAsia="zh-CN"/>
              </w:rPr>
              <w:t>未税</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szCs w:val="21"/>
                <w:highlight w:val="none"/>
              </w:rPr>
              <w:t>总金额。</w:t>
            </w:r>
          </w:p>
          <w:p>
            <w:pPr>
              <w:pStyle w:val="36"/>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报价不得出现可选择性的报价,含有备选方案的报价将导致废标。</w:t>
            </w:r>
          </w:p>
          <w:p>
            <w:pPr>
              <w:pStyle w:val="36"/>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报价包括但不限于</w:t>
            </w:r>
            <w:r>
              <w:rPr>
                <w:rFonts w:hint="eastAsia" w:ascii="宋体" w:hAnsi="宋体" w:eastAsia="宋体" w:cs="宋体"/>
                <w:color w:val="auto"/>
                <w:szCs w:val="21"/>
                <w:highlight w:val="none"/>
                <w:lang w:val="en-US" w:eastAsia="zh-CN"/>
              </w:rPr>
              <w:t>主材费、加工费、人工费、设备租赁费、搬运费、包装费、增值税费等完成本项目所需的全部费用。招标人不再支付其他任何费用。</w:t>
            </w:r>
          </w:p>
          <w:p>
            <w:pPr>
              <w:pStyle w:val="36"/>
              <w:widowControl/>
              <w:numPr>
                <w:ilvl w:val="-1"/>
                <w:numId w:val="0"/>
              </w:numPr>
              <w:tabs>
                <w:tab w:val="left" w:pos="606"/>
              </w:tabs>
              <w:snapToGrid w:val="0"/>
              <w:spacing w:line="400" w:lineRule="exact"/>
              <w:ind w:left="0" w:leftChars="0" w:right="30" w:firstLine="0" w:firstLineChars="0"/>
              <w:jc w:val="left"/>
              <w:rPr>
                <w:rFonts w:hint="eastAsia"/>
                <w:lang w:eastAsia="zh-CN"/>
              </w:rPr>
            </w:pPr>
            <w:r>
              <w:rPr>
                <w:rFonts w:hint="eastAsia" w:ascii="宋体" w:hAnsi="宋体" w:eastAsia="宋体" w:cs="宋体"/>
                <w:color w:val="auto"/>
                <w:szCs w:val="21"/>
                <w:highlight w:val="none"/>
                <w:lang w:val="en-US" w:eastAsia="zh-CN"/>
              </w:rPr>
              <w:t>（4）本项目承包方式为总价包干，因中标单位自身原因导致返工的费用问题，均由中标单位自行承担。</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cs="宋体"/>
                <w:snapToGrid/>
                <w:spacing w:val="0"/>
                <w:kern w:val="2"/>
                <w:sz w:val="21"/>
                <w:szCs w:val="21"/>
                <w:lang w:eastAsia="zh-CN"/>
              </w:rPr>
            </w:pPr>
            <w:r>
              <w:rPr>
                <w:rFonts w:hint="eastAsia" w:ascii="宋体" w:hAnsi="宋体" w:cs="宋体"/>
                <w:snapToGrid/>
                <w:spacing w:val="0"/>
                <w:kern w:val="2"/>
                <w:sz w:val="21"/>
                <w:szCs w:val="21"/>
                <w:lang w:eastAsia="zh-CN"/>
              </w:rPr>
              <w:t>·</w:t>
            </w:r>
          </w:p>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255"/>
                <w:numId w:val="0"/>
              </w:numPr>
              <w:kinsoku/>
              <w:wordWrap/>
              <w:overflowPunct/>
              <w:topLinePunct w:val="0"/>
              <w:autoSpaceDE/>
              <w:autoSpaceDN/>
              <w:bidi w:val="0"/>
              <w:adjustRightInd/>
              <w:snapToGrid/>
              <w:spacing w:line="380" w:lineRule="exact"/>
              <w:ind w:right="28" w:firstLine="0" w:firstLineChars="0"/>
              <w:jc w:val="left"/>
              <w:textAlignment w:val="auto"/>
              <w:rPr>
                <w:rFonts w:ascii="宋体" w:hAnsi="宋体" w:cs="宋体"/>
                <w:color w:val="FF0000"/>
                <w:szCs w:val="21"/>
              </w:rPr>
            </w:pPr>
            <w:r>
              <w:rPr>
                <w:rFonts w:hint="eastAsia" w:ascii="宋体" w:hAnsi="宋体" w:eastAsia="宋体" w:cs="宋体"/>
                <w:color w:val="auto"/>
                <w:kern w:val="2"/>
                <w:sz w:val="21"/>
                <w:szCs w:val="21"/>
                <w:highlight w:val="none"/>
                <w:lang w:val="en-US" w:eastAsia="zh-CN" w:bidi="ar-SA"/>
              </w:rPr>
              <w:t>本项目采购控制金额为人民币20万元（含税），报价超过上述控制金额的投标文件作废标处理。</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531"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（1）本项目内容全部交付且验收合格后，一次性支付合同总金额的97%。</w:t>
            </w:r>
          </w:p>
          <w:p>
            <w:pPr>
              <w:pStyle w:val="36"/>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（2）合同总金额的3%款项留作质保金，待质保期满、无质量和遗留问题，且完成罚金、违约金等清算后，一次性支付剩余款项（不计利息）。</w:t>
            </w:r>
          </w:p>
          <w:p>
            <w:pPr>
              <w:pStyle w:val="36"/>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（3）招标人支付合同款项前，中标单位须提供全额或相应金额有效增值税发票。</w:t>
            </w:r>
          </w:p>
          <w:p>
            <w:pPr>
              <w:pStyle w:val="36"/>
              <w:widowControl/>
              <w:numPr>
                <w:ilvl w:val="-1"/>
                <w:numId w:val="0"/>
              </w:numPr>
              <w:tabs>
                <w:tab w:val="left" w:pos="606"/>
              </w:tabs>
              <w:snapToGrid w:val="0"/>
              <w:spacing w:line="400" w:lineRule="exact"/>
              <w:ind w:left="0" w:leftChars="0" w:right="30" w:firstLine="0" w:firstLineChars="0"/>
              <w:jc w:val="left"/>
              <w:rPr>
                <w:color w:val="FF0000"/>
              </w:rPr>
            </w:pPr>
            <w:r>
              <w:rPr>
                <w:rFonts w:hint="eastAsia" w:ascii="宋体" w:hAnsi="宋体" w:eastAsia="宋体" w:cs="宋体"/>
                <w:color w:val="auto"/>
                <w:szCs w:val="21"/>
                <w:highlight w:val="none"/>
                <w:lang w:val="en-US" w:eastAsia="zh-CN"/>
              </w:rPr>
              <w:t>（4）详细付款事宜以合同条款为准。</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5</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工期</w:t>
            </w:r>
          </w:p>
        </w:tc>
        <w:tc>
          <w:tcPr>
            <w:tcW w:w="753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中标单位须自接到中标通知之日起1</w:t>
            </w:r>
            <w:r>
              <w:rPr>
                <w:rFonts w:hint="eastAsia" w:ascii="宋体" w:hAnsi="宋体" w:cs="宋体"/>
                <w:snapToGrid/>
                <w:color w:val="auto"/>
                <w:spacing w:val="0"/>
                <w:kern w:val="2"/>
                <w:sz w:val="21"/>
                <w:szCs w:val="21"/>
                <w:highlight w:val="none"/>
                <w:lang w:val="en-US" w:eastAsia="zh-CN" w:bidi="ar-SA"/>
              </w:rPr>
              <w:t>5</w:t>
            </w:r>
            <w:r>
              <w:rPr>
                <w:rFonts w:hint="eastAsia" w:ascii="宋体" w:hAnsi="宋体" w:eastAsia="宋体" w:cs="宋体"/>
                <w:snapToGrid/>
                <w:color w:val="auto"/>
                <w:spacing w:val="0"/>
                <w:kern w:val="2"/>
                <w:sz w:val="21"/>
                <w:szCs w:val="21"/>
                <w:highlight w:val="none"/>
                <w:lang w:val="en-US" w:eastAsia="zh-CN" w:bidi="ar-SA"/>
              </w:rPr>
              <w:t>天内交付完毕且验收通过。</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1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531"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lang w:val="en-US" w:eastAsia="zh-CN"/>
              </w:rPr>
            </w:pPr>
            <w:r>
              <w:rPr>
                <w:rFonts w:hint="eastAsia" w:ascii="宋体" w:hAnsi="宋体" w:cs="宋体"/>
                <w:color w:val="auto"/>
                <w:szCs w:val="21"/>
                <w:lang w:val="en-US" w:eastAsia="zh-CN"/>
              </w:rPr>
              <w:t>实施地点</w:t>
            </w:r>
          </w:p>
        </w:tc>
        <w:tc>
          <w:tcPr>
            <w:tcW w:w="753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0" w:leftChars="0" w:firstLine="0" w:firstLineChars="0"/>
              <w:textAlignment w:val="auto"/>
              <w:rPr>
                <w:rFonts w:ascii="宋体" w:hAnsi="宋体"/>
                <w:color w:val="FF0000"/>
              </w:rPr>
            </w:pPr>
            <w:r>
              <w:rPr>
                <w:rFonts w:hint="eastAsia" w:ascii="宋体" w:hAnsi="宋体" w:eastAsia="宋体" w:cs="宋体"/>
                <w:color w:val="auto"/>
                <w:spacing w:val="0"/>
                <w:kern w:val="2"/>
                <w:sz w:val="21"/>
                <w:szCs w:val="21"/>
                <w:highlight w:val="none"/>
                <w:lang w:val="en-US" w:eastAsia="zh-CN" w:bidi="ar-SA"/>
              </w:rPr>
              <w:t>深圳会展中心一楼通道东一、东二、东三、东四、东五、东六、西一、西二、西三、西四、西五、西六等12个服务点。</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lang w:eastAsia="zh-CN"/>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FF0000"/>
                <w:szCs w:val="21"/>
                <w:lang w:val="en-US" w:eastAsia="zh-CN"/>
              </w:rPr>
            </w:pPr>
            <w:r>
              <w:rPr>
                <w:rFonts w:hint="eastAsia" w:ascii="宋体" w:hAnsi="宋体" w:cs="宋体"/>
                <w:color w:val="auto"/>
                <w:szCs w:val="21"/>
                <w:lang w:val="en-US" w:eastAsia="zh-CN"/>
              </w:rPr>
              <w:t>总体要求</w:t>
            </w:r>
          </w:p>
        </w:tc>
        <w:tc>
          <w:tcPr>
            <w:tcW w:w="7531" w:type="dxa"/>
            <w:tcBorders>
              <w:top w:val="single" w:color="auto" w:sz="4" w:space="0"/>
              <w:left w:val="single" w:color="auto" w:sz="4" w:space="0"/>
              <w:bottom w:val="single" w:color="auto" w:sz="4" w:space="0"/>
              <w:right w:val="single" w:color="auto" w:sz="4" w:space="0"/>
            </w:tcBorders>
            <w:vAlign w:val="center"/>
          </w:tcPr>
          <w:p>
            <w:pPr>
              <w:pStyle w:val="36"/>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每个服务点设置一个可移动用房，面积不少于18㎡，共12个。具体尺寸为不小于6.055m（长）*2.99m（宽）*2.896m（高），要求房间安装两扇卷闸门（两扇卷闸门安装在相连的两面），通风良好，颜色以灰白色为主，具体待招标人确定。</w:t>
            </w:r>
          </w:p>
          <w:p>
            <w:pPr>
              <w:pStyle w:val="36"/>
              <w:widowControl/>
              <w:numPr>
                <w:ilvl w:val="-1"/>
                <w:numId w:val="0"/>
              </w:numPr>
              <w:tabs>
                <w:tab w:val="left" w:pos="606"/>
              </w:tabs>
              <w:snapToGrid w:val="0"/>
              <w:spacing w:line="400" w:lineRule="exact"/>
              <w:ind w:left="0" w:leftChars="0"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val="en-US" w:eastAsia="zh-CN"/>
              </w:rPr>
              <w:t>屋面防水</w:t>
            </w:r>
            <w:r>
              <w:rPr>
                <w:rFonts w:hint="eastAsia" w:ascii="宋体" w:hAnsi="宋体" w:eastAsia="宋体" w:cs="宋体"/>
                <w:color w:val="auto"/>
                <w:szCs w:val="21"/>
                <w:highlight w:val="none"/>
                <w:lang w:val="en-US" w:eastAsia="zh-CN"/>
              </w:rPr>
              <w:t>性能：要求可移动用房</w:t>
            </w:r>
            <w:r>
              <w:rPr>
                <w:rFonts w:hint="default" w:ascii="宋体" w:hAnsi="宋体" w:eastAsia="宋体" w:cs="宋体"/>
                <w:color w:val="auto"/>
                <w:szCs w:val="21"/>
                <w:highlight w:val="none"/>
                <w:lang w:val="en-US" w:eastAsia="zh-CN"/>
              </w:rPr>
              <w:t>的外顶面</w:t>
            </w:r>
            <w:r>
              <w:rPr>
                <w:rFonts w:hint="eastAsia" w:ascii="宋体" w:hAnsi="宋体" w:eastAsia="宋体" w:cs="宋体"/>
                <w:color w:val="auto"/>
                <w:szCs w:val="21"/>
                <w:highlight w:val="none"/>
                <w:lang w:val="en-US" w:eastAsia="zh-CN"/>
              </w:rPr>
              <w:t>密封防水设置，</w:t>
            </w:r>
            <w:r>
              <w:rPr>
                <w:rFonts w:hint="default" w:ascii="宋体" w:hAnsi="宋体" w:eastAsia="宋体" w:cs="宋体"/>
                <w:color w:val="auto"/>
                <w:szCs w:val="21"/>
                <w:highlight w:val="none"/>
                <w:lang w:val="en-US" w:eastAsia="zh-CN"/>
              </w:rPr>
              <w:t>避免屋</w:t>
            </w:r>
            <w:r>
              <w:rPr>
                <w:rFonts w:hint="eastAsia" w:ascii="宋体" w:hAnsi="宋体" w:eastAsia="宋体" w:cs="宋体"/>
                <w:color w:val="auto"/>
                <w:szCs w:val="21"/>
                <w:highlight w:val="none"/>
                <w:lang w:val="en-US" w:eastAsia="zh-CN"/>
              </w:rPr>
              <w:t>内</w:t>
            </w:r>
            <w:r>
              <w:rPr>
                <w:rFonts w:hint="default" w:ascii="宋体" w:hAnsi="宋体" w:eastAsia="宋体" w:cs="宋体"/>
                <w:color w:val="auto"/>
                <w:szCs w:val="21"/>
                <w:highlight w:val="none"/>
                <w:lang w:val="en-US" w:eastAsia="zh-CN"/>
              </w:rPr>
              <w:t>漏雨风险</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default" w:ascii="宋体" w:hAnsi="宋体" w:eastAsia="宋体" w:cs="宋体"/>
                <w:color w:val="auto"/>
                <w:szCs w:val="21"/>
                <w:highlight w:val="none"/>
                <w:lang w:val="en-US" w:eastAsia="zh-CN"/>
              </w:rPr>
              <w:t>隔热保温</w:t>
            </w:r>
            <w:r>
              <w:rPr>
                <w:rFonts w:hint="eastAsia" w:ascii="宋体" w:hAnsi="宋体" w:eastAsia="宋体" w:cs="宋体"/>
                <w:color w:val="auto"/>
                <w:szCs w:val="21"/>
                <w:highlight w:val="none"/>
                <w:lang w:val="en-US" w:eastAsia="zh-CN"/>
              </w:rPr>
              <w:t>性能：要求采用符合相关</w:t>
            </w:r>
            <w:r>
              <w:rPr>
                <w:rFonts w:hint="default" w:ascii="宋体" w:hAnsi="宋体" w:eastAsia="宋体" w:cs="宋体"/>
                <w:color w:val="auto"/>
                <w:szCs w:val="21"/>
                <w:highlight w:val="none"/>
                <w:lang w:val="en-US" w:eastAsia="zh-CN"/>
              </w:rPr>
              <w:t>国标</w:t>
            </w:r>
            <w:r>
              <w:rPr>
                <w:rFonts w:hint="eastAsia" w:ascii="宋体" w:hAnsi="宋体" w:eastAsia="宋体" w:cs="宋体"/>
                <w:color w:val="auto"/>
                <w:szCs w:val="21"/>
                <w:highlight w:val="none"/>
                <w:lang w:val="en-US" w:eastAsia="zh-CN"/>
              </w:rPr>
              <w:t>要求的</w:t>
            </w:r>
            <w:r>
              <w:rPr>
                <w:rFonts w:hint="default" w:ascii="宋体" w:hAnsi="宋体" w:eastAsia="宋体" w:cs="宋体"/>
                <w:color w:val="auto"/>
                <w:szCs w:val="21"/>
                <w:highlight w:val="none"/>
                <w:lang w:val="en-US" w:eastAsia="zh-CN"/>
              </w:rPr>
              <w:t>隔温板材</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lang w:val="en-US" w:eastAsia="zh-CN"/>
              </w:rPr>
              <w:t>耐潮防腐</w:t>
            </w:r>
            <w:r>
              <w:rPr>
                <w:rFonts w:hint="eastAsia" w:ascii="宋体" w:hAnsi="宋体" w:eastAsia="宋体" w:cs="宋体"/>
                <w:color w:val="auto"/>
                <w:szCs w:val="21"/>
                <w:highlight w:val="none"/>
                <w:lang w:val="en-US" w:eastAsia="zh-CN"/>
              </w:rPr>
              <w:t>性能：要求可移动用房的</w:t>
            </w:r>
            <w:r>
              <w:rPr>
                <w:rFonts w:hint="default" w:ascii="宋体" w:hAnsi="宋体" w:eastAsia="宋体" w:cs="宋体"/>
                <w:color w:val="auto"/>
                <w:szCs w:val="21"/>
                <w:highlight w:val="none"/>
                <w:lang w:val="en-US" w:eastAsia="zh-CN"/>
              </w:rPr>
              <w:t>构造设计合理，结构件需防锈处理；</w:t>
            </w:r>
            <w:r>
              <w:rPr>
                <w:rFonts w:hint="eastAsia" w:ascii="宋体" w:hAnsi="宋体" w:eastAsia="宋体" w:cs="宋体"/>
                <w:color w:val="auto"/>
                <w:szCs w:val="21"/>
                <w:highlight w:val="none"/>
                <w:lang w:val="en-US" w:eastAsia="zh-CN"/>
              </w:rPr>
              <w:t>须</w:t>
            </w:r>
            <w:r>
              <w:rPr>
                <w:rFonts w:hint="default" w:ascii="宋体" w:hAnsi="宋体" w:eastAsia="宋体" w:cs="宋体"/>
                <w:color w:val="auto"/>
                <w:szCs w:val="21"/>
                <w:highlight w:val="none"/>
                <w:lang w:val="en-US" w:eastAsia="zh-CN"/>
              </w:rPr>
              <w:t>采用具备良好防潮防腐性能的彩钢复合板</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default" w:ascii="宋体" w:hAnsi="宋体" w:eastAsia="宋体" w:cs="宋体"/>
                <w:color w:val="auto"/>
                <w:szCs w:val="21"/>
                <w:highlight w:val="none"/>
                <w:lang w:val="en-US" w:eastAsia="zh-CN"/>
              </w:rPr>
              <w:t>移动便捷</w:t>
            </w:r>
            <w:r>
              <w:rPr>
                <w:rFonts w:hint="eastAsia" w:ascii="宋体" w:hAnsi="宋体" w:eastAsia="宋体" w:cs="宋体"/>
                <w:color w:val="auto"/>
                <w:szCs w:val="21"/>
                <w:highlight w:val="none"/>
                <w:lang w:val="en-US" w:eastAsia="zh-CN"/>
              </w:rPr>
              <w:t>性能：要求可移动用房</w:t>
            </w:r>
            <w:r>
              <w:rPr>
                <w:rFonts w:hint="default" w:ascii="宋体" w:hAnsi="宋体" w:eastAsia="宋体" w:cs="宋体"/>
                <w:color w:val="auto"/>
                <w:szCs w:val="21"/>
                <w:highlight w:val="none"/>
                <w:lang w:val="en-US" w:eastAsia="zh-CN"/>
              </w:rPr>
              <w:t>具备吊装接口，可整体</w:t>
            </w:r>
            <w:r>
              <w:rPr>
                <w:rFonts w:hint="eastAsia" w:ascii="宋体" w:hAnsi="宋体" w:eastAsia="宋体" w:cs="宋体"/>
                <w:color w:val="auto"/>
                <w:szCs w:val="21"/>
                <w:highlight w:val="none"/>
                <w:lang w:val="en-US" w:eastAsia="zh-CN"/>
              </w:rPr>
              <w:t>移动</w:t>
            </w:r>
            <w:r>
              <w:rPr>
                <w:rFonts w:hint="default"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lang w:val="en-US" w:eastAsia="zh-CN"/>
              </w:rPr>
              <w:t>。</w:t>
            </w:r>
          </w:p>
          <w:p>
            <w:pPr>
              <w:pStyle w:val="36"/>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（6）适应气候：要求可适用0℃以上的室外环境。</w:t>
            </w:r>
          </w:p>
          <w:p>
            <w:pPr>
              <w:pStyle w:val="36"/>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（7）整体结构：要求采用焊接工艺，要求抗震设防烈度不低于8度。</w:t>
            </w:r>
          </w:p>
          <w:p>
            <w:pPr>
              <w:pStyle w:val="36"/>
              <w:widowControl/>
              <w:numPr>
                <w:ilvl w:val="-1"/>
                <w:numId w:val="0"/>
              </w:numPr>
              <w:tabs>
                <w:tab w:val="left" w:pos="606"/>
              </w:tabs>
              <w:snapToGrid w:val="0"/>
              <w:spacing w:line="400" w:lineRule="exact"/>
              <w:ind w:left="0" w:leftChars="0"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（8）在确保不影响内部的正常使用功能及保证整体可移动性能的基础上，要求外部焊接用于固定在地面的支持可多次拆装的配件。</w:t>
            </w:r>
          </w:p>
          <w:p>
            <w:pPr>
              <w:pStyle w:val="36"/>
              <w:widowControl/>
              <w:numPr>
                <w:ilvl w:val="-1"/>
                <w:numId w:val="0"/>
              </w:numPr>
              <w:tabs>
                <w:tab w:val="left" w:pos="606"/>
              </w:tabs>
              <w:snapToGrid w:val="0"/>
              <w:spacing w:line="400" w:lineRule="exact"/>
              <w:ind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投标人需在送货前完成拼装工作，并对成品外部及内部进行必要的防潮、防刮保护，负责把成品整体运抵、固定在招标人指定地面位置，现场进行加固工作。投标人在交付前，应提前通知招标人，做好相关的进馆报备工作。</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FF0000"/>
                <w:szCs w:val="21"/>
                <w:highlight w:val="yellow"/>
                <w:lang w:eastAsia="zh-CN"/>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color w:val="auto"/>
                <w:highlight w:val="none"/>
                <w:lang w:eastAsia="zh-CN"/>
              </w:rPr>
              <w:t>材质、工艺及设计要求</w:t>
            </w:r>
          </w:p>
        </w:tc>
        <w:tc>
          <w:tcPr>
            <w:tcW w:w="7531"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snapToGrid w:val="0"/>
              <w:spacing w:line="360" w:lineRule="auto"/>
              <w:ind w:left="0" w:leftChars="0"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（1）结构</w:t>
            </w:r>
          </w:p>
          <w:p>
            <w:pPr>
              <w:keepNext w:val="0"/>
              <w:keepLines w:val="0"/>
              <w:widowControl/>
              <w:suppressLineNumbers w:val="0"/>
              <w:spacing w:line="360" w:lineRule="auto"/>
              <w:jc w:val="left"/>
              <w:rPr>
                <w:szCs w:val="21"/>
              </w:rPr>
            </w:pPr>
            <w:r>
              <w:rPr>
                <w:rFonts w:hint="eastAsia" w:ascii="宋体" w:hAnsi="宋体" w:eastAsia="宋体" w:cs="宋体"/>
                <w:color w:val="auto"/>
                <w:szCs w:val="21"/>
                <w:highlight w:val="none"/>
                <w:lang w:val="en-US" w:eastAsia="zh-CN"/>
              </w:rPr>
              <w:t>（1-1）角柱：</w:t>
            </w:r>
            <w:r>
              <w:rPr>
                <w:rFonts w:hint="eastAsia" w:ascii="宋体" w:hAnsi="宋体" w:eastAsia="宋体" w:cs="宋体"/>
                <w:color w:val="000000"/>
                <w:kern w:val="0"/>
                <w:sz w:val="21"/>
                <w:szCs w:val="21"/>
                <w:lang w:val="en-US" w:eastAsia="zh-CN" w:bidi="ar"/>
              </w:rPr>
              <w:t>规格：210*150mm，镀锌冷轧型钢，t=2.3mm。</w:t>
            </w:r>
          </w:p>
          <w:p>
            <w:pPr>
              <w:keepNext w:val="0"/>
              <w:keepLines w:val="0"/>
              <w:widowControl/>
              <w:suppressLineNumbers w:val="0"/>
              <w:spacing w:line="360" w:lineRule="auto"/>
              <w:jc w:val="left"/>
              <w:rPr>
                <w:szCs w:val="21"/>
              </w:rPr>
            </w:pPr>
            <w:r>
              <w:rPr>
                <w:rFonts w:hint="eastAsia" w:ascii="宋体" w:hAnsi="宋体" w:eastAsia="宋体" w:cs="宋体"/>
                <w:color w:val="auto"/>
                <w:szCs w:val="21"/>
                <w:highlight w:val="none"/>
                <w:lang w:val="en-US" w:eastAsia="zh-CN"/>
              </w:rPr>
              <w:t>（1-2）角件：</w:t>
            </w:r>
            <w:r>
              <w:rPr>
                <w:rFonts w:hint="eastAsia" w:ascii="宋体" w:hAnsi="宋体" w:eastAsia="宋体" w:cs="宋体"/>
                <w:color w:val="000000"/>
                <w:kern w:val="0"/>
                <w:sz w:val="21"/>
                <w:szCs w:val="21"/>
                <w:lang w:val="en-US" w:eastAsia="zh-CN" w:bidi="ar"/>
              </w:rPr>
              <w:t>顶角件：长210mm*宽150mm*高200mm，底角件：长210mm*宽150mm*高165mm。</w:t>
            </w:r>
          </w:p>
          <w:p>
            <w:pPr>
              <w:keepNext w:val="0"/>
              <w:keepLines w:val="0"/>
              <w:widowControl/>
              <w:suppressLineNumbers w:val="0"/>
              <w:spacing w:line="360" w:lineRule="auto"/>
              <w:jc w:val="left"/>
              <w:rPr>
                <w:szCs w:val="21"/>
              </w:rPr>
            </w:pPr>
            <w:r>
              <w:rPr>
                <w:rFonts w:hint="eastAsia" w:ascii="宋体" w:hAnsi="宋体" w:eastAsia="宋体" w:cs="宋体"/>
                <w:color w:val="auto"/>
                <w:szCs w:val="21"/>
                <w:highlight w:val="none"/>
                <w:lang w:val="en-US" w:eastAsia="zh-CN"/>
              </w:rPr>
              <w:t>（1-3）屋面主梁：</w:t>
            </w:r>
            <w:r>
              <w:rPr>
                <w:rFonts w:hint="eastAsia" w:ascii="宋体" w:hAnsi="宋体" w:eastAsia="宋体" w:cs="宋体"/>
                <w:color w:val="000000"/>
                <w:kern w:val="0"/>
                <w:sz w:val="21"/>
                <w:szCs w:val="21"/>
                <w:lang w:val="en-US" w:eastAsia="zh-CN" w:bidi="ar"/>
              </w:rPr>
              <w:t>规格：180mm，镀锌冷轧型钢，t=2.0mm。</w:t>
            </w:r>
          </w:p>
          <w:p>
            <w:pPr>
              <w:widowControl/>
              <w:numPr>
                <w:ilvl w:val="-1"/>
                <w:numId w:val="0"/>
              </w:numPr>
              <w:snapToGrid w:val="0"/>
              <w:spacing w:line="360" w:lineRule="auto"/>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（1-4）屋面次梁：</w:t>
            </w:r>
            <w:r>
              <w:rPr>
                <w:rFonts w:hint="eastAsia" w:ascii="宋体" w:hAnsi="宋体" w:eastAsia="宋体" w:cs="宋体"/>
                <w:color w:val="000000"/>
                <w:kern w:val="0"/>
                <w:sz w:val="21"/>
                <w:szCs w:val="21"/>
                <w:lang w:val="en-US" w:eastAsia="zh-CN" w:bidi="ar"/>
              </w:rPr>
              <w:t>规格：C100*40*12*1.4*7根，冷弯薄壁C型钢，t=1.4mm。</w:t>
            </w:r>
          </w:p>
          <w:p>
            <w:pPr>
              <w:widowControl/>
              <w:numPr>
                <w:ilvl w:val="-1"/>
                <w:numId w:val="0"/>
              </w:numPr>
              <w:snapToGrid w:val="0"/>
              <w:spacing w:line="360" w:lineRule="auto"/>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（1-5）地面主梁：</w:t>
            </w:r>
            <w:r>
              <w:rPr>
                <w:rFonts w:hint="eastAsia" w:ascii="宋体" w:hAnsi="宋体" w:eastAsia="宋体" w:cs="宋体"/>
                <w:color w:val="000000"/>
                <w:kern w:val="0"/>
                <w:sz w:val="21"/>
                <w:szCs w:val="21"/>
                <w:lang w:val="en-US" w:eastAsia="zh-CN" w:bidi="ar"/>
              </w:rPr>
              <w:t>规格：160mm，镀锌冷轧型钢，t=2.3mm。</w:t>
            </w:r>
          </w:p>
          <w:p>
            <w:pPr>
              <w:widowControl/>
              <w:numPr>
                <w:ilvl w:val="-1"/>
                <w:numId w:val="0"/>
              </w:numPr>
              <w:snapToGrid w:val="0"/>
              <w:spacing w:line="360" w:lineRule="auto"/>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（1-6）地面次梁：</w:t>
            </w:r>
            <w:r>
              <w:rPr>
                <w:rFonts w:hint="eastAsia" w:ascii="宋体" w:hAnsi="宋体" w:eastAsia="宋体" w:cs="宋体"/>
                <w:color w:val="000000"/>
                <w:kern w:val="0"/>
                <w:sz w:val="21"/>
                <w:szCs w:val="21"/>
                <w:lang w:val="en-US" w:eastAsia="zh-CN" w:bidi="ar"/>
              </w:rPr>
              <w:t>规格：205*120型几字梁，1mm厚。</w:t>
            </w:r>
          </w:p>
          <w:p>
            <w:pPr>
              <w:widowControl/>
              <w:numPr>
                <w:ilvl w:val="-1"/>
                <w:numId w:val="0"/>
              </w:numPr>
              <w:snapToGrid w:val="0"/>
              <w:spacing w:line="360" w:lineRule="auto"/>
              <w:ind w:left="0" w:leftChars="0"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（1-7）喷塑：</w:t>
            </w:r>
            <w:r>
              <w:rPr>
                <w:rFonts w:hint="eastAsia" w:ascii="宋体" w:hAnsi="宋体" w:eastAsia="宋体" w:cs="宋体"/>
                <w:color w:val="000000"/>
                <w:kern w:val="0"/>
                <w:sz w:val="21"/>
                <w:szCs w:val="21"/>
                <w:lang w:val="en-US" w:eastAsia="zh-CN" w:bidi="ar"/>
              </w:rPr>
              <w:t>喷塑烤漆≥80μm。</w:t>
            </w:r>
          </w:p>
          <w:p>
            <w:pPr>
              <w:widowControl/>
              <w:numPr>
                <w:ilvl w:val="-1"/>
                <w:numId w:val="0"/>
              </w:numPr>
              <w:snapToGrid w:val="0"/>
              <w:spacing w:line="360" w:lineRule="auto"/>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（2）屋面</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（2-1）屋面板： </w:t>
            </w:r>
            <w:r>
              <w:rPr>
                <w:rFonts w:hint="eastAsia" w:ascii="宋体" w:hAnsi="宋体" w:eastAsia="宋体" w:cs="宋体"/>
                <w:b/>
                <w:bCs/>
                <w:color w:val="000000"/>
                <w:kern w:val="0"/>
                <w:sz w:val="21"/>
                <w:szCs w:val="21"/>
                <w:lang w:val="en-US" w:eastAsia="zh-CN" w:bidi="ar"/>
              </w:rPr>
              <w:t>0.476（足0.40mm-0.41mm）</w:t>
            </w:r>
            <w:r>
              <w:rPr>
                <w:rFonts w:hint="eastAsia" w:ascii="宋体" w:hAnsi="宋体" w:eastAsia="宋体" w:cs="宋体"/>
                <w:color w:val="000000"/>
                <w:kern w:val="0"/>
                <w:sz w:val="21"/>
                <w:szCs w:val="21"/>
                <w:lang w:val="en-US" w:eastAsia="zh-CN" w:bidi="ar"/>
              </w:rPr>
              <w:t xml:space="preserve">厚彩涂板，颜色白灰色或米黄色，360度咬口。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（2-2）保温棉： 50mm厚玻璃丝棉毡，单面带铝箔，容重14kg/m³，燃烧性能为A1级不燃 。</w:t>
            </w:r>
          </w:p>
          <w:p>
            <w:pPr>
              <w:widowControl/>
              <w:numPr>
                <w:ilvl w:val="-1"/>
                <w:numId w:val="0"/>
              </w:numPr>
              <w:snapToGrid w:val="0"/>
              <w:spacing w:line="360" w:lineRule="auto"/>
              <w:ind w:left="0" w:leftChars="0"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000000"/>
                <w:kern w:val="0"/>
                <w:sz w:val="21"/>
                <w:szCs w:val="21"/>
                <w:lang w:val="en-US" w:eastAsia="zh-CN" w:bidi="ar"/>
              </w:rPr>
              <w:t xml:space="preserve">（2-3）吊顶板： </w:t>
            </w:r>
            <w:r>
              <w:rPr>
                <w:rFonts w:hint="eastAsia" w:ascii="宋体" w:hAnsi="宋体" w:eastAsia="宋体" w:cs="宋体"/>
                <w:b/>
                <w:bCs/>
                <w:color w:val="000000"/>
                <w:kern w:val="0"/>
                <w:sz w:val="21"/>
                <w:szCs w:val="21"/>
                <w:lang w:val="en-US" w:eastAsia="zh-CN" w:bidi="ar"/>
              </w:rPr>
              <w:t>0.376（足0.33mm-0.34mm）</w:t>
            </w:r>
            <w:r>
              <w:rPr>
                <w:rFonts w:hint="eastAsia" w:ascii="宋体" w:hAnsi="宋体" w:eastAsia="宋体" w:cs="宋体"/>
                <w:color w:val="000000"/>
                <w:kern w:val="0"/>
                <w:sz w:val="21"/>
                <w:szCs w:val="21"/>
                <w:lang w:val="en-US" w:eastAsia="zh-CN" w:bidi="ar"/>
              </w:rPr>
              <w:t>厚压型镀铝锌彩涂板，隐藏钉，颜色白灰色。</w:t>
            </w:r>
          </w:p>
          <w:p>
            <w:pPr>
              <w:widowControl/>
              <w:numPr>
                <w:ilvl w:val="-1"/>
                <w:numId w:val="0"/>
              </w:numPr>
              <w:snapToGrid w:val="0"/>
              <w:spacing w:line="360" w:lineRule="auto"/>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（3）地面</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（3-1）装饰面层： 1.6mm厚PVC地板，浅灰色。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（3-2）基板 ：18mm厚水泥纤维板，密度≥1.3g/cm³。 </w:t>
            </w:r>
          </w:p>
          <w:p>
            <w:pPr>
              <w:keepNext w:val="0"/>
              <w:keepLines w:val="0"/>
              <w:widowControl/>
              <w:suppressLineNumbers w:val="0"/>
              <w:spacing w:line="360" w:lineRule="auto"/>
              <w:jc w:val="left"/>
              <w:rPr>
                <w:szCs w:val="21"/>
              </w:rPr>
            </w:pPr>
            <w:r>
              <w:rPr>
                <w:rFonts w:hint="eastAsia" w:ascii="宋体" w:hAnsi="宋体" w:eastAsia="宋体" w:cs="宋体"/>
                <w:color w:val="auto"/>
                <w:szCs w:val="21"/>
                <w:highlight w:val="none"/>
                <w:lang w:val="en-US" w:eastAsia="zh-CN"/>
              </w:rPr>
              <w:t>（4）</w:t>
            </w:r>
            <w:r>
              <w:rPr>
                <w:rFonts w:hint="eastAsia" w:ascii="宋体" w:hAnsi="宋体" w:eastAsia="宋体" w:cs="宋体"/>
                <w:color w:val="000000"/>
                <w:kern w:val="0"/>
                <w:sz w:val="21"/>
                <w:szCs w:val="21"/>
                <w:lang w:val="en-US" w:eastAsia="zh-CN" w:bidi="ar"/>
              </w:rPr>
              <w:t xml:space="preserve">墙面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（4-1）厚度 ：50mm厚彩涂岩棉夹芯板；外板采用</w:t>
            </w:r>
            <w:r>
              <w:rPr>
                <w:rFonts w:hint="eastAsia" w:ascii="宋体" w:hAnsi="宋体" w:eastAsia="宋体" w:cs="宋体"/>
                <w:b/>
                <w:bCs/>
                <w:color w:val="000000"/>
                <w:kern w:val="0"/>
                <w:sz w:val="21"/>
                <w:szCs w:val="21"/>
                <w:lang w:val="en-US" w:eastAsia="zh-CN" w:bidi="ar"/>
              </w:rPr>
              <w:t>0.326（足0.31mm-0.32mm）</w:t>
            </w:r>
            <w:r>
              <w:rPr>
                <w:rFonts w:hint="eastAsia" w:ascii="宋体" w:hAnsi="宋体" w:eastAsia="宋体" w:cs="宋体"/>
                <w:color w:val="000000"/>
                <w:kern w:val="0"/>
                <w:sz w:val="21"/>
                <w:szCs w:val="21"/>
                <w:lang w:val="en-US" w:eastAsia="zh-CN" w:bidi="ar"/>
              </w:rPr>
              <w:t>彩涂板，颜色为白灰色或象牙白，内板采用</w:t>
            </w:r>
            <w:r>
              <w:rPr>
                <w:rFonts w:hint="eastAsia" w:ascii="宋体" w:hAnsi="宋体" w:eastAsia="宋体" w:cs="宋体"/>
                <w:b/>
                <w:bCs/>
                <w:color w:val="000000"/>
                <w:kern w:val="0"/>
                <w:sz w:val="21"/>
                <w:szCs w:val="21"/>
                <w:lang w:val="en-US" w:eastAsia="zh-CN" w:bidi="ar"/>
              </w:rPr>
              <w:t>0.326（足0.28mm-0.29mm）</w:t>
            </w:r>
            <w:r>
              <w:rPr>
                <w:rFonts w:hint="eastAsia" w:ascii="宋体" w:hAnsi="宋体" w:eastAsia="宋体" w:cs="宋体"/>
                <w:color w:val="000000"/>
                <w:kern w:val="0"/>
                <w:sz w:val="21"/>
                <w:szCs w:val="21"/>
                <w:lang w:val="en-US" w:eastAsia="zh-CN" w:bidi="ar"/>
              </w:rPr>
              <w:t xml:space="preserve">彩涂板，颜色为白灰色,外板可压橘皮 纹或用平板。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（4-2）保温 ：50mm厚岩棉，容重60kg/m³，燃烧性能为A1级不燃。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（5）门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（5-1）规格（mm）： 宽X高=850*2030。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（5-2）材质 ：钢制套装门B款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（6）窗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（6-1）规格（mm）： 前窗：宽X高=1150*1100；后窗：宽X高=1150*1100。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（6-2）材质 ：50系塑钢窗，单玻，含防盗杆。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（7）电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（7-1）配电箱： 暗装配电箱1个。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（7-2）电压 :220V~250V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（7-3）电线 ：入户总电源线3*6.0平方，空调线3*4.0平方，插座线3*2.5平方，照明开关线2*1.5平方。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（7-4）断路器 ：高分断小型断路器。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（7-5）照明 ：2组双管LED日光灯，40W/组。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（7-6）插座： 4个五孔插座10A，1个三孔空调插座16A，1个单联开关10A，国标。</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（7-7）工业插头 ：220V,50Hz,3P32A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 xml:space="preserve">（8）其它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（8-1）标箱阴角线包件 ：</w:t>
            </w:r>
            <w:r>
              <w:rPr>
                <w:rFonts w:hint="eastAsia" w:ascii="宋体" w:hAnsi="宋体" w:eastAsia="宋体" w:cs="宋体"/>
                <w:b/>
                <w:bCs/>
                <w:color w:val="000000"/>
                <w:kern w:val="0"/>
                <w:sz w:val="21"/>
                <w:szCs w:val="21"/>
                <w:lang w:val="en-US" w:eastAsia="zh-CN" w:bidi="ar"/>
              </w:rPr>
              <w:t>0.426（足0.37mm-0.38mm）</w:t>
            </w:r>
            <w:r>
              <w:rPr>
                <w:rFonts w:hint="eastAsia" w:ascii="宋体" w:hAnsi="宋体" w:eastAsia="宋体" w:cs="宋体"/>
                <w:color w:val="000000"/>
                <w:kern w:val="0"/>
                <w:sz w:val="21"/>
                <w:szCs w:val="21"/>
                <w:lang w:val="en-US" w:eastAsia="zh-CN" w:bidi="ar"/>
              </w:rPr>
              <w:t>厚彩涂卷折件，颜色白灰色 。</w:t>
            </w:r>
          </w:p>
          <w:p>
            <w:pPr>
              <w:keepNext w:val="0"/>
              <w:keepLines w:val="0"/>
              <w:widowControl/>
              <w:suppressLineNumbers w:val="0"/>
              <w:spacing w:line="360" w:lineRule="auto"/>
              <w:jc w:val="left"/>
              <w:rPr>
                <w:szCs w:val="21"/>
              </w:rPr>
            </w:pPr>
            <w:r>
              <w:rPr>
                <w:rFonts w:hint="eastAsia" w:ascii="宋体" w:hAnsi="宋体" w:eastAsia="宋体" w:cs="宋体"/>
                <w:color w:val="000000"/>
                <w:kern w:val="0"/>
                <w:sz w:val="21"/>
                <w:szCs w:val="21"/>
                <w:lang w:val="en-US" w:eastAsia="zh-CN" w:bidi="ar"/>
              </w:rPr>
              <w:t>（8-2）走道箱、连通箱包件：</w:t>
            </w:r>
            <w:r>
              <w:rPr>
                <w:rFonts w:hint="eastAsia" w:ascii="宋体" w:hAnsi="宋体" w:eastAsia="宋体" w:cs="宋体"/>
                <w:b/>
                <w:bCs/>
                <w:color w:val="000000"/>
                <w:kern w:val="0"/>
                <w:sz w:val="21"/>
                <w:szCs w:val="21"/>
                <w:lang w:val="en-US" w:eastAsia="zh-CN" w:bidi="ar"/>
              </w:rPr>
              <w:t>0.526（足0.47mm-0.48mm）</w:t>
            </w:r>
            <w:r>
              <w:rPr>
                <w:rFonts w:hint="eastAsia" w:ascii="宋体" w:hAnsi="宋体" w:eastAsia="宋体" w:cs="宋体"/>
                <w:color w:val="000000"/>
                <w:kern w:val="0"/>
                <w:sz w:val="21"/>
                <w:szCs w:val="21"/>
                <w:lang w:val="en-US" w:eastAsia="zh-CN" w:bidi="ar"/>
              </w:rPr>
              <w:t xml:space="preserve">厚彩涂卷折件，颜色白灰色。 </w:t>
            </w:r>
          </w:p>
          <w:p>
            <w:pPr>
              <w:widowControl/>
              <w:numPr>
                <w:ilvl w:val="-1"/>
                <w:numId w:val="0"/>
              </w:numPr>
              <w:snapToGrid w:val="0"/>
              <w:spacing w:line="360" w:lineRule="auto"/>
              <w:ind w:left="0" w:leftChars="0" w:right="30" w:firstLine="0" w:firstLineChars="0"/>
              <w:jc w:val="left"/>
              <w:rPr>
                <w:rFonts w:hint="default" w:ascii="宋体" w:hAnsi="宋体" w:eastAsia="宋体" w:cs="宋体"/>
                <w:color w:val="auto"/>
                <w:szCs w:val="21"/>
                <w:highlight w:val="yellow"/>
                <w:lang w:val="en-US" w:eastAsia="zh-CN"/>
              </w:rPr>
            </w:pPr>
            <w:r>
              <w:rPr>
                <w:rFonts w:hint="eastAsia" w:ascii="宋体" w:hAnsi="宋体" w:eastAsia="宋体" w:cs="宋体"/>
                <w:color w:val="000000"/>
                <w:kern w:val="0"/>
                <w:sz w:val="21"/>
                <w:szCs w:val="21"/>
                <w:lang w:val="en-US" w:eastAsia="zh-CN" w:bidi="ar"/>
              </w:rPr>
              <w:t>（8-3）踢脚线 ：仿木纹PVC踢脚线。</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snapToGrid/>
                <w:color w:val="auto"/>
                <w:spacing w:val="0"/>
                <w:kern w:val="2"/>
                <w:sz w:val="21"/>
                <w:szCs w:val="21"/>
                <w:highlight w:val="none"/>
                <w:lang w:val="en-US" w:eastAsia="zh-CN" w:bidi="ar-S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lang w:eastAsia="zh-CN"/>
              </w:rPr>
              <w:t>项目人员配置及要求</w:t>
            </w:r>
          </w:p>
        </w:tc>
        <w:tc>
          <w:tcPr>
            <w:tcW w:w="7531"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10"/>
              </w:numPr>
              <w:tabs>
                <w:tab w:val="left" w:pos="606"/>
              </w:tabs>
              <w:snapToGrid w:val="0"/>
              <w:spacing w:line="400" w:lineRule="exact"/>
              <w:ind w:left="0" w:leftChars="0" w:right="28"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投标人须为本项目指派1名现场施工负责人，负责监督项目完成质量、保障现场安全、跟进项目进度等事务。投标人</w:t>
            </w:r>
            <w:r>
              <w:rPr>
                <w:rFonts w:hint="eastAsia" w:ascii="宋体" w:hAnsi="宋体" w:eastAsia="宋体" w:cs="宋体"/>
                <w:color w:val="auto"/>
                <w:highlight w:val="none"/>
              </w:rPr>
              <w:t>需提供该负责人姓名、电话及</w:t>
            </w:r>
            <w:r>
              <w:rPr>
                <w:rFonts w:hint="eastAsia" w:ascii="宋体" w:hAnsi="宋体" w:eastAsia="宋体" w:cs="宋体"/>
                <w:b/>
                <w:bCs/>
                <w:color w:val="auto"/>
                <w:highlight w:val="yellow"/>
              </w:rPr>
              <w:t>身份证复印件</w:t>
            </w:r>
            <w:r>
              <w:rPr>
                <w:rFonts w:hint="eastAsia" w:ascii="宋体" w:hAnsi="宋体" w:eastAsia="宋体" w:cs="宋体"/>
                <w:color w:val="auto"/>
                <w:highlight w:val="none"/>
              </w:rPr>
              <w:t>等信息（加盖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公章，原件备查）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未经招标人同意，投标人不得随意更换上述人员。</w:t>
            </w:r>
            <w:r>
              <w:rPr>
                <w:rFonts w:hint="eastAsia" w:ascii="宋体" w:hAnsi="宋体" w:eastAsia="宋体" w:cs="宋体"/>
                <w:color w:val="auto"/>
                <w:szCs w:val="21"/>
                <w:highlight w:val="none"/>
                <w:lang w:val="en-US" w:eastAsia="zh-CN"/>
              </w:rPr>
              <w:t>如确需更换的，须事前报经招标人审核同意，且确保更换后的人员资质符合本项目相关人员要求。</w:t>
            </w:r>
          </w:p>
          <w:p>
            <w:pPr>
              <w:pStyle w:val="36"/>
              <w:widowControl/>
              <w:numPr>
                <w:ilvl w:val="0"/>
                <w:numId w:val="10"/>
              </w:numPr>
              <w:tabs>
                <w:tab w:val="left" w:pos="606"/>
              </w:tabs>
              <w:snapToGrid w:val="0"/>
              <w:spacing w:line="400" w:lineRule="exact"/>
              <w:ind w:left="0" w:leftChars="0" w:right="28"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投标人须为本项目指派</w:t>
            </w:r>
            <w:r>
              <w:rPr>
                <w:rFonts w:hint="eastAsia" w:ascii="宋体" w:hAnsi="宋体" w:eastAsia="宋体" w:cs="宋体"/>
                <w:b w:val="0"/>
                <w:bCs w:val="0"/>
                <w:color w:val="auto"/>
                <w:szCs w:val="21"/>
                <w:highlight w:val="none"/>
                <w:lang w:val="en-US" w:eastAsia="zh-CN"/>
              </w:rPr>
              <w:t>至少1名</w:t>
            </w:r>
            <w:r>
              <w:rPr>
                <w:rFonts w:hint="eastAsia" w:ascii="宋体" w:hAnsi="宋体" w:eastAsia="宋体" w:cs="宋体"/>
                <w:color w:val="auto"/>
                <w:szCs w:val="21"/>
                <w:highlight w:val="none"/>
                <w:lang w:val="en-US" w:eastAsia="zh-CN"/>
              </w:rPr>
              <w:t>技术人员，负责吊装工作；现场查验其特种设备作业人员证</w:t>
            </w:r>
            <w:r>
              <w:rPr>
                <w:rFonts w:hint="eastAsia"/>
                <w:lang w:eastAsia="zh-CN"/>
              </w:rPr>
              <w:t>（需提供承诺书）。</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eastAsia="宋体" w:cs="宋体"/>
                <w:snapToGrid/>
                <w:spacing w:val="0"/>
                <w:kern w:val="2"/>
                <w:sz w:val="21"/>
                <w:szCs w:val="21"/>
                <w:lang w:val="en-US" w:eastAsia="zh-CN" w:bidi="ar-SA"/>
              </w:rPr>
            </w:pPr>
            <w:r>
              <w:rPr>
                <w:rFonts w:hint="eastAsia" w:ascii="宋体" w:hAnsi="宋体" w:cs="宋体"/>
                <w:snapToGrid/>
                <w:spacing w:val="0"/>
                <w:kern w:val="2"/>
                <w:sz w:val="21"/>
                <w:szCs w:val="21"/>
                <w:lang w:val="en-US" w:eastAsia="zh-CN" w:bidi="ar-SA"/>
              </w:rPr>
              <w:t>5</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质保期</w:t>
            </w:r>
          </w:p>
        </w:tc>
        <w:tc>
          <w:tcPr>
            <w:tcW w:w="7531"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right="30" w:rightChars="0" w:firstLine="0" w:firstLineChars="0"/>
              <w:jc w:val="both"/>
              <w:rPr>
                <w:rFonts w:hint="eastAsia" w:ascii="宋体" w:hAnsi="宋体" w:eastAsia="宋体" w:cs="宋体"/>
                <w:color w:val="auto"/>
                <w:highlight w:val="none"/>
                <w:lang w:eastAsia="zh-CN"/>
              </w:rPr>
            </w:pPr>
            <w:r>
              <w:rPr>
                <w:rFonts w:hint="default" w:ascii="宋体" w:hAnsi="宋体" w:eastAsia="宋体" w:cs="宋体"/>
                <w:b/>
                <w:bCs/>
                <w:sz w:val="21"/>
                <w:szCs w:val="21"/>
                <w:highlight w:val="yellow"/>
                <w:lang w:val="en-US" w:eastAsia="zh-CN"/>
              </w:rPr>
              <w:t>（</w:t>
            </w:r>
            <w:r>
              <w:rPr>
                <w:rFonts w:hint="default" w:ascii="宋体" w:hAnsi="宋体" w:eastAsia="宋体" w:cs="宋体"/>
                <w:b/>
                <w:bCs/>
                <w:color w:val="auto"/>
                <w:szCs w:val="21"/>
                <w:highlight w:val="yellow"/>
                <w:lang w:val="en-US" w:eastAsia="zh-CN"/>
              </w:rPr>
              <w:t>1）投标人须确保</w:t>
            </w:r>
            <w:r>
              <w:rPr>
                <w:rFonts w:hint="eastAsia" w:ascii="宋体" w:hAnsi="宋体" w:eastAsia="宋体" w:cs="宋体"/>
                <w:b/>
                <w:bCs/>
                <w:color w:val="auto"/>
                <w:sz w:val="21"/>
                <w:szCs w:val="21"/>
                <w:highlight w:val="yellow"/>
              </w:rPr>
              <w:t>本</w:t>
            </w:r>
            <w:r>
              <w:rPr>
                <w:rFonts w:hint="eastAsia" w:ascii="宋体" w:hAnsi="宋体" w:eastAsia="宋体" w:cs="宋体"/>
                <w:b/>
                <w:bCs/>
                <w:color w:val="auto"/>
                <w:sz w:val="21"/>
                <w:szCs w:val="21"/>
                <w:highlight w:val="yellow"/>
                <w:lang w:eastAsia="zh-CN"/>
              </w:rPr>
              <w:t>项目</w:t>
            </w:r>
            <w:r>
              <w:rPr>
                <w:rFonts w:hint="eastAsia" w:ascii="宋体" w:hAnsi="宋体" w:eastAsia="宋体" w:cs="宋体"/>
                <w:b/>
                <w:bCs/>
                <w:color w:val="auto"/>
                <w:sz w:val="21"/>
                <w:szCs w:val="21"/>
                <w:highlight w:val="yellow"/>
                <w:lang w:val="en-US" w:eastAsia="zh-CN"/>
              </w:rPr>
              <w:t>可移动用房整体使用寿命符合国标要求</w:t>
            </w:r>
            <w:r>
              <w:rPr>
                <w:rFonts w:hint="eastAsia" w:ascii="宋体" w:hAnsi="宋体" w:eastAsia="宋体" w:cs="宋体"/>
                <w:b/>
                <w:bCs/>
                <w:color w:val="auto"/>
                <w:sz w:val="21"/>
                <w:szCs w:val="21"/>
                <w:highlight w:val="yellow"/>
                <w:lang w:eastAsia="zh-CN"/>
              </w:rPr>
              <w:t>，</w:t>
            </w:r>
            <w:r>
              <w:rPr>
                <w:rFonts w:hint="eastAsia" w:ascii="宋体" w:hAnsi="宋体" w:eastAsia="宋体" w:cs="宋体"/>
                <w:b/>
                <w:bCs/>
                <w:color w:val="auto"/>
                <w:sz w:val="21"/>
                <w:szCs w:val="21"/>
                <w:highlight w:val="yellow"/>
                <w:lang w:val="en-US" w:eastAsia="zh-CN"/>
              </w:rPr>
              <w:t>其中：</w:t>
            </w:r>
            <w:r>
              <w:rPr>
                <w:rFonts w:ascii="宋体" w:hAnsi="宋体" w:eastAsia="宋体" w:cs="宋体"/>
                <w:b/>
                <w:bCs/>
                <w:sz w:val="21"/>
                <w:szCs w:val="21"/>
                <w:highlight w:val="yellow"/>
              </w:rPr>
              <w:t>主体结构横梁</w:t>
            </w:r>
            <w:r>
              <w:rPr>
                <w:rFonts w:hint="eastAsia" w:ascii="宋体" w:hAnsi="宋体" w:eastAsia="宋体" w:cs="宋体"/>
                <w:b/>
                <w:bCs/>
                <w:sz w:val="21"/>
                <w:szCs w:val="21"/>
                <w:highlight w:val="yellow"/>
                <w:lang w:eastAsia="zh-CN"/>
              </w:rPr>
              <w:t>焊接口</w:t>
            </w:r>
            <w:r>
              <w:rPr>
                <w:rFonts w:ascii="宋体" w:hAnsi="宋体" w:eastAsia="宋体" w:cs="宋体"/>
                <w:b/>
                <w:bCs/>
                <w:sz w:val="21"/>
                <w:szCs w:val="21"/>
                <w:highlight w:val="yellow"/>
              </w:rPr>
              <w:t>及房间</w:t>
            </w:r>
            <w:r>
              <w:rPr>
                <w:rFonts w:hint="eastAsia" w:ascii="宋体" w:hAnsi="宋体" w:eastAsia="宋体" w:cs="宋体"/>
                <w:b/>
                <w:bCs/>
                <w:sz w:val="21"/>
                <w:szCs w:val="21"/>
                <w:highlight w:val="yellow"/>
                <w:lang w:eastAsia="zh-CN"/>
              </w:rPr>
              <w:t>整体防腐、防锈、</w:t>
            </w:r>
            <w:r>
              <w:rPr>
                <w:rFonts w:ascii="宋体" w:hAnsi="宋体" w:eastAsia="宋体" w:cs="宋体"/>
                <w:b/>
                <w:bCs/>
                <w:sz w:val="21"/>
                <w:szCs w:val="21"/>
                <w:highlight w:val="yellow"/>
              </w:rPr>
              <w:t>防漏</w:t>
            </w:r>
            <w:r>
              <w:rPr>
                <w:rFonts w:hint="eastAsia" w:ascii="宋体" w:hAnsi="宋体" w:eastAsia="宋体" w:cs="宋体"/>
                <w:b/>
                <w:bCs/>
                <w:sz w:val="21"/>
                <w:szCs w:val="21"/>
                <w:highlight w:val="yellow"/>
                <w:lang w:val="en-US" w:eastAsia="zh-CN"/>
              </w:rPr>
              <w:t>质保期为</w:t>
            </w:r>
            <w:r>
              <w:rPr>
                <w:rFonts w:hint="eastAsia" w:ascii="宋体" w:hAnsi="宋体" w:eastAsia="宋体" w:cs="宋体"/>
                <w:b/>
                <w:bCs/>
                <w:color w:val="auto"/>
                <w:sz w:val="21"/>
                <w:szCs w:val="21"/>
                <w:highlight w:val="yellow"/>
              </w:rPr>
              <w:t>自</w:t>
            </w:r>
            <w:r>
              <w:rPr>
                <w:rFonts w:hint="eastAsia" w:ascii="宋体" w:hAnsi="宋体" w:eastAsia="宋体" w:cs="宋体"/>
                <w:b/>
                <w:bCs/>
                <w:color w:val="auto"/>
                <w:sz w:val="21"/>
                <w:szCs w:val="21"/>
                <w:highlight w:val="yellow"/>
                <w:lang w:eastAsia="zh-CN"/>
              </w:rPr>
              <w:t>本项目</w:t>
            </w:r>
            <w:r>
              <w:rPr>
                <w:rFonts w:hint="eastAsia" w:ascii="宋体" w:hAnsi="宋体" w:eastAsia="宋体" w:cs="宋体"/>
                <w:b/>
                <w:bCs/>
                <w:color w:val="auto"/>
                <w:sz w:val="21"/>
                <w:szCs w:val="21"/>
                <w:highlight w:val="yellow"/>
              </w:rPr>
              <w:t>整体验收合格之日起计</w:t>
            </w:r>
            <w:r>
              <w:rPr>
                <w:rFonts w:hint="eastAsia" w:ascii="宋体" w:hAnsi="宋体" w:eastAsia="宋体" w:cs="宋体"/>
                <w:b/>
                <w:bCs/>
                <w:color w:val="auto"/>
                <w:sz w:val="21"/>
                <w:szCs w:val="21"/>
                <w:highlight w:val="yellow"/>
                <w:lang w:val="en-US" w:eastAsia="zh-CN"/>
              </w:rPr>
              <w:t>1</w:t>
            </w:r>
            <w:r>
              <w:rPr>
                <w:rFonts w:hint="eastAsia" w:ascii="宋体" w:hAnsi="宋体" w:eastAsia="宋体" w:cs="宋体"/>
                <w:b/>
                <w:bCs/>
                <w:color w:val="auto"/>
                <w:sz w:val="21"/>
                <w:szCs w:val="21"/>
                <w:highlight w:val="yellow"/>
              </w:rPr>
              <w:t>年</w:t>
            </w:r>
            <w:r>
              <w:rPr>
                <w:rFonts w:hint="eastAsia" w:ascii="宋体" w:hAnsi="宋体" w:eastAsia="宋体" w:cs="宋体"/>
                <w:b/>
                <w:bCs/>
                <w:color w:val="auto"/>
                <w:sz w:val="21"/>
                <w:szCs w:val="21"/>
                <w:highlight w:val="yellow"/>
                <w:lang w:val="en-US" w:eastAsia="zh-CN"/>
              </w:rPr>
              <w:t>。</w:t>
            </w:r>
            <w:r>
              <w:rPr>
                <w:rFonts w:hint="eastAsia" w:ascii="宋体" w:hAnsi="宋体" w:eastAsia="宋体" w:cs="宋体"/>
                <w:color w:val="auto"/>
                <w:highlight w:val="none"/>
              </w:rPr>
              <w:t>期间本项目范围内的</w:t>
            </w:r>
            <w:r>
              <w:rPr>
                <w:rFonts w:hint="eastAsia" w:ascii="宋体" w:hAnsi="宋体" w:eastAsia="宋体" w:cs="宋体"/>
                <w:color w:val="auto"/>
                <w:highlight w:val="none"/>
                <w:lang w:val="en-US" w:eastAsia="zh-CN"/>
              </w:rPr>
              <w:t>可移动用房</w:t>
            </w:r>
            <w:r>
              <w:rPr>
                <w:rFonts w:hint="eastAsia" w:ascii="宋体" w:hAnsi="宋体" w:eastAsia="宋体" w:cs="宋体"/>
                <w:color w:val="auto"/>
                <w:highlight w:val="none"/>
              </w:rPr>
              <w:t>出现非人为损坏或其他任何问题时，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须提供及时、免费的质保服务</w:t>
            </w:r>
            <w:r>
              <w:rPr>
                <w:rFonts w:hint="eastAsia" w:ascii="宋体" w:hAnsi="宋体" w:eastAsia="宋体" w:cs="宋体"/>
                <w:color w:val="auto"/>
                <w:highlight w:val="none"/>
                <w:lang w:val="en-US" w:eastAsia="zh-CN"/>
              </w:rPr>
              <w:t>，并承担由此产生的一切费用。</w:t>
            </w:r>
          </w:p>
          <w:p>
            <w:pPr>
              <w:pStyle w:val="36"/>
              <w:widowControl/>
              <w:numPr>
                <w:ilvl w:val="0"/>
                <w:numId w:val="0"/>
              </w:numPr>
              <w:tabs>
                <w:tab w:val="left" w:pos="606"/>
              </w:tabs>
              <w:snapToGrid w:val="0"/>
              <w:spacing w:line="400" w:lineRule="exact"/>
              <w:ind w:right="30" w:righ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前款为最低质保期要求，最终以</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提</w:t>
            </w:r>
            <w:r>
              <w:rPr>
                <w:rFonts w:hint="eastAsia" w:ascii="宋体" w:hAnsi="宋体" w:eastAsia="宋体" w:cs="宋体"/>
                <w:color w:val="auto"/>
                <w:highlight w:val="none"/>
                <w:lang w:val="en-US" w:eastAsia="zh-CN"/>
              </w:rPr>
              <w:t>供</w:t>
            </w:r>
            <w:r>
              <w:rPr>
                <w:rFonts w:hint="eastAsia" w:ascii="宋体" w:hAnsi="宋体" w:eastAsia="宋体" w:cs="宋体"/>
                <w:color w:val="auto"/>
                <w:highlight w:val="none"/>
              </w:rPr>
              <w:t>的《附件13：售后服务承诺书（质量保证服务承诺书）》质保年限承诺为准。</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bidi="ar-SA"/>
              </w:rPr>
            </w:pPr>
            <w:r>
              <w:rPr>
                <w:rFonts w:hint="eastAsia" w:ascii="宋体" w:hAnsi="宋体" w:cs="宋体"/>
                <w:snapToGrid/>
                <w:spacing w:val="0"/>
                <w:kern w:val="2"/>
                <w:sz w:val="21"/>
                <w:szCs w:val="21"/>
                <w:lang w:val="en-US" w:eastAsia="zh-CN" w:bidi="ar-SA"/>
              </w:rPr>
              <w:t>6</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售后服务</w:t>
            </w:r>
          </w:p>
          <w:p>
            <w:pPr>
              <w:jc w:val="center"/>
              <w:rPr>
                <w:rFonts w:hint="eastAsia"/>
                <w:color w:val="auto"/>
                <w:highlight w:val="none"/>
                <w:lang w:eastAsia="zh-CN"/>
              </w:rPr>
            </w:pPr>
            <w:r>
              <w:rPr>
                <w:rFonts w:hint="eastAsia"/>
                <w:color w:val="auto"/>
                <w:highlight w:val="none"/>
                <w:lang w:eastAsia="zh-CN"/>
              </w:rPr>
              <w:t>要求</w:t>
            </w:r>
          </w:p>
        </w:tc>
        <w:tc>
          <w:tcPr>
            <w:tcW w:w="7531"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right="30" w:righ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（1）以投标人提供的《附件13：售后服务承诺书（质量保证服务承诺书）》售后服务承诺为准，售后服务内容包括但不限于：</w:t>
            </w:r>
          </w:p>
          <w:p>
            <w:pPr>
              <w:pStyle w:val="36"/>
              <w:widowControl/>
              <w:numPr>
                <w:ilvl w:val="0"/>
                <w:numId w:val="0"/>
              </w:numPr>
              <w:tabs>
                <w:tab w:val="left" w:pos="606"/>
              </w:tabs>
              <w:snapToGrid w:val="0"/>
              <w:spacing w:line="400" w:lineRule="exact"/>
              <w:ind w:right="30" w:righ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（1-1）质保期内及期满后出现质量问题的保修承诺；</w:t>
            </w:r>
          </w:p>
          <w:p>
            <w:pPr>
              <w:pStyle w:val="36"/>
              <w:widowControl/>
              <w:numPr>
                <w:ilvl w:val="0"/>
                <w:numId w:val="0"/>
              </w:numPr>
              <w:tabs>
                <w:tab w:val="left" w:pos="606"/>
              </w:tabs>
              <w:snapToGrid w:val="0"/>
              <w:spacing w:line="400" w:lineRule="exact"/>
              <w:ind w:right="30" w:righ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（1-2）投标人须确保交付成品所用材料符合本招标文件技术要求条款，并作出承诺。招标人如查验或使用中发现有不符，有权进行相应的处罚及追回损失的权力；</w:t>
            </w:r>
          </w:p>
          <w:p>
            <w:pPr>
              <w:pStyle w:val="36"/>
              <w:widowControl/>
              <w:numPr>
                <w:ilvl w:val="0"/>
                <w:numId w:val="0"/>
              </w:numPr>
              <w:tabs>
                <w:tab w:val="left" w:pos="606"/>
              </w:tabs>
              <w:snapToGrid w:val="0"/>
              <w:spacing w:line="400" w:lineRule="exact"/>
              <w:ind w:right="30" w:rightChars="0" w:firstLine="0" w:firstLineChars="0"/>
              <w:jc w:val="both"/>
              <w:rPr>
                <w:rFonts w:hint="eastAsia" w:ascii="Times New Roman" w:hAnsi="Times New Roman" w:eastAsia="宋体" w:cs="Times New Roman"/>
                <w:color w:val="auto"/>
                <w:spacing w:val="0"/>
                <w:kern w:val="2"/>
                <w:sz w:val="21"/>
                <w:szCs w:val="21"/>
                <w:highlight w:val="none"/>
                <w:lang w:val="en-US" w:eastAsia="zh-CN"/>
              </w:rPr>
            </w:pPr>
            <w:r>
              <w:rPr>
                <w:rFonts w:hint="eastAsia" w:ascii="宋体" w:hAnsi="宋体" w:eastAsia="宋体" w:cs="宋体"/>
                <w:color w:val="auto"/>
                <w:highlight w:val="none"/>
                <w:lang w:val="en-US" w:eastAsia="zh-CN"/>
              </w:rPr>
              <w:t>（2）质保期满后，投标人须配合招标人继续提供质保服务，但可视实际情况收取维修成本费用。</w:t>
            </w:r>
          </w:p>
        </w:tc>
        <w:tc>
          <w:tcPr>
            <w:tcW w:w="68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default" w:ascii="Times New Roman" w:hAnsi="Times New Roman" w:eastAsia="宋体" w:cs="Times New Roman"/>
                <w:color w:val="FF0000"/>
                <w:spacing w:val="0"/>
                <w:kern w:val="2"/>
                <w:sz w:val="21"/>
                <w:szCs w:val="24"/>
                <w:highlight w:val="yellow"/>
                <w:lang w:val="en-US" w:eastAsia="zh-CN" w:bidi="ar-SA"/>
              </w:rPr>
            </w:pPr>
            <w:r>
              <w:rPr>
                <w:rFonts w:hint="eastAsia" w:ascii="Times New Roman" w:hAnsi="Times New Roman" w:eastAsia="宋体" w:cs="Times New Roman"/>
                <w:color w:val="auto"/>
                <w:highlight w:val="none"/>
                <w:lang w:val="en-US" w:eastAsia="zh-CN"/>
              </w:rPr>
              <w:t>设计图纸</w:t>
            </w:r>
          </w:p>
        </w:tc>
        <w:tc>
          <w:tcPr>
            <w:tcW w:w="753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ind w:firstLine="0" w:firstLineChars="0"/>
              <w:jc w:val="both"/>
              <w:rPr>
                <w:rFonts w:hint="default" w:ascii="Times New Roman" w:hAnsi="Times New Roman" w:eastAsia="宋体" w:cs="Times New Roman"/>
                <w:color w:val="FF0000"/>
                <w:spacing w:val="0"/>
                <w:kern w:val="2"/>
                <w:sz w:val="21"/>
                <w:szCs w:val="24"/>
                <w:highlight w:val="yellow"/>
                <w:lang w:val="en-US" w:eastAsia="zh-CN" w:bidi="ar-SA"/>
              </w:rPr>
            </w:pPr>
            <w:r>
              <w:rPr>
                <w:rFonts w:hint="eastAsia" w:ascii="宋体" w:hAnsi="宋体" w:eastAsia="宋体" w:cs="宋体"/>
                <w:color w:val="auto"/>
                <w:kern w:val="2"/>
                <w:sz w:val="21"/>
                <w:szCs w:val="22"/>
                <w:highlight w:val="none"/>
                <w:lang w:val="en-US" w:eastAsia="zh-CN" w:bidi="ar-SA"/>
              </w:rPr>
              <w:t>投标人根据本项目的要求，</w:t>
            </w:r>
            <w:r>
              <w:rPr>
                <w:rFonts w:hint="eastAsia" w:ascii="宋体" w:hAnsi="宋体" w:cs="宋体"/>
                <w:color w:val="auto"/>
                <w:kern w:val="2"/>
                <w:sz w:val="21"/>
                <w:szCs w:val="22"/>
                <w:highlight w:val="none"/>
                <w:lang w:val="en-US" w:eastAsia="zh-CN" w:bidi="ar-SA"/>
              </w:rPr>
              <w:t>提供移动用房样板图</w:t>
            </w:r>
            <w:r>
              <w:rPr>
                <w:rFonts w:hint="eastAsia" w:ascii="宋体" w:hAnsi="宋体" w:eastAsia="宋体" w:cs="宋体"/>
                <w:color w:val="auto"/>
                <w:kern w:val="2"/>
                <w:sz w:val="21"/>
                <w:szCs w:val="22"/>
                <w:highlight w:val="none"/>
                <w:lang w:val="en-US" w:eastAsia="zh-CN" w:bidi="ar-SA"/>
              </w:rPr>
              <w:t>。</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Cs w:val="21"/>
                <w:highlight w:val="yellow"/>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8</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hint="eastAsia" w:ascii="Times New Roman" w:hAnsi="Times New Roman" w:eastAsia="宋体" w:cs="Times New Roman"/>
                <w:color w:val="FF0000"/>
                <w:spacing w:val="0"/>
                <w:kern w:val="2"/>
                <w:sz w:val="21"/>
                <w:szCs w:val="24"/>
                <w:highlight w:val="yellow"/>
                <w:lang w:val="en-US" w:eastAsia="zh-CN" w:bidi="ar-SA"/>
              </w:rPr>
            </w:pPr>
            <w:r>
              <w:rPr>
                <w:rFonts w:hint="eastAsia" w:ascii="Times New Roman" w:hAnsi="Times New Roman" w:eastAsia="宋体" w:cs="Times New Roman"/>
                <w:color w:val="auto"/>
                <w:highlight w:val="none"/>
                <w:lang w:val="en-US" w:eastAsia="zh-CN"/>
              </w:rPr>
              <w:t>验收流程及验收标准</w:t>
            </w:r>
          </w:p>
        </w:tc>
        <w:tc>
          <w:tcPr>
            <w:tcW w:w="7531" w:type="dxa"/>
            <w:tcBorders>
              <w:top w:val="single" w:color="auto" w:sz="4" w:space="0"/>
              <w:left w:val="single" w:color="auto" w:sz="4" w:space="0"/>
              <w:bottom w:val="single" w:color="auto" w:sz="4" w:space="0"/>
              <w:right w:val="single" w:color="auto" w:sz="4" w:space="0"/>
            </w:tcBorders>
            <w:vAlign w:val="center"/>
          </w:tcPr>
          <w:p>
            <w:pPr>
              <w:pStyle w:val="36"/>
              <w:widowControl/>
              <w:numPr>
                <w:ilvl w:val="0"/>
                <w:numId w:val="0"/>
              </w:numPr>
              <w:tabs>
                <w:tab w:val="left" w:pos="606"/>
              </w:tabs>
              <w:snapToGrid w:val="0"/>
              <w:spacing w:line="400" w:lineRule="exact"/>
              <w:ind w:right="30" w:rightChars="0" w:firstLine="0" w:firstLineChars="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（1）投标人所提供货物必须为全新的、未经使用的、经检验合格的产品；货物到达现场时要求外观完好无损、无水渍污垢，随货附带材料说明（加盖投标人公章）。</w:t>
            </w:r>
          </w:p>
          <w:p>
            <w:pPr>
              <w:pStyle w:val="36"/>
              <w:widowControl/>
              <w:numPr>
                <w:ilvl w:val="0"/>
                <w:numId w:val="0"/>
              </w:numPr>
              <w:tabs>
                <w:tab w:val="left" w:pos="606"/>
              </w:tabs>
              <w:snapToGrid w:val="0"/>
              <w:spacing w:line="400" w:lineRule="exact"/>
              <w:ind w:right="30" w:rightChars="0" w:firstLine="0" w:firstLineChars="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（2）投标人在全部成品交付后，提交书面验收申请，由招标人组织验收。</w:t>
            </w:r>
            <w:r>
              <w:rPr>
                <w:rFonts w:hint="eastAsia" w:ascii="Times New Roman" w:hAnsi="Times New Roman" w:eastAsia="宋体" w:cs="Times New Roman"/>
                <w:b w:val="0"/>
                <w:kern w:val="2"/>
                <w:sz w:val="21"/>
                <w:szCs w:val="24"/>
                <w:lang w:val="en-US" w:eastAsia="zh-CN" w:bidi="ar-SA"/>
              </w:rPr>
              <w:t>招标人根据投标文件所述、随货附带的材料说明及合同所约定的全部技术标准，对交付的货物各项技术参数进行验收。</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eastAsia="宋体" w:cs="Times New Roman"/>
                <w:color w:val="auto"/>
                <w:szCs w:val="21"/>
                <w:highlight w:val="none"/>
                <w:lang w:eastAsia="zh-CN"/>
              </w:rPr>
              <w:t>不可偏离</w:t>
            </w:r>
          </w:p>
        </w:tc>
      </w:tr>
    </w:tbl>
    <w:p>
      <w:pPr>
        <w:numPr>
          <w:ilvl w:val="-1"/>
          <w:numId w:val="0"/>
        </w:numPr>
        <w:jc w:val="left"/>
        <w:outlineLvl w:val="1"/>
        <w:rPr>
          <w:rFonts w:ascii="宋体" w:hAnsi="宋体"/>
          <w:b/>
          <w:szCs w:val="21"/>
        </w:rPr>
      </w:pPr>
      <w:bookmarkStart w:id="87" w:name="_Toc82685552"/>
      <w:bookmarkEnd w:id="87"/>
      <w:bookmarkStart w:id="88" w:name="_Toc82684600"/>
      <w:bookmarkEnd w:id="88"/>
      <w:bookmarkStart w:id="89" w:name="_Toc82684715"/>
      <w:bookmarkEnd w:id="89"/>
      <w:bookmarkStart w:id="90" w:name="_Toc82591996"/>
      <w:bookmarkEnd w:id="90"/>
      <w:bookmarkStart w:id="91" w:name="_Toc116550349"/>
      <w:bookmarkStart w:id="92" w:name="_Toc4954"/>
      <w:bookmarkStart w:id="93" w:name="_Toc17963"/>
      <w:bookmarkStart w:id="94" w:name="_Toc28859"/>
      <w:bookmarkStart w:id="95" w:name="_Toc24258"/>
      <w:bookmarkStart w:id="96" w:name="_Toc24936"/>
      <w:bookmarkStart w:id="97" w:name="_Toc4131"/>
      <w:bookmarkStart w:id="98" w:name="_Toc24203"/>
    </w:p>
    <w:p>
      <w:pPr>
        <w:numPr>
          <w:ilvl w:val="0"/>
          <w:numId w:val="1"/>
        </w:numPr>
        <w:jc w:val="left"/>
        <w:outlineLvl w:val="1"/>
        <w:rPr>
          <w:rFonts w:ascii="宋体" w:hAnsi="宋体"/>
          <w:b/>
          <w:szCs w:val="21"/>
        </w:rPr>
      </w:pPr>
      <w:r>
        <w:rPr>
          <w:rFonts w:hint="eastAsia" w:ascii="宋体" w:hAnsi="宋体"/>
          <w:b/>
          <w:szCs w:val="21"/>
        </w:rPr>
        <w:t>其他项目说明资料</w:t>
      </w:r>
      <w:bookmarkEnd w:id="91"/>
      <w:bookmarkEnd w:id="92"/>
      <w:bookmarkEnd w:id="93"/>
      <w:bookmarkEnd w:id="94"/>
      <w:bookmarkEnd w:id="95"/>
      <w:bookmarkEnd w:id="96"/>
      <w:bookmarkEnd w:id="97"/>
      <w:bookmarkEnd w:id="98"/>
    </w:p>
    <w:p>
      <w:pPr>
        <w:widowControl/>
        <w:jc w:val="left"/>
        <w:rPr>
          <w:rFonts w:hint="default" w:ascii="Times New Roman" w:hAnsi="Times New Roman" w:eastAsia="宋体" w:cs="Times New Roman"/>
          <w:color w:val="auto"/>
          <w:spacing w:val="0"/>
          <w:kern w:val="2"/>
          <w:sz w:val="21"/>
          <w:szCs w:val="24"/>
          <w:highlight w:val="none"/>
          <w:lang w:val="en-US" w:eastAsia="zh-CN" w:bidi="ar-SA"/>
        </w:rPr>
      </w:pPr>
      <w:r>
        <w:rPr>
          <w:rFonts w:hint="eastAsia" w:cs="Times New Roman"/>
          <w:color w:val="auto"/>
          <w:spacing w:val="0"/>
          <w:kern w:val="2"/>
          <w:sz w:val="21"/>
          <w:szCs w:val="24"/>
          <w:highlight w:val="none"/>
          <w:lang w:val="en-US" w:eastAsia="zh-CN" w:bidi="ar-SA"/>
        </w:rPr>
        <w:t>无</w:t>
      </w:r>
    </w:p>
    <w:p>
      <w:pPr>
        <w:widowControl/>
        <w:numPr>
          <w:ilvl w:val="0"/>
          <w:numId w:val="0"/>
        </w:numPr>
        <w:ind w:left="-1039" w:leftChars="-495" w:firstLine="1039" w:firstLineChars="495"/>
        <w:jc w:val="left"/>
        <w:rPr>
          <w:rFonts w:hint="eastAsia"/>
          <w:lang w:val="en-US" w:eastAsia="zh-CN"/>
        </w:rPr>
      </w:pPr>
    </w:p>
    <w:p>
      <w:pPr>
        <w:widowControl/>
        <w:numPr>
          <w:ilvl w:val="0"/>
          <w:numId w:val="0"/>
        </w:numPr>
        <w:jc w:val="both"/>
        <w:rPr>
          <w:rFonts w:hint="eastAsia" w:ascii="宋体" w:hAnsi="宋体"/>
          <w:b/>
          <w:sz w:val="32"/>
          <w:szCs w:val="32"/>
        </w:rPr>
      </w:pPr>
      <w:bookmarkStart w:id="99" w:name="_Toc116550350"/>
    </w:p>
    <w:p>
      <w:pPr>
        <w:widowControl/>
        <w:numPr>
          <w:ilvl w:val="0"/>
          <w:numId w:val="0"/>
        </w:numPr>
        <w:jc w:val="center"/>
        <w:rPr>
          <w:rFonts w:hint="eastAsia" w:ascii="宋体" w:hAnsi="宋体"/>
          <w:b/>
          <w:sz w:val="32"/>
          <w:szCs w:val="32"/>
        </w:rPr>
      </w:pPr>
      <w:r>
        <w:rPr>
          <w:rFonts w:hint="eastAsia" w:ascii="宋体" w:hAnsi="宋体"/>
          <w:b/>
          <w:sz w:val="32"/>
          <w:szCs w:val="32"/>
        </w:rPr>
        <w:t>第二部分：开标评标流程</w:t>
      </w:r>
      <w:bookmarkEnd w:id="99"/>
    </w:p>
    <w:p>
      <w:pPr>
        <w:pStyle w:val="2"/>
      </w:pPr>
    </w:p>
    <w:p>
      <w:pPr>
        <w:numPr>
          <w:ilvl w:val="0"/>
          <w:numId w:val="1"/>
        </w:numPr>
        <w:spacing w:line="360" w:lineRule="auto"/>
        <w:outlineLvl w:val="1"/>
        <w:rPr>
          <w:b/>
        </w:rPr>
      </w:pPr>
      <w:bookmarkStart w:id="100" w:name="_Toc11301"/>
      <w:bookmarkStart w:id="101" w:name="_Toc2371"/>
      <w:bookmarkStart w:id="102" w:name="_Toc4041"/>
      <w:bookmarkStart w:id="103" w:name="_Toc21523"/>
      <w:bookmarkStart w:id="104" w:name="_Toc27661"/>
      <w:bookmarkStart w:id="105" w:name="_Toc104994641"/>
      <w:bookmarkStart w:id="106" w:name="_Toc116550351"/>
      <w:bookmarkStart w:id="107" w:name="_Toc5503"/>
      <w:bookmarkStart w:id="108" w:name="_Toc15806"/>
      <w:bookmarkStart w:id="109" w:name="_Hlk104908581"/>
      <w:bookmarkStart w:id="110" w:name="_Hlk104908397"/>
      <w:r>
        <w:rPr>
          <w:rFonts w:hint="eastAsia"/>
          <w:b/>
        </w:rPr>
        <w:t>开标阶段</w:t>
      </w:r>
      <w:bookmarkEnd w:id="100"/>
      <w:bookmarkEnd w:id="101"/>
      <w:bookmarkEnd w:id="102"/>
      <w:bookmarkEnd w:id="103"/>
      <w:bookmarkEnd w:id="104"/>
      <w:bookmarkEnd w:id="105"/>
      <w:bookmarkEnd w:id="106"/>
      <w:bookmarkEnd w:id="107"/>
      <w:bookmarkEnd w:id="108"/>
    </w:p>
    <w:bookmarkEnd w:id="109"/>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111" w:name="_Toc116550352"/>
      <w:bookmarkStart w:id="112" w:name="_Toc10758"/>
      <w:bookmarkStart w:id="113" w:name="_Toc12798"/>
      <w:bookmarkStart w:id="114" w:name="_Toc2703"/>
      <w:bookmarkStart w:id="115" w:name="_Toc12302"/>
      <w:bookmarkStart w:id="116" w:name="_Toc22806"/>
      <w:bookmarkStart w:id="117" w:name="_Toc104994642"/>
      <w:bookmarkStart w:id="118" w:name="_Toc23596"/>
      <w:bookmarkStart w:id="119" w:name="_Toc12873"/>
      <w:r>
        <w:rPr>
          <w:rFonts w:hint="eastAsia"/>
          <w:b/>
        </w:rPr>
        <w:t>评标阶段</w:t>
      </w:r>
      <w:bookmarkEnd w:id="111"/>
      <w:bookmarkEnd w:id="112"/>
      <w:bookmarkEnd w:id="113"/>
      <w:bookmarkEnd w:id="114"/>
      <w:bookmarkEnd w:id="115"/>
      <w:bookmarkEnd w:id="116"/>
      <w:bookmarkEnd w:id="117"/>
      <w:bookmarkEnd w:id="118"/>
      <w:bookmarkEnd w:id="119"/>
    </w:p>
    <w:p>
      <w:pPr>
        <w:pStyle w:val="24"/>
        <w:numPr>
          <w:ilvl w:val="0"/>
          <w:numId w:val="1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110"/>
    <w:p>
      <w:pPr>
        <w:widowControl/>
        <w:spacing w:line="240" w:lineRule="auto"/>
        <w:jc w:val="left"/>
        <w:outlineLvl w:val="9"/>
        <w:rPr>
          <w:rFonts w:hint="eastAsia" w:ascii="宋体" w:hAnsi="宋体"/>
          <w:b/>
          <w:sz w:val="32"/>
          <w:szCs w:val="32"/>
        </w:rPr>
      </w:pPr>
      <w:bookmarkStart w:id="120" w:name="_Toc116550353"/>
    </w:p>
    <w:p>
      <w:pPr>
        <w:widowControl/>
        <w:spacing w:line="240" w:lineRule="auto"/>
        <w:jc w:val="left"/>
        <w:outlineLvl w:val="9"/>
        <w:rPr>
          <w:rFonts w:hint="eastAsia" w:ascii="宋体" w:hAnsi="宋体"/>
          <w:b/>
          <w:sz w:val="32"/>
          <w:szCs w:val="32"/>
        </w:rPr>
      </w:pPr>
    </w:p>
    <w:p>
      <w:pPr>
        <w:widowControl/>
        <w:spacing w:line="240" w:lineRule="auto"/>
        <w:jc w:val="left"/>
        <w:outlineLvl w:val="9"/>
        <w:rPr>
          <w:rFonts w:hint="eastAsia" w:ascii="宋体" w:hAnsi="宋体"/>
          <w:b/>
          <w:sz w:val="32"/>
          <w:szCs w:val="32"/>
        </w:rPr>
      </w:pPr>
    </w:p>
    <w:p>
      <w:pPr>
        <w:widowControl/>
        <w:spacing w:line="240" w:lineRule="auto"/>
        <w:jc w:val="left"/>
        <w:outlineLvl w:val="9"/>
        <w:rPr>
          <w:rFonts w:hint="eastAsia" w:ascii="宋体" w:hAnsi="宋体"/>
          <w:b/>
          <w:sz w:val="32"/>
          <w:szCs w:val="32"/>
        </w:rPr>
      </w:pPr>
    </w:p>
    <w:p>
      <w:pPr>
        <w:widowControl/>
        <w:spacing w:line="240" w:lineRule="auto"/>
        <w:jc w:val="left"/>
        <w:outlineLvl w:val="9"/>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rPr>
      </w:pPr>
    </w:p>
    <w:p>
      <w:pPr>
        <w:rPr>
          <w:rFonts w:hint="eastAsia"/>
        </w:rPr>
      </w:pPr>
    </w:p>
    <w:p>
      <w:pPr>
        <w:widowControl/>
        <w:spacing w:line="240" w:lineRule="auto"/>
        <w:jc w:val="left"/>
        <w:outlineLvl w:val="9"/>
        <w:rPr>
          <w:rFonts w:hint="eastAsia" w:ascii="宋体" w:hAnsi="宋体"/>
          <w:b/>
          <w:sz w:val="32"/>
          <w:szCs w:val="32"/>
        </w:rPr>
      </w:pPr>
    </w:p>
    <w:p>
      <w:pPr>
        <w:widowControl/>
        <w:spacing w:line="240" w:lineRule="auto"/>
        <w:jc w:val="left"/>
        <w:outlineLvl w:val="9"/>
        <w:rPr>
          <w:rFonts w:hint="eastAsia" w:ascii="宋体" w:hAnsi="宋体"/>
          <w:b/>
          <w:sz w:val="32"/>
          <w:szCs w:val="32"/>
        </w:rPr>
      </w:pPr>
    </w:p>
    <w:p>
      <w:pPr>
        <w:widowControl/>
        <w:spacing w:line="240" w:lineRule="auto"/>
        <w:jc w:val="center"/>
        <w:outlineLvl w:val="9"/>
        <w:rPr>
          <w:rFonts w:ascii="宋体" w:hAnsi="宋体"/>
          <w:b/>
          <w:sz w:val="32"/>
          <w:szCs w:val="32"/>
        </w:rPr>
      </w:pPr>
      <w:r>
        <w:rPr>
          <w:rFonts w:hint="eastAsia" w:ascii="宋体" w:hAnsi="宋体"/>
          <w:b/>
          <w:sz w:val="32"/>
          <w:szCs w:val="32"/>
        </w:rPr>
        <w:t>第三部分：评审办法</w:t>
      </w:r>
      <w:bookmarkEnd w:id="120"/>
    </w:p>
    <w:p>
      <w:pPr>
        <w:numPr>
          <w:ilvl w:val="0"/>
          <w:numId w:val="1"/>
        </w:numPr>
        <w:spacing w:line="360" w:lineRule="auto"/>
        <w:outlineLvl w:val="1"/>
        <w:rPr>
          <w:rFonts w:ascii="宋体" w:hAnsi="宋体"/>
          <w:szCs w:val="21"/>
        </w:rPr>
      </w:pPr>
      <w:bookmarkStart w:id="121" w:name="_Toc13321"/>
      <w:bookmarkStart w:id="122" w:name="_Toc14587"/>
      <w:bookmarkStart w:id="123" w:name="_Toc13303"/>
      <w:bookmarkStart w:id="124" w:name="_Toc116550354"/>
      <w:bookmarkStart w:id="125" w:name="_Toc23307"/>
      <w:bookmarkStart w:id="126" w:name="_Toc26922"/>
      <w:bookmarkStart w:id="127" w:name="_Toc13904"/>
      <w:bookmarkStart w:id="128" w:name="_Toc25704"/>
      <w:r>
        <w:rPr>
          <w:rFonts w:hint="eastAsia" w:ascii="宋体" w:hAnsi="宋体"/>
          <w:b/>
          <w:bCs/>
          <w:szCs w:val="21"/>
        </w:rPr>
        <w:t>评审办法</w:t>
      </w:r>
      <w:bookmarkEnd w:id="121"/>
      <w:bookmarkEnd w:id="122"/>
      <w:bookmarkEnd w:id="123"/>
      <w:bookmarkEnd w:id="124"/>
      <w:bookmarkEnd w:id="125"/>
      <w:bookmarkEnd w:id="126"/>
      <w:bookmarkEnd w:id="127"/>
      <w:bookmarkEnd w:id="128"/>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b/>
                <w:bCs/>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s="Times New Roman"/>
                <w:b/>
                <w:szCs w:val="21"/>
                <w:lang w:val="en-US" w:eastAsia="zh-CN"/>
              </w:rPr>
              <w:t>3</w:t>
            </w:r>
            <w:r>
              <w:rPr>
                <w:rFonts w:hint="eastAsia" w:ascii="宋体" w:hAnsi="宋体" w:eastAsia="宋体" w:cs="Times New Roman"/>
                <w:b/>
                <w:szCs w:val="21"/>
                <w:lang w:val="en-US" w:eastAsia="zh-CN"/>
              </w:rPr>
              <w:t>0</w:t>
            </w:r>
            <w:r>
              <w:rPr>
                <w:rFonts w:hint="eastAsia" w:ascii="宋体" w:hAnsi="宋体" w:eastAsia="宋体" w:cs="Times New Roman"/>
                <w:b/>
                <w:szCs w:val="21"/>
              </w:rPr>
              <w:t>%</w:t>
            </w:r>
          </w:p>
        </w:tc>
        <w:tc>
          <w:tcPr>
            <w:tcW w:w="2131" w:type="dxa"/>
            <w:vAlign w:val="center"/>
          </w:tcPr>
          <w:p>
            <w:pPr>
              <w:autoSpaceDE w:val="0"/>
              <w:autoSpaceDN w:val="0"/>
              <w:adjustRightInd w:val="0"/>
              <w:snapToGrid w:val="0"/>
              <w:jc w:val="center"/>
              <w:rPr>
                <w:rFonts w:hint="eastAsia" w:ascii="宋体" w:hAnsi="宋体" w:eastAsia="宋体" w:cs="Times New Roman"/>
                <w:b/>
                <w:szCs w:val="21"/>
                <w:lang w:val="en-US" w:eastAsia="zh-CN"/>
              </w:rPr>
            </w:pPr>
            <w:r>
              <w:rPr>
                <w:rFonts w:hint="eastAsia" w:ascii="宋体" w:hAnsi="宋体" w:cs="Times New Roman"/>
                <w:b/>
                <w:szCs w:val="21"/>
                <w:lang w:val="en-US" w:eastAsia="zh-CN"/>
              </w:rPr>
              <w:t>3</w:t>
            </w:r>
            <w:r>
              <w:rPr>
                <w:rFonts w:hint="eastAsia" w:ascii="宋体" w:hAnsi="宋体" w:eastAsia="宋体" w:cs="Times New Roman"/>
                <w:b/>
                <w:szCs w:val="21"/>
                <w:lang w:val="en-US" w:eastAsia="zh-CN"/>
              </w:rPr>
              <w:t>0%</w:t>
            </w:r>
          </w:p>
        </w:tc>
        <w:tc>
          <w:tcPr>
            <w:tcW w:w="2585" w:type="dxa"/>
            <w:vAlign w:val="center"/>
          </w:tcPr>
          <w:p>
            <w:pPr>
              <w:autoSpaceDE w:val="0"/>
              <w:autoSpaceDN w:val="0"/>
              <w:adjustRightInd w:val="0"/>
              <w:snapToGrid w:val="0"/>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31"/>
          <w:rFonts w:ascii="宋体" w:hAnsi="宋体"/>
          <w:b/>
          <w:szCs w:val="21"/>
        </w:rPr>
      </w:pPr>
      <w:bookmarkStart w:id="129" w:name="_Toc7400"/>
      <w:bookmarkStart w:id="130" w:name="_Toc8839"/>
      <w:bookmarkStart w:id="131" w:name="_Toc14916"/>
      <w:bookmarkStart w:id="132" w:name="_Toc194"/>
      <w:bookmarkStart w:id="133" w:name="_Toc19169"/>
      <w:bookmarkStart w:id="134" w:name="_Toc22350"/>
      <w:bookmarkStart w:id="135" w:name="_Toc2724"/>
      <w:bookmarkStart w:id="136" w:name="_Toc116550355"/>
      <w:r>
        <w:rPr>
          <w:rStyle w:val="31"/>
          <w:rFonts w:hint="eastAsia" w:ascii="宋体" w:hAnsi="宋体"/>
          <w:b/>
          <w:bCs/>
          <w:szCs w:val="21"/>
        </w:rPr>
        <w:t>符合性检查</w:t>
      </w:r>
      <w:bookmarkEnd w:id="129"/>
      <w:bookmarkEnd w:id="130"/>
      <w:bookmarkEnd w:id="131"/>
      <w:bookmarkEnd w:id="132"/>
      <w:bookmarkEnd w:id="133"/>
      <w:bookmarkEnd w:id="134"/>
      <w:bookmarkEnd w:id="135"/>
      <w:bookmarkEnd w:id="136"/>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投标人提交的投标文件是否按要求编制目录、加密；投标文件的加密密码按要求发送至招标人且保证文件完整可正常打开；投标人必须提供由法人代表或其书面授权人签署并加盖投标人公章的投标响应文件。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是否提供法定代表人证明书、法人授权委托证明书</w:t>
            </w:r>
            <w:r>
              <w:rPr>
                <w:rFonts w:hint="eastAsia" w:ascii="宋体" w:hAnsi="宋体" w:eastAsia="宋体" w:cs="宋体"/>
                <w:color w:val="auto"/>
                <w:szCs w:val="21"/>
                <w:highlight w:val="none"/>
              </w:rPr>
              <w:t>及法定代表人、被委托人身份证扫描件</w:t>
            </w:r>
            <w:r>
              <w:rPr>
                <w:rFonts w:hint="eastAsia" w:ascii="宋体" w:hAnsi="宋体" w:eastAsia="宋体" w:cs="宋体"/>
                <w:color w:val="auto"/>
                <w:szCs w:val="21"/>
                <w:highlight w:val="none"/>
                <w:lang w:val="en-US" w:eastAsia="zh-CN"/>
              </w:rPr>
              <w:t>，如单位法定代表人为本项目授权代表，则仅提供法定代表人证明书及身份证复印件（身份证原件备查，各类证明书需加盖投标人公章）。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36"/>
              <w:widowControl/>
              <w:tabs>
                <w:tab w:val="left" w:pos="606"/>
              </w:tabs>
              <w:spacing w:line="400" w:lineRule="exact"/>
              <w:ind w:right="30" w:firstLine="0" w:firstLineChars="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是否提供以下证明文件：</w:t>
            </w:r>
          </w:p>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36"/>
              <w:widowControl/>
              <w:tabs>
                <w:tab w:val="left" w:pos="606"/>
              </w:tabs>
              <w:spacing w:line="400" w:lineRule="exact"/>
              <w:ind w:right="30" w:firstLine="0" w:firstLineChars="0"/>
              <w:jc w:val="left"/>
            </w:pPr>
            <w:r>
              <w:rPr>
                <w:rFonts w:hint="eastAsia" w:ascii="宋体" w:hAnsi="宋体" w:eastAsia="宋体" w:cs="宋体"/>
                <w:color w:val="auto"/>
                <w:szCs w:val="21"/>
                <w:highlight w:val="none"/>
                <w:lang w:val="en-US" w:eastAsia="zh-CN"/>
              </w:rPr>
              <w:t>（2）本项目不接受联合体投标，严禁转包或非法分包。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eastAsia="宋体" w:cs="宋体"/>
                <w:color w:val="auto"/>
                <w:kern w:val="2"/>
                <w:sz w:val="21"/>
                <w:szCs w:val="21"/>
                <w:highlight w:val="none"/>
                <w:lang w:val="en-US" w:eastAsia="zh-CN" w:bidi="ar-SA"/>
              </w:rPr>
              <w:t>本项目采购控制金额为人民币20万元（含税），报价超过上述控制金额的投标文件作废标处理。</w:t>
            </w:r>
          </w:p>
        </w:tc>
      </w:tr>
    </w:tbl>
    <w:p>
      <w:pPr>
        <w:numPr>
          <w:ilvl w:val="-1"/>
          <w:numId w:val="0"/>
        </w:numPr>
        <w:spacing w:before="156" w:beforeLines="50"/>
        <w:ind w:left="0" w:firstLine="0"/>
        <w:jc w:val="left"/>
        <w:outlineLvl w:val="2"/>
        <w:rPr>
          <w:rStyle w:val="31"/>
          <w:rFonts w:ascii="宋体" w:hAnsi="宋体"/>
          <w:b/>
          <w:bCs/>
          <w:szCs w:val="21"/>
        </w:rPr>
      </w:pPr>
      <w:bookmarkStart w:id="137" w:name="_Toc114675512"/>
      <w:bookmarkStart w:id="138" w:name="_Toc20893"/>
      <w:bookmarkStart w:id="139" w:name="_Toc116550356"/>
    </w:p>
    <w:p>
      <w:pPr>
        <w:numPr>
          <w:ilvl w:val="0"/>
          <w:numId w:val="13"/>
        </w:numPr>
        <w:spacing w:before="156" w:beforeLines="50"/>
        <w:jc w:val="left"/>
        <w:outlineLvl w:val="2"/>
        <w:rPr>
          <w:rStyle w:val="31"/>
          <w:rFonts w:ascii="宋体" w:hAnsi="宋体"/>
          <w:b/>
          <w:bCs/>
          <w:szCs w:val="21"/>
        </w:rPr>
      </w:pPr>
      <w:bookmarkStart w:id="140" w:name="_Toc24878"/>
      <w:bookmarkStart w:id="141" w:name="_Toc15287"/>
      <w:bookmarkStart w:id="142" w:name="_Toc12035"/>
      <w:bookmarkStart w:id="143" w:name="_Toc8319"/>
      <w:bookmarkStart w:id="144" w:name="_Toc6492"/>
      <w:bookmarkStart w:id="145" w:name="_Toc1827"/>
      <w:r>
        <w:rPr>
          <w:rStyle w:val="31"/>
          <w:rFonts w:hint="eastAsia" w:ascii="宋体" w:hAnsi="宋体"/>
          <w:b/>
          <w:bCs/>
          <w:szCs w:val="21"/>
        </w:rPr>
        <w:t>不可偏离项检查</w:t>
      </w:r>
      <w:bookmarkEnd w:id="137"/>
      <w:bookmarkEnd w:id="138"/>
      <w:bookmarkEnd w:id="139"/>
      <w:bookmarkEnd w:id="140"/>
      <w:bookmarkEnd w:id="141"/>
      <w:bookmarkEnd w:id="142"/>
      <w:bookmarkEnd w:id="143"/>
      <w:bookmarkEnd w:id="144"/>
      <w:bookmarkEnd w:id="145"/>
    </w:p>
    <w:p>
      <w:pPr>
        <w:pStyle w:val="2"/>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rPr>
          <w:rFonts w:hint="eastAsia" w:eastAsia="宋体"/>
          <w:lang w:eastAsia="zh-CN"/>
        </w:rPr>
      </w:pPr>
      <w:bookmarkStart w:id="146" w:name="_Toc11445"/>
      <w:bookmarkStart w:id="147" w:name="_Toc30780"/>
      <w:bookmarkStart w:id="148" w:name="_Toc13748"/>
      <w:bookmarkStart w:id="149" w:name="_Toc27684"/>
      <w:bookmarkStart w:id="150" w:name="_Toc24613"/>
      <w:bookmarkStart w:id="151" w:name="_Toc23172"/>
      <w:bookmarkStart w:id="152" w:name="_Toc22041"/>
      <w:r>
        <w:rPr>
          <w:rStyle w:val="31"/>
          <w:rFonts w:hint="eastAsia" w:ascii="宋体" w:hAnsi="宋体"/>
          <w:b/>
          <w:bCs/>
          <w:szCs w:val="21"/>
        </w:rPr>
        <w:t>综合评议指标表</w:t>
      </w:r>
      <w:bookmarkEnd w:id="146"/>
      <w:bookmarkEnd w:id="147"/>
      <w:bookmarkEnd w:id="148"/>
      <w:bookmarkEnd w:id="149"/>
      <w:bookmarkEnd w:id="150"/>
      <w:bookmarkEnd w:id="151"/>
      <w:bookmarkEnd w:id="152"/>
    </w:p>
    <w:tbl>
      <w:tblPr>
        <w:tblStyle w:val="16"/>
        <w:tblpPr w:leftFromText="180" w:rightFromText="180" w:vertAnchor="text" w:horzAnchor="page" w:tblpX="1334" w:tblpY="638"/>
        <w:tblOverlap w:val="never"/>
        <w:tblW w:w="28053"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319"/>
        <w:gridCol w:w="64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153" w:name="_Toc114675513"/>
            <w:bookmarkStart w:id="154" w:name="_Toc116550357"/>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bCs/>
                <w:color w:val="auto"/>
                <w:szCs w:val="21"/>
                <w:highlight w:val="none"/>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商务</w:t>
            </w:r>
            <w:r>
              <w:rPr>
                <w:rFonts w:hint="eastAsia" w:ascii="宋体" w:hAnsi="宋体" w:eastAsia="宋体" w:cs="宋体"/>
                <w:color w:val="auto"/>
                <w:kern w:val="2"/>
                <w:sz w:val="21"/>
                <w:szCs w:val="21"/>
                <w:highlight w:val="none"/>
                <w:lang w:val="en-US" w:eastAsia="zh-CN" w:bidi="ar-SA"/>
              </w:rPr>
              <w:t>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0分</w:t>
            </w:r>
          </w:p>
        </w:tc>
        <w:tc>
          <w:tcPr>
            <w:tcW w:w="6804" w:type="dxa"/>
            <w:gridSpan w:val="2"/>
            <w:tcBorders>
              <w:tl2br w:val="nil"/>
              <w:tr2bl w:val="nil"/>
            </w:tcBorders>
            <w:tcMar>
              <w:top w:w="15" w:type="dxa"/>
              <w:left w:w="15" w:type="dxa"/>
              <w:bottom w:w="15" w:type="dxa"/>
              <w:right w:w="15" w:type="dxa"/>
            </w:tcMar>
            <w:vAlign w:val="center"/>
          </w:tcPr>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w:t>
            </w:r>
            <w:r>
              <w:rPr>
                <w:rFonts w:hint="eastAsia" w:ascii="宋体" w:hAnsi="宋体" w:eastAsia="宋体" w:cs="宋体"/>
                <w:b/>
                <w:bCs/>
                <w:color w:val="auto"/>
                <w:szCs w:val="21"/>
                <w:highlight w:val="none"/>
                <w:lang w:val="en-US" w:eastAsia="zh-CN"/>
              </w:rPr>
              <w:t>以下（1）+（2）合计为本项得分。</w:t>
            </w:r>
          </w:p>
          <w:p>
            <w:pPr>
              <w:pStyle w:val="36"/>
              <w:widowControl/>
              <w:numPr>
                <w:ilvl w:val="0"/>
                <w:numId w:val="15"/>
              </w:numPr>
              <w:tabs>
                <w:tab w:val="left" w:pos="606"/>
              </w:tabs>
              <w:spacing w:line="400" w:lineRule="exact"/>
              <w:ind w:right="30" w:firstLine="0" w:firstLineChars="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投标人提供</w:t>
            </w:r>
            <w:r>
              <w:rPr>
                <w:rFonts w:hint="eastAsia" w:ascii="宋体" w:hAnsi="宋体" w:eastAsia="宋体" w:cs="宋体"/>
                <w:color w:val="auto"/>
                <w:kern w:val="2"/>
                <w:sz w:val="21"/>
                <w:szCs w:val="21"/>
                <w:highlight w:val="none"/>
                <w:lang w:val="en-US" w:eastAsia="zh-CN"/>
              </w:rPr>
              <w:t>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本公告发布之日（以合同签订时间为准）可移动板房搭建</w:t>
            </w:r>
            <w:r>
              <w:rPr>
                <w:rFonts w:hint="eastAsia" w:ascii="宋体" w:hAnsi="宋体" w:eastAsia="宋体" w:cs="宋体"/>
                <w:color w:val="auto"/>
                <w:szCs w:val="21"/>
                <w:highlight w:val="none"/>
                <w:lang w:val="en-US" w:eastAsia="zh-CN"/>
              </w:rPr>
              <w:t>或同类</w:t>
            </w:r>
            <w:r>
              <w:rPr>
                <w:rFonts w:hint="eastAsia" w:ascii="宋体" w:hAnsi="宋体" w:eastAsia="宋体" w:cs="宋体"/>
                <w:color w:val="auto"/>
                <w:kern w:val="2"/>
                <w:sz w:val="21"/>
                <w:szCs w:val="21"/>
                <w:highlight w:val="none"/>
                <w:lang w:val="en-US" w:eastAsia="zh-CN"/>
              </w:rPr>
              <w:t>的合同业绩中累计搭建面积</w:t>
            </w:r>
            <w:r>
              <w:rPr>
                <w:rFonts w:hint="eastAsia" w:ascii="宋体" w:hAnsi="宋体" w:eastAsia="宋体" w:cs="宋体"/>
                <w:color w:val="auto"/>
                <w:szCs w:val="21"/>
                <w:highlight w:val="none"/>
              </w:rPr>
              <w:t>进行</w:t>
            </w:r>
            <w:r>
              <w:rPr>
                <w:rFonts w:hint="eastAsia" w:ascii="宋体" w:hAnsi="宋体" w:eastAsia="宋体" w:cs="宋体"/>
                <w:color w:val="auto"/>
                <w:szCs w:val="21"/>
                <w:highlight w:val="none"/>
                <w:lang w:eastAsia="zh-CN"/>
              </w:rPr>
              <w:t>综合</w:t>
            </w:r>
            <w:r>
              <w:rPr>
                <w:rFonts w:hint="eastAsia" w:ascii="宋体" w:hAnsi="宋体" w:eastAsia="宋体" w:cs="宋体"/>
                <w:color w:val="auto"/>
                <w:szCs w:val="21"/>
                <w:highlight w:val="none"/>
              </w:rPr>
              <w:t>评议</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由多到少进行排名：第一名得20分，每降低一个名次，得分减少4分，直至0分。</w:t>
            </w:r>
          </w:p>
          <w:p>
            <w:pPr>
              <w:pStyle w:val="36"/>
              <w:widowControl/>
              <w:numPr>
                <w:ilvl w:val="0"/>
                <w:numId w:val="15"/>
              </w:numPr>
              <w:tabs>
                <w:tab w:val="left" w:pos="606"/>
              </w:tabs>
              <w:spacing w:line="400" w:lineRule="exact"/>
              <w:ind w:right="30" w:firstLine="0" w:firstLineChars="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Cs w:val="21"/>
                <w:highlight w:val="none"/>
              </w:rPr>
              <w:t>据投标人</w:t>
            </w:r>
            <w:r>
              <w:rPr>
                <w:rFonts w:hint="eastAsia" w:ascii="宋体" w:hAnsi="宋体" w:eastAsia="宋体" w:cs="宋体"/>
                <w:color w:val="auto"/>
                <w:szCs w:val="21"/>
                <w:highlight w:val="none"/>
                <w:lang w:eastAsia="zh-CN"/>
              </w:rPr>
              <w:t>公司员工</w:t>
            </w:r>
            <w:r>
              <w:rPr>
                <w:rFonts w:hint="eastAsia" w:ascii="宋体" w:hAnsi="宋体" w:eastAsia="宋体" w:cs="宋体"/>
                <w:color w:val="auto"/>
                <w:szCs w:val="21"/>
                <w:highlight w:val="none"/>
              </w:rPr>
              <w:t>的数量、</w:t>
            </w:r>
            <w:r>
              <w:rPr>
                <w:rFonts w:hint="eastAsia" w:ascii="宋体" w:hAnsi="宋体" w:eastAsia="宋体" w:cs="宋体"/>
                <w:color w:val="auto"/>
                <w:szCs w:val="21"/>
                <w:highlight w:val="none"/>
                <w:lang w:val="en-US" w:eastAsia="zh-CN"/>
              </w:rPr>
              <w:t>架构</w:t>
            </w:r>
            <w:r>
              <w:rPr>
                <w:rFonts w:hint="eastAsia" w:ascii="宋体" w:hAnsi="宋体" w:eastAsia="宋体" w:cs="宋体"/>
                <w:color w:val="auto"/>
                <w:szCs w:val="21"/>
                <w:highlight w:val="none"/>
              </w:rPr>
              <w:t>和资质进行综合评议：第一名得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分，每降低一个名次，得分减少2分，直至0分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拟派</w:t>
            </w:r>
            <w:r>
              <w:rPr>
                <w:rFonts w:hint="eastAsia" w:ascii="宋体" w:hAnsi="宋体" w:eastAsia="宋体" w:cs="宋体"/>
                <w:color w:val="auto"/>
                <w:szCs w:val="21"/>
                <w:highlight w:val="none"/>
                <w:lang w:eastAsia="zh-CN"/>
              </w:rPr>
              <w:t>现场</w:t>
            </w:r>
            <w:r>
              <w:rPr>
                <w:rFonts w:hint="eastAsia" w:ascii="宋体" w:hAnsi="宋体" w:eastAsia="宋体" w:cs="宋体"/>
                <w:color w:val="auto"/>
                <w:szCs w:val="21"/>
                <w:highlight w:val="none"/>
              </w:rPr>
              <w:t>负责人过往业绩中</w:t>
            </w:r>
            <w:r>
              <w:rPr>
                <w:rFonts w:hint="eastAsia" w:ascii="宋体" w:hAnsi="宋体" w:eastAsia="宋体" w:cs="宋体"/>
                <w:color w:val="auto"/>
                <w:szCs w:val="21"/>
                <w:highlight w:val="none"/>
                <w:lang w:val="en-US" w:eastAsia="zh-CN"/>
              </w:rPr>
              <w:t>具备</w:t>
            </w:r>
            <w:r>
              <w:rPr>
                <w:rFonts w:hint="eastAsia" w:ascii="宋体" w:hAnsi="宋体" w:eastAsia="宋体" w:cs="宋体"/>
                <w:color w:val="auto"/>
                <w:szCs w:val="21"/>
                <w:highlight w:val="none"/>
                <w:lang w:eastAsia="zh-CN"/>
              </w:rPr>
              <w:t>展会可移动用房</w:t>
            </w:r>
            <w:r>
              <w:rPr>
                <w:rFonts w:hint="eastAsia" w:ascii="宋体" w:hAnsi="宋体" w:eastAsia="宋体" w:cs="宋体"/>
                <w:color w:val="auto"/>
                <w:szCs w:val="21"/>
                <w:highlight w:val="none"/>
              </w:rPr>
              <w:t>搭建服务经验的，</w:t>
            </w:r>
            <w:r>
              <w:rPr>
                <w:rFonts w:hint="eastAsia" w:ascii="宋体" w:hAnsi="宋体" w:eastAsia="宋体" w:cs="宋体"/>
                <w:color w:val="auto"/>
                <w:szCs w:val="21"/>
                <w:highlight w:val="none"/>
                <w:lang w:val="en-US" w:eastAsia="zh-CN"/>
              </w:rPr>
              <w:t>可得</w:t>
            </w:r>
            <w:r>
              <w:rPr>
                <w:rFonts w:hint="eastAsia" w:ascii="宋体" w:hAnsi="宋体" w:eastAsia="宋体" w:cs="宋体"/>
                <w:color w:val="auto"/>
                <w:szCs w:val="21"/>
                <w:highlight w:val="none"/>
              </w:rPr>
              <w:t>2分</w:t>
            </w:r>
            <w:r>
              <w:rPr>
                <w:rFonts w:hint="eastAsia" w:ascii="宋体" w:hAnsi="宋体" w:eastAsia="宋体" w:cs="宋体"/>
                <w:color w:val="auto"/>
                <w:szCs w:val="21"/>
                <w:highlight w:val="none"/>
                <w:lang w:eastAsia="zh-CN"/>
              </w:rPr>
              <w:t>。</w:t>
            </w:r>
          </w:p>
          <w:p>
            <w:pPr>
              <w:ind w:firstLine="0" w:firstLineChars="0"/>
              <w:rPr>
                <w:rFonts w:hint="eastAsia"/>
                <w:b/>
                <w:bCs/>
                <w:lang w:val="en-US" w:eastAsia="zh-CN"/>
              </w:rPr>
            </w:pPr>
            <w:r>
              <w:rPr>
                <w:rFonts w:hint="eastAsia"/>
                <w:b/>
                <w:bCs/>
                <w:lang w:val="en-US" w:eastAsia="zh-CN"/>
              </w:rPr>
              <w:t>证明文件：</w:t>
            </w:r>
          </w:p>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（1）投标人需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lang w:val="en-US" w:eastAsia="zh-CN"/>
              </w:rPr>
              <w:t>合同业绩及搭建面积信息汇总表（内容包含但不限于该合同业绩金额、板房规格尺寸、数量、单个业绩总面积及所有业绩的合计面积）及</w:t>
            </w:r>
            <w:r>
              <w:rPr>
                <w:rFonts w:hint="eastAsia" w:ascii="宋体" w:hAnsi="宋体" w:eastAsia="宋体" w:cs="宋体"/>
                <w:color w:val="auto"/>
                <w:szCs w:val="21"/>
                <w:highlight w:val="none"/>
                <w:lang w:eastAsia="zh-CN"/>
              </w:rPr>
              <w:t>合同关键页复印件</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lang w:eastAsia="zh-CN"/>
              </w:rPr>
              <w:t>加盖投标人公章。</w:t>
            </w:r>
            <w:r>
              <w:rPr>
                <w:rFonts w:hint="eastAsia" w:ascii="宋体" w:hAnsi="宋体" w:eastAsia="宋体" w:cs="宋体"/>
                <w:color w:val="auto"/>
                <w:highlight w:val="none"/>
                <w:lang w:val="en-US" w:eastAsia="zh-CN"/>
              </w:rPr>
              <w:t>合同关键页包含但</w:t>
            </w:r>
            <w:r>
              <w:rPr>
                <w:rFonts w:hint="eastAsia" w:ascii="宋体" w:hAnsi="宋体" w:eastAsia="宋体" w:cs="宋体"/>
                <w:color w:val="auto"/>
                <w:szCs w:val="21"/>
                <w:highlight w:val="none"/>
                <w:lang w:val="en-US" w:eastAsia="zh-CN"/>
              </w:rPr>
              <w:t>不限于项目名称、业主方名称、合同搭建面积、签订时间、履约地点、合同金额、甲乙双方盖章等信息</w:t>
            </w:r>
            <w:r>
              <w:rPr>
                <w:rFonts w:hint="eastAsia" w:ascii="宋体" w:hAnsi="宋体" w:eastAsia="宋体" w:cs="宋体"/>
                <w:color w:val="auto"/>
                <w:highlight w:val="none"/>
                <w:lang w:val="en-US" w:eastAsia="zh-CN"/>
              </w:rPr>
              <w:t>。</w:t>
            </w:r>
          </w:p>
          <w:p>
            <w:pPr>
              <w:pStyle w:val="36"/>
              <w:widowControl/>
              <w:tabs>
                <w:tab w:val="left" w:pos="606"/>
              </w:tabs>
              <w:spacing w:line="400" w:lineRule="exact"/>
              <w:ind w:right="30" w:firstLine="0" w:firstLineChars="0"/>
              <w:jc w:val="left"/>
              <w:rPr>
                <w:rFonts w:ascii="宋体" w:hAnsi="宋体"/>
                <w:color w:val="FF0000"/>
                <w:szCs w:val="21"/>
              </w:rPr>
            </w:pPr>
            <w:r>
              <w:rPr>
                <w:rFonts w:hint="eastAsia" w:ascii="宋体" w:hAnsi="宋体" w:eastAsia="宋体" w:cs="宋体"/>
                <w:color w:val="auto"/>
                <w:kern w:val="2"/>
                <w:sz w:val="21"/>
                <w:szCs w:val="21"/>
                <w:highlight w:val="none"/>
                <w:lang w:val="en-US" w:eastAsia="zh-CN" w:bidi="ar-SA"/>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cs="Times New Roman"/>
                <w:b/>
                <w:bCs/>
                <w:color w:val="auto"/>
                <w:szCs w:val="21"/>
                <w:highlight w:val="none"/>
                <w:lang w:val="en-US" w:eastAsia="zh-CN"/>
              </w:rPr>
              <w:t>3</w:t>
            </w:r>
            <w:r>
              <w:rPr>
                <w:rFonts w:hint="eastAsia" w:ascii="宋体" w:hAnsi="宋体" w:eastAsia="宋体" w:cs="Times New Roman"/>
                <w:b/>
                <w:bCs/>
                <w:color w:val="auto"/>
                <w:szCs w:val="21"/>
                <w:highlight w:val="none"/>
                <w:lang w:val="en-US" w:eastAsia="zh-CN"/>
              </w:rPr>
              <w:t>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6"/>
              </w:numPr>
              <w:spacing w:line="360" w:lineRule="auto"/>
              <w:ind w:firstLineChars="0"/>
              <w:jc w:val="both"/>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rPr>
            </w:pPr>
            <w:r>
              <w:rPr>
                <w:rFonts w:hint="eastAsia"/>
                <w:color w:val="auto"/>
                <w:highlight w:val="none"/>
                <w:lang w:val="en-US" w:eastAsia="zh-CN"/>
              </w:rPr>
              <w:t>材质样品评议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15分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3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rPr>
              <w:t>根据</w:t>
            </w:r>
            <w:r>
              <w:rPr>
                <w:rFonts w:hint="eastAsia" w:ascii="宋体" w:hAnsi="宋体" w:eastAsia="宋体" w:cs="宋体"/>
                <w:color w:val="auto"/>
                <w:kern w:val="2"/>
                <w:szCs w:val="21"/>
                <w:highlight w:val="none"/>
                <w:lang w:val="en-US" w:eastAsia="zh-CN"/>
              </w:rPr>
              <w:t>投标人所供</w:t>
            </w:r>
            <w:r>
              <w:rPr>
                <w:rFonts w:hint="eastAsia" w:ascii="宋体" w:hAnsi="宋体" w:eastAsia="宋体" w:cs="宋体"/>
                <w:color w:val="auto"/>
                <w:szCs w:val="21"/>
                <w:highlight w:val="none"/>
              </w:rPr>
              <w:t>样品的技术规范、材质的优良性</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kern w:val="2"/>
                <w:szCs w:val="21"/>
                <w:highlight w:val="none"/>
              </w:rPr>
              <w:t>横向</w:t>
            </w:r>
            <w:r>
              <w:rPr>
                <w:rFonts w:hint="eastAsia" w:ascii="宋体" w:hAnsi="宋体" w:eastAsia="宋体" w:cs="宋体"/>
                <w:color w:val="auto"/>
                <w:kern w:val="2"/>
                <w:szCs w:val="21"/>
                <w:highlight w:val="none"/>
                <w:lang w:val="en-US" w:eastAsia="zh-CN"/>
              </w:rPr>
              <w:t>综合</w:t>
            </w:r>
            <w:r>
              <w:rPr>
                <w:rFonts w:hint="eastAsia" w:ascii="宋体" w:hAnsi="宋体" w:eastAsia="宋体" w:cs="宋体"/>
                <w:color w:val="auto"/>
                <w:kern w:val="2"/>
                <w:szCs w:val="21"/>
                <w:highlight w:val="none"/>
              </w:rPr>
              <w:t>比较</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优得10分；良得7分；一般得4分</w:t>
            </w:r>
            <w:r>
              <w:rPr>
                <w:rFonts w:hint="eastAsia" w:ascii="宋体" w:hAnsi="宋体" w:eastAsia="宋体" w:cs="宋体"/>
                <w:color w:val="auto"/>
                <w:kern w:val="2"/>
                <w:szCs w:val="21"/>
                <w:highlight w:val="none"/>
              </w:rPr>
              <w:t>。</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rPr>
              <w:t>评审依据：</w:t>
            </w:r>
          </w:p>
          <w:p>
            <w:pPr>
              <w:pStyle w:val="36"/>
              <w:widowControl/>
              <w:tabs>
                <w:tab w:val="left" w:pos="606"/>
              </w:tabs>
              <w:spacing w:line="400" w:lineRule="exact"/>
              <w:ind w:right="30" w:firstLine="0"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依据投标人提供的材质样品（小样）及相关质检报告；</w:t>
            </w:r>
            <w:r>
              <w:rPr>
                <w:rFonts w:hint="eastAsia" w:ascii="宋体" w:hAnsi="宋体" w:eastAsia="宋体" w:cs="宋体"/>
                <w:color w:val="auto"/>
                <w:kern w:val="2"/>
                <w:szCs w:val="21"/>
                <w:highlight w:val="none"/>
              </w:rPr>
              <w:t>未提供样品</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小样</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或相关质检报告</w:t>
            </w:r>
            <w:r>
              <w:rPr>
                <w:rFonts w:hint="eastAsia" w:ascii="宋体" w:hAnsi="宋体" w:eastAsia="宋体" w:cs="宋体"/>
                <w:color w:val="auto"/>
                <w:kern w:val="2"/>
                <w:szCs w:val="21"/>
                <w:highlight w:val="none"/>
              </w:rPr>
              <w:t>的，</w:t>
            </w:r>
            <w:r>
              <w:rPr>
                <w:rFonts w:hint="eastAsia" w:ascii="宋体" w:hAnsi="宋体" w:eastAsia="宋体" w:cs="宋体"/>
                <w:color w:val="auto"/>
                <w:kern w:val="2"/>
                <w:szCs w:val="21"/>
                <w:highlight w:val="none"/>
                <w:lang w:val="en-US" w:eastAsia="zh-CN"/>
              </w:rPr>
              <w:t>均</w:t>
            </w:r>
            <w:r>
              <w:rPr>
                <w:rFonts w:hint="eastAsia" w:ascii="宋体" w:hAnsi="宋体" w:eastAsia="宋体" w:cs="宋体"/>
                <w:color w:val="auto"/>
                <w:kern w:val="2"/>
                <w:szCs w:val="21"/>
                <w:highlight w:val="none"/>
              </w:rPr>
              <w:t>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eastAsia="zh-CN"/>
              </w:rPr>
              <w:t>应急预案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240" w:lineRule="auto"/>
              <w:ind w:right="3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根据投标人提供的</w:t>
            </w:r>
            <w:r>
              <w:rPr>
                <w:rFonts w:hint="eastAsia" w:ascii="宋体" w:hAnsi="宋体" w:eastAsia="宋体" w:cs="宋体"/>
                <w:color w:val="auto"/>
                <w:szCs w:val="21"/>
                <w:highlight w:val="none"/>
              </w:rPr>
              <w:t>应急预案</w:t>
            </w:r>
            <w:r>
              <w:rPr>
                <w:rFonts w:hint="eastAsia" w:ascii="宋体" w:hAnsi="宋体" w:eastAsia="宋体" w:cs="宋体"/>
                <w:color w:val="auto"/>
                <w:szCs w:val="21"/>
                <w:highlight w:val="none"/>
                <w:lang w:val="en-US" w:eastAsia="zh-CN"/>
              </w:rPr>
              <w:t>进行综合比较，预案内容包括但不限于</w:t>
            </w:r>
            <w:r>
              <w:rPr>
                <w:rFonts w:hint="eastAsia" w:ascii="宋体" w:hAnsi="宋体" w:eastAsia="宋体" w:cs="宋体"/>
                <w:color w:val="auto"/>
                <w:szCs w:val="21"/>
                <w:highlight w:val="none"/>
              </w:rPr>
              <w:t>可能出现的极端天气、</w:t>
            </w:r>
            <w:r>
              <w:rPr>
                <w:rFonts w:hint="eastAsia" w:ascii="宋体" w:hAnsi="宋体" w:eastAsia="宋体" w:cs="宋体"/>
                <w:color w:val="auto"/>
                <w:szCs w:val="21"/>
                <w:highlight w:val="none"/>
                <w:lang w:val="en-US" w:eastAsia="zh-CN"/>
              </w:rPr>
              <w:t>现场装卸突发情况</w:t>
            </w:r>
            <w:r>
              <w:rPr>
                <w:rFonts w:hint="eastAsia" w:ascii="宋体" w:hAnsi="宋体" w:eastAsia="宋体" w:cs="宋体"/>
                <w:color w:val="auto"/>
                <w:szCs w:val="21"/>
                <w:highlight w:val="none"/>
              </w:rPr>
              <w:t>等事件</w:t>
            </w:r>
            <w:r>
              <w:rPr>
                <w:rFonts w:hint="eastAsia" w:ascii="宋体" w:hAnsi="宋体" w:eastAsia="宋体" w:cs="宋体"/>
                <w:color w:val="auto"/>
                <w:szCs w:val="21"/>
                <w:highlight w:val="none"/>
                <w:lang w:val="en-US" w:eastAsia="zh-CN"/>
              </w:rPr>
              <w:t>的应对方案，方案越完善得分越高：优得8-10分；良得5-7分；一般得1-4分；差得0分。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rPr>
              <w:t>评审依据：</w:t>
            </w:r>
          </w:p>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根据投标人提供的应急预案（加盖投标人公章）。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val="en-US" w:eastAsia="zh-CN"/>
              </w:rPr>
              <w:t>质保期承诺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p>
          <w:p>
            <w:pPr>
              <w:pStyle w:val="36"/>
              <w:widowControl/>
              <w:tabs>
                <w:tab w:val="left" w:pos="606"/>
              </w:tabs>
              <w:spacing w:line="400" w:lineRule="exact"/>
              <w:ind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根据投标人在满足招标文件质保期要求的基础上，质保期增加2年得10分，增加1年得6分。</w:t>
            </w:r>
          </w:p>
          <w:p>
            <w:pPr>
              <w:pStyle w:val="36"/>
              <w:widowControl/>
              <w:tabs>
                <w:tab w:val="left" w:pos="606"/>
              </w:tabs>
              <w:spacing w:line="400" w:lineRule="exact"/>
              <w:ind w:left="0" w:leftChars="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评审文件：</w:t>
            </w:r>
          </w:p>
          <w:p>
            <w:pPr>
              <w:pStyle w:val="36"/>
              <w:widowControl/>
              <w:tabs>
                <w:tab w:val="left" w:pos="606"/>
              </w:tabs>
              <w:spacing w:line="400" w:lineRule="exact"/>
              <w:ind w:right="30" w:firstLine="0" w:firstLineChars="0"/>
              <w:jc w:val="left"/>
            </w:pPr>
            <w:r>
              <w:rPr>
                <w:rFonts w:hint="eastAsia" w:ascii="宋体" w:hAnsi="宋体" w:eastAsia="宋体" w:cs="宋体"/>
                <w:color w:val="auto"/>
                <w:szCs w:val="21"/>
                <w:highlight w:val="none"/>
                <w:lang w:val="en-US" w:eastAsia="zh-CN"/>
              </w:rPr>
              <w:t>以投标人提供的《附件13：售后服务承诺书（质量保证服务承诺书）》中质保期及质保范围的相关承诺为准。</w:t>
            </w:r>
          </w:p>
        </w:tc>
      </w:tr>
      <w:bookmarkEnd w:id="153"/>
      <w:bookmarkEnd w:id="154"/>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color w:val="auto"/>
              </w:rPr>
            </w:pPr>
            <w:r>
              <w:rPr>
                <w:rFonts w:hint="eastAsia"/>
                <w:b/>
                <w:bCs/>
                <w:color w:val="auto"/>
              </w:rPr>
              <w:t>价格评议项（</w:t>
            </w:r>
            <w:r>
              <w:rPr>
                <w:rFonts w:hint="eastAsia" w:ascii="宋体" w:hAnsi="宋体" w:eastAsia="宋体" w:cs="Times New Roman"/>
                <w:b/>
                <w:bCs/>
                <w:color w:val="auto"/>
                <w:szCs w:val="21"/>
                <w:highlight w:val="none"/>
                <w:lang w:val="en-US" w:eastAsia="zh-CN"/>
              </w:rPr>
              <w:t>40</w:t>
            </w:r>
            <w:r>
              <w:rPr>
                <w:rFonts w:hint="eastAsia"/>
                <w:b/>
                <w:bCs/>
                <w:color w:val="auto"/>
              </w:rPr>
              <w:t>分）</w:t>
            </w:r>
          </w:p>
          <w:p>
            <w:pPr>
              <w:jc w:val="center"/>
              <w:rPr>
                <w:color w:val="auto"/>
              </w:rPr>
            </w:pPr>
            <w:r>
              <w:rPr>
                <w:rFonts w:hint="eastAsia"/>
                <w:b/>
                <w:bCs/>
                <w:color w:val="auto"/>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rPr>
            </w:pPr>
            <w:r>
              <w:rPr>
                <w:rFonts w:hint="eastAsia" w:ascii="宋体" w:hAnsi="宋体"/>
                <w:b/>
                <w:color w:val="auto"/>
                <w:szCs w:val="21"/>
              </w:rPr>
              <w:t>基准价</w:t>
            </w:r>
            <w:r>
              <w:rPr>
                <w:rFonts w:ascii="宋体" w:hAnsi="宋体"/>
                <w:b/>
                <w:color w:val="auto"/>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rPr>
            </w:pPr>
          </w:p>
        </w:tc>
        <w:tc>
          <w:tcPr>
            <w:tcW w:w="1134" w:type="dxa"/>
            <w:vMerge w:val="restart"/>
            <w:tcBorders>
              <w:tl2br w:val="nil"/>
              <w:tr2bl w:val="nil"/>
            </w:tcBorders>
            <w:vAlign w:val="center"/>
          </w:tcPr>
          <w:p>
            <w:pPr>
              <w:spacing w:line="360" w:lineRule="auto"/>
              <w:jc w:val="center"/>
              <w:rPr>
                <w:rFonts w:ascii="宋体" w:hAnsi="宋体"/>
                <w:color w:val="auto"/>
                <w:szCs w:val="21"/>
              </w:rPr>
            </w:pPr>
            <w:r>
              <w:rPr>
                <w:rFonts w:hint="eastAsia" w:ascii="宋体" w:hAnsi="宋体"/>
                <w:bCs/>
                <w:color w:val="auto"/>
                <w:szCs w:val="21"/>
              </w:rPr>
              <w:t>基准价</w:t>
            </w:r>
          </w:p>
        </w:tc>
        <w:tc>
          <w:tcPr>
            <w:tcW w:w="7513" w:type="dxa"/>
            <w:gridSpan w:val="3"/>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□各有效投标报价大于n家时，去掉一个最高和最低报价后的算术平均值乘以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％。当有效投标报价少于n（含）家时，则以所有有效投标报价的算术平均值乘以</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％。n=</w:t>
            </w:r>
            <w:r>
              <w:rPr>
                <w:rFonts w:hint="eastAsia" w:ascii="宋体" w:hAnsi="宋体" w:eastAsia="宋体" w:cs="宋体"/>
                <w:color w:val="auto"/>
                <w:kern w:val="2"/>
                <w:sz w:val="21"/>
                <w:szCs w:val="21"/>
                <w:highlight w:val="none"/>
                <w:u w:val="single"/>
                <w:lang w:val="en-US" w:eastAsia="zh-CN" w:bidi="ar-S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rPr>
            </w:pPr>
          </w:p>
        </w:tc>
        <w:tc>
          <w:tcPr>
            <w:tcW w:w="1134" w:type="dxa"/>
            <w:vMerge w:val="continue"/>
            <w:tcBorders>
              <w:tl2br w:val="nil"/>
              <w:tr2bl w:val="nil"/>
            </w:tcBorders>
            <w:vAlign w:val="center"/>
          </w:tcPr>
          <w:p>
            <w:pPr>
              <w:spacing w:line="360" w:lineRule="auto"/>
              <w:jc w:val="center"/>
              <w:rPr>
                <w:rFonts w:ascii="宋体" w:hAnsi="宋体"/>
                <w:color w:val="auto"/>
                <w:szCs w:val="21"/>
              </w:rPr>
            </w:pPr>
          </w:p>
        </w:tc>
        <w:tc>
          <w:tcPr>
            <w:tcW w:w="7513" w:type="dxa"/>
            <w:gridSpan w:val="3"/>
            <w:tcBorders>
              <w:tl2br w:val="nil"/>
              <w:tr2bl w:val="nil"/>
            </w:tcBorders>
            <w:vAlign w:val="center"/>
          </w:tcPr>
          <w:p>
            <w:pPr>
              <w:keepNext w:val="0"/>
              <w:keepLines w:val="0"/>
              <w:pageBreakBefore w:val="0"/>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52"/>
            </w:r>
            <w:r>
              <w:rPr>
                <w:rFonts w:hint="eastAsia" w:ascii="宋体" w:hAnsi="宋体" w:eastAsia="宋体" w:cs="宋体"/>
                <w:color w:val="auto"/>
                <w:kern w:val="2"/>
                <w:sz w:val="21"/>
                <w:szCs w:val="21"/>
                <w:highlight w:val="none"/>
                <w:lang w:val="en-US" w:eastAsia="zh-CN" w:bidi="ar-SA"/>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rPr>
            </w:pPr>
          </w:p>
        </w:tc>
        <w:tc>
          <w:tcPr>
            <w:tcW w:w="1134" w:type="dxa"/>
            <w:vMerge w:val="continue"/>
            <w:tcBorders>
              <w:tl2br w:val="nil"/>
              <w:tr2bl w:val="nil"/>
            </w:tcBorders>
            <w:vAlign w:val="center"/>
          </w:tcPr>
          <w:p>
            <w:pPr>
              <w:spacing w:line="360" w:lineRule="auto"/>
              <w:jc w:val="center"/>
              <w:rPr>
                <w:rFonts w:ascii="宋体" w:hAnsi="宋体"/>
                <w:color w:val="auto"/>
                <w:szCs w:val="21"/>
              </w:rPr>
            </w:pPr>
          </w:p>
        </w:tc>
        <w:tc>
          <w:tcPr>
            <w:tcW w:w="7513" w:type="dxa"/>
            <w:gridSpan w:val="3"/>
            <w:tcBorders>
              <w:tl2br w:val="nil"/>
              <w:tr2bl w:val="nil"/>
            </w:tcBorders>
            <w:vAlign w:val="center"/>
          </w:tcPr>
          <w:p>
            <w:pPr>
              <w:keepNext w:val="0"/>
              <w:keepLines w:val="0"/>
              <w:pageBreakBefore w:val="0"/>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rPr>
            </w:pPr>
          </w:p>
        </w:tc>
        <w:tc>
          <w:tcPr>
            <w:tcW w:w="1134" w:type="dxa"/>
            <w:vMerge w:val="restart"/>
            <w:tcBorders>
              <w:tl2br w:val="nil"/>
              <w:tr2bl w:val="nil"/>
            </w:tcBorders>
            <w:vAlign w:val="center"/>
          </w:tcPr>
          <w:p>
            <w:pPr>
              <w:spacing w:line="360" w:lineRule="auto"/>
              <w:jc w:val="center"/>
              <w:rPr>
                <w:rFonts w:ascii="宋体" w:hAnsi="宋体"/>
                <w:color w:val="auto"/>
                <w:szCs w:val="21"/>
              </w:rPr>
            </w:pPr>
            <w:r>
              <w:rPr>
                <w:rFonts w:hint="eastAsia" w:ascii="宋体" w:hAnsi="宋体"/>
                <w:bCs/>
                <w:color w:val="auto"/>
                <w:szCs w:val="21"/>
              </w:rPr>
              <w:t>算</w:t>
            </w:r>
            <w:r>
              <w:rPr>
                <w:rFonts w:ascii="宋体" w:hAnsi="宋体"/>
                <w:bCs/>
                <w:color w:val="auto"/>
                <w:szCs w:val="21"/>
              </w:rPr>
              <w:t>法类型</w:t>
            </w:r>
          </w:p>
        </w:tc>
        <w:tc>
          <w:tcPr>
            <w:tcW w:w="1028" w:type="dxa"/>
            <w:gridSpan w:val="2"/>
            <w:tcBorders>
              <w:tl2br w:val="nil"/>
              <w:tr2bl w:val="nil"/>
            </w:tcBorders>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□固定比例法</w:t>
            </w:r>
          </w:p>
        </w:tc>
        <w:tc>
          <w:tcPr>
            <w:tcW w:w="648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价格得分=M-[（｜投标价格-基准价｜/基准价）*100/N]*扣分值</w:t>
            </w:r>
          </w:p>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（价格评价分项满分值），N=</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，投标价格每高于N％时，扣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分；每低于N％时，扣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rPr>
            </w:pPr>
          </w:p>
        </w:tc>
        <w:tc>
          <w:tcPr>
            <w:tcW w:w="1134" w:type="dxa"/>
            <w:vMerge w:val="continue"/>
            <w:tcBorders>
              <w:tl2br w:val="nil"/>
              <w:tr2bl w:val="nil"/>
            </w:tcBorders>
            <w:vAlign w:val="center"/>
          </w:tcPr>
          <w:p>
            <w:pPr>
              <w:spacing w:line="360" w:lineRule="auto"/>
              <w:jc w:val="center"/>
              <w:rPr>
                <w:rFonts w:ascii="宋体" w:hAnsi="宋体"/>
                <w:color w:val="auto"/>
                <w:szCs w:val="21"/>
              </w:rPr>
            </w:pPr>
          </w:p>
        </w:tc>
        <w:tc>
          <w:tcPr>
            <w:tcW w:w="1028" w:type="dxa"/>
            <w:gridSpan w:val="2"/>
            <w:tcBorders>
              <w:tl2br w:val="nil"/>
              <w:tr2bl w:val="nil"/>
            </w:tcBorders>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A3"/>
            </w:r>
            <w:r>
              <w:rPr>
                <w:rFonts w:hint="eastAsia" w:ascii="宋体" w:hAnsi="宋体" w:eastAsia="宋体" w:cs="宋体"/>
                <w:color w:val="auto"/>
                <w:kern w:val="2"/>
                <w:sz w:val="21"/>
                <w:szCs w:val="21"/>
                <w:highlight w:val="none"/>
                <w:lang w:val="en-US" w:eastAsia="zh-CN" w:bidi="ar-SA"/>
              </w:rPr>
              <w:t>固定乘积法</w:t>
            </w:r>
          </w:p>
        </w:tc>
        <w:tc>
          <w:tcPr>
            <w:tcW w:w="648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价格得分=（1-A×｜1-投标报价/Z｜）×M</w:t>
            </w:r>
          </w:p>
          <w:p>
            <w:pPr>
              <w:keepNext w:val="0"/>
              <w:keepLines w:val="0"/>
              <w:pageBreakBefore w:val="0"/>
              <w:numPr>
                <w:ilvl w:val="0"/>
                <w:numId w:val="17"/>
              </w:numPr>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u w:val="single"/>
                <w:lang w:val="en-US" w:eastAsia="zh-CN" w:bidi="ar-SA"/>
              </w:rPr>
              <w:t xml:space="preserve"> 40 </w:t>
            </w:r>
            <w:r>
              <w:rPr>
                <w:rFonts w:hint="eastAsia" w:ascii="宋体" w:hAnsi="宋体" w:eastAsia="宋体" w:cs="宋体"/>
                <w:color w:val="auto"/>
                <w:kern w:val="2"/>
                <w:sz w:val="21"/>
                <w:szCs w:val="21"/>
                <w:highlight w:val="none"/>
                <w:lang w:val="en-US" w:eastAsia="zh-CN" w:bidi="ar-SA"/>
              </w:rPr>
              <w:t>（价格评价分项满分值），Z为本次招标基准价；</w:t>
            </w:r>
          </w:p>
          <w:p>
            <w:pPr>
              <w:keepNext w:val="0"/>
              <w:keepLines w:val="0"/>
              <w:pageBreakBefore w:val="0"/>
              <w:numPr>
                <w:ilvl w:val="0"/>
                <w:numId w:val="17"/>
              </w:numPr>
              <w:kinsoku/>
              <w:wordWrap/>
              <w:overflowPunct/>
              <w:topLinePunct w:val="0"/>
              <w:autoSpaceDE w:val="0"/>
              <w:autoSpaceDN w:val="0"/>
              <w:bidi w:val="0"/>
              <w:adjustRightInd w:val="0"/>
              <w:snapToGrid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A为价格调整系数，当投标报价低于本次招标最佳报价（即基准价）时，A=0.5；当投标报价高于次招标基准价时，取A=1；</w:t>
            </w:r>
          </w:p>
          <w:p>
            <w:pPr>
              <w:keepNext w:val="0"/>
              <w:keepLines w:val="0"/>
              <w:pageBreakBefore w:val="0"/>
              <w:numPr>
                <w:ilvl w:val="0"/>
                <w:numId w:val="17"/>
              </w:numPr>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rPr>
            </w:pPr>
          </w:p>
        </w:tc>
        <w:tc>
          <w:tcPr>
            <w:tcW w:w="1134" w:type="dxa"/>
            <w:vMerge w:val="continue"/>
            <w:tcBorders>
              <w:tl2br w:val="nil"/>
              <w:tr2bl w:val="nil"/>
            </w:tcBorders>
            <w:vAlign w:val="center"/>
          </w:tcPr>
          <w:p>
            <w:pPr>
              <w:spacing w:line="360" w:lineRule="auto"/>
              <w:jc w:val="center"/>
              <w:rPr>
                <w:rFonts w:ascii="宋体" w:hAnsi="宋体"/>
                <w:color w:val="auto"/>
                <w:szCs w:val="21"/>
              </w:rPr>
            </w:pPr>
          </w:p>
        </w:tc>
        <w:tc>
          <w:tcPr>
            <w:tcW w:w="1028" w:type="dxa"/>
            <w:gridSpan w:val="2"/>
            <w:tcBorders>
              <w:tl2br w:val="nil"/>
              <w:tr2bl w:val="nil"/>
            </w:tcBorders>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52"/>
            </w:r>
            <w:r>
              <w:rPr>
                <w:rFonts w:hint="eastAsia" w:ascii="宋体" w:hAnsi="宋体" w:eastAsia="宋体" w:cs="宋体"/>
                <w:color w:val="auto"/>
                <w:kern w:val="2"/>
                <w:sz w:val="21"/>
                <w:szCs w:val="21"/>
                <w:highlight w:val="none"/>
                <w:lang w:val="en-US" w:eastAsia="zh-CN" w:bidi="ar-SA"/>
              </w:rPr>
              <w:t>其他方法</w:t>
            </w:r>
          </w:p>
        </w:tc>
        <w:tc>
          <w:tcPr>
            <w:tcW w:w="6485" w:type="dxa"/>
            <w:tcBorders>
              <w:tl2br w:val="nil"/>
              <w:tr2bl w:val="nil"/>
            </w:tcBorders>
            <w:vAlign w:val="center"/>
          </w:tcPr>
          <w:p>
            <w:pPr>
              <w:keepNext w:val="0"/>
              <w:keepLines w:val="0"/>
              <w:pageBreakBefore w:val="0"/>
              <w:widowControl/>
              <w:kinsoku/>
              <w:wordWrap/>
              <w:overflowPunct/>
              <w:topLinePunct w:val="0"/>
              <w:bidi w:val="0"/>
              <w:snapToGrid w:val="0"/>
              <w:spacing w:line="380" w:lineRule="exact"/>
              <w:ind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价格得分=（1-｜投标报价-基准价｜÷基准价）×价格权重分</w:t>
            </w:r>
          </w:p>
          <w:p>
            <w:pPr>
              <w:keepNext w:val="0"/>
              <w:keepLines w:val="0"/>
              <w:pageBreakBefore w:val="0"/>
              <w:kinsoku/>
              <w:wordWrap/>
              <w:overflowPunct/>
              <w:topLinePunct w:val="0"/>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说明：报价最接近基准价的投标人价格分最高，价格分保留至小数点后两位。</w:t>
            </w:r>
          </w:p>
        </w:tc>
      </w:tr>
    </w:tbl>
    <w:p>
      <w:pPr>
        <w:numPr>
          <w:ilvl w:val="0"/>
          <w:numId w:val="0"/>
        </w:numPr>
        <w:spacing w:before="156" w:beforeLines="50"/>
        <w:ind w:leftChars="0"/>
        <w:jc w:val="left"/>
        <w:outlineLvl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widowControl/>
        <w:spacing w:line="360" w:lineRule="auto"/>
        <w:ind w:firstLine="643" w:firstLineChars="200"/>
        <w:jc w:val="center"/>
        <w:rPr>
          <w:rFonts w:hint="eastAsia" w:ascii="宋体" w:hAnsi="宋体" w:eastAsia="宋体"/>
          <w:b/>
          <w:bCs w:val="0"/>
          <w:color w:val="auto"/>
          <w:sz w:val="32"/>
          <w:szCs w:val="32"/>
          <w:highlight w:val="none"/>
          <w:lang w:val="en-US" w:eastAsia="zh-CN"/>
        </w:rPr>
      </w:pPr>
      <w:bookmarkStart w:id="155" w:name="_Toc116550358"/>
    </w:p>
    <w:p>
      <w:pPr>
        <w:widowControl/>
        <w:spacing w:line="360" w:lineRule="auto"/>
        <w:ind w:firstLine="643" w:firstLineChars="200"/>
        <w:jc w:val="center"/>
        <w:rPr>
          <w:rFonts w:hint="eastAsia" w:ascii="宋体" w:hAnsi="宋体" w:eastAsia="宋体"/>
          <w:b/>
          <w:bCs w:val="0"/>
          <w:color w:val="auto"/>
          <w:sz w:val="32"/>
          <w:szCs w:val="32"/>
          <w:highlight w:val="none"/>
        </w:rPr>
      </w:pPr>
      <w:r>
        <w:rPr>
          <w:rFonts w:hint="eastAsia" w:ascii="宋体" w:hAnsi="宋体" w:eastAsia="宋体"/>
          <w:b/>
          <w:bCs w:val="0"/>
          <w:color w:val="auto"/>
          <w:sz w:val="32"/>
          <w:szCs w:val="32"/>
          <w:highlight w:val="none"/>
          <w:lang w:val="en-US" w:eastAsia="zh-CN"/>
        </w:rPr>
        <w:t>第四部分：</w:t>
      </w:r>
      <w:r>
        <w:rPr>
          <w:rFonts w:hint="eastAsia" w:ascii="宋体" w:hAnsi="宋体" w:eastAsia="宋体"/>
          <w:b/>
          <w:bCs w:val="0"/>
          <w:color w:val="auto"/>
          <w:sz w:val="32"/>
          <w:szCs w:val="32"/>
          <w:highlight w:val="none"/>
        </w:rPr>
        <w:t>招标失败后续处理</w:t>
      </w:r>
    </w:p>
    <w:p>
      <w:pPr>
        <w:numPr>
          <w:ilvl w:val="-1"/>
          <w:numId w:val="0"/>
        </w:numPr>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eastAsia="宋体" w:cs="Times New Roman"/>
          <w:b/>
          <w:bCs/>
          <w:i w:val="0"/>
          <w:iCs w:val="0"/>
          <w:color w:val="auto"/>
          <w:kern w:val="2"/>
          <w:sz w:val="21"/>
          <w:szCs w:val="21"/>
          <w:highlight w:val="none"/>
          <w:vertAlign w:val="baseline"/>
          <w:lang w:val="en-US" w:eastAsia="zh-CN" w:bidi="ar-SA"/>
        </w:rPr>
        <w:t>一、说明</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 为提高采购效率，公开（邀请）招标失败后，招标人不再另行制作采购文件，将根据本招标文件规定的时间、需求内容采用非公开招标采购方式完成采购。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 非公开招标采购方式视公开招标失败的具体情形而定。</w:t>
      </w:r>
    </w:p>
    <w:p>
      <w:pPr>
        <w:numPr>
          <w:ilvl w:val="-1"/>
          <w:numId w:val="0"/>
        </w:numPr>
        <w:spacing w:line="360" w:lineRule="auto"/>
        <w:ind w:left="0" w:leftChars="0" w:firstLine="420" w:firstLineChars="200"/>
        <w:rPr>
          <w:rFonts w:hint="eastAsia" w:ascii="宋体" w:hAnsi="宋体" w:eastAsia="宋体"/>
          <w:color w:val="auto"/>
          <w:szCs w:val="21"/>
          <w:highlight w:val="none"/>
          <w:lang w:val="en-US" w:eastAsia="zh-CN"/>
        </w:rPr>
      </w:pPr>
    </w:p>
    <w:p>
      <w:pPr>
        <w:numPr>
          <w:ilvl w:val="-1"/>
          <w:numId w:val="0"/>
        </w:numPr>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eastAsia="宋体" w:cs="Times New Roman"/>
          <w:b/>
          <w:bCs/>
          <w:i w:val="0"/>
          <w:iCs w:val="0"/>
          <w:color w:val="auto"/>
          <w:kern w:val="2"/>
          <w:sz w:val="21"/>
          <w:szCs w:val="21"/>
          <w:highlight w:val="none"/>
          <w:vertAlign w:val="baseline"/>
          <w:lang w:val="en-US" w:eastAsia="zh-CN" w:bidi="ar-SA"/>
        </w:rPr>
        <w:t>二、采购方式</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1.1采用竞争性谈判方式采购的情形。</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符合下列情形之一的，采用竞争性谈判方式采购。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1）在招标采购中，符合专业条件的供应商或者对招标文件作实质性响应的供应商只有两家的。</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2）经公告或者邀请只有两家符合投标资格的供应人参加投标的。</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2.1采用单一来源方式采购的情形。</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ab/>
      </w: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符合下列情形之一的，采用单一来源方式采购。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1）在招标采购中，符合专业条件的供应商或者对招标文件作实质性响应的供应商只有一家的。</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 xml:space="preserve"> 2）经公告或者邀请只有一家符合投标资格的供应人参加投标的。</w:t>
      </w:r>
    </w:p>
    <w:p>
      <w:pPr>
        <w:numPr>
          <w:ilvl w:val="-1"/>
          <w:numId w:val="0"/>
        </w:numPr>
        <w:spacing w:line="360" w:lineRule="auto"/>
        <w:ind w:left="0" w:leftChars="0" w:firstLine="420" w:firstLineChars="200"/>
        <w:rPr>
          <w:rFonts w:hint="eastAsia" w:ascii="宋体" w:hAnsi="宋体" w:eastAsia="宋体"/>
          <w:color w:val="auto"/>
          <w:szCs w:val="21"/>
          <w:highlight w:val="none"/>
          <w:lang w:val="en-US" w:eastAsia="zh-CN"/>
        </w:rPr>
      </w:pPr>
    </w:p>
    <w:p>
      <w:pPr>
        <w:numPr>
          <w:ilvl w:val="-1"/>
          <w:numId w:val="0"/>
        </w:numPr>
        <w:snapToGrid/>
        <w:spacing w:line="360" w:lineRule="auto"/>
        <w:ind w:left="0" w:leftChars="0" w:firstLine="422" w:firstLineChars="200"/>
        <w:rPr>
          <w:rFonts w:hint="eastAsia" w:ascii="宋体" w:hAnsi="宋体" w:eastAsia="宋体" w:cs="Times New Roman"/>
          <w:b/>
          <w:bCs/>
          <w:i w:val="0"/>
          <w:iCs w:val="0"/>
          <w:color w:val="auto"/>
          <w:kern w:val="2"/>
          <w:sz w:val="21"/>
          <w:szCs w:val="21"/>
          <w:highlight w:val="none"/>
          <w:vertAlign w:val="baseline"/>
          <w:lang w:val="en-US" w:eastAsia="zh-CN" w:bidi="ar-SA"/>
        </w:rPr>
      </w:pPr>
      <w:r>
        <w:rPr>
          <w:rFonts w:hint="eastAsia" w:ascii="宋体" w:hAnsi="宋体" w:eastAsia="宋体" w:cs="Times New Roman"/>
          <w:b/>
          <w:bCs/>
          <w:i w:val="0"/>
          <w:iCs w:val="0"/>
          <w:color w:val="auto"/>
          <w:kern w:val="2"/>
          <w:sz w:val="21"/>
          <w:szCs w:val="21"/>
          <w:highlight w:val="none"/>
          <w:vertAlign w:val="baseline"/>
          <w:lang w:val="en-US" w:eastAsia="zh-CN" w:bidi="ar-SA"/>
        </w:rPr>
        <w:t>三、采购程序</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1.1评审原则：符合采购要求，最终报价最低价为价格评议项基准价，价格分计算公式不变。</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1.2 成立谈判小组。谈判小组由5人组成。</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1.3谈判小组将与符合相应资格条件的供应商进行谈判；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1.4招标人与供应商应当遵循相关法规规定的原则，在保证符合采购项目服务内容和质量的基础上进行采购；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1.5供应商最多共有三次报价机会（含初始报价）。谈判小组可视谈判情况，随时终止谈判；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1.6谈判结束后，谈判小组应当要求参加谈判的供应商在规定时间内进行最后承诺、填写并提交《最终报价单》（含现场承诺内容）。</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1.7成交供应商确定后，招标人向成交供应商发出《中选通知书》。</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1.8《中选通知书》是合同的一个组成部分。</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1.9若最终报价相同，则抽签决定中选供应方。抽签原则：大号中标。抽签顺序：以接收文件时文件上传时间的顺序为准（未出席现场谈判的供应商由招标人代表代抽）。</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2.1成立谈判小组。谈判小组由三人及以上的单数组成。</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2.2谈判小组从确定符合相应资格条件的供应商参加谈判。</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2.3招标人与供应商应当遵循相关法规规定的原则，在保证采购项目质量和双方商定合理价格的基础上进行采购。</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2.4谈判结束后，谈判小组应当要求参加谈判的供应商在规定时间内进行最后报价、填写并提交《最终报价》及《现场承诺书》。</w:t>
      </w:r>
    </w:p>
    <w:p>
      <w:pPr>
        <w:numPr>
          <w:ilvl w:val="-1"/>
          <w:numId w:val="0"/>
        </w:numPr>
        <w:snapToGrid/>
        <w:spacing w:line="360" w:lineRule="auto"/>
        <w:ind w:left="0" w:leftChars="0" w:firstLine="420" w:firstLineChars="200"/>
        <w:rPr>
          <w:rFonts w:hint="eastAsia" w:ascii="宋体" w:hAnsi="宋体" w:eastAsia="宋体" w:cs="Times New Roman"/>
          <w:b w:val="0"/>
          <w:bCs w:val="0"/>
          <w:i w:val="0"/>
          <w:iCs w:val="0"/>
          <w:color w:val="auto"/>
          <w:kern w:val="2"/>
          <w:sz w:val="21"/>
          <w:szCs w:val="21"/>
          <w:highlight w:val="none"/>
          <w:vertAlign w:val="baseline"/>
          <w:lang w:val="en-US" w:eastAsia="zh-CN" w:bidi="ar-SA"/>
        </w:rPr>
        <w:sectPr>
          <w:footerReference r:id="rId5" w:type="default"/>
          <w:pgSz w:w="11907" w:h="16840"/>
          <w:pgMar w:top="1134" w:right="1803" w:bottom="992" w:left="1803" w:header="851" w:footer="992" w:gutter="0"/>
          <w:pgNumType w:fmt="decimal"/>
          <w:cols w:space="720" w:num="1"/>
          <w:rtlGutter w:val="0"/>
        </w:sectPr>
      </w:pPr>
      <w:r>
        <w:rPr>
          <w:rFonts w:hint="eastAsia" w:ascii="宋体" w:hAnsi="宋体" w:eastAsia="宋体" w:cs="Times New Roman"/>
          <w:b w:val="0"/>
          <w:bCs w:val="0"/>
          <w:i w:val="0"/>
          <w:iCs w:val="0"/>
          <w:color w:val="auto"/>
          <w:kern w:val="2"/>
          <w:sz w:val="21"/>
          <w:szCs w:val="21"/>
          <w:highlight w:val="none"/>
          <w:vertAlign w:val="baseline"/>
          <w:lang w:val="en-US" w:eastAsia="zh-CN" w:bidi="ar-SA"/>
        </w:rPr>
        <w:t>2.5成交供应商确定后，招标人将向成交供应商发出《成交通知书》</w:t>
      </w:r>
    </w:p>
    <w:p>
      <w:pPr>
        <w:spacing w:line="360" w:lineRule="auto"/>
        <w:jc w:val="center"/>
        <w:outlineLvl w:val="0"/>
        <w:rPr>
          <w:rFonts w:hint="eastAsia" w:ascii="宋体" w:hAnsi="宋体"/>
          <w:b/>
          <w:sz w:val="32"/>
          <w:szCs w:val="32"/>
        </w:rPr>
      </w:pPr>
      <w:bookmarkStart w:id="156" w:name="_Toc1087"/>
    </w:p>
    <w:p>
      <w:pPr>
        <w:spacing w:line="360" w:lineRule="auto"/>
        <w:jc w:val="center"/>
        <w:outlineLvl w:val="0"/>
        <w:rPr>
          <w:rFonts w:ascii="宋体" w:hAnsi="宋体"/>
          <w:b/>
          <w:sz w:val="32"/>
          <w:szCs w:val="32"/>
        </w:rPr>
      </w:pPr>
      <w:bookmarkStart w:id="157" w:name="_Toc29694"/>
      <w:bookmarkStart w:id="158" w:name="_Toc24112"/>
      <w:bookmarkStart w:id="159" w:name="_Toc27238"/>
      <w:bookmarkStart w:id="160" w:name="_Toc5005"/>
      <w:bookmarkStart w:id="161" w:name="_Toc9981"/>
      <w:bookmarkStart w:id="162" w:name="_Toc24686"/>
      <w:r>
        <w:rPr>
          <w:rFonts w:hint="eastAsia" w:ascii="宋体" w:hAnsi="宋体"/>
          <w:b/>
          <w:sz w:val="32"/>
          <w:szCs w:val="32"/>
        </w:rPr>
        <w:t>第</w:t>
      </w:r>
      <w:r>
        <w:rPr>
          <w:rFonts w:hint="eastAsia" w:ascii="宋体" w:hAnsi="宋体"/>
          <w:b/>
          <w:sz w:val="32"/>
          <w:szCs w:val="32"/>
          <w:lang w:val="en-US" w:eastAsia="zh-CN"/>
        </w:rPr>
        <w:t>五</w:t>
      </w:r>
      <w:r>
        <w:rPr>
          <w:rFonts w:hint="eastAsia" w:ascii="宋体" w:hAnsi="宋体"/>
          <w:b/>
          <w:sz w:val="32"/>
          <w:szCs w:val="32"/>
        </w:rPr>
        <w:t>部分：合同条款及格式</w:t>
      </w:r>
      <w:bookmarkEnd w:id="155"/>
      <w:bookmarkEnd w:id="156"/>
      <w:bookmarkEnd w:id="157"/>
      <w:bookmarkEnd w:id="158"/>
      <w:bookmarkEnd w:id="159"/>
      <w:bookmarkEnd w:id="160"/>
      <w:bookmarkEnd w:id="161"/>
      <w:bookmarkEnd w:id="162"/>
    </w:p>
    <w:p>
      <w:pPr>
        <w:jc w:val="center"/>
        <w:rPr>
          <w:rFonts w:ascii="方正小标宋简体" w:hAnsi="方正小标宋简体" w:eastAsia="方正小标宋简体" w:cs="方正小标宋简体"/>
          <w:bCs/>
          <w:kern w:val="0"/>
          <w:sz w:val="28"/>
          <w:szCs w:val="28"/>
          <w:highlight w:val="none"/>
        </w:rPr>
      </w:pPr>
    </w:p>
    <w:p>
      <w:pPr>
        <w:jc w:val="center"/>
        <w:rPr>
          <w:rFonts w:hint="eastAsia" w:ascii="方正小标宋简体" w:hAnsi="方正小标宋_GBK" w:eastAsia="方正小标宋简体" w:cs="方正小标宋_GBK"/>
          <w:b/>
          <w:sz w:val="32"/>
          <w:szCs w:val="32"/>
          <w:highlight w:val="none"/>
        </w:rPr>
      </w:pPr>
      <w:bookmarkStart w:id="163" w:name="_Hlk116549198"/>
      <w:r>
        <w:rPr>
          <w:rFonts w:hint="eastAsia" w:ascii="方正小标宋简体" w:hAnsi="方正小标宋_GBK" w:eastAsia="方正小标宋简体" w:cs="方正小标宋_GBK"/>
          <w:b/>
          <w:sz w:val="32"/>
          <w:szCs w:val="32"/>
          <w:highlight w:val="none"/>
          <w:lang w:eastAsia="zh-CN"/>
        </w:rPr>
        <w:t>深圳会展中心</w:t>
      </w:r>
      <w:r>
        <w:rPr>
          <w:rFonts w:hint="eastAsia" w:ascii="方正小标宋简体" w:hAnsi="方正小标宋_GBK" w:eastAsia="方正小标宋简体" w:cs="方正小标宋_GBK"/>
          <w:b/>
          <w:sz w:val="32"/>
          <w:szCs w:val="32"/>
          <w:highlight w:val="none"/>
        </w:rPr>
        <w:t>一楼通道商铺可移动用房采购项目采购合同</w:t>
      </w:r>
    </w:p>
    <w:bookmarkEnd w:id="163"/>
    <w:p>
      <w:pPr>
        <w:jc w:val="center"/>
        <w:rPr>
          <w:rFonts w:ascii="宋体" w:hAnsi="宋体"/>
          <w:szCs w:val="21"/>
          <w:highlight w:val="none"/>
        </w:rPr>
      </w:pPr>
      <w:bookmarkStart w:id="164" w:name="_Hlk116549211"/>
      <w:r>
        <w:rPr>
          <w:rFonts w:hint="eastAsia" w:ascii="方正小标宋简体" w:hAnsi="方正小标宋简体" w:eastAsia="方正小标宋简体" w:cs="方正小标宋简体"/>
          <w:bCs/>
          <w:kern w:val="0"/>
          <w:sz w:val="28"/>
          <w:szCs w:val="28"/>
          <w:highlight w:val="none"/>
        </w:rPr>
        <w:t>（</w:t>
      </w:r>
      <w:r>
        <w:rPr>
          <w:rFonts w:hint="eastAsia" w:ascii="方正小标宋简体" w:hAnsi="方正小标宋简体" w:eastAsia="方正小标宋简体" w:cs="方正小标宋简体"/>
          <w:bCs/>
          <w:kern w:val="0"/>
          <w:sz w:val="28"/>
          <w:szCs w:val="28"/>
          <w:highlight w:val="none"/>
          <w:lang w:val="en-US" w:eastAsia="zh-CN"/>
        </w:rPr>
        <w:t>货物类合同模板，</w:t>
      </w:r>
      <w:r>
        <w:rPr>
          <w:rFonts w:hint="eastAsia" w:ascii="方正小标宋简体" w:hAnsi="方正小标宋简体" w:eastAsia="方正小标宋简体" w:cs="方正小标宋简体"/>
          <w:bCs/>
          <w:kern w:val="0"/>
          <w:sz w:val="28"/>
          <w:szCs w:val="28"/>
          <w:highlight w:val="none"/>
        </w:rPr>
        <w:t>仅供参考）</w:t>
      </w:r>
    </w:p>
    <w:bookmarkEnd w:id="164"/>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3"/>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4"/>
        <w:numPr>
          <w:ilvl w:val="1"/>
          <w:numId w:val="24"/>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4"/>
        <w:numPr>
          <w:ilvl w:val="0"/>
          <w:numId w:val="25"/>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4"/>
        <w:numPr>
          <w:ilvl w:val="0"/>
          <w:numId w:val="25"/>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4"/>
        <w:numPr>
          <w:ilvl w:val="1"/>
          <w:numId w:val="24"/>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4"/>
        <w:numPr>
          <w:ilvl w:val="0"/>
          <w:numId w:val="26"/>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4"/>
        <w:numPr>
          <w:ilvl w:val="0"/>
          <w:numId w:val="26"/>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4"/>
        <w:numPr>
          <w:ilvl w:val="0"/>
          <w:numId w:val="26"/>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7"/>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9"/>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1"/>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2"/>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9"/>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3"/>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3"/>
        </w:numPr>
        <w:snapToGrid w:val="0"/>
        <w:spacing w:line="360" w:lineRule="auto"/>
        <w:ind w:firstLine="420" w:firstLineChars="200"/>
        <w:rPr>
          <w:rFonts w:ascii="宋体" w:hAnsi="宋体" w:cs="仿宋"/>
          <w:szCs w:val="21"/>
        </w:rPr>
      </w:pPr>
      <w:r>
        <w:rPr>
          <w:rFonts w:hint="eastAsia" w:ascii="宋体" w:hAnsi="宋体" w:cs="仿宋"/>
          <w:szCs w:val="21"/>
          <w:highlight w:val="none"/>
        </w:rPr>
        <w:t>乙方因存在重大过错且造成甲方损失的，应当向甲方赔偿，赔偿金额不低于乙方因过错给甲方造成的损失</w:t>
      </w:r>
      <w:r>
        <w:rPr>
          <w:rFonts w:hint="eastAsia" w:ascii="宋体" w:hAnsi="宋体" w:cs="仿宋"/>
          <w:szCs w:val="21"/>
        </w:rPr>
        <w:t>金额，赔偿范围包括甲方实际损失、诉讼费、律师费、公证费、鉴定费等全部维权费用。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4"/>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4"/>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36"/>
        </w:numPr>
        <w:spacing w:line="360" w:lineRule="auto"/>
        <w:rPr>
          <w:rFonts w:ascii="宋体" w:hAnsi="宋体" w:eastAsia="宋体" w:cs="仿宋"/>
          <w:szCs w:val="21"/>
        </w:rPr>
      </w:pPr>
      <w:bookmarkStart w:id="165"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165"/>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w:t>
      </w:r>
      <w:r>
        <w:rPr>
          <w:rFonts w:hint="eastAsia" w:ascii="宋体" w:hAnsi="宋体" w:cs="仿宋"/>
          <w:spacing w:val="0"/>
          <w:kern w:val="2"/>
          <w:sz w:val="21"/>
          <w:szCs w:val="21"/>
          <w:lang w:val="en-US" w:eastAsia="zh-CN"/>
        </w:rPr>
        <w:t>处</w:t>
      </w:r>
      <w:r>
        <w:rPr>
          <w:rFonts w:hint="eastAsia" w:ascii="宋体" w:hAnsi="宋体" w:cs="仿宋"/>
          <w:spacing w:val="0"/>
          <w:kern w:val="2"/>
          <w:sz w:val="21"/>
          <w:szCs w:val="21"/>
        </w:rPr>
        <w:t>）</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166" w:name="_Toc21813"/>
      <w:bookmarkStart w:id="167" w:name="_Toc139"/>
      <w:bookmarkStart w:id="168" w:name="_Toc6808"/>
      <w:bookmarkStart w:id="169" w:name="_Toc27266"/>
      <w:bookmarkStart w:id="170" w:name="_Toc1301"/>
      <w:bookmarkStart w:id="171" w:name="_Toc116550359"/>
      <w:bookmarkStart w:id="172" w:name="_Toc11041"/>
      <w:bookmarkStart w:id="173" w:name="_Toc21318"/>
      <w:r>
        <w:rPr>
          <w:rFonts w:hint="eastAsia"/>
          <w:b/>
          <w:sz w:val="32"/>
          <w:szCs w:val="32"/>
        </w:rPr>
        <w:t>第</w:t>
      </w:r>
      <w:r>
        <w:rPr>
          <w:rFonts w:hint="eastAsia"/>
          <w:b/>
          <w:sz w:val="32"/>
          <w:szCs w:val="32"/>
          <w:lang w:val="en-US" w:eastAsia="zh-CN"/>
        </w:rPr>
        <w:t>六</w:t>
      </w:r>
      <w:r>
        <w:rPr>
          <w:rFonts w:hint="eastAsia"/>
          <w:b/>
          <w:sz w:val="32"/>
          <w:szCs w:val="32"/>
        </w:rPr>
        <w:t>部分：参考附件</w:t>
      </w:r>
      <w:bookmarkEnd w:id="166"/>
      <w:bookmarkEnd w:id="167"/>
      <w:bookmarkEnd w:id="168"/>
      <w:bookmarkEnd w:id="169"/>
      <w:bookmarkEnd w:id="170"/>
      <w:bookmarkEnd w:id="171"/>
      <w:bookmarkEnd w:id="172"/>
      <w:bookmarkEnd w:id="173"/>
    </w:p>
    <w:p>
      <w:pPr>
        <w:spacing w:line="0" w:lineRule="atLeast"/>
        <w:outlineLvl w:val="1"/>
        <w:rPr>
          <w:rFonts w:ascii="宋体" w:hAnsi="宋体"/>
        </w:rPr>
      </w:pPr>
      <w:bookmarkStart w:id="174" w:name="_Toc2764"/>
      <w:bookmarkStart w:id="175" w:name="_Toc1050"/>
      <w:bookmarkStart w:id="176" w:name="_Toc4471"/>
      <w:bookmarkStart w:id="177" w:name="_Toc9144"/>
      <w:bookmarkStart w:id="178" w:name="_Toc19427"/>
      <w:bookmarkStart w:id="179" w:name="_Toc13406"/>
      <w:bookmarkStart w:id="180" w:name="_Toc3218"/>
      <w:bookmarkStart w:id="181" w:name="_Toc116550360"/>
      <w:r>
        <w:rPr>
          <w:rFonts w:hint="eastAsia" w:ascii="宋体" w:hAnsi="宋体"/>
          <w:szCs w:val="21"/>
        </w:rPr>
        <w:t>附件1：</w:t>
      </w:r>
      <w:r>
        <w:rPr>
          <w:rFonts w:hint="eastAsia" w:ascii="宋体" w:hAnsi="宋体"/>
        </w:rPr>
        <w:t>报名回函</w:t>
      </w:r>
      <w:bookmarkEnd w:id="174"/>
      <w:bookmarkEnd w:id="175"/>
      <w:bookmarkEnd w:id="176"/>
      <w:bookmarkEnd w:id="177"/>
      <w:bookmarkEnd w:id="178"/>
      <w:bookmarkEnd w:id="179"/>
      <w:bookmarkEnd w:id="180"/>
      <w:bookmarkEnd w:id="181"/>
    </w:p>
    <w:p>
      <w:pPr>
        <w:pStyle w:val="12"/>
      </w:pPr>
    </w:p>
    <w:p>
      <w:pPr>
        <w:pStyle w:val="13"/>
        <w:jc w:val="center"/>
        <w:rPr>
          <w:rStyle w:val="19"/>
          <w:rFonts w:hint="eastAsia" w:ascii="方正小标宋简体" w:hAnsi="方正小标宋_GBK" w:eastAsia="方正小标宋简体"/>
          <w:sz w:val="32"/>
          <w:szCs w:val="32"/>
          <w:lang w:eastAsia="zh-CN"/>
        </w:rPr>
      </w:pPr>
      <w:r>
        <w:rPr>
          <w:rStyle w:val="19"/>
          <w:rFonts w:hint="eastAsia" w:ascii="方正小标宋简体" w:hAnsi="方正小标宋_GBK" w:eastAsia="方正小标宋简体"/>
          <w:sz w:val="32"/>
          <w:szCs w:val="32"/>
        </w:rPr>
        <w:t>关于确认参加_________________项目</w:t>
      </w:r>
      <w:r>
        <w:rPr>
          <w:rStyle w:val="19"/>
          <w:rFonts w:hint="eastAsia" w:ascii="方正小标宋简体" w:hAnsi="方正小标宋_GBK" w:eastAsia="方正小标宋简体"/>
          <w:sz w:val="32"/>
          <w:szCs w:val="32"/>
          <w:lang w:eastAsia="zh-CN"/>
        </w:rPr>
        <w:t>（</w:t>
      </w:r>
      <w:r>
        <w:rPr>
          <w:rStyle w:val="19"/>
          <w:rFonts w:hint="eastAsia" w:ascii="方正小标宋简体" w:hAnsi="方正小标宋_GBK" w:eastAsia="方正小标宋简体"/>
          <w:sz w:val="32"/>
          <w:szCs w:val="32"/>
          <w:lang w:val="en-US" w:eastAsia="zh-CN"/>
        </w:rPr>
        <w:t>三次启动</w:t>
      </w:r>
      <w:r>
        <w:rPr>
          <w:rStyle w:val="19"/>
          <w:rFonts w:hint="eastAsia" w:ascii="方正小标宋简体" w:hAnsi="方正小标宋_GBK" w:eastAsia="方正小标宋简体"/>
          <w:sz w:val="32"/>
          <w:szCs w:val="32"/>
          <w:lang w:eastAsia="zh-CN"/>
        </w:rPr>
        <w:t>）</w:t>
      </w: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
          <w:kern w:val="2"/>
          <w:sz w:val="28"/>
          <w:szCs w:val="28"/>
          <w:lang w:eastAsia="zh-CN"/>
        </w:rPr>
        <w:t>（</w:t>
      </w:r>
      <w:r>
        <w:rPr>
          <w:rFonts w:hint="eastAsia" w:ascii="仿宋" w:hAnsi="仿宋" w:eastAsia="仿宋" w:cs="Times New Roman"/>
          <w:b/>
          <w:kern w:val="2"/>
          <w:sz w:val="28"/>
          <w:szCs w:val="28"/>
          <w:lang w:val="en-US" w:eastAsia="zh-CN"/>
        </w:rPr>
        <w:t>三次启动</w:t>
      </w:r>
      <w:r>
        <w:rPr>
          <w:rFonts w:hint="eastAsia" w:ascii="仿宋" w:hAnsi="仿宋" w:eastAsia="仿宋" w:cs="Times New Roman"/>
          <w:b/>
          <w:kern w:val="2"/>
          <w:sz w:val="28"/>
          <w:szCs w:val="28"/>
          <w:lang w:eastAsia="zh-CN"/>
        </w:rPr>
        <w:t>）</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182" w:name="_Toc10734"/>
      <w:bookmarkStart w:id="183" w:name="_Toc14631"/>
      <w:bookmarkStart w:id="184" w:name="_Toc116550361"/>
      <w:bookmarkStart w:id="185" w:name="_Toc974"/>
      <w:bookmarkStart w:id="186" w:name="_Toc30608"/>
      <w:bookmarkStart w:id="187" w:name="_Toc28596"/>
      <w:bookmarkStart w:id="188" w:name="_Toc1846"/>
      <w:bookmarkStart w:id="189" w:name="_Toc32023"/>
      <w:r>
        <w:rPr>
          <w:rFonts w:hint="eastAsia" w:ascii="宋体" w:hAnsi="宋体"/>
          <w:szCs w:val="21"/>
        </w:rPr>
        <w:t>附件2：投标函</w:t>
      </w:r>
      <w:bookmarkEnd w:id="182"/>
      <w:bookmarkEnd w:id="183"/>
      <w:bookmarkEnd w:id="184"/>
      <w:bookmarkEnd w:id="185"/>
      <w:bookmarkEnd w:id="186"/>
      <w:bookmarkEnd w:id="187"/>
      <w:bookmarkEnd w:id="188"/>
      <w:bookmarkEnd w:id="189"/>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190" w:name="_Toc24230"/>
      <w:bookmarkStart w:id="191" w:name="_Toc25318"/>
      <w:bookmarkStart w:id="192" w:name="_Toc20968"/>
      <w:bookmarkStart w:id="193" w:name="_Toc1208"/>
      <w:bookmarkStart w:id="194" w:name="_Toc116550362"/>
      <w:bookmarkStart w:id="195" w:name="_Toc31830"/>
      <w:bookmarkStart w:id="196" w:name="_Toc30059"/>
      <w:bookmarkStart w:id="197" w:name="_Toc8363"/>
      <w:r>
        <w:rPr>
          <w:rFonts w:hint="eastAsia" w:ascii="宋体" w:hAnsi="宋体"/>
          <w:szCs w:val="21"/>
        </w:rPr>
        <w:t>附件3：投标一览表</w:t>
      </w:r>
      <w:bookmarkEnd w:id="190"/>
      <w:bookmarkEnd w:id="191"/>
      <w:bookmarkEnd w:id="192"/>
      <w:bookmarkEnd w:id="193"/>
      <w:bookmarkEnd w:id="194"/>
      <w:bookmarkEnd w:id="195"/>
      <w:bookmarkEnd w:id="196"/>
      <w:bookmarkEnd w:id="19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198"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198"/>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199" w:name="_Toc116550363"/>
      <w:bookmarkStart w:id="200" w:name="_Toc31603"/>
      <w:bookmarkStart w:id="201" w:name="_Toc31384"/>
      <w:bookmarkStart w:id="202" w:name="_Toc31467"/>
      <w:bookmarkStart w:id="203" w:name="_Toc8371"/>
      <w:bookmarkStart w:id="204" w:name="_Toc8304"/>
      <w:bookmarkStart w:id="205" w:name="_Toc8608"/>
      <w:bookmarkStart w:id="206" w:name="_Toc15966"/>
      <w:r>
        <w:rPr>
          <w:rFonts w:hint="eastAsia" w:ascii="宋体" w:hAnsi="宋体"/>
          <w:szCs w:val="21"/>
        </w:rPr>
        <w:t>附件4：考察证明</w:t>
      </w:r>
      <w:bookmarkEnd w:id="199"/>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bookmarkEnd w:id="200"/>
      <w:bookmarkEnd w:id="201"/>
      <w:bookmarkEnd w:id="202"/>
      <w:bookmarkEnd w:id="203"/>
      <w:bookmarkEnd w:id="204"/>
      <w:bookmarkEnd w:id="205"/>
      <w:bookmarkEnd w:id="206"/>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20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208" w:name="_Hlk116548155"/>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20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20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209" w:name="_Toc6278"/>
      <w:bookmarkStart w:id="210" w:name="_Toc6831"/>
      <w:bookmarkStart w:id="211" w:name="_Toc4077"/>
      <w:bookmarkStart w:id="212" w:name="_Toc116550364"/>
      <w:bookmarkStart w:id="213" w:name="_Toc27587"/>
      <w:bookmarkStart w:id="214" w:name="_Toc13711"/>
      <w:bookmarkStart w:id="215" w:name="_Toc2717"/>
      <w:bookmarkStart w:id="216" w:name="_Toc18913"/>
      <w:r>
        <w:rPr>
          <w:rFonts w:hint="eastAsia" w:ascii="宋体" w:hAnsi="宋体"/>
          <w:szCs w:val="21"/>
        </w:rPr>
        <w:t>附件5：技术服务响应/偏离表</w:t>
      </w:r>
      <w:bookmarkEnd w:id="209"/>
      <w:bookmarkEnd w:id="210"/>
      <w:bookmarkEnd w:id="211"/>
      <w:bookmarkEnd w:id="212"/>
      <w:bookmarkEnd w:id="213"/>
      <w:bookmarkEnd w:id="214"/>
      <w:bookmarkEnd w:id="215"/>
      <w:bookmarkEnd w:id="21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217" w:name="_Toc211248418"/>
      <w:r>
        <w:rPr>
          <w:rFonts w:hint="eastAsia" w:ascii="方正小标宋_GBK" w:hAnsi="方正小标宋_GBK" w:eastAsia="方正小标宋_GBK"/>
          <w:b/>
          <w:sz w:val="32"/>
          <w:szCs w:val="32"/>
        </w:rPr>
        <w:t>技术服务响应/偏离表</w:t>
      </w:r>
      <w:bookmarkEnd w:id="217"/>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218" w:name="_Hlk127434997"/>
      <w:bookmarkStart w:id="219" w:name="_Toc211243320"/>
      <w:r>
        <w:rPr>
          <w:rFonts w:hint="eastAsia" w:ascii="仿宋" w:hAnsi="仿宋" w:eastAsia="仿宋"/>
          <w:sz w:val="30"/>
          <w:szCs w:val="30"/>
        </w:rPr>
        <w:t>法定代表人或其授权委托人（签字或盖章）：</w:t>
      </w:r>
      <w:bookmarkEnd w:id="218"/>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219"/>
      <w:bookmarkStart w:id="220" w:name="_Toc236803114"/>
      <w:bookmarkStart w:id="221" w:name="_Toc246480945"/>
      <w:r>
        <w:rPr>
          <w:rFonts w:ascii="仿宋" w:hAnsi="仿宋" w:eastAsia="仿宋"/>
          <w:sz w:val="28"/>
          <w:szCs w:val="28"/>
        </w:rPr>
        <w:br w:type="page"/>
      </w:r>
    </w:p>
    <w:p>
      <w:pPr>
        <w:spacing w:line="0" w:lineRule="atLeast"/>
        <w:outlineLvl w:val="1"/>
        <w:rPr>
          <w:rFonts w:ascii="宋体" w:hAnsi="宋体"/>
          <w:szCs w:val="21"/>
        </w:rPr>
      </w:pPr>
      <w:bookmarkStart w:id="222" w:name="_Toc116550365"/>
      <w:bookmarkStart w:id="223" w:name="_Toc13104"/>
      <w:bookmarkStart w:id="224" w:name="_Toc9719"/>
      <w:bookmarkStart w:id="225" w:name="_Toc30974"/>
      <w:bookmarkStart w:id="226" w:name="_Toc9628"/>
      <w:bookmarkStart w:id="227" w:name="_Toc31054"/>
      <w:bookmarkStart w:id="228" w:name="_Toc25929"/>
      <w:bookmarkStart w:id="229" w:name="_Toc3789"/>
      <w:r>
        <w:rPr>
          <w:rFonts w:hint="eastAsia" w:ascii="宋体" w:hAnsi="宋体"/>
          <w:szCs w:val="21"/>
        </w:rPr>
        <w:t>附件6：商务条款响应/偏离表</w:t>
      </w:r>
      <w:bookmarkEnd w:id="220"/>
      <w:bookmarkEnd w:id="221"/>
      <w:bookmarkEnd w:id="222"/>
      <w:bookmarkEnd w:id="223"/>
      <w:bookmarkEnd w:id="224"/>
      <w:bookmarkEnd w:id="225"/>
      <w:bookmarkEnd w:id="226"/>
      <w:bookmarkEnd w:id="227"/>
      <w:bookmarkEnd w:id="228"/>
      <w:bookmarkEnd w:id="22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230" w:name="_Toc211248420"/>
      <w:r>
        <w:rPr>
          <w:rFonts w:hint="eastAsia" w:ascii="方正小标宋_GBK" w:hAnsi="方正小标宋_GBK" w:eastAsia="方正小标宋_GBK"/>
          <w:b/>
          <w:sz w:val="32"/>
          <w:szCs w:val="32"/>
        </w:rPr>
        <w:t>商务条款响应/偏离表</w:t>
      </w:r>
      <w:bookmarkEnd w:id="230"/>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231" w:name="_Toc395883088"/>
      <w:bookmarkStart w:id="232" w:name="_Toc478387764"/>
      <w:bookmarkStart w:id="233" w:name="_Toc236803111"/>
      <w:r>
        <w:rPr>
          <w:rFonts w:ascii="仿宋" w:hAnsi="仿宋" w:eastAsia="仿宋"/>
          <w:sz w:val="28"/>
          <w:szCs w:val="28"/>
        </w:rPr>
        <w:br w:type="page"/>
      </w:r>
    </w:p>
    <w:p>
      <w:pPr>
        <w:spacing w:line="0" w:lineRule="atLeast"/>
        <w:outlineLvl w:val="1"/>
        <w:rPr>
          <w:rFonts w:ascii="宋体" w:hAnsi="宋体"/>
          <w:szCs w:val="21"/>
        </w:rPr>
      </w:pPr>
      <w:bookmarkStart w:id="234" w:name="_Toc7786"/>
      <w:bookmarkStart w:id="235" w:name="_Toc29700"/>
      <w:bookmarkStart w:id="236" w:name="_Toc25812"/>
      <w:bookmarkStart w:id="237" w:name="_Toc6172"/>
      <w:bookmarkStart w:id="238" w:name="_Toc3752"/>
      <w:bookmarkStart w:id="239" w:name="_Toc116550366"/>
      <w:bookmarkStart w:id="240" w:name="_Toc16984"/>
      <w:bookmarkStart w:id="241" w:name="_Toc13160"/>
      <w:r>
        <w:rPr>
          <w:rFonts w:hint="eastAsia" w:ascii="宋体" w:hAnsi="宋体"/>
          <w:szCs w:val="21"/>
        </w:rPr>
        <w:t>附件7：报价一览表（货物）</w:t>
      </w:r>
      <w:bookmarkEnd w:id="234"/>
      <w:bookmarkEnd w:id="235"/>
      <w:bookmarkEnd w:id="236"/>
      <w:bookmarkEnd w:id="237"/>
      <w:bookmarkEnd w:id="238"/>
      <w:bookmarkEnd w:id="239"/>
      <w:bookmarkEnd w:id="240"/>
      <w:bookmarkEnd w:id="241"/>
    </w:p>
    <w:bookmarkEnd w:id="231"/>
    <w:bookmarkEnd w:id="232"/>
    <w:bookmarkEnd w:id="233"/>
    <w:p>
      <w:pPr>
        <w:spacing w:before="120" w:after="240"/>
        <w:jc w:val="center"/>
        <w:rPr>
          <w:rFonts w:ascii="宋体" w:hAnsi="宋体"/>
          <w:b/>
          <w:sz w:val="32"/>
          <w:szCs w:val="32"/>
        </w:rPr>
      </w:pPr>
      <w:bookmarkStart w:id="242" w:name="_Toc211248412"/>
      <w:r>
        <w:rPr>
          <w:rFonts w:hint="eastAsia" w:ascii="方正小标宋_GBK" w:hAnsi="方正小标宋_GBK" w:eastAsia="方正小标宋_GBK"/>
          <w:b/>
          <w:sz w:val="32"/>
          <w:szCs w:val="32"/>
        </w:rPr>
        <w:t>报价一览表</w:t>
      </w:r>
      <w:bookmarkEnd w:id="24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107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58"/>
        <w:gridCol w:w="1200"/>
        <w:gridCol w:w="2799"/>
        <w:gridCol w:w="536"/>
        <w:gridCol w:w="592"/>
        <w:gridCol w:w="885"/>
        <w:gridCol w:w="885"/>
        <w:gridCol w:w="823"/>
        <w:gridCol w:w="1218"/>
        <w:gridCol w:w="12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58"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序号</w:t>
            </w:r>
          </w:p>
        </w:tc>
        <w:tc>
          <w:tcPr>
            <w:tcW w:w="1200"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名称</w:t>
            </w:r>
          </w:p>
        </w:tc>
        <w:tc>
          <w:tcPr>
            <w:tcW w:w="2799"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型号和规格</w:t>
            </w:r>
          </w:p>
        </w:tc>
        <w:tc>
          <w:tcPr>
            <w:tcW w:w="536"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单位</w:t>
            </w:r>
          </w:p>
        </w:tc>
        <w:tc>
          <w:tcPr>
            <w:tcW w:w="592" w:type="dxa"/>
            <w:vAlign w:val="center"/>
          </w:tcPr>
          <w:p>
            <w:pPr>
              <w:autoSpaceDE w:val="0"/>
              <w:autoSpaceDN w:val="0"/>
              <w:adjustRightInd w:val="0"/>
              <w:spacing w:line="360" w:lineRule="exact"/>
              <w:jc w:val="center"/>
              <w:rPr>
                <w:rFonts w:ascii="仿宋" w:hAnsi="仿宋" w:eastAsia="仿宋"/>
                <w:b/>
                <w:bCs/>
                <w:sz w:val="28"/>
                <w:szCs w:val="28"/>
              </w:rPr>
            </w:pPr>
            <w:r>
              <w:rPr>
                <w:rFonts w:hint="eastAsia" w:ascii="仿宋" w:hAnsi="仿宋" w:eastAsia="仿宋"/>
                <w:b/>
                <w:bCs/>
                <w:sz w:val="28"/>
                <w:szCs w:val="28"/>
              </w:rPr>
              <w:t>数量</w:t>
            </w:r>
          </w:p>
        </w:tc>
        <w:tc>
          <w:tcPr>
            <w:tcW w:w="885"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未税单价</w:t>
            </w:r>
          </w:p>
        </w:tc>
        <w:tc>
          <w:tcPr>
            <w:tcW w:w="885"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税额</w:t>
            </w:r>
          </w:p>
        </w:tc>
        <w:tc>
          <w:tcPr>
            <w:tcW w:w="823"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含税</w:t>
            </w:r>
          </w:p>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单价</w:t>
            </w:r>
          </w:p>
        </w:tc>
        <w:tc>
          <w:tcPr>
            <w:tcW w:w="1218" w:type="dxa"/>
            <w:vAlign w:val="center"/>
          </w:tcPr>
          <w:p>
            <w:pPr>
              <w:autoSpaceDE w:val="0"/>
              <w:autoSpaceDN w:val="0"/>
              <w:adjustRightInd w:val="0"/>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含税金</w:t>
            </w:r>
          </w:p>
          <w:p>
            <w:pPr>
              <w:autoSpaceDE w:val="0"/>
              <w:autoSpaceDN w:val="0"/>
              <w:adjustRightInd w:val="0"/>
              <w:spacing w:line="36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额小计</w:t>
            </w:r>
          </w:p>
        </w:tc>
        <w:tc>
          <w:tcPr>
            <w:tcW w:w="1230" w:type="dxa"/>
            <w:vAlign w:val="center"/>
          </w:tcPr>
          <w:p>
            <w:pPr>
              <w:autoSpaceDE w:val="0"/>
              <w:autoSpaceDN w:val="0"/>
              <w:adjustRightInd w:val="0"/>
              <w:spacing w:line="360" w:lineRule="exact"/>
              <w:jc w:val="center"/>
              <w:rPr>
                <w:rFonts w:hint="eastAsia" w:ascii="仿宋" w:hAnsi="仿宋" w:eastAsia="仿宋"/>
                <w:b/>
                <w:bCs/>
                <w:sz w:val="28"/>
                <w:szCs w:val="28"/>
                <w:lang w:eastAsia="zh-CN"/>
              </w:rPr>
            </w:pPr>
            <w:r>
              <w:rPr>
                <w:rFonts w:hint="eastAsia" w:ascii="仿宋" w:hAnsi="仿宋" w:eastAsia="仿宋"/>
                <w:b/>
                <w:bCs/>
                <w:sz w:val="28"/>
                <w:szCs w:val="28"/>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58" w:type="dxa"/>
            <w:vAlign w:val="center"/>
          </w:tcPr>
          <w:p>
            <w:pPr>
              <w:autoSpaceDE w:val="0"/>
              <w:autoSpaceDN w:val="0"/>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00" w:type="dxa"/>
            <w:vAlign w:val="center"/>
          </w:tcPr>
          <w:p>
            <w:pPr>
              <w:autoSpaceDE w:val="0"/>
              <w:autoSpaceDN w:val="0"/>
              <w:adjustRightInd w:val="0"/>
              <w:jc w:val="center"/>
              <w:rPr>
                <w:rFonts w:hint="eastAsia" w:ascii="仿宋" w:hAnsi="仿宋" w:eastAsia="仿宋" w:cs="仿宋"/>
                <w:sz w:val="28"/>
                <w:szCs w:val="28"/>
              </w:rPr>
            </w:pPr>
            <w:r>
              <w:rPr>
                <w:rFonts w:hint="eastAsia" w:ascii="仿宋" w:hAnsi="仿宋" w:eastAsia="仿宋" w:cs="仿宋"/>
                <w:sz w:val="28"/>
                <w:szCs w:val="28"/>
              </w:rPr>
              <w:t>可移动</w:t>
            </w:r>
          </w:p>
          <w:p>
            <w:pPr>
              <w:autoSpaceDE w:val="0"/>
              <w:autoSpaceDN w:val="0"/>
              <w:adjustRightInd w:val="0"/>
              <w:jc w:val="center"/>
              <w:rPr>
                <w:rFonts w:hint="eastAsia" w:ascii="仿宋" w:hAnsi="仿宋" w:eastAsia="仿宋" w:cs="仿宋"/>
                <w:sz w:val="28"/>
                <w:szCs w:val="28"/>
              </w:rPr>
            </w:pPr>
            <w:r>
              <w:rPr>
                <w:rFonts w:hint="eastAsia" w:ascii="仿宋" w:hAnsi="仿宋" w:eastAsia="仿宋" w:cs="仿宋"/>
                <w:sz w:val="28"/>
                <w:szCs w:val="28"/>
              </w:rPr>
              <w:t>用房</w:t>
            </w:r>
          </w:p>
        </w:tc>
        <w:tc>
          <w:tcPr>
            <w:tcW w:w="2799" w:type="dxa"/>
            <w:vAlign w:val="center"/>
          </w:tcPr>
          <w:p>
            <w:pPr>
              <w:autoSpaceDE w:val="0"/>
              <w:autoSpaceDN w:val="0"/>
              <w:adjustRightInd w:val="0"/>
              <w:spacing w:line="440" w:lineRule="exact"/>
              <w:jc w:val="center"/>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6.055m*2.99m*2.896m</w:t>
            </w:r>
          </w:p>
        </w:tc>
        <w:tc>
          <w:tcPr>
            <w:tcW w:w="536" w:type="dxa"/>
            <w:vAlign w:val="center"/>
          </w:tcPr>
          <w:p>
            <w:pPr>
              <w:autoSpaceDE w:val="0"/>
              <w:autoSpaceDN w:val="0"/>
              <w:adjustRightIn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个</w:t>
            </w:r>
          </w:p>
        </w:tc>
        <w:tc>
          <w:tcPr>
            <w:tcW w:w="592" w:type="dxa"/>
            <w:vAlign w:val="center"/>
          </w:tcPr>
          <w:p>
            <w:pPr>
              <w:autoSpaceDE w:val="0"/>
              <w:autoSpaceDN w:val="0"/>
              <w:adjustRightIn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12</w:t>
            </w: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58" w:type="dxa"/>
            <w:vAlign w:val="center"/>
          </w:tcPr>
          <w:p>
            <w:pPr>
              <w:autoSpaceDE w:val="0"/>
              <w:autoSpaceDN w:val="0"/>
              <w:adjustRightInd w:val="0"/>
              <w:jc w:val="center"/>
              <w:rPr>
                <w:rFonts w:ascii="仿宋" w:hAnsi="仿宋" w:eastAsia="仿宋"/>
                <w:sz w:val="28"/>
                <w:szCs w:val="28"/>
              </w:rPr>
            </w:pPr>
          </w:p>
        </w:tc>
        <w:tc>
          <w:tcPr>
            <w:tcW w:w="1200" w:type="dxa"/>
            <w:vAlign w:val="center"/>
          </w:tcPr>
          <w:p>
            <w:pPr>
              <w:autoSpaceDE w:val="0"/>
              <w:autoSpaceDN w:val="0"/>
              <w:adjustRightIn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以下空白</w:t>
            </w:r>
          </w:p>
        </w:tc>
        <w:tc>
          <w:tcPr>
            <w:tcW w:w="2799"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58" w:type="dxa"/>
            <w:vAlign w:val="center"/>
          </w:tcPr>
          <w:p>
            <w:pPr>
              <w:autoSpaceDE w:val="0"/>
              <w:autoSpaceDN w:val="0"/>
              <w:adjustRightInd w:val="0"/>
              <w:jc w:val="center"/>
              <w:rPr>
                <w:rFonts w:ascii="仿宋" w:hAnsi="仿宋" w:eastAsia="仿宋"/>
                <w:sz w:val="28"/>
                <w:szCs w:val="28"/>
              </w:rPr>
            </w:pPr>
          </w:p>
        </w:tc>
        <w:tc>
          <w:tcPr>
            <w:tcW w:w="1200" w:type="dxa"/>
            <w:vAlign w:val="center"/>
          </w:tcPr>
          <w:p>
            <w:pPr>
              <w:autoSpaceDE w:val="0"/>
              <w:autoSpaceDN w:val="0"/>
              <w:adjustRightInd w:val="0"/>
              <w:jc w:val="center"/>
              <w:rPr>
                <w:rFonts w:ascii="仿宋" w:hAnsi="仿宋" w:eastAsia="仿宋"/>
                <w:sz w:val="28"/>
                <w:szCs w:val="28"/>
              </w:rPr>
            </w:pPr>
          </w:p>
        </w:tc>
        <w:tc>
          <w:tcPr>
            <w:tcW w:w="2799"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jc w:val="center"/>
              <w:rPr>
                <w:rFonts w:ascii="仿宋" w:hAnsi="仿宋" w:eastAsia="仿宋"/>
                <w:sz w:val="28"/>
                <w:szCs w:val="28"/>
              </w:rPr>
            </w:pPr>
          </w:p>
        </w:tc>
        <w:tc>
          <w:tcPr>
            <w:tcW w:w="592"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85" w:type="dxa"/>
            <w:vAlign w:val="center"/>
          </w:tcPr>
          <w:p>
            <w:pPr>
              <w:autoSpaceDE w:val="0"/>
              <w:autoSpaceDN w:val="0"/>
              <w:adjustRightInd w:val="0"/>
              <w:jc w:val="center"/>
              <w:rPr>
                <w:rFonts w:ascii="仿宋" w:hAnsi="仿宋" w:eastAsia="仿宋"/>
                <w:sz w:val="28"/>
                <w:szCs w:val="28"/>
              </w:rPr>
            </w:pPr>
          </w:p>
        </w:tc>
        <w:tc>
          <w:tcPr>
            <w:tcW w:w="823" w:type="dxa"/>
            <w:vAlign w:val="center"/>
          </w:tcPr>
          <w:p>
            <w:pPr>
              <w:autoSpaceDE w:val="0"/>
              <w:autoSpaceDN w:val="0"/>
              <w:adjustRightInd w:val="0"/>
              <w:jc w:val="center"/>
              <w:rPr>
                <w:rFonts w:ascii="仿宋" w:hAnsi="仿宋" w:eastAsia="仿宋"/>
                <w:sz w:val="28"/>
                <w:szCs w:val="28"/>
              </w:rPr>
            </w:pPr>
          </w:p>
        </w:tc>
        <w:tc>
          <w:tcPr>
            <w:tcW w:w="1218" w:type="dxa"/>
            <w:vAlign w:val="center"/>
          </w:tcPr>
          <w:p>
            <w:pPr>
              <w:autoSpaceDE w:val="0"/>
              <w:autoSpaceDN w:val="0"/>
              <w:adjustRightInd w:val="0"/>
              <w:jc w:val="center"/>
              <w:rPr>
                <w:rFonts w:ascii="仿宋" w:hAnsi="仿宋" w:eastAsia="仿宋"/>
                <w:sz w:val="28"/>
                <w:szCs w:val="28"/>
              </w:rPr>
            </w:pPr>
          </w:p>
        </w:tc>
        <w:tc>
          <w:tcPr>
            <w:tcW w:w="1230"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8" w:type="dxa"/>
            <w:gridSpan w:val="8"/>
            <w:vAlign w:val="center"/>
          </w:tcPr>
          <w:p>
            <w:pPr>
              <w:autoSpaceDE w:val="0"/>
              <w:autoSpaceDN w:val="0"/>
              <w:adjustRightInd w:val="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未税单价合计：</w:t>
            </w:r>
          </w:p>
        </w:tc>
        <w:tc>
          <w:tcPr>
            <w:tcW w:w="1218" w:type="dxa"/>
            <w:vAlign w:val="center"/>
          </w:tcPr>
          <w:p>
            <w:pPr>
              <w:autoSpaceDE w:val="0"/>
              <w:autoSpaceDN w:val="0"/>
              <w:adjustRightInd w:val="0"/>
              <w:jc w:val="right"/>
              <w:rPr>
                <w:rFonts w:hint="eastAsia" w:ascii="仿宋" w:hAnsi="仿宋" w:eastAsia="仿宋"/>
                <w:sz w:val="28"/>
                <w:szCs w:val="28"/>
                <w:lang w:val="en-US" w:eastAsia="zh-CN"/>
              </w:rPr>
            </w:pPr>
          </w:p>
        </w:tc>
        <w:tc>
          <w:tcPr>
            <w:tcW w:w="1230" w:type="dxa"/>
            <w:vAlign w:val="center"/>
          </w:tcPr>
          <w:p>
            <w:pPr>
              <w:autoSpaceDE w:val="0"/>
              <w:autoSpaceDN w:val="0"/>
              <w:adjustRightInd w:val="0"/>
              <w:jc w:val="right"/>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8" w:type="dxa"/>
            <w:gridSpan w:val="8"/>
            <w:vAlign w:val="center"/>
          </w:tcPr>
          <w:p>
            <w:pPr>
              <w:autoSpaceDE w:val="0"/>
              <w:autoSpaceDN w:val="0"/>
              <w:adjustRightInd w:val="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含税单价合计：</w:t>
            </w:r>
          </w:p>
        </w:tc>
        <w:tc>
          <w:tcPr>
            <w:tcW w:w="1218" w:type="dxa"/>
            <w:vAlign w:val="center"/>
          </w:tcPr>
          <w:p>
            <w:pPr>
              <w:autoSpaceDE w:val="0"/>
              <w:autoSpaceDN w:val="0"/>
              <w:adjustRightInd w:val="0"/>
              <w:jc w:val="right"/>
              <w:rPr>
                <w:rFonts w:hint="eastAsia" w:ascii="仿宋" w:hAnsi="仿宋" w:eastAsia="仿宋"/>
                <w:sz w:val="28"/>
                <w:szCs w:val="28"/>
                <w:lang w:val="en-US" w:eastAsia="zh-CN"/>
              </w:rPr>
            </w:pPr>
          </w:p>
        </w:tc>
        <w:tc>
          <w:tcPr>
            <w:tcW w:w="1230"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243" w:name="_Toc82359026"/>
      <w:bookmarkStart w:id="244"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243"/>
    <w:bookmarkEnd w:id="244"/>
    <w:p>
      <w:pPr>
        <w:spacing w:line="0" w:lineRule="atLeast"/>
        <w:outlineLvl w:val="1"/>
        <w:rPr>
          <w:rFonts w:ascii="宋体" w:hAnsi="宋体"/>
          <w:szCs w:val="21"/>
        </w:rPr>
      </w:pPr>
      <w:bookmarkStart w:id="245" w:name="_Toc13100"/>
      <w:bookmarkStart w:id="246" w:name="_Toc1506"/>
      <w:bookmarkStart w:id="247" w:name="_Toc31530"/>
      <w:bookmarkStart w:id="248" w:name="_Toc23675"/>
      <w:bookmarkStart w:id="249" w:name="_Toc11960"/>
      <w:bookmarkStart w:id="250" w:name="_Toc31432"/>
      <w:bookmarkStart w:id="251" w:name="_Toc13145"/>
      <w:bookmarkStart w:id="252" w:name="_Toc116550367"/>
      <w:r>
        <w:rPr>
          <w:rFonts w:hint="eastAsia" w:ascii="宋体" w:hAnsi="宋体"/>
          <w:szCs w:val="21"/>
        </w:rPr>
        <w:t>附件8：报价一览表（服务）</w:t>
      </w:r>
      <w:r>
        <w:rPr>
          <w:rFonts w:hint="eastAsia" w:ascii="宋体" w:hAnsi="宋体"/>
          <w:color w:val="auto"/>
          <w:szCs w:val="21"/>
        </w:rPr>
        <w:t>（本项目不适用）</w:t>
      </w:r>
      <w:bookmarkEnd w:id="245"/>
      <w:bookmarkEnd w:id="246"/>
      <w:bookmarkEnd w:id="247"/>
      <w:bookmarkEnd w:id="248"/>
      <w:bookmarkEnd w:id="249"/>
      <w:bookmarkEnd w:id="250"/>
      <w:bookmarkEnd w:id="251"/>
      <w:bookmarkEnd w:id="25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253" w:name="_Toc116550368"/>
      <w:bookmarkStart w:id="254" w:name="_Toc19302"/>
      <w:bookmarkStart w:id="255" w:name="_Toc23312"/>
      <w:bookmarkStart w:id="256" w:name="_Toc21264"/>
      <w:bookmarkStart w:id="257" w:name="_Toc9023"/>
      <w:bookmarkStart w:id="258" w:name="_Toc17996"/>
      <w:bookmarkStart w:id="259" w:name="_Toc29926"/>
      <w:bookmarkStart w:id="260" w:name="_Toc6487"/>
      <w:r>
        <w:rPr>
          <w:rFonts w:hint="eastAsia" w:ascii="宋体" w:hAnsi="宋体"/>
          <w:szCs w:val="21"/>
        </w:rPr>
        <w:t>附件9：报价一览表（工程）</w:t>
      </w:r>
      <w:bookmarkEnd w:id="253"/>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bookmarkEnd w:id="254"/>
      <w:bookmarkEnd w:id="255"/>
      <w:bookmarkEnd w:id="256"/>
      <w:bookmarkEnd w:id="257"/>
      <w:bookmarkEnd w:id="258"/>
      <w:bookmarkEnd w:id="259"/>
      <w:bookmarkEnd w:id="260"/>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261" w:name="_Toc13822"/>
      <w:bookmarkStart w:id="262" w:name="_Toc32320"/>
      <w:bookmarkStart w:id="263" w:name="_Toc5010"/>
      <w:bookmarkStart w:id="264" w:name="_Toc8539"/>
      <w:bookmarkStart w:id="265" w:name="_Toc116550369"/>
      <w:bookmarkStart w:id="266" w:name="_Toc21101"/>
      <w:bookmarkStart w:id="267" w:name="_Toc18834"/>
      <w:bookmarkStart w:id="268" w:name="_Toc10094"/>
      <w:r>
        <w:rPr>
          <w:rFonts w:hint="eastAsia" w:ascii="宋体" w:hAnsi="宋体"/>
          <w:szCs w:val="21"/>
        </w:rPr>
        <w:t>附件10：法定代表人证明书</w:t>
      </w:r>
      <w:bookmarkEnd w:id="261"/>
      <w:bookmarkEnd w:id="262"/>
      <w:bookmarkEnd w:id="263"/>
      <w:bookmarkEnd w:id="264"/>
      <w:bookmarkEnd w:id="265"/>
      <w:bookmarkEnd w:id="266"/>
      <w:bookmarkEnd w:id="267"/>
      <w:bookmarkEnd w:id="2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269" w:name="_Toc10307"/>
      <w:bookmarkStart w:id="270" w:name="_Toc19295"/>
      <w:bookmarkStart w:id="271" w:name="_Toc18932"/>
      <w:bookmarkStart w:id="272" w:name="_Toc30617"/>
      <w:bookmarkStart w:id="273" w:name="_Toc29073"/>
      <w:bookmarkStart w:id="274" w:name="_Toc116550370"/>
      <w:bookmarkStart w:id="275" w:name="_Toc8400"/>
      <w:bookmarkStart w:id="276" w:name="_Toc12801"/>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269"/>
      <w:bookmarkEnd w:id="270"/>
      <w:bookmarkEnd w:id="271"/>
      <w:bookmarkEnd w:id="272"/>
      <w:bookmarkEnd w:id="273"/>
      <w:bookmarkEnd w:id="274"/>
      <w:bookmarkEnd w:id="275"/>
      <w:bookmarkEnd w:id="27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4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277" w:name="_Toc21344"/>
      <w:bookmarkStart w:id="278" w:name="_Toc6642"/>
      <w:bookmarkStart w:id="279" w:name="_Toc28175"/>
      <w:bookmarkStart w:id="280" w:name="_Toc30679"/>
      <w:bookmarkStart w:id="281" w:name="_Toc1391"/>
      <w:bookmarkStart w:id="282" w:name="_Toc12149"/>
      <w:bookmarkStart w:id="283" w:name="_Toc22107"/>
      <w:bookmarkStart w:id="284"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277"/>
      <w:bookmarkEnd w:id="278"/>
      <w:bookmarkEnd w:id="279"/>
      <w:bookmarkEnd w:id="280"/>
      <w:bookmarkEnd w:id="281"/>
      <w:bookmarkEnd w:id="282"/>
      <w:bookmarkEnd w:id="283"/>
      <w:bookmarkEnd w:id="284"/>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285" w:name="_Toc21760"/>
      <w:bookmarkStart w:id="286" w:name="_Toc116550372"/>
      <w:bookmarkStart w:id="287" w:name="_Toc30217"/>
      <w:bookmarkStart w:id="288" w:name="_Toc3698"/>
      <w:bookmarkStart w:id="289" w:name="_Toc27715"/>
      <w:bookmarkStart w:id="290" w:name="_Toc9239"/>
      <w:bookmarkStart w:id="291" w:name="_Toc16198"/>
      <w:bookmarkStart w:id="292" w:name="_Toc2638"/>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285"/>
      <w:bookmarkEnd w:id="286"/>
      <w:bookmarkEnd w:id="287"/>
      <w:bookmarkEnd w:id="288"/>
      <w:bookmarkEnd w:id="289"/>
      <w:bookmarkEnd w:id="290"/>
      <w:bookmarkEnd w:id="291"/>
      <w:bookmarkEnd w:id="292"/>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293" w:name="_Toc32341"/>
      <w:r>
        <w:rPr>
          <w:rFonts w:ascii="仿宋" w:hAnsi="仿宋" w:eastAsia="仿宋"/>
          <w:sz w:val="28"/>
          <w:szCs w:val="28"/>
        </w:rPr>
        <w:br w:type="page"/>
      </w:r>
    </w:p>
    <w:p>
      <w:pPr>
        <w:spacing w:line="0" w:lineRule="atLeast"/>
        <w:outlineLvl w:val="1"/>
        <w:rPr>
          <w:rFonts w:ascii="宋体" w:hAnsi="宋体"/>
          <w:szCs w:val="21"/>
        </w:rPr>
      </w:pPr>
      <w:bookmarkStart w:id="294" w:name="_Toc308"/>
      <w:bookmarkStart w:id="295" w:name="_Toc25575"/>
      <w:bookmarkStart w:id="296" w:name="_Toc116550373"/>
      <w:bookmarkStart w:id="297" w:name="_Toc18723"/>
      <w:bookmarkStart w:id="298" w:name="_Toc19248"/>
      <w:bookmarkStart w:id="299" w:name="_Toc27524"/>
      <w:bookmarkStart w:id="300" w:name="_Toc3459"/>
      <w:bookmarkStart w:id="301" w:name="_Toc1690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293"/>
      <w:bookmarkEnd w:id="294"/>
      <w:bookmarkEnd w:id="295"/>
      <w:bookmarkEnd w:id="296"/>
      <w:bookmarkEnd w:id="297"/>
      <w:bookmarkEnd w:id="298"/>
      <w:bookmarkEnd w:id="299"/>
      <w:bookmarkEnd w:id="300"/>
      <w:bookmarkEnd w:id="30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302" w:name="_Toc100848654"/>
      <w:bookmarkStart w:id="303" w:name="_Toc31863"/>
      <w:bookmarkStart w:id="304" w:name="_Toc29440"/>
      <w:bookmarkStart w:id="305" w:name="_Toc116550374"/>
      <w:bookmarkStart w:id="306" w:name="_Toc3255"/>
      <w:bookmarkStart w:id="307" w:name="_Toc8460"/>
      <w:bookmarkStart w:id="308" w:name="_Toc14772"/>
      <w:bookmarkStart w:id="309" w:name="_Toc31994"/>
      <w:bookmarkStart w:id="310" w:name="_Toc32071"/>
      <w:r>
        <w:rPr>
          <w:rFonts w:hint="eastAsia" w:ascii="宋体" w:hAnsi="宋体"/>
        </w:rPr>
        <w:t>附件15：投标文件密码</w:t>
      </w:r>
      <w:bookmarkEnd w:id="302"/>
      <w:r>
        <w:rPr>
          <w:rFonts w:hint="eastAsia" w:ascii="宋体" w:hAnsi="宋体"/>
        </w:rPr>
        <w:t>单</w:t>
      </w:r>
      <w:bookmarkEnd w:id="303"/>
      <w:bookmarkEnd w:id="304"/>
      <w:bookmarkEnd w:id="305"/>
      <w:bookmarkEnd w:id="306"/>
      <w:bookmarkEnd w:id="307"/>
      <w:bookmarkEnd w:id="308"/>
      <w:bookmarkEnd w:id="309"/>
      <w:bookmarkEnd w:id="310"/>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311"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311"/>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4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4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312"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312"/>
    </w:p>
    <w:p>
      <w:pPr>
        <w:pStyle w:val="12"/>
      </w:pPr>
    </w:p>
    <w:sectPr>
      <w:footerReference r:id="rId6"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313" w:name="_Hlk116546063"/>
    <w:bookmarkStart w:id="314"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313"/>
    <w:bookmarkEnd w:id="3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AFA29F1B"/>
    <w:multiLevelType w:val="singleLevel"/>
    <w:tmpl w:val="AFA29F1B"/>
    <w:lvl w:ilvl="0" w:tentative="0">
      <w:start w:val="1"/>
      <w:numFmt w:val="decimal"/>
      <w:suff w:val="nothing"/>
      <w:lvlText w:val="（%1）"/>
      <w:lvlJc w:val="left"/>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3051835"/>
    <w:multiLevelType w:val="singleLevel"/>
    <w:tmpl w:val="D3051835"/>
    <w:lvl w:ilvl="0" w:tentative="0">
      <w:start w:val="1"/>
      <w:numFmt w:val="decimal"/>
      <w:suff w:val="space"/>
      <w:lvlText w:val="%1."/>
      <w:lvlJc w:val="left"/>
    </w:lvl>
  </w:abstractNum>
  <w:abstractNum w:abstractNumId="9">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EBB28CBD"/>
    <w:multiLevelType w:val="singleLevel"/>
    <w:tmpl w:val="EBB28CBD"/>
    <w:lvl w:ilvl="0" w:tentative="0">
      <w:start w:val="1"/>
      <w:numFmt w:val="decimal"/>
      <w:suff w:val="space"/>
      <w:lvlText w:val="%1."/>
      <w:lvlJc w:val="left"/>
      <w:pPr>
        <w:ind w:left="520" w:firstLine="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0E752C"/>
    <w:multiLevelType w:val="singleLevel"/>
    <w:tmpl w:val="1C0E752C"/>
    <w:lvl w:ilvl="0" w:tentative="0">
      <w:start w:val="1"/>
      <w:numFmt w:val="decimal"/>
      <w:suff w:val="nothing"/>
      <w:lvlText w:val="（%1）"/>
      <w:lvlJc w:val="left"/>
    </w:lvl>
  </w:abstractNum>
  <w:abstractNum w:abstractNumId="23">
    <w:nsid w:val="20AB9193"/>
    <w:multiLevelType w:val="singleLevel"/>
    <w:tmpl w:val="20AB9193"/>
    <w:lvl w:ilvl="0" w:tentative="0">
      <w:start w:val="1"/>
      <w:numFmt w:val="decimal"/>
      <w:lvlText w:val="%1."/>
      <w:lvlJc w:val="left"/>
      <w:pPr>
        <w:ind w:left="425" w:hanging="425"/>
      </w:pPr>
      <w:rPr>
        <w:rFonts w:hint="default"/>
      </w:rPr>
    </w:lvl>
  </w:abstractNum>
  <w:abstractNum w:abstractNumId="2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E10C89"/>
    <w:multiLevelType w:val="singleLevel"/>
    <w:tmpl w:val="28E10C89"/>
    <w:lvl w:ilvl="0" w:tentative="0">
      <w:start w:val="1"/>
      <w:numFmt w:val="decimal"/>
      <w:suff w:val="space"/>
      <w:lvlText w:val="%1."/>
      <w:lvlJc w:val="left"/>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5">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40"/>
  </w:num>
  <w:num w:numId="2">
    <w:abstractNumId w:val="44"/>
  </w:num>
  <w:num w:numId="3">
    <w:abstractNumId w:val="31"/>
  </w:num>
  <w:num w:numId="4">
    <w:abstractNumId w:val="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1"/>
  </w:num>
  <w:num w:numId="8">
    <w:abstractNumId w:val="34"/>
  </w:num>
  <w:num w:numId="9">
    <w:abstractNumId w:val="19"/>
  </w:num>
  <w:num w:numId="10">
    <w:abstractNumId w:val="22"/>
  </w:num>
  <w:num w:numId="11">
    <w:abstractNumId w:val="8"/>
  </w:num>
  <w:num w:numId="12">
    <w:abstractNumId w:val="28"/>
  </w:num>
  <w:num w:numId="13">
    <w:abstractNumId w:val="16"/>
  </w:num>
  <w:num w:numId="14">
    <w:abstractNumId w:val="21"/>
  </w:num>
  <w:num w:numId="15">
    <w:abstractNumId w:val="4"/>
  </w:num>
  <w:num w:numId="16">
    <w:abstractNumId w:val="30"/>
  </w:num>
  <w:num w:numId="17">
    <w:abstractNumId w:val="3"/>
  </w:num>
  <w:num w:numId="18">
    <w:abstractNumId w:val="10"/>
  </w:num>
  <w:num w:numId="19">
    <w:abstractNumId w:val="35"/>
  </w:num>
  <w:num w:numId="20">
    <w:abstractNumId w:val="32"/>
  </w:num>
  <w:num w:numId="21">
    <w:abstractNumId w:val="12"/>
  </w:num>
  <w:num w:numId="22">
    <w:abstractNumId w:val="23"/>
  </w:num>
  <w:num w:numId="23">
    <w:abstractNumId w:val="7"/>
  </w:num>
  <w:num w:numId="24">
    <w:abstractNumId w:val="42"/>
  </w:num>
  <w:num w:numId="25">
    <w:abstractNumId w:val="18"/>
  </w:num>
  <w:num w:numId="26">
    <w:abstractNumId w:val="37"/>
  </w:num>
  <w:num w:numId="27">
    <w:abstractNumId w:val="5"/>
  </w:num>
  <w:num w:numId="28">
    <w:abstractNumId w:val="25"/>
  </w:num>
  <w:num w:numId="29">
    <w:abstractNumId w:val="1"/>
  </w:num>
  <w:num w:numId="30">
    <w:abstractNumId w:val="11"/>
  </w:num>
  <w:num w:numId="31">
    <w:abstractNumId w:val="9"/>
  </w:num>
  <w:num w:numId="32">
    <w:abstractNumId w:val="45"/>
  </w:num>
  <w:num w:numId="33">
    <w:abstractNumId w:val="0"/>
  </w:num>
  <w:num w:numId="34">
    <w:abstractNumId w:val="2"/>
  </w:num>
  <w:num w:numId="35">
    <w:abstractNumId w:val="33"/>
  </w:num>
  <w:num w:numId="36">
    <w:abstractNumId w:val="13"/>
  </w:num>
  <w:num w:numId="37">
    <w:abstractNumId w:val="15"/>
  </w:num>
  <w:num w:numId="38">
    <w:abstractNumId w:val="14"/>
  </w:num>
  <w:num w:numId="39">
    <w:abstractNumId w:val="43"/>
  </w:num>
  <w:num w:numId="40">
    <w:abstractNumId w:val="36"/>
  </w:num>
  <w:num w:numId="41">
    <w:abstractNumId w:val="29"/>
  </w:num>
  <w:num w:numId="42">
    <w:abstractNumId w:val="26"/>
  </w:num>
  <w:num w:numId="43">
    <w:abstractNumId w:val="38"/>
  </w:num>
  <w:num w:numId="44">
    <w:abstractNumId w:val="24"/>
  </w:num>
  <w:num w:numId="45">
    <w:abstractNumId w:val="17"/>
  </w:num>
  <w:num w:numId="46">
    <w:abstractNumId w:val="39"/>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hZGViZWQ4N2M0NTIwYWYzNjFmYWJmMzQ3NTg4Mz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700269"/>
    <w:rsid w:val="02822BF7"/>
    <w:rsid w:val="02B47C4D"/>
    <w:rsid w:val="02FB57F1"/>
    <w:rsid w:val="034C416B"/>
    <w:rsid w:val="034E4C3C"/>
    <w:rsid w:val="03D279EC"/>
    <w:rsid w:val="04290D97"/>
    <w:rsid w:val="04450729"/>
    <w:rsid w:val="04D46768"/>
    <w:rsid w:val="04F90B5F"/>
    <w:rsid w:val="053A1CC8"/>
    <w:rsid w:val="05681A7F"/>
    <w:rsid w:val="05D43C9F"/>
    <w:rsid w:val="06856661"/>
    <w:rsid w:val="07277E4A"/>
    <w:rsid w:val="077B4608"/>
    <w:rsid w:val="079D15D3"/>
    <w:rsid w:val="07BB74B6"/>
    <w:rsid w:val="07D7576E"/>
    <w:rsid w:val="08493DEA"/>
    <w:rsid w:val="08677104"/>
    <w:rsid w:val="086E4EC9"/>
    <w:rsid w:val="099C6867"/>
    <w:rsid w:val="09E368B5"/>
    <w:rsid w:val="0A6B6E68"/>
    <w:rsid w:val="0A816BEF"/>
    <w:rsid w:val="0B0E48D9"/>
    <w:rsid w:val="0B46538C"/>
    <w:rsid w:val="0B6E6353"/>
    <w:rsid w:val="0B734A64"/>
    <w:rsid w:val="0BC512FC"/>
    <w:rsid w:val="0C5B1651"/>
    <w:rsid w:val="0CB944C0"/>
    <w:rsid w:val="0CDE01F2"/>
    <w:rsid w:val="0CF13269"/>
    <w:rsid w:val="0DCF4D92"/>
    <w:rsid w:val="0DD201F4"/>
    <w:rsid w:val="0F1B66E2"/>
    <w:rsid w:val="0F1C61EF"/>
    <w:rsid w:val="0F313D41"/>
    <w:rsid w:val="0F4526B6"/>
    <w:rsid w:val="10091618"/>
    <w:rsid w:val="124B7FBA"/>
    <w:rsid w:val="12A87694"/>
    <w:rsid w:val="12F90B4F"/>
    <w:rsid w:val="13542B43"/>
    <w:rsid w:val="14691370"/>
    <w:rsid w:val="152B64B8"/>
    <w:rsid w:val="157262BE"/>
    <w:rsid w:val="15740DA4"/>
    <w:rsid w:val="175974DB"/>
    <w:rsid w:val="180063C2"/>
    <w:rsid w:val="195A6BC0"/>
    <w:rsid w:val="1A096DC4"/>
    <w:rsid w:val="1A3B1C15"/>
    <w:rsid w:val="1BD97DC6"/>
    <w:rsid w:val="1C5670DA"/>
    <w:rsid w:val="1DC53368"/>
    <w:rsid w:val="1E1A1F82"/>
    <w:rsid w:val="1EBC13FC"/>
    <w:rsid w:val="1F2358F5"/>
    <w:rsid w:val="1F7074E6"/>
    <w:rsid w:val="20A976C4"/>
    <w:rsid w:val="21B229C4"/>
    <w:rsid w:val="227A4EED"/>
    <w:rsid w:val="228D0750"/>
    <w:rsid w:val="23495BF2"/>
    <w:rsid w:val="236B742B"/>
    <w:rsid w:val="24786106"/>
    <w:rsid w:val="25385154"/>
    <w:rsid w:val="25A5748F"/>
    <w:rsid w:val="25BE1EBF"/>
    <w:rsid w:val="25D85A3C"/>
    <w:rsid w:val="267E19B6"/>
    <w:rsid w:val="26D002FF"/>
    <w:rsid w:val="26D60C1A"/>
    <w:rsid w:val="26E95967"/>
    <w:rsid w:val="2766090C"/>
    <w:rsid w:val="28BA0FF2"/>
    <w:rsid w:val="2A1D36D7"/>
    <w:rsid w:val="2B9E3425"/>
    <w:rsid w:val="2BD84FDD"/>
    <w:rsid w:val="2BFA4386"/>
    <w:rsid w:val="2C9C5FBF"/>
    <w:rsid w:val="2CD73EA3"/>
    <w:rsid w:val="2CED64E2"/>
    <w:rsid w:val="2D3034D6"/>
    <w:rsid w:val="2D845ED0"/>
    <w:rsid w:val="2EAB6E76"/>
    <w:rsid w:val="2ED55B28"/>
    <w:rsid w:val="2F3D528D"/>
    <w:rsid w:val="2F822586"/>
    <w:rsid w:val="30381F4F"/>
    <w:rsid w:val="30DF1E36"/>
    <w:rsid w:val="32BE744E"/>
    <w:rsid w:val="3336710E"/>
    <w:rsid w:val="334C5DB8"/>
    <w:rsid w:val="34A05B77"/>
    <w:rsid w:val="35DB24B3"/>
    <w:rsid w:val="360F68C0"/>
    <w:rsid w:val="37097428"/>
    <w:rsid w:val="37942F22"/>
    <w:rsid w:val="381063CB"/>
    <w:rsid w:val="385545D5"/>
    <w:rsid w:val="38AC36F6"/>
    <w:rsid w:val="39094A59"/>
    <w:rsid w:val="394A3FAD"/>
    <w:rsid w:val="3AAD7F79"/>
    <w:rsid w:val="3AF6384B"/>
    <w:rsid w:val="3B021732"/>
    <w:rsid w:val="3B991A52"/>
    <w:rsid w:val="3BB26AC4"/>
    <w:rsid w:val="3C1872F3"/>
    <w:rsid w:val="3C35255B"/>
    <w:rsid w:val="3C5D4096"/>
    <w:rsid w:val="3D3679ED"/>
    <w:rsid w:val="3D56015F"/>
    <w:rsid w:val="3DBE337E"/>
    <w:rsid w:val="408D7227"/>
    <w:rsid w:val="41102838"/>
    <w:rsid w:val="41407E51"/>
    <w:rsid w:val="416718EC"/>
    <w:rsid w:val="418B7A37"/>
    <w:rsid w:val="43166D1E"/>
    <w:rsid w:val="43191689"/>
    <w:rsid w:val="439D7A21"/>
    <w:rsid w:val="43D97719"/>
    <w:rsid w:val="447267E8"/>
    <w:rsid w:val="44E04809"/>
    <w:rsid w:val="44E431E5"/>
    <w:rsid w:val="45790B64"/>
    <w:rsid w:val="46B30DE6"/>
    <w:rsid w:val="47A55818"/>
    <w:rsid w:val="47F44E9C"/>
    <w:rsid w:val="48043633"/>
    <w:rsid w:val="485F41C1"/>
    <w:rsid w:val="49210587"/>
    <w:rsid w:val="492A4A83"/>
    <w:rsid w:val="495C1F5C"/>
    <w:rsid w:val="4AE90586"/>
    <w:rsid w:val="4AF77150"/>
    <w:rsid w:val="4B8B03E4"/>
    <w:rsid w:val="4C463BBB"/>
    <w:rsid w:val="4CC11946"/>
    <w:rsid w:val="4CFB1ED0"/>
    <w:rsid w:val="4D9A3F67"/>
    <w:rsid w:val="4DDF67CC"/>
    <w:rsid w:val="4EE12BFB"/>
    <w:rsid w:val="4EE35488"/>
    <w:rsid w:val="506E7E1C"/>
    <w:rsid w:val="50FA6A61"/>
    <w:rsid w:val="51794BC1"/>
    <w:rsid w:val="53AC5D05"/>
    <w:rsid w:val="53D25371"/>
    <w:rsid w:val="540A7166"/>
    <w:rsid w:val="540F1FD2"/>
    <w:rsid w:val="54D7784F"/>
    <w:rsid w:val="561F6663"/>
    <w:rsid w:val="57315BF2"/>
    <w:rsid w:val="57594B93"/>
    <w:rsid w:val="5798756F"/>
    <w:rsid w:val="582D36B9"/>
    <w:rsid w:val="593C6A5C"/>
    <w:rsid w:val="594A6990"/>
    <w:rsid w:val="595273E7"/>
    <w:rsid w:val="59F120A0"/>
    <w:rsid w:val="5A2E0F40"/>
    <w:rsid w:val="5AF127DC"/>
    <w:rsid w:val="5BF809A7"/>
    <w:rsid w:val="5D0755CC"/>
    <w:rsid w:val="5E8307E5"/>
    <w:rsid w:val="5F367108"/>
    <w:rsid w:val="603C0837"/>
    <w:rsid w:val="60475C3F"/>
    <w:rsid w:val="6048539E"/>
    <w:rsid w:val="60716BAF"/>
    <w:rsid w:val="60785544"/>
    <w:rsid w:val="60A60070"/>
    <w:rsid w:val="61A26997"/>
    <w:rsid w:val="622C21AB"/>
    <w:rsid w:val="62D00ABF"/>
    <w:rsid w:val="63D61CCB"/>
    <w:rsid w:val="63F71A3E"/>
    <w:rsid w:val="640C25AF"/>
    <w:rsid w:val="6541126B"/>
    <w:rsid w:val="66932E44"/>
    <w:rsid w:val="671B17B8"/>
    <w:rsid w:val="683A303D"/>
    <w:rsid w:val="684B1EAA"/>
    <w:rsid w:val="68717A82"/>
    <w:rsid w:val="68E97B63"/>
    <w:rsid w:val="6A5B2F9C"/>
    <w:rsid w:val="6AE42FE9"/>
    <w:rsid w:val="6B1E605C"/>
    <w:rsid w:val="6B680137"/>
    <w:rsid w:val="6C5E0507"/>
    <w:rsid w:val="6C6B5505"/>
    <w:rsid w:val="6C9850C3"/>
    <w:rsid w:val="6DD45092"/>
    <w:rsid w:val="6DF67C63"/>
    <w:rsid w:val="6E3F209B"/>
    <w:rsid w:val="6ED02117"/>
    <w:rsid w:val="6F7B5406"/>
    <w:rsid w:val="6F927898"/>
    <w:rsid w:val="6FA8523E"/>
    <w:rsid w:val="725336E8"/>
    <w:rsid w:val="728E17FF"/>
    <w:rsid w:val="72DE5BBE"/>
    <w:rsid w:val="74783A1C"/>
    <w:rsid w:val="749A6F3D"/>
    <w:rsid w:val="74AB354D"/>
    <w:rsid w:val="74B05132"/>
    <w:rsid w:val="74FE30AD"/>
    <w:rsid w:val="75400AE8"/>
    <w:rsid w:val="75656DAA"/>
    <w:rsid w:val="76C52AAF"/>
    <w:rsid w:val="76E063E5"/>
    <w:rsid w:val="772A35DE"/>
    <w:rsid w:val="774C32C2"/>
    <w:rsid w:val="781B5752"/>
    <w:rsid w:val="789E74F1"/>
    <w:rsid w:val="793C0EF0"/>
    <w:rsid w:val="794C3B52"/>
    <w:rsid w:val="798425C1"/>
    <w:rsid w:val="79A35F22"/>
    <w:rsid w:val="79BF662E"/>
    <w:rsid w:val="79FA77AD"/>
    <w:rsid w:val="7A751935"/>
    <w:rsid w:val="7B2952F2"/>
    <w:rsid w:val="7B3432A1"/>
    <w:rsid w:val="7B7B5592"/>
    <w:rsid w:val="7CF46BD3"/>
    <w:rsid w:val="7E485A75"/>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spacing w:after="0"/>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33</Pages>
  <Words>16084</Words>
  <Characters>17283</Characters>
  <Lines>140</Lines>
  <Paragraphs>39</Paragraphs>
  <TotalTime>1</TotalTime>
  <ScaleCrop>false</ScaleCrop>
  <LinksUpToDate>false</LinksUpToDate>
  <CharactersWithSpaces>19684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cp:lastPrinted>2023-09-15T07:13:00Z</cp:lastPrinted>
  <dcterms:modified xsi:type="dcterms:W3CDTF">2023-09-21T02:44:00Z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BA8181BFD51243AF9AB870F4E59C195C</vt:lpwstr>
  </property>
</Properties>
</file>