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color w:val="auto"/>
          <w:sz w:val="32"/>
          <w:szCs w:val="32"/>
          <w:highlight w:val="none"/>
        </w:rPr>
      </w:pPr>
    </w:p>
    <w:p>
      <w:pPr>
        <w:spacing w:before="156" w:beforeLines="50" w:after="156" w:afterLines="50"/>
        <w:jc w:val="center"/>
        <w:rPr>
          <w:rFonts w:ascii="方正小标宋简体" w:hAnsi="方正小标宋_GBK" w:eastAsia="方正小标宋简体" w:cs="方正小标宋_GBK"/>
          <w:b/>
          <w:bCs/>
          <w:color w:val="auto"/>
          <w:sz w:val="48"/>
          <w:szCs w:val="48"/>
          <w:highlight w:val="none"/>
        </w:rPr>
      </w:pPr>
      <w:r>
        <w:rPr>
          <w:rFonts w:hint="eastAsia" w:ascii="方正小标宋简体" w:hAnsi="方正小标宋_GBK" w:eastAsia="方正小标宋简体" w:cs="方正小标宋_GBK"/>
          <w:b/>
          <w:bCs/>
          <w:color w:val="auto"/>
          <w:sz w:val="48"/>
          <w:szCs w:val="48"/>
          <w:highlight w:val="none"/>
        </w:rPr>
        <w:t>深圳会展中心管理有限责任公司</w:t>
      </w:r>
    </w:p>
    <w:p>
      <w:pPr>
        <w:spacing w:before="156" w:beforeLines="50" w:after="156" w:afterLines="50"/>
        <w:jc w:val="center"/>
        <w:rPr>
          <w:rFonts w:ascii="方正小标宋简体" w:hAnsi="宋体" w:eastAsia="方正小标宋简体"/>
          <w:b/>
          <w:color w:val="auto"/>
          <w:sz w:val="72"/>
          <w:szCs w:val="72"/>
          <w:highlight w:val="none"/>
        </w:rPr>
      </w:pPr>
      <w:r>
        <w:rPr>
          <w:rFonts w:hint="eastAsia" w:ascii="方正小标宋简体" w:hAnsi="方正小标宋_GBK" w:eastAsia="方正小标宋简体" w:cs="方正小标宋_GBK"/>
          <w:b/>
          <w:bCs/>
          <w:color w:val="auto"/>
          <w:sz w:val="72"/>
          <w:szCs w:val="72"/>
          <w:highlight w:val="none"/>
        </w:rPr>
        <w:t>招标文件</w:t>
      </w:r>
    </w:p>
    <w:p>
      <w:pPr>
        <w:spacing w:line="360" w:lineRule="auto"/>
        <w:jc w:val="center"/>
        <w:rPr>
          <w:rFonts w:ascii="方正小标宋_GBK" w:hAnsi="方正小标宋_GBK" w:eastAsia="方正小标宋_GBK" w:cs="方正小标宋_GBK"/>
          <w:b/>
          <w:color w:val="auto"/>
          <w:sz w:val="32"/>
          <w:szCs w:val="32"/>
          <w:highlight w:val="none"/>
        </w:rPr>
      </w:pPr>
    </w:p>
    <w:p>
      <w:pPr>
        <w:spacing w:line="360" w:lineRule="auto"/>
        <w:jc w:val="center"/>
        <w:rPr>
          <w:rFonts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项目名称：2023-2025高交会观众现场服务篷房租赁搭建项目</w:t>
      </w:r>
    </w:p>
    <w:p>
      <w:pPr>
        <w:tabs>
          <w:tab w:val="left" w:pos="2127"/>
          <w:tab w:val="left" w:pos="2694"/>
        </w:tabs>
        <w:spacing w:line="360" w:lineRule="auto"/>
        <w:ind w:firstLine="2030" w:firstLineChars="632"/>
        <w:rPr>
          <w:rFonts w:ascii="宋体" w:hAnsi="宋体"/>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jc w:val="center"/>
        <w:rPr>
          <w:rFonts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深圳会展中心管理有限责任公司</w:t>
      </w:r>
    </w:p>
    <w:p>
      <w:pPr>
        <w:widowControl/>
        <w:jc w:val="center"/>
        <w:rPr>
          <w:rFonts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202</w:t>
      </w:r>
      <w:r>
        <w:rPr>
          <w:rFonts w:hint="eastAsia" w:ascii="方正小标宋简体" w:hAnsi="方正小标宋_GBK" w:eastAsia="方正小标宋简体" w:cs="方正小标宋_GBK"/>
          <w:b/>
          <w:color w:val="auto"/>
          <w:sz w:val="32"/>
          <w:szCs w:val="32"/>
          <w:highlight w:val="none"/>
          <w:lang w:val="en-US" w:eastAsia="zh-CN"/>
        </w:rPr>
        <w:t>3</w:t>
      </w:r>
      <w:r>
        <w:rPr>
          <w:rFonts w:hint="eastAsia" w:ascii="方正小标宋简体" w:hAnsi="方正小标宋_GBK" w:eastAsia="方正小标宋简体" w:cs="方正小标宋_GBK"/>
          <w:b/>
          <w:color w:val="auto"/>
          <w:sz w:val="32"/>
          <w:szCs w:val="32"/>
          <w:highlight w:val="none"/>
        </w:rPr>
        <w:t>年</w:t>
      </w:r>
      <w:r>
        <w:rPr>
          <w:rFonts w:hint="eastAsia" w:ascii="方正小标宋简体" w:hAnsi="方正小标宋_GBK" w:eastAsia="方正小标宋简体" w:cs="方正小标宋_GBK"/>
          <w:b/>
          <w:color w:val="auto"/>
          <w:sz w:val="32"/>
          <w:szCs w:val="32"/>
          <w:highlight w:val="none"/>
          <w:lang w:val="en-US" w:eastAsia="zh-CN"/>
        </w:rPr>
        <w:t>9</w:t>
      </w:r>
      <w:r>
        <w:rPr>
          <w:rFonts w:hint="eastAsia" w:ascii="方正小标宋简体" w:hAnsi="方正小标宋_GBK" w:eastAsia="方正小标宋简体" w:cs="方正小标宋_GBK"/>
          <w:b/>
          <w:color w:val="auto"/>
          <w:sz w:val="32"/>
          <w:szCs w:val="32"/>
          <w:highlight w:val="none"/>
        </w:rPr>
        <w:t>月</w:t>
      </w:r>
      <w:r>
        <w:rPr>
          <w:rFonts w:hint="eastAsia" w:ascii="方正小标宋简体" w:hAnsi="方正小标宋_GBK" w:eastAsia="方正小标宋简体" w:cs="方正小标宋_GBK"/>
          <w:b/>
          <w:color w:val="auto"/>
          <w:sz w:val="32"/>
          <w:szCs w:val="32"/>
          <w:highlight w:val="none"/>
        </w:rPr>
        <w:br w:type="page"/>
      </w:r>
    </w:p>
    <w:p>
      <w:pPr>
        <w:pStyle w:val="8"/>
        <w:tabs>
          <w:tab w:val="right" w:leader="dot" w:pos="8306"/>
        </w:tabs>
        <w:spacing w:after="156"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8"/>
        <w:tabs>
          <w:tab w:val="right" w:leader="dot" w:pos="8296"/>
        </w:tabs>
        <w:rPr>
          <w:rFonts w:asciiTheme="minorHAnsi" w:hAnsiTheme="minorHAnsi" w:eastAsiaTheme="minorEastAsia" w:cstheme="minorBidi"/>
          <w:color w:val="auto"/>
          <w:szCs w:val="22"/>
          <w:highlight w:val="none"/>
        </w:rPr>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color w:val="auto"/>
          <w:highlight w:val="none"/>
        </w:rPr>
        <w:fldChar w:fldCharType="begin"/>
      </w:r>
      <w:r>
        <w:rPr>
          <w:color w:val="auto"/>
          <w:highlight w:val="none"/>
        </w:rPr>
        <w:instrText xml:space="preserve"> HYPERLINK \l "_Toc116550344" </w:instrText>
      </w:r>
      <w:r>
        <w:rPr>
          <w:color w:val="auto"/>
          <w:highlight w:val="none"/>
        </w:rPr>
        <w:fldChar w:fldCharType="separate"/>
      </w:r>
      <w:r>
        <w:rPr>
          <w:rStyle w:val="18"/>
          <w:rFonts w:ascii="宋体" w:hAnsi="宋体"/>
          <w:b/>
          <w:color w:val="auto"/>
          <w:highlight w:val="none"/>
        </w:rPr>
        <w:t>第一部分 项目要求</w:t>
      </w:r>
      <w:r>
        <w:rPr>
          <w:color w:val="auto"/>
          <w:highlight w:val="none"/>
        </w:rPr>
        <w:tab/>
      </w:r>
      <w:r>
        <w:rPr>
          <w:color w:val="auto"/>
          <w:highlight w:val="none"/>
        </w:rPr>
        <w:fldChar w:fldCharType="begin"/>
      </w:r>
      <w:r>
        <w:rPr>
          <w:color w:val="auto"/>
          <w:highlight w:val="none"/>
        </w:rPr>
        <w:instrText xml:space="preserve"> PAGEREF _Toc116550344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"_Toc116550345" </w:instrText>
      </w:r>
      <w:r>
        <w:rPr>
          <w:color w:val="auto"/>
          <w:highlight w:val="none"/>
        </w:rPr>
        <w:fldChar w:fldCharType="separate"/>
      </w:r>
      <w:r>
        <w:rPr>
          <w:rStyle w:val="18"/>
          <w:rFonts w:ascii="宋体" w:hAnsi="宋体" w:cs="仿宋"/>
          <w:bCs/>
          <w:color w:val="auto"/>
          <w:highlight w:val="none"/>
        </w:rPr>
        <w:t>一、</w:t>
      </w:r>
      <w:r>
        <w:rPr>
          <w:rStyle w:val="18"/>
          <w:rFonts w:ascii="宋体" w:hAnsi="宋体"/>
          <w:color w:val="auto"/>
          <w:highlight w:val="none"/>
        </w:rPr>
        <w:t xml:space="preserve"> 投标人须知</w:t>
      </w:r>
      <w:r>
        <w:rPr>
          <w:color w:val="auto"/>
          <w:highlight w:val="none"/>
        </w:rPr>
        <w:tab/>
      </w:r>
      <w:r>
        <w:rPr>
          <w:color w:val="auto"/>
          <w:highlight w:val="none"/>
        </w:rPr>
        <w:fldChar w:fldCharType="begin"/>
      </w:r>
      <w:r>
        <w:rPr>
          <w:color w:val="auto"/>
          <w:highlight w:val="none"/>
        </w:rPr>
        <w:instrText xml:space="preserve"> PAGEREF _Toc116550345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"_Toc116550346" </w:instrText>
      </w:r>
      <w:r>
        <w:rPr>
          <w:color w:val="auto"/>
          <w:highlight w:val="none"/>
        </w:rPr>
        <w:fldChar w:fldCharType="separate"/>
      </w:r>
      <w:r>
        <w:rPr>
          <w:rStyle w:val="18"/>
          <w:rFonts w:ascii="宋体" w:hAnsi="宋体" w:cs="仿宋"/>
          <w:bCs/>
          <w:color w:val="auto"/>
          <w:highlight w:val="none"/>
        </w:rPr>
        <w:t>二、</w:t>
      </w:r>
      <w:r>
        <w:rPr>
          <w:rStyle w:val="18"/>
          <w:rFonts w:ascii="宋体" w:hAnsi="宋体"/>
          <w:color w:val="auto"/>
          <w:highlight w:val="none"/>
        </w:rPr>
        <w:t xml:space="preserve"> 特别说明</w:t>
      </w:r>
      <w:r>
        <w:rPr>
          <w:color w:val="auto"/>
          <w:highlight w:val="none"/>
        </w:rPr>
        <w:tab/>
      </w:r>
      <w:r>
        <w:rPr>
          <w:color w:val="auto"/>
          <w:highlight w:val="none"/>
        </w:rPr>
        <w:fldChar w:fldCharType="begin"/>
      </w:r>
      <w:r>
        <w:rPr>
          <w:color w:val="auto"/>
          <w:highlight w:val="none"/>
        </w:rPr>
        <w:instrText xml:space="preserve"> PAGEREF _Toc116550346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"_Toc116550347" </w:instrText>
      </w:r>
      <w:r>
        <w:rPr>
          <w:color w:val="auto"/>
          <w:highlight w:val="none"/>
        </w:rPr>
        <w:fldChar w:fldCharType="separate"/>
      </w:r>
      <w:r>
        <w:rPr>
          <w:rStyle w:val="18"/>
          <w:rFonts w:ascii="宋体" w:hAnsi="宋体" w:cs="仿宋"/>
          <w:bCs/>
          <w:color w:val="auto"/>
          <w:highlight w:val="none"/>
        </w:rPr>
        <w:t>三、</w:t>
      </w:r>
      <w:r>
        <w:rPr>
          <w:rStyle w:val="18"/>
          <w:rFonts w:ascii="宋体" w:hAnsi="宋体"/>
          <w:color w:val="auto"/>
          <w:highlight w:val="none"/>
        </w:rPr>
        <w:t xml:space="preserve"> 投标文件编制</w:t>
      </w:r>
      <w:r>
        <w:rPr>
          <w:color w:val="auto"/>
          <w:highlight w:val="none"/>
        </w:rPr>
        <w:tab/>
      </w:r>
      <w:r>
        <w:rPr>
          <w:color w:val="auto"/>
          <w:highlight w:val="none"/>
        </w:rPr>
        <w:fldChar w:fldCharType="begin"/>
      </w:r>
      <w:r>
        <w:rPr>
          <w:color w:val="auto"/>
          <w:highlight w:val="none"/>
        </w:rPr>
        <w:instrText xml:space="preserve"> PAGEREF _Toc116550347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"_Toc116550348" </w:instrText>
      </w:r>
      <w:r>
        <w:rPr>
          <w:color w:val="auto"/>
          <w:highlight w:val="none"/>
        </w:rPr>
        <w:fldChar w:fldCharType="separate"/>
      </w:r>
      <w:r>
        <w:rPr>
          <w:rStyle w:val="18"/>
          <w:rFonts w:ascii="宋体" w:hAnsi="宋体" w:cs="仿宋"/>
          <w:bCs/>
          <w:color w:val="auto"/>
          <w:highlight w:val="none"/>
        </w:rPr>
        <w:t>四、</w:t>
      </w:r>
      <w:r>
        <w:rPr>
          <w:rStyle w:val="18"/>
          <w:rFonts w:ascii="宋体" w:hAnsi="宋体"/>
          <w:color w:val="auto"/>
          <w:highlight w:val="none"/>
        </w:rPr>
        <w:t xml:space="preserve"> 项目要求</w:t>
      </w:r>
      <w:r>
        <w:rPr>
          <w:color w:val="auto"/>
          <w:highlight w:val="none"/>
        </w:rPr>
        <w:tab/>
      </w:r>
      <w:r>
        <w:rPr>
          <w:color w:val="auto"/>
          <w:highlight w:val="none"/>
        </w:rPr>
        <w:fldChar w:fldCharType="begin"/>
      </w:r>
      <w:r>
        <w:rPr>
          <w:color w:val="auto"/>
          <w:highlight w:val="none"/>
        </w:rPr>
        <w:instrText xml:space="preserve"> PAGEREF _Toc116550348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"_Toc116550349" </w:instrText>
      </w:r>
      <w:r>
        <w:rPr>
          <w:color w:val="auto"/>
          <w:highlight w:val="none"/>
        </w:rPr>
        <w:fldChar w:fldCharType="separate"/>
      </w:r>
      <w:r>
        <w:rPr>
          <w:rStyle w:val="18"/>
          <w:rFonts w:ascii="宋体" w:hAnsi="宋体" w:cs="仿宋"/>
          <w:bCs/>
          <w:color w:val="auto"/>
          <w:highlight w:val="none"/>
        </w:rPr>
        <w:t>五、</w:t>
      </w:r>
      <w:r>
        <w:rPr>
          <w:rStyle w:val="18"/>
          <w:rFonts w:ascii="宋体" w:hAnsi="宋体"/>
          <w:color w:val="auto"/>
          <w:highlight w:val="none"/>
        </w:rPr>
        <w:t xml:space="preserve"> 其他项目说明资料</w:t>
      </w:r>
      <w:r>
        <w:rPr>
          <w:color w:val="auto"/>
          <w:highlight w:val="none"/>
        </w:rPr>
        <w:tab/>
      </w:r>
      <w:r>
        <w:rPr>
          <w:color w:val="auto"/>
          <w:highlight w:val="none"/>
        </w:rPr>
        <w:fldChar w:fldCharType="begin"/>
      </w:r>
      <w:r>
        <w:rPr>
          <w:color w:val="auto"/>
          <w:highlight w:val="none"/>
        </w:rPr>
        <w:instrText xml:space="preserve"> PAGEREF _Toc116550349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8"/>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"_Toc116550350" </w:instrText>
      </w:r>
      <w:r>
        <w:rPr>
          <w:color w:val="auto"/>
          <w:highlight w:val="none"/>
        </w:rPr>
        <w:fldChar w:fldCharType="separate"/>
      </w:r>
      <w:r>
        <w:rPr>
          <w:rStyle w:val="18"/>
          <w:rFonts w:ascii="宋体" w:hAnsi="宋体"/>
          <w:b/>
          <w:color w:val="auto"/>
          <w:highlight w:val="none"/>
        </w:rPr>
        <w:t>第二部分：开标评标流程</w:t>
      </w:r>
      <w:r>
        <w:rPr>
          <w:color w:val="auto"/>
          <w:highlight w:val="none"/>
        </w:rPr>
        <w:tab/>
      </w:r>
      <w:r>
        <w:rPr>
          <w:color w:val="auto"/>
          <w:highlight w:val="none"/>
        </w:rPr>
        <w:fldChar w:fldCharType="begin"/>
      </w:r>
      <w:r>
        <w:rPr>
          <w:color w:val="auto"/>
          <w:highlight w:val="none"/>
        </w:rPr>
        <w:instrText xml:space="preserve"> PAGEREF _Toc116550350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"_Toc116550351" </w:instrText>
      </w:r>
      <w:r>
        <w:rPr>
          <w:color w:val="auto"/>
          <w:highlight w:val="none"/>
        </w:rPr>
        <w:fldChar w:fldCharType="separate"/>
      </w:r>
      <w:r>
        <w:rPr>
          <w:rStyle w:val="18"/>
          <w:rFonts w:ascii="宋体" w:hAnsi="宋体" w:cs="仿宋"/>
          <w:bCs/>
          <w:color w:val="auto"/>
          <w:highlight w:val="none"/>
        </w:rPr>
        <w:t>六、</w:t>
      </w:r>
      <w:r>
        <w:rPr>
          <w:rStyle w:val="18"/>
          <w:color w:val="auto"/>
          <w:highlight w:val="none"/>
        </w:rPr>
        <w:t xml:space="preserve"> 开标阶段</w:t>
      </w:r>
      <w:r>
        <w:rPr>
          <w:color w:val="auto"/>
          <w:highlight w:val="none"/>
        </w:rPr>
        <w:tab/>
      </w:r>
      <w:r>
        <w:rPr>
          <w:color w:val="auto"/>
          <w:highlight w:val="none"/>
        </w:rPr>
        <w:fldChar w:fldCharType="begin"/>
      </w:r>
      <w:r>
        <w:rPr>
          <w:color w:val="auto"/>
          <w:highlight w:val="none"/>
        </w:rPr>
        <w:instrText xml:space="preserve"> PAGEREF _Toc116550351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"_Toc116550352" </w:instrText>
      </w:r>
      <w:r>
        <w:rPr>
          <w:color w:val="auto"/>
          <w:highlight w:val="none"/>
        </w:rPr>
        <w:fldChar w:fldCharType="separate"/>
      </w:r>
      <w:r>
        <w:rPr>
          <w:rStyle w:val="18"/>
          <w:rFonts w:ascii="宋体" w:hAnsi="宋体" w:cs="仿宋"/>
          <w:bCs/>
          <w:color w:val="auto"/>
          <w:highlight w:val="none"/>
        </w:rPr>
        <w:t>七、</w:t>
      </w:r>
      <w:r>
        <w:rPr>
          <w:rStyle w:val="18"/>
          <w:color w:val="auto"/>
          <w:highlight w:val="none"/>
        </w:rPr>
        <w:t xml:space="preserve"> 评标阶段</w:t>
      </w:r>
      <w:r>
        <w:rPr>
          <w:color w:val="auto"/>
          <w:highlight w:val="none"/>
        </w:rPr>
        <w:tab/>
      </w:r>
      <w:r>
        <w:rPr>
          <w:color w:val="auto"/>
          <w:highlight w:val="none"/>
        </w:rPr>
        <w:fldChar w:fldCharType="begin"/>
      </w:r>
      <w:r>
        <w:rPr>
          <w:color w:val="auto"/>
          <w:highlight w:val="none"/>
        </w:rPr>
        <w:instrText xml:space="preserve"> PAGEREF _Toc116550352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8"/>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"_Toc116550353" </w:instrText>
      </w:r>
      <w:r>
        <w:rPr>
          <w:color w:val="auto"/>
          <w:highlight w:val="none"/>
        </w:rPr>
        <w:fldChar w:fldCharType="separate"/>
      </w:r>
      <w:r>
        <w:rPr>
          <w:rStyle w:val="18"/>
          <w:rFonts w:ascii="宋体" w:hAnsi="宋体"/>
          <w:b/>
          <w:color w:val="auto"/>
          <w:highlight w:val="none"/>
        </w:rPr>
        <w:t>第三部分：评审办法</w:t>
      </w:r>
      <w:r>
        <w:rPr>
          <w:color w:val="auto"/>
          <w:highlight w:val="none"/>
        </w:rPr>
        <w:tab/>
      </w:r>
      <w:r>
        <w:rPr>
          <w:color w:val="auto"/>
          <w:highlight w:val="none"/>
        </w:rPr>
        <w:fldChar w:fldCharType="begin"/>
      </w:r>
      <w:r>
        <w:rPr>
          <w:color w:val="auto"/>
          <w:highlight w:val="none"/>
        </w:rPr>
        <w:instrText xml:space="preserve"> PAGEREF _Toc116550353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"_Toc116550354" </w:instrText>
      </w:r>
      <w:r>
        <w:rPr>
          <w:color w:val="auto"/>
          <w:highlight w:val="none"/>
        </w:rPr>
        <w:fldChar w:fldCharType="separate"/>
      </w:r>
      <w:r>
        <w:rPr>
          <w:rStyle w:val="18"/>
          <w:rFonts w:ascii="宋体" w:hAnsi="宋体" w:cs="仿宋"/>
          <w:bCs/>
          <w:color w:val="auto"/>
          <w:highlight w:val="none"/>
        </w:rPr>
        <w:t>八、</w:t>
      </w:r>
      <w:r>
        <w:rPr>
          <w:rStyle w:val="18"/>
          <w:rFonts w:ascii="宋体" w:hAnsi="宋体"/>
          <w:bCs/>
          <w:color w:val="auto"/>
          <w:highlight w:val="none"/>
        </w:rPr>
        <w:t xml:space="preserve"> 评审办法</w:t>
      </w:r>
      <w:r>
        <w:rPr>
          <w:color w:val="auto"/>
          <w:highlight w:val="none"/>
        </w:rPr>
        <w:tab/>
      </w:r>
      <w:r>
        <w:rPr>
          <w:color w:val="auto"/>
          <w:highlight w:val="none"/>
        </w:rPr>
        <w:fldChar w:fldCharType="begin"/>
      </w:r>
      <w:r>
        <w:rPr>
          <w:color w:val="auto"/>
          <w:highlight w:val="none"/>
        </w:rPr>
        <w:instrText xml:space="preserve"> PAGEREF _Toc116550354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4"/>
        <w:tabs>
          <w:tab w:val="left" w:pos="1682"/>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"_Toc116550355" </w:instrText>
      </w:r>
      <w:r>
        <w:rPr>
          <w:color w:val="auto"/>
          <w:highlight w:val="none"/>
        </w:rPr>
        <w:fldChar w:fldCharType="separate"/>
      </w:r>
      <w:r>
        <w:rPr>
          <w:rStyle w:val="18"/>
          <w:rFonts w:ascii="宋体" w:hAnsi="宋体"/>
          <w:color w:val="auto"/>
          <w:highlight w:val="none"/>
        </w:rPr>
        <w:t>（一）</w:t>
      </w:r>
      <w:r>
        <w:rPr>
          <w:rFonts w:asciiTheme="minorHAnsi" w:hAnsiTheme="minorHAnsi" w:eastAsiaTheme="minorEastAsia" w:cstheme="minorBidi"/>
          <w:color w:val="auto"/>
          <w:szCs w:val="22"/>
          <w:highlight w:val="none"/>
        </w:rPr>
        <w:tab/>
      </w:r>
      <w:r>
        <w:rPr>
          <w:rStyle w:val="18"/>
          <w:rFonts w:ascii="宋体" w:hAnsi="宋体"/>
          <w:bCs/>
          <w:color w:val="auto"/>
          <w:highlight w:val="none"/>
        </w:rPr>
        <w:t>符合性检查</w:t>
      </w:r>
      <w:r>
        <w:rPr>
          <w:color w:val="auto"/>
          <w:highlight w:val="none"/>
        </w:rPr>
        <w:tab/>
      </w:r>
      <w:r>
        <w:rPr>
          <w:color w:val="auto"/>
          <w:highlight w:val="none"/>
        </w:rPr>
        <w:fldChar w:fldCharType="begin"/>
      </w:r>
      <w:r>
        <w:rPr>
          <w:color w:val="auto"/>
          <w:highlight w:val="none"/>
        </w:rPr>
        <w:instrText xml:space="preserve"> PAGEREF _Toc116550355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4"/>
        <w:tabs>
          <w:tab w:val="left" w:pos="1682"/>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"_Toc116550356" </w:instrText>
      </w:r>
      <w:r>
        <w:rPr>
          <w:color w:val="auto"/>
          <w:highlight w:val="none"/>
        </w:rPr>
        <w:fldChar w:fldCharType="separate"/>
      </w:r>
      <w:r>
        <w:rPr>
          <w:rStyle w:val="18"/>
          <w:rFonts w:ascii="宋体" w:hAnsi="宋体"/>
          <w:bCs/>
          <w:color w:val="auto"/>
          <w:highlight w:val="none"/>
        </w:rPr>
        <w:t>（二）</w:t>
      </w:r>
      <w:r>
        <w:rPr>
          <w:rFonts w:asciiTheme="minorHAnsi" w:hAnsiTheme="minorHAnsi" w:eastAsiaTheme="minorEastAsia" w:cstheme="minorBidi"/>
          <w:color w:val="auto"/>
          <w:szCs w:val="22"/>
          <w:highlight w:val="none"/>
        </w:rPr>
        <w:tab/>
      </w:r>
      <w:r>
        <w:rPr>
          <w:rStyle w:val="18"/>
          <w:rFonts w:ascii="宋体" w:hAnsi="宋体"/>
          <w:bCs/>
          <w:color w:val="auto"/>
          <w:highlight w:val="none"/>
        </w:rPr>
        <w:t>不可偏离项检查</w:t>
      </w:r>
      <w:r>
        <w:rPr>
          <w:color w:val="auto"/>
          <w:highlight w:val="none"/>
        </w:rPr>
        <w:tab/>
      </w:r>
      <w:r>
        <w:rPr>
          <w:color w:val="auto"/>
          <w:highlight w:val="none"/>
        </w:rPr>
        <w:fldChar w:fldCharType="begin"/>
      </w:r>
      <w:r>
        <w:rPr>
          <w:color w:val="auto"/>
          <w:highlight w:val="none"/>
        </w:rPr>
        <w:instrText xml:space="preserve"> PAGEREF _Toc116550356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4"/>
        <w:tabs>
          <w:tab w:val="left" w:pos="1682"/>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"_Toc116550357" </w:instrText>
      </w:r>
      <w:r>
        <w:rPr>
          <w:color w:val="auto"/>
          <w:highlight w:val="none"/>
        </w:rPr>
        <w:fldChar w:fldCharType="separate"/>
      </w:r>
      <w:r>
        <w:rPr>
          <w:rStyle w:val="18"/>
          <w:rFonts w:ascii="宋体" w:hAnsi="宋体"/>
          <w:bCs/>
          <w:color w:val="auto"/>
          <w:highlight w:val="none"/>
        </w:rPr>
        <w:t>（三）</w:t>
      </w:r>
      <w:r>
        <w:rPr>
          <w:rFonts w:asciiTheme="minorHAnsi" w:hAnsiTheme="minorHAnsi" w:eastAsiaTheme="minorEastAsia" w:cstheme="minorBidi"/>
          <w:color w:val="auto"/>
          <w:szCs w:val="22"/>
          <w:highlight w:val="none"/>
        </w:rPr>
        <w:tab/>
      </w:r>
      <w:r>
        <w:rPr>
          <w:rStyle w:val="18"/>
          <w:rFonts w:ascii="宋体" w:hAnsi="宋体"/>
          <w:bCs/>
          <w:color w:val="auto"/>
          <w:highlight w:val="none"/>
        </w:rPr>
        <w:t>综合评议指标表</w:t>
      </w:r>
      <w:r>
        <w:rPr>
          <w:color w:val="auto"/>
          <w:highlight w:val="none"/>
        </w:rPr>
        <w:tab/>
      </w:r>
      <w:r>
        <w:rPr>
          <w:color w:val="auto"/>
          <w:highlight w:val="none"/>
        </w:rPr>
        <w:fldChar w:fldCharType="begin"/>
      </w:r>
      <w:r>
        <w:rPr>
          <w:color w:val="auto"/>
          <w:highlight w:val="none"/>
        </w:rPr>
        <w:instrText xml:space="preserve"> PAGEREF _Toc116550357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8"/>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"_Toc116550358" </w:instrText>
      </w:r>
      <w:r>
        <w:rPr>
          <w:color w:val="auto"/>
          <w:highlight w:val="none"/>
        </w:rPr>
        <w:fldChar w:fldCharType="separate"/>
      </w:r>
      <w:r>
        <w:rPr>
          <w:rStyle w:val="18"/>
          <w:rFonts w:ascii="宋体" w:hAnsi="宋体"/>
          <w:b/>
          <w:color w:val="auto"/>
          <w:highlight w:val="none"/>
        </w:rPr>
        <w:t>第四部分：合同条款及格式</w:t>
      </w:r>
      <w:r>
        <w:rPr>
          <w:color w:val="auto"/>
          <w:highlight w:val="none"/>
        </w:rPr>
        <w:tab/>
      </w:r>
      <w:r>
        <w:rPr>
          <w:color w:val="auto"/>
          <w:highlight w:val="none"/>
        </w:rPr>
        <w:fldChar w:fldCharType="begin"/>
      </w:r>
      <w:r>
        <w:rPr>
          <w:color w:val="auto"/>
          <w:highlight w:val="none"/>
        </w:rPr>
        <w:instrText xml:space="preserve"> PAGEREF _Toc116550358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8"/>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"_Toc116550359" </w:instrText>
      </w:r>
      <w:r>
        <w:rPr>
          <w:color w:val="auto"/>
          <w:highlight w:val="none"/>
        </w:rPr>
        <w:fldChar w:fldCharType="separate"/>
      </w:r>
      <w:r>
        <w:rPr>
          <w:rStyle w:val="18"/>
          <w:b/>
          <w:color w:val="auto"/>
          <w:highlight w:val="none"/>
        </w:rPr>
        <w:t>第五部分：参考附件</w:t>
      </w:r>
      <w:r>
        <w:rPr>
          <w:color w:val="auto"/>
          <w:highlight w:val="none"/>
        </w:rPr>
        <w:tab/>
      </w:r>
      <w:r>
        <w:rPr>
          <w:color w:val="auto"/>
          <w:highlight w:val="none"/>
        </w:rPr>
        <w:fldChar w:fldCharType="begin"/>
      </w:r>
      <w:r>
        <w:rPr>
          <w:color w:val="auto"/>
          <w:highlight w:val="none"/>
        </w:rPr>
        <w:instrText xml:space="preserve"> PAGEREF _Toc116550359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"_Toc116550360" </w:instrText>
      </w:r>
      <w:r>
        <w:rPr>
          <w:color w:val="auto"/>
          <w:highlight w:val="none"/>
        </w:rPr>
        <w:fldChar w:fldCharType="separate"/>
      </w:r>
      <w:r>
        <w:rPr>
          <w:rStyle w:val="18"/>
          <w:rFonts w:ascii="宋体" w:hAnsi="宋体"/>
          <w:color w:val="auto"/>
          <w:highlight w:val="none"/>
        </w:rPr>
        <w:t>附件1：报名回函</w:t>
      </w:r>
      <w:r>
        <w:rPr>
          <w:color w:val="auto"/>
          <w:highlight w:val="none"/>
        </w:rPr>
        <w:tab/>
      </w:r>
      <w:r>
        <w:rPr>
          <w:color w:val="auto"/>
          <w:highlight w:val="none"/>
        </w:rPr>
        <w:fldChar w:fldCharType="begin"/>
      </w:r>
      <w:r>
        <w:rPr>
          <w:color w:val="auto"/>
          <w:highlight w:val="none"/>
        </w:rPr>
        <w:instrText xml:space="preserve"> PAGEREF _Toc116550360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"_Toc116550361" </w:instrText>
      </w:r>
      <w:r>
        <w:rPr>
          <w:color w:val="auto"/>
          <w:highlight w:val="none"/>
        </w:rPr>
        <w:fldChar w:fldCharType="separate"/>
      </w:r>
      <w:r>
        <w:rPr>
          <w:rStyle w:val="18"/>
          <w:rFonts w:ascii="宋体" w:hAnsi="宋体"/>
          <w:color w:val="auto"/>
          <w:highlight w:val="none"/>
        </w:rPr>
        <w:t>附件2：投标函</w:t>
      </w:r>
      <w:r>
        <w:rPr>
          <w:color w:val="auto"/>
          <w:highlight w:val="none"/>
        </w:rPr>
        <w:tab/>
      </w:r>
      <w:r>
        <w:rPr>
          <w:color w:val="auto"/>
          <w:highlight w:val="none"/>
        </w:rPr>
        <w:fldChar w:fldCharType="begin"/>
      </w:r>
      <w:r>
        <w:rPr>
          <w:color w:val="auto"/>
          <w:highlight w:val="none"/>
        </w:rPr>
        <w:instrText xml:space="preserve"> PAGEREF _Toc116550361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"_Toc116550362" </w:instrText>
      </w:r>
      <w:r>
        <w:rPr>
          <w:color w:val="auto"/>
          <w:highlight w:val="none"/>
        </w:rPr>
        <w:fldChar w:fldCharType="separate"/>
      </w:r>
      <w:r>
        <w:rPr>
          <w:rStyle w:val="18"/>
          <w:rFonts w:ascii="宋体" w:hAnsi="宋体"/>
          <w:color w:val="auto"/>
          <w:highlight w:val="none"/>
        </w:rPr>
        <w:t>附件3：投标一览表</w:t>
      </w:r>
      <w:r>
        <w:rPr>
          <w:color w:val="auto"/>
          <w:highlight w:val="none"/>
        </w:rPr>
        <w:tab/>
      </w:r>
      <w:r>
        <w:rPr>
          <w:color w:val="auto"/>
          <w:highlight w:val="none"/>
        </w:rPr>
        <w:fldChar w:fldCharType="begin"/>
      </w:r>
      <w:r>
        <w:rPr>
          <w:color w:val="auto"/>
          <w:highlight w:val="none"/>
        </w:rPr>
        <w:instrText xml:space="preserve"> PAGEREF _Toc116550362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"_Toc116550363" </w:instrText>
      </w:r>
      <w:r>
        <w:rPr>
          <w:color w:val="auto"/>
          <w:highlight w:val="none"/>
        </w:rPr>
        <w:fldChar w:fldCharType="separate"/>
      </w:r>
      <w:r>
        <w:rPr>
          <w:rStyle w:val="18"/>
          <w:rFonts w:ascii="宋体" w:hAnsi="宋体"/>
          <w:color w:val="auto"/>
          <w:highlight w:val="none"/>
        </w:rPr>
        <w:t>附件4：考察证明</w:t>
      </w:r>
      <w:r>
        <w:rPr>
          <w:color w:val="auto"/>
          <w:highlight w:val="none"/>
        </w:rPr>
        <w:tab/>
      </w:r>
      <w:r>
        <w:rPr>
          <w:color w:val="auto"/>
          <w:highlight w:val="none"/>
        </w:rPr>
        <w:fldChar w:fldCharType="begin"/>
      </w:r>
      <w:r>
        <w:rPr>
          <w:color w:val="auto"/>
          <w:highlight w:val="none"/>
        </w:rPr>
        <w:instrText xml:space="preserve"> PAGEREF _Toc116550363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"_Toc116550364" </w:instrText>
      </w:r>
      <w:r>
        <w:rPr>
          <w:color w:val="auto"/>
          <w:highlight w:val="none"/>
        </w:rPr>
        <w:fldChar w:fldCharType="separate"/>
      </w:r>
      <w:r>
        <w:rPr>
          <w:rStyle w:val="18"/>
          <w:rFonts w:ascii="宋体" w:hAnsi="宋体"/>
          <w:color w:val="auto"/>
          <w:highlight w:val="none"/>
        </w:rPr>
        <w:t>附件5：技术服务响应/偏离表</w:t>
      </w:r>
      <w:r>
        <w:rPr>
          <w:color w:val="auto"/>
          <w:highlight w:val="none"/>
        </w:rPr>
        <w:tab/>
      </w:r>
      <w:r>
        <w:rPr>
          <w:color w:val="auto"/>
          <w:highlight w:val="none"/>
        </w:rPr>
        <w:fldChar w:fldCharType="begin"/>
      </w:r>
      <w:r>
        <w:rPr>
          <w:color w:val="auto"/>
          <w:highlight w:val="none"/>
        </w:rPr>
        <w:instrText xml:space="preserve"> PAGEREF _Toc116550364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"_Toc116550365" </w:instrText>
      </w:r>
      <w:r>
        <w:rPr>
          <w:color w:val="auto"/>
          <w:highlight w:val="none"/>
        </w:rPr>
        <w:fldChar w:fldCharType="separate"/>
      </w:r>
      <w:r>
        <w:rPr>
          <w:rStyle w:val="18"/>
          <w:rFonts w:ascii="宋体" w:hAnsi="宋体"/>
          <w:color w:val="auto"/>
          <w:highlight w:val="none"/>
        </w:rPr>
        <w:t>附件6：商务条款响应/偏离表</w:t>
      </w:r>
      <w:r>
        <w:rPr>
          <w:color w:val="auto"/>
          <w:highlight w:val="none"/>
        </w:rPr>
        <w:tab/>
      </w:r>
      <w:r>
        <w:rPr>
          <w:color w:val="auto"/>
          <w:highlight w:val="none"/>
        </w:rPr>
        <w:fldChar w:fldCharType="begin"/>
      </w:r>
      <w:r>
        <w:rPr>
          <w:color w:val="auto"/>
          <w:highlight w:val="none"/>
        </w:rPr>
        <w:instrText xml:space="preserve"> PAGEREF _Toc116550365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"_Toc116550366" </w:instrText>
      </w:r>
      <w:r>
        <w:rPr>
          <w:color w:val="auto"/>
          <w:highlight w:val="none"/>
        </w:rPr>
        <w:fldChar w:fldCharType="separate"/>
      </w:r>
      <w:r>
        <w:rPr>
          <w:rStyle w:val="18"/>
          <w:rFonts w:ascii="宋体" w:hAnsi="宋体"/>
          <w:color w:val="auto"/>
          <w:highlight w:val="none"/>
        </w:rPr>
        <w:t>附件7：报价一览表（货物）（本项目不适用）</w:t>
      </w:r>
      <w:r>
        <w:rPr>
          <w:color w:val="auto"/>
          <w:highlight w:val="none"/>
        </w:rPr>
        <w:tab/>
      </w:r>
      <w:r>
        <w:rPr>
          <w:color w:val="auto"/>
          <w:highlight w:val="none"/>
        </w:rPr>
        <w:fldChar w:fldCharType="begin"/>
      </w:r>
      <w:r>
        <w:rPr>
          <w:color w:val="auto"/>
          <w:highlight w:val="none"/>
        </w:rPr>
        <w:instrText xml:space="preserve"> PAGEREF _Toc116550366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"_Toc116550367" </w:instrText>
      </w:r>
      <w:r>
        <w:rPr>
          <w:color w:val="auto"/>
          <w:highlight w:val="none"/>
        </w:rPr>
        <w:fldChar w:fldCharType="separate"/>
      </w:r>
      <w:r>
        <w:rPr>
          <w:rStyle w:val="18"/>
          <w:rFonts w:ascii="宋体" w:hAnsi="宋体"/>
          <w:color w:val="auto"/>
          <w:highlight w:val="none"/>
        </w:rPr>
        <w:t>附件8：报价一览表（服务）</w:t>
      </w:r>
      <w:r>
        <w:rPr>
          <w:color w:val="auto"/>
          <w:highlight w:val="none"/>
        </w:rPr>
        <w:tab/>
      </w:r>
      <w:r>
        <w:rPr>
          <w:color w:val="auto"/>
          <w:highlight w:val="none"/>
        </w:rPr>
        <w:fldChar w:fldCharType="begin"/>
      </w:r>
      <w:r>
        <w:rPr>
          <w:color w:val="auto"/>
          <w:highlight w:val="none"/>
        </w:rPr>
        <w:instrText xml:space="preserve"> PAGEREF _Toc116550367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"_Toc116550368" </w:instrText>
      </w:r>
      <w:r>
        <w:rPr>
          <w:color w:val="auto"/>
          <w:highlight w:val="none"/>
        </w:rPr>
        <w:fldChar w:fldCharType="separate"/>
      </w:r>
      <w:r>
        <w:rPr>
          <w:rStyle w:val="18"/>
          <w:rFonts w:ascii="宋体" w:hAnsi="宋体"/>
          <w:color w:val="auto"/>
          <w:highlight w:val="none"/>
        </w:rPr>
        <w:t>附件9：报价一览表（工程）（本项目不适用）</w:t>
      </w:r>
      <w:r>
        <w:rPr>
          <w:color w:val="auto"/>
          <w:highlight w:val="none"/>
        </w:rPr>
        <w:tab/>
      </w:r>
      <w:r>
        <w:rPr>
          <w:color w:val="auto"/>
          <w:highlight w:val="none"/>
        </w:rPr>
        <w:fldChar w:fldCharType="begin"/>
      </w:r>
      <w:r>
        <w:rPr>
          <w:color w:val="auto"/>
          <w:highlight w:val="none"/>
        </w:rPr>
        <w:instrText xml:space="preserve"> PAGEREF _Toc116550368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"_Toc116550369" </w:instrText>
      </w:r>
      <w:r>
        <w:rPr>
          <w:color w:val="auto"/>
          <w:highlight w:val="none"/>
        </w:rPr>
        <w:fldChar w:fldCharType="separate"/>
      </w:r>
      <w:r>
        <w:rPr>
          <w:rStyle w:val="18"/>
          <w:rFonts w:ascii="宋体" w:hAnsi="宋体"/>
          <w:color w:val="auto"/>
          <w:highlight w:val="none"/>
        </w:rPr>
        <w:t>附件10：法定代表人证明书</w:t>
      </w:r>
      <w:r>
        <w:rPr>
          <w:color w:val="auto"/>
          <w:highlight w:val="none"/>
        </w:rPr>
        <w:tab/>
      </w:r>
      <w:r>
        <w:rPr>
          <w:color w:val="auto"/>
          <w:highlight w:val="none"/>
        </w:rPr>
        <w:fldChar w:fldCharType="begin"/>
      </w:r>
      <w:r>
        <w:rPr>
          <w:color w:val="auto"/>
          <w:highlight w:val="none"/>
        </w:rPr>
        <w:instrText xml:space="preserve"> PAGEREF _Toc116550369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"_Toc116550370" </w:instrText>
      </w:r>
      <w:r>
        <w:rPr>
          <w:color w:val="auto"/>
          <w:highlight w:val="none"/>
        </w:rPr>
        <w:fldChar w:fldCharType="separate"/>
      </w:r>
      <w:r>
        <w:rPr>
          <w:rStyle w:val="18"/>
          <w:rFonts w:ascii="宋体" w:hAnsi="宋体"/>
          <w:color w:val="auto"/>
          <w:highlight w:val="none"/>
        </w:rPr>
        <w:t>附件11：法人授权委托证明书</w:t>
      </w:r>
      <w:r>
        <w:rPr>
          <w:color w:val="auto"/>
          <w:highlight w:val="none"/>
        </w:rPr>
        <w:tab/>
      </w:r>
      <w:r>
        <w:rPr>
          <w:color w:val="auto"/>
          <w:highlight w:val="none"/>
        </w:rPr>
        <w:fldChar w:fldCharType="begin"/>
      </w:r>
      <w:r>
        <w:rPr>
          <w:color w:val="auto"/>
          <w:highlight w:val="none"/>
        </w:rPr>
        <w:instrText xml:space="preserve"> PAGEREF _Toc116550370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"_Toc116550371" </w:instrText>
      </w:r>
      <w:r>
        <w:rPr>
          <w:color w:val="auto"/>
          <w:highlight w:val="none"/>
        </w:rPr>
        <w:fldChar w:fldCharType="separate"/>
      </w:r>
      <w:r>
        <w:rPr>
          <w:rStyle w:val="18"/>
          <w:rFonts w:ascii="宋体" w:hAnsi="宋体"/>
          <w:color w:val="auto"/>
          <w:highlight w:val="none"/>
        </w:rPr>
        <w:t>附件12：经营业绩一览表</w:t>
      </w:r>
      <w:r>
        <w:rPr>
          <w:color w:val="auto"/>
          <w:highlight w:val="none"/>
        </w:rPr>
        <w:tab/>
      </w:r>
      <w:r>
        <w:rPr>
          <w:color w:val="auto"/>
          <w:highlight w:val="none"/>
        </w:rPr>
        <w:fldChar w:fldCharType="begin"/>
      </w:r>
      <w:r>
        <w:rPr>
          <w:color w:val="auto"/>
          <w:highlight w:val="none"/>
        </w:rPr>
        <w:instrText xml:space="preserve"> PAGEREF _Toc116550371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"_Toc116550372" </w:instrText>
      </w:r>
      <w:r>
        <w:rPr>
          <w:color w:val="auto"/>
          <w:highlight w:val="none"/>
        </w:rPr>
        <w:fldChar w:fldCharType="separate"/>
      </w:r>
      <w:r>
        <w:rPr>
          <w:rStyle w:val="18"/>
          <w:rFonts w:ascii="宋体" w:hAnsi="宋体"/>
          <w:color w:val="auto"/>
          <w:highlight w:val="none"/>
        </w:rPr>
        <w:t>附件13：售后服务承诺书（质量保证服务承诺书）</w:t>
      </w:r>
      <w:r>
        <w:rPr>
          <w:color w:val="auto"/>
          <w:highlight w:val="none"/>
        </w:rPr>
        <w:tab/>
      </w:r>
      <w:r>
        <w:rPr>
          <w:color w:val="auto"/>
          <w:highlight w:val="none"/>
        </w:rPr>
        <w:fldChar w:fldCharType="begin"/>
      </w:r>
      <w:r>
        <w:rPr>
          <w:color w:val="auto"/>
          <w:highlight w:val="none"/>
        </w:rPr>
        <w:instrText xml:space="preserve"> PAGEREF _Toc116550372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"_Toc116550373" </w:instrText>
      </w:r>
      <w:r>
        <w:rPr>
          <w:color w:val="auto"/>
          <w:highlight w:val="none"/>
        </w:rPr>
        <w:fldChar w:fldCharType="separate"/>
      </w:r>
      <w:r>
        <w:rPr>
          <w:rStyle w:val="18"/>
          <w:rFonts w:ascii="宋体" w:hAnsi="宋体"/>
          <w:color w:val="auto"/>
          <w:highlight w:val="none"/>
        </w:rPr>
        <w:t>附件14：履约情况及社会信誉承诺书</w:t>
      </w:r>
      <w:r>
        <w:rPr>
          <w:color w:val="auto"/>
          <w:highlight w:val="none"/>
        </w:rPr>
        <w:tab/>
      </w:r>
      <w:r>
        <w:rPr>
          <w:color w:val="auto"/>
          <w:highlight w:val="none"/>
        </w:rPr>
        <w:fldChar w:fldCharType="begin"/>
      </w:r>
      <w:r>
        <w:rPr>
          <w:color w:val="auto"/>
          <w:highlight w:val="none"/>
        </w:rPr>
        <w:instrText xml:space="preserve"> PAGEREF _Toc116550373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"_Toc116550374" </w:instrText>
      </w:r>
      <w:r>
        <w:rPr>
          <w:color w:val="auto"/>
          <w:highlight w:val="none"/>
        </w:rPr>
        <w:fldChar w:fldCharType="separate"/>
      </w:r>
      <w:r>
        <w:rPr>
          <w:rStyle w:val="18"/>
          <w:rFonts w:ascii="宋体" w:hAnsi="宋体"/>
          <w:color w:val="auto"/>
          <w:highlight w:val="none"/>
        </w:rPr>
        <w:t>附件15：投标文件密码单</w:t>
      </w:r>
      <w:r>
        <w:rPr>
          <w:color w:val="auto"/>
          <w:highlight w:val="none"/>
        </w:rPr>
        <w:tab/>
      </w:r>
      <w:r>
        <w:rPr>
          <w:color w:val="auto"/>
          <w:highlight w:val="none"/>
        </w:rPr>
        <w:fldChar w:fldCharType="begin"/>
      </w:r>
      <w:r>
        <w:rPr>
          <w:color w:val="auto"/>
          <w:highlight w:val="none"/>
        </w:rPr>
        <w:instrText xml:space="preserve"> PAGEREF _Toc116550374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spacing w:line="400" w:lineRule="exact"/>
        <w:rPr>
          <w:rFonts w:ascii="宋体" w:hAnsi="宋体" w:cs="仿宋"/>
          <w:color w:val="auto"/>
          <w:szCs w:val="21"/>
          <w:highlight w:val="none"/>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color w:val="auto"/>
          <w:szCs w:val="21"/>
          <w:highlight w:val="none"/>
        </w:rPr>
        <w:fldChar w:fldCharType="end"/>
      </w:r>
    </w:p>
    <w:p>
      <w:pPr>
        <w:spacing w:line="400" w:lineRule="exact"/>
        <w:rPr>
          <w:rFonts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0" w:name="_Toc116550344"/>
      <w:r>
        <w:rPr>
          <w:rFonts w:hint="eastAsia" w:ascii="宋体" w:hAnsi="宋体"/>
          <w:b/>
          <w:color w:val="auto"/>
          <w:sz w:val="32"/>
          <w:szCs w:val="32"/>
          <w:highlight w:val="none"/>
        </w:rPr>
        <w:t>第一部分 项目要求</w:t>
      </w:r>
      <w:bookmarkEnd w:id="0"/>
    </w:p>
    <w:p>
      <w:pPr>
        <w:numPr>
          <w:ilvl w:val="0"/>
          <w:numId w:val="1"/>
        </w:numPr>
        <w:spacing w:before="156" w:beforeLines="50" w:line="360" w:lineRule="auto"/>
        <w:outlineLvl w:val="1"/>
        <w:rPr>
          <w:rFonts w:ascii="宋体" w:hAnsi="宋体"/>
          <w:b/>
          <w:color w:val="auto"/>
          <w:szCs w:val="21"/>
          <w:highlight w:val="none"/>
        </w:rPr>
      </w:pPr>
      <w:bookmarkStart w:id="1" w:name="_Toc116550345"/>
      <w:r>
        <w:rPr>
          <w:rFonts w:hint="eastAsia" w:ascii="宋体" w:hAnsi="宋体"/>
          <w:b/>
          <w:color w:val="auto"/>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Cs/>
                <w:color w:val="auto"/>
                <w:szCs w:val="21"/>
                <w:highlight w:val="none"/>
              </w:rPr>
            </w:pPr>
            <w:r>
              <w:rPr>
                <w:rFonts w:hint="eastAsia" w:ascii="宋体" w:hAnsi="宋体"/>
                <w:bCs/>
                <w:color w:val="auto"/>
                <w:szCs w:val="21"/>
                <w:highlight w:val="none"/>
              </w:rPr>
              <w:t>招标人</w:t>
            </w:r>
          </w:p>
        </w:tc>
        <w:tc>
          <w:tcPr>
            <w:tcW w:w="7029"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名称：深圳会展中心管理有限责任公司</w:t>
            </w:r>
          </w:p>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刘女士</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8826</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w:t>
            </w:r>
            <w:r>
              <w:rPr>
                <w:rFonts w:hint="eastAsia" w:ascii="宋体" w:hAnsi="宋体"/>
                <w:color w:val="auto"/>
                <w:szCs w:val="21"/>
                <w:highlight w:val="none"/>
                <w:lang w:val="en-US" w:eastAsia="zh-CN"/>
              </w:rPr>
              <w:t>48694</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eastAsia="宋体"/>
                <w:color w:val="auto"/>
                <w:kern w:val="0"/>
                <w:szCs w:val="21"/>
                <w:highlight w:val="none"/>
                <w:u w:val="single"/>
                <w:lang w:val="en-US" w:eastAsia="zh-CN"/>
              </w:rPr>
            </w:pPr>
            <w:r>
              <w:rPr>
                <w:rFonts w:hint="eastAsia" w:ascii="宋体" w:hAnsi="宋体"/>
                <w:color w:val="auto"/>
                <w:szCs w:val="21"/>
                <w:highlight w:val="none"/>
              </w:rPr>
              <w:t>邮箱：</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ascii="宋体" w:hAnsi="宋体"/>
                <w:color w:val="auto"/>
                <w:szCs w:val="21"/>
                <w:highlight w:val="none"/>
                <w:lang w:val="en-US" w:eastAsia="zh-CN"/>
              </w:rPr>
              <w:t>liuxh</w:t>
            </w:r>
            <w:r>
              <w:rPr>
                <w:rFonts w:hint="eastAsia" w:ascii="宋体" w:hAnsi="宋体"/>
                <w:color w:val="auto"/>
                <w:szCs w:val="21"/>
                <w:highlight w:val="none"/>
              </w:rPr>
              <w:t>@</w:t>
            </w:r>
            <w:r>
              <w:rPr>
                <w:rFonts w:hint="eastAsia" w:ascii="宋体" w:hAnsi="宋体"/>
                <w:color w:val="auto"/>
                <w:szCs w:val="21"/>
                <w:highlight w:val="none"/>
                <w:lang w:val="en-US" w:eastAsia="zh-CN"/>
              </w:rPr>
              <w:t>c</w:t>
            </w:r>
            <w:r>
              <w:rPr>
                <w:rFonts w:hint="eastAsia" w:ascii="宋体" w:hAnsi="宋体"/>
                <w:color w:val="auto"/>
                <w:szCs w:val="21"/>
                <w:highlight w:val="none"/>
              </w:rPr>
              <w:fldChar w:fldCharType="end"/>
            </w:r>
            <w:r>
              <w:rPr>
                <w:rFonts w:hint="eastAsia" w:ascii="宋体" w:hAnsi="宋体"/>
                <w:color w:val="auto"/>
                <w:szCs w:val="21"/>
                <w:highlight w:val="none"/>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2023-2025高交会观众现场服务篷房租赁搭建项目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lang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i/>
                <w:color w:val="auto"/>
                <w:szCs w:val="21"/>
                <w:highlight w:val="none"/>
              </w:rPr>
            </w:pPr>
            <w:r>
              <w:rPr>
                <w:rFonts w:hint="eastAsia" w:ascii="宋体" w:hAnsi="宋体"/>
                <w:color w:val="auto"/>
                <w:szCs w:val="21"/>
                <w:highlight w:val="none"/>
              </w:rPr>
              <w:t>高交会观众现场服务处篷房租赁搭建项目是深圳会展中心为实施第二十</w:t>
            </w:r>
            <w:r>
              <w:rPr>
                <w:rFonts w:hint="eastAsia" w:ascii="宋体" w:hAnsi="宋体"/>
                <w:color w:val="auto"/>
                <w:szCs w:val="21"/>
                <w:highlight w:val="none"/>
                <w:lang w:eastAsia="zh-CN"/>
              </w:rPr>
              <w:t>五</w:t>
            </w:r>
            <w:r>
              <w:rPr>
                <w:rFonts w:hint="eastAsia" w:ascii="宋体" w:hAnsi="宋体"/>
                <w:color w:val="auto"/>
                <w:szCs w:val="21"/>
                <w:highlight w:val="none"/>
              </w:rPr>
              <w:t>届、二十</w:t>
            </w:r>
            <w:r>
              <w:rPr>
                <w:rFonts w:hint="eastAsia" w:ascii="宋体" w:hAnsi="宋体"/>
                <w:color w:val="auto"/>
                <w:szCs w:val="21"/>
                <w:highlight w:val="none"/>
                <w:lang w:eastAsia="zh-CN"/>
              </w:rPr>
              <w:t>六</w:t>
            </w:r>
            <w:r>
              <w:rPr>
                <w:rFonts w:hint="eastAsia" w:ascii="宋体" w:hAnsi="宋体"/>
                <w:color w:val="auto"/>
                <w:szCs w:val="21"/>
                <w:highlight w:val="none"/>
              </w:rPr>
              <w:t>届</w:t>
            </w:r>
            <w:r>
              <w:rPr>
                <w:rFonts w:hint="eastAsia" w:ascii="宋体" w:hAnsi="宋体"/>
                <w:color w:val="auto"/>
                <w:szCs w:val="21"/>
                <w:highlight w:val="none"/>
                <w:lang w:eastAsia="zh-CN"/>
              </w:rPr>
              <w:t>、二十七届</w:t>
            </w:r>
            <w:r>
              <w:rPr>
                <w:rFonts w:hint="eastAsia" w:ascii="宋体" w:hAnsi="宋体"/>
                <w:color w:val="auto"/>
                <w:szCs w:val="21"/>
                <w:highlight w:val="none"/>
              </w:rPr>
              <w:t>高交会观众入场服务和进一步提高服务质量而开展的搭建项目</w:t>
            </w:r>
            <w:r>
              <w:rPr>
                <w:rFonts w:hint="eastAsia" w:ascii="宋体" w:hAnsi="宋体"/>
                <w:color w:val="auto"/>
                <w:szCs w:val="21"/>
                <w:highlight w:val="none"/>
                <w:lang w:eastAsia="zh-CN"/>
              </w:rPr>
              <w:t>，主要搭建玻璃篷房和简易篷房，并配套相应的照明、空调、三角喷绘布、地台及地毯等相关设施</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_</w:t>
            </w:r>
            <w:r>
              <w:rPr>
                <w:rFonts w:hint="eastAsia" w:ascii="宋体" w:hAnsi="宋体"/>
                <w:color w:val="auto"/>
                <w:szCs w:val="21"/>
                <w:highlight w:val="none"/>
                <w:u w:val="single"/>
                <w:lang w:val="en-US" w:eastAsia="zh-CN"/>
              </w:rPr>
              <w:t>12</w:t>
            </w:r>
            <w:r>
              <w:rPr>
                <w:rFonts w:ascii="宋体" w:hAnsi="宋体"/>
                <w:color w:val="auto"/>
                <w:szCs w:val="21"/>
                <w:highlight w:val="none"/>
              </w:rPr>
              <w:t>_</w:t>
            </w:r>
            <w:r>
              <w:rPr>
                <w:rFonts w:hint="eastAsia" w:ascii="宋体" w:hAnsi="宋体"/>
                <w:color w:val="auto"/>
                <w:szCs w:val="21"/>
                <w:highlight w:val="none"/>
              </w:rPr>
              <w:t>天</w:t>
            </w:r>
            <w:r>
              <w:rPr>
                <w:rFonts w:hint="eastAsia" w:ascii="宋体" w:hAnsi="宋体"/>
                <w:color w:val="auto"/>
                <w:szCs w:val="21"/>
                <w:highlight w:val="none"/>
                <w:lang w:val="en-US" w:eastAsia="zh-CN"/>
              </w:rPr>
              <w:t>/届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9</w:t>
            </w:r>
            <w:r>
              <w:rPr>
                <w:rFonts w:ascii="宋体" w:hAnsi="宋体"/>
                <w:color w:val="auto"/>
                <w:szCs w:val="21"/>
                <w:highlight w:val="none"/>
              </w:rPr>
              <w:t>-</w:t>
            </w:r>
            <w:r>
              <w:rPr>
                <w:rFonts w:hint="eastAsia" w:ascii="宋体" w:hAnsi="宋体"/>
                <w:color w:val="auto"/>
                <w:szCs w:val="21"/>
                <w:highlight w:val="none"/>
                <w:lang w:val="en-US" w:eastAsia="zh-CN"/>
              </w:rPr>
              <w:t>28 12</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上传至</w:t>
            </w:r>
            <w:r>
              <w:rPr>
                <w:rFonts w:hint="eastAsia" w:ascii="宋体" w:hAnsi="宋体"/>
                <w:bCs/>
                <w:color w:val="FF0000"/>
                <w:highlight w:val="yellow"/>
              </w:rPr>
              <w:t>https://cg.szcec.com/sharing/Y70NIBlOj</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深圳会展中心官网采购公告栏目下载:</w:t>
            </w: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18"/>
                <w:rFonts w:ascii="宋体" w:hAnsi="宋体"/>
                <w:color w:val="auto"/>
                <w:szCs w:val="21"/>
                <w:highlight w:val="none"/>
              </w:rPr>
              <w:t>https://www.szcec.com/News/index/id/256.html</w:t>
            </w:r>
            <w:r>
              <w:rPr>
                <w:rStyle w:val="18"/>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keepNext w:val="0"/>
              <w:keepLines w:val="0"/>
              <w:suppressLineNumbers w:val="0"/>
              <w:tabs>
                <w:tab w:val="left" w:pos="284"/>
              </w:tabs>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9 17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9 17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10 17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11 17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keepNext w:val="0"/>
              <w:keepLines w:val="0"/>
              <w:suppressLineNumbers w:val="0"/>
              <w:spacing w:before="0" w:beforeAutospacing="0" w:after="0" w:afterAutospacing="0"/>
              <w:ind w:left="0" w:right="0"/>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及可编辑版（</w:t>
            </w:r>
            <w:r>
              <w:rPr>
                <w:rFonts w:ascii="宋体" w:hAnsi="宋体"/>
                <w:color w:val="auto"/>
                <w:szCs w:val="21"/>
                <w:highlight w:val="none"/>
              </w:rPr>
              <w:t>Word</w:t>
            </w:r>
            <w:r>
              <w:rPr>
                <w:rFonts w:hint="eastAsia" w:ascii="宋体" w:hAnsi="宋体"/>
                <w:color w:val="auto"/>
                <w:szCs w:val="21"/>
                <w:highlight w:val="none"/>
              </w:rPr>
              <w:t>或WPS版）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bCs/>
                <w:color w:val="FF0000"/>
                <w:highlight w:val="yellow"/>
              </w:rPr>
              <w:t>https://cg.szcec.com/sharing/8dojcwRVw，</w:t>
            </w:r>
            <w:r>
              <w:rPr>
                <w:rFonts w:hint="eastAsia" w:ascii="宋体" w:hAnsi="宋体"/>
                <w:color w:val="auto"/>
                <w:szCs w:val="21"/>
                <w:highlight w:val="none"/>
              </w:rPr>
              <w:t>并致电确认</w:t>
            </w:r>
            <w:bookmarkStart w:id="2" w:name="_Toc478393187"/>
            <w:bookmarkStart w:id="3" w:name="_Toc478392822"/>
            <w:bookmarkStart w:id="4" w:name="_Toc478110532"/>
            <w:r>
              <w:rPr>
                <w:rFonts w:hint="eastAsia" w:ascii="宋体" w:hAnsi="宋体"/>
                <w:color w:val="auto"/>
                <w:szCs w:val="21"/>
                <w:highlight w:val="none"/>
              </w:rPr>
              <w:t>。</w:t>
            </w:r>
            <w:r>
              <w:rPr>
                <w:rFonts w:hint="eastAsia" w:ascii="宋体" w:hAnsi="宋体"/>
                <w:color w:val="auto"/>
                <w:highlight w:val="none"/>
              </w:rPr>
              <w:t>注意事项如下：</w:t>
            </w:r>
          </w:p>
          <w:p>
            <w:pPr>
              <w:pStyle w:val="22"/>
              <w:keepNext w:val="0"/>
              <w:keepLines w:val="0"/>
              <w:numPr>
                <w:ilvl w:val="0"/>
                <w:numId w:val="3"/>
              </w:numPr>
              <w:suppressLineNumbers w:val="0"/>
              <w:spacing w:before="0" w:beforeAutospacing="0" w:after="0" w:afterAutospacing="0"/>
              <w:ind w:left="0" w:right="0" w:firstLine="0" w:firstLineChars="0"/>
              <w:rPr>
                <w:rFonts w:ascii="宋体" w:hAnsi="宋体" w:eastAsia="宋体"/>
                <w:color w:val="auto"/>
                <w:szCs w:val="21"/>
                <w:highlight w:val="none"/>
              </w:rPr>
            </w:pPr>
            <w:bookmarkStart w:id="5" w:name="_Hlk60498011"/>
            <w:r>
              <w:rPr>
                <w:rFonts w:hint="eastAsia" w:ascii="宋体" w:hAnsi="宋体" w:eastAsia="宋体"/>
                <w:color w:val="auto"/>
                <w:szCs w:val="21"/>
                <w:highlight w:val="none"/>
              </w:rPr>
              <w:t>为便于开标时的解密操作，投标文件（</w:t>
            </w:r>
            <w:r>
              <w:rPr>
                <w:rFonts w:ascii="宋体" w:hAnsi="宋体" w:eastAsia="宋体"/>
                <w:color w:val="auto"/>
                <w:szCs w:val="21"/>
                <w:highlight w:val="none"/>
              </w:rPr>
              <w:t>PDF</w:t>
            </w:r>
            <w:r>
              <w:rPr>
                <w:rFonts w:hint="eastAsia" w:ascii="宋体" w:hAnsi="宋体" w:eastAsia="宋体"/>
                <w:color w:val="auto"/>
                <w:szCs w:val="21"/>
                <w:highlight w:val="none"/>
              </w:rPr>
              <w:t>版及Word/WPS版</w:t>
            </w:r>
            <w:r>
              <w:rPr>
                <w:rFonts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ascii="宋体" w:hAnsi="宋体" w:eastAsia="宋体"/>
                <w:b/>
                <w:bCs/>
                <w:color w:val="auto"/>
                <w:szCs w:val="21"/>
                <w:highlight w:val="none"/>
              </w:rPr>
              <w:t>建议</w:t>
            </w:r>
            <w:r>
              <w:rPr>
                <w:rFonts w:hint="eastAsia" w:ascii="宋体" w:hAnsi="宋体" w:eastAsia="宋体"/>
                <w:b/>
                <w:bCs/>
                <w:color w:val="auto"/>
                <w:szCs w:val="21"/>
                <w:highlight w:val="none"/>
              </w:rPr>
              <w:t>编制文件目录</w:t>
            </w:r>
            <w:r>
              <w:rPr>
                <w:rFonts w:hint="eastAsia" w:ascii="宋体" w:hAnsi="宋体" w:eastAsia="宋体"/>
                <w:color w:val="auto"/>
                <w:szCs w:val="21"/>
                <w:highlight w:val="none"/>
              </w:rPr>
              <w:t>并采用</w:t>
            </w:r>
            <w:r>
              <w:rPr>
                <w:rFonts w:ascii="宋体" w:hAnsi="宋体" w:eastAsia="宋体"/>
                <w:color w:val="auto"/>
                <w:szCs w:val="21"/>
                <w:highlight w:val="none"/>
              </w:rPr>
              <w:t>WinRAR</w:t>
            </w:r>
            <w:r>
              <w:rPr>
                <w:rFonts w:hint="eastAsia" w:ascii="宋体" w:hAnsi="宋体" w:eastAsia="宋体"/>
                <w:color w:val="auto"/>
                <w:szCs w:val="21"/>
                <w:highlight w:val="none"/>
              </w:rPr>
              <w:t>或</w:t>
            </w:r>
            <w:r>
              <w:rPr>
                <w:rFonts w:ascii="宋体" w:hAnsi="宋体" w:eastAsia="宋体"/>
                <w:color w:val="auto"/>
                <w:szCs w:val="21"/>
                <w:highlight w:val="none"/>
              </w:rPr>
              <w:t>WinZip</w:t>
            </w:r>
            <w:r>
              <w:rPr>
                <w:rFonts w:hint="eastAsia" w:ascii="宋体" w:hAnsi="宋体" w:eastAsia="宋体"/>
                <w:color w:val="auto"/>
                <w:szCs w:val="21"/>
                <w:highlight w:val="none"/>
              </w:rPr>
              <w:t>等常用</w:t>
            </w:r>
            <w:r>
              <w:rPr>
                <w:rFonts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ascii="宋体" w:hAnsi="宋体" w:eastAsia="宋体"/>
                <w:color w:val="auto"/>
                <w:szCs w:val="21"/>
                <w:highlight w:val="none"/>
              </w:rPr>
              <w:t>加密</w:t>
            </w:r>
            <w:bookmarkEnd w:id="5"/>
            <w:r>
              <w:rPr>
                <w:rFonts w:hint="eastAsia" w:ascii="宋体" w:hAnsi="宋体" w:eastAsia="宋体"/>
                <w:color w:val="auto"/>
                <w:szCs w:val="21"/>
                <w:highlight w:val="none"/>
              </w:rPr>
              <w:t>。</w:t>
            </w:r>
          </w:p>
          <w:p>
            <w:pPr>
              <w:pStyle w:val="22"/>
              <w:keepNext w:val="0"/>
              <w:keepLines w:val="0"/>
              <w:numPr>
                <w:ilvl w:val="0"/>
                <w:numId w:val="3"/>
              </w:numPr>
              <w:suppressLineNumbers w:val="0"/>
              <w:spacing w:before="0" w:beforeAutospacing="0" w:after="0" w:afterAutospacing="0"/>
              <w:ind w:left="0" w:right="0" w:firstLine="0" w:firstLineChars="0"/>
              <w:rPr>
                <w:rFonts w:ascii="宋体" w:hAnsi="宋体" w:eastAsia="宋体"/>
                <w:color w:val="auto"/>
                <w:szCs w:val="21"/>
                <w:highlight w:val="none"/>
              </w:rPr>
            </w:pPr>
            <w:r>
              <w:rPr>
                <w:rFonts w:hint="eastAsia" w:ascii="宋体" w:hAnsi="宋体" w:eastAsia="宋体"/>
                <w:color w:val="auto"/>
                <w:szCs w:val="21"/>
                <w:highlight w:val="none"/>
              </w:rPr>
              <w:t>投标人授权代表须熟记文件密码，并在开标前按时将</w:t>
            </w:r>
            <w:r>
              <w:rPr>
                <w:rFonts w:hint="eastAsia" w:ascii="宋体" w:hAnsi="宋体" w:eastAsia="宋体"/>
                <w:color w:val="auto"/>
                <w:highlight w:val="none"/>
              </w:rPr>
              <w:t>投标文件解密密码（格式详见附件）上传至指定地址，</w:t>
            </w:r>
            <w:r>
              <w:rPr>
                <w:rFonts w:hint="eastAsia" w:ascii="宋体" w:hAnsi="宋体" w:eastAsia="宋体"/>
                <w:color w:val="auto"/>
                <w:szCs w:val="21"/>
                <w:highlight w:val="none"/>
              </w:rPr>
              <w:t>否则做废标处理。投标文件递交时间截止后，不再接受任何理由的撤回或重新提交文件请求。</w:t>
            </w:r>
          </w:p>
          <w:p>
            <w:pPr>
              <w:pStyle w:val="22"/>
              <w:keepNext w:val="0"/>
              <w:keepLines w:val="0"/>
              <w:numPr>
                <w:ilvl w:val="0"/>
                <w:numId w:val="3"/>
              </w:numPr>
              <w:suppressLineNumbers w:val="0"/>
              <w:spacing w:before="0" w:beforeAutospacing="0" w:after="0" w:afterAutospacing="0"/>
              <w:ind w:left="0" w:right="0" w:firstLine="0" w:firstLineChars="0"/>
              <w:rPr>
                <w:rFonts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22"/>
              <w:keepNext w:val="0"/>
              <w:keepLines w:val="0"/>
              <w:numPr>
                <w:ilvl w:val="0"/>
                <w:numId w:val="3"/>
              </w:numPr>
              <w:suppressLineNumbers w:val="0"/>
              <w:spacing w:before="0" w:beforeAutospacing="0" w:after="0" w:afterAutospacing="0"/>
              <w:ind w:left="0" w:right="0" w:firstLine="0" w:firstLineChars="0"/>
              <w:rPr>
                <w:rFonts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ascii="宋体" w:hAnsi="宋体" w:eastAsia="宋体"/>
                <w:color w:val="auto"/>
                <w:szCs w:val="21"/>
                <w:highlight w:val="none"/>
              </w:rPr>
              <w:t>PDF</w:t>
            </w:r>
            <w:r>
              <w:rPr>
                <w:rFonts w:hint="eastAsia" w:ascii="宋体" w:hAnsi="宋体" w:eastAsia="宋体"/>
                <w:color w:val="auto"/>
                <w:szCs w:val="21"/>
                <w:highlight w:val="none"/>
              </w:rPr>
              <w:t>版）文件为准，可编辑版（W</w:t>
            </w:r>
            <w:r>
              <w:rPr>
                <w:rFonts w:ascii="宋体" w:hAnsi="宋体" w:eastAsia="宋体"/>
                <w:color w:val="auto"/>
                <w:szCs w:val="21"/>
                <w:highlight w:val="none"/>
              </w:rPr>
              <w:t>ord</w:t>
            </w:r>
            <w:r>
              <w:rPr>
                <w:rFonts w:hint="eastAsia" w:ascii="宋体" w:hAnsi="宋体" w:eastAsia="宋体"/>
                <w:color w:val="auto"/>
                <w:szCs w:val="21"/>
                <w:highlight w:val="none"/>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keepNext w:val="0"/>
              <w:keepLines w:val="0"/>
              <w:suppressLineNumbers w:val="0"/>
              <w:spacing w:before="0" w:beforeAutospacing="0" w:after="0" w:afterAutospacing="0"/>
              <w:ind w:left="0" w:right="0"/>
              <w:rPr>
                <w:rFonts w:ascii="宋体" w:hAnsi="宋体"/>
                <w:color w:val="auto"/>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12</w:t>
            </w:r>
            <w:r>
              <w:rPr>
                <w:rFonts w:ascii="宋体" w:hAnsi="宋体"/>
                <w:color w:val="auto"/>
                <w:szCs w:val="21"/>
                <w:highlight w:val="none"/>
              </w:rPr>
              <w:t xml:space="preserve"> </w:t>
            </w:r>
            <w:r>
              <w:rPr>
                <w:rFonts w:hint="eastAsia" w:ascii="宋体" w:hAnsi="宋体"/>
                <w:color w:val="auto"/>
                <w:szCs w:val="21"/>
                <w:highlight w:val="none"/>
                <w:lang w:val="en-US" w:eastAsia="zh-CN"/>
              </w:rPr>
              <w:t>9</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腾讯会议号：</w:t>
            </w:r>
            <w:r>
              <w:rPr>
                <w:rFonts w:hint="eastAsia" w:ascii="宋体" w:hAnsi="宋体"/>
                <w:color w:val="FF0000"/>
                <w:szCs w:val="21"/>
                <w:highlight w:val="none"/>
                <w:lang w:val="en-US" w:eastAsia="zh-CN"/>
              </w:rPr>
              <w:t>772983066</w:t>
            </w:r>
            <w:r>
              <w:rPr>
                <w:rFonts w:hint="eastAsia" w:ascii="宋体" w:hAnsi="宋体"/>
                <w:color w:val="auto"/>
                <w:szCs w:val="21"/>
                <w:highlight w:val="none"/>
              </w:rPr>
              <w:t>（免密，入会前必须改名为“</w:t>
            </w:r>
            <w:r>
              <w:rPr>
                <w:rFonts w:hint="eastAsia" w:ascii="宋体" w:hAnsi="宋体"/>
                <w:b/>
                <w:bCs/>
                <w:color w:val="auto"/>
                <w:szCs w:val="21"/>
                <w:highlight w:val="none"/>
              </w:rPr>
              <w:t>公司简称+姓名</w:t>
            </w:r>
            <w:r>
              <w:rPr>
                <w:rFonts w:hint="eastAsia" w:ascii="宋体" w:hAnsi="宋体"/>
                <w:color w:val="auto"/>
                <w:szCs w:val="21"/>
                <w:highlight w:val="none"/>
              </w:rPr>
              <w:t>”,会议期间</w:t>
            </w:r>
            <w:r>
              <w:rPr>
                <w:rFonts w:hint="eastAsia" w:ascii="宋体" w:hAnsi="宋体"/>
                <w:b/>
                <w:color w:val="auto"/>
                <w:szCs w:val="21"/>
                <w:highlight w:val="none"/>
              </w:rPr>
              <w:t>禁止使用虚拟背景</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color w:val="FF0000"/>
                <w:highlight w:val="yellow"/>
              </w:rPr>
              <w:t>https://cg.szcec.com/sharing/UBHxPCM8I</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keepNext w:val="0"/>
              <w:keepLines w:val="0"/>
              <w:numPr>
                <w:ilvl w:val="0"/>
                <w:numId w:val="4"/>
              </w:numPr>
              <w:suppressLineNumbers w:val="0"/>
              <w:tabs>
                <w:tab w:val="left" w:pos="281"/>
                <w:tab w:val="left" w:pos="541"/>
              </w:tabs>
              <w:snapToGrid w:val="0"/>
              <w:spacing w:before="0" w:beforeAutospacing="0" w:after="0" w:afterAutospacing="0"/>
              <w:ind w:right="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keepNext w:val="0"/>
              <w:keepLines w:val="0"/>
              <w:numPr>
                <w:ilvl w:val="0"/>
                <w:numId w:val="4"/>
              </w:numPr>
              <w:suppressLineNumbers w:val="0"/>
              <w:tabs>
                <w:tab w:val="left" w:pos="281"/>
                <w:tab w:val="left" w:pos="541"/>
              </w:tabs>
              <w:snapToGrid w:val="0"/>
              <w:spacing w:before="0" w:beforeAutospacing="0" w:after="0" w:afterAutospacing="0"/>
              <w:ind w:right="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2"/>
              <w:keepNext w:val="0"/>
              <w:keepLines w:val="0"/>
              <w:numPr>
                <w:ilvl w:val="0"/>
                <w:numId w:val="5"/>
              </w:numPr>
              <w:suppressLineNumbers w:val="0"/>
              <w:tabs>
                <w:tab w:val="left" w:pos="541"/>
              </w:tabs>
              <w:snapToGrid w:val="0"/>
              <w:spacing w:before="0" w:beforeAutospacing="0" w:after="0" w:afterAutospacing="0"/>
              <w:ind w:left="805" w:right="0"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2"/>
              <w:keepNext w:val="0"/>
              <w:keepLines w:val="0"/>
              <w:suppressLineNumbers w:val="0"/>
              <w:tabs>
                <w:tab w:val="left" w:pos="541"/>
              </w:tabs>
              <w:snapToGrid w:val="0"/>
              <w:spacing w:before="0" w:beforeAutospacing="0" w:after="0" w:afterAutospacing="0"/>
              <w:ind w:left="805" w:right="0"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2"/>
              <w:keepNext w:val="0"/>
              <w:keepLines w:val="0"/>
              <w:suppressLineNumbers w:val="0"/>
              <w:tabs>
                <w:tab w:val="left" w:pos="541"/>
              </w:tabs>
              <w:snapToGrid w:val="0"/>
              <w:spacing w:before="0" w:beforeAutospacing="0" w:after="0" w:afterAutospacing="0"/>
              <w:ind w:left="805" w:right="0"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2"/>
              <w:keepNext w:val="0"/>
              <w:keepLines w:val="0"/>
              <w:suppressLineNumbers w:val="0"/>
              <w:tabs>
                <w:tab w:val="left" w:pos="541"/>
              </w:tabs>
              <w:snapToGrid w:val="0"/>
              <w:spacing w:before="0" w:beforeAutospacing="0" w:after="0" w:afterAutospacing="0"/>
              <w:ind w:left="805" w:right="0"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2"/>
              <w:keepNext w:val="0"/>
              <w:keepLines w:val="0"/>
              <w:suppressLineNumbers w:val="0"/>
              <w:tabs>
                <w:tab w:val="left" w:pos="541"/>
              </w:tabs>
              <w:snapToGrid w:val="0"/>
              <w:spacing w:before="0" w:beforeAutospacing="0" w:after="0" w:afterAutospacing="0"/>
              <w:ind w:left="805" w:right="0"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keepNext w:val="0"/>
              <w:keepLines w:val="0"/>
              <w:numPr>
                <w:ilvl w:val="0"/>
                <w:numId w:val="7"/>
              </w:numPr>
              <w:suppressLineNumbers w:val="0"/>
              <w:autoSpaceDE w:val="0"/>
              <w:autoSpaceDN w:val="0"/>
              <w:adjustRightInd w:val="0"/>
              <w:snapToGrid w:val="0"/>
              <w:spacing w:before="0" w:beforeAutospacing="0" w:after="0" w:afterAutospacing="0"/>
              <w:ind w:left="536" w:right="0"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keepNext w:val="0"/>
              <w:keepLines w:val="0"/>
              <w:numPr>
                <w:ilvl w:val="0"/>
                <w:numId w:val="7"/>
              </w:numPr>
              <w:suppressLineNumbers w:val="0"/>
              <w:autoSpaceDE w:val="0"/>
              <w:autoSpaceDN w:val="0"/>
              <w:adjustRightInd w:val="0"/>
              <w:snapToGrid w:val="0"/>
              <w:spacing w:before="0" w:beforeAutospacing="0" w:after="0" w:afterAutospacing="0"/>
              <w:ind w:left="536" w:right="0"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推荐中标</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lang w:val="en-US" w:eastAsia="zh-CN"/>
              </w:rPr>
              <w:t>1</w:t>
            </w:r>
            <w:r>
              <w:rPr>
                <w:rFonts w:hint="eastAsia" w:ascii="宋体" w:hAnsi="宋体" w:cs="Segoe UI Symbol"/>
                <w:color w:val="auto"/>
                <w:kern w:val="0"/>
                <w:szCs w:val="21"/>
                <w:highlight w:val="none"/>
                <w:u w:val="single"/>
              </w:rPr>
              <w:t xml:space="preserve">  个</w:t>
            </w:r>
            <w:r>
              <w:rPr>
                <w:rFonts w:hint="eastAsia" w:ascii="宋体" w:hAnsi="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6" w:name="_Toc82684588"/>
      <w:bookmarkEnd w:id="6"/>
      <w:bookmarkStart w:id="7" w:name="_Toc82685542"/>
      <w:bookmarkEnd w:id="7"/>
      <w:bookmarkStart w:id="8" w:name="_Toc82684703"/>
      <w:bookmarkEnd w:id="8"/>
      <w:bookmarkStart w:id="9" w:name="_Toc82591926"/>
      <w:bookmarkEnd w:id="9"/>
      <w:bookmarkStart w:id="10" w:name="_Toc82685541"/>
      <w:bookmarkEnd w:id="10"/>
      <w:bookmarkStart w:id="11" w:name="_Toc82684704"/>
      <w:bookmarkEnd w:id="11"/>
      <w:bookmarkStart w:id="12" w:name="_Toc82684706"/>
      <w:bookmarkEnd w:id="12"/>
      <w:bookmarkStart w:id="13" w:name="_Toc82591928"/>
      <w:bookmarkEnd w:id="13"/>
      <w:bookmarkStart w:id="14" w:name="_Toc82591925"/>
      <w:bookmarkEnd w:id="14"/>
      <w:bookmarkStart w:id="15" w:name="_Toc82591927"/>
      <w:bookmarkEnd w:id="15"/>
      <w:bookmarkStart w:id="16" w:name="_Toc82685540"/>
      <w:bookmarkEnd w:id="16"/>
      <w:bookmarkStart w:id="17" w:name="_Toc82684589"/>
      <w:bookmarkEnd w:id="17"/>
      <w:bookmarkStart w:id="18" w:name="_Toc82684591"/>
      <w:bookmarkEnd w:id="18"/>
      <w:bookmarkStart w:id="19" w:name="_Toc82684705"/>
      <w:bookmarkEnd w:id="19"/>
      <w:bookmarkStart w:id="20" w:name="_Toc82685543"/>
      <w:bookmarkEnd w:id="20"/>
      <w:bookmarkStart w:id="21" w:name="_Toc82684590"/>
      <w:bookmarkEnd w:id="21"/>
      <w:bookmarkStart w:id="22" w:name="_Toc116550346"/>
      <w:r>
        <w:rPr>
          <w:rFonts w:hint="eastAsia" w:ascii="宋体" w:hAnsi="宋体"/>
          <w:b/>
          <w:color w:val="auto"/>
          <w:szCs w:val="21"/>
          <w:highlight w:val="none"/>
        </w:rPr>
        <w:t>特别说明</w:t>
      </w:r>
      <w:bookmarkEnd w:id="22"/>
    </w:p>
    <w:p>
      <w:pPr>
        <w:pStyle w:val="22"/>
        <w:numPr>
          <w:ilvl w:val="0"/>
          <w:numId w:val="9"/>
        </w:numPr>
        <w:spacing w:line="360" w:lineRule="auto"/>
        <w:ind w:left="0" w:firstLine="420" w:firstLineChars="0"/>
        <w:rPr>
          <w:rFonts w:ascii="宋体" w:hAnsi="宋体" w:eastAsia="宋体" w:cs="宋体"/>
          <w:color w:val="auto"/>
          <w:szCs w:val="21"/>
          <w:highlight w:val="none"/>
        </w:rPr>
      </w:pPr>
      <w:bookmarkStart w:id="23" w:name="_Toc517278751"/>
      <w:bookmarkStart w:id="24" w:name="_Toc478387747"/>
      <w:bookmarkStart w:id="25" w:name="_Toc45028463"/>
      <w:r>
        <w:rPr>
          <w:rFonts w:hint="eastAsia" w:ascii="宋体" w:hAnsi="宋体" w:eastAsia="宋体" w:cs="宋体"/>
          <w:color w:val="auto"/>
          <w:szCs w:val="21"/>
          <w:highlight w:val="none"/>
        </w:rPr>
        <w:t>投标人必须具备开展视频会议所需的基本网络设备及网络环境，</w:t>
      </w:r>
      <w:r>
        <w:rPr>
          <w:rFonts w:hint="eastAsia" w:ascii="宋体" w:hAnsi="宋体" w:eastAsia="宋体" w:cs="宋体"/>
          <w:b/>
          <w:bCs/>
          <w:color w:val="auto"/>
          <w:szCs w:val="21"/>
          <w:highlight w:val="none"/>
        </w:rPr>
        <w:t>视频会议期间禁止使用虚拟背景</w:t>
      </w:r>
      <w:r>
        <w:rPr>
          <w:rFonts w:hint="eastAsia" w:ascii="宋体" w:hAnsi="宋体" w:eastAsia="宋体" w:cs="宋体"/>
          <w:color w:val="auto"/>
          <w:szCs w:val="21"/>
          <w:highlight w:val="none"/>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color w:val="auto"/>
          <w:szCs w:val="21"/>
          <w:highlight w:val="none"/>
        </w:rPr>
      </w:pPr>
      <w:bookmarkStart w:id="26" w:name="_Toc82685545"/>
      <w:bookmarkEnd w:id="26"/>
      <w:bookmarkStart w:id="27" w:name="_Toc82591986"/>
      <w:bookmarkEnd w:id="27"/>
      <w:bookmarkStart w:id="28" w:name="_Toc82591985"/>
      <w:bookmarkEnd w:id="28"/>
      <w:bookmarkStart w:id="29" w:name="_Toc82591930"/>
      <w:bookmarkEnd w:id="29"/>
      <w:bookmarkStart w:id="30" w:name="_Toc82591988"/>
      <w:bookmarkEnd w:id="30"/>
      <w:bookmarkStart w:id="31" w:name="_Toc82684593"/>
      <w:bookmarkEnd w:id="31"/>
      <w:bookmarkStart w:id="32" w:name="_Toc82591989"/>
      <w:bookmarkEnd w:id="32"/>
      <w:bookmarkStart w:id="33" w:name="_Toc82684708"/>
      <w:bookmarkEnd w:id="33"/>
      <w:bookmarkStart w:id="34" w:name="_Toc82591987"/>
      <w:bookmarkEnd w:id="34"/>
      <w:bookmarkStart w:id="35" w:name="_Toc116550347"/>
      <w:r>
        <w:rPr>
          <w:rFonts w:hint="eastAsia" w:ascii="宋体" w:hAnsi="宋体"/>
          <w:b/>
          <w:color w:val="auto"/>
          <w:szCs w:val="21"/>
          <w:highlight w:val="none"/>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资格审查文件</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商务标部分</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技术/服务标部分</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价格标部分</w:t>
            </w:r>
          </w:p>
          <w:p>
            <w:pPr>
              <w:pStyle w:val="11"/>
              <w:keepNext w:val="0"/>
              <w:keepLines w:val="0"/>
              <w:suppressLineNumbers w:val="0"/>
              <w:spacing w:before="0" w:beforeAutospacing="0" w:after="0" w:afterAutospacing="0"/>
              <w:ind w:left="0" w:right="0"/>
              <w:rPr>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营业执照</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ascii="宋体" w:hAnsi="宋体"/>
                <w:color w:val="auto"/>
                <w:highlight w:val="none"/>
              </w:rPr>
              <w:t>信用中国网站</w:t>
            </w:r>
            <w:r>
              <w:rPr>
                <w:rFonts w:hint="eastAsia" w:ascii="宋体" w:hAnsi="宋体"/>
                <w:color w:val="auto"/>
                <w:highlight w:val="none"/>
              </w:rPr>
              <w:t>（</w:t>
            </w:r>
            <w:r>
              <w:rPr>
                <w:rFonts w:ascii="宋体" w:hAnsi="宋体"/>
                <w:color w:val="auto"/>
                <w:highlight w:val="none"/>
              </w:rPr>
              <w:t>www.creditchina.gov.cn</w:t>
            </w:r>
            <w:r>
              <w:rPr>
                <w:rFonts w:hint="eastAsia" w:ascii="宋体" w:hAnsi="宋体"/>
                <w:color w:val="auto"/>
                <w:highlight w:val="none"/>
              </w:rPr>
              <w:t>）</w:t>
            </w:r>
            <w:r>
              <w:rPr>
                <w:rFonts w:hint="eastAsia" w:ascii="宋体" w:hAnsi="宋体" w:cs="Courier New"/>
                <w:color w:val="auto"/>
                <w:kern w:val="0"/>
                <w:szCs w:val="21"/>
                <w:highlight w:val="none"/>
              </w:rPr>
              <w:t>公示的企业信息打印件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法定代表人资格证明书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法定代表人授权委托书（法定代表人作为本项目代理人的，无需提供）</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资质及其证明文件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□经营业绩一览表及业绩证明文件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投标函</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商务条款响应/偏离表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履约情况及社会信誉承诺书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技术条款响应/偏离表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技术/服务方案</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□工程质保/（售后）服务承诺书</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□项目团队</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投标一览表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olor w:val="auto"/>
                <w:szCs w:val="21"/>
                <w:highlight w:val="none"/>
              </w:rPr>
              <w:t>报价一览表（货物/服务/工程）（根据项目所属类别选择其一）</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bl>
    <w:p>
      <w:pPr>
        <w:numPr>
          <w:ilvl w:val="255"/>
          <w:numId w:val="0"/>
        </w:numPr>
        <w:spacing w:line="560" w:lineRule="exact"/>
        <w:outlineLvl w:val="1"/>
        <w:rPr>
          <w:rFonts w:ascii="宋体" w:hAnsi="宋体"/>
          <w:b/>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36" w:name="_Toc116550348"/>
      <w:r>
        <w:rPr>
          <w:rFonts w:hint="eastAsia" w:ascii="宋体" w:hAnsi="宋体"/>
          <w:b/>
          <w:color w:val="auto"/>
          <w:szCs w:val="21"/>
          <w:highlight w:val="none"/>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suppressLineNumbers w:val="0"/>
              <w:spacing w:before="0" w:beforeAutospacing="0" w:after="0" w:afterAutospacing="0"/>
              <w:ind w:left="0" w:right="0"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0"/>
              </w:numPr>
              <w:suppressLineNumbers w:val="0"/>
              <w:tabs>
                <w:tab w:val="left" w:pos="531"/>
              </w:tabs>
              <w:snapToGrid w:val="0"/>
              <w:spacing w:before="0" w:beforeAutospacing="0" w:after="0" w:afterAutospacing="0"/>
              <w:ind w:left="-1" w:right="0"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numPr>
                <w:ilvl w:val="0"/>
                <w:numId w:val="10"/>
              </w:numPr>
              <w:suppressLineNumbers w:val="0"/>
              <w:tabs>
                <w:tab w:val="left" w:pos="531"/>
              </w:tabs>
              <w:snapToGrid w:val="0"/>
              <w:spacing w:before="0" w:beforeAutospacing="0" w:after="0" w:afterAutospacing="0"/>
              <w:ind w:left="0" w:right="0" w:firstLine="0"/>
              <w:rPr>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及法定代表人、被委托人身份证扫描件并加盖投标人公章；</w:t>
            </w:r>
            <w:r>
              <w:rPr>
                <w:rFonts w:hint="eastAsia"/>
                <w:color w:val="auto"/>
                <w:highlight w:val="none"/>
              </w:rPr>
              <w:t>如单位法定代表人为本项目授权代表，则仅提供法定代表人证明书及身份证复印件，各证明书须加盖公章，身份证原件备查）。</w:t>
            </w:r>
          </w:p>
          <w:p>
            <w:pPr>
              <w:keepNext w:val="0"/>
              <w:keepLines w:val="0"/>
              <w:numPr>
                <w:ilvl w:val="0"/>
                <w:numId w:val="10"/>
              </w:numPr>
              <w:suppressLineNumbers w:val="0"/>
              <w:tabs>
                <w:tab w:val="left" w:pos="531"/>
              </w:tabs>
              <w:snapToGrid w:val="0"/>
              <w:spacing w:before="0" w:beforeAutospacing="0" w:after="0" w:afterAutospacing="0"/>
              <w:ind w:right="0"/>
              <w:rPr>
                <w:rFonts w:ascii="宋体" w:hAnsi="宋体" w:cs="宋体"/>
                <w:color w:val="auto"/>
                <w:highlight w:val="none"/>
              </w:rPr>
            </w:pPr>
            <w:r>
              <w:rPr>
                <w:rFonts w:hint="eastAsia"/>
                <w:color w:val="auto"/>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1"/>
              </w:numPr>
              <w:suppressLineNumbers w:val="0"/>
              <w:tabs>
                <w:tab w:val="left" w:pos="531"/>
              </w:tabs>
              <w:snapToGrid w:val="0"/>
              <w:spacing w:before="0" w:beforeAutospacing="0" w:after="0" w:afterAutospacing="0"/>
              <w:ind w:left="0" w:right="0" w:firstLine="0"/>
              <w:rPr>
                <w:rFonts w:hint="eastAsia"/>
              </w:rPr>
            </w:pPr>
            <w:r>
              <w:rPr>
                <w:rFonts w:hint="eastAsia"/>
              </w:rPr>
              <w:t>报价以人民币为结算币种，《投标一览表》</w:t>
            </w:r>
            <w:r>
              <w:rPr>
                <w:rFonts w:hint="eastAsia"/>
                <w:lang w:val="en-US" w:eastAsia="zh-CN"/>
              </w:rPr>
              <w:t>中篷房种类及数量为第二十五届高交会拟使用数量清单，请报各类篷房</w:t>
            </w:r>
            <w:r>
              <w:rPr>
                <w:rFonts w:hint="eastAsia"/>
                <w:lang w:eastAsia="zh-CN"/>
              </w:rPr>
              <w:t>综合</w:t>
            </w:r>
            <w:r>
              <w:rPr>
                <w:rFonts w:hint="eastAsia"/>
                <w:lang w:val="en-US" w:eastAsia="zh-CN"/>
              </w:rPr>
              <w:t>含税</w:t>
            </w:r>
            <w:r>
              <w:rPr>
                <w:rFonts w:hint="eastAsia"/>
                <w:lang w:eastAsia="zh-CN"/>
              </w:rPr>
              <w:t>单价、</w:t>
            </w:r>
            <w:r>
              <w:rPr>
                <w:rFonts w:hint="eastAsia"/>
              </w:rPr>
              <w:t>税率、税额、</w:t>
            </w:r>
            <w:r>
              <w:rPr>
                <w:rFonts w:hint="eastAsia"/>
                <w:lang w:val="en-US" w:eastAsia="zh-CN"/>
              </w:rPr>
              <w:t>未税单价</w:t>
            </w:r>
            <w:r>
              <w:rPr>
                <w:rFonts w:hint="eastAsia"/>
              </w:rPr>
              <w:t>金额</w:t>
            </w:r>
            <w:r>
              <w:rPr>
                <w:rFonts w:hint="eastAsia"/>
                <w:lang w:eastAsia="zh-CN"/>
              </w:rPr>
              <w:t>，</w:t>
            </w:r>
            <w:r>
              <w:rPr>
                <w:rFonts w:hint="eastAsia"/>
                <w:lang w:val="en-US" w:eastAsia="zh-CN"/>
              </w:rPr>
              <w:t>以及第二十五届篷房搭建总含税价。再以25届高交会篷房搭建报价为基础乘3，为本项目总报价。</w:t>
            </w:r>
            <w:r>
              <w:rPr>
                <w:rFonts w:hint="eastAsia"/>
              </w:rPr>
              <w:t>投标报价不得出现可选择性的报价,含有备选方案的报价将导致废标。</w:t>
            </w:r>
          </w:p>
          <w:p>
            <w:pPr>
              <w:keepNext w:val="0"/>
              <w:keepLines w:val="0"/>
              <w:numPr>
                <w:ilvl w:val="0"/>
                <w:numId w:val="11"/>
              </w:numPr>
              <w:suppressLineNumbers w:val="0"/>
              <w:tabs>
                <w:tab w:val="left" w:pos="531"/>
              </w:tabs>
              <w:snapToGrid w:val="0"/>
              <w:spacing w:before="0" w:beforeAutospacing="0" w:after="0" w:afterAutospacing="0"/>
              <w:ind w:left="0" w:right="0" w:firstLine="0"/>
            </w:pPr>
            <w:r>
              <w:rPr>
                <w:rFonts w:hint="eastAsia"/>
              </w:rPr>
              <w:t>投标报价</w:t>
            </w:r>
            <w:r>
              <w:rPr>
                <w:rFonts w:hint="eastAsia"/>
                <w:lang w:eastAsia="zh-CN"/>
              </w:rPr>
              <w:t>按照项目要求不同篷房种类报相应的综合单价（元/㎡）</w:t>
            </w:r>
            <w:r>
              <w:rPr>
                <w:rFonts w:hint="eastAsia"/>
              </w:rPr>
              <w:t>包括但不限于方案设计费、人工费、材料费、运输费、施工措施项目费、空调照明设备费、现场吊装搭建及拆装费用及增值税费等完成本项目所需的全部费用</w:t>
            </w:r>
            <w:r>
              <w:rPr>
                <w:rFonts w:hint="eastAsia"/>
                <w:lang w:eastAsia="zh-CN"/>
              </w:rPr>
              <w:t>，具体要求及报价请参考附件八</w:t>
            </w:r>
            <w:r>
              <w:rPr>
                <w:rFonts w:hint="eastAsia"/>
              </w:rPr>
              <w:t>。</w:t>
            </w:r>
          </w:p>
          <w:p>
            <w:pPr>
              <w:pStyle w:val="2"/>
              <w:keepNext w:val="0"/>
              <w:keepLines w:val="0"/>
              <w:suppressLineNumbers w:val="0"/>
              <w:spacing w:before="0" w:beforeAutospacing="0" w:afterAutospacing="0"/>
              <w:ind w:left="0" w:right="0"/>
              <w:rPr>
                <w:rFonts w:hint="default" w:eastAsia="宋体"/>
                <w:lang w:val="en-US" w:eastAsia="zh-CN"/>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投标人需拟报三年篷房搭建总含税价，总价以第25届高交会篷房搭建报价为基础乘3年。投标报价填入投标一览表（附件3）</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255"/>
                <w:numId w:val="0"/>
              </w:numPr>
              <w:suppressLineNumbers w:val="0"/>
              <w:spacing w:before="0" w:beforeAutospacing="0" w:after="0" w:afterAutospacing="0"/>
              <w:ind w:left="0" w:right="28"/>
              <w:jc w:val="left"/>
              <w:rPr>
                <w:rFonts w:ascii="宋体" w:hAnsi="宋体" w:cs="宋体"/>
                <w:color w:val="auto"/>
                <w:szCs w:val="21"/>
                <w:highlight w:val="none"/>
              </w:rPr>
            </w:pPr>
            <w:r>
              <w:rPr>
                <w:rFonts w:hint="eastAsia" w:ascii="宋体" w:hAnsi="宋体" w:eastAsia="宋体" w:cs="宋体"/>
                <w:color w:val="auto"/>
                <w:szCs w:val="21"/>
                <w:highlight w:val="none"/>
              </w:rPr>
              <w:t>本项目单年控制金额为含增值税人民币22万，</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年总控制金额为含增值税人民币</w:t>
            </w:r>
            <w:r>
              <w:rPr>
                <w:rFonts w:hint="eastAsia" w:ascii="宋体" w:hAnsi="宋体" w:eastAsia="宋体" w:cs="宋体"/>
                <w:color w:val="auto"/>
                <w:szCs w:val="21"/>
                <w:highlight w:val="none"/>
                <w:lang w:val="en-US" w:eastAsia="zh-CN"/>
              </w:rPr>
              <w:t>66</w:t>
            </w:r>
            <w:r>
              <w:rPr>
                <w:rFonts w:hint="eastAsia" w:ascii="宋体" w:hAnsi="宋体" w:eastAsia="宋体" w:cs="宋体"/>
                <w:color w:val="auto"/>
                <w:szCs w:val="21"/>
                <w:highlight w:val="none"/>
              </w:rPr>
              <w:t>万</w:t>
            </w:r>
            <w:r>
              <w:rPr>
                <w:rFonts w:hint="eastAsia" w:ascii="宋体" w:hAnsi="宋体" w:cs="宋体"/>
                <w:color w:val="auto"/>
                <w:szCs w:val="21"/>
                <w:highlight w:val="none"/>
                <w:lang w:eastAsia="zh-CN"/>
              </w:rPr>
              <w:t>，</w:t>
            </w:r>
            <w:r>
              <w:rPr>
                <w:rFonts w:hint="eastAsia"/>
                <w:lang w:val="en-US" w:eastAsia="zh-CN"/>
              </w:rPr>
              <w:t>每年金额不超当年限价，</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531"/>
              </w:tabs>
              <w:snapToGrid w:val="0"/>
              <w:spacing w:before="0" w:beforeAutospacing="0" w:after="0" w:afterAutospacing="0"/>
              <w:ind w:left="0" w:leftChars="0" w:right="0"/>
              <w:rPr>
                <w:rFonts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）第</w:t>
            </w:r>
            <w:r>
              <w:rPr>
                <w:rFonts w:hint="eastAsia" w:ascii="宋体" w:hAnsi="宋体" w:eastAsia="宋体" w:cs="宋体"/>
                <w:color w:val="auto"/>
                <w:highlight w:val="none"/>
              </w:rPr>
              <w:t>一年项目整体实施完成后（即全部篷房使用完毕拆除并清理干净现场）</w:t>
            </w:r>
            <w:r>
              <w:rPr>
                <w:rFonts w:hint="eastAsia" w:ascii="宋体" w:hAnsi="宋体" w:cs="宋体"/>
                <w:color w:val="auto"/>
                <w:highlight w:val="none"/>
                <w:lang w:eastAsia="zh-CN"/>
              </w:rPr>
              <w:t>且验收合格后</w:t>
            </w:r>
            <w:r>
              <w:rPr>
                <w:rFonts w:hint="eastAsia" w:ascii="宋体" w:hAnsi="宋体" w:eastAsia="宋体" w:cs="宋体"/>
                <w:color w:val="auto"/>
                <w:highlight w:val="none"/>
              </w:rPr>
              <w:t>，</w:t>
            </w:r>
            <w:r>
              <w:rPr>
                <w:rFonts w:hint="eastAsia" w:ascii="宋体" w:hAnsi="宋体" w:cs="宋体"/>
                <w:color w:val="auto"/>
                <w:highlight w:val="none"/>
              </w:rPr>
              <w:t>根据招标人与中标人双方确认的验收单据内容</w:t>
            </w:r>
            <w:r>
              <w:rPr>
                <w:rFonts w:hint="eastAsia" w:ascii="宋体" w:hAnsi="宋体" w:cs="宋体"/>
                <w:color w:val="auto"/>
                <w:highlight w:val="none"/>
                <w:lang w:eastAsia="zh-CN"/>
              </w:rPr>
              <w:t>，据实结算</w:t>
            </w:r>
            <w:r>
              <w:rPr>
                <w:rFonts w:hint="eastAsia" w:ascii="宋体" w:hAnsi="宋体" w:cs="宋体"/>
                <w:color w:val="auto"/>
                <w:highlight w:val="none"/>
              </w:rPr>
              <w:t>，招标人按合同约定一次性付清</w:t>
            </w:r>
            <w:r>
              <w:rPr>
                <w:rFonts w:hint="eastAsia" w:ascii="宋体" w:hAnsi="宋体" w:cs="宋体"/>
                <w:color w:val="auto"/>
                <w:highlight w:val="none"/>
                <w:lang w:eastAsia="zh-CN"/>
              </w:rPr>
              <w:t>当年</w:t>
            </w:r>
            <w:r>
              <w:rPr>
                <w:rFonts w:hint="eastAsia" w:ascii="宋体" w:hAnsi="宋体" w:cs="宋体"/>
                <w:color w:val="auto"/>
                <w:highlight w:val="none"/>
              </w:rPr>
              <w:t>全部费用。</w:t>
            </w:r>
            <w:r>
              <w:rPr>
                <w:rFonts w:hint="eastAsia" w:ascii="宋体" w:hAnsi="宋体" w:cs="宋体"/>
                <w:color w:val="auto"/>
                <w:highlight w:val="none"/>
                <w:lang w:val="en-US" w:eastAsia="zh-CN"/>
              </w:rPr>
              <w:t>付款前</w:t>
            </w:r>
            <w:r>
              <w:rPr>
                <w:rFonts w:hint="eastAsia" w:ascii="宋体" w:hAnsi="宋体" w:cs="宋体"/>
                <w:color w:val="auto"/>
                <w:highlight w:val="none"/>
              </w:rPr>
              <w:t>中标人须提供</w:t>
            </w:r>
            <w:r>
              <w:rPr>
                <w:rFonts w:hint="eastAsia" w:ascii="宋体" w:hAnsi="宋体" w:cs="宋体"/>
                <w:color w:val="auto"/>
                <w:highlight w:val="none"/>
                <w:lang w:val="en-US" w:eastAsia="zh-CN"/>
              </w:rPr>
              <w:t>真实、有效的</w:t>
            </w:r>
            <w:r>
              <w:rPr>
                <w:rFonts w:hint="eastAsia" w:ascii="宋体" w:hAnsi="宋体" w:cs="宋体"/>
                <w:color w:val="auto"/>
                <w:highlight w:val="none"/>
              </w:rPr>
              <w:t>增值税</w:t>
            </w:r>
            <w:r>
              <w:rPr>
                <w:rFonts w:hint="eastAsia" w:ascii="宋体" w:hAnsi="宋体" w:cs="宋体"/>
                <w:color w:val="auto"/>
                <w:highlight w:val="none"/>
                <w:lang w:val="en-US" w:eastAsia="zh-CN"/>
              </w:rPr>
              <w:t>专用</w:t>
            </w:r>
            <w:r>
              <w:rPr>
                <w:rFonts w:hint="eastAsia" w:ascii="宋体" w:hAnsi="宋体" w:cs="宋体"/>
                <w:color w:val="auto"/>
                <w:highlight w:val="none"/>
              </w:rPr>
              <w:t>发票</w:t>
            </w:r>
            <w:r>
              <w:rPr>
                <w:rFonts w:hint="eastAsia" w:ascii="宋体" w:hAnsi="宋体" w:eastAsia="宋体" w:cs="宋体"/>
                <w:color w:val="auto"/>
                <w:highlight w:val="none"/>
              </w:rPr>
              <w:t>。如有违反合同要求的情况则按合同规定执行</w:t>
            </w:r>
            <w:r>
              <w:rPr>
                <w:rFonts w:hint="eastAsia" w:ascii="宋体" w:hAnsi="宋体" w:cs="宋体"/>
                <w:color w:val="auto"/>
                <w:highlight w:val="none"/>
              </w:rPr>
              <w:t>。</w:t>
            </w:r>
          </w:p>
          <w:p>
            <w:pPr>
              <w:pStyle w:val="2"/>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pacing w:val="0"/>
                <w:kern w:val="2"/>
                <w:sz w:val="21"/>
                <w:szCs w:val="24"/>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pacing w:val="0"/>
                <w:kern w:val="2"/>
                <w:sz w:val="21"/>
                <w:szCs w:val="24"/>
                <w:highlight w:val="none"/>
                <w:lang w:val="en-US" w:eastAsia="zh-CN" w:bidi="ar-SA"/>
              </w:rPr>
              <w:t>第二年、第三年项目确认合作开展时，中标人根据当年合作内容清单依据本项目中标人所报各类篷房综合单价确认当年项目合作金额（不得超过单年控制金额）。在当年项目整体实施完成后（即全部篷房使用完毕拆除并清理干净现场）且验收合格后，根据招标人与中标人双方确认的验收单据内容，招标人按合同约定一次性付清当年全部费用。</w:t>
            </w:r>
            <w:r>
              <w:rPr>
                <w:rFonts w:hint="eastAsia" w:ascii="宋体" w:hAnsi="宋体" w:cs="宋体"/>
                <w:color w:val="auto"/>
                <w:spacing w:val="0"/>
                <w:kern w:val="2"/>
                <w:sz w:val="21"/>
                <w:szCs w:val="24"/>
                <w:highlight w:val="none"/>
                <w:lang w:val="en-US" w:eastAsia="zh-CN" w:bidi="ar-SA"/>
              </w:rPr>
              <w:t>付款前</w:t>
            </w:r>
            <w:r>
              <w:rPr>
                <w:rFonts w:hint="eastAsia" w:ascii="宋体" w:hAnsi="宋体" w:eastAsia="宋体" w:cs="宋体"/>
                <w:color w:val="auto"/>
                <w:spacing w:val="0"/>
                <w:kern w:val="2"/>
                <w:sz w:val="21"/>
                <w:szCs w:val="24"/>
                <w:highlight w:val="none"/>
                <w:lang w:val="en-US" w:eastAsia="zh-CN" w:bidi="ar-SA"/>
              </w:rPr>
              <w:t>中标人须提供</w:t>
            </w:r>
            <w:r>
              <w:rPr>
                <w:rFonts w:hint="eastAsia" w:ascii="宋体" w:hAnsi="宋体" w:cs="宋体"/>
                <w:color w:val="auto"/>
                <w:spacing w:val="0"/>
                <w:kern w:val="2"/>
                <w:sz w:val="21"/>
                <w:szCs w:val="24"/>
                <w:highlight w:val="none"/>
                <w:lang w:val="en-US" w:eastAsia="zh-CN" w:bidi="ar-SA"/>
              </w:rPr>
              <w:t>真实、有效的</w:t>
            </w:r>
            <w:r>
              <w:rPr>
                <w:rFonts w:hint="eastAsia" w:ascii="宋体" w:hAnsi="宋体" w:eastAsia="宋体" w:cs="宋体"/>
                <w:color w:val="auto"/>
                <w:spacing w:val="0"/>
                <w:kern w:val="2"/>
                <w:sz w:val="21"/>
                <w:szCs w:val="24"/>
                <w:highlight w:val="none"/>
                <w:lang w:val="en-US" w:eastAsia="zh-CN" w:bidi="ar-SA"/>
              </w:rPr>
              <w:t>增值税</w:t>
            </w:r>
            <w:r>
              <w:rPr>
                <w:rFonts w:hint="eastAsia" w:ascii="宋体" w:hAnsi="宋体" w:cs="宋体"/>
                <w:color w:val="auto"/>
                <w:spacing w:val="0"/>
                <w:kern w:val="2"/>
                <w:sz w:val="21"/>
                <w:szCs w:val="24"/>
                <w:highlight w:val="none"/>
                <w:lang w:val="en-US" w:eastAsia="zh-CN" w:bidi="ar-SA"/>
              </w:rPr>
              <w:t>专用</w:t>
            </w:r>
            <w:r>
              <w:rPr>
                <w:rFonts w:hint="eastAsia" w:ascii="宋体" w:hAnsi="宋体" w:eastAsia="宋体" w:cs="宋体"/>
                <w:color w:val="auto"/>
                <w:spacing w:val="0"/>
                <w:kern w:val="2"/>
                <w:sz w:val="21"/>
                <w:szCs w:val="24"/>
                <w:highlight w:val="none"/>
                <w:lang w:val="en-US" w:eastAsia="zh-CN" w:bidi="ar-SA"/>
              </w:rPr>
              <w:t>发票。如有违反合同要求的情况则按合同规定执行。</w:t>
            </w:r>
          </w:p>
          <w:p>
            <w:pPr>
              <w:keepNext w:val="0"/>
              <w:keepLines w:val="0"/>
              <w:numPr>
                <w:ilvl w:val="0"/>
                <w:numId w:val="0"/>
              </w:numPr>
              <w:suppressLineNumbers w:val="0"/>
              <w:tabs>
                <w:tab w:val="left" w:pos="531"/>
              </w:tabs>
              <w:spacing w:before="0" w:beforeAutospacing="0" w:after="0" w:afterAutospacing="0"/>
              <w:ind w:left="0" w:leftChars="0" w:right="0" w:firstLine="0" w:firstLineChars="0"/>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none"/>
                <w:lang w:val="en-US" w:eastAsia="zh-CN" w:bidi="ar-SA"/>
              </w:rPr>
              <w:t>（3）玻璃篷房、简易篷房和带地台简易篷房按实际使用面积</w:t>
            </w:r>
            <w:r>
              <w:rPr>
                <w:rFonts w:hint="eastAsia" w:ascii="宋体" w:hAnsi="宋体" w:cs="宋体"/>
                <w:color w:val="auto"/>
                <w:spacing w:val="0"/>
                <w:kern w:val="2"/>
                <w:sz w:val="21"/>
                <w:szCs w:val="24"/>
                <w:highlight w:val="none"/>
                <w:lang w:val="en-US" w:eastAsia="zh-CN" w:bidi="ar-SA"/>
              </w:rPr>
              <w:t>分别</w:t>
            </w:r>
            <w:r>
              <w:rPr>
                <w:rFonts w:hint="eastAsia" w:ascii="宋体" w:hAnsi="宋体" w:eastAsia="宋体" w:cs="宋体"/>
                <w:color w:val="auto"/>
                <w:spacing w:val="0"/>
                <w:kern w:val="2"/>
                <w:sz w:val="21"/>
                <w:szCs w:val="24"/>
                <w:highlight w:val="none"/>
                <w:lang w:val="en-US" w:eastAsia="zh-CN" w:bidi="ar-SA"/>
              </w:rPr>
              <w:t>进行结算（</w:t>
            </w:r>
            <w:r>
              <w:rPr>
                <w:rFonts w:hint="eastAsia" w:ascii="宋体" w:hAnsi="宋体" w:cs="宋体"/>
                <w:color w:val="auto"/>
                <w:spacing w:val="0"/>
                <w:kern w:val="2"/>
                <w:sz w:val="21"/>
                <w:szCs w:val="24"/>
                <w:highlight w:val="none"/>
                <w:lang w:val="en-US" w:eastAsia="zh-CN" w:bidi="ar-SA"/>
              </w:rPr>
              <w:t>当届结算金额</w:t>
            </w:r>
            <w:r>
              <w:rPr>
                <w:rFonts w:hint="eastAsia" w:ascii="宋体" w:hAnsi="宋体" w:eastAsia="宋体" w:cs="宋体"/>
                <w:color w:val="auto"/>
                <w:spacing w:val="0"/>
                <w:kern w:val="2"/>
                <w:sz w:val="21"/>
                <w:szCs w:val="24"/>
                <w:highlight w:val="none"/>
                <w:lang w:val="en-US" w:eastAsia="zh-CN" w:bidi="ar-SA"/>
              </w:rPr>
              <w:t>不得超过单年控制金额）。</w:t>
            </w:r>
          </w:p>
          <w:p>
            <w:pPr>
              <w:keepNext w:val="0"/>
              <w:keepLines w:val="0"/>
              <w:numPr>
                <w:ilvl w:val="0"/>
                <w:numId w:val="0"/>
              </w:numPr>
              <w:suppressLineNumbers w:val="0"/>
              <w:tabs>
                <w:tab w:val="left" w:pos="531"/>
              </w:tabs>
              <w:spacing w:before="0" w:beforeAutospacing="0" w:after="0" w:afterAutospacing="0"/>
              <w:ind w:left="0" w:leftChars="0" w:right="0" w:firstLine="0" w:firstLineChars="0"/>
              <w:rPr>
                <w:color w:val="auto"/>
                <w:highlight w:val="none"/>
              </w:rPr>
            </w:pPr>
            <w:r>
              <w:rPr>
                <w:rFonts w:hint="eastAsia" w:ascii="宋体" w:hAnsi="宋体" w:eastAsia="宋体" w:cs="宋体"/>
                <w:color w:val="auto"/>
                <w:spacing w:val="0"/>
                <w:kern w:val="2"/>
                <w:sz w:val="21"/>
                <w:szCs w:val="24"/>
                <w:highlight w:val="none"/>
                <w:lang w:val="en-US" w:eastAsia="zh-CN" w:bidi="ar-SA"/>
              </w:rPr>
              <w:t>（4）详细付款事宜以合同条款为准。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color w:val="auto"/>
                <w:highlight w:val="none"/>
                <w:lang w:eastAsia="zh-CN"/>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531"/>
              </w:tabs>
              <w:snapToGrid w:val="0"/>
              <w:spacing w:before="0" w:beforeAutospacing="0" w:after="0" w:afterAutospacing="0"/>
              <w:ind w:left="0" w:leftChars="0" w:right="0"/>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none"/>
                <w:lang w:val="en-US" w:eastAsia="zh-CN" w:bidi="ar-SA"/>
              </w:rPr>
              <w:t>（1）当年</w:t>
            </w:r>
            <w:r>
              <w:rPr>
                <w:rFonts w:hint="eastAsia" w:ascii="宋体" w:hAnsi="宋体" w:cs="宋体"/>
                <w:color w:val="auto"/>
                <w:spacing w:val="0"/>
                <w:kern w:val="2"/>
                <w:sz w:val="21"/>
                <w:szCs w:val="24"/>
                <w:highlight w:val="none"/>
                <w:lang w:val="en-US" w:eastAsia="zh-CN" w:bidi="ar-SA"/>
              </w:rPr>
              <w:t>篷房搭建完成后需提请招标人进行现场验收，全部</w:t>
            </w:r>
            <w:r>
              <w:rPr>
                <w:rFonts w:hint="eastAsia" w:ascii="宋体" w:hAnsi="宋体" w:eastAsia="宋体" w:cs="宋体"/>
                <w:color w:val="auto"/>
                <w:spacing w:val="0"/>
                <w:kern w:val="2"/>
                <w:sz w:val="21"/>
                <w:szCs w:val="24"/>
                <w:highlight w:val="none"/>
                <w:lang w:val="en-US" w:eastAsia="zh-CN" w:bidi="ar-SA"/>
              </w:rPr>
              <w:t>工程完工后，中标人应及时提出验收申请，招标人组织</w:t>
            </w:r>
            <w:r>
              <w:rPr>
                <w:rFonts w:hint="eastAsia" w:ascii="宋体" w:hAnsi="宋体" w:cs="宋体"/>
                <w:color w:val="auto"/>
                <w:spacing w:val="0"/>
                <w:kern w:val="2"/>
                <w:sz w:val="21"/>
                <w:szCs w:val="24"/>
                <w:highlight w:val="none"/>
                <w:lang w:val="en-US" w:eastAsia="zh-CN" w:bidi="ar-SA"/>
              </w:rPr>
              <w:t>相关部门进行整体项目的最终</w:t>
            </w:r>
            <w:r>
              <w:rPr>
                <w:rFonts w:hint="eastAsia" w:ascii="宋体" w:hAnsi="宋体" w:eastAsia="宋体" w:cs="宋体"/>
                <w:color w:val="auto"/>
                <w:spacing w:val="0"/>
                <w:kern w:val="2"/>
                <w:sz w:val="21"/>
                <w:szCs w:val="24"/>
                <w:highlight w:val="none"/>
                <w:lang w:val="en-US" w:eastAsia="zh-CN" w:bidi="ar-SA"/>
              </w:rPr>
              <w:t>验收。</w:t>
            </w:r>
          </w:p>
          <w:p>
            <w:pPr>
              <w:keepNext w:val="0"/>
              <w:keepLines w:val="0"/>
              <w:numPr>
                <w:ilvl w:val="0"/>
                <w:numId w:val="0"/>
              </w:numPr>
              <w:suppressLineNumbers w:val="0"/>
              <w:tabs>
                <w:tab w:val="left" w:pos="531"/>
              </w:tabs>
              <w:snapToGrid w:val="0"/>
              <w:spacing w:before="0" w:beforeAutospacing="0" w:after="0" w:afterAutospacing="0"/>
              <w:ind w:left="0" w:leftChars="0" w:right="0"/>
              <w:rPr>
                <w:rFonts w:ascii="宋体" w:eastAsia="宋体" w:cs="宋体"/>
                <w:color w:val="auto"/>
                <w:highlight w:val="none"/>
              </w:rPr>
            </w:pPr>
            <w:r>
              <w:rPr>
                <w:rFonts w:hint="eastAsia" w:ascii="宋体" w:hAnsi="宋体" w:eastAsia="宋体" w:cs="宋体"/>
                <w:color w:val="auto"/>
                <w:spacing w:val="0"/>
                <w:kern w:val="2"/>
                <w:sz w:val="21"/>
                <w:szCs w:val="24"/>
                <w:highlight w:val="none"/>
                <w:lang w:val="en-US" w:eastAsia="zh-CN" w:bidi="ar-SA"/>
              </w:rPr>
              <w:t>（2）</w:t>
            </w:r>
            <w:r>
              <w:rPr>
                <w:rFonts w:hint="eastAsia" w:ascii="宋体" w:hAnsi="宋体" w:cs="宋体"/>
                <w:color w:val="auto"/>
                <w:spacing w:val="0"/>
                <w:kern w:val="2"/>
                <w:sz w:val="21"/>
                <w:szCs w:val="24"/>
                <w:highlight w:val="none"/>
                <w:lang w:val="en-US" w:eastAsia="zh-CN" w:bidi="ar-SA"/>
              </w:rPr>
              <w:t>验收</w:t>
            </w:r>
            <w:r>
              <w:rPr>
                <w:rFonts w:hint="eastAsia" w:ascii="宋体" w:hAnsi="宋体" w:eastAsia="宋体" w:cs="宋体"/>
                <w:color w:val="auto"/>
                <w:spacing w:val="0"/>
                <w:kern w:val="2"/>
                <w:sz w:val="21"/>
                <w:szCs w:val="24"/>
                <w:highlight w:val="none"/>
                <w:lang w:val="en-US" w:eastAsia="zh-CN" w:bidi="ar-SA"/>
              </w:rPr>
              <w:t>根据</w:t>
            </w:r>
            <w:r>
              <w:rPr>
                <w:rFonts w:hint="eastAsia" w:ascii="宋体" w:hAnsi="宋体" w:cs="宋体"/>
                <w:color w:val="auto"/>
                <w:spacing w:val="0"/>
                <w:kern w:val="2"/>
                <w:sz w:val="21"/>
                <w:szCs w:val="24"/>
                <w:highlight w:val="none"/>
                <w:lang w:val="en-US" w:eastAsia="zh-CN" w:bidi="ar-SA"/>
              </w:rPr>
              <w:t>招、</w:t>
            </w:r>
            <w:r>
              <w:rPr>
                <w:rFonts w:hint="eastAsia" w:ascii="宋体" w:hAnsi="宋体" w:eastAsia="宋体" w:cs="宋体"/>
                <w:color w:val="auto"/>
                <w:spacing w:val="0"/>
                <w:kern w:val="2"/>
                <w:sz w:val="21"/>
                <w:szCs w:val="24"/>
                <w:highlight w:val="none"/>
                <w:lang w:val="en-US" w:eastAsia="zh-CN" w:bidi="ar-SA"/>
              </w:rPr>
              <w:t>投标文件、合同条款及双方确认的施工图</w:t>
            </w:r>
            <w:r>
              <w:rPr>
                <w:rFonts w:hint="eastAsia" w:ascii="宋体" w:hAnsi="宋体" w:cs="宋体"/>
                <w:color w:val="auto"/>
                <w:spacing w:val="0"/>
                <w:kern w:val="2"/>
                <w:sz w:val="21"/>
                <w:szCs w:val="24"/>
                <w:highlight w:val="none"/>
                <w:lang w:val="en-US" w:eastAsia="zh-CN" w:bidi="ar-SA"/>
              </w:rPr>
              <w:t>、各类篷房实际使用面积清单等</w:t>
            </w:r>
            <w:r>
              <w:rPr>
                <w:rFonts w:hint="eastAsia" w:ascii="宋体" w:hAnsi="宋体" w:eastAsia="宋体" w:cs="宋体"/>
                <w:color w:val="auto"/>
                <w:spacing w:val="0"/>
                <w:kern w:val="2"/>
                <w:sz w:val="21"/>
                <w:szCs w:val="24"/>
                <w:highlight w:val="none"/>
                <w:lang w:val="en-US" w:eastAsia="zh-CN" w:bidi="ar-SA"/>
              </w:rPr>
              <w:t>进行</w:t>
            </w:r>
            <w:r>
              <w:rPr>
                <w:rFonts w:hint="eastAsia" w:ascii="宋体" w:hAnsi="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highlight w:val="none"/>
                <w:lang w:eastAsia="zh-CN"/>
              </w:rPr>
            </w:pPr>
            <w:r>
              <w:rPr>
                <w:rFonts w:hint="eastAsia"/>
                <w:color w:val="auto"/>
                <w:highlight w:val="none"/>
                <w:lang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suppressLineNumbers w:val="0"/>
              <w:tabs>
                <w:tab w:val="left" w:pos="531"/>
              </w:tabs>
              <w:snapToGrid w:val="0"/>
              <w:spacing w:before="0" w:beforeAutospacing="0" w:after="0" w:afterAutospacing="0"/>
              <w:ind w:left="0" w:right="0"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（1）如因不可抗力导致</w:t>
            </w:r>
            <w:r>
              <w:rPr>
                <w:rFonts w:hint="eastAsia" w:ascii="宋体" w:hAnsi="宋体" w:eastAsia="宋体" w:cs="宋体"/>
                <w:color w:val="auto"/>
                <w:szCs w:val="21"/>
                <w:highlight w:val="none"/>
                <w:lang w:val="en-US" w:eastAsia="zh-CN"/>
              </w:rPr>
              <w:t>或国家主管部委决策</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届高交会停止举办的，自通知发布之时</w:t>
            </w:r>
            <w:r>
              <w:rPr>
                <w:rFonts w:hint="eastAsia" w:ascii="宋体" w:hAnsi="宋体" w:eastAsia="宋体" w:cs="宋体"/>
                <w:color w:val="auto"/>
                <w:szCs w:val="21"/>
                <w:highlight w:val="none"/>
                <w:lang w:val="en-US" w:eastAsia="zh-CN"/>
              </w:rPr>
              <w:t>起</w:t>
            </w:r>
            <w:r>
              <w:rPr>
                <w:rFonts w:hint="eastAsia" w:ascii="宋体" w:hAnsi="宋体" w:eastAsia="宋体" w:cs="宋体"/>
                <w:color w:val="auto"/>
                <w:szCs w:val="21"/>
                <w:highlight w:val="none"/>
              </w:rPr>
              <w:t>合同即时自动</w:t>
            </w:r>
            <w:r>
              <w:rPr>
                <w:rFonts w:hint="eastAsia" w:ascii="宋体" w:hAnsi="宋体" w:eastAsia="宋体" w:cs="宋体"/>
                <w:color w:val="auto"/>
                <w:szCs w:val="21"/>
                <w:highlight w:val="none"/>
                <w:lang w:eastAsia="zh-CN"/>
              </w:rPr>
              <w:t>顺延</w:t>
            </w:r>
            <w:r>
              <w:rPr>
                <w:rFonts w:hint="eastAsia" w:ascii="宋体" w:hAnsi="宋体" w:eastAsia="宋体" w:cs="宋体"/>
                <w:color w:val="auto"/>
                <w:szCs w:val="21"/>
                <w:highlight w:val="none"/>
              </w:rPr>
              <w:t>。</w:t>
            </w:r>
          </w:p>
          <w:p>
            <w:pPr>
              <w:keepNext w:val="0"/>
              <w:keepLines w:val="0"/>
              <w:numPr>
                <w:ilvl w:val="0"/>
                <w:numId w:val="0"/>
              </w:numPr>
              <w:suppressLineNumbers w:val="0"/>
              <w:tabs>
                <w:tab w:val="left" w:pos="531"/>
              </w:tabs>
              <w:snapToGrid w:val="0"/>
              <w:spacing w:before="0" w:beforeAutospacing="0" w:after="0" w:afterAutospacing="0"/>
              <w:ind w:left="0" w:leftChars="0" w:right="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（2）如因不可抗力导致</w:t>
            </w:r>
            <w:r>
              <w:rPr>
                <w:rFonts w:hint="eastAsia" w:ascii="宋体" w:hAnsi="宋体" w:eastAsia="宋体" w:cs="宋体"/>
                <w:color w:val="auto"/>
                <w:szCs w:val="21"/>
                <w:highlight w:val="none"/>
                <w:lang w:val="en-US" w:eastAsia="zh-CN"/>
              </w:rPr>
              <w:t>或国家主管部</w:t>
            </w:r>
            <w:r>
              <w:rPr>
                <w:rFonts w:hint="eastAsia" w:ascii="宋体" w:hAnsi="宋体" w:cs="宋体"/>
                <w:color w:val="auto"/>
                <w:szCs w:val="21"/>
                <w:highlight w:val="none"/>
                <w:lang w:val="en-US" w:eastAsia="zh-CN"/>
              </w:rPr>
              <w:t>委</w:t>
            </w:r>
            <w:r>
              <w:rPr>
                <w:rFonts w:hint="eastAsia" w:ascii="宋体" w:hAnsi="宋体" w:eastAsia="宋体" w:cs="宋体"/>
                <w:color w:val="auto"/>
                <w:szCs w:val="21"/>
                <w:highlight w:val="none"/>
                <w:lang w:val="en-US" w:eastAsia="zh-CN"/>
              </w:rPr>
              <w:t>决策</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届高交会会期或其它相关事项发生变动的，投标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须无条件配合调整相关服务（如增减服务内容、延期等），同时签订相应的补充协议。</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color w:val="auto"/>
                <w:highlight w:val="none"/>
                <w:lang w:eastAsia="zh-CN"/>
              </w:rPr>
              <w:t>整体要求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（1）搭建材料符合国家相关质量安全以及环保标准。</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（2）移动搬迁便利，吊装拆装迅速，施工周期短，可当天安装当天交付使用，施工过程中不能损坏地面。</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（3）结构安全稳固，防雨防晒。</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（4）美观舒适，室内可辅设吊顶、照明灯具、空调、地板等。</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ascii="宋体" w:hAnsi="宋体"/>
                <w:color w:val="auto"/>
                <w:highlight w:val="none"/>
              </w:rPr>
            </w:pPr>
            <w:r>
              <w:rPr>
                <w:rFonts w:hint="eastAsia" w:ascii="宋体" w:hAnsi="宋体" w:eastAsia="宋体" w:cs="宋体"/>
                <w:color w:val="auto"/>
                <w:kern w:val="2"/>
                <w:sz w:val="21"/>
                <w:szCs w:val="21"/>
                <w:highlight w:val="none"/>
                <w:lang w:val="en-US" w:eastAsia="zh-CN" w:bidi="ar-SA"/>
              </w:rPr>
              <w:t>（5）设计多元化，可根据招标人的要求，设计制作各种所需样式。</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color w:val="auto"/>
                <w:highlight w:val="none"/>
                <w:lang w:eastAsia="zh-CN"/>
              </w:rPr>
              <w:t>具体要求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第25届高交会</w:t>
            </w:r>
            <w:r>
              <w:rPr>
                <w:rFonts w:hint="eastAsia" w:ascii="宋体" w:hAnsi="宋体" w:eastAsia="宋体" w:cs="宋体"/>
                <w:color w:val="auto"/>
                <w:kern w:val="2"/>
                <w:sz w:val="21"/>
                <w:szCs w:val="21"/>
                <w:highlight w:val="none"/>
                <w:lang w:val="en-US" w:eastAsia="zh-CN" w:bidi="ar-SA"/>
              </w:rPr>
              <w:t>拟搭建数量和规模：搭建5个玻璃篷房，共计252㎡；搭建7个简易篷房，共计522㎡；搭建2个带地台简易篷房，共计288㎡。</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（2）玻璃篷房需配置门作为出入口，根据篷房实际功能满足数量和大小的需求，均配备防盗门锁。</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（3）全部篷房需配</w:t>
            </w:r>
            <w:r>
              <w:rPr>
                <w:rFonts w:hint="eastAsia" w:cs="宋体"/>
                <w:color w:val="auto"/>
                <w:kern w:val="2"/>
                <w:sz w:val="21"/>
                <w:szCs w:val="21"/>
                <w:highlight w:val="none"/>
                <w:lang w:val="en-US" w:eastAsia="zh-CN" w:bidi="ar-SA"/>
              </w:rPr>
              <w:t>置</w:t>
            </w:r>
            <w:r>
              <w:rPr>
                <w:rFonts w:hint="eastAsia" w:ascii="宋体" w:hAnsi="宋体" w:eastAsia="宋体" w:cs="宋体"/>
                <w:color w:val="auto"/>
                <w:kern w:val="2"/>
                <w:sz w:val="21"/>
                <w:szCs w:val="21"/>
                <w:highlight w:val="none"/>
                <w:lang w:val="en-US" w:eastAsia="zh-CN" w:bidi="ar-SA"/>
              </w:rPr>
              <w:t>电源、</w:t>
            </w:r>
            <w:r>
              <w:rPr>
                <w:rFonts w:hint="eastAsia" w:cs="宋体"/>
                <w:color w:val="auto"/>
                <w:kern w:val="2"/>
                <w:sz w:val="21"/>
                <w:szCs w:val="21"/>
                <w:highlight w:val="none"/>
                <w:lang w:val="en-US" w:eastAsia="zh-CN" w:bidi="ar-SA"/>
              </w:rPr>
              <w:t>照明、</w:t>
            </w:r>
            <w:r>
              <w:rPr>
                <w:rFonts w:hint="eastAsia" w:ascii="宋体" w:hAnsi="宋体" w:eastAsia="宋体" w:cs="宋体"/>
                <w:color w:val="auto"/>
                <w:kern w:val="2"/>
                <w:sz w:val="21"/>
                <w:szCs w:val="21"/>
                <w:highlight w:val="none"/>
                <w:lang w:val="en-US" w:eastAsia="zh-CN" w:bidi="ar-SA"/>
              </w:rPr>
              <w:t>网线接入口，自带电源开关和插座。</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（4）玻璃篷房按大小及观众流量匹配相关数量空调，达到制冷标准，提供舒适的室内温度（20℃—25℃之间）。</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（5）玻璃篷房和带地台简易篷房出入口界面高于地面时，需匹配相应尺寸的台阶。</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（6）玻璃篷房和带地台简易篷房地面要求辅设地台，平整防滑，可直接便于行走，也可辅设符合消防要求、经久耐用、防裂防滑的地板。</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（7）全部篷房铺设防滑、阻燃地毯（阻燃地毯参考克重350g/平方米）。</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（8）全部篷房要保证采光度和通风度，空气流通要畅顺。</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（9）玻璃篷房应具有一定的防盗功能，确保房内财物、设备的安全。</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（10）全部篷房两侧三角布的喷绘</w:t>
            </w:r>
            <w:r>
              <w:rPr>
                <w:rFonts w:hint="eastAsia" w:cs="宋体"/>
                <w:color w:val="auto"/>
                <w:kern w:val="2"/>
                <w:sz w:val="21"/>
                <w:szCs w:val="21"/>
                <w:highlight w:val="none"/>
                <w:lang w:val="en-US" w:eastAsia="zh-CN" w:bidi="ar-SA"/>
              </w:rPr>
              <w:t>制作</w:t>
            </w:r>
            <w:r>
              <w:rPr>
                <w:rFonts w:hint="eastAsia" w:ascii="宋体" w:hAnsi="宋体" w:eastAsia="宋体" w:cs="宋体"/>
                <w:color w:val="auto"/>
                <w:kern w:val="2"/>
                <w:sz w:val="21"/>
                <w:szCs w:val="21"/>
                <w:highlight w:val="none"/>
                <w:lang w:val="en-US" w:eastAsia="zh-CN" w:bidi="ar-SA"/>
              </w:rPr>
              <w:t>和安装由</w:t>
            </w:r>
            <w:r>
              <w:rPr>
                <w:rFonts w:hint="eastAsia" w:cs="宋体"/>
                <w:color w:val="auto"/>
                <w:kern w:val="2"/>
                <w:sz w:val="21"/>
                <w:szCs w:val="21"/>
                <w:highlight w:val="none"/>
                <w:lang w:val="en-US" w:eastAsia="zh-CN" w:bidi="ar-SA"/>
              </w:rPr>
              <w:t>投</w:t>
            </w:r>
            <w:r>
              <w:rPr>
                <w:rFonts w:hint="eastAsia" w:ascii="宋体" w:hAnsi="宋体" w:eastAsia="宋体" w:cs="宋体"/>
                <w:color w:val="auto"/>
                <w:kern w:val="2"/>
                <w:sz w:val="21"/>
                <w:szCs w:val="21"/>
                <w:highlight w:val="none"/>
                <w:lang w:val="en-US" w:eastAsia="zh-CN" w:bidi="ar-SA"/>
              </w:rPr>
              <w:t>标人负责（招标人只提供VI设计稿）。</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（11）玻璃篷房内部需提供可调节式窗帘，简易篷房外侧需提供可调节篷布。</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（12）空调室外机设置</w:t>
            </w:r>
            <w:r>
              <w:rPr>
                <w:rFonts w:hint="eastAsia" w:cs="宋体"/>
                <w:color w:val="auto"/>
                <w:kern w:val="2"/>
                <w:sz w:val="21"/>
                <w:szCs w:val="21"/>
                <w:highlight w:val="none"/>
                <w:lang w:val="en-US" w:eastAsia="zh-CN" w:bidi="ar-SA"/>
              </w:rPr>
              <w:t>采取一定外包围隔离措施，</w:t>
            </w:r>
            <w:r>
              <w:rPr>
                <w:rFonts w:hint="eastAsia" w:ascii="宋体" w:hAnsi="宋体" w:eastAsia="宋体" w:cs="宋体"/>
                <w:color w:val="auto"/>
                <w:kern w:val="2"/>
                <w:sz w:val="21"/>
                <w:szCs w:val="21"/>
                <w:highlight w:val="none"/>
                <w:lang w:val="en-US" w:eastAsia="zh-CN" w:bidi="ar-SA"/>
              </w:rPr>
              <w:t>不能影响</w:t>
            </w:r>
            <w:r>
              <w:rPr>
                <w:rFonts w:hint="eastAsia" w:cs="宋体"/>
                <w:color w:val="auto"/>
                <w:kern w:val="2"/>
                <w:sz w:val="21"/>
                <w:szCs w:val="21"/>
                <w:highlight w:val="none"/>
                <w:lang w:val="en-US" w:eastAsia="zh-CN" w:bidi="ar-SA"/>
              </w:rPr>
              <w:t>往来</w:t>
            </w:r>
            <w:r>
              <w:rPr>
                <w:rFonts w:hint="eastAsia" w:ascii="宋体" w:hAnsi="宋体" w:eastAsia="宋体" w:cs="宋体"/>
                <w:color w:val="auto"/>
                <w:kern w:val="2"/>
                <w:sz w:val="21"/>
                <w:szCs w:val="21"/>
                <w:highlight w:val="none"/>
                <w:lang w:val="en-US" w:eastAsia="zh-CN" w:bidi="ar-SA"/>
              </w:rPr>
              <w:t>人流</w:t>
            </w:r>
            <w:r>
              <w:rPr>
                <w:rFonts w:hint="eastAsia" w:cs="宋体"/>
                <w:color w:val="auto"/>
                <w:kern w:val="2"/>
                <w:sz w:val="21"/>
                <w:szCs w:val="21"/>
                <w:highlight w:val="none"/>
                <w:lang w:val="en-US" w:eastAsia="zh-CN" w:bidi="ar-SA"/>
              </w:rPr>
              <w:t>安全通过</w:t>
            </w:r>
            <w:r>
              <w:rPr>
                <w:rFonts w:hint="eastAsia" w:ascii="宋体" w:hAnsi="宋体" w:eastAsia="宋体" w:cs="宋体"/>
                <w:color w:val="auto"/>
                <w:kern w:val="2"/>
                <w:sz w:val="21"/>
                <w:szCs w:val="21"/>
                <w:highlight w:val="none"/>
                <w:lang w:val="en-US" w:eastAsia="zh-CN" w:bidi="ar-SA"/>
              </w:rPr>
              <w:t>。</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r>
              <w:rPr>
                <w:rFonts w:hint="eastAsia" w:cs="宋体"/>
                <w:color w:val="auto"/>
                <w:kern w:val="2"/>
                <w:sz w:val="21"/>
                <w:szCs w:val="21"/>
                <w:highlight w:val="none"/>
                <w:lang w:val="en-US" w:eastAsia="zh-CN" w:bidi="ar-SA"/>
              </w:rPr>
              <w:t>所有篷房</w:t>
            </w:r>
            <w:r>
              <w:rPr>
                <w:rFonts w:hint="eastAsia" w:ascii="宋体" w:hAnsi="宋体" w:eastAsia="宋体" w:cs="宋体"/>
                <w:color w:val="auto"/>
                <w:kern w:val="2"/>
                <w:sz w:val="21"/>
                <w:szCs w:val="21"/>
                <w:highlight w:val="none"/>
                <w:lang w:val="en-US" w:eastAsia="zh-CN" w:bidi="ar-SA"/>
              </w:rPr>
              <w:t>面积、数量和位置，根据</w:t>
            </w:r>
            <w:r>
              <w:rPr>
                <w:rFonts w:hint="eastAsia" w:cs="宋体"/>
                <w:color w:val="auto"/>
                <w:kern w:val="2"/>
                <w:sz w:val="21"/>
                <w:szCs w:val="21"/>
                <w:highlight w:val="none"/>
                <w:lang w:val="en-US" w:eastAsia="zh-CN" w:bidi="ar-SA"/>
              </w:rPr>
              <w:t>当届</w:t>
            </w:r>
            <w:r>
              <w:rPr>
                <w:rFonts w:hint="eastAsia" w:ascii="宋体" w:hAnsi="宋体" w:eastAsia="宋体" w:cs="宋体"/>
                <w:color w:val="auto"/>
                <w:kern w:val="2"/>
                <w:sz w:val="21"/>
                <w:szCs w:val="21"/>
                <w:highlight w:val="none"/>
                <w:lang w:val="en-US" w:eastAsia="zh-CN" w:bidi="ar-SA"/>
              </w:rPr>
              <w:t>高交会需求可做适当调整。</w:t>
            </w:r>
          </w:p>
          <w:p>
            <w:pPr>
              <w:pStyle w:val="12"/>
              <w:keepNext w:val="0"/>
              <w:keepLines w:val="0"/>
              <w:numPr>
                <w:ilvl w:val="0"/>
                <w:numId w:val="0"/>
              </w:numPr>
              <w:suppressLineNumbers w:val="0"/>
              <w:shd w:val="clear" w:color="auto" w:fill="FFFFFF"/>
              <w:spacing w:before="0" w:beforeAutospacing="0" w:after="0" w:afterAutospacing="0"/>
              <w:ind w:left="51" w:leftChars="0" w:right="0"/>
              <w:rPr>
                <w:color w:val="auto"/>
                <w:highlight w:val="none"/>
              </w:rPr>
            </w:pPr>
            <w:r>
              <w:rPr>
                <w:rFonts w:hint="eastAsia" w:ascii="宋体" w:hAnsi="宋体" w:eastAsia="宋体" w:cs="宋体"/>
                <w:color w:val="auto"/>
                <w:kern w:val="2"/>
                <w:sz w:val="21"/>
                <w:szCs w:val="21"/>
                <w:highlight w:val="none"/>
                <w:lang w:val="en-US" w:eastAsia="zh-CN" w:bidi="ar-SA"/>
              </w:rPr>
              <w:t>（14）交付使用时，全部篷房地面、内外墙、门窗应干净整洁，各项设施完好无损，可正常使用。</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highlight w:val="none"/>
                <w:lang w:eastAsia="zh-CN"/>
              </w:rPr>
            </w:pPr>
            <w:r>
              <w:rPr>
                <w:rFonts w:hint="eastAsia"/>
                <w:color w:val="auto"/>
                <w:highlight w:val="none"/>
                <w:lang w:eastAsia="zh-CN"/>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numPr>
                <w:ilvl w:val="0"/>
                <w:numId w:val="12"/>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项目第一年搭建施工时间为2023年11月10日-14日，项目使用时间为2023年11月15-19日，</w:t>
            </w:r>
            <w:r>
              <w:rPr>
                <w:rFonts w:hint="eastAsia" w:cs="宋体"/>
                <w:color w:val="auto"/>
                <w:kern w:val="2"/>
                <w:sz w:val="21"/>
                <w:szCs w:val="21"/>
                <w:highlight w:val="none"/>
                <w:lang w:val="en-US" w:eastAsia="zh-CN" w:bidi="ar-SA"/>
              </w:rPr>
              <w:t>拆除时间为11月21日之前,</w:t>
            </w:r>
            <w:r>
              <w:rPr>
                <w:rFonts w:hint="eastAsia" w:ascii="宋体" w:hAnsi="宋体" w:eastAsia="宋体" w:cs="宋体"/>
                <w:color w:val="auto"/>
                <w:kern w:val="2"/>
                <w:sz w:val="21"/>
                <w:szCs w:val="21"/>
                <w:highlight w:val="none"/>
                <w:lang w:val="en-US" w:eastAsia="zh-CN" w:bidi="ar-SA"/>
              </w:rPr>
              <w:t>第一年工期为1</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个日历日</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如遇不可抗拒或因配合招标人经营造成的工期延误，经招标人签字确认可顺延合同工期</w:t>
            </w:r>
            <w:r>
              <w:rPr>
                <w:rFonts w:hint="eastAsia" w:cs="宋体"/>
                <w:color w:val="auto"/>
                <w:kern w:val="2"/>
                <w:sz w:val="21"/>
                <w:szCs w:val="21"/>
                <w:highlight w:val="none"/>
                <w:lang w:val="en-US" w:eastAsia="zh-CN" w:bidi="ar-SA"/>
              </w:rPr>
              <w:t>（最终实施时间以招标人通知为准）</w:t>
            </w:r>
            <w:r>
              <w:rPr>
                <w:rFonts w:hint="eastAsia" w:ascii="宋体" w:hAnsi="宋体" w:eastAsia="宋体" w:cs="宋体"/>
                <w:color w:val="auto"/>
                <w:kern w:val="2"/>
                <w:sz w:val="21"/>
                <w:szCs w:val="21"/>
                <w:highlight w:val="none"/>
                <w:lang w:val="en-US" w:eastAsia="zh-CN" w:bidi="ar-SA"/>
              </w:rPr>
              <w:t>。</w:t>
            </w:r>
          </w:p>
          <w:p>
            <w:pPr>
              <w:pStyle w:val="12"/>
              <w:keepNext w:val="0"/>
              <w:keepLines w:val="0"/>
              <w:numPr>
                <w:ilvl w:val="0"/>
                <w:numId w:val="12"/>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第二年、第</w:t>
            </w:r>
            <w:r>
              <w:rPr>
                <w:rFonts w:hint="eastAsia"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年的</w:t>
            </w:r>
            <w:r>
              <w:rPr>
                <w:rFonts w:hint="eastAsia" w:cs="宋体"/>
                <w:color w:val="auto"/>
                <w:kern w:val="2"/>
                <w:sz w:val="21"/>
                <w:szCs w:val="21"/>
                <w:highlight w:val="none"/>
                <w:lang w:val="en-US" w:eastAsia="zh-CN" w:bidi="ar-SA"/>
              </w:rPr>
              <w:t>实施时间以</w:t>
            </w:r>
            <w:r>
              <w:rPr>
                <w:rFonts w:hint="eastAsia" w:ascii="宋体" w:hAnsi="宋体" w:eastAsia="宋体" w:cs="宋体"/>
                <w:color w:val="auto"/>
                <w:kern w:val="2"/>
                <w:sz w:val="21"/>
                <w:szCs w:val="21"/>
                <w:highlight w:val="none"/>
                <w:lang w:val="en-US" w:eastAsia="zh-CN" w:bidi="ar-SA"/>
              </w:rPr>
              <w:t>招标人</w:t>
            </w:r>
            <w:r>
              <w:rPr>
                <w:rFonts w:hint="eastAsia" w:cs="宋体"/>
                <w:color w:val="auto"/>
                <w:kern w:val="2"/>
                <w:sz w:val="21"/>
                <w:szCs w:val="21"/>
                <w:highlight w:val="none"/>
                <w:lang w:val="en-US" w:eastAsia="zh-CN" w:bidi="ar-SA"/>
              </w:rPr>
              <w:t>通知</w:t>
            </w:r>
            <w:r>
              <w:rPr>
                <w:rFonts w:hint="eastAsia" w:ascii="宋体" w:hAnsi="宋体" w:eastAsia="宋体" w:cs="宋体"/>
                <w:color w:val="auto"/>
                <w:kern w:val="2"/>
                <w:sz w:val="21"/>
                <w:szCs w:val="21"/>
                <w:highlight w:val="none"/>
                <w:lang w:val="en-US" w:eastAsia="zh-CN" w:bidi="ar-SA"/>
              </w:rPr>
              <w:t>为准。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highlight w:val="none"/>
                <w:lang w:eastAsia="zh-CN"/>
              </w:rPr>
            </w:pPr>
            <w:r>
              <w:rPr>
                <w:rFonts w:hint="eastAsia"/>
                <w:color w:val="auto"/>
                <w:highlight w:val="none"/>
                <w:lang w:eastAsia="zh-CN"/>
              </w:rPr>
              <w:t>施工安全管理要求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（1）作业人员必须经过全面的入场安全</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"http://www.jianshe99.com/wangxiao/" \t "_blank" \o "教育"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教育</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，并审核相关证件后才能上岗作业。</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（2）进入施工现场必须戴好合格的安全帽，系紧下颚带，锁好带扣，高处作业必须规范使用安全带，安全带系挂牢固，严格遵守高挂低用的要求。</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（3）进入施工现场禁止吸烟，禁止酒后作业，禁止追逐打闹，禁止串岗，禁止操作与自己无关的机械设备，严格遵守各项安全操作规程和劳动纪律。</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（4）进入作业地点时，先检查、熟悉作业环境。若发现不安全因素、隐患，必须立即向有关部门汇报，待问题整改合格经确认安全后再进行施工作业。</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（5）施工时必须注意成品保护，采取有效的措施保障施工现场的安全、维护施工现场的正常工作秩序，如因未进行保护造成财产损坏、人员伤害的，均由</w:t>
            </w:r>
            <w:r>
              <w:rPr>
                <w:rFonts w:hint="eastAsia" w:ascii="宋体" w:hAnsi="宋体" w:cs="宋体"/>
                <w:color w:val="auto"/>
                <w:kern w:val="2"/>
                <w:sz w:val="21"/>
                <w:szCs w:val="21"/>
                <w:highlight w:val="none"/>
                <w:lang w:val="en-US" w:eastAsia="zh-CN" w:bidi="ar-SA"/>
              </w:rPr>
              <w:t>投</w:t>
            </w:r>
            <w:r>
              <w:rPr>
                <w:rFonts w:hint="eastAsia" w:ascii="宋体" w:hAnsi="宋体" w:eastAsia="宋体" w:cs="宋体"/>
                <w:color w:val="auto"/>
                <w:kern w:val="2"/>
                <w:sz w:val="21"/>
                <w:szCs w:val="21"/>
                <w:highlight w:val="none"/>
                <w:lang w:val="en-US" w:eastAsia="zh-CN" w:bidi="ar-SA"/>
              </w:rPr>
              <w:t>标人承担全部赔偿责任。</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cs="宋体"/>
                <w:color w:val="auto"/>
                <w:kern w:val="2"/>
                <w:sz w:val="21"/>
                <w:szCs w:val="21"/>
                <w:highlight w:val="none"/>
                <w:lang w:val="en-US" w:eastAsia="zh-CN" w:bidi="ar-SA"/>
              </w:rPr>
              <w:t>投</w:t>
            </w:r>
            <w:r>
              <w:rPr>
                <w:rFonts w:hint="eastAsia" w:ascii="宋体" w:hAnsi="宋体" w:eastAsia="宋体" w:cs="宋体"/>
                <w:color w:val="auto"/>
                <w:kern w:val="2"/>
                <w:sz w:val="21"/>
                <w:szCs w:val="21"/>
                <w:highlight w:val="none"/>
                <w:lang w:val="en-US" w:eastAsia="zh-CN" w:bidi="ar-SA"/>
              </w:rPr>
              <w:t>标人应及时自行清除施工现场的垃圾。</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（7）投标人须与招标人</w:t>
            </w:r>
            <w:r>
              <w:rPr>
                <w:rFonts w:hint="eastAsia" w:ascii="宋体" w:hAnsi="宋体" w:eastAsia="宋体" w:cs="宋体"/>
                <w:color w:val="auto"/>
                <w:spacing w:val="0"/>
                <w:kern w:val="2"/>
                <w:sz w:val="21"/>
                <w:szCs w:val="21"/>
                <w:highlight w:val="none"/>
                <w:lang w:val="en-US" w:eastAsia="zh-CN" w:bidi="ar-SA"/>
              </w:rPr>
              <w:t>签订《安全</w:t>
            </w:r>
            <w:r>
              <w:rPr>
                <w:rFonts w:hint="eastAsia" w:cs="宋体"/>
                <w:color w:val="auto"/>
                <w:spacing w:val="0"/>
                <w:kern w:val="2"/>
                <w:sz w:val="21"/>
                <w:szCs w:val="21"/>
                <w:highlight w:val="none"/>
                <w:lang w:val="en-US" w:eastAsia="zh-CN" w:bidi="ar-SA"/>
              </w:rPr>
              <w:t>协议</w:t>
            </w:r>
            <w:r>
              <w:rPr>
                <w:rFonts w:hint="eastAsia" w:ascii="宋体" w:hAnsi="宋体" w:eastAsia="宋体" w:cs="宋体"/>
                <w:color w:val="auto"/>
                <w:spacing w:val="0"/>
                <w:kern w:val="2"/>
                <w:sz w:val="21"/>
                <w:szCs w:val="21"/>
                <w:highlight w:val="none"/>
                <w:lang w:val="en-US" w:eastAsia="zh-CN" w:bidi="ar-SA"/>
              </w:rPr>
              <w:t>书》</w:t>
            </w:r>
            <w:r>
              <w:rPr>
                <w:rFonts w:hint="eastAsia" w:cs="宋体"/>
                <w:color w:val="auto"/>
                <w:spacing w:val="0"/>
                <w:kern w:val="2"/>
                <w:sz w:val="21"/>
                <w:szCs w:val="21"/>
                <w:highlight w:val="none"/>
                <w:lang w:val="en-US" w:eastAsia="zh-CN" w:bidi="ar-SA"/>
              </w:rPr>
              <w:t>后方可进场施工。</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highlight w:val="none"/>
                <w:lang w:eastAsia="zh-CN"/>
              </w:rPr>
            </w:pPr>
            <w:r>
              <w:rPr>
                <w:rFonts w:hint="eastAsia"/>
                <w:color w:val="auto"/>
                <w:highlight w:val="none"/>
                <w:lang w:eastAsia="zh-CN"/>
              </w:rPr>
              <w:t>项目人员配置要求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（1）投标人须指定项目负责人，项目负责人应为投标人正式员工，提供该负责人姓名、电话、职务等信息及身份证复印件（加盖公章，原件备查），负责联络协调及跟进该项目具体实施。</w:t>
            </w:r>
            <w:r>
              <w:rPr>
                <w:rFonts w:hint="eastAsia" w:ascii="宋体" w:hAnsi="宋体" w:cs="宋体"/>
                <w:color w:val="FF0000"/>
                <w:kern w:val="2"/>
                <w:sz w:val="21"/>
                <w:szCs w:val="21"/>
                <w:highlight w:val="none"/>
                <w:lang w:val="en-US" w:eastAsia="zh-CN" w:bidi="ar-SA"/>
              </w:rPr>
              <w:t>投标人</w:t>
            </w:r>
            <w:r>
              <w:rPr>
                <w:rFonts w:hint="eastAsia" w:ascii="宋体" w:hAnsi="宋体" w:eastAsia="宋体" w:cs="宋体"/>
                <w:color w:val="FF0000"/>
                <w:kern w:val="2"/>
                <w:sz w:val="21"/>
                <w:szCs w:val="21"/>
                <w:highlight w:val="none"/>
                <w:lang w:val="en-US" w:eastAsia="zh-CN" w:bidi="ar-SA"/>
              </w:rPr>
              <w:t>须提供</w:t>
            </w:r>
            <w:r>
              <w:rPr>
                <w:rFonts w:hint="eastAsia" w:ascii="宋体" w:hAnsi="宋体" w:cs="宋体"/>
                <w:color w:val="FF0000"/>
                <w:kern w:val="2"/>
                <w:sz w:val="21"/>
                <w:szCs w:val="21"/>
                <w:highlight w:val="none"/>
                <w:lang w:val="en-US" w:eastAsia="zh-CN" w:bidi="ar-SA"/>
              </w:rPr>
              <w:t>项目负责人</w:t>
            </w:r>
            <w:r>
              <w:rPr>
                <w:rFonts w:hint="eastAsia" w:ascii="宋体" w:hAnsi="宋体" w:eastAsia="宋体" w:cs="宋体"/>
                <w:color w:val="FF0000"/>
                <w:kern w:val="2"/>
                <w:sz w:val="21"/>
                <w:szCs w:val="21"/>
                <w:highlight w:val="none"/>
                <w:lang w:val="en-US" w:eastAsia="zh-CN" w:bidi="ar-SA"/>
              </w:rPr>
              <w:t>在</w:t>
            </w:r>
            <w:r>
              <w:rPr>
                <w:rFonts w:hint="eastAsia" w:ascii="宋体" w:hAnsi="宋体" w:cs="宋体"/>
                <w:color w:val="FF0000"/>
                <w:kern w:val="2"/>
                <w:sz w:val="21"/>
                <w:szCs w:val="21"/>
                <w:highlight w:val="none"/>
                <w:lang w:val="en-US" w:eastAsia="zh-CN" w:bidi="ar-SA"/>
              </w:rPr>
              <w:t>招标</w:t>
            </w:r>
            <w:r>
              <w:rPr>
                <w:rFonts w:hint="eastAsia" w:ascii="宋体" w:hAnsi="宋体" w:eastAsia="宋体" w:cs="宋体"/>
                <w:color w:val="FF0000"/>
                <w:kern w:val="2"/>
                <w:sz w:val="21"/>
                <w:szCs w:val="21"/>
                <w:highlight w:val="none"/>
                <w:lang w:val="en-US" w:eastAsia="zh-CN" w:bidi="ar-SA"/>
              </w:rPr>
              <w:t>公告发布当日之前连续3个月</w:t>
            </w:r>
            <w:r>
              <w:rPr>
                <w:rFonts w:hint="eastAsia" w:ascii="宋体" w:hAnsi="宋体" w:cs="宋体"/>
                <w:color w:val="FF0000"/>
                <w:kern w:val="2"/>
                <w:sz w:val="21"/>
                <w:szCs w:val="21"/>
                <w:highlight w:val="none"/>
                <w:lang w:val="en-US" w:eastAsia="zh-CN" w:bidi="ar-SA"/>
              </w:rPr>
              <w:t>由投标人为其</w:t>
            </w:r>
            <w:r>
              <w:rPr>
                <w:rFonts w:hint="eastAsia" w:ascii="宋体" w:hAnsi="宋体" w:eastAsia="宋体" w:cs="宋体"/>
                <w:color w:val="FF0000"/>
                <w:kern w:val="2"/>
                <w:sz w:val="21"/>
                <w:szCs w:val="21"/>
                <w:highlight w:val="none"/>
                <w:lang w:val="en-US" w:eastAsia="zh-CN" w:bidi="ar-SA"/>
              </w:rPr>
              <w:t>缴纳社保的</w:t>
            </w:r>
            <w:r>
              <w:rPr>
                <w:rFonts w:hint="eastAsia" w:ascii="宋体" w:hAnsi="宋体" w:cs="宋体"/>
                <w:color w:val="FF0000"/>
                <w:kern w:val="2"/>
                <w:sz w:val="21"/>
                <w:szCs w:val="21"/>
                <w:highlight w:val="none"/>
                <w:lang w:val="en-US" w:eastAsia="zh-CN" w:bidi="ar-SA"/>
              </w:rPr>
              <w:t>社保缴纳</w:t>
            </w:r>
            <w:r>
              <w:rPr>
                <w:rFonts w:hint="eastAsia" w:ascii="宋体" w:hAnsi="宋体" w:eastAsia="宋体" w:cs="宋体"/>
                <w:color w:val="FF0000"/>
                <w:kern w:val="2"/>
                <w:sz w:val="21"/>
                <w:szCs w:val="21"/>
                <w:highlight w:val="none"/>
                <w:lang w:val="en-US" w:eastAsia="zh-CN" w:bidi="ar-SA"/>
              </w:rPr>
              <w:t>证明材料</w:t>
            </w:r>
            <w:r>
              <w:rPr>
                <w:rFonts w:hint="eastAsia" w:ascii="宋体" w:hAnsi="宋体" w:cs="宋体"/>
                <w:color w:val="FF0000"/>
                <w:kern w:val="2"/>
                <w:sz w:val="21"/>
                <w:szCs w:val="21"/>
                <w:highlight w:val="none"/>
                <w:lang w:val="en-US" w:eastAsia="zh-CN" w:bidi="ar-SA"/>
              </w:rPr>
              <w:t>（保留验真码）</w:t>
            </w:r>
            <w:r>
              <w:rPr>
                <w:rFonts w:hint="eastAsia" w:ascii="宋体" w:hAnsi="宋体" w:eastAsia="宋体" w:cs="宋体"/>
                <w:color w:val="FF0000"/>
                <w:kern w:val="2"/>
                <w:sz w:val="21"/>
                <w:szCs w:val="21"/>
                <w:highlight w:val="none"/>
                <w:lang w:val="en-US" w:eastAsia="zh-CN" w:bidi="ar-SA"/>
              </w:rPr>
              <w:t>，</w:t>
            </w:r>
            <w:r>
              <w:rPr>
                <w:rFonts w:hint="eastAsia" w:ascii="宋体" w:hAnsi="宋体" w:cs="宋体"/>
                <w:color w:val="FF0000"/>
                <w:kern w:val="2"/>
                <w:sz w:val="21"/>
                <w:szCs w:val="21"/>
                <w:highlight w:val="none"/>
                <w:lang w:val="en-US" w:eastAsia="zh-CN" w:bidi="ar-SA"/>
              </w:rPr>
              <w:t>加盖投标人公章。</w:t>
            </w:r>
          </w:p>
          <w:p>
            <w:pPr>
              <w:keepNext w:val="0"/>
              <w:keepLines w:val="0"/>
              <w:suppressLineNumbers w:val="0"/>
              <w:spacing w:before="0" w:beforeAutospacing="0" w:after="0" w:afterAutospacing="0"/>
              <w:ind w:left="0" w:right="0"/>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（2）投标人须为施工、使用及撤离现场需配置专职安全维护员，应为投标人正式员工，提供该员工姓名、电话、职务等信息及身份证复印件（加盖公章，原件备查），第一时间解决现场问题，维护设施安全。</w:t>
            </w:r>
            <w:r>
              <w:rPr>
                <w:rFonts w:hint="eastAsia" w:ascii="宋体" w:hAnsi="宋体" w:cs="宋体"/>
                <w:color w:val="FF0000"/>
                <w:kern w:val="2"/>
                <w:sz w:val="21"/>
                <w:szCs w:val="21"/>
                <w:highlight w:val="none"/>
                <w:lang w:val="en-US" w:eastAsia="zh-CN" w:bidi="ar-SA"/>
              </w:rPr>
              <w:t>投标人</w:t>
            </w:r>
            <w:r>
              <w:rPr>
                <w:rFonts w:hint="eastAsia" w:ascii="宋体" w:hAnsi="宋体" w:eastAsia="宋体" w:cs="宋体"/>
                <w:color w:val="FF0000"/>
                <w:kern w:val="2"/>
                <w:sz w:val="21"/>
                <w:szCs w:val="21"/>
                <w:highlight w:val="none"/>
                <w:lang w:val="en-US" w:eastAsia="zh-CN" w:bidi="ar-SA"/>
              </w:rPr>
              <w:t>须提供</w:t>
            </w:r>
            <w:r>
              <w:rPr>
                <w:rFonts w:hint="eastAsia" w:ascii="宋体" w:hAnsi="宋体" w:cs="宋体"/>
                <w:color w:val="FF0000"/>
                <w:kern w:val="2"/>
                <w:sz w:val="21"/>
                <w:szCs w:val="21"/>
                <w:highlight w:val="none"/>
                <w:lang w:val="en-US" w:eastAsia="zh-CN" w:bidi="ar-SA"/>
              </w:rPr>
              <w:t>项目专职安全维护员</w:t>
            </w:r>
            <w:r>
              <w:rPr>
                <w:rFonts w:hint="eastAsia" w:ascii="宋体" w:hAnsi="宋体" w:eastAsia="宋体" w:cs="宋体"/>
                <w:color w:val="FF0000"/>
                <w:kern w:val="2"/>
                <w:sz w:val="21"/>
                <w:szCs w:val="21"/>
                <w:highlight w:val="none"/>
                <w:lang w:val="en-US" w:eastAsia="zh-CN" w:bidi="ar-SA"/>
              </w:rPr>
              <w:t>在</w:t>
            </w:r>
            <w:r>
              <w:rPr>
                <w:rFonts w:hint="eastAsia" w:ascii="宋体" w:hAnsi="宋体" w:cs="宋体"/>
                <w:color w:val="FF0000"/>
                <w:kern w:val="2"/>
                <w:sz w:val="21"/>
                <w:szCs w:val="21"/>
                <w:highlight w:val="none"/>
                <w:lang w:val="en-US" w:eastAsia="zh-CN" w:bidi="ar-SA"/>
              </w:rPr>
              <w:t>招标</w:t>
            </w:r>
            <w:r>
              <w:rPr>
                <w:rFonts w:hint="eastAsia" w:ascii="宋体" w:hAnsi="宋体" w:eastAsia="宋体" w:cs="宋体"/>
                <w:color w:val="FF0000"/>
                <w:kern w:val="2"/>
                <w:sz w:val="21"/>
                <w:szCs w:val="21"/>
                <w:highlight w:val="none"/>
                <w:lang w:val="en-US" w:eastAsia="zh-CN" w:bidi="ar-SA"/>
              </w:rPr>
              <w:t>公告发布当日之前连续3个月</w:t>
            </w:r>
            <w:r>
              <w:rPr>
                <w:rFonts w:hint="eastAsia" w:ascii="宋体" w:hAnsi="宋体" w:cs="宋体"/>
                <w:color w:val="FF0000"/>
                <w:kern w:val="2"/>
                <w:sz w:val="21"/>
                <w:szCs w:val="21"/>
                <w:highlight w:val="none"/>
                <w:lang w:val="en-US" w:eastAsia="zh-CN" w:bidi="ar-SA"/>
              </w:rPr>
              <w:t>由投标人为其</w:t>
            </w:r>
            <w:r>
              <w:rPr>
                <w:rFonts w:hint="eastAsia" w:ascii="宋体" w:hAnsi="宋体" w:eastAsia="宋体" w:cs="宋体"/>
                <w:color w:val="FF0000"/>
                <w:kern w:val="2"/>
                <w:sz w:val="21"/>
                <w:szCs w:val="21"/>
                <w:highlight w:val="none"/>
                <w:lang w:val="en-US" w:eastAsia="zh-CN" w:bidi="ar-SA"/>
              </w:rPr>
              <w:t>缴纳社保的</w:t>
            </w:r>
            <w:r>
              <w:rPr>
                <w:rFonts w:hint="eastAsia" w:ascii="宋体" w:hAnsi="宋体" w:cs="宋体"/>
                <w:color w:val="FF0000"/>
                <w:kern w:val="2"/>
                <w:sz w:val="21"/>
                <w:szCs w:val="21"/>
                <w:highlight w:val="none"/>
                <w:lang w:val="en-US" w:eastAsia="zh-CN" w:bidi="ar-SA"/>
              </w:rPr>
              <w:t>社保缴纳</w:t>
            </w:r>
            <w:r>
              <w:rPr>
                <w:rFonts w:hint="eastAsia" w:ascii="宋体" w:hAnsi="宋体" w:eastAsia="宋体" w:cs="宋体"/>
                <w:color w:val="FF0000"/>
                <w:kern w:val="2"/>
                <w:sz w:val="21"/>
                <w:szCs w:val="21"/>
                <w:highlight w:val="none"/>
                <w:lang w:val="en-US" w:eastAsia="zh-CN" w:bidi="ar-SA"/>
              </w:rPr>
              <w:t>证明材料</w:t>
            </w:r>
            <w:r>
              <w:rPr>
                <w:rFonts w:hint="eastAsia" w:ascii="宋体" w:hAnsi="宋体" w:cs="宋体"/>
                <w:color w:val="FF0000"/>
                <w:kern w:val="2"/>
                <w:sz w:val="21"/>
                <w:szCs w:val="21"/>
                <w:highlight w:val="none"/>
                <w:lang w:val="en-US" w:eastAsia="zh-CN" w:bidi="ar-SA"/>
              </w:rPr>
              <w:t>（保留验真码）</w:t>
            </w:r>
            <w:r>
              <w:rPr>
                <w:rFonts w:hint="eastAsia" w:ascii="宋体" w:hAnsi="宋体" w:eastAsia="宋体" w:cs="宋体"/>
                <w:color w:val="FF0000"/>
                <w:kern w:val="2"/>
                <w:sz w:val="21"/>
                <w:szCs w:val="21"/>
                <w:highlight w:val="none"/>
                <w:lang w:val="en-US" w:eastAsia="zh-CN" w:bidi="ar-SA"/>
              </w:rPr>
              <w:t>，</w:t>
            </w:r>
            <w:r>
              <w:rPr>
                <w:rFonts w:hint="eastAsia" w:ascii="宋体" w:hAnsi="宋体" w:cs="宋体"/>
                <w:color w:val="FF0000"/>
                <w:kern w:val="2"/>
                <w:sz w:val="21"/>
                <w:szCs w:val="21"/>
                <w:highlight w:val="none"/>
                <w:lang w:val="en-US" w:eastAsia="zh-CN" w:bidi="ar-SA"/>
              </w:rPr>
              <w:t>加盖投标人公章。</w:t>
            </w:r>
          </w:p>
          <w:p>
            <w:pPr>
              <w:keepNext w:val="0"/>
              <w:keepLines w:val="0"/>
              <w:suppressLineNumbers w:val="0"/>
              <w:spacing w:before="0" w:beforeAutospacing="0" w:after="0" w:afterAutospacing="0"/>
              <w:ind w:left="0" w:right="0"/>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FF0000"/>
                <w:kern w:val="2"/>
                <w:sz w:val="21"/>
                <w:szCs w:val="21"/>
                <w:highlight w:val="none"/>
                <w:lang w:val="en-US" w:eastAsia="zh-CN" w:bidi="ar-SA"/>
              </w:rPr>
              <w:t>投标人安排的现场施工人员须具备相应机电设备安装维修施工作业所必需的作业操作资格证，如机械设备安装工、电工职业资格证书、电工进网作业许可证等资格证书并提交拟安排人员资格证复印件加盖公章</w:t>
            </w:r>
            <w:r>
              <w:rPr>
                <w:rFonts w:hint="eastAsia" w:ascii="宋体" w:hAnsi="宋体" w:cs="宋体"/>
                <w:color w:val="FF0000"/>
                <w:kern w:val="2"/>
                <w:sz w:val="21"/>
                <w:szCs w:val="21"/>
                <w:highlight w:val="none"/>
                <w:lang w:val="en-US" w:eastAsia="zh-CN" w:bidi="ar-SA"/>
              </w:rPr>
              <w:t>。</w:t>
            </w:r>
          </w:p>
          <w:p>
            <w:pPr>
              <w:pStyle w:val="12"/>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（4）展会期间，投标人须指派至少1名技术支持工程师现场值守，及时评估并处置各种意外情况。</w:t>
            </w:r>
          </w:p>
          <w:p>
            <w:pPr>
              <w:pStyle w:val="12"/>
              <w:keepNext w:val="0"/>
              <w:keepLines w:val="0"/>
              <w:numPr>
                <w:ilvl w:val="0"/>
                <w:numId w:val="0"/>
              </w:numPr>
              <w:suppressLineNumbers w:val="0"/>
              <w:shd w:val="clear" w:color="auto" w:fill="FFFFFF"/>
              <w:spacing w:before="0" w:beforeAutospacing="0" w:after="0" w:afterAutospacing="0"/>
              <w:ind w:left="51" w:leftChars="0" w:right="0" w:firstLine="210" w:firstLineChars="100"/>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 xml:space="preserve"> 上述所有拟投入项目负责人、安全维护员、现场施工人员未经招标人确认，不得随意更换，</w:t>
            </w:r>
            <w:r>
              <w:rPr>
                <w:rFonts w:hint="eastAsia" w:ascii="宋体" w:hAnsi="宋体" w:eastAsia="宋体" w:cs="宋体"/>
                <w:color w:val="auto"/>
                <w:kern w:val="2"/>
                <w:sz w:val="21"/>
                <w:szCs w:val="21"/>
                <w:highlight w:val="none"/>
                <w:lang w:val="en-US" w:eastAsia="zh-CN" w:bidi="ar-SA"/>
              </w:rPr>
              <w:t>进场前须向</w:t>
            </w:r>
            <w:r>
              <w:rPr>
                <w:rFonts w:hint="eastAsia" w:cs="宋体"/>
                <w:color w:val="auto"/>
                <w:kern w:val="2"/>
                <w:sz w:val="21"/>
                <w:szCs w:val="21"/>
                <w:highlight w:val="none"/>
                <w:lang w:val="en-US" w:eastAsia="zh-CN" w:bidi="ar-SA"/>
              </w:rPr>
              <w:t>招标</w:t>
            </w:r>
            <w:r>
              <w:rPr>
                <w:rFonts w:hint="eastAsia" w:ascii="宋体" w:hAnsi="宋体" w:eastAsia="宋体" w:cs="宋体"/>
                <w:color w:val="auto"/>
                <w:kern w:val="2"/>
                <w:sz w:val="21"/>
                <w:szCs w:val="21"/>
                <w:highlight w:val="none"/>
                <w:lang w:val="en-US" w:eastAsia="zh-CN" w:bidi="ar-SA"/>
              </w:rPr>
              <w:t>人书面报备</w:t>
            </w:r>
            <w:r>
              <w:rPr>
                <w:rFonts w:hint="eastAsia" w:ascii="宋体" w:hAnsi="宋体" w:cs="宋体"/>
                <w:color w:val="auto"/>
                <w:kern w:val="2"/>
                <w:sz w:val="21"/>
                <w:szCs w:val="21"/>
                <w:highlight w:val="none"/>
                <w:lang w:val="en-US" w:eastAsia="zh-CN" w:bidi="ar-SA"/>
              </w:rPr>
              <w:t>并核实证件原件</w:t>
            </w:r>
            <w:r>
              <w:rPr>
                <w:rFonts w:hint="eastAsia" w:cs="宋体"/>
                <w:color w:val="auto"/>
                <w:kern w:val="2"/>
                <w:sz w:val="21"/>
                <w:szCs w:val="21"/>
                <w:highlight w:val="none"/>
                <w:lang w:val="en-US" w:eastAsia="zh-CN" w:bidi="ar-SA"/>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color w:val="auto"/>
                <w:highlight w:val="none"/>
                <w:lang w:eastAsia="zh-CN"/>
              </w:rPr>
            </w:pPr>
            <w:r>
              <w:rPr>
                <w:rFonts w:hint="eastAsia"/>
                <w:color w:val="auto"/>
                <w:highlight w:val="none"/>
                <w:lang w:eastAsia="zh-CN"/>
              </w:rPr>
              <w:t>质保服务及其他要求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numPr>
                <w:ilvl w:val="0"/>
                <w:numId w:val="0"/>
              </w:numPr>
              <w:suppressLineNumbers w:val="0"/>
              <w:spacing w:before="0" w:beforeAutospacing="0" w:afterAutospacing="0"/>
              <w:ind w:right="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（1）投标人提供《质量保证服务承诺函》，本项目质保期为从篷房搭建开始到展会撤展蓬房拆除为止，质量保修期间由于施工质量问题所产生的维修、维护及其他一切费用由投标</w:t>
            </w:r>
            <w:r>
              <w:rPr>
                <w:rFonts w:hint="eastAsia" w:ascii="宋体" w:hAnsi="宋体" w:cs="宋体"/>
                <w:color w:val="auto"/>
                <w:spacing w:val="0"/>
                <w:kern w:val="2"/>
                <w:sz w:val="21"/>
                <w:szCs w:val="21"/>
                <w:highlight w:val="none"/>
                <w:lang w:val="en-US" w:eastAsia="zh-CN" w:bidi="ar-SA"/>
              </w:rPr>
              <w:t>人</w:t>
            </w:r>
            <w:r>
              <w:rPr>
                <w:rFonts w:hint="eastAsia" w:ascii="宋体" w:hAnsi="宋体" w:eastAsia="宋体" w:cs="宋体"/>
                <w:color w:val="auto"/>
                <w:spacing w:val="0"/>
                <w:kern w:val="2"/>
                <w:sz w:val="21"/>
                <w:szCs w:val="21"/>
                <w:highlight w:val="none"/>
                <w:lang w:val="en-US" w:eastAsia="zh-CN" w:bidi="ar-SA"/>
              </w:rPr>
              <w:t>自行承担，招标人不再支付额外费用。</w:t>
            </w:r>
            <w:r>
              <w:rPr>
                <w:rFonts w:hint="eastAsia" w:ascii="宋体" w:hAnsi="宋体" w:cs="宋体"/>
                <w:color w:val="auto"/>
                <w:spacing w:val="0"/>
                <w:kern w:val="2"/>
                <w:sz w:val="21"/>
                <w:szCs w:val="21"/>
                <w:highlight w:val="none"/>
                <w:lang w:val="en-US" w:eastAsia="zh-CN" w:bidi="ar-SA"/>
              </w:rPr>
              <w:t>投标人所承诺内容需于中标后</w:t>
            </w:r>
            <w:r>
              <w:rPr>
                <w:rFonts w:hint="eastAsia" w:ascii="宋体" w:hAnsi="宋体" w:eastAsia="宋体" w:cs="宋体"/>
                <w:color w:val="auto"/>
                <w:spacing w:val="0"/>
                <w:kern w:val="2"/>
                <w:sz w:val="21"/>
                <w:szCs w:val="21"/>
                <w:highlight w:val="none"/>
                <w:lang w:val="en-US" w:eastAsia="zh-CN" w:bidi="ar-SA"/>
              </w:rPr>
              <w:t>保证在第一时间根据招标人的要求修改及完善项目。</w:t>
            </w:r>
          </w:p>
          <w:p>
            <w:pPr>
              <w:pStyle w:val="2"/>
              <w:keepNext w:val="0"/>
              <w:keepLines w:val="0"/>
              <w:numPr>
                <w:ilvl w:val="0"/>
                <w:numId w:val="0"/>
              </w:numPr>
              <w:suppressLineNumbers w:val="0"/>
              <w:spacing w:before="0" w:beforeAutospacing="0" w:afterAutospacing="0"/>
              <w:ind w:right="0"/>
              <w:rPr>
                <w:rFonts w:hint="default"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（2）投标人</w:t>
            </w:r>
            <w:r>
              <w:rPr>
                <w:rFonts w:hint="eastAsia" w:ascii="宋体" w:hAnsi="宋体" w:cs="宋体"/>
                <w:color w:val="auto"/>
                <w:spacing w:val="0"/>
                <w:kern w:val="2"/>
                <w:sz w:val="21"/>
                <w:szCs w:val="21"/>
                <w:highlight w:val="none"/>
                <w:lang w:val="en-US" w:eastAsia="zh-CN" w:bidi="ar-SA"/>
              </w:rPr>
              <w:t>须</w:t>
            </w:r>
            <w:r>
              <w:rPr>
                <w:rFonts w:hint="eastAsia" w:ascii="宋体" w:hAnsi="宋体" w:eastAsia="宋体" w:cs="宋体"/>
                <w:color w:val="auto"/>
                <w:spacing w:val="0"/>
                <w:kern w:val="2"/>
                <w:sz w:val="21"/>
                <w:szCs w:val="21"/>
                <w:highlight w:val="none"/>
                <w:lang w:val="en-US" w:eastAsia="zh-CN" w:bidi="ar-SA"/>
              </w:rPr>
              <w:t>提供《施工方案》，包括但不限于材料选择、设备投入、施工工艺流程、进度计划、现场施工管理、安全管理、环境污染控制等。</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不可偏离</w:t>
            </w:r>
          </w:p>
        </w:tc>
      </w:tr>
    </w:tbl>
    <w:p>
      <w:pPr>
        <w:numPr>
          <w:ilvl w:val="0"/>
          <w:numId w:val="1"/>
        </w:numPr>
        <w:jc w:val="left"/>
        <w:outlineLvl w:val="1"/>
        <w:rPr>
          <w:rFonts w:ascii="宋体" w:hAnsi="宋体"/>
          <w:b/>
          <w:color w:val="auto"/>
          <w:szCs w:val="21"/>
          <w:highlight w:val="none"/>
        </w:rPr>
      </w:pPr>
      <w:bookmarkStart w:id="37" w:name="_Toc82591996"/>
      <w:bookmarkEnd w:id="37"/>
      <w:bookmarkStart w:id="38" w:name="_Toc82685552"/>
      <w:bookmarkEnd w:id="38"/>
      <w:bookmarkStart w:id="39" w:name="_Toc82684715"/>
      <w:bookmarkEnd w:id="39"/>
      <w:bookmarkStart w:id="40" w:name="_Toc82684600"/>
      <w:bookmarkEnd w:id="40"/>
      <w:bookmarkStart w:id="41" w:name="_Toc116550349"/>
      <w:r>
        <w:rPr>
          <w:rFonts w:hint="eastAsia" w:ascii="宋体" w:hAnsi="宋体"/>
          <w:b/>
          <w:color w:val="auto"/>
          <w:szCs w:val="21"/>
          <w:highlight w:val="none"/>
        </w:rPr>
        <w:t>其他项目说明资料</w:t>
      </w:r>
      <w:bookmarkEnd w:id="41"/>
    </w:p>
    <w:p>
      <w:pPr>
        <w:pStyle w:val="2"/>
        <w:ind w:left="0" w:leftChars="0" w:firstLine="0" w:firstLineChars="0"/>
        <w:rPr>
          <w:rFonts w:hint="eastAsia" w:ascii="宋体" w:hAnsi="宋体" w:eastAsia="宋体"/>
          <w:b/>
          <w:color w:val="auto"/>
          <w:sz w:val="32"/>
          <w:szCs w:val="32"/>
          <w:highlight w:val="none"/>
          <w:lang w:eastAsia="zh-CN"/>
        </w:rPr>
      </w:pPr>
      <w:bookmarkStart w:id="42" w:name="_Toc116550350"/>
      <w:r>
        <w:rPr>
          <w:rFonts w:hint="eastAsia" w:ascii="宋体" w:hAnsi="宋体" w:eastAsia="宋体"/>
          <w:b/>
          <w:color w:val="auto"/>
          <w:sz w:val="32"/>
          <w:szCs w:val="32"/>
          <w:highlight w:val="none"/>
          <w:lang w:eastAsia="zh-CN"/>
        </w:rPr>
        <w:drawing>
          <wp:inline distT="0" distB="0" distL="114300" distR="114300">
            <wp:extent cx="5263515" cy="3693160"/>
            <wp:effectExtent l="0" t="0" r="13335" b="2540"/>
            <wp:docPr id="3" name="图片 3" descr="第二十五届高交会篷房搭建设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第二十五届高交会篷房搭建设置示意图"/>
                    <pic:cNvPicPr>
                      <a:picLocks noChangeAspect="1"/>
                    </pic:cNvPicPr>
                  </pic:nvPicPr>
                  <pic:blipFill>
                    <a:blip r:embed="rId7"/>
                    <a:stretch>
                      <a:fillRect/>
                    </a:stretch>
                  </pic:blipFill>
                  <pic:spPr>
                    <a:xfrm>
                      <a:off x="0" y="0"/>
                      <a:ext cx="5263515" cy="3693160"/>
                    </a:xfrm>
                    <a:prstGeom prst="rect">
                      <a:avLst/>
                    </a:prstGeom>
                  </pic:spPr>
                </pic:pic>
              </a:graphicData>
            </a:graphic>
          </wp:inline>
        </w:drawing>
      </w: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both"/>
        <w:outlineLvl w:val="0"/>
        <w:rPr>
          <w:rFonts w:hint="eastAsia"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r>
        <w:rPr>
          <w:rFonts w:hint="eastAsia" w:ascii="宋体" w:hAnsi="宋体"/>
          <w:b/>
          <w:color w:val="auto"/>
          <w:sz w:val="32"/>
          <w:szCs w:val="32"/>
          <w:highlight w:val="none"/>
        </w:rPr>
        <w:t>第二部分：开标评标流程</w:t>
      </w:r>
      <w:bookmarkEnd w:id="42"/>
    </w:p>
    <w:p>
      <w:pPr>
        <w:numPr>
          <w:ilvl w:val="0"/>
          <w:numId w:val="1"/>
        </w:numPr>
        <w:spacing w:line="360" w:lineRule="auto"/>
        <w:outlineLvl w:val="1"/>
        <w:rPr>
          <w:b/>
          <w:color w:val="auto"/>
          <w:highlight w:val="none"/>
        </w:rPr>
      </w:pPr>
      <w:bookmarkStart w:id="43" w:name="_Toc104994641"/>
      <w:bookmarkStart w:id="44" w:name="_Toc116550351"/>
      <w:bookmarkStart w:id="45" w:name="_Hlk104908581"/>
      <w:bookmarkStart w:id="46" w:name="_Hlk104908397"/>
      <w:r>
        <w:rPr>
          <w:rFonts w:hint="eastAsia"/>
          <w:b/>
          <w:color w:val="auto"/>
          <w:highlight w:val="none"/>
        </w:rPr>
        <w:t>开标阶段</w:t>
      </w:r>
      <w:bookmarkEnd w:id="43"/>
      <w:bookmarkEnd w:id="44"/>
    </w:p>
    <w:bookmarkEnd w:id="45"/>
    <w:p>
      <w:pPr>
        <w:pStyle w:val="2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2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2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2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2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2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2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2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1"/>
        </w:numPr>
        <w:spacing w:line="360" w:lineRule="auto"/>
        <w:outlineLvl w:val="1"/>
        <w:rPr>
          <w:b/>
          <w:color w:val="auto"/>
          <w:highlight w:val="none"/>
        </w:rPr>
      </w:pPr>
      <w:bookmarkStart w:id="47" w:name="_Toc116550352"/>
      <w:bookmarkStart w:id="48" w:name="_Toc104994642"/>
      <w:r>
        <w:rPr>
          <w:rFonts w:hint="eastAsia"/>
          <w:b/>
          <w:color w:val="auto"/>
          <w:highlight w:val="none"/>
        </w:rPr>
        <w:t>评标阶段</w:t>
      </w:r>
      <w:bookmarkEnd w:id="47"/>
      <w:bookmarkEnd w:id="48"/>
    </w:p>
    <w:p>
      <w:pPr>
        <w:pStyle w:val="22"/>
        <w:numPr>
          <w:ilvl w:val="0"/>
          <w:numId w:val="14"/>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22"/>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22"/>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22"/>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22"/>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22"/>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22"/>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22"/>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本项目第一中标候选供应商、备选供应商的确定及评标报告的出具。</w:t>
      </w:r>
    </w:p>
    <w:bookmarkEnd w:id="46"/>
    <w:p>
      <w:pPr>
        <w:widowControl/>
        <w:jc w:val="left"/>
        <w:rPr>
          <w:rFonts w:ascii="仿宋_GB2312" w:hAnsi="宋体" w:eastAsia="仿宋_GB2312"/>
          <w:color w:val="auto"/>
          <w:highlight w:val="none"/>
        </w:rPr>
      </w:pPr>
      <w:r>
        <w:rPr>
          <w:color w:val="auto"/>
          <w:highlight w:val="none"/>
        </w:rPr>
        <w:br w:type="page"/>
      </w:r>
    </w:p>
    <w:p>
      <w:pPr>
        <w:spacing w:line="360" w:lineRule="auto"/>
        <w:jc w:val="center"/>
        <w:outlineLvl w:val="0"/>
        <w:rPr>
          <w:rFonts w:ascii="宋体" w:hAnsi="宋体"/>
          <w:b/>
          <w:color w:val="auto"/>
          <w:sz w:val="32"/>
          <w:szCs w:val="32"/>
          <w:highlight w:val="none"/>
        </w:rPr>
      </w:pPr>
      <w:bookmarkStart w:id="49" w:name="_Toc116550353"/>
      <w:r>
        <w:rPr>
          <w:rFonts w:hint="eastAsia" w:ascii="宋体" w:hAnsi="宋体"/>
          <w:b/>
          <w:color w:val="auto"/>
          <w:sz w:val="32"/>
          <w:szCs w:val="32"/>
          <w:highlight w:val="none"/>
        </w:rPr>
        <w:t>第三部分：评审办法</w:t>
      </w:r>
      <w:bookmarkEnd w:id="49"/>
    </w:p>
    <w:p>
      <w:pPr>
        <w:numPr>
          <w:ilvl w:val="0"/>
          <w:numId w:val="1"/>
        </w:numPr>
        <w:spacing w:line="360" w:lineRule="auto"/>
        <w:outlineLvl w:val="1"/>
        <w:rPr>
          <w:rFonts w:ascii="宋体" w:hAnsi="宋体"/>
          <w:color w:val="auto"/>
          <w:szCs w:val="21"/>
          <w:highlight w:val="none"/>
        </w:rPr>
      </w:pPr>
      <w:bookmarkStart w:id="50" w:name="_Toc116550354"/>
      <w:r>
        <w:rPr>
          <w:rFonts w:hint="eastAsia" w:ascii="宋体" w:hAnsi="宋体"/>
          <w:b/>
          <w:bCs/>
          <w:color w:val="auto"/>
          <w:szCs w:val="21"/>
          <w:highlight w:val="none"/>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首先对各投标人进行符合性审查，然后进行不可偏离项检查。对通过符合性审查及不可偏离项检查的投标人，采用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keepNext w:val="0"/>
              <w:keepLines w:val="0"/>
              <w:suppressLineNumbers w:val="0"/>
              <w:spacing w:before="0" w:beforeAutospacing="0" w:after="0" w:afterAutospacing="0" w:line="240" w:lineRule="auto"/>
              <w:ind w:right="0"/>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45</w:t>
            </w:r>
            <w:r>
              <w:rPr>
                <w:rFonts w:hint="eastAsia" w:ascii="宋体" w:hAnsi="宋体"/>
                <w:color w:val="auto"/>
                <w:szCs w:val="21"/>
                <w:highlight w:val="none"/>
              </w:rPr>
              <w:t>%</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keepNext w:val="0"/>
              <w:keepLines w:val="0"/>
              <w:suppressLineNumbers w:val="0"/>
              <w:spacing w:before="0" w:beforeAutospacing="0" w:after="0" w:afterAutospacing="0" w:line="240" w:lineRule="auto"/>
              <w:ind w:left="0" w:righ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2"/>
              <w:keepNext w:val="0"/>
              <w:keepLines w:val="0"/>
              <w:suppressLineNumbers w:val="0"/>
              <w:spacing w:before="0" w:beforeAutospacing="0" w:after="0" w:afterAutospacing="0" w:line="240" w:lineRule="auto"/>
              <w:ind w:right="0"/>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15"/>
        </w:numPr>
        <w:spacing w:before="156" w:beforeLines="50"/>
        <w:jc w:val="left"/>
        <w:outlineLvl w:val="2"/>
        <w:rPr>
          <w:color w:val="auto"/>
          <w:highlight w:val="none"/>
        </w:rPr>
      </w:pPr>
      <w:bookmarkStart w:id="51" w:name="_Toc116550355"/>
      <w:r>
        <w:rPr>
          <w:rStyle w:val="29"/>
          <w:rFonts w:hint="eastAsia" w:ascii="宋体" w:hAnsi="宋体"/>
          <w:b/>
          <w:bCs/>
          <w:color w:val="auto"/>
          <w:szCs w:val="21"/>
          <w:highlight w:val="none"/>
        </w:rPr>
        <w:t>符合性检查</w:t>
      </w:r>
      <w:bookmarkEnd w:id="51"/>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w:t>
            </w:r>
            <w:r>
              <w:rPr>
                <w:rFonts w:hint="eastAsia" w:ascii="宋体" w:hAnsi="宋体" w:cs="宋体"/>
                <w:color w:val="auto"/>
                <w:highlight w:val="none"/>
              </w:rPr>
              <w:t>及法定代表人、被委托人身份证扫描件并加盖投标人公章</w:t>
            </w:r>
            <w:r>
              <w:rPr>
                <w:rFonts w:hint="eastAsia" w:ascii="宋体" w:hAnsi="宋体" w:cs="仿宋"/>
                <w:color w:val="auto"/>
                <w:szCs w:val="21"/>
                <w:highlight w:val="none"/>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keepNext w:val="0"/>
              <w:keepLines w:val="0"/>
              <w:numPr>
                <w:ilvl w:val="0"/>
                <w:numId w:val="0"/>
              </w:numPr>
              <w:suppressLineNumbers w:val="0"/>
              <w:tabs>
                <w:tab w:val="left" w:pos="531"/>
              </w:tabs>
              <w:snapToGrid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cs="仿宋"/>
                <w:color w:val="auto"/>
                <w:szCs w:val="21"/>
                <w:highlight w:val="none"/>
              </w:rPr>
              <w:t>投标人是否提供以下证明文件：</w:t>
            </w:r>
          </w:p>
          <w:p>
            <w:pPr>
              <w:keepNext w:val="0"/>
              <w:keepLines w:val="0"/>
              <w:numPr>
                <w:ilvl w:val="0"/>
                <w:numId w:val="0"/>
              </w:numPr>
              <w:suppressLineNumbers w:val="0"/>
              <w:tabs>
                <w:tab w:val="left" w:pos="531"/>
              </w:tabs>
              <w:snapToGrid w:val="0"/>
              <w:spacing w:before="0" w:beforeAutospacing="0" w:after="0" w:afterAutospacing="0" w:line="360" w:lineRule="auto"/>
              <w:ind w:left="0" w:right="0"/>
              <w:rPr>
                <w:rFonts w:hint="eastAsia" w:ascii="宋体" w:hAnsi="宋体"/>
                <w:color w:val="auto"/>
                <w:szCs w:val="21"/>
                <w:highlight w:val="none"/>
              </w:rPr>
            </w:pPr>
            <w:r>
              <w:rPr>
                <w:rFonts w:hint="eastAsia" w:ascii="宋体" w:hAnsi="宋体"/>
                <w:color w:val="auto"/>
                <w:szCs w:val="21"/>
                <w:highlight w:val="none"/>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numPr>
                <w:ilvl w:val="0"/>
                <w:numId w:val="0"/>
              </w:numPr>
              <w:suppressLineNumbers w:val="0"/>
              <w:tabs>
                <w:tab w:val="left" w:pos="531"/>
              </w:tabs>
              <w:snapToGrid w:val="0"/>
              <w:spacing w:before="0" w:beforeAutospacing="0" w:after="0" w:afterAutospacing="0" w:line="360" w:lineRule="auto"/>
              <w:ind w:left="0" w:right="0"/>
              <w:rPr>
                <w:color w:val="auto"/>
                <w:highlight w:val="none"/>
              </w:rPr>
            </w:pPr>
            <w:r>
              <w:rPr>
                <w:rFonts w:hint="eastAsia" w:ascii="宋体" w:hAnsi="宋体"/>
                <w:color w:val="auto"/>
                <w:szCs w:val="21"/>
                <w:highlight w:val="none"/>
              </w:rPr>
              <w:t>（2）本项目不接受联合体投标，严禁转包或非法分包。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eastAsia="宋体" w:cs="Times New Roman"/>
                <w:color w:val="auto"/>
                <w:szCs w:val="21"/>
                <w:highlight w:val="none"/>
              </w:rPr>
              <w:t>本项目单年控制金额为人民币22万（含税），</w:t>
            </w:r>
            <w:r>
              <w:rPr>
                <w:rFonts w:hint="eastAsia" w:ascii="宋体" w:hAnsi="宋体" w:eastAsia="宋体" w:cs="Times New Roman"/>
                <w:color w:val="auto"/>
                <w:szCs w:val="21"/>
                <w:highlight w:val="none"/>
                <w:lang w:eastAsia="zh-CN"/>
              </w:rPr>
              <w:t>三</w:t>
            </w:r>
            <w:r>
              <w:rPr>
                <w:rFonts w:hint="eastAsia" w:ascii="宋体" w:hAnsi="宋体" w:eastAsia="宋体" w:cs="Times New Roman"/>
                <w:color w:val="auto"/>
                <w:szCs w:val="21"/>
                <w:highlight w:val="none"/>
              </w:rPr>
              <w:t>年控制金额为人民币</w:t>
            </w:r>
            <w:r>
              <w:rPr>
                <w:rFonts w:hint="eastAsia" w:ascii="宋体" w:hAnsi="宋体" w:eastAsia="宋体" w:cs="Times New Roman"/>
                <w:color w:val="auto"/>
                <w:szCs w:val="21"/>
                <w:highlight w:val="none"/>
                <w:lang w:val="en-US" w:eastAsia="zh-CN"/>
              </w:rPr>
              <w:t>66</w:t>
            </w:r>
            <w:r>
              <w:rPr>
                <w:rFonts w:hint="eastAsia" w:ascii="宋体" w:hAnsi="宋体" w:eastAsia="宋体" w:cs="Times New Roman"/>
                <w:color w:val="auto"/>
                <w:szCs w:val="21"/>
                <w:highlight w:val="none"/>
              </w:rPr>
              <w:t>万（含税），超过上述控制金额的视为无效报价。</w:t>
            </w:r>
          </w:p>
        </w:tc>
      </w:tr>
    </w:tbl>
    <w:p>
      <w:pPr>
        <w:pStyle w:val="2"/>
        <w:ind w:left="0" w:leftChars="0" w:firstLine="0" w:firstLineChars="0"/>
        <w:rPr>
          <w:color w:val="auto"/>
          <w:highlight w:val="none"/>
        </w:rPr>
      </w:pPr>
    </w:p>
    <w:p>
      <w:pPr>
        <w:numPr>
          <w:ilvl w:val="0"/>
          <w:numId w:val="15"/>
        </w:numPr>
        <w:spacing w:before="156" w:beforeLines="50"/>
        <w:jc w:val="left"/>
        <w:outlineLvl w:val="2"/>
        <w:rPr>
          <w:rStyle w:val="29"/>
          <w:rFonts w:ascii="宋体" w:hAnsi="宋体"/>
          <w:b/>
          <w:bCs/>
          <w:color w:val="auto"/>
          <w:szCs w:val="21"/>
          <w:highlight w:val="none"/>
        </w:rPr>
      </w:pPr>
      <w:bookmarkStart w:id="52" w:name="_Toc114675512"/>
      <w:bookmarkStart w:id="53" w:name="_Toc116550356"/>
      <w:r>
        <w:rPr>
          <w:rStyle w:val="29"/>
          <w:rFonts w:hint="eastAsia" w:ascii="宋体" w:hAnsi="宋体"/>
          <w:b/>
          <w:bCs/>
          <w:color w:val="auto"/>
          <w:szCs w:val="21"/>
          <w:highlight w:val="none"/>
        </w:rPr>
        <w:t>不可偏离项检查</w:t>
      </w:r>
      <w:bookmarkEnd w:id="52"/>
      <w:bookmarkEnd w:id="53"/>
    </w:p>
    <w:p>
      <w:pPr>
        <w:pStyle w:val="2"/>
        <w:rPr>
          <w:rFonts w:ascii="宋体" w:hAnsi="宋体"/>
          <w:color w:val="auto"/>
          <w:sz w:val="21"/>
          <w:szCs w:val="21"/>
          <w:highlight w:val="none"/>
        </w:rPr>
      </w:pPr>
      <w:r>
        <w:rPr>
          <w:rFonts w:hint="eastAsia" w:ascii="宋体" w:hAnsi="宋体"/>
          <w:color w:val="auto"/>
          <w:sz w:val="21"/>
          <w:szCs w:val="21"/>
          <w:highlight w:val="none"/>
        </w:rPr>
        <w:t>检查内容详见第四条《项目要求》之（一）《商务需求》、（二）技术/服务需求。</w:t>
      </w:r>
    </w:p>
    <w:p>
      <w:pPr>
        <w:numPr>
          <w:ilvl w:val="0"/>
          <w:numId w:val="15"/>
        </w:numPr>
        <w:spacing w:before="156" w:beforeLines="50"/>
        <w:jc w:val="left"/>
        <w:outlineLvl w:val="2"/>
        <w:rPr>
          <w:rFonts w:ascii="宋体" w:hAnsi="宋体"/>
          <w:b/>
          <w:bCs/>
          <w:color w:val="auto"/>
          <w:szCs w:val="21"/>
          <w:highlight w:val="none"/>
        </w:rPr>
      </w:pPr>
      <w:bookmarkStart w:id="54" w:name="_Toc116550357"/>
      <w:bookmarkStart w:id="55" w:name="_Toc114675513"/>
      <w:r>
        <w:rPr>
          <w:rStyle w:val="29"/>
          <w:rFonts w:hint="eastAsia" w:ascii="宋体" w:hAnsi="宋体"/>
          <w:b/>
          <w:bCs/>
          <w:color w:val="auto"/>
          <w:szCs w:val="21"/>
          <w:highlight w:val="none"/>
        </w:rPr>
        <w:t>综合评议指标表</w:t>
      </w:r>
      <w:bookmarkEnd w:id="54"/>
      <w:bookmarkEnd w:id="55"/>
    </w:p>
    <w:p>
      <w:pPr>
        <w:pStyle w:val="2"/>
        <w:rPr>
          <w:color w:val="auto"/>
          <w:highlight w:val="none"/>
        </w:rPr>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lang w:val="en-US" w:eastAsia="zh-CN"/>
              </w:rPr>
              <w:t>20</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704" w:type="dxa"/>
            <w:tcBorders>
              <w:tl2br w:val="nil"/>
              <w:tr2bl w:val="nil"/>
            </w:tcBorders>
            <w:vAlign w:val="center"/>
          </w:tcPr>
          <w:p>
            <w:pPr>
              <w:pStyle w:val="22"/>
              <w:keepNext w:val="0"/>
              <w:keepLines w:val="0"/>
              <w:numPr>
                <w:ilvl w:val="0"/>
                <w:numId w:val="16"/>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ascii="宋体" w:hAnsi="宋体"/>
                <w:color w:val="auto"/>
                <w:szCs w:val="21"/>
                <w:highlight w:val="none"/>
              </w:rPr>
            </w:pPr>
            <w:r>
              <w:rPr>
                <w:rFonts w:hint="eastAsia"/>
                <w:color w:val="auto"/>
                <w:highlight w:val="none"/>
                <w:lang w:eastAsia="zh-CN"/>
              </w:rPr>
              <w:t>综合实力</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pacing w:val="0"/>
                <w:kern w:val="2"/>
                <w:sz w:val="21"/>
                <w:szCs w:val="21"/>
                <w:highlight w:val="none"/>
                <w:lang w:val="en-US" w:eastAsia="zh-CN" w:bidi="ar-SA"/>
              </w:rPr>
              <w:t>根据投标人的各项资质条件，如工厂规模</w:t>
            </w:r>
            <w:r>
              <w:rPr>
                <w:rFonts w:hint="eastAsia" w:ascii="宋体" w:hAnsi="宋体" w:cs="Times New Roman"/>
                <w:color w:val="auto"/>
                <w:spacing w:val="0"/>
                <w:kern w:val="2"/>
                <w:sz w:val="21"/>
                <w:szCs w:val="21"/>
                <w:highlight w:val="none"/>
                <w:lang w:val="en-US" w:eastAsia="zh-CN" w:bidi="ar-SA"/>
              </w:rPr>
              <w:t>、员工数量、2022年营收水平</w:t>
            </w:r>
            <w:r>
              <w:rPr>
                <w:rFonts w:hint="eastAsia" w:ascii="宋体" w:hAnsi="宋体" w:eastAsia="宋体" w:cs="Times New Roman"/>
                <w:color w:val="auto"/>
                <w:spacing w:val="0"/>
                <w:kern w:val="2"/>
                <w:sz w:val="21"/>
                <w:szCs w:val="21"/>
                <w:highlight w:val="none"/>
                <w:lang w:val="en-US" w:eastAsia="zh-CN" w:bidi="ar-SA"/>
              </w:rPr>
              <w:t>等综合比较，综合实力越强得分越高，优</w:t>
            </w:r>
            <w:r>
              <w:rPr>
                <w:rFonts w:hint="eastAsia" w:ascii="宋体" w:hAnsi="宋体" w:cs="Times New Roman"/>
                <w:color w:val="auto"/>
                <w:spacing w:val="0"/>
                <w:kern w:val="2"/>
                <w:sz w:val="21"/>
                <w:szCs w:val="21"/>
                <w:highlight w:val="none"/>
                <w:lang w:val="en-US" w:eastAsia="zh-CN" w:bidi="ar-SA"/>
              </w:rPr>
              <w:t>得</w:t>
            </w:r>
            <w:r>
              <w:rPr>
                <w:rFonts w:hint="eastAsia" w:ascii="宋体" w:hAnsi="宋体" w:eastAsia="宋体" w:cs="Times New Roman"/>
                <w:color w:val="auto"/>
                <w:spacing w:val="0"/>
                <w:kern w:val="2"/>
                <w:sz w:val="21"/>
                <w:szCs w:val="21"/>
                <w:highlight w:val="none"/>
                <w:lang w:val="en-US" w:eastAsia="zh-CN" w:bidi="ar-SA"/>
              </w:rPr>
              <w:t>5分、良</w:t>
            </w:r>
            <w:r>
              <w:rPr>
                <w:rFonts w:hint="eastAsia" w:ascii="宋体" w:hAnsi="宋体" w:cs="Times New Roman"/>
                <w:color w:val="auto"/>
                <w:spacing w:val="0"/>
                <w:kern w:val="2"/>
                <w:sz w:val="21"/>
                <w:szCs w:val="21"/>
                <w:highlight w:val="none"/>
                <w:lang w:val="en-US" w:eastAsia="zh-CN" w:bidi="ar-SA"/>
              </w:rPr>
              <w:t>得</w:t>
            </w:r>
            <w:r>
              <w:rPr>
                <w:rFonts w:hint="eastAsia" w:ascii="宋体" w:hAnsi="宋体" w:eastAsia="宋体" w:cs="Times New Roman"/>
                <w:color w:val="auto"/>
                <w:spacing w:val="0"/>
                <w:kern w:val="2"/>
                <w:sz w:val="21"/>
                <w:szCs w:val="21"/>
                <w:highlight w:val="none"/>
                <w:lang w:val="en-US" w:eastAsia="zh-CN" w:bidi="ar-SA"/>
              </w:rPr>
              <w:t>3-4分、一般</w:t>
            </w:r>
            <w:r>
              <w:rPr>
                <w:rFonts w:hint="eastAsia" w:ascii="宋体" w:hAnsi="宋体" w:cs="Times New Roman"/>
                <w:color w:val="auto"/>
                <w:spacing w:val="0"/>
                <w:kern w:val="2"/>
                <w:sz w:val="21"/>
                <w:szCs w:val="21"/>
                <w:highlight w:val="none"/>
                <w:lang w:val="en-US" w:eastAsia="zh-CN" w:bidi="ar-SA"/>
              </w:rPr>
              <w:t>得</w:t>
            </w:r>
            <w:r>
              <w:rPr>
                <w:rFonts w:hint="eastAsia" w:ascii="宋体" w:hAnsi="宋体" w:eastAsia="宋体" w:cs="Times New Roman"/>
                <w:color w:val="auto"/>
                <w:spacing w:val="0"/>
                <w:kern w:val="2"/>
                <w:sz w:val="21"/>
                <w:szCs w:val="21"/>
                <w:highlight w:val="none"/>
                <w:lang w:val="en-US" w:eastAsia="zh-CN" w:bidi="ar-SA"/>
              </w:rPr>
              <w:t>1-2分、差</w:t>
            </w:r>
            <w:r>
              <w:rPr>
                <w:rFonts w:hint="eastAsia" w:ascii="宋体" w:hAnsi="宋体" w:cs="Times New Roman"/>
                <w:color w:val="auto"/>
                <w:spacing w:val="0"/>
                <w:kern w:val="2"/>
                <w:sz w:val="21"/>
                <w:szCs w:val="21"/>
                <w:highlight w:val="none"/>
                <w:lang w:val="en-US" w:eastAsia="zh-CN" w:bidi="ar-SA"/>
              </w:rPr>
              <w:t>不得</w:t>
            </w:r>
            <w:r>
              <w:rPr>
                <w:rFonts w:hint="eastAsia" w:ascii="宋体" w:hAnsi="宋体" w:eastAsia="宋体" w:cs="Times New Roman"/>
                <w:color w:val="auto"/>
                <w:spacing w:val="0"/>
                <w:kern w:val="2"/>
                <w:sz w:val="21"/>
                <w:szCs w:val="21"/>
                <w:highlight w:val="none"/>
                <w:lang w:val="en-US" w:eastAsia="zh-CN" w:bidi="ar-SA"/>
              </w:rPr>
              <w:t>分</w:t>
            </w:r>
            <w:r>
              <w:rPr>
                <w:rFonts w:hint="eastAsia" w:ascii="宋体" w:hAnsi="宋体" w:eastAsia="宋体" w:cs="宋体"/>
                <w:color w:val="auto"/>
                <w:sz w:val="21"/>
                <w:szCs w:val="21"/>
                <w:highlight w:val="none"/>
                <w:lang w:val="en-US" w:eastAsia="zh-CN"/>
              </w:rPr>
              <w:t>。</w:t>
            </w:r>
          </w:p>
          <w:p>
            <w:pPr>
              <w:pStyle w:val="2"/>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p>
            <w:pPr>
              <w:pStyle w:val="2"/>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投标人需提供可体现工厂规模的厂房租赁合同或房产证明、可体现员工数量的社保缴纳证明、2022年财务报表等可信证明材料，并加盖投标人公章。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keepNext w:val="0"/>
              <w:keepLines w:val="0"/>
              <w:numPr>
                <w:ilvl w:val="0"/>
                <w:numId w:val="16"/>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color w:val="auto"/>
                <w:highlight w:val="none"/>
                <w:lang w:eastAsia="zh-CN"/>
              </w:rPr>
            </w:pPr>
            <w:r>
              <w:rPr>
                <w:rFonts w:hint="eastAsia"/>
                <w:color w:val="auto"/>
                <w:highlight w:val="none"/>
              </w:rPr>
              <w:t>案例业绩</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6804" w:type="dxa"/>
            <w:gridSpan w:val="2"/>
            <w:tcBorders>
              <w:tl2br w:val="nil"/>
              <w:tr2bl w:val="nil"/>
            </w:tcBorders>
            <w:tcMar>
              <w:top w:w="15" w:type="dxa"/>
              <w:left w:w="15" w:type="dxa"/>
              <w:bottom w:w="15" w:type="dxa"/>
              <w:right w:w="15" w:type="dxa"/>
            </w:tcMar>
            <w:vAlign w:val="center"/>
          </w:tcPr>
          <w:p>
            <w:pPr>
              <w:keepNext w:val="0"/>
              <w:keepLines w:val="0"/>
              <w:suppressLineNumbers w:val="0"/>
              <w:tabs>
                <w:tab w:val="left" w:pos="360"/>
              </w:tabs>
              <w:adjustRightInd w:val="0"/>
              <w:snapToGrid w:val="0"/>
              <w:spacing w:before="0" w:beforeAutospacing="0" w:after="0" w:afterAutospacing="0"/>
              <w:ind w:left="0" w:right="0"/>
              <w:rPr>
                <w:color w:val="auto"/>
                <w:highlight w:val="none"/>
              </w:rPr>
            </w:pPr>
            <w:r>
              <w:rPr>
                <w:rFonts w:hint="eastAsia"/>
                <w:color w:val="auto"/>
                <w:highlight w:val="none"/>
              </w:rPr>
              <w:t>根据</w:t>
            </w:r>
            <w:r>
              <w:rPr>
                <w:rFonts w:hint="eastAsia" w:ascii="宋体" w:hAnsi="宋体" w:eastAsia="宋体" w:cs="宋体"/>
                <w:color w:val="auto"/>
                <w:highlight w:val="none"/>
              </w:rPr>
              <w:t>投标人自202</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color w:val="auto"/>
                <w:highlight w:val="none"/>
              </w:rPr>
              <w:t>月</w:t>
            </w:r>
            <w:r>
              <w:rPr>
                <w:rFonts w:hint="eastAsia"/>
                <w:color w:val="auto"/>
                <w:highlight w:val="none"/>
                <w:lang w:val="en-US" w:eastAsia="zh-CN"/>
              </w:rPr>
              <w:t>1日</w:t>
            </w:r>
            <w:r>
              <w:rPr>
                <w:rFonts w:hint="eastAsia"/>
                <w:color w:val="auto"/>
                <w:highlight w:val="none"/>
              </w:rPr>
              <w:t>至本项目招标公告发布之日期间</w:t>
            </w:r>
            <w:r>
              <w:rPr>
                <w:rFonts w:hint="eastAsia"/>
                <w:color w:val="auto"/>
                <w:highlight w:val="none"/>
                <w:lang w:eastAsia="zh-CN"/>
              </w:rPr>
              <w:t>（</w:t>
            </w:r>
            <w:r>
              <w:rPr>
                <w:rFonts w:hint="eastAsia"/>
                <w:color w:val="auto"/>
                <w:highlight w:val="none"/>
                <w:lang w:val="en-US" w:eastAsia="zh-CN"/>
              </w:rPr>
              <w:t>以合同签订日期为准</w:t>
            </w:r>
            <w:r>
              <w:rPr>
                <w:rFonts w:hint="eastAsia"/>
                <w:color w:val="auto"/>
                <w:highlight w:val="none"/>
                <w:lang w:eastAsia="zh-CN"/>
              </w:rPr>
              <w:t>）</w:t>
            </w:r>
            <w:r>
              <w:rPr>
                <w:rFonts w:hint="eastAsia"/>
                <w:color w:val="auto"/>
                <w:highlight w:val="none"/>
              </w:rPr>
              <w:t>所承接的展会</w:t>
            </w:r>
            <w:r>
              <w:rPr>
                <w:rFonts w:hint="eastAsia"/>
                <w:color w:val="auto"/>
                <w:highlight w:val="none"/>
                <w:lang w:eastAsia="zh-CN"/>
              </w:rPr>
              <w:t>、大型活动等同类篷房搭建</w:t>
            </w:r>
            <w:r>
              <w:rPr>
                <w:rFonts w:hint="eastAsia"/>
                <w:color w:val="auto"/>
                <w:highlight w:val="none"/>
                <w:lang w:val="en-US" w:eastAsia="zh-CN"/>
              </w:rPr>
              <w:t>服务</w:t>
            </w:r>
            <w:r>
              <w:rPr>
                <w:rFonts w:hint="eastAsia"/>
                <w:color w:val="auto"/>
                <w:highlight w:val="none"/>
              </w:rPr>
              <w:t>项目进行评议：</w:t>
            </w:r>
          </w:p>
          <w:p>
            <w:pPr>
              <w:keepNext w:val="0"/>
              <w:keepLines w:val="0"/>
              <w:suppressLineNumbers w:val="0"/>
              <w:tabs>
                <w:tab w:val="left" w:pos="360"/>
              </w:tabs>
              <w:adjustRightInd w:val="0"/>
              <w:snapToGrid w:val="0"/>
              <w:spacing w:before="0" w:beforeAutospacing="0" w:after="0" w:afterAutospacing="0"/>
              <w:ind w:left="0" w:right="0"/>
              <w:rPr>
                <w:rFonts w:hint="eastAsia"/>
                <w:color w:val="auto"/>
                <w:highlight w:val="none"/>
              </w:rPr>
            </w:pPr>
            <w:r>
              <w:rPr>
                <w:rFonts w:hint="eastAsia"/>
                <w:color w:val="auto"/>
                <w:highlight w:val="none"/>
              </w:rPr>
              <w:t>（1）</w:t>
            </w:r>
            <w:r>
              <w:rPr>
                <w:rFonts w:hint="eastAsia" w:ascii="宋体" w:hAnsi="宋体" w:eastAsia="宋体" w:cs="Times New Roman"/>
                <w:color w:val="auto"/>
                <w:szCs w:val="21"/>
                <w:highlight w:val="none"/>
              </w:rPr>
              <w:t>提供最多3份篷房搭建合同，合同金额总和越多，得分越高，</w:t>
            </w:r>
            <w:r>
              <w:rPr>
                <w:rFonts w:hint="eastAsia" w:ascii="宋体" w:hAnsi="宋体" w:cs="Times New Roman"/>
                <w:color w:val="auto"/>
                <w:szCs w:val="21"/>
                <w:highlight w:val="none"/>
                <w:lang w:eastAsia="zh-CN"/>
              </w:rPr>
              <w:t>第一名</w:t>
            </w:r>
            <w:r>
              <w:rPr>
                <w:rFonts w:hint="eastAsia" w:ascii="宋体" w:hAnsi="宋体" w:cs="Times New Roman"/>
                <w:color w:val="auto"/>
                <w:szCs w:val="21"/>
                <w:highlight w:val="none"/>
                <w:lang w:val="en-US" w:eastAsia="zh-CN"/>
              </w:rPr>
              <w:t>得7</w:t>
            </w:r>
            <w:r>
              <w:rPr>
                <w:rFonts w:hint="eastAsia" w:ascii="宋体" w:hAnsi="宋体" w:eastAsia="宋体" w:cs="Times New Roman"/>
                <w:color w:val="auto"/>
                <w:szCs w:val="21"/>
                <w:highlight w:val="none"/>
              </w:rPr>
              <w:t>分、</w:t>
            </w:r>
            <w:r>
              <w:rPr>
                <w:rFonts w:hint="eastAsia" w:ascii="宋体" w:hAnsi="宋体" w:cs="Times New Roman"/>
                <w:color w:val="auto"/>
                <w:szCs w:val="21"/>
                <w:highlight w:val="none"/>
                <w:lang w:eastAsia="zh-CN"/>
              </w:rPr>
              <w:t>第二名</w:t>
            </w:r>
            <w:r>
              <w:rPr>
                <w:rFonts w:hint="eastAsia" w:ascii="宋体" w:hAnsi="宋体" w:cs="Times New Roman"/>
                <w:color w:val="auto"/>
                <w:szCs w:val="21"/>
                <w:highlight w:val="none"/>
                <w:lang w:val="en-US" w:eastAsia="zh-CN"/>
              </w:rPr>
              <w:t>得5</w:t>
            </w:r>
            <w:r>
              <w:rPr>
                <w:rFonts w:hint="eastAsia" w:ascii="宋体" w:hAnsi="宋体" w:eastAsia="宋体" w:cs="Times New Roman"/>
                <w:color w:val="auto"/>
                <w:szCs w:val="21"/>
                <w:highlight w:val="none"/>
              </w:rPr>
              <w:t>分、</w:t>
            </w:r>
            <w:r>
              <w:rPr>
                <w:rFonts w:hint="eastAsia" w:ascii="宋体" w:hAnsi="宋体" w:cs="Times New Roman"/>
                <w:color w:val="auto"/>
                <w:szCs w:val="21"/>
                <w:highlight w:val="none"/>
                <w:lang w:eastAsia="zh-CN"/>
              </w:rPr>
              <w:t>第三名</w:t>
            </w:r>
            <w:r>
              <w:rPr>
                <w:rFonts w:hint="eastAsia" w:ascii="宋体" w:hAnsi="宋体" w:cs="Times New Roman"/>
                <w:color w:val="auto"/>
                <w:szCs w:val="21"/>
                <w:highlight w:val="none"/>
                <w:lang w:val="en-US" w:eastAsia="zh-CN"/>
              </w:rPr>
              <w:t>得3</w:t>
            </w:r>
            <w:r>
              <w:rPr>
                <w:rFonts w:hint="eastAsia" w:ascii="宋体" w:hAnsi="宋体" w:eastAsia="宋体" w:cs="Times New Roman"/>
                <w:color w:val="auto"/>
                <w:szCs w:val="21"/>
                <w:highlight w:val="none"/>
              </w:rPr>
              <w:t>分、</w:t>
            </w:r>
            <w:r>
              <w:rPr>
                <w:rFonts w:hint="eastAsia" w:ascii="宋体" w:hAnsi="宋体" w:cs="Times New Roman"/>
                <w:color w:val="auto"/>
                <w:szCs w:val="21"/>
                <w:highlight w:val="none"/>
                <w:lang w:eastAsia="zh-CN"/>
              </w:rPr>
              <w:t>其余不给</w:t>
            </w:r>
            <w:r>
              <w:rPr>
                <w:rFonts w:hint="eastAsia" w:ascii="宋体" w:hAnsi="宋体" w:eastAsia="宋体" w:cs="Times New Roman"/>
                <w:color w:val="auto"/>
                <w:szCs w:val="21"/>
                <w:highlight w:val="none"/>
              </w:rPr>
              <w:t>分</w:t>
            </w:r>
            <w:r>
              <w:rPr>
                <w:rFonts w:hint="eastAsia" w:ascii="宋体" w:hAnsi="宋体"/>
                <w:color w:val="auto"/>
                <w:szCs w:val="21"/>
                <w:highlight w:val="none"/>
                <w:lang w:eastAsia="zh-CN"/>
              </w:rPr>
              <w:t>；</w:t>
            </w:r>
          </w:p>
          <w:p>
            <w:pPr>
              <w:pStyle w:val="2"/>
              <w:keepNext w:val="0"/>
              <w:keepLines w:val="0"/>
              <w:suppressLineNumbers w:val="0"/>
              <w:spacing w:before="0" w:beforeAutospacing="0" w:afterAutospacing="0"/>
              <w:ind w:left="0" w:leftChars="0" w:right="0" w:firstLine="0" w:firstLineChars="0"/>
              <w:rPr>
                <w:rFonts w:hint="eastAsia" w:eastAsia="宋体"/>
                <w:color w:val="auto"/>
                <w:sz w:val="21"/>
                <w:szCs w:val="21"/>
                <w:highlight w:val="none"/>
                <w:lang w:eastAsia="zh-CN"/>
              </w:rPr>
            </w:pPr>
            <w:r>
              <w:rPr>
                <w:rFonts w:hint="eastAsia" w:ascii="宋体" w:hAnsi="宋体" w:eastAsia="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提供</w:t>
            </w:r>
            <w:r>
              <w:rPr>
                <w:rFonts w:hint="eastAsia" w:ascii="宋体" w:hAnsi="宋体" w:cs="Times New Roman"/>
                <w:color w:val="auto"/>
                <w:sz w:val="21"/>
                <w:szCs w:val="21"/>
                <w:highlight w:val="none"/>
                <w:lang w:eastAsia="zh-CN"/>
              </w:rPr>
              <w:t>最多</w:t>
            </w:r>
            <w:r>
              <w:rPr>
                <w:rFonts w:hint="eastAsia" w:ascii="宋体" w:hAnsi="宋体" w:cs="Times New Roman"/>
                <w:color w:val="auto"/>
                <w:sz w:val="21"/>
                <w:szCs w:val="21"/>
                <w:highlight w:val="none"/>
                <w:lang w:val="en-US" w:eastAsia="zh-CN"/>
              </w:rPr>
              <w:t>3份</w:t>
            </w:r>
            <w:r>
              <w:rPr>
                <w:rFonts w:hint="eastAsia" w:ascii="宋体" w:hAnsi="宋体" w:cs="Times New Roman"/>
                <w:color w:val="auto"/>
                <w:sz w:val="21"/>
                <w:szCs w:val="21"/>
                <w:highlight w:val="none"/>
                <w:lang w:eastAsia="zh-CN"/>
              </w:rPr>
              <w:t>大型展会或者大型活动的</w:t>
            </w:r>
            <w:r>
              <w:rPr>
                <w:rFonts w:hint="eastAsia" w:ascii="宋体" w:hAnsi="宋体" w:eastAsia="宋体" w:cs="Times New Roman"/>
                <w:color w:val="auto"/>
                <w:sz w:val="21"/>
                <w:szCs w:val="21"/>
                <w:highlight w:val="none"/>
              </w:rPr>
              <w:t>篷房搭建合同，合同</w:t>
            </w:r>
            <w:r>
              <w:rPr>
                <w:rFonts w:hint="eastAsia" w:ascii="宋体" w:hAnsi="宋体" w:eastAsia="宋体" w:cs="Times New Roman"/>
                <w:color w:val="auto"/>
                <w:sz w:val="21"/>
                <w:szCs w:val="21"/>
                <w:highlight w:val="none"/>
                <w:lang w:eastAsia="zh-CN"/>
              </w:rPr>
              <w:t>面积</w:t>
            </w:r>
            <w:r>
              <w:rPr>
                <w:rFonts w:hint="eastAsia" w:ascii="宋体" w:hAnsi="宋体" w:eastAsia="宋体" w:cs="Times New Roman"/>
                <w:color w:val="auto"/>
                <w:sz w:val="21"/>
                <w:szCs w:val="21"/>
                <w:highlight w:val="none"/>
              </w:rPr>
              <w:t>总和越多，得分越高，</w:t>
            </w:r>
            <w:r>
              <w:rPr>
                <w:rFonts w:hint="eastAsia" w:ascii="宋体" w:hAnsi="宋体" w:cs="Times New Roman"/>
                <w:color w:val="auto"/>
                <w:sz w:val="21"/>
                <w:szCs w:val="21"/>
                <w:highlight w:val="none"/>
                <w:lang w:eastAsia="zh-CN"/>
              </w:rPr>
              <w:t>第一名</w:t>
            </w:r>
            <w:r>
              <w:rPr>
                <w:rFonts w:hint="eastAsia" w:ascii="宋体" w:hAnsi="宋体" w:cs="Times New Roman"/>
                <w:color w:val="auto"/>
                <w:sz w:val="21"/>
                <w:szCs w:val="21"/>
                <w:highlight w:val="none"/>
                <w:lang w:val="en-US" w:eastAsia="zh-CN"/>
              </w:rPr>
              <w:t>得8</w:t>
            </w:r>
            <w:r>
              <w:rPr>
                <w:rFonts w:hint="eastAsia" w:ascii="宋体" w:hAnsi="宋体" w:eastAsia="宋体" w:cs="Times New Roman"/>
                <w:color w:val="auto"/>
                <w:sz w:val="21"/>
                <w:szCs w:val="21"/>
                <w:highlight w:val="none"/>
              </w:rPr>
              <w:t>分、</w:t>
            </w:r>
            <w:r>
              <w:rPr>
                <w:rFonts w:hint="eastAsia" w:ascii="宋体" w:hAnsi="宋体" w:cs="Times New Roman"/>
                <w:color w:val="auto"/>
                <w:sz w:val="21"/>
                <w:szCs w:val="21"/>
                <w:highlight w:val="none"/>
                <w:lang w:eastAsia="zh-CN"/>
              </w:rPr>
              <w:t>第二名</w:t>
            </w:r>
            <w:r>
              <w:rPr>
                <w:rFonts w:hint="eastAsia" w:ascii="宋体" w:hAnsi="宋体" w:cs="Times New Roman"/>
                <w:color w:val="auto"/>
                <w:sz w:val="21"/>
                <w:szCs w:val="21"/>
                <w:highlight w:val="none"/>
                <w:lang w:val="en-US" w:eastAsia="zh-CN"/>
              </w:rPr>
              <w:t>得6</w:t>
            </w:r>
            <w:r>
              <w:rPr>
                <w:rFonts w:hint="eastAsia" w:ascii="宋体" w:hAnsi="宋体" w:eastAsia="宋体" w:cs="Times New Roman"/>
                <w:color w:val="auto"/>
                <w:sz w:val="21"/>
                <w:szCs w:val="21"/>
                <w:highlight w:val="none"/>
              </w:rPr>
              <w:t>分、</w:t>
            </w:r>
            <w:r>
              <w:rPr>
                <w:rFonts w:hint="eastAsia" w:ascii="宋体" w:hAnsi="宋体" w:cs="Times New Roman"/>
                <w:color w:val="auto"/>
                <w:sz w:val="21"/>
                <w:szCs w:val="21"/>
                <w:highlight w:val="none"/>
                <w:lang w:eastAsia="zh-CN"/>
              </w:rPr>
              <w:t>第三名</w:t>
            </w:r>
            <w:r>
              <w:rPr>
                <w:rFonts w:hint="eastAsia" w:ascii="宋体" w:hAnsi="宋体" w:cs="Times New Roman"/>
                <w:color w:val="auto"/>
                <w:sz w:val="21"/>
                <w:szCs w:val="21"/>
                <w:highlight w:val="none"/>
                <w:lang w:val="en-US" w:eastAsia="zh-CN"/>
              </w:rPr>
              <w:t>得4</w:t>
            </w:r>
            <w:r>
              <w:rPr>
                <w:rFonts w:hint="eastAsia" w:ascii="宋体" w:hAnsi="宋体" w:eastAsia="宋体" w:cs="Times New Roman"/>
                <w:color w:val="auto"/>
                <w:sz w:val="21"/>
                <w:szCs w:val="21"/>
                <w:highlight w:val="none"/>
              </w:rPr>
              <w:t>分、</w:t>
            </w:r>
            <w:r>
              <w:rPr>
                <w:rFonts w:hint="eastAsia" w:ascii="宋体" w:hAnsi="宋体" w:cs="Times New Roman"/>
                <w:color w:val="auto"/>
                <w:sz w:val="21"/>
                <w:szCs w:val="21"/>
                <w:highlight w:val="none"/>
                <w:lang w:eastAsia="zh-CN"/>
              </w:rPr>
              <w:t>其余不</w:t>
            </w:r>
            <w:r>
              <w:rPr>
                <w:rFonts w:hint="eastAsia" w:ascii="宋体" w:hAnsi="宋体" w:cs="Times New Roman"/>
                <w:color w:val="auto"/>
                <w:sz w:val="21"/>
                <w:szCs w:val="21"/>
                <w:highlight w:val="none"/>
                <w:lang w:val="en-US" w:eastAsia="zh-CN"/>
              </w:rPr>
              <w:t>得</w:t>
            </w:r>
            <w:r>
              <w:rPr>
                <w:rFonts w:hint="eastAsia" w:ascii="宋体" w:hAnsi="宋体" w:eastAsia="宋体" w:cs="Times New Roman"/>
                <w:color w:val="auto"/>
                <w:sz w:val="21"/>
                <w:szCs w:val="21"/>
                <w:highlight w:val="none"/>
              </w:rPr>
              <w:t>分</w:t>
            </w:r>
            <w:r>
              <w:rPr>
                <w:rFonts w:hint="eastAsia" w:ascii="宋体" w:hAnsi="宋体" w:eastAsia="宋体" w:cs="Times New Roman"/>
                <w:color w:val="auto"/>
                <w:sz w:val="21"/>
                <w:szCs w:val="21"/>
                <w:highlight w:val="none"/>
                <w:lang w:eastAsia="zh-CN"/>
              </w:rPr>
              <w:t>。</w:t>
            </w:r>
          </w:p>
          <w:p>
            <w:pPr>
              <w:keepNext w:val="0"/>
              <w:keepLines w:val="0"/>
              <w:numPr>
                <w:ilvl w:val="0"/>
                <w:numId w:val="0"/>
              </w:numPr>
              <w:suppressLineNumbers w:val="0"/>
              <w:tabs>
                <w:tab w:val="left" w:pos="531"/>
              </w:tabs>
              <w:snapToGri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备注：</w:t>
            </w:r>
          </w:p>
          <w:p>
            <w:pPr>
              <w:keepNext w:val="0"/>
              <w:keepLines w:val="0"/>
              <w:suppressLineNumbers w:val="0"/>
              <w:tabs>
                <w:tab w:val="left" w:pos="360"/>
              </w:tabs>
              <w:adjustRightInd w:val="0"/>
              <w:snapToGrid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（1）投标人需列明业绩清单并计算业绩总和。</w:t>
            </w:r>
          </w:p>
          <w:p>
            <w:pPr>
              <w:keepNext w:val="0"/>
              <w:keepLines w:val="0"/>
              <w:numPr>
                <w:ilvl w:val="0"/>
                <w:numId w:val="0"/>
              </w:numPr>
              <w:suppressLineNumbers w:val="0"/>
              <w:tabs>
                <w:tab w:val="left" w:pos="531"/>
              </w:tabs>
              <w:snapToGri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本评分项（1）、（2）项业绩可累计得分。</w:t>
            </w:r>
          </w:p>
          <w:p>
            <w:pPr>
              <w:keepNext w:val="0"/>
              <w:keepLines w:val="0"/>
              <w:numPr>
                <w:ilvl w:val="0"/>
                <w:numId w:val="0"/>
              </w:numPr>
              <w:suppressLineNumbers w:val="0"/>
              <w:tabs>
                <w:tab w:val="left" w:pos="531"/>
              </w:tabs>
              <w:snapToGrid w:val="0"/>
              <w:spacing w:before="0" w:beforeAutospacing="0" w:after="0" w:afterAutospacing="0"/>
              <w:ind w:left="0" w:right="0"/>
              <w:rPr>
                <w:rFonts w:hint="eastAsia" w:eastAsia="宋体"/>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投标人须</w:t>
            </w:r>
            <w:r>
              <w:rPr>
                <w:rFonts w:hint="eastAsia" w:ascii="宋体" w:hAnsi="宋体"/>
                <w:color w:val="auto"/>
                <w:szCs w:val="21"/>
                <w:highlight w:val="none"/>
              </w:rPr>
              <w:t>提供案例合同关键页加盖投标单位公章，</w:t>
            </w:r>
            <w:r>
              <w:rPr>
                <w:rFonts w:hint="eastAsia" w:ascii="宋体" w:hAnsi="宋体"/>
                <w:color w:val="auto"/>
                <w:szCs w:val="21"/>
                <w:highlight w:val="none"/>
                <w:lang w:eastAsia="zh-CN"/>
              </w:rPr>
              <w:t>其中项目与签订方不可重复，</w:t>
            </w:r>
            <w:r>
              <w:rPr>
                <w:rFonts w:hint="eastAsia" w:ascii="宋体" w:hAnsi="宋体"/>
                <w:color w:val="auto"/>
                <w:szCs w:val="21"/>
                <w:highlight w:val="none"/>
              </w:rPr>
              <w:t>合同关键页包含但不限于项目名称、业主方名称、合同主要内容、签订时间、履约地点、甲乙双方盖章等信息。合同内不体现规模的可提供展会官方报道规模或其他可信证明（以评委意见为准）并加盖公章。需要累计统计项目自行提供累积统计表，并盖公章</w:t>
            </w:r>
            <w:r>
              <w:rPr>
                <w:rFonts w:hint="eastAsia" w:ascii="宋体" w:hAnsi="宋体"/>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45</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keepNext w:val="0"/>
              <w:keepLines w:val="0"/>
              <w:numPr>
                <w:ilvl w:val="0"/>
                <w:numId w:val="17"/>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color w:val="auto"/>
                <w:highlight w:val="none"/>
              </w:rPr>
            </w:pPr>
            <w:r>
              <w:rPr>
                <w:rFonts w:hint="eastAsia"/>
                <w:color w:val="auto"/>
                <w:highlight w:val="none"/>
                <w:lang w:eastAsia="zh-CN"/>
              </w:rPr>
              <w:t>施工方案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0"/>
                <w:numId w:val="0"/>
              </w:numPr>
              <w:suppressLineNumbers w:val="0"/>
              <w:spacing w:before="0" w:beforeAutospacing="0" w:after="0" w:afterAutospacing="0" w:line="0" w:lineRule="atLeast"/>
              <w:ind w:left="0" w:leftChars="0" w:right="0"/>
              <w:rPr>
                <w:rFonts w:hint="eastAsia" w:ascii="宋体" w:hAnsi="宋体" w:eastAsia="宋体" w:cs="Times New Roman"/>
                <w:color w:val="auto"/>
                <w:spacing w:val="-5"/>
                <w:kern w:val="0"/>
                <w:sz w:val="21"/>
                <w:szCs w:val="21"/>
                <w:highlight w:val="none"/>
                <w:lang w:val="en-US" w:eastAsia="zh-CN" w:bidi="ar-SA"/>
              </w:rPr>
            </w:pPr>
            <w:r>
              <w:rPr>
                <w:rFonts w:hint="eastAsia" w:ascii="宋体" w:hAnsi="宋体" w:eastAsia="宋体" w:cs="Times New Roman"/>
                <w:color w:val="auto"/>
                <w:spacing w:val="-5"/>
                <w:kern w:val="0"/>
                <w:sz w:val="21"/>
                <w:szCs w:val="21"/>
                <w:highlight w:val="none"/>
                <w:lang w:val="en-US" w:eastAsia="zh-CN" w:bidi="ar-SA"/>
              </w:rPr>
              <w:t>（1）依据投标人提供的《施工方案》综合评估，方案越详细、与本项目符合度越高，得分越高，</w:t>
            </w:r>
            <w:r>
              <w:rPr>
                <w:rFonts w:hint="eastAsia" w:ascii="宋体" w:hAnsi="宋体" w:eastAsia="宋体" w:cs="Times New Roman"/>
                <w:color w:val="auto"/>
                <w:szCs w:val="21"/>
                <w:highlight w:val="none"/>
              </w:rPr>
              <w:t>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3-4</w:t>
            </w:r>
            <w:r>
              <w:rPr>
                <w:rFonts w:hint="eastAsia" w:ascii="宋体" w:hAnsi="宋体" w:eastAsia="宋体" w:cs="Times New Roman"/>
                <w:color w:val="auto"/>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分、差</w:t>
            </w:r>
            <w:r>
              <w:rPr>
                <w:rFonts w:hint="eastAsia" w:ascii="宋体" w:hAnsi="宋体" w:cs="Times New Roman"/>
                <w:color w:val="auto"/>
                <w:szCs w:val="21"/>
                <w:highlight w:val="none"/>
                <w:lang w:val="en-US" w:eastAsia="zh-CN"/>
              </w:rPr>
              <w:t>不得</w:t>
            </w:r>
            <w:r>
              <w:rPr>
                <w:rFonts w:hint="eastAsia" w:ascii="宋体" w:hAnsi="宋体" w:eastAsia="宋体" w:cs="Times New Roman"/>
                <w:color w:val="auto"/>
                <w:szCs w:val="21"/>
                <w:highlight w:val="none"/>
              </w:rPr>
              <w:t>分</w:t>
            </w:r>
            <w:r>
              <w:rPr>
                <w:rFonts w:hint="eastAsia" w:ascii="宋体" w:hAnsi="宋体" w:eastAsia="宋体" w:cs="Times New Roman"/>
                <w:color w:val="auto"/>
                <w:spacing w:val="-5"/>
                <w:kern w:val="0"/>
                <w:sz w:val="21"/>
                <w:szCs w:val="21"/>
                <w:highlight w:val="none"/>
                <w:lang w:val="en-US" w:eastAsia="zh-CN" w:bidi="ar-SA"/>
              </w:rPr>
              <w:t>。</w:t>
            </w:r>
          </w:p>
          <w:p>
            <w:pPr>
              <w:keepNext w:val="0"/>
              <w:keepLines w:val="0"/>
              <w:numPr>
                <w:ilvl w:val="0"/>
                <w:numId w:val="0"/>
              </w:numPr>
              <w:suppressLineNumbers w:val="0"/>
              <w:spacing w:before="0" w:beforeAutospacing="0" w:after="0" w:afterAutospacing="0" w:line="0" w:lineRule="atLeast"/>
              <w:ind w:left="0" w:leftChars="0" w:right="0"/>
              <w:rPr>
                <w:rFonts w:hint="eastAsia" w:ascii="宋体" w:hAnsi="宋体" w:eastAsia="宋体" w:cs="Times New Roman"/>
                <w:color w:val="auto"/>
                <w:spacing w:val="-5"/>
                <w:kern w:val="0"/>
                <w:sz w:val="21"/>
                <w:szCs w:val="21"/>
                <w:highlight w:val="none"/>
                <w:lang w:val="en-US" w:eastAsia="zh-CN" w:bidi="ar-SA"/>
              </w:rPr>
            </w:pPr>
            <w:r>
              <w:rPr>
                <w:rFonts w:hint="eastAsia" w:ascii="宋体" w:hAnsi="宋体" w:eastAsia="宋体" w:cs="Times New Roman"/>
                <w:color w:val="auto"/>
                <w:spacing w:val="-5"/>
                <w:kern w:val="0"/>
                <w:sz w:val="21"/>
                <w:szCs w:val="21"/>
                <w:highlight w:val="none"/>
                <w:lang w:val="en-US" w:eastAsia="zh-CN" w:bidi="ar-SA"/>
              </w:rPr>
              <w:t>（2）</w:t>
            </w:r>
            <w:r>
              <w:rPr>
                <w:rFonts w:hint="eastAsia" w:ascii="宋体" w:hAnsi="宋体" w:cs="Times New Roman"/>
                <w:color w:val="auto"/>
                <w:spacing w:val="-5"/>
                <w:kern w:val="0"/>
                <w:sz w:val="21"/>
                <w:szCs w:val="21"/>
                <w:highlight w:val="none"/>
                <w:lang w:val="en-US" w:eastAsia="zh-CN" w:bidi="ar-SA"/>
              </w:rPr>
              <w:t>根据承诺提供</w:t>
            </w:r>
            <w:r>
              <w:rPr>
                <w:rFonts w:hint="eastAsia" w:ascii="宋体" w:hAnsi="宋体" w:eastAsia="宋体" w:cs="Times New Roman"/>
                <w:color w:val="auto"/>
                <w:spacing w:val="-5"/>
                <w:kern w:val="0"/>
                <w:sz w:val="21"/>
                <w:szCs w:val="21"/>
                <w:highlight w:val="none"/>
                <w:lang w:val="en-US" w:eastAsia="zh-CN" w:bidi="ar-SA"/>
              </w:rPr>
              <w:t>搭建材料新旧程度综合评估，全新</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pacing w:val="-5"/>
                <w:kern w:val="0"/>
                <w:sz w:val="21"/>
                <w:szCs w:val="21"/>
                <w:highlight w:val="none"/>
                <w:lang w:val="en-US" w:eastAsia="zh-CN" w:bidi="ar-SA"/>
              </w:rPr>
              <w:t>5分，九成新</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pacing w:val="-5"/>
                <w:kern w:val="0"/>
                <w:sz w:val="21"/>
                <w:szCs w:val="21"/>
                <w:highlight w:val="none"/>
                <w:lang w:val="en-US" w:eastAsia="zh-CN" w:bidi="ar-SA"/>
              </w:rPr>
              <w:t>3-4分，八成新</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pacing w:val="-5"/>
                <w:kern w:val="0"/>
                <w:sz w:val="21"/>
                <w:szCs w:val="21"/>
                <w:highlight w:val="none"/>
                <w:lang w:val="en-US" w:eastAsia="zh-CN" w:bidi="ar-SA"/>
              </w:rPr>
              <w:t>1-2分，七成新及以下</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pacing w:val="-5"/>
                <w:kern w:val="0"/>
                <w:sz w:val="21"/>
                <w:szCs w:val="21"/>
                <w:highlight w:val="none"/>
                <w:lang w:val="en-US" w:eastAsia="zh-CN" w:bidi="ar-SA"/>
              </w:rPr>
              <w:t>0分。</w:t>
            </w:r>
          </w:p>
          <w:p>
            <w:pPr>
              <w:keepNext w:val="0"/>
              <w:keepLines w:val="0"/>
              <w:numPr>
                <w:ilvl w:val="0"/>
                <w:numId w:val="0"/>
              </w:numPr>
              <w:suppressLineNumbers w:val="0"/>
              <w:spacing w:before="0" w:beforeAutospacing="0" w:after="0" w:afterAutospacing="0" w:line="0" w:lineRule="atLeast"/>
              <w:ind w:left="0" w:leftChars="0" w:right="0"/>
              <w:rPr>
                <w:rFonts w:hint="eastAsia" w:ascii="宋体" w:hAnsi="宋体" w:eastAsia="宋体" w:cs="Times New Roman"/>
                <w:color w:val="auto"/>
                <w:spacing w:val="-5"/>
                <w:kern w:val="0"/>
                <w:sz w:val="21"/>
                <w:szCs w:val="21"/>
                <w:highlight w:val="none"/>
                <w:lang w:val="en-US" w:eastAsia="zh-CN" w:bidi="ar-SA"/>
              </w:rPr>
            </w:pPr>
            <w:r>
              <w:rPr>
                <w:rFonts w:hint="eastAsia" w:ascii="宋体" w:hAnsi="宋体" w:eastAsia="宋体" w:cs="Times New Roman"/>
                <w:color w:val="auto"/>
                <w:spacing w:val="-5"/>
                <w:kern w:val="0"/>
                <w:sz w:val="21"/>
                <w:szCs w:val="21"/>
                <w:highlight w:val="none"/>
                <w:lang w:val="en-US" w:eastAsia="zh-CN" w:bidi="ar-SA"/>
              </w:rPr>
              <w:t>（3）</w:t>
            </w:r>
            <w:r>
              <w:rPr>
                <w:rFonts w:hint="eastAsia" w:ascii="宋体" w:hAnsi="宋体" w:cs="Times New Roman"/>
                <w:color w:val="auto"/>
                <w:spacing w:val="-5"/>
                <w:kern w:val="0"/>
                <w:sz w:val="21"/>
                <w:szCs w:val="21"/>
                <w:highlight w:val="none"/>
                <w:lang w:val="en-US" w:eastAsia="zh-CN" w:bidi="ar-SA"/>
              </w:rPr>
              <w:t>根据</w:t>
            </w:r>
            <w:r>
              <w:rPr>
                <w:rFonts w:hint="eastAsia" w:ascii="宋体" w:hAnsi="宋体" w:eastAsia="宋体" w:cs="Times New Roman"/>
                <w:color w:val="auto"/>
                <w:spacing w:val="-5"/>
                <w:kern w:val="0"/>
                <w:sz w:val="21"/>
                <w:szCs w:val="21"/>
                <w:highlight w:val="none"/>
                <w:lang w:val="en-US" w:eastAsia="zh-CN" w:bidi="ar-SA"/>
              </w:rPr>
              <w:t>搭建材料和成品安全性能比较，符合国家质量安全标准的等级越高，得分越高，如篷房抗风抗震等级、玻璃防爆等级、地毯阻燃等级等，</w:t>
            </w:r>
            <w:r>
              <w:rPr>
                <w:rFonts w:hint="eastAsia" w:ascii="宋体" w:hAnsi="宋体" w:eastAsia="宋体" w:cs="Times New Roman"/>
                <w:color w:val="auto"/>
                <w:szCs w:val="21"/>
                <w:highlight w:val="none"/>
              </w:rPr>
              <w:t>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3-4</w:t>
            </w:r>
            <w:r>
              <w:rPr>
                <w:rFonts w:hint="eastAsia" w:ascii="宋体" w:hAnsi="宋体" w:eastAsia="宋体" w:cs="Times New Roman"/>
                <w:color w:val="auto"/>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分、差</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rPr>
              <w:t>0分</w:t>
            </w:r>
            <w:r>
              <w:rPr>
                <w:rFonts w:hint="eastAsia" w:ascii="宋体" w:hAnsi="宋体" w:eastAsia="宋体" w:cs="Times New Roman"/>
                <w:color w:val="auto"/>
                <w:spacing w:val="-5"/>
                <w:kern w:val="0"/>
                <w:sz w:val="21"/>
                <w:szCs w:val="21"/>
                <w:highlight w:val="none"/>
                <w:lang w:val="en-US" w:eastAsia="zh-CN" w:bidi="ar-SA"/>
              </w:rPr>
              <w:t>。</w:t>
            </w:r>
          </w:p>
          <w:p>
            <w:pPr>
              <w:pStyle w:val="2"/>
              <w:keepNext w:val="0"/>
              <w:keepLines w:val="0"/>
              <w:widowControl/>
              <w:numPr>
                <w:ilvl w:val="-1"/>
                <w:numId w:val="0"/>
              </w:numPr>
              <w:suppressLineNumbers w:val="0"/>
              <w:spacing w:before="0" w:beforeAutospacing="0" w:afterAutospacing="0" w:line="240" w:lineRule="auto"/>
              <w:ind w:left="0" w:right="0" w:firstLine="0"/>
              <w:jc w:val="left"/>
              <w:rPr>
                <w:rFonts w:hint="default" w:ascii="宋体" w:hAnsi="宋体" w:cs="宋体"/>
                <w:color w:val="auto"/>
                <w:kern w:val="0"/>
                <w:szCs w:val="21"/>
                <w:highlight w:val="none"/>
                <w:lang w:val="en-US"/>
              </w:rPr>
            </w:pPr>
            <w:r>
              <w:rPr>
                <w:rFonts w:hint="eastAsia" w:ascii="宋体" w:hAnsi="宋体" w:eastAsia="宋体" w:cs="Times New Roman"/>
                <w:color w:val="auto"/>
                <w:spacing w:val="-5"/>
                <w:kern w:val="0"/>
                <w:sz w:val="21"/>
                <w:szCs w:val="21"/>
                <w:highlight w:val="none"/>
                <w:lang w:val="en-US" w:eastAsia="zh-CN" w:bidi="ar-SA"/>
              </w:rPr>
              <w:t>（4）</w:t>
            </w:r>
            <w:r>
              <w:rPr>
                <w:rFonts w:hint="eastAsia" w:ascii="宋体" w:hAnsi="宋体" w:cs="Times New Roman"/>
                <w:color w:val="auto"/>
                <w:spacing w:val="-5"/>
                <w:kern w:val="0"/>
                <w:sz w:val="21"/>
                <w:szCs w:val="21"/>
                <w:highlight w:val="none"/>
                <w:lang w:val="en-US" w:eastAsia="zh-CN" w:bidi="ar-SA"/>
              </w:rPr>
              <w:t>根据</w:t>
            </w:r>
            <w:r>
              <w:rPr>
                <w:rFonts w:hint="eastAsia" w:ascii="宋体" w:hAnsi="宋体" w:eastAsia="宋体" w:cs="Times New Roman"/>
                <w:color w:val="auto"/>
                <w:spacing w:val="-5"/>
                <w:kern w:val="0"/>
                <w:sz w:val="21"/>
                <w:szCs w:val="21"/>
                <w:highlight w:val="none"/>
                <w:lang w:val="en-US" w:eastAsia="zh-CN" w:bidi="ar-SA"/>
              </w:rPr>
              <w:t>搭建工期综合评分，在符合招标人施工要求及安全要求的前提下搭建周期越短，得分越高，</w:t>
            </w:r>
            <w:r>
              <w:rPr>
                <w:rFonts w:hint="eastAsia" w:ascii="宋体" w:hAnsi="宋体" w:eastAsia="宋体" w:cs="Times New Roman"/>
                <w:color w:val="auto"/>
                <w:sz w:val="21"/>
                <w:szCs w:val="21"/>
                <w:highlight w:val="none"/>
              </w:rPr>
              <w:t>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3-4</w:t>
            </w:r>
            <w:r>
              <w:rPr>
                <w:rFonts w:hint="eastAsia" w:ascii="宋体" w:hAnsi="宋体" w:eastAsia="宋体" w:cs="Times New Roman"/>
                <w:color w:val="auto"/>
                <w:sz w:val="21"/>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分、差</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rPr>
              <w:t>0分</w:t>
            </w:r>
            <w:r>
              <w:rPr>
                <w:rFonts w:hint="eastAsia" w:ascii="宋体" w:hAnsi="宋体" w:eastAsia="宋体" w:cs="Times New Roman"/>
                <w:color w:val="auto"/>
                <w:spacing w:val="0"/>
                <w:kern w:val="2"/>
                <w:sz w:val="21"/>
                <w:szCs w:val="21"/>
                <w:highlight w:val="none"/>
                <w:lang w:val="en-US" w:eastAsia="zh-CN" w:bidi="ar-SA"/>
              </w:rPr>
              <w:t>。</w:t>
            </w:r>
            <w:r>
              <w:rPr>
                <w:rFonts w:hint="eastAsia" w:ascii="宋体" w:hAnsi="宋体" w:cs="Times New Roman"/>
                <w:color w:val="auto"/>
                <w:spacing w:val="0"/>
                <w:kern w:val="2"/>
                <w:sz w:val="21"/>
                <w:szCs w:val="21"/>
                <w:highlight w:val="none"/>
                <w:lang w:val="en-US" w:eastAsia="zh-CN" w:bidi="ar-SA"/>
              </w:rPr>
              <w:t>搭建工期明显不合理的不得分。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keepNext w:val="0"/>
              <w:keepLines w:val="0"/>
              <w:numPr>
                <w:ilvl w:val="0"/>
                <w:numId w:val="17"/>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eastAsia="宋体"/>
                <w:color w:val="auto"/>
                <w:highlight w:val="none"/>
                <w:lang w:eastAsia="zh-CN"/>
              </w:rPr>
            </w:pPr>
            <w:r>
              <w:rPr>
                <w:rFonts w:hint="eastAsia"/>
                <w:color w:val="auto"/>
                <w:highlight w:val="none"/>
                <w:lang w:eastAsia="zh-CN"/>
              </w:rPr>
              <w:t>项目团队</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
              <w:keepNext w:val="0"/>
              <w:keepLines w:val="0"/>
              <w:numPr>
                <w:ilvl w:val="0"/>
                <w:numId w:val="0"/>
              </w:numPr>
              <w:suppressLineNumbers w:val="0"/>
              <w:spacing w:before="0" w:beforeAutospacing="0" w:afterAutospacing="0"/>
              <w:ind w:right="0"/>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（1）投标人拟派本项目负责人服务经验越丰富，过往篷房搭建从业经历越长得分越高，优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3-4</w:t>
            </w:r>
            <w:r>
              <w:rPr>
                <w:rFonts w:hint="eastAsia" w:ascii="宋体" w:hAnsi="宋体" w:eastAsia="宋体" w:cs="Times New Roman"/>
                <w:color w:val="auto"/>
                <w:sz w:val="21"/>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分、差</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rPr>
              <w:t>0分</w:t>
            </w:r>
            <w:r>
              <w:rPr>
                <w:rFonts w:hint="eastAsia" w:ascii="Times New Roman" w:hAnsi="Times New Roman" w:eastAsia="宋体" w:cs="Times New Roman"/>
                <w:color w:val="auto"/>
                <w:spacing w:val="0"/>
                <w:kern w:val="2"/>
                <w:sz w:val="21"/>
                <w:szCs w:val="24"/>
                <w:highlight w:val="none"/>
                <w:lang w:val="en-US" w:eastAsia="zh-CN" w:bidi="ar-SA"/>
              </w:rPr>
              <w:t>（需提供可体现项目经理信息的业绩合同关键页</w:t>
            </w:r>
            <w:r>
              <w:rPr>
                <w:rFonts w:hint="eastAsia" w:ascii="Times New Roman" w:hAnsi="Times New Roman" w:cs="Times New Roman"/>
                <w:color w:val="auto"/>
                <w:spacing w:val="0"/>
                <w:kern w:val="2"/>
                <w:sz w:val="21"/>
                <w:szCs w:val="24"/>
                <w:highlight w:val="none"/>
                <w:lang w:val="en-US" w:eastAsia="zh-CN" w:bidi="ar-SA"/>
              </w:rPr>
              <w:t>或合同甲方盖章的证明材料</w:t>
            </w:r>
            <w:r>
              <w:rPr>
                <w:rFonts w:hint="eastAsia" w:ascii="Times New Roman" w:hAnsi="Times New Roman" w:eastAsia="宋体" w:cs="Times New Roman"/>
                <w:color w:val="auto"/>
                <w:spacing w:val="0"/>
                <w:kern w:val="2"/>
                <w:sz w:val="21"/>
                <w:szCs w:val="24"/>
                <w:highlight w:val="none"/>
                <w:lang w:val="en-US" w:eastAsia="zh-CN" w:bidi="ar-SA"/>
              </w:rPr>
              <w:t>，业绩合同未体现项目负责人信息</w:t>
            </w:r>
            <w:r>
              <w:rPr>
                <w:rFonts w:hint="eastAsia" w:ascii="Times New Roman" w:hAnsi="Times New Roman" w:cs="Times New Roman"/>
                <w:color w:val="auto"/>
                <w:spacing w:val="0"/>
                <w:kern w:val="2"/>
                <w:sz w:val="21"/>
                <w:szCs w:val="24"/>
                <w:highlight w:val="none"/>
                <w:lang w:val="en-US" w:eastAsia="zh-CN" w:bidi="ar-SA"/>
              </w:rPr>
              <w:t>或无其他有效证明材料的</w:t>
            </w:r>
            <w:r>
              <w:rPr>
                <w:rFonts w:hint="eastAsia" w:ascii="Times New Roman" w:hAnsi="Times New Roman" w:eastAsia="宋体" w:cs="Times New Roman"/>
                <w:color w:val="auto"/>
                <w:spacing w:val="0"/>
                <w:kern w:val="2"/>
                <w:sz w:val="21"/>
                <w:szCs w:val="24"/>
                <w:highlight w:val="none"/>
                <w:lang w:val="en-US" w:eastAsia="zh-CN" w:bidi="ar-SA"/>
              </w:rPr>
              <w:t>的不得分）。</w:t>
            </w:r>
          </w:p>
          <w:p>
            <w:pPr>
              <w:pStyle w:val="2"/>
              <w:keepNext w:val="0"/>
              <w:keepLines w:val="0"/>
              <w:numPr>
                <w:ilvl w:val="0"/>
                <w:numId w:val="0"/>
              </w:numPr>
              <w:suppressLineNumbers w:val="0"/>
              <w:spacing w:before="0" w:beforeAutospacing="0" w:afterAutospacing="0"/>
              <w:ind w:right="0"/>
              <w:rPr>
                <w:rFonts w:hint="eastAsia" w:ascii="宋体" w:hAnsi="宋体" w:eastAsia="宋体" w:cs="宋体"/>
                <w:color w:val="auto"/>
                <w:kern w:val="0"/>
                <w:szCs w:val="21"/>
                <w:highlight w:val="none"/>
                <w:lang w:eastAsia="zh-CN"/>
              </w:rPr>
            </w:pPr>
            <w:r>
              <w:rPr>
                <w:rFonts w:hint="eastAsia" w:ascii="Times New Roman" w:hAnsi="Times New Roman" w:eastAsia="宋体" w:cs="Times New Roman"/>
                <w:color w:val="auto"/>
                <w:spacing w:val="0"/>
                <w:kern w:val="2"/>
                <w:sz w:val="21"/>
                <w:szCs w:val="24"/>
                <w:highlight w:val="none"/>
                <w:lang w:val="en-US" w:eastAsia="zh-CN" w:bidi="ar-SA"/>
              </w:rPr>
              <w:t>（2）根据投标人确定为本项目配备的工作人员（含施工人员）数量</w:t>
            </w:r>
            <w:r>
              <w:rPr>
                <w:rFonts w:hint="eastAsia" w:ascii="Times New Roman" w:hAnsi="Times New Roman" w:cs="Times New Roman"/>
                <w:color w:val="auto"/>
                <w:spacing w:val="0"/>
                <w:kern w:val="2"/>
                <w:sz w:val="21"/>
                <w:szCs w:val="24"/>
                <w:highlight w:val="none"/>
                <w:lang w:val="en-US" w:eastAsia="zh-CN" w:bidi="ar-SA"/>
              </w:rPr>
              <w:t>、资质</w:t>
            </w:r>
            <w:r>
              <w:rPr>
                <w:rFonts w:hint="eastAsia" w:ascii="Times New Roman" w:hAnsi="Times New Roman" w:eastAsia="宋体" w:cs="Times New Roman"/>
                <w:color w:val="auto"/>
                <w:spacing w:val="0"/>
                <w:kern w:val="2"/>
                <w:sz w:val="21"/>
                <w:szCs w:val="24"/>
                <w:highlight w:val="none"/>
                <w:lang w:val="en-US" w:eastAsia="zh-CN" w:bidi="ar-SA"/>
              </w:rPr>
              <w:t>进行横向比较，优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3-4</w:t>
            </w:r>
            <w:r>
              <w:rPr>
                <w:rFonts w:hint="eastAsia" w:ascii="宋体" w:hAnsi="宋体" w:eastAsia="宋体" w:cs="Times New Roman"/>
                <w:color w:val="auto"/>
                <w:sz w:val="21"/>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分、差</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keepNext w:val="0"/>
              <w:keepLines w:val="0"/>
              <w:numPr>
                <w:ilvl w:val="0"/>
                <w:numId w:val="17"/>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eastAsia="宋体"/>
                <w:color w:val="auto"/>
                <w:highlight w:val="none"/>
                <w:lang w:eastAsia="zh-CN"/>
              </w:rPr>
            </w:pPr>
            <w:r>
              <w:rPr>
                <w:rFonts w:hint="eastAsia"/>
                <w:color w:val="auto"/>
                <w:highlight w:val="none"/>
                <w:lang w:eastAsia="zh-CN"/>
              </w:rPr>
              <w:t>服务承诺</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0"/>
                <w:numId w:val="0"/>
              </w:numPr>
              <w:suppressLineNumbers w:val="0"/>
              <w:tabs>
                <w:tab w:val="left" w:pos="531"/>
              </w:tabs>
              <w:snapToGrid w:val="0"/>
              <w:spacing w:before="0" w:beforeAutospacing="0" w:after="0" w:afterAutospacing="0"/>
              <w:ind w:left="0" w:leftChars="0" w:right="0"/>
              <w:rPr>
                <w:rFonts w:hint="default" w:eastAsia="宋体"/>
                <w:color w:val="auto"/>
                <w:highlight w:val="none"/>
                <w:lang w:val="en-US" w:eastAsia="zh-CN"/>
              </w:rPr>
            </w:pPr>
            <w:r>
              <w:rPr>
                <w:rFonts w:hint="eastAsia" w:ascii="宋体" w:hAnsi="宋体" w:eastAsia="宋体" w:cs="Times New Roman"/>
                <w:color w:val="auto"/>
                <w:sz w:val="21"/>
                <w:szCs w:val="21"/>
                <w:highlight w:val="none"/>
                <w:lang w:val="en-US" w:eastAsia="zh-CN"/>
              </w:rPr>
              <w:t>根据投标人提供的《质量保证服务承诺函》综合比较，服务方案越完善、质量方面越有保障，得分越高，优8-10分，良4-7分，一般1-3分，差0分</w:t>
            </w:r>
            <w:r>
              <w:rPr>
                <w:rFonts w:hint="eastAsia" w:ascii="宋体" w:hAnsi="宋体"/>
                <w:color w:val="auto"/>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keepNext w:val="0"/>
              <w:keepLines w:val="0"/>
              <w:numPr>
                <w:ilvl w:val="0"/>
                <w:numId w:val="17"/>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default"/>
                <w:color w:val="auto"/>
                <w:highlight w:val="none"/>
                <w:lang w:val="en-US" w:eastAsia="zh-CN"/>
              </w:rPr>
            </w:pPr>
            <w:r>
              <w:rPr>
                <w:rFonts w:hint="eastAsia"/>
                <w:color w:val="auto"/>
                <w:highlight w:val="none"/>
                <w:lang w:val="en-US" w:eastAsia="zh-CN"/>
              </w:rPr>
              <w:t>应急预案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5分</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0"/>
                <w:numId w:val="0"/>
              </w:numPr>
              <w:suppressLineNumbers w:val="0"/>
              <w:tabs>
                <w:tab w:val="left" w:pos="531"/>
              </w:tabs>
              <w:snapToGrid w:val="0"/>
              <w:spacing w:before="0" w:beforeAutospacing="0" w:after="0" w:afterAutospacing="0"/>
              <w:ind w:left="0" w:right="0"/>
              <w:rPr>
                <w:rFonts w:hint="eastAsia" w:ascii="宋体" w:hAnsi="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根据投标人提供的应急预案进行综合比较，针对可能出现的极端天气、</w:t>
            </w:r>
            <w:r>
              <w:rPr>
                <w:rFonts w:hint="eastAsia" w:ascii="宋体" w:hAnsi="宋体" w:cs="Times New Roman"/>
                <w:color w:val="auto"/>
                <w:sz w:val="21"/>
                <w:szCs w:val="21"/>
                <w:highlight w:val="none"/>
                <w:lang w:val="en-US" w:eastAsia="zh-CN"/>
              </w:rPr>
              <w:t>物资及人员更换补充</w:t>
            </w:r>
            <w:r>
              <w:rPr>
                <w:rFonts w:hint="eastAsia" w:ascii="宋体" w:hAnsi="宋体" w:eastAsia="宋体" w:cs="Times New Roman"/>
                <w:color w:val="auto"/>
                <w:sz w:val="21"/>
                <w:szCs w:val="21"/>
                <w:highlight w:val="none"/>
                <w:lang w:val="en-US" w:eastAsia="zh-CN"/>
              </w:rPr>
              <w:t>、设备故障、安全事故、消防火灾等突发事件的应急预案，预案越详细、措施越周全、控制协调能力越强，得分越高，优</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分，良</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分，一般1分，差0分</w:t>
            </w:r>
            <w:r>
              <w:rPr>
                <w:rFonts w:hint="eastAsia" w:ascii="宋体" w:hAnsi="宋体"/>
                <w:color w:val="auto"/>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keepNext w:val="0"/>
              <w:keepLines w:val="0"/>
              <w:suppressLineNumbers w:val="0"/>
              <w:spacing w:before="0" w:beforeAutospacing="0" w:after="0" w:afterAutospacing="0"/>
              <w:ind w:left="0" w:right="0"/>
              <w:jc w:val="center"/>
              <w:rPr>
                <w:b/>
                <w:bCs/>
                <w:color w:val="auto"/>
                <w:highlight w:val="none"/>
              </w:rPr>
            </w:pPr>
            <w:r>
              <w:rPr>
                <w:rFonts w:hint="eastAsia"/>
                <w:b/>
                <w:bCs/>
                <w:color w:val="auto"/>
                <w:highlight w:val="none"/>
              </w:rPr>
              <w:t>价格评议项（</w:t>
            </w:r>
            <w:r>
              <w:rPr>
                <w:rFonts w:hint="eastAsia" w:ascii="宋体" w:hAnsi="宋体"/>
                <w:color w:val="auto"/>
                <w:szCs w:val="21"/>
                <w:highlight w:val="none"/>
                <w:lang w:val="en-US" w:eastAsia="zh-CN"/>
              </w:rPr>
              <w:t>35</w:t>
            </w:r>
            <w:r>
              <w:rPr>
                <w:rFonts w:hint="eastAsia"/>
                <w:b/>
                <w:bCs/>
                <w:color w:val="auto"/>
                <w:highlight w:val="none"/>
              </w:rPr>
              <w:t>分）</w:t>
            </w:r>
          </w:p>
          <w:p>
            <w:pPr>
              <w:keepNext w:val="0"/>
              <w:keepLines w:val="0"/>
              <w:suppressLineNumbers w:val="0"/>
              <w:spacing w:before="0" w:beforeAutospacing="0" w:after="0" w:afterAutospacing="0"/>
              <w:ind w:left="0" w:right="0"/>
              <w:jc w:val="center"/>
              <w:rPr>
                <w:color w:val="auto"/>
                <w:highlight w:val="none"/>
              </w:rPr>
            </w:pPr>
            <w:r>
              <w:rPr>
                <w:rFonts w:hint="eastAsia"/>
                <w:b/>
                <w:bCs/>
                <w:color w:val="auto"/>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tLeast"/>
              <w:ind w:left="0" w:right="0"/>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lang w:eastAsia="zh-CN"/>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lang w:eastAsia="zh-CN"/>
              </w:rPr>
              <w:sym w:font="Wingdings 2" w:char="00A3"/>
            </w: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keepNext w:val="0"/>
              <w:keepLines w:val="0"/>
              <w:suppressLineNumbers w:val="0"/>
              <w:spacing w:before="0" w:beforeAutospacing="0" w:after="0" w:afterAutospacing="0" w:line="240" w:lineRule="atLeast"/>
              <w:ind w:left="0" w:right="0"/>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cs="宋体"/>
                <w:color w:val="auto"/>
                <w:kern w:val="0"/>
                <w:szCs w:val="21"/>
                <w:highlight w:val="none"/>
              </w:rPr>
            </w:pPr>
            <w:r>
              <w:rPr>
                <w:rFonts w:hint="eastAsia" w:ascii="宋体" w:hAnsi="宋体"/>
                <w:color w:val="auto"/>
                <w:szCs w:val="21"/>
                <w:highlight w:val="none"/>
                <w:lang w:eastAsia="zh-CN"/>
              </w:rPr>
              <w:sym w:font="Wingdings 2" w:char="0052"/>
            </w:r>
            <w:r>
              <w:rPr>
                <w:rFonts w:hint="eastAsia" w:ascii="宋体" w:hAnsi="宋体"/>
                <w:color w:val="auto"/>
                <w:szCs w:val="21"/>
                <w:highlight w:val="none"/>
              </w:rPr>
              <w:t>固定乘积法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Style w:val="19"/>
                <w:rFonts w:ascii="宋体" w:hAnsi="宋体"/>
                <w:color w:val="auto"/>
                <w:highlight w:val="none"/>
              </w:rPr>
            </w:pPr>
            <w:r>
              <w:rPr>
                <w:rStyle w:val="19"/>
                <w:rFonts w:hint="eastAsia" w:ascii="宋体" w:hAnsi="宋体"/>
                <w:color w:val="auto"/>
                <w:highlight w:val="none"/>
              </w:rPr>
              <w:t>价格得分=（1-A×｜1-投标报价/Z｜）×M</w:t>
            </w:r>
          </w:p>
          <w:p>
            <w:pPr>
              <w:keepNext w:val="0"/>
              <w:keepLines w:val="0"/>
              <w:numPr>
                <w:ilvl w:val="0"/>
                <w:numId w:val="18"/>
              </w:numPr>
              <w:suppressLineNumbers w:val="0"/>
              <w:autoSpaceDE w:val="0"/>
              <w:autoSpaceDN w:val="0"/>
              <w:adjustRightInd w:val="0"/>
              <w:snapToGrid w:val="0"/>
              <w:spacing w:before="0" w:beforeAutospacing="0" w:after="0" w:afterAutospacing="0"/>
              <w:ind w:left="0" w:right="0"/>
              <w:jc w:val="left"/>
              <w:rPr>
                <w:rStyle w:val="19"/>
                <w:rFonts w:ascii="宋体" w:hAnsi="宋体"/>
                <w:color w:val="auto"/>
                <w:highlight w:val="none"/>
              </w:rPr>
            </w:pPr>
            <w:r>
              <w:rPr>
                <w:rStyle w:val="19"/>
                <w:rFonts w:hint="eastAsia" w:ascii="宋体" w:hAnsi="宋体"/>
                <w:color w:val="auto"/>
                <w:highlight w:val="none"/>
              </w:rPr>
              <w:t xml:space="preserve">M= </w:t>
            </w:r>
            <w:r>
              <w:rPr>
                <w:rFonts w:hint="eastAsia" w:ascii="宋体" w:hAnsi="宋体"/>
                <w:color w:val="auto"/>
                <w:szCs w:val="21"/>
                <w:highlight w:val="none"/>
              </w:rPr>
              <w:t>××</w:t>
            </w:r>
            <w:r>
              <w:rPr>
                <w:rStyle w:val="19"/>
                <w:rFonts w:hint="eastAsia" w:ascii="宋体" w:hAnsi="宋体"/>
                <w:color w:val="auto"/>
                <w:highlight w:val="none"/>
              </w:rPr>
              <w:t xml:space="preserve"> （价格评价分项满分值），Z为本次招标基准价；</w:t>
            </w:r>
          </w:p>
          <w:p>
            <w:pPr>
              <w:keepNext w:val="0"/>
              <w:keepLines w:val="0"/>
              <w:numPr>
                <w:ilvl w:val="0"/>
                <w:numId w:val="18"/>
              </w:numPr>
              <w:suppressLineNumbers w:val="0"/>
              <w:autoSpaceDE w:val="0"/>
              <w:autoSpaceDN w:val="0"/>
              <w:adjustRightInd w:val="0"/>
              <w:snapToGrid w:val="0"/>
              <w:spacing w:before="0" w:beforeAutospacing="0" w:after="0" w:afterAutospacing="0"/>
              <w:ind w:left="0" w:right="0"/>
              <w:jc w:val="left"/>
              <w:rPr>
                <w:rStyle w:val="19"/>
                <w:rFonts w:ascii="宋体" w:hAnsi="宋体"/>
                <w:color w:val="auto"/>
                <w:highlight w:val="none"/>
              </w:rPr>
            </w:pPr>
            <w:r>
              <w:rPr>
                <w:rStyle w:val="19"/>
                <w:rFonts w:hint="eastAsia" w:ascii="宋体" w:hAnsi="宋体"/>
                <w:color w:val="auto"/>
                <w:highlight w:val="none"/>
              </w:rPr>
              <w:t>A为价格调整系数，当投标报价低于本次招标最佳报价（即基准价）时，A=0.5；当投标报价高于次招标基准价时，取A=1；</w:t>
            </w:r>
          </w:p>
          <w:p>
            <w:pPr>
              <w:keepNext w:val="0"/>
              <w:keepLines w:val="0"/>
              <w:numPr>
                <w:ilvl w:val="0"/>
                <w:numId w:val="18"/>
              </w:numPr>
              <w:suppressLineNumbers w:val="0"/>
              <w:spacing w:before="0" w:beforeAutospacing="0" w:after="0" w:afterAutospacing="0"/>
              <w:ind w:left="0" w:right="0"/>
              <w:jc w:val="left"/>
              <w:rPr>
                <w:rFonts w:ascii="宋体" w:cs="宋体"/>
                <w:color w:val="auto"/>
                <w:kern w:val="0"/>
                <w:szCs w:val="21"/>
                <w:highlight w:val="none"/>
              </w:rPr>
            </w:pPr>
            <w:r>
              <w:rPr>
                <w:rStyle w:val="19"/>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hAnsi="宋体"/>
                <w:color w:val="auto"/>
                <w:szCs w:val="21"/>
                <w:highlight w:val="none"/>
              </w:rPr>
            </w:pPr>
            <w:r>
              <w:rPr>
                <w:rFonts w:hint="eastAsia" w:ascii="宋体" w:hAnsi="宋体"/>
                <w:color w:val="auto"/>
                <w:szCs w:val="21"/>
                <w:highlight w:val="none"/>
                <w:lang w:eastAsia="zh-CN"/>
              </w:rPr>
              <w:sym w:font="Wingdings 2" w:char="00A3"/>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价格得分=（1-｜投标报价-基准价｜÷基准价）×价格权重分</w:t>
            </w:r>
          </w:p>
          <w:p>
            <w:pPr>
              <w:keepNext w:val="0"/>
              <w:keepLines w:val="0"/>
              <w:widowControl/>
              <w:suppressLineNumbers w:val="0"/>
              <w:spacing w:before="0" w:beforeAutospacing="0" w:after="0" w:afterAutospacing="0" w:line="240" w:lineRule="auto"/>
              <w:ind w:left="0" w:right="0"/>
              <w:jc w:val="left"/>
              <w:rPr>
                <w:rFonts w:ascii="宋体" w:cs="宋体"/>
                <w:color w:val="auto"/>
                <w:kern w:val="0"/>
                <w:szCs w:val="21"/>
                <w:highlight w:val="none"/>
              </w:rPr>
            </w:pPr>
            <w:r>
              <w:rPr>
                <w:rFonts w:hint="eastAsia" w:ascii="宋体" w:hAnsi="宋体" w:eastAsia="宋体" w:cs="宋体"/>
                <w:bCs/>
                <w:kern w:val="2"/>
                <w:sz w:val="21"/>
                <w:szCs w:val="21"/>
                <w:lang w:val="en-US" w:eastAsia="zh-CN" w:bidi="ar"/>
              </w:rPr>
              <w:t>说明：报价最接近基准分的投标人价格分最高，价格分保留至小数点后两位。</w:t>
            </w:r>
          </w:p>
        </w:tc>
      </w:tr>
    </w:tbl>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19"/>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19"/>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widowControl/>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br w:type="page"/>
      </w:r>
    </w:p>
    <w:p>
      <w:pPr>
        <w:spacing w:line="360" w:lineRule="auto"/>
        <w:jc w:val="center"/>
        <w:outlineLvl w:val="0"/>
        <w:rPr>
          <w:rFonts w:ascii="宋体" w:hAnsi="宋体"/>
          <w:b/>
          <w:color w:val="auto"/>
          <w:sz w:val="32"/>
          <w:szCs w:val="32"/>
          <w:highlight w:val="none"/>
        </w:rPr>
      </w:pPr>
      <w:bookmarkStart w:id="56" w:name="_Toc116550358"/>
      <w:r>
        <w:rPr>
          <w:rFonts w:hint="eastAsia" w:ascii="宋体" w:hAnsi="宋体"/>
          <w:b/>
          <w:color w:val="auto"/>
          <w:sz w:val="32"/>
          <w:szCs w:val="32"/>
          <w:highlight w:val="none"/>
        </w:rPr>
        <w:t>第四部分：合同条款及格式</w:t>
      </w:r>
      <w:bookmarkEnd w:id="56"/>
    </w:p>
    <w:p>
      <w:pPr>
        <w:jc w:val="center"/>
        <w:rPr>
          <w:rFonts w:ascii="方正小标宋简体" w:hAnsi="方正小标宋简体" w:eastAsia="方正小标宋简体" w:cs="方正小标宋简体"/>
          <w:bCs/>
          <w:color w:val="auto"/>
          <w:kern w:val="0"/>
          <w:sz w:val="28"/>
          <w:szCs w:val="28"/>
          <w:highlight w:val="none"/>
        </w:rPr>
      </w:pPr>
    </w:p>
    <w:p>
      <w:pPr>
        <w:jc w:val="center"/>
        <w:rPr>
          <w:rFonts w:ascii="方正小标宋简体" w:hAnsi="方正小标宋简体" w:eastAsia="方正小标宋简体" w:cs="方正小标宋简体"/>
          <w:bCs/>
          <w:color w:val="auto"/>
          <w:kern w:val="0"/>
          <w:sz w:val="28"/>
          <w:szCs w:val="28"/>
          <w:highlight w:val="none"/>
        </w:rPr>
      </w:pPr>
      <w:bookmarkStart w:id="57" w:name="_Hlk116549198"/>
      <w:r>
        <w:rPr>
          <w:rFonts w:hint="eastAsia" w:ascii="宋体" w:hAnsi="宋体"/>
          <w:color w:val="auto"/>
          <w:szCs w:val="21"/>
          <w:highlight w:val="none"/>
        </w:rPr>
        <w:t>××××××××××××××××××××××××××××××</w:t>
      </w:r>
      <w:r>
        <w:rPr>
          <w:rFonts w:hint="eastAsia" w:ascii="方正小标宋简体" w:hAnsi="方正小标宋简体" w:eastAsia="方正小标宋简体" w:cs="方正小标宋简体"/>
          <w:bCs/>
          <w:color w:val="auto"/>
          <w:kern w:val="0"/>
          <w:sz w:val="28"/>
          <w:szCs w:val="28"/>
          <w:highlight w:val="none"/>
        </w:rPr>
        <w:t>合同</w:t>
      </w:r>
    </w:p>
    <w:bookmarkEnd w:id="57"/>
    <w:p>
      <w:pPr>
        <w:jc w:val="center"/>
        <w:rPr>
          <w:rFonts w:ascii="宋体" w:hAnsi="宋体"/>
          <w:color w:val="auto"/>
          <w:szCs w:val="21"/>
          <w:highlight w:val="none"/>
        </w:rPr>
      </w:pPr>
      <w:bookmarkStart w:id="58" w:name="_Hlk116549211"/>
      <w:r>
        <w:rPr>
          <w:rFonts w:hint="eastAsia" w:ascii="方正小标宋简体" w:hAnsi="方正小标宋简体" w:eastAsia="方正小标宋简体" w:cs="方正小标宋简体"/>
          <w:bCs/>
          <w:color w:val="auto"/>
          <w:kern w:val="0"/>
          <w:sz w:val="28"/>
          <w:szCs w:val="28"/>
          <w:highlight w:val="none"/>
        </w:rPr>
        <w:t>（仅供参考）</w:t>
      </w:r>
    </w:p>
    <w:bookmarkEnd w:id="58"/>
    <w:p>
      <w:pPr>
        <w:ind w:firstLine="420" w:firstLineChars="200"/>
        <w:jc w:val="left"/>
        <w:rPr>
          <w:rFonts w:ascii="宋体" w:hAnsi="宋体"/>
          <w:color w:val="auto"/>
          <w:szCs w:val="21"/>
          <w:highlight w:val="none"/>
        </w:rPr>
      </w:pPr>
    </w:p>
    <w:p>
      <w:pPr>
        <w:spacing w:line="360" w:lineRule="auto"/>
        <w:rPr>
          <w:rFonts w:ascii="宋体" w:hAnsi="宋体"/>
          <w:color w:val="auto"/>
          <w:szCs w:val="21"/>
          <w:highlight w:val="none"/>
        </w:rPr>
      </w:pPr>
    </w:p>
    <w:p>
      <w:pPr>
        <w:widowControl/>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甲方：深圳会展中心管理有限责任公司（简称“会展中心”）</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地址：深圳市福田区福华三路深圳会展中心</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联系人：XXX</w:t>
      </w:r>
    </w:p>
    <w:p>
      <w:pPr>
        <w:autoSpaceDE w:val="0"/>
        <w:autoSpaceDN w:val="0"/>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电话：0755-8284XXXX</w:t>
      </w:r>
      <w:r>
        <w:rPr>
          <w:rFonts w:ascii="宋体" w:hAnsi="宋体" w:cs="宋体"/>
          <w:color w:val="auto"/>
          <w:kern w:val="0"/>
          <w:szCs w:val="21"/>
          <w:highlight w:val="none"/>
        </w:rPr>
        <w:t xml:space="preserve"> </w:t>
      </w:r>
    </w:p>
    <w:p>
      <w:pPr>
        <w:pStyle w:val="2"/>
        <w:spacing w:line="360" w:lineRule="auto"/>
        <w:ind w:left="0"/>
        <w:rPr>
          <w:rFonts w:ascii="宋体" w:hAnsi="宋体"/>
          <w:color w:val="auto"/>
          <w:sz w:val="21"/>
          <w:szCs w:val="21"/>
          <w:highlight w:val="none"/>
        </w:rPr>
      </w:pPr>
      <w:r>
        <w:rPr>
          <w:rFonts w:hint="eastAsia" w:ascii="宋体" w:hAnsi="宋体" w:cs="宋体"/>
          <w:color w:val="auto"/>
          <w:sz w:val="21"/>
          <w:szCs w:val="21"/>
          <w:highlight w:val="none"/>
        </w:rPr>
        <w:t>电子邮件：</w:t>
      </w:r>
    </w:p>
    <w:p>
      <w:pPr>
        <w:widowControl/>
        <w:snapToGrid w:val="0"/>
        <w:spacing w:line="360" w:lineRule="auto"/>
        <w:ind w:firstLine="560"/>
        <w:rPr>
          <w:rFonts w:ascii="宋体" w:hAnsi="宋体" w:cs="宋体"/>
          <w:color w:val="auto"/>
          <w:kern w:val="0"/>
          <w:szCs w:val="21"/>
          <w:highlight w:val="none"/>
        </w:rPr>
      </w:pPr>
    </w:p>
    <w:p>
      <w:pPr>
        <w:widowControl/>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乙方：XXXX公司（简称“XXXX”）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地址：XXXXXXXXXXXX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联系人：XXX</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电话：0755-XXXXXX</w:t>
      </w:r>
    </w:p>
    <w:p>
      <w:pPr>
        <w:pStyle w:val="2"/>
        <w:spacing w:line="360" w:lineRule="auto"/>
        <w:ind w:left="0"/>
        <w:rPr>
          <w:rFonts w:ascii="宋体" w:hAnsi="宋体"/>
          <w:color w:val="auto"/>
          <w:sz w:val="21"/>
          <w:szCs w:val="21"/>
          <w:highlight w:val="none"/>
        </w:rPr>
      </w:pPr>
      <w:r>
        <w:rPr>
          <w:rFonts w:hint="eastAsia" w:ascii="宋体" w:hAnsi="宋体" w:cs="宋体"/>
          <w:color w:val="auto"/>
          <w:sz w:val="21"/>
          <w:szCs w:val="21"/>
          <w:highlight w:val="none"/>
        </w:rPr>
        <w:t>电子邮件：</w:t>
      </w:r>
    </w:p>
    <w:p>
      <w:pPr>
        <w:pStyle w:val="2"/>
        <w:spacing w:after="0" w:line="360" w:lineRule="auto"/>
        <w:ind w:left="0" w:firstLine="400" w:firstLineChars="200"/>
        <w:rPr>
          <w:rFonts w:ascii="宋体" w:hAnsi="宋体"/>
          <w:color w:val="auto"/>
          <w:sz w:val="21"/>
          <w:szCs w:val="21"/>
          <w:highlight w:val="none"/>
        </w:rPr>
      </w:pPr>
    </w:p>
    <w:p>
      <w:pPr>
        <w:pStyle w:val="2"/>
        <w:spacing w:after="0" w:line="360" w:lineRule="auto"/>
        <w:ind w:left="0" w:firstLine="400" w:firstLineChars="200"/>
        <w:rPr>
          <w:rFonts w:ascii="宋体" w:hAnsi="宋体" w:cs="Arial"/>
          <w:color w:val="auto"/>
          <w:sz w:val="21"/>
          <w:szCs w:val="21"/>
          <w:highlight w:val="none"/>
        </w:rPr>
      </w:pPr>
      <w:r>
        <w:rPr>
          <w:rFonts w:hint="eastAsia" w:ascii="宋体" w:hAnsi="宋体" w:cs="Arial"/>
          <w:color w:val="auto"/>
          <w:sz w:val="21"/>
          <w:szCs w:val="21"/>
          <w:highlight w:val="none"/>
        </w:rPr>
        <w:t>依据《中华人民共和国民法典》及相关法律、法规的规定及行业规范，</w:t>
      </w:r>
      <w:r>
        <w:rPr>
          <w:rFonts w:hint="eastAsia" w:ascii="宋体" w:hAnsi="宋体" w:cs="仿宋"/>
          <w:color w:val="auto"/>
          <w:sz w:val="21"/>
          <w:szCs w:val="21"/>
          <w:highlight w:val="none"/>
        </w:rPr>
        <w:t>甲、乙双方本着公平合理、平等互利、诚信自愿的原则，</w:t>
      </w:r>
      <w:r>
        <w:rPr>
          <w:rFonts w:hint="eastAsia" w:ascii="宋体" w:hAnsi="宋体" w:cs="Arial"/>
          <w:color w:val="auto"/>
          <w:sz w:val="21"/>
          <w:szCs w:val="21"/>
          <w:highlight w:val="none"/>
        </w:rPr>
        <w:t>乙方受甲方委托为甲方提供</w:t>
      </w:r>
      <w:r>
        <w:rPr>
          <w:rFonts w:hint="eastAsia" w:ascii="宋体" w:hAnsi="宋体" w:cs="宋体"/>
          <w:color w:val="auto"/>
          <w:sz w:val="21"/>
          <w:szCs w:val="21"/>
          <w:highlight w:val="none"/>
        </w:rPr>
        <w:t>XXXXXXXXXXXX</w:t>
      </w:r>
      <w:r>
        <w:rPr>
          <w:rFonts w:hint="eastAsia" w:ascii="宋体" w:hAnsi="宋体" w:cs="Arial"/>
          <w:color w:val="auto"/>
          <w:sz w:val="21"/>
          <w:szCs w:val="21"/>
          <w:highlight w:val="none"/>
        </w:rPr>
        <w:t>服务，甲乙双方经协商一致，签订本合同，双方保证严格遵守和执行。</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服务内容及要求</w:t>
      </w:r>
    </w:p>
    <w:p>
      <w:pPr>
        <w:pStyle w:val="2"/>
        <w:numPr>
          <w:ilvl w:val="0"/>
          <w:numId w:val="21"/>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项目名称：</w:t>
      </w:r>
      <w:r>
        <w:rPr>
          <w:rFonts w:hint="eastAsia" w:ascii="宋体" w:hAnsi="宋体" w:cs="宋体"/>
          <w:color w:val="auto"/>
          <w:sz w:val="21"/>
          <w:szCs w:val="21"/>
          <w:highlight w:val="none"/>
        </w:rPr>
        <w:t>XXXXXXXXXXXX</w:t>
      </w:r>
    </w:p>
    <w:p>
      <w:pPr>
        <w:pStyle w:val="2"/>
        <w:numPr>
          <w:ilvl w:val="0"/>
          <w:numId w:val="21"/>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项目实施地点：深圳会展中心</w:t>
      </w:r>
    </w:p>
    <w:p>
      <w:pPr>
        <w:pStyle w:val="2"/>
        <w:numPr>
          <w:ilvl w:val="0"/>
          <w:numId w:val="21"/>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服务内容</w:t>
      </w:r>
    </w:p>
    <w:p>
      <w:pPr>
        <w:pStyle w:val="2"/>
        <w:numPr>
          <w:ilvl w:val="0"/>
          <w:numId w:val="22"/>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2"/>
        </w:numPr>
        <w:spacing w:after="0" w:line="360" w:lineRule="auto"/>
        <w:ind w:left="0" w:firstLine="40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2"/>
        <w:numPr>
          <w:ilvl w:val="0"/>
          <w:numId w:val="21"/>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增值服务（如有）</w:t>
      </w:r>
    </w:p>
    <w:p>
      <w:pPr>
        <w:pStyle w:val="2"/>
        <w:numPr>
          <w:ilvl w:val="0"/>
          <w:numId w:val="23"/>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3"/>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w:t>
      </w:r>
    </w:p>
    <w:p>
      <w:pPr>
        <w:pStyle w:val="2"/>
        <w:numPr>
          <w:ilvl w:val="0"/>
          <w:numId w:val="21"/>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服务要求</w:t>
      </w:r>
    </w:p>
    <w:p>
      <w:pPr>
        <w:pStyle w:val="2"/>
        <w:numPr>
          <w:ilvl w:val="0"/>
          <w:numId w:val="24"/>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4"/>
        </w:numPr>
        <w:spacing w:after="0" w:line="360" w:lineRule="auto"/>
        <w:ind w:left="0" w:firstLine="40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服务期限</w:t>
      </w:r>
    </w:p>
    <w:p>
      <w:pPr>
        <w:pStyle w:val="2"/>
        <w:spacing w:after="0" w:line="360" w:lineRule="auto"/>
        <w:ind w:left="0" w:firstLine="400" w:firstLineChars="200"/>
        <w:rPr>
          <w:rFonts w:ascii="宋体" w:hAnsi="宋体" w:cs="仿宋"/>
          <w:b/>
          <w:bCs/>
          <w:color w:val="auto"/>
          <w:sz w:val="21"/>
          <w:szCs w:val="21"/>
          <w:highlight w:val="none"/>
        </w:rPr>
      </w:pPr>
      <w:r>
        <w:rPr>
          <w:rFonts w:hint="eastAsia" w:ascii="宋体" w:hAnsi="宋体" w:cs="仿宋"/>
          <w:color w:val="auto"/>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color w:val="auto"/>
          <w:sz w:val="21"/>
          <w:szCs w:val="21"/>
          <w:highlight w:val="none"/>
        </w:rPr>
        <w:t>≥</w:t>
      </w:r>
      <w:r>
        <w:rPr>
          <w:rFonts w:hint="eastAsia" w:ascii="宋体" w:hAnsi="宋体" w:cs="仿宋"/>
          <w:color w:val="auto"/>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合同金额及付款要求</w:t>
      </w:r>
    </w:p>
    <w:p>
      <w:pPr>
        <w:pStyle w:val="22"/>
        <w:numPr>
          <w:ilvl w:val="1"/>
          <w:numId w:val="25"/>
        </w:numPr>
        <w:spacing w:line="360" w:lineRule="auto"/>
        <w:ind w:left="0" w:firstLine="420"/>
        <w:rPr>
          <w:rFonts w:ascii="宋体" w:hAnsi="宋体" w:eastAsia="宋体" w:cs="仿宋"/>
          <w:color w:val="auto"/>
          <w:spacing w:val="-2"/>
          <w:szCs w:val="21"/>
          <w:highlight w:val="none"/>
        </w:rPr>
      </w:pPr>
      <w:r>
        <w:rPr>
          <w:rFonts w:hint="eastAsia" w:ascii="宋体" w:hAnsi="宋体" w:eastAsia="宋体" w:cs="仿宋"/>
          <w:color w:val="auto"/>
          <w:szCs w:val="21"/>
          <w:highlight w:val="none"/>
        </w:rPr>
        <w:t>合同金额</w:t>
      </w:r>
    </w:p>
    <w:p>
      <w:pPr>
        <w:pStyle w:val="22"/>
        <w:numPr>
          <w:ilvl w:val="0"/>
          <w:numId w:val="26"/>
        </w:numPr>
        <w:spacing w:line="360" w:lineRule="auto"/>
        <w:rPr>
          <w:rFonts w:ascii="宋体" w:hAnsi="宋体" w:eastAsia="宋体" w:cs="仿宋"/>
          <w:color w:val="auto"/>
          <w:spacing w:val="-2"/>
          <w:szCs w:val="21"/>
          <w:highlight w:val="none"/>
        </w:rPr>
      </w:pPr>
      <w:r>
        <w:rPr>
          <w:rFonts w:hint="eastAsia" w:ascii="宋体" w:hAnsi="宋体" w:eastAsia="宋体" w:cs="仿宋"/>
          <w:bCs/>
          <w:color w:val="auto"/>
          <w:szCs w:val="21"/>
          <w:highlight w:val="none"/>
        </w:rPr>
        <w:t>本项</w:t>
      </w:r>
      <w:r>
        <w:rPr>
          <w:rFonts w:hint="eastAsia" w:ascii="宋体" w:hAnsi="宋体" w:eastAsia="宋体" w:cs="仿宋"/>
          <w:color w:val="auto"/>
          <w:szCs w:val="21"/>
          <w:highlight w:val="none"/>
        </w:rPr>
        <w:t>目合同金额</w:t>
      </w:r>
      <w:r>
        <w:rPr>
          <w:rFonts w:hint="eastAsia" w:ascii="宋体" w:hAnsi="宋体" w:eastAsia="宋体" w:cs="仿宋"/>
          <w:bCs/>
          <w:color w:val="auto"/>
          <w:szCs w:val="21"/>
          <w:highlight w:val="none"/>
        </w:rPr>
        <w:t>为¥XXX万元（</w:t>
      </w:r>
      <w:r>
        <w:rPr>
          <w:rFonts w:hint="eastAsia" w:ascii="宋体" w:hAnsi="宋体" w:eastAsia="宋体" w:cs="仿宋"/>
          <w:color w:val="auto"/>
          <w:szCs w:val="21"/>
          <w:highlight w:val="none"/>
        </w:rPr>
        <w:t>大写人民币：</w:t>
      </w:r>
      <w:r>
        <w:rPr>
          <w:rFonts w:hint="eastAsia" w:ascii="宋体" w:hAnsi="宋体" w:eastAsia="宋体" w:cs="仿宋"/>
          <w:color w:val="auto"/>
          <w:szCs w:val="21"/>
          <w:highlight w:val="none"/>
          <w:u w:val="single"/>
        </w:rPr>
        <w:t>XXXX元整</w:t>
      </w:r>
      <w:r>
        <w:rPr>
          <w:rFonts w:ascii="宋体" w:hAnsi="宋体" w:eastAsia="宋体" w:cs="仿宋"/>
          <w:color w:val="auto"/>
          <w:szCs w:val="21"/>
          <w:highlight w:val="none"/>
          <w:u w:val="single"/>
        </w:rPr>
        <w:t xml:space="preserve"> </w:t>
      </w:r>
      <w:r>
        <w:rPr>
          <w:rFonts w:hint="eastAsia" w:ascii="宋体" w:hAnsi="宋体" w:eastAsia="宋体" w:cs="仿宋"/>
          <w:color w:val="auto"/>
          <w:szCs w:val="21"/>
          <w:highlight w:val="none"/>
        </w:rPr>
        <w:t>），税率为X%</w:t>
      </w:r>
      <w:r>
        <w:rPr>
          <w:rFonts w:hint="eastAsia" w:ascii="宋体" w:hAnsi="宋体" w:eastAsia="宋体" w:cs="仿宋"/>
          <w:color w:val="auto"/>
          <w:spacing w:val="-2"/>
          <w:szCs w:val="21"/>
          <w:highlight w:val="none"/>
        </w:rPr>
        <w:t>。</w:t>
      </w:r>
    </w:p>
    <w:p>
      <w:pPr>
        <w:pStyle w:val="22"/>
        <w:numPr>
          <w:ilvl w:val="0"/>
          <w:numId w:val="26"/>
        </w:numPr>
        <w:spacing w:line="360" w:lineRule="auto"/>
        <w:rPr>
          <w:rFonts w:ascii="宋体" w:hAnsi="宋体" w:eastAsia="宋体" w:cs="仿宋"/>
          <w:color w:val="auto"/>
          <w:spacing w:val="-2"/>
          <w:szCs w:val="21"/>
          <w:highlight w:val="none"/>
        </w:rPr>
      </w:pPr>
      <w:r>
        <w:rPr>
          <w:rFonts w:hint="eastAsia" w:ascii="宋体" w:hAnsi="宋体" w:eastAsia="宋体" w:cs="仿宋"/>
          <w:bCs/>
          <w:color w:val="auto"/>
          <w:szCs w:val="21"/>
          <w:highlight w:val="none"/>
        </w:rPr>
        <w:t>以上金额已经包含项目费用开具增值税专用发票所产生的税费及乙方完成本项目服务所发生的</w:t>
      </w:r>
      <w:r>
        <w:rPr>
          <w:rFonts w:hint="eastAsia" w:ascii="宋体" w:hAnsi="宋体" w:eastAsia="宋体" w:cs="仿宋"/>
          <w:color w:val="auto"/>
          <w:szCs w:val="21"/>
          <w:highlight w:val="none"/>
        </w:rPr>
        <w:t>全部费用。</w:t>
      </w:r>
    </w:p>
    <w:p>
      <w:pPr>
        <w:pStyle w:val="22"/>
        <w:numPr>
          <w:ilvl w:val="1"/>
          <w:numId w:val="25"/>
        </w:numPr>
        <w:spacing w:line="360" w:lineRule="auto"/>
        <w:ind w:left="0" w:firstLine="412"/>
        <w:rPr>
          <w:rFonts w:ascii="宋体" w:hAnsi="宋体" w:eastAsia="宋体" w:cs="仿宋"/>
          <w:color w:val="auto"/>
          <w:spacing w:val="-2"/>
          <w:szCs w:val="21"/>
          <w:highlight w:val="none"/>
        </w:rPr>
      </w:pPr>
      <w:r>
        <w:rPr>
          <w:rFonts w:hint="eastAsia" w:ascii="宋体" w:hAnsi="宋体" w:eastAsia="宋体" w:cs="仿宋"/>
          <w:color w:val="auto"/>
          <w:spacing w:val="-2"/>
          <w:szCs w:val="21"/>
          <w:highlight w:val="none"/>
        </w:rPr>
        <w:t>付款要求</w:t>
      </w:r>
    </w:p>
    <w:p>
      <w:pPr>
        <w:pStyle w:val="22"/>
        <w:numPr>
          <w:ilvl w:val="0"/>
          <w:numId w:val="27"/>
        </w:numPr>
        <w:spacing w:line="360" w:lineRule="auto"/>
        <w:ind w:left="0" w:firstLine="412"/>
        <w:rPr>
          <w:rFonts w:ascii="宋体" w:hAnsi="宋体" w:eastAsia="宋体" w:cs="仿宋"/>
          <w:color w:val="auto"/>
          <w:spacing w:val="-2"/>
          <w:szCs w:val="21"/>
          <w:highlight w:val="none"/>
        </w:rPr>
      </w:pPr>
      <w:r>
        <w:rPr>
          <w:rFonts w:hint="eastAsia" w:ascii="宋体" w:hAnsi="宋体" w:eastAsia="宋体" w:cs="仿宋"/>
          <w:color w:val="auto"/>
          <w:spacing w:val="-2"/>
          <w:szCs w:val="21"/>
          <w:highlight w:val="none"/>
        </w:rPr>
        <w:t xml:space="preserve"> 合同签订，乙方完成XXX后，甲方向乙方支付合同金额XX％款项，即人民币XXXX元（大写：XXXX元整）；</w:t>
      </w:r>
    </w:p>
    <w:p>
      <w:pPr>
        <w:pStyle w:val="22"/>
        <w:numPr>
          <w:ilvl w:val="0"/>
          <w:numId w:val="27"/>
        </w:numPr>
        <w:spacing w:line="360" w:lineRule="auto"/>
        <w:ind w:left="0" w:firstLine="412"/>
        <w:rPr>
          <w:rFonts w:ascii="宋体" w:hAnsi="宋体" w:eastAsia="宋体" w:cs="仿宋"/>
          <w:color w:val="auto"/>
          <w:szCs w:val="21"/>
          <w:highlight w:val="none"/>
        </w:rPr>
      </w:pPr>
      <w:r>
        <w:rPr>
          <w:rFonts w:hint="eastAsia" w:ascii="宋体" w:hAnsi="宋体" w:eastAsia="宋体" w:cs="仿宋"/>
          <w:color w:val="auto"/>
          <w:spacing w:val="-2"/>
          <w:szCs w:val="21"/>
          <w:highlight w:val="none"/>
        </w:rPr>
        <w:t xml:space="preserve"> 完成本项目所有服务内容并经甲方验收合格且完成违约责任清算后，甲方支付本项目剩余款项。</w:t>
      </w:r>
    </w:p>
    <w:p>
      <w:pPr>
        <w:pStyle w:val="22"/>
        <w:numPr>
          <w:ilvl w:val="0"/>
          <w:numId w:val="27"/>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 xml:space="preserve"> 甲方办理合同款项支付前，乙方需先向甲方提供全额（等额）真实、合法有效的增值税专用发票。</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验收标准</w:t>
      </w:r>
    </w:p>
    <w:p>
      <w:pPr>
        <w:pStyle w:val="2"/>
        <w:numPr>
          <w:ilvl w:val="0"/>
          <w:numId w:val="28"/>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8"/>
        </w:numPr>
        <w:spacing w:after="0" w:line="360" w:lineRule="auto"/>
        <w:ind w:left="0" w:firstLine="402" w:firstLineChars="200"/>
        <w:rPr>
          <w:rFonts w:ascii="宋体" w:hAnsi="宋体" w:cs="宋体"/>
          <w:color w:val="auto"/>
          <w:sz w:val="21"/>
          <w:szCs w:val="21"/>
          <w:highlight w:val="none"/>
        </w:rPr>
      </w:pPr>
      <w:r>
        <w:rPr>
          <w:rFonts w:hint="eastAsia" w:ascii="宋体" w:hAnsi="宋体" w:cs="仿宋"/>
          <w:b/>
          <w:bCs/>
          <w:color w:val="auto"/>
          <w:sz w:val="21"/>
          <w:szCs w:val="21"/>
          <w:highlight w:val="none"/>
        </w:rPr>
        <w:t>.</w:t>
      </w:r>
      <w:r>
        <w:rPr>
          <w:rFonts w:hint="eastAsia" w:ascii="宋体" w:hAnsi="宋体" w:cs="宋体"/>
          <w:color w:val="auto"/>
          <w:sz w:val="21"/>
          <w:szCs w:val="21"/>
          <w:highlight w:val="none"/>
        </w:rPr>
        <w:t>.....</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双方权利与义务</w:t>
      </w:r>
    </w:p>
    <w:p>
      <w:pPr>
        <w:pStyle w:val="2"/>
        <w:numPr>
          <w:ilvl w:val="0"/>
          <w:numId w:val="29"/>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甲方权利与义务</w:t>
      </w:r>
    </w:p>
    <w:p>
      <w:pPr>
        <w:pStyle w:val="2"/>
        <w:numPr>
          <w:ilvl w:val="0"/>
          <w:numId w:val="30"/>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0"/>
        </w:numPr>
        <w:spacing w:after="0" w:line="360" w:lineRule="auto"/>
        <w:ind w:left="0" w:firstLine="40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2"/>
        <w:numPr>
          <w:ilvl w:val="0"/>
          <w:numId w:val="29"/>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乙方权利与义务</w:t>
      </w:r>
    </w:p>
    <w:p>
      <w:pPr>
        <w:pStyle w:val="2"/>
        <w:numPr>
          <w:ilvl w:val="0"/>
          <w:numId w:val="31"/>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1"/>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处罚标准（如有）</w:t>
      </w:r>
    </w:p>
    <w:p>
      <w:pPr>
        <w:pStyle w:val="2"/>
        <w:numPr>
          <w:ilvl w:val="0"/>
          <w:numId w:val="32"/>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2"/>
        </w:numPr>
        <w:spacing w:after="0" w:line="360" w:lineRule="auto"/>
        <w:ind w:left="0" w:firstLine="400" w:firstLineChars="200"/>
        <w:rPr>
          <w:rFonts w:ascii="宋体" w:hAnsi="宋体" w:cs="仿宋"/>
          <w:b/>
          <w:bCs/>
          <w:color w:val="auto"/>
          <w:sz w:val="21"/>
          <w:szCs w:val="21"/>
          <w:highlight w:val="none"/>
        </w:rPr>
      </w:pPr>
      <w:r>
        <w:rPr>
          <w:rFonts w:hint="eastAsia" w:ascii="宋体" w:hAnsi="宋体" w:cs="宋体"/>
          <w:color w:val="auto"/>
          <w:sz w:val="21"/>
          <w:szCs w:val="21"/>
          <w:highlight w:val="none"/>
        </w:rPr>
        <w:t>......</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知识产权归属（如有）</w:t>
      </w:r>
    </w:p>
    <w:p>
      <w:pPr>
        <w:pStyle w:val="2"/>
        <w:numPr>
          <w:ilvl w:val="0"/>
          <w:numId w:val="33"/>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3"/>
        </w:numPr>
        <w:spacing w:after="0" w:line="360" w:lineRule="auto"/>
        <w:ind w:left="0" w:firstLine="400" w:firstLineChars="200"/>
        <w:rPr>
          <w:rFonts w:ascii="宋体" w:hAnsi="宋体" w:cs="仿宋"/>
          <w:b/>
          <w:bCs/>
          <w:color w:val="auto"/>
          <w:sz w:val="21"/>
          <w:szCs w:val="21"/>
          <w:highlight w:val="none"/>
        </w:rPr>
      </w:pPr>
      <w:r>
        <w:rPr>
          <w:rFonts w:hint="eastAsia" w:ascii="宋体" w:hAnsi="宋体" w:cs="宋体"/>
          <w:color w:val="auto"/>
          <w:sz w:val="21"/>
          <w:szCs w:val="21"/>
          <w:highlight w:val="none"/>
        </w:rPr>
        <w:t>......</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违约责任</w:t>
      </w:r>
    </w:p>
    <w:p>
      <w:pPr>
        <w:numPr>
          <w:ilvl w:val="0"/>
          <w:numId w:val="34"/>
        </w:num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甲乙双方任何一方违反约定事项造成对方实际损失的，应在15天内向对方支付年度合同金额XX%的赔偿金和违约金。</w:t>
      </w:r>
    </w:p>
    <w:p>
      <w:pPr>
        <w:numPr>
          <w:ilvl w:val="0"/>
          <w:numId w:val="34"/>
        </w:num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合同变更、终止</w:t>
      </w:r>
    </w:p>
    <w:p>
      <w:pPr>
        <w:numPr>
          <w:ilvl w:val="0"/>
          <w:numId w:val="35"/>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如果出现不可预见的情形，影响本合同项下相关服务的执行时，甲乙双方均可要求变更约定事项，但应提前通知对方，并由双方协商解决。</w:t>
      </w:r>
    </w:p>
    <w:p>
      <w:pPr>
        <w:numPr>
          <w:ilvl w:val="0"/>
          <w:numId w:val="35"/>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本合同签订后，双方应当按约履行，不得无故终止。如遇法定情形或特殊原因确需终止的,提出终止的一方应提前书面通知另一方。</w:t>
      </w:r>
    </w:p>
    <w:p>
      <w:pPr>
        <w:numPr>
          <w:ilvl w:val="0"/>
          <w:numId w:val="35"/>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color w:val="auto"/>
          <w:sz w:val="21"/>
          <w:szCs w:val="21"/>
          <w:highlight w:val="none"/>
        </w:rPr>
      </w:pPr>
      <w:r>
        <w:rPr>
          <w:rFonts w:hint="eastAsia" w:ascii="宋体" w:hAnsi="宋体" w:cs="仿宋"/>
          <w:color w:val="auto"/>
          <w:sz w:val="21"/>
          <w:szCs w:val="21"/>
          <w:highlight w:val="none"/>
        </w:rPr>
        <w:t>（四）在乙方因自身原因单方终止本合同的情况下，乙方须退回甲方已经支付的本合同项下乙方未完成和未开始实施项相关费用。</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保密条款</w:t>
      </w:r>
    </w:p>
    <w:p>
      <w:pPr>
        <w:pStyle w:val="2"/>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不可抗力</w:t>
      </w:r>
    </w:p>
    <w:p>
      <w:pPr>
        <w:pStyle w:val="22"/>
        <w:numPr>
          <w:ilvl w:val="0"/>
          <w:numId w:val="36"/>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如合同一方延迟履行或未能履行其本合同中列明之义务，但该延迟履行或未能履行是因不可抗力而引起，且在该不可抗力排除后第一时间通知了对方</w:t>
      </w:r>
      <w:r>
        <w:rPr>
          <w:rFonts w:ascii="宋体" w:hAnsi="宋体" w:eastAsia="宋体" w:cs="仿宋"/>
          <w:color w:val="auto"/>
          <w:szCs w:val="21"/>
          <w:highlight w:val="none"/>
        </w:rPr>
        <w:t>,</w:t>
      </w:r>
      <w:r>
        <w:rPr>
          <w:rFonts w:hint="eastAsia" w:ascii="宋体" w:hAnsi="宋体" w:eastAsia="宋体" w:cs="仿宋"/>
          <w:color w:val="auto"/>
          <w:szCs w:val="21"/>
          <w:highlight w:val="none"/>
        </w:rPr>
        <w:t>并提供有效证明，该方不被视为违反本合同。</w:t>
      </w:r>
    </w:p>
    <w:p>
      <w:pPr>
        <w:pStyle w:val="22"/>
        <w:numPr>
          <w:ilvl w:val="0"/>
          <w:numId w:val="36"/>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本合同项下的不可抗力是指：无法预见、无法避免且无法克服的客观事实，包括但不限于</w:t>
      </w:r>
      <w:r>
        <w:rPr>
          <w:rFonts w:hint="eastAsia" w:ascii="宋体" w:hAnsi="宋体" w:eastAsia="宋体"/>
          <w:bCs/>
          <w:color w:val="auto"/>
          <w:szCs w:val="21"/>
          <w:highlight w:val="none"/>
        </w:rPr>
        <w:t>战争、罢工、倒闭、暴乱、疾病蔓延、戒严令、火灾、洪水、暴风雨、干旱、火山爆发、爆炸、核或化学事件或辐射、海啸、任何自然灾害</w:t>
      </w:r>
      <w:r>
        <w:rPr>
          <w:rFonts w:hint="eastAsia" w:ascii="宋体" w:hAnsi="宋体" w:eastAsia="宋体" w:cs="仿宋"/>
          <w:color w:val="auto"/>
          <w:szCs w:val="21"/>
          <w:highlight w:val="none"/>
        </w:rPr>
        <w:t>等。</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争议解决</w:t>
      </w:r>
    </w:p>
    <w:p>
      <w:p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因本合同有关的任何纠纷或争议，双方应协商解决。协商不成的，双方均可向甲方所在地的人民法院提起诉讼。</w:t>
      </w:r>
    </w:p>
    <w:p>
      <w:pPr>
        <w:pStyle w:val="2"/>
        <w:numPr>
          <w:ilvl w:val="0"/>
          <w:numId w:val="20"/>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其他条款</w:t>
      </w:r>
    </w:p>
    <w:p>
      <w:pPr>
        <w:numPr>
          <w:ilvl w:val="0"/>
          <w:numId w:val="37"/>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本合同经双方代表人签字并加盖单位公章之日起生效，并在双方履行完成约定事项后终止。</w:t>
      </w:r>
    </w:p>
    <w:p>
      <w:pPr>
        <w:numPr>
          <w:ilvl w:val="0"/>
          <w:numId w:val="37"/>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37"/>
        </w:numPr>
        <w:spacing w:line="360" w:lineRule="auto"/>
        <w:rPr>
          <w:rFonts w:ascii="宋体" w:hAnsi="宋体" w:eastAsia="宋体" w:cs="仿宋"/>
          <w:color w:val="auto"/>
          <w:szCs w:val="21"/>
          <w:highlight w:val="none"/>
        </w:rPr>
      </w:pPr>
      <w:bookmarkStart w:id="59" w:name="_Hlk127434820"/>
      <w:r>
        <w:rPr>
          <w:rFonts w:hint="eastAsia" w:ascii="宋体" w:hAnsi="宋体" w:eastAsia="宋体" w:cs="仿宋"/>
          <w:color w:val="auto"/>
          <w:szCs w:val="21"/>
          <w:highlight w:val="none"/>
        </w:rPr>
        <w:t>投标文件中响应及承诺的内容作为本合同不可分割的组成部分，与合同条款具有同等效力；当本合同条款与上述文件内容不一致时，以其中较为严格的要求为准。</w:t>
      </w:r>
      <w:bookmarkEnd w:id="59"/>
    </w:p>
    <w:p>
      <w:pPr>
        <w:numPr>
          <w:ilvl w:val="0"/>
          <w:numId w:val="37"/>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本合同未尽事宜，经双方协商另行签订补充协议，本合同的附件及任何补充协议与本合同具有同等法律效力。</w:t>
      </w:r>
    </w:p>
    <w:p>
      <w:pPr>
        <w:numPr>
          <w:ilvl w:val="0"/>
          <w:numId w:val="37"/>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本合同一式陆份，甲方执肆份，乙方执贰份，具有同等法律效力。</w:t>
      </w:r>
    </w:p>
    <w:p>
      <w:pPr>
        <w:pStyle w:val="2"/>
        <w:spacing w:after="0" w:line="360" w:lineRule="auto"/>
        <w:ind w:left="0" w:firstLine="420" w:firstLineChars="200"/>
        <w:rPr>
          <w:rFonts w:ascii="宋体" w:hAnsi="宋体" w:cs="仿宋"/>
          <w:b/>
          <w:bCs/>
          <w:color w:val="auto"/>
          <w:sz w:val="21"/>
          <w:szCs w:val="21"/>
          <w:highlight w:val="none"/>
        </w:rPr>
      </w:pPr>
      <w:r>
        <w:rPr>
          <w:rFonts w:hint="eastAsia" w:ascii="宋体" w:hAnsi="宋体" w:cs="仿宋"/>
          <w:color w:val="auto"/>
          <w:spacing w:val="0"/>
          <w:kern w:val="2"/>
          <w:sz w:val="21"/>
          <w:szCs w:val="21"/>
          <w:highlight w:val="none"/>
        </w:rPr>
        <w:t>（以下无正文，为合同签章页）</w:t>
      </w:r>
      <w:r>
        <w:rPr>
          <w:rFonts w:hint="eastAsia" w:ascii="宋体" w:hAnsi="宋体" w:cs="仿宋"/>
          <w:b/>
          <w:bCs/>
          <w:color w:val="auto"/>
          <w:sz w:val="21"/>
          <w:szCs w:val="21"/>
          <w:highlight w:val="none"/>
        </w:rPr>
        <w:t xml:space="preserve">    </w:t>
      </w:r>
    </w:p>
    <w:p>
      <w:pPr>
        <w:pStyle w:val="2"/>
        <w:spacing w:line="360" w:lineRule="auto"/>
        <w:rPr>
          <w:rFonts w:ascii="宋体" w:hAnsi="宋体" w:cs="仿宋"/>
          <w:b/>
          <w:bCs/>
          <w:color w:val="auto"/>
          <w:sz w:val="21"/>
          <w:szCs w:val="21"/>
          <w:highlight w:val="none"/>
        </w:rPr>
      </w:pPr>
    </w:p>
    <w:p>
      <w:pPr>
        <w:spacing w:line="360" w:lineRule="auto"/>
        <w:ind w:firstLine="560"/>
        <w:rPr>
          <w:rFonts w:ascii="宋体" w:hAnsi="宋体" w:cs="仿宋"/>
          <w:color w:val="auto"/>
          <w:szCs w:val="21"/>
          <w:highlight w:val="none"/>
        </w:rPr>
      </w:pPr>
      <w:r>
        <w:rPr>
          <w:rFonts w:hint="eastAsia" w:ascii="宋体" w:hAnsi="宋体" w:cs="宋体"/>
          <w:b/>
          <w:color w:val="auto"/>
          <w:kern w:val="0"/>
          <w:szCs w:val="21"/>
          <w:highlight w:val="none"/>
        </w:rPr>
        <w:t>甲  方(盖章)： 深圳会展中心管理有限责任公司</w:t>
      </w:r>
    </w:p>
    <w:p>
      <w:pPr>
        <w:spacing w:line="360" w:lineRule="auto"/>
        <w:ind w:firstLine="560"/>
        <w:rPr>
          <w:rFonts w:ascii="宋体" w:hAnsi="宋体" w:cs="仿宋"/>
          <w:color w:val="auto"/>
          <w:szCs w:val="21"/>
          <w:highlight w:val="none"/>
        </w:rPr>
      </w:pPr>
      <w:r>
        <w:rPr>
          <w:rFonts w:hint="eastAsia" w:ascii="宋体" w:hAnsi="宋体" w:cs="仿宋"/>
          <w:color w:val="auto"/>
          <w:szCs w:val="21"/>
          <w:highlight w:val="none"/>
        </w:rPr>
        <w:t>法定代表人（签名）：</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 xml:space="preserve">   </w:t>
      </w:r>
    </w:p>
    <w:p>
      <w:pPr>
        <w:spacing w:line="360" w:lineRule="auto"/>
        <w:ind w:firstLine="562"/>
        <w:rPr>
          <w:rFonts w:ascii="宋体" w:hAnsi="宋体" w:cs="仿宋"/>
          <w:color w:val="auto"/>
          <w:szCs w:val="21"/>
          <w:highlight w:val="none"/>
        </w:rPr>
      </w:pPr>
      <w:r>
        <w:rPr>
          <w:rFonts w:hint="eastAsia" w:ascii="宋体" w:hAnsi="宋体" w:cs="仿宋"/>
          <w:b/>
          <w:bCs/>
          <w:color w:val="auto"/>
          <w:szCs w:val="21"/>
          <w:highlight w:val="none"/>
        </w:rPr>
        <w:t>日期：</w:t>
      </w:r>
      <w:r>
        <w:rPr>
          <w:rFonts w:hint="eastAsia" w:ascii="宋体" w:hAnsi="宋体" w:cs="仿宋"/>
          <w:color w:val="auto"/>
          <w:szCs w:val="21"/>
          <w:highlight w:val="none"/>
        </w:rPr>
        <w:t xml:space="preserve">      年   月   日      </w:t>
      </w:r>
    </w:p>
    <w:p>
      <w:pPr>
        <w:spacing w:line="360" w:lineRule="auto"/>
        <w:ind w:firstLine="560"/>
        <w:rPr>
          <w:rFonts w:ascii="宋体" w:hAnsi="宋体" w:cs="仿宋"/>
          <w:color w:val="auto"/>
          <w:szCs w:val="21"/>
          <w:highlight w:val="none"/>
        </w:rPr>
      </w:pPr>
    </w:p>
    <w:p>
      <w:pPr>
        <w:spacing w:line="360" w:lineRule="auto"/>
        <w:ind w:firstLine="560"/>
        <w:rPr>
          <w:rFonts w:ascii="宋体" w:hAnsi="宋体" w:cs="宋体"/>
          <w:b/>
          <w:color w:val="auto"/>
          <w:kern w:val="0"/>
          <w:szCs w:val="21"/>
          <w:highlight w:val="none"/>
        </w:rPr>
      </w:pPr>
      <w:r>
        <w:rPr>
          <w:rFonts w:hint="eastAsia" w:ascii="宋体" w:hAnsi="宋体" w:cs="宋体"/>
          <w:b/>
          <w:color w:val="auto"/>
          <w:kern w:val="0"/>
          <w:szCs w:val="21"/>
          <w:highlight w:val="none"/>
        </w:rPr>
        <w:t xml:space="preserve">乙  方（盖章）：  </w:t>
      </w:r>
    </w:p>
    <w:p>
      <w:pPr>
        <w:spacing w:line="360" w:lineRule="auto"/>
        <w:ind w:firstLine="560"/>
        <w:rPr>
          <w:rFonts w:ascii="宋体" w:hAnsi="宋体" w:cs="仿宋"/>
          <w:color w:val="auto"/>
          <w:szCs w:val="21"/>
          <w:highlight w:val="none"/>
        </w:rPr>
      </w:pPr>
      <w:r>
        <w:rPr>
          <w:rFonts w:hint="eastAsia" w:ascii="宋体" w:hAnsi="宋体" w:cs="仿宋"/>
          <w:color w:val="auto"/>
          <w:szCs w:val="21"/>
          <w:highlight w:val="none"/>
        </w:rPr>
        <w:t>法定代表人/授权代表（签名)：</w:t>
      </w:r>
      <w:r>
        <w:rPr>
          <w:rFonts w:hint="eastAsia" w:ascii="宋体" w:hAnsi="宋体" w:cs="仿宋"/>
          <w:color w:val="auto"/>
          <w:szCs w:val="21"/>
          <w:highlight w:val="none"/>
          <w:u w:val="single"/>
        </w:rPr>
        <w:t xml:space="preserve">                  </w:t>
      </w:r>
    </w:p>
    <w:p>
      <w:pPr>
        <w:spacing w:line="360" w:lineRule="auto"/>
        <w:ind w:firstLine="562"/>
        <w:rPr>
          <w:rFonts w:ascii="宋体" w:hAnsi="宋体" w:cs="仿宋"/>
          <w:b/>
          <w:bCs/>
          <w:color w:val="auto"/>
          <w:szCs w:val="21"/>
          <w:highlight w:val="none"/>
        </w:rPr>
      </w:pPr>
      <w:r>
        <w:rPr>
          <w:rFonts w:hint="eastAsia" w:ascii="宋体" w:hAnsi="宋体" w:cs="仿宋"/>
          <w:b/>
          <w:bCs/>
          <w:color w:val="auto"/>
          <w:szCs w:val="21"/>
          <w:highlight w:val="none"/>
        </w:rPr>
        <w:t xml:space="preserve">日期：      年   月   日       </w:t>
      </w:r>
      <w:r>
        <w:rPr>
          <w:rFonts w:ascii="宋体" w:hAnsi="宋体" w:cs="仿宋"/>
          <w:b/>
          <w:bCs/>
          <w:color w:val="auto"/>
          <w:szCs w:val="21"/>
          <w:highlight w:val="none"/>
        </w:rPr>
        <w:br w:type="page"/>
      </w:r>
    </w:p>
    <w:p>
      <w:pPr>
        <w:spacing w:before="312" w:beforeLines="100" w:after="312" w:afterLines="100" w:line="360" w:lineRule="auto"/>
        <w:jc w:val="center"/>
        <w:outlineLvl w:val="0"/>
        <w:rPr>
          <w:rFonts w:ascii="仿宋" w:hAnsi="仿宋" w:eastAsia="仿宋"/>
          <w:color w:val="auto"/>
          <w:sz w:val="32"/>
          <w:szCs w:val="32"/>
          <w:highlight w:val="none"/>
        </w:rPr>
      </w:pPr>
      <w:bookmarkStart w:id="60" w:name="_Toc116550359"/>
      <w:r>
        <w:rPr>
          <w:rFonts w:hint="eastAsia"/>
          <w:b/>
          <w:color w:val="auto"/>
          <w:sz w:val="32"/>
          <w:szCs w:val="32"/>
          <w:highlight w:val="none"/>
        </w:rPr>
        <w:t>第五部分：参考附件</w:t>
      </w:r>
      <w:bookmarkEnd w:id="60"/>
    </w:p>
    <w:p>
      <w:pPr>
        <w:spacing w:line="0" w:lineRule="atLeast"/>
        <w:outlineLvl w:val="1"/>
        <w:rPr>
          <w:rFonts w:ascii="宋体" w:hAnsi="宋体"/>
          <w:color w:val="auto"/>
          <w:highlight w:val="none"/>
        </w:rPr>
      </w:pPr>
      <w:bookmarkStart w:id="61" w:name="_Toc116550360"/>
      <w:r>
        <w:rPr>
          <w:rFonts w:hint="eastAsia" w:ascii="宋体" w:hAnsi="宋体"/>
          <w:color w:val="auto"/>
          <w:szCs w:val="21"/>
          <w:highlight w:val="none"/>
        </w:rPr>
        <w:t>附件1：</w:t>
      </w:r>
      <w:r>
        <w:rPr>
          <w:rFonts w:hint="eastAsia" w:ascii="宋体" w:hAnsi="宋体"/>
          <w:color w:val="auto"/>
          <w:highlight w:val="none"/>
        </w:rPr>
        <w:t>报名回函</w:t>
      </w:r>
      <w:bookmarkEnd w:id="61"/>
    </w:p>
    <w:p>
      <w:pPr>
        <w:pStyle w:val="11"/>
        <w:rPr>
          <w:color w:val="auto"/>
          <w:highlight w:val="none"/>
        </w:rPr>
      </w:pPr>
    </w:p>
    <w:p>
      <w:pPr>
        <w:pStyle w:val="12"/>
        <w:jc w:val="center"/>
        <w:rPr>
          <w:rFonts w:ascii="方正小标宋简体" w:hAnsi="方正小标宋_GBK" w:eastAsia="方正小标宋简体"/>
          <w:color w:val="auto"/>
          <w:sz w:val="32"/>
          <w:szCs w:val="32"/>
          <w:highlight w:val="none"/>
        </w:rPr>
      </w:pPr>
      <w:r>
        <w:rPr>
          <w:rStyle w:val="17"/>
          <w:rFonts w:hint="eastAsia" w:ascii="方正小标宋简体" w:hAnsi="方正小标宋_GBK" w:eastAsia="方正小标宋简体"/>
          <w:color w:val="auto"/>
          <w:sz w:val="32"/>
          <w:szCs w:val="32"/>
          <w:highlight w:val="none"/>
        </w:rPr>
        <w:t>关于确认参加_________________项目投标的回函</w:t>
      </w:r>
    </w:p>
    <w:p>
      <w:pPr>
        <w:pStyle w:val="12"/>
        <w:rPr>
          <w:rFonts w:ascii="微软雅黑" w:hAnsi="微软雅黑" w:eastAsia="微软雅黑"/>
          <w:color w:val="auto"/>
          <w:sz w:val="18"/>
          <w:szCs w:val="18"/>
          <w:highlight w:val="none"/>
        </w:rPr>
      </w:pPr>
    </w:p>
    <w:p>
      <w:pPr>
        <w:pStyle w:val="12"/>
        <w:rPr>
          <w:rFonts w:ascii="微软雅黑" w:hAnsi="微软雅黑" w:eastAsia="微软雅黑"/>
          <w:color w:val="auto"/>
          <w:sz w:val="18"/>
          <w:szCs w:val="18"/>
          <w:highlight w:val="none"/>
        </w:rPr>
      </w:pPr>
    </w:p>
    <w:p>
      <w:pPr>
        <w:pStyle w:val="12"/>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2"/>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2"/>
        <w:spacing w:after="240"/>
        <w:ind w:firstLine="616" w:firstLineChars="220"/>
        <w:rPr>
          <w:rFonts w:ascii="仿宋" w:hAnsi="仿宋" w:eastAsia="仿宋"/>
          <w:color w:val="auto"/>
          <w:sz w:val="28"/>
          <w:szCs w:val="28"/>
          <w:highlight w:val="none"/>
        </w:rPr>
      </w:pPr>
    </w:p>
    <w:p>
      <w:pPr>
        <w:pStyle w:val="12"/>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_________________________</w:t>
      </w:r>
    </w:p>
    <w:p>
      <w:pPr>
        <w:pStyle w:val="11"/>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6"/>
        <w:rPr>
          <w:b/>
          <w:color w:val="auto"/>
          <w:sz w:val="21"/>
          <w:szCs w:val="21"/>
          <w:highlight w:val="none"/>
        </w:rPr>
      </w:pPr>
    </w:p>
    <w:p>
      <w:pPr>
        <w:pStyle w:val="6"/>
        <w:rPr>
          <w:b/>
          <w:color w:val="auto"/>
          <w:sz w:val="21"/>
          <w:szCs w:val="21"/>
          <w:highlight w:val="none"/>
        </w:rPr>
      </w:pPr>
    </w:p>
    <w:p>
      <w:pPr>
        <w:pStyle w:val="6"/>
        <w:rPr>
          <w:b/>
          <w:color w:val="auto"/>
          <w:sz w:val="21"/>
          <w:szCs w:val="21"/>
          <w:highlight w:val="none"/>
        </w:rPr>
      </w:pPr>
    </w:p>
    <w:p>
      <w:pPr>
        <w:pStyle w:val="6"/>
        <w:rPr>
          <w:b/>
          <w:color w:val="auto"/>
          <w:sz w:val="21"/>
          <w:szCs w:val="21"/>
          <w:highlight w:val="none"/>
        </w:rPr>
      </w:pPr>
    </w:p>
    <w:p>
      <w:pPr>
        <w:pStyle w:val="6"/>
        <w:rPr>
          <w:b/>
          <w:color w:val="auto"/>
          <w:sz w:val="21"/>
          <w:szCs w:val="21"/>
          <w:highlight w:val="none"/>
        </w:rPr>
      </w:pPr>
    </w:p>
    <w:p>
      <w:pPr>
        <w:pStyle w:val="6"/>
        <w:rPr>
          <w:b/>
          <w:color w:val="auto"/>
          <w:sz w:val="21"/>
          <w:szCs w:val="21"/>
          <w:highlight w:val="none"/>
        </w:rPr>
      </w:pPr>
    </w:p>
    <w:p>
      <w:pPr>
        <w:pStyle w:val="6"/>
        <w:rPr>
          <w:b/>
          <w:color w:val="auto"/>
          <w:sz w:val="21"/>
          <w:szCs w:val="21"/>
          <w:highlight w:val="none"/>
        </w:rPr>
      </w:pPr>
    </w:p>
    <w:p>
      <w:pPr>
        <w:pStyle w:val="6"/>
        <w:rPr>
          <w:b/>
          <w:color w:val="auto"/>
          <w:sz w:val="21"/>
          <w:szCs w:val="21"/>
          <w:highlight w:val="none"/>
        </w:rPr>
      </w:pPr>
    </w:p>
    <w:p>
      <w:pPr>
        <w:pStyle w:val="6"/>
        <w:rPr>
          <w:rFonts w:ascii="宋体" w:hAnsi="宋体"/>
          <w:b/>
          <w:color w:val="auto"/>
          <w:sz w:val="21"/>
          <w:szCs w:val="21"/>
          <w:highlight w:val="none"/>
        </w:rPr>
      </w:pPr>
    </w:p>
    <w:p>
      <w:pPr>
        <w:pStyle w:val="6"/>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6"/>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6"/>
        <w:rPr>
          <w:b/>
          <w:color w:val="auto"/>
          <w:sz w:val="21"/>
          <w:szCs w:val="21"/>
          <w:highlight w:val="none"/>
        </w:rPr>
      </w:pPr>
    </w:p>
    <w:p>
      <w:pPr>
        <w:widowControl/>
        <w:jc w:val="left"/>
        <w:rPr>
          <w:b/>
          <w:color w:val="auto"/>
          <w:szCs w:val="21"/>
          <w:highlight w:val="none"/>
        </w:rPr>
      </w:pPr>
      <w:r>
        <w:rPr>
          <w:b/>
          <w:color w:val="auto"/>
          <w:szCs w:val="21"/>
          <w:highlight w:val="none"/>
        </w:rPr>
        <w:br w:type="page"/>
      </w:r>
    </w:p>
    <w:p>
      <w:pPr>
        <w:pStyle w:val="6"/>
        <w:rPr>
          <w:b/>
          <w:color w:val="auto"/>
          <w:sz w:val="21"/>
          <w:szCs w:val="21"/>
          <w:highlight w:val="none"/>
        </w:rPr>
      </w:pPr>
    </w:p>
    <w:p>
      <w:pPr>
        <w:spacing w:line="0" w:lineRule="atLeast"/>
        <w:outlineLvl w:val="1"/>
        <w:rPr>
          <w:rFonts w:ascii="宋体" w:hAnsi="宋体"/>
          <w:color w:val="auto"/>
          <w:szCs w:val="21"/>
          <w:highlight w:val="none"/>
        </w:rPr>
      </w:pPr>
      <w:bookmarkStart w:id="62" w:name="_Toc116550361"/>
      <w:r>
        <w:rPr>
          <w:rFonts w:hint="eastAsia" w:ascii="宋体" w:hAnsi="宋体"/>
          <w:color w:val="auto"/>
          <w:szCs w:val="21"/>
          <w:highlight w:val="none"/>
        </w:rPr>
        <w:t>附件2：投标函</w:t>
      </w:r>
      <w:bookmarkEnd w:id="62"/>
    </w:p>
    <w:p>
      <w:pPr>
        <w:autoSpaceDE w:val="0"/>
        <w:autoSpaceDN w:val="0"/>
        <w:adjustRightInd w:val="0"/>
        <w:snapToGrid w:val="0"/>
        <w:jc w:val="center"/>
        <w:rPr>
          <w:rFonts w:ascii="方正小标宋_GBK" w:hAnsi="方正小标宋_GBK" w:eastAsia="方正小标宋_GBK"/>
          <w:b/>
          <w:bCs/>
          <w:color w:val="auto"/>
          <w:sz w:val="32"/>
          <w:szCs w:val="32"/>
          <w:highlight w:val="none"/>
        </w:rPr>
      </w:pPr>
      <w:r>
        <w:rPr>
          <w:rFonts w:hint="eastAsia" w:ascii="方正小标宋_GBK" w:hAnsi="方正小标宋_GBK" w:eastAsia="方正小标宋_GBK"/>
          <w:b/>
          <w:bCs/>
          <w:color w:val="auto"/>
          <w:sz w:val="32"/>
          <w:szCs w:val="32"/>
          <w:highlight w:val="none"/>
        </w:rPr>
        <w:t>投标函</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（招标人名称</w:t>
      </w:r>
      <w:r>
        <w:rPr>
          <w:rFonts w:ascii="仿宋" w:hAnsi="仿宋" w:eastAsia="仿宋"/>
          <w:color w:val="auto"/>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1、在研究了</w:t>
      </w:r>
      <w:r>
        <w:rPr>
          <w:rFonts w:hint="eastAsia" w:ascii="仿宋" w:hAnsi="仿宋" w:eastAsia="仿宋"/>
          <w:color w:val="auto"/>
          <w:sz w:val="24"/>
          <w:highlight w:val="none"/>
        </w:rPr>
        <w:t>你方</w:t>
      </w:r>
      <w:r>
        <w:rPr>
          <w:rFonts w:ascii="仿宋" w:hAnsi="仿宋" w:eastAsia="仿宋"/>
          <w:color w:val="auto"/>
          <w:sz w:val="24"/>
          <w:highlight w:val="none"/>
        </w:rPr>
        <w:t>提供的招标文件</w:t>
      </w:r>
      <w:r>
        <w:rPr>
          <w:rFonts w:hint="eastAsia" w:ascii="仿宋" w:hAnsi="仿宋" w:eastAsia="仿宋"/>
          <w:color w:val="auto"/>
          <w:sz w:val="24"/>
          <w:highlight w:val="none"/>
        </w:rPr>
        <w:t>及澄清或修改文件</w:t>
      </w:r>
      <w:r>
        <w:rPr>
          <w:rFonts w:ascii="仿宋" w:hAnsi="仿宋" w:eastAsia="仿宋"/>
          <w:color w:val="auto"/>
          <w:sz w:val="24"/>
          <w:highlight w:val="none"/>
        </w:rPr>
        <w:t>后，</w:t>
      </w:r>
      <w:r>
        <w:rPr>
          <w:rFonts w:hint="eastAsia" w:ascii="仿宋" w:hAnsi="仿宋" w:eastAsia="仿宋"/>
          <w:color w:val="auto"/>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color w:val="auto"/>
          <w:sz w:val="24"/>
          <w:highlight w:val="none"/>
        </w:rPr>
        <w:t>3、</w:t>
      </w:r>
      <w:r>
        <w:rPr>
          <w:rFonts w:hint="eastAsia" w:ascii="仿宋" w:hAnsi="仿宋" w:eastAsia="仿宋"/>
          <w:bCs/>
          <w:color w:val="auto"/>
          <w:sz w:val="24"/>
          <w:highlight w:val="none"/>
        </w:rPr>
        <w:t>本投标有效期为投标截止日起</w:t>
      </w:r>
      <w:r>
        <w:rPr>
          <w:rFonts w:ascii="仿宋" w:hAnsi="仿宋" w:eastAsia="仿宋"/>
          <w:bCs/>
          <w:color w:val="auto"/>
          <w:sz w:val="24"/>
          <w:highlight w:val="none"/>
          <w:u w:val="single"/>
        </w:rPr>
        <w:t xml:space="preserve"> 120 </w:t>
      </w:r>
      <w:r>
        <w:rPr>
          <w:rFonts w:hint="eastAsia" w:ascii="仿宋" w:hAnsi="仿宋" w:eastAsia="仿宋"/>
          <w:bCs/>
          <w:color w:val="auto"/>
          <w:sz w:val="24"/>
          <w:highlight w:val="none"/>
        </w:rPr>
        <w:t>日历日，我方保证在</w:t>
      </w:r>
      <w:r>
        <w:rPr>
          <w:rFonts w:ascii="仿宋" w:hAnsi="仿宋" w:eastAsia="仿宋"/>
          <w:color w:val="auto"/>
          <w:sz w:val="24"/>
          <w:highlight w:val="none"/>
        </w:rPr>
        <w:t>投标有效期内严格遵守本投标函的各项承诺。在此期限届满之前，本投标函将对我方具有约束力，并随时接受中标</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4、我方同意按照你方的要求提供与本投标有关的一切数据或资料，完全理解你方不一定要接受最低价的投标或收到的任何投标。</w:t>
      </w:r>
      <w:r>
        <w:rPr>
          <w:rFonts w:ascii="仿宋" w:hAnsi="仿宋" w:eastAsia="仿宋"/>
          <w:color w:val="auto"/>
          <w:sz w:val="24"/>
          <w:highlight w:val="none"/>
        </w:rPr>
        <w:t>同时也理解，</w:t>
      </w:r>
      <w:r>
        <w:rPr>
          <w:rFonts w:hint="eastAsia" w:ascii="仿宋" w:hAnsi="仿宋" w:eastAsia="仿宋"/>
          <w:color w:val="auto"/>
          <w:sz w:val="24"/>
          <w:highlight w:val="none"/>
        </w:rPr>
        <w:t>你</w:t>
      </w:r>
      <w:r>
        <w:rPr>
          <w:rFonts w:ascii="仿宋" w:hAnsi="仿宋" w:eastAsia="仿宋"/>
          <w:color w:val="auto"/>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6、</w:t>
      </w:r>
      <w:r>
        <w:rPr>
          <w:rFonts w:ascii="仿宋" w:hAnsi="仿宋" w:eastAsia="仿宋"/>
          <w:color w:val="auto"/>
          <w:sz w:val="24"/>
          <w:highlight w:val="none"/>
        </w:rPr>
        <w:t>在合同协议书正式签署生效之前，本投标函连同</w:t>
      </w:r>
      <w:r>
        <w:rPr>
          <w:rFonts w:hint="eastAsia" w:ascii="仿宋" w:hAnsi="仿宋" w:eastAsia="仿宋"/>
          <w:color w:val="auto"/>
          <w:sz w:val="24"/>
          <w:highlight w:val="none"/>
        </w:rPr>
        <w:t>你方发出</w:t>
      </w:r>
      <w:r>
        <w:rPr>
          <w:rFonts w:ascii="仿宋" w:hAnsi="仿宋" w:eastAsia="仿宋"/>
          <w:color w:val="auto"/>
          <w:sz w:val="24"/>
          <w:highlight w:val="none"/>
        </w:rPr>
        <w:t>的中标通知书</w:t>
      </w:r>
      <w:r>
        <w:rPr>
          <w:rFonts w:hint="eastAsia" w:ascii="仿宋" w:hAnsi="仿宋" w:eastAsia="仿宋"/>
          <w:color w:val="auto"/>
          <w:sz w:val="24"/>
          <w:highlight w:val="none"/>
        </w:rPr>
        <w:t>，</w:t>
      </w:r>
      <w:r>
        <w:rPr>
          <w:rFonts w:ascii="仿宋" w:hAnsi="仿宋" w:eastAsia="仿宋"/>
          <w:color w:val="auto"/>
          <w:sz w:val="24"/>
          <w:highlight w:val="none"/>
        </w:rPr>
        <w:t>将构成</w:t>
      </w:r>
      <w:r>
        <w:rPr>
          <w:rFonts w:hint="eastAsia" w:ascii="仿宋" w:hAnsi="仿宋" w:eastAsia="仿宋"/>
          <w:color w:val="auto"/>
          <w:sz w:val="24"/>
          <w:highlight w:val="none"/>
        </w:rPr>
        <w:t>你我</w:t>
      </w:r>
      <w:r>
        <w:rPr>
          <w:rFonts w:ascii="仿宋" w:hAnsi="仿宋" w:eastAsia="仿宋"/>
          <w:color w:val="auto"/>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7</w:t>
      </w:r>
      <w:r>
        <w:rPr>
          <w:rFonts w:hint="eastAsia" w:ascii="仿宋" w:hAnsi="仿宋" w:eastAsia="仿宋"/>
          <w:bCs/>
          <w:color w:val="auto"/>
          <w:sz w:val="24"/>
          <w:highlight w:val="none"/>
        </w:rPr>
        <w:t>、</w:t>
      </w:r>
      <w:r>
        <w:rPr>
          <w:rFonts w:ascii="仿宋" w:hAnsi="仿宋" w:eastAsia="仿宋"/>
          <w:bCs/>
          <w:color w:val="auto"/>
          <w:sz w:val="24"/>
          <w:highlight w:val="none"/>
        </w:rPr>
        <w:t>随同本投标函，</w:t>
      </w:r>
      <w:r>
        <w:rPr>
          <w:rFonts w:hint="eastAsia" w:ascii="仿宋" w:hAnsi="仿宋" w:eastAsia="仿宋"/>
          <w:bCs/>
          <w:color w:val="auto"/>
          <w:sz w:val="24"/>
          <w:highlight w:val="none"/>
        </w:rPr>
        <w:t>我方缴纳符合招标文件要求的</w:t>
      </w:r>
      <w:r>
        <w:rPr>
          <w:rFonts w:ascii="仿宋" w:hAnsi="仿宋" w:eastAsia="仿宋"/>
          <w:bCs/>
          <w:color w:val="auto"/>
          <w:sz w:val="24"/>
          <w:highlight w:val="none"/>
        </w:rPr>
        <w:t>投标</w:t>
      </w:r>
      <w:r>
        <w:rPr>
          <w:rFonts w:hint="eastAsia" w:ascii="仿宋" w:hAnsi="仿宋" w:eastAsia="仿宋"/>
          <w:bCs/>
          <w:color w:val="auto"/>
          <w:sz w:val="24"/>
          <w:highlight w:val="none"/>
        </w:rPr>
        <w:t>保证金（如有）</w:t>
      </w:r>
      <w:r>
        <w:rPr>
          <w:rFonts w:ascii="仿宋" w:hAnsi="仿宋" w:eastAsia="仿宋"/>
          <w:bCs/>
          <w:color w:val="auto"/>
          <w:sz w:val="24"/>
          <w:highlight w:val="none"/>
        </w:rPr>
        <w:t>。如果</w:t>
      </w:r>
      <w:r>
        <w:rPr>
          <w:rFonts w:hint="eastAsia" w:ascii="仿宋" w:hAnsi="仿宋" w:eastAsia="仿宋"/>
          <w:bCs/>
          <w:color w:val="auto"/>
          <w:sz w:val="24"/>
          <w:highlight w:val="none"/>
        </w:rPr>
        <w:t>我方存在以下任何一种行为时，</w:t>
      </w:r>
      <w:r>
        <w:rPr>
          <w:rFonts w:ascii="仿宋" w:hAnsi="仿宋" w:eastAsia="仿宋"/>
          <w:bCs/>
          <w:color w:val="auto"/>
          <w:sz w:val="24"/>
          <w:highlight w:val="none"/>
        </w:rPr>
        <w:t>你方有权</w:t>
      </w:r>
      <w:r>
        <w:rPr>
          <w:rFonts w:hint="eastAsia" w:ascii="仿宋" w:hAnsi="仿宋" w:eastAsia="仿宋"/>
          <w:bCs/>
          <w:color w:val="auto"/>
          <w:sz w:val="24"/>
          <w:highlight w:val="none"/>
        </w:rPr>
        <w:t>不予退还</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ascii="仿宋" w:hAnsi="仿宋" w:eastAsia="仿宋"/>
          <w:bCs/>
          <w:color w:val="auto"/>
          <w:sz w:val="24"/>
          <w:highlight w:val="none"/>
        </w:rPr>
        <w:t>，</w:t>
      </w:r>
      <w:r>
        <w:rPr>
          <w:rFonts w:hint="eastAsia" w:ascii="仿宋" w:hAnsi="仿宋" w:eastAsia="仿宋"/>
          <w:bCs/>
          <w:color w:val="auto"/>
          <w:sz w:val="24"/>
          <w:highlight w:val="none"/>
        </w:rPr>
        <w:t>取消我方中标资格，</w:t>
      </w:r>
      <w:r>
        <w:rPr>
          <w:rFonts w:ascii="仿宋" w:hAnsi="仿宋" w:eastAsia="仿宋"/>
          <w:bCs/>
          <w:color w:val="auto"/>
          <w:sz w:val="24"/>
          <w:highlight w:val="none"/>
        </w:rPr>
        <w:t>另选中标单位</w:t>
      </w:r>
      <w:r>
        <w:rPr>
          <w:rFonts w:hint="eastAsia" w:ascii="仿宋" w:hAnsi="仿宋" w:eastAsia="仿宋"/>
          <w:color w:val="auto"/>
          <w:sz w:val="24"/>
          <w:highlight w:val="none"/>
        </w:rPr>
        <w:t>，给你方造成的损失超过我方投标保证金的，你方还有权要求我方对超过部分进行赔偿</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1）投标截止时间后，</w:t>
      </w:r>
      <w:r>
        <w:rPr>
          <w:rFonts w:hint="eastAsia" w:ascii="仿宋" w:hAnsi="仿宋" w:eastAsia="仿宋"/>
          <w:bCs/>
          <w:color w:val="auto"/>
          <w:sz w:val="24"/>
          <w:highlight w:val="none"/>
        </w:rPr>
        <w:t>我方在</w:t>
      </w:r>
      <w:r>
        <w:rPr>
          <w:rFonts w:ascii="仿宋" w:hAnsi="仿宋" w:eastAsia="仿宋"/>
          <w:bCs/>
          <w:color w:val="auto"/>
          <w:sz w:val="24"/>
          <w:highlight w:val="none"/>
        </w:rPr>
        <w:t>投标有效期内撤回</w:t>
      </w:r>
      <w:r>
        <w:rPr>
          <w:rFonts w:hint="eastAsia" w:ascii="仿宋" w:hAnsi="仿宋" w:eastAsia="仿宋"/>
          <w:bCs/>
          <w:color w:val="auto"/>
          <w:sz w:val="24"/>
          <w:highlight w:val="none"/>
        </w:rPr>
        <w:t>或修改</w:t>
      </w:r>
      <w:r>
        <w:rPr>
          <w:rFonts w:ascii="仿宋" w:hAnsi="仿宋" w:eastAsia="仿宋"/>
          <w:bCs/>
          <w:color w:val="auto"/>
          <w:sz w:val="24"/>
          <w:highlight w:val="none"/>
        </w:rPr>
        <w:t>投标文件</w:t>
      </w:r>
      <w:r>
        <w:rPr>
          <w:rFonts w:hint="eastAsia" w:ascii="仿宋" w:hAnsi="仿宋" w:eastAsia="仿宋"/>
          <w:bCs/>
          <w:color w:val="auto"/>
          <w:sz w:val="24"/>
          <w:highlight w:val="none"/>
        </w:rPr>
        <w:t>；</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2）</w:t>
      </w:r>
      <w:r>
        <w:rPr>
          <w:rFonts w:hint="eastAsia" w:ascii="仿宋" w:hAnsi="仿宋" w:eastAsia="仿宋"/>
          <w:color w:val="auto"/>
          <w:sz w:val="24"/>
          <w:highlight w:val="none"/>
        </w:rPr>
        <w:t>我方在接到中标通知书后放弃中标</w:t>
      </w:r>
      <w:r>
        <w:rPr>
          <w:rFonts w:ascii="仿宋" w:hAnsi="仿宋" w:eastAsia="仿宋"/>
          <w:bCs/>
          <w:color w:val="auto"/>
          <w:sz w:val="24"/>
          <w:highlight w:val="none"/>
        </w:rPr>
        <w:t>；</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3）我方自中标通知</w:t>
      </w:r>
      <w:r>
        <w:rPr>
          <w:rFonts w:hint="eastAsia" w:ascii="仿宋" w:hAnsi="仿宋" w:eastAsia="仿宋"/>
          <w:bCs/>
          <w:color w:val="auto"/>
          <w:sz w:val="24"/>
          <w:highlight w:val="none"/>
        </w:rPr>
        <w:t>书发出之日起</w:t>
      </w:r>
      <w:r>
        <w:rPr>
          <w:rFonts w:ascii="仿宋" w:hAnsi="仿宋" w:eastAsia="仿宋"/>
          <w:bCs/>
          <w:color w:val="auto"/>
          <w:sz w:val="24"/>
          <w:highlight w:val="none"/>
          <w:u w:val="single"/>
        </w:rPr>
        <w:t xml:space="preserve"> 30 </w:t>
      </w:r>
      <w:r>
        <w:rPr>
          <w:rFonts w:hint="eastAsia" w:ascii="仿宋" w:hAnsi="仿宋" w:eastAsia="仿宋"/>
          <w:bCs/>
          <w:color w:val="auto"/>
          <w:sz w:val="24"/>
          <w:highlight w:val="none"/>
        </w:rPr>
        <w:t>天内</w:t>
      </w:r>
      <w:r>
        <w:rPr>
          <w:rFonts w:ascii="仿宋" w:hAnsi="仿宋" w:eastAsia="仿宋"/>
          <w:bCs/>
          <w:color w:val="auto"/>
          <w:sz w:val="24"/>
          <w:highlight w:val="none"/>
        </w:rPr>
        <w:t>拒绝</w:t>
      </w:r>
      <w:r>
        <w:rPr>
          <w:rFonts w:hint="eastAsia" w:ascii="仿宋" w:hAnsi="仿宋" w:eastAsia="仿宋"/>
          <w:bCs/>
          <w:color w:val="auto"/>
          <w:sz w:val="24"/>
          <w:highlight w:val="none"/>
        </w:rPr>
        <w:t>按照你方指定的时间和地点</w:t>
      </w:r>
      <w:r>
        <w:rPr>
          <w:rFonts w:ascii="仿宋" w:hAnsi="仿宋" w:eastAsia="仿宋"/>
          <w:bCs/>
          <w:color w:val="auto"/>
          <w:sz w:val="24"/>
          <w:highlight w:val="none"/>
        </w:rPr>
        <w:t>签订合同</w:t>
      </w:r>
      <w:r>
        <w:rPr>
          <w:rFonts w:hint="eastAsia" w:ascii="仿宋" w:hAnsi="仿宋" w:eastAsia="仿宋"/>
          <w:bCs/>
          <w:color w:val="auto"/>
          <w:sz w:val="24"/>
          <w:highlight w:val="none"/>
        </w:rPr>
        <w:t>及附件；</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4）我方未能</w:t>
      </w:r>
      <w:r>
        <w:rPr>
          <w:rFonts w:hint="eastAsia" w:ascii="仿宋" w:hAnsi="仿宋" w:eastAsia="仿宋"/>
          <w:bCs/>
          <w:color w:val="auto"/>
          <w:sz w:val="24"/>
          <w:highlight w:val="none"/>
        </w:rPr>
        <w:t>按招标文件要求</w:t>
      </w:r>
      <w:r>
        <w:rPr>
          <w:rFonts w:ascii="仿宋" w:hAnsi="仿宋" w:eastAsia="仿宋"/>
          <w:bCs/>
          <w:color w:val="auto"/>
          <w:sz w:val="24"/>
          <w:highlight w:val="none"/>
        </w:rPr>
        <w:t>提交</w:t>
      </w:r>
      <w:r>
        <w:rPr>
          <w:rFonts w:hint="eastAsia" w:ascii="仿宋" w:hAnsi="仿宋" w:eastAsia="仿宋"/>
          <w:bCs/>
          <w:color w:val="auto"/>
          <w:sz w:val="24"/>
          <w:highlight w:val="none"/>
        </w:rPr>
        <w:t>足额</w:t>
      </w:r>
      <w:r>
        <w:rPr>
          <w:rFonts w:ascii="仿宋" w:hAnsi="仿宋" w:eastAsia="仿宋"/>
          <w:bCs/>
          <w:color w:val="auto"/>
          <w:sz w:val="24"/>
          <w:highlight w:val="none"/>
        </w:rPr>
        <w:t>履约</w:t>
      </w:r>
      <w:r>
        <w:rPr>
          <w:rFonts w:hint="eastAsia" w:ascii="仿宋" w:hAnsi="仿宋" w:eastAsia="仿宋"/>
          <w:bCs/>
          <w:color w:val="auto"/>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6</w:t>
      </w:r>
      <w:r>
        <w:rPr>
          <w:rFonts w:hint="eastAsia" w:ascii="仿宋" w:hAnsi="仿宋" w:eastAsia="仿宋"/>
          <w:bCs/>
          <w:color w:val="auto"/>
          <w:sz w:val="24"/>
          <w:highlight w:val="none"/>
        </w:rPr>
        <w:t>）我方</w:t>
      </w:r>
      <w:r>
        <w:rPr>
          <w:rFonts w:ascii="仿宋" w:hAnsi="仿宋" w:eastAsia="仿宋"/>
          <w:bCs/>
          <w:color w:val="auto"/>
          <w:sz w:val="24"/>
          <w:highlight w:val="none"/>
        </w:rPr>
        <w:t>资质证书被暂扣或吊销，但仍参与投标的</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7</w:t>
      </w:r>
      <w:r>
        <w:rPr>
          <w:rFonts w:hint="eastAsia" w:ascii="仿宋" w:hAnsi="仿宋" w:eastAsia="仿宋"/>
          <w:bCs/>
          <w:color w:val="auto"/>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u w:val="single"/>
        </w:rPr>
      </w:pPr>
      <w:r>
        <w:rPr>
          <w:rFonts w:ascii="仿宋" w:hAnsi="仿宋" w:eastAsia="仿宋"/>
          <w:bCs/>
          <w:color w:val="auto"/>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法定代表人或其授权委托人（签字</w:t>
      </w:r>
      <w:r>
        <w:rPr>
          <w:rFonts w:ascii="仿宋" w:hAnsi="仿宋" w:eastAsia="仿宋"/>
          <w:color w:val="auto"/>
          <w:sz w:val="24"/>
          <w:highlight w:val="none"/>
        </w:rPr>
        <w:t>或盖章）</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投标人名称及盖章：</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投标人地址：</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电子邮箱：</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邮政编码：</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63" w:name="_Toc116550362"/>
      <w:r>
        <w:rPr>
          <w:rFonts w:hint="eastAsia" w:ascii="宋体" w:hAnsi="宋体"/>
          <w:color w:val="auto"/>
          <w:szCs w:val="21"/>
          <w:highlight w:val="none"/>
        </w:rPr>
        <w:t>附件3：投标一览表</w:t>
      </w:r>
      <w:bookmarkEnd w:id="63"/>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p>
      <w:pPr>
        <w:pStyle w:val="2"/>
        <w:spacing w:after="0" w:line="240" w:lineRule="auto"/>
        <w:ind w:left="-2" w:leftChars="-1" w:firstLine="2" w:firstLineChars="1"/>
        <w:jc w:val="left"/>
        <w:rPr>
          <w:color w:val="auto"/>
          <w:sz w:val="21"/>
          <w:szCs w:val="21"/>
          <w:highlight w:val="none"/>
        </w:rPr>
      </w:pPr>
      <w:bookmarkStart w:id="64" w:name="_Hlk116547280"/>
      <w:r>
        <w:rPr>
          <w:rFonts w:hint="eastAsia" w:ascii="宋体" w:hAnsi="宋体"/>
          <w:color w:val="auto"/>
          <w:sz w:val="21"/>
          <w:szCs w:val="21"/>
          <w:highlight w:val="none"/>
        </w:rPr>
        <w:t>发票类型：</w:t>
      </w:r>
      <w:r>
        <w:rPr>
          <w:rFonts w:hint="eastAsia" w:ascii="宋体" w:hAnsi="宋体"/>
          <w:color w:val="auto"/>
          <w:sz w:val="21"/>
          <w:szCs w:val="21"/>
          <w:highlight w:val="none"/>
        </w:rPr>
        <w:sym w:font="Wingdings 2" w:char="00A3"/>
      </w:r>
      <w:r>
        <w:rPr>
          <w:rFonts w:hint="eastAsia" w:ascii="宋体" w:hAnsi="宋体"/>
          <w:color w:val="auto"/>
          <w:sz w:val="21"/>
          <w:szCs w:val="21"/>
          <w:highlight w:val="none"/>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keepNext w:val="0"/>
              <w:keepLines w:val="0"/>
              <w:suppressLineNumbers w:val="0"/>
              <w:spacing w:before="0" w:beforeAutospacing="0" w:after="0" w:afterAutospacing="0" w:line="300" w:lineRule="exact"/>
              <w:ind w:left="0" w:right="0"/>
              <w:jc w:val="center"/>
              <w:rPr>
                <w:color w:val="auto"/>
                <w:sz w:val="21"/>
                <w:szCs w:val="21"/>
                <w:highlight w:val="none"/>
              </w:rPr>
            </w:pPr>
            <w:r>
              <w:rPr>
                <w:rFonts w:hint="eastAsia"/>
                <w:color w:val="auto"/>
                <w:sz w:val="21"/>
                <w:szCs w:val="21"/>
                <w:highlight w:val="none"/>
              </w:rPr>
              <w:t>税前总金额</w:t>
            </w:r>
          </w:p>
          <w:p>
            <w:pPr>
              <w:pStyle w:val="2"/>
              <w:keepNext w:val="0"/>
              <w:keepLines w:val="0"/>
              <w:suppressLineNumbers w:val="0"/>
              <w:spacing w:before="0" w:beforeAutospacing="0" w:after="0" w:afterAutospacing="0" w:line="300" w:lineRule="exact"/>
              <w:ind w:left="0" w:right="0"/>
              <w:jc w:val="center"/>
              <w:rPr>
                <w:color w:val="auto"/>
                <w:sz w:val="21"/>
                <w:szCs w:val="21"/>
                <w:highlight w:val="none"/>
              </w:rPr>
            </w:pPr>
            <w:r>
              <w:rPr>
                <w:rFonts w:hint="eastAsia"/>
                <w:color w:val="auto"/>
                <w:sz w:val="21"/>
                <w:szCs w:val="21"/>
                <w:highlight w:val="none"/>
              </w:rPr>
              <w:t>（净价）</w:t>
            </w:r>
          </w:p>
        </w:tc>
        <w:tc>
          <w:tcPr>
            <w:tcW w:w="567"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税率</w:t>
            </w:r>
          </w:p>
        </w:tc>
        <w:tc>
          <w:tcPr>
            <w:tcW w:w="1134"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税额</w:t>
            </w:r>
          </w:p>
        </w:tc>
        <w:tc>
          <w:tcPr>
            <w:tcW w:w="1567"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含税总金额</w:t>
            </w:r>
          </w:p>
        </w:tc>
        <w:tc>
          <w:tcPr>
            <w:tcW w:w="1409"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工期/服务期（自然日）</w:t>
            </w:r>
          </w:p>
        </w:tc>
        <w:tc>
          <w:tcPr>
            <w:tcW w:w="1427"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及联系方式</w:t>
            </w:r>
          </w:p>
        </w:tc>
        <w:tc>
          <w:tcPr>
            <w:tcW w:w="1764"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567"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7"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409"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427"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764"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keepNext w:val="0"/>
              <w:keepLines w:val="0"/>
              <w:suppressLineNumbers w:val="0"/>
              <w:spacing w:before="0" w:beforeAutospacing="0" w:after="0" w:afterAutospacing="0" w:line="360" w:lineRule="auto"/>
              <w:ind w:left="0" w:right="0"/>
              <w:rPr>
                <w:rFonts w:ascii="宋体" w:hAnsi="宋体"/>
                <w:color w:val="auto"/>
                <w:szCs w:val="21"/>
                <w:highlight w:val="none"/>
              </w:rPr>
            </w:pPr>
            <w:r>
              <w:rPr>
                <w:rFonts w:hint="eastAsia" w:ascii="宋体" w:hAnsi="宋体"/>
                <w:color w:val="auto"/>
                <w:szCs w:val="21"/>
                <w:highlight w:val="none"/>
              </w:rPr>
              <w:t>投标人备注：</w:t>
            </w:r>
          </w:p>
        </w:tc>
      </w:tr>
      <w:bookmarkEnd w:id="64"/>
    </w:tbl>
    <w:p>
      <w:pPr>
        <w:spacing w:line="360" w:lineRule="auto"/>
        <w:rPr>
          <w:rFonts w:ascii="宋体" w:hAnsi="宋体"/>
          <w:color w:val="auto"/>
          <w:szCs w:val="21"/>
          <w:highlight w:val="none"/>
        </w:rPr>
      </w:pPr>
      <w:r>
        <w:rPr>
          <w:rFonts w:hint="eastAsia" w:ascii="宋体" w:hAnsi="宋体"/>
          <w:color w:val="auto"/>
          <w:szCs w:val="21"/>
          <w:highlight w:val="none"/>
        </w:rPr>
        <w:t>说明：表中“安全管理员”项为选填项，根据具体项目要求填写。</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法定代表人或其授权委托人（签字或盖章）：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0" w:lineRule="atLeast"/>
        <w:outlineLvl w:val="1"/>
        <w:rPr>
          <w:rFonts w:ascii="宋体" w:hAnsi="宋体"/>
          <w:color w:val="auto"/>
          <w:szCs w:val="21"/>
          <w:highlight w:val="none"/>
        </w:rPr>
      </w:pPr>
      <w:bookmarkStart w:id="65" w:name="_Toc116550363"/>
      <w:r>
        <w:rPr>
          <w:rFonts w:hint="eastAsia" w:ascii="宋体" w:hAnsi="宋体"/>
          <w:color w:val="auto"/>
          <w:szCs w:val="21"/>
          <w:highlight w:val="none"/>
        </w:rPr>
        <w:t>附件4：考察证明</w:t>
      </w:r>
      <w:bookmarkEnd w:id="65"/>
      <w:r>
        <w:rPr>
          <w:rFonts w:hint="eastAsia" w:ascii="宋体" w:hAnsi="宋体"/>
          <w:color w:val="auto"/>
          <w:szCs w:val="21"/>
          <w:highlight w:val="none"/>
        </w:rPr>
        <w:t>（本项目不适用）</w:t>
      </w:r>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bookmarkStart w:id="66" w:name="_Hlk116549366"/>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                            ）：</w:t>
      </w:r>
    </w:p>
    <w:p>
      <w:pPr>
        <w:spacing w:line="360" w:lineRule="auto"/>
        <w:ind w:firstLine="560" w:firstLineChars="200"/>
        <w:jc w:val="left"/>
        <w:rPr>
          <w:rFonts w:ascii="仿宋" w:hAnsi="仿宋" w:eastAsia="仿宋"/>
          <w:color w:val="auto"/>
          <w:sz w:val="28"/>
          <w:szCs w:val="28"/>
          <w:highlight w:val="none"/>
        </w:rPr>
      </w:pPr>
      <w:bookmarkStart w:id="67" w:name="_Hlk116548155"/>
      <w:r>
        <w:rPr>
          <w:rFonts w:hint="eastAsia" w:ascii="仿宋" w:hAnsi="仿宋" w:eastAsia="仿宋"/>
          <w:color w:val="auto"/>
          <w:sz w:val="28"/>
          <w:szCs w:val="28"/>
          <w:highlight w:val="none"/>
        </w:rPr>
        <w:t>你单位已于</w:t>
      </w:r>
      <w:r>
        <w:rPr>
          <w:rFonts w:hint="eastAsia" w:ascii="仿宋" w:hAnsi="仿宋" w:eastAsia="仿宋"/>
          <w:b/>
          <w:color w:val="auto"/>
          <w:sz w:val="28"/>
          <w:szCs w:val="28"/>
          <w:highlight w:val="none"/>
          <w:u w:val="single"/>
        </w:rPr>
        <w:t xml:space="preserve">      </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日指派专人</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w:t>
      </w:r>
      <w:r>
        <w:rPr>
          <w:rFonts w:hint="eastAsia" w:ascii="仿宋" w:hAnsi="仿宋" w:eastAsia="仿宋"/>
          <w:b/>
          <w:color w:val="auto"/>
          <w:sz w:val="28"/>
          <w:szCs w:val="28"/>
          <w:highlight w:val="none"/>
          <w:u w:val="single"/>
        </w:rPr>
        <w:t xml:space="preserve">                           项目</w:t>
      </w:r>
      <w:r>
        <w:rPr>
          <w:rFonts w:hint="eastAsia" w:ascii="仿宋" w:hAnsi="仿宋" w:eastAsia="仿宋"/>
          <w:b/>
          <w:color w:val="auto"/>
          <w:sz w:val="28"/>
          <w:szCs w:val="28"/>
          <w:highlight w:val="none"/>
        </w:rPr>
        <w:t>的现场考察</w:t>
      </w:r>
      <w:r>
        <w:rPr>
          <w:rFonts w:hint="eastAsia" w:ascii="仿宋" w:hAnsi="仿宋" w:eastAsia="仿宋"/>
          <w:color w:val="auto"/>
          <w:sz w:val="28"/>
          <w:szCs w:val="28"/>
          <w:highlight w:val="none"/>
        </w:rPr>
        <w:t>，详细听取了招标人的讲解和要求，已经知晓招标人本次项目的所有内容以及技术要求等。</w:t>
      </w:r>
    </w:p>
    <w:bookmarkEnd w:id="67"/>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招标人现场踏勘负责人签字：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bookmarkEnd w:id="66"/>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68" w:name="_Toc116550364"/>
      <w:r>
        <w:rPr>
          <w:rFonts w:hint="eastAsia" w:ascii="宋体" w:hAnsi="宋体"/>
          <w:color w:val="auto"/>
          <w:szCs w:val="21"/>
          <w:highlight w:val="none"/>
        </w:rPr>
        <w:t>附件5：技术服务响应/偏离表</w:t>
      </w:r>
      <w:bookmarkEnd w:id="68"/>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9" w:name="_Toc211248418"/>
      <w:r>
        <w:rPr>
          <w:rFonts w:hint="eastAsia" w:ascii="方正小标宋_GBK" w:hAnsi="方正小标宋_GBK" w:eastAsia="方正小标宋_GBK"/>
          <w:b/>
          <w:color w:val="auto"/>
          <w:sz w:val="32"/>
          <w:szCs w:val="32"/>
          <w:highlight w:val="none"/>
        </w:rPr>
        <w:t>技术服务响应/偏离表</w:t>
      </w:r>
      <w:bookmarkEnd w:id="69"/>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5708" w:type="dxa"/>
            <w:vAlign w:val="center"/>
          </w:tcPr>
          <w:p>
            <w:pPr>
              <w:keepNext w:val="0"/>
              <w:keepLines w:val="0"/>
              <w:suppressLineNumbers w:val="0"/>
              <w:spacing w:before="0" w:beforeAutospacing="0" w:after="0" w:afterAutospacing="0" w:line="0" w:lineRule="atLeast"/>
              <w:ind w:left="-105" w:leftChars="-50" w:right="-105" w:rightChars="-50"/>
              <w:jc w:val="center"/>
              <w:rPr>
                <w:rFonts w:ascii="仿宋" w:hAnsi="仿宋" w:eastAsia="仿宋"/>
                <w:color w:val="auto"/>
                <w:sz w:val="28"/>
                <w:szCs w:val="28"/>
                <w:highlight w:val="none"/>
              </w:rPr>
            </w:pPr>
          </w:p>
          <w:p>
            <w:pPr>
              <w:keepNext w:val="0"/>
              <w:keepLines w:val="0"/>
              <w:suppressLineNumbers w:val="0"/>
              <w:spacing w:before="0" w:beforeAutospacing="0" w:after="0" w:afterAutospacing="0" w:line="0" w:lineRule="atLeast"/>
              <w:ind w:left="128" w:leftChars="-183" w:right="0" w:hanging="512" w:hangingChars="18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有/无</w:t>
            </w:r>
          </w:p>
          <w:p>
            <w:pPr>
              <w:keepNext w:val="0"/>
              <w:keepLines w:val="0"/>
              <w:suppressLineNumbers w:val="0"/>
              <w:spacing w:before="0" w:beforeAutospacing="0" w:after="0" w:afterAutospacing="0"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8"/>
              </w:numPr>
              <w:suppressLineNumbers w:val="0"/>
              <w:spacing w:before="0" w:beforeAutospacing="0" w:after="0" w:afterAutospacing="0" w:line="0" w:lineRule="atLeast"/>
              <w:ind w:right="0"/>
              <w:jc w:val="center"/>
              <w:rPr>
                <w:rFonts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8"/>
              </w:numPr>
              <w:suppressLineNumbers w:val="0"/>
              <w:spacing w:before="0" w:beforeAutospacing="0" w:after="0" w:afterAutospacing="0" w:line="0" w:lineRule="atLeast"/>
              <w:ind w:right="0"/>
              <w:jc w:val="center"/>
              <w:rPr>
                <w:rFonts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8"/>
              </w:numPr>
              <w:suppressLineNumbers w:val="0"/>
              <w:spacing w:before="0" w:beforeAutospacing="0" w:after="0" w:afterAutospacing="0" w:line="0" w:lineRule="atLeast"/>
              <w:ind w:right="0"/>
              <w:jc w:val="center"/>
              <w:rPr>
                <w:rFonts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firstLine="548" w:firstLineChars="196"/>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8"/>
              </w:numPr>
              <w:suppressLineNumbers w:val="0"/>
              <w:spacing w:before="0" w:beforeAutospacing="0" w:after="0" w:afterAutospacing="0" w:line="0" w:lineRule="atLeast"/>
              <w:ind w:right="0"/>
              <w:jc w:val="center"/>
              <w:rPr>
                <w:rFonts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auto"/>
          <w:sz w:val="28"/>
          <w:szCs w:val="28"/>
          <w:highlight w:val="none"/>
        </w:rPr>
        <w:t>“不可偏离项”响应内容</w:t>
      </w:r>
      <w:r>
        <w:rPr>
          <w:rFonts w:hint="eastAsia" w:ascii="仿宋" w:hAnsi="仿宋" w:eastAsia="仿宋"/>
          <w:color w:val="auto"/>
          <w:sz w:val="28"/>
          <w:szCs w:val="28"/>
          <w:highlight w:val="none"/>
        </w:rPr>
        <w:t>涉及偏离内容</w:t>
      </w:r>
      <w:r>
        <w:rPr>
          <w:rFonts w:ascii="仿宋" w:hAnsi="仿宋" w:eastAsia="仿宋"/>
          <w:color w:val="auto"/>
          <w:sz w:val="28"/>
          <w:szCs w:val="28"/>
          <w:highlight w:val="none"/>
        </w:rPr>
        <w:t>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w:t>
      </w:r>
      <w:r>
        <w:rPr>
          <w:rFonts w:hint="eastAsia" w:ascii="仿宋" w:hAnsi="仿宋" w:eastAsia="仿宋"/>
          <w:color w:val="auto"/>
          <w:sz w:val="28"/>
          <w:szCs w:val="28"/>
          <w:highlight w:val="none"/>
        </w:rPr>
        <w:t>不可偏离项</w:t>
      </w:r>
      <w:r>
        <w:rPr>
          <w:rFonts w:ascii="仿宋" w:hAnsi="仿宋" w:eastAsia="仿宋"/>
          <w:color w:val="auto"/>
          <w:sz w:val="28"/>
          <w:szCs w:val="28"/>
          <w:highlight w:val="none"/>
        </w:rPr>
        <w:t>检查。</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3.《有/无偏离》栏仅可填“有”或“无”。</w:t>
      </w:r>
      <w:r>
        <w:rPr>
          <w:rFonts w:ascii="仿宋" w:hAnsi="仿宋" w:eastAsia="仿宋"/>
          <w:color w:val="auto"/>
          <w:sz w:val="28"/>
          <w:szCs w:val="28"/>
          <w:highlight w:val="none"/>
        </w:rPr>
        <w:t xml:space="preserve"> 响应结果优于（或高于）本项目需求的，可在《说明》栏中作出</w:t>
      </w:r>
      <w:r>
        <w:rPr>
          <w:rFonts w:hint="eastAsia" w:ascii="仿宋" w:hAnsi="仿宋" w:eastAsia="仿宋"/>
          <w:color w:val="auto"/>
          <w:sz w:val="28"/>
          <w:szCs w:val="28"/>
          <w:highlight w:val="none"/>
        </w:rPr>
        <w:t>优于（或高于）本项目需求的</w:t>
      </w:r>
      <w:r>
        <w:rPr>
          <w:rFonts w:ascii="仿宋" w:hAnsi="仿宋" w:eastAsia="仿宋"/>
          <w:color w:val="auto"/>
          <w:sz w:val="28"/>
          <w:szCs w:val="28"/>
          <w:highlight w:val="none"/>
        </w:rPr>
        <w:t>具体说明。</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70" w:name="_Hlk127434997"/>
      <w:bookmarkStart w:id="71" w:name="_Toc211243320"/>
      <w:r>
        <w:rPr>
          <w:rFonts w:hint="eastAsia" w:ascii="仿宋" w:hAnsi="仿宋" w:eastAsia="仿宋"/>
          <w:color w:val="auto"/>
          <w:sz w:val="30"/>
          <w:szCs w:val="30"/>
          <w:highlight w:val="none"/>
        </w:rPr>
        <w:t>法定代表人或其授权委托人（签字或盖章）：</w:t>
      </w:r>
      <w:bookmarkEnd w:id="70"/>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71"/>
      <w:bookmarkStart w:id="72" w:name="_Toc246480945"/>
      <w:bookmarkStart w:id="73" w:name="_Toc236803114"/>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4" w:name="_Toc116550365"/>
      <w:r>
        <w:rPr>
          <w:rFonts w:hint="eastAsia" w:ascii="宋体" w:hAnsi="宋体"/>
          <w:color w:val="auto"/>
          <w:szCs w:val="21"/>
          <w:highlight w:val="none"/>
        </w:rPr>
        <w:t>附件6：商务条款响应/偏离表</w:t>
      </w:r>
      <w:bookmarkEnd w:id="72"/>
      <w:bookmarkEnd w:id="73"/>
      <w:bookmarkEnd w:id="74"/>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75" w:name="_Toc211248420"/>
      <w:r>
        <w:rPr>
          <w:rFonts w:hint="eastAsia" w:ascii="方正小标宋_GBK" w:hAnsi="方正小标宋_GBK" w:eastAsia="方正小标宋_GBK"/>
          <w:b/>
          <w:color w:val="auto"/>
          <w:sz w:val="32"/>
          <w:szCs w:val="32"/>
          <w:highlight w:val="none"/>
        </w:rPr>
        <w:t>商务条款响应/偏离表</w:t>
      </w:r>
      <w:bookmarkEnd w:id="75"/>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5221" w:type="dxa"/>
            <w:gridSpan w:val="2"/>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3018" w:type="dxa"/>
            <w:gridSpan w:val="3"/>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957" w:type="dxa"/>
            <w:vAlign w:val="center"/>
          </w:tcPr>
          <w:p>
            <w:pPr>
              <w:keepNext w:val="0"/>
              <w:keepLines w:val="0"/>
              <w:suppressLineNumbers w:val="0"/>
              <w:spacing w:before="0" w:beforeAutospacing="0" w:after="0" w:afterAutospacing="0" w:line="0" w:lineRule="atLeast"/>
              <w:ind w:left="-105" w:leftChars="-50" w:right="-105" w:rightChar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4264"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有/无</w:t>
            </w:r>
          </w:p>
          <w:p>
            <w:pPr>
              <w:keepNext w:val="0"/>
              <w:keepLines w:val="0"/>
              <w:suppressLineNumbers w:val="0"/>
              <w:spacing w:before="0" w:beforeAutospacing="0" w:after="0" w:afterAutospacing="0"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9"/>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9"/>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9"/>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9"/>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bCs/>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auto"/>
          <w:sz w:val="28"/>
          <w:szCs w:val="28"/>
          <w:highlight w:val="none"/>
        </w:rPr>
        <w:t>“不可偏离项”响应内容</w:t>
      </w:r>
      <w:r>
        <w:rPr>
          <w:rFonts w:hint="eastAsia" w:ascii="仿宋" w:hAnsi="仿宋" w:eastAsia="仿宋"/>
          <w:color w:val="auto"/>
          <w:sz w:val="28"/>
          <w:szCs w:val="28"/>
          <w:highlight w:val="none"/>
        </w:rPr>
        <w:t>涉及偏离内容的</w:t>
      </w:r>
      <w:r>
        <w:rPr>
          <w:rFonts w:ascii="仿宋" w:hAnsi="仿宋" w:eastAsia="仿宋"/>
          <w:color w:val="auto"/>
          <w:sz w:val="28"/>
          <w:szCs w:val="28"/>
          <w:highlight w:val="none"/>
        </w:rPr>
        <w:t>，视同偏离本项目要求，该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w:t>
      </w:r>
      <w:r>
        <w:rPr>
          <w:rFonts w:hint="eastAsia" w:ascii="仿宋" w:hAnsi="仿宋" w:eastAsia="仿宋"/>
          <w:color w:val="auto"/>
          <w:sz w:val="28"/>
          <w:szCs w:val="28"/>
          <w:highlight w:val="none"/>
        </w:rPr>
        <w:t>不可偏离项检查</w:t>
      </w:r>
      <w:r>
        <w:rPr>
          <w:rFonts w:ascii="仿宋" w:hAnsi="仿宋" w:eastAsia="仿宋"/>
          <w:color w:val="auto"/>
          <w:sz w:val="28"/>
          <w:szCs w:val="28"/>
          <w:highlight w:val="none"/>
        </w:rPr>
        <w:t>。</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3.《有/无偏离》栏仅可填“有”或“无”，</w:t>
      </w:r>
      <w:r>
        <w:rPr>
          <w:rFonts w:ascii="仿宋" w:hAnsi="仿宋" w:eastAsia="仿宋"/>
          <w:color w:val="auto"/>
          <w:sz w:val="28"/>
          <w:szCs w:val="28"/>
          <w:highlight w:val="none"/>
        </w:rPr>
        <w:t xml:space="preserve"> 响应结果优于（或高于）本项目需求的，可在《说明》栏中作出</w:t>
      </w:r>
      <w:r>
        <w:rPr>
          <w:rFonts w:hint="eastAsia" w:ascii="仿宋" w:hAnsi="仿宋" w:eastAsia="仿宋"/>
          <w:color w:val="auto"/>
          <w:sz w:val="28"/>
          <w:szCs w:val="28"/>
          <w:highlight w:val="none"/>
        </w:rPr>
        <w:t>优于（或高于）本项目需求的</w:t>
      </w:r>
      <w:r>
        <w:rPr>
          <w:rFonts w:ascii="仿宋" w:hAnsi="仿宋" w:eastAsia="仿宋"/>
          <w:color w:val="auto"/>
          <w:sz w:val="28"/>
          <w:szCs w:val="28"/>
          <w:highlight w:val="none"/>
        </w:rPr>
        <w:t>具体说明。</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法定代表人或其授权委托人（签字或盖章）：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日期：________年____月____日</w:t>
      </w:r>
      <w:bookmarkStart w:id="76" w:name="_Toc236803111"/>
      <w:bookmarkStart w:id="77" w:name="_Toc478387764"/>
      <w:bookmarkStart w:id="78" w:name="_Toc395883088"/>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9" w:name="_Toc116550366"/>
      <w:r>
        <w:rPr>
          <w:rFonts w:hint="eastAsia" w:ascii="宋体" w:hAnsi="宋体"/>
          <w:color w:val="auto"/>
          <w:szCs w:val="21"/>
          <w:highlight w:val="none"/>
        </w:rPr>
        <w:t>附件7：报价一览表（货物）（本项目不适用）</w:t>
      </w:r>
      <w:bookmarkEnd w:id="79"/>
    </w:p>
    <w:bookmarkEnd w:id="76"/>
    <w:bookmarkEnd w:id="77"/>
    <w:bookmarkEnd w:id="78"/>
    <w:p>
      <w:pPr>
        <w:spacing w:before="120" w:after="240"/>
        <w:jc w:val="center"/>
        <w:rPr>
          <w:rFonts w:ascii="宋体" w:hAnsi="宋体"/>
          <w:b/>
          <w:color w:val="auto"/>
          <w:sz w:val="32"/>
          <w:szCs w:val="32"/>
          <w:highlight w:val="none"/>
        </w:rPr>
      </w:pPr>
      <w:bookmarkStart w:id="80" w:name="_Toc211248412"/>
      <w:r>
        <w:rPr>
          <w:rFonts w:hint="eastAsia" w:ascii="方正小标宋_GBK" w:hAnsi="方正小标宋_GBK" w:eastAsia="方正小标宋_GBK"/>
          <w:b/>
          <w:color w:val="auto"/>
          <w:sz w:val="32"/>
          <w:szCs w:val="32"/>
          <w:highlight w:val="none"/>
        </w:rPr>
        <w:t>报价一览表</w:t>
      </w:r>
      <w:bookmarkEnd w:id="80"/>
      <w:r>
        <w:rPr>
          <w:rFonts w:hint="eastAsia" w:ascii="方正小标宋_GBK" w:hAnsi="方正小标宋_GBK" w:eastAsia="方正小标宋_GBK"/>
          <w:b/>
          <w:color w:val="auto"/>
          <w:sz w:val="32"/>
          <w:szCs w:val="32"/>
          <w:highlight w:val="none"/>
        </w:rPr>
        <w:t>（货物）</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交货地点：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交货期：</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84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6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型号和规格</w:t>
            </w:r>
          </w:p>
        </w:tc>
        <w:tc>
          <w:tcPr>
            <w:tcW w:w="95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制造商</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产地</w:t>
            </w:r>
          </w:p>
        </w:tc>
        <w:tc>
          <w:tcPr>
            <w:tcW w:w="536"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w:t>
            </w:r>
          </w:p>
        </w:tc>
        <w:tc>
          <w:tcPr>
            <w:tcW w:w="1307"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w:t>
            </w:r>
          </w:p>
        </w:tc>
        <w:tc>
          <w:tcPr>
            <w:tcW w:w="851"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keepNext w:val="0"/>
              <w:keepLines w:val="0"/>
              <w:suppressLineNumbers w:val="0"/>
              <w:autoSpaceDE w:val="0"/>
              <w:autoSpaceDN w:val="0"/>
              <w:adjustRightInd w:val="0"/>
              <w:spacing w:before="0" w:beforeAutospacing="0" w:after="0" w:afterAutospacing="0"/>
              <w:ind w:left="0" w:right="0"/>
              <w:jc w:val="right"/>
              <w:rPr>
                <w:rFonts w:ascii="仿宋" w:hAnsi="仿宋" w:eastAsia="仿宋"/>
                <w:color w:val="auto"/>
                <w:sz w:val="28"/>
                <w:szCs w:val="28"/>
                <w:highlight w:val="none"/>
              </w:rPr>
            </w:pPr>
            <w:r>
              <w:rPr>
                <w:rFonts w:ascii="仿宋" w:hAnsi="仿宋" w:eastAsia="仿宋"/>
                <w:color w:val="auto"/>
                <w:sz w:val="28"/>
                <w:szCs w:val="28"/>
                <w:highlight w:val="none"/>
              </w:rPr>
              <w:t>合计</w:t>
            </w:r>
            <w:r>
              <w:rPr>
                <w:rFonts w:hint="eastAsia" w:ascii="仿宋" w:hAnsi="仿宋" w:eastAsia="仿宋"/>
                <w:color w:val="auto"/>
                <w:sz w:val="28"/>
                <w:szCs w:val="28"/>
                <w:highlight w:val="none"/>
              </w:rPr>
              <w:t>金额：</w:t>
            </w: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right"/>
              <w:rPr>
                <w:rFonts w:ascii="仿宋" w:hAnsi="仿宋" w:eastAsia="仿宋"/>
                <w:color w:val="auto"/>
                <w:sz w:val="28"/>
                <w:szCs w:val="28"/>
                <w:highlight w:val="none"/>
              </w:rPr>
            </w:pPr>
          </w:p>
        </w:tc>
      </w:tr>
    </w:tbl>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w:t>
      </w:r>
    </w:p>
    <w:p>
      <w:pPr>
        <w:pStyle w:val="22"/>
        <w:numPr>
          <w:ilvl w:val="1"/>
          <w:numId w:val="40"/>
        </w:numPr>
        <w:spacing w:line="400" w:lineRule="exact"/>
        <w:ind w:left="709" w:hanging="283"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2"/>
        <w:numPr>
          <w:ilvl w:val="1"/>
          <w:numId w:val="40"/>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28"/>
          <w:szCs w:val="28"/>
          <w:highlight w:val="none"/>
        </w:rPr>
        <w:t>使用本表或自由报价单格式报价均可，但应能清晰体现总报价及分项报价信息。</w:t>
      </w:r>
    </w:p>
    <w:p>
      <w:pPr>
        <w:pStyle w:val="22"/>
        <w:numPr>
          <w:ilvl w:val="1"/>
          <w:numId w:val="40"/>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如果分项报价与总价不一致，以总价为准。</w:t>
      </w:r>
    </w:p>
    <w:p>
      <w:pPr>
        <w:pStyle w:val="22"/>
        <w:numPr>
          <w:ilvl w:val="1"/>
          <w:numId w:val="40"/>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28"/>
          <w:szCs w:val="28"/>
          <w:highlight w:val="none"/>
        </w:rPr>
      </w:pPr>
      <w:bookmarkStart w:id="81" w:name="_Toc82359026"/>
      <w:bookmarkStart w:id="82" w:name="_Toc82095917"/>
      <w:r>
        <w:rPr>
          <w:rFonts w:hint="eastAsia" w:ascii="仿宋" w:hAnsi="仿宋" w:eastAsia="仿宋"/>
          <w:color w:val="auto"/>
          <w:sz w:val="28"/>
          <w:szCs w:val="28"/>
          <w:highlight w:val="none"/>
        </w:rPr>
        <w:t>日期：_________年____月____日</w:t>
      </w:r>
      <w:r>
        <w:rPr>
          <w:rFonts w:ascii="仿宋" w:hAnsi="仿宋" w:eastAsia="仿宋"/>
          <w:color w:val="auto"/>
          <w:sz w:val="28"/>
          <w:szCs w:val="28"/>
          <w:highlight w:val="none"/>
        </w:rPr>
        <w:br w:type="page"/>
      </w:r>
    </w:p>
    <w:bookmarkEnd w:id="81"/>
    <w:bookmarkEnd w:id="82"/>
    <w:p>
      <w:pPr>
        <w:spacing w:line="0" w:lineRule="atLeast"/>
        <w:outlineLvl w:val="1"/>
        <w:rPr>
          <w:rFonts w:ascii="宋体" w:hAnsi="宋体"/>
          <w:color w:val="auto"/>
          <w:szCs w:val="21"/>
          <w:highlight w:val="none"/>
        </w:rPr>
      </w:pPr>
      <w:bookmarkStart w:id="83" w:name="_Toc116550367"/>
      <w:r>
        <w:rPr>
          <w:rFonts w:hint="eastAsia" w:ascii="宋体" w:hAnsi="宋体"/>
          <w:color w:val="auto"/>
          <w:szCs w:val="21"/>
          <w:highlight w:val="none"/>
        </w:rPr>
        <w:t>附件8：报价一览表（服务）</w:t>
      </w:r>
      <w:bookmarkEnd w:id="83"/>
    </w:p>
    <w:p>
      <w:pPr>
        <w:spacing w:before="120" w:after="240"/>
        <w:jc w:val="center"/>
        <w:rPr>
          <w:rFonts w:ascii="宋体" w:hAnsi="宋体"/>
          <w:b/>
          <w:color w:val="auto"/>
          <w:sz w:val="32"/>
          <w:szCs w:val="32"/>
          <w:highlight w:val="none"/>
        </w:rPr>
      </w:pPr>
      <w:r>
        <w:rPr>
          <w:rFonts w:hint="eastAsia" w:ascii="方正小标宋_GBK" w:hAnsi="方正小标宋_GBK" w:eastAsia="方正小标宋_GBK"/>
          <w:b/>
          <w:color w:val="auto"/>
          <w:sz w:val="32"/>
          <w:szCs w:val="32"/>
          <w:highlight w:val="none"/>
        </w:rPr>
        <w:t>报价一览表（服务）</w:t>
      </w:r>
    </w:p>
    <w:p>
      <w:pPr>
        <w:spacing w:after="8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 xml:space="preserve">币种：人民币         </w:t>
      </w:r>
      <w:r>
        <w:rPr>
          <w:rFonts w:hint="eastAsia" w:ascii="仿宋" w:hAnsi="仿宋" w:eastAsia="仿宋"/>
          <w:color w:val="auto"/>
          <w:sz w:val="28"/>
          <w:szCs w:val="28"/>
          <w:highlight w:val="none"/>
          <w:lang w:val="en-US" w:eastAsia="zh-CN"/>
        </w:rPr>
        <w:t>增值</w:t>
      </w:r>
      <w:r>
        <w:rPr>
          <w:rFonts w:hint="eastAsia" w:ascii="仿宋" w:hAnsi="仿宋" w:eastAsia="仿宋"/>
          <w:color w:val="auto"/>
          <w:sz w:val="28"/>
          <w:szCs w:val="28"/>
          <w:highlight w:val="none"/>
        </w:rPr>
        <w:t>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4"/>
        <w:tblpPr w:leftFromText="180" w:rightFromText="180" w:vertAnchor="text" w:horzAnchor="margin" w:tblpXSpec="center" w:tblpY="367"/>
        <w:tblW w:w="10673"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单位</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税前</w:t>
            </w:r>
            <w:r>
              <w:rPr>
                <w:rFonts w:hint="eastAsia" w:ascii="仿宋" w:hAnsi="仿宋" w:eastAsia="仿宋"/>
                <w:color w:val="auto"/>
                <w:sz w:val="30"/>
                <w:szCs w:val="30"/>
                <w:highlight w:val="none"/>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税后单价</w:t>
            </w:r>
          </w:p>
        </w:tc>
        <w:tc>
          <w:tcPr>
            <w:tcW w:w="1417"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汇总</w:t>
            </w:r>
            <w:r>
              <w:rPr>
                <w:rFonts w:hint="eastAsia" w:ascii="仿宋" w:hAnsi="仿宋" w:eastAsia="仿宋"/>
                <w:color w:val="auto"/>
                <w:sz w:val="30"/>
                <w:szCs w:val="30"/>
                <w:highlight w:val="none"/>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1</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r>
              <w:rPr>
                <w:rFonts w:hint="eastAsia" w:ascii="Calibri" w:hAnsi="Calibri" w:eastAsia="仿宋_GB2312"/>
                <w:color w:val="000000"/>
                <w:kern w:val="0"/>
                <w:sz w:val="24"/>
              </w:rPr>
              <w:t>玻璃篷房</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带地台、窗帘、空调以及防盗玻璃门</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252</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vMerge w:val="restart"/>
            <w:tcBorders>
              <w:top w:val="single" w:color="auto" w:sz="6" w:space="0"/>
              <w:left w:val="single" w:color="auto" w:sz="4"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r>
              <w:rPr>
                <w:rFonts w:hint="eastAsia" w:ascii="Calibri" w:hAnsi="Calibri" w:eastAsia="仿宋_GB2312" w:cs="Times New Roman"/>
                <w:color w:val="000000"/>
              </w:rPr>
              <w:t>所有篷房均配置三角布喷绘，匹配电源、照明、网线接入口，自带电源开关和插座以及配置灰色阻燃地毯。</w:t>
            </w: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2</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r>
              <w:rPr>
                <w:rFonts w:hint="eastAsia" w:ascii="Calibri" w:hAnsi="Calibri" w:eastAsia="仿宋_GB2312"/>
                <w:color w:val="000000"/>
                <w:kern w:val="0"/>
                <w:sz w:val="24"/>
              </w:rPr>
              <w:t>简易篷房</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带可调节篷布</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522</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vMerge w:val="continue"/>
            <w:tcBorders>
              <w:left w:val="single" w:color="auto" w:sz="4"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3</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r>
              <w:rPr>
                <w:rFonts w:hint="eastAsia" w:ascii="Calibri" w:hAnsi="Calibri" w:eastAsia="仿宋_GB2312"/>
                <w:color w:val="000000"/>
                <w:kern w:val="0"/>
                <w:sz w:val="24"/>
              </w:rPr>
              <w:t>简易篷房</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带地台、可调节篷布</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288</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vMerge w:val="continue"/>
            <w:tcBorders>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340" w:hRule="atLeast"/>
        </w:trPr>
        <w:tc>
          <w:tcPr>
            <w:tcW w:w="8122" w:type="dxa"/>
            <w:gridSpan w:val="7"/>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第25届高交会篷房搭建</w:t>
            </w:r>
            <w:r>
              <w:rPr>
                <w:rFonts w:hint="eastAsia" w:ascii="仿宋" w:hAnsi="仿宋" w:eastAsia="仿宋"/>
                <w:color w:val="auto"/>
                <w:sz w:val="30"/>
                <w:szCs w:val="30"/>
                <w:highlight w:val="none"/>
              </w:rPr>
              <w:t>合计金额</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lang w:val="en-US" w:eastAsia="zh-CN"/>
              </w:rPr>
              <w:t>含税</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w:t>
            </w: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340" w:hRule="atLeast"/>
        </w:trPr>
        <w:tc>
          <w:tcPr>
            <w:tcW w:w="8122" w:type="dxa"/>
            <w:gridSpan w:val="7"/>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三年总金额（含税）：</w:t>
            </w: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u w:val="single"/>
        </w:rPr>
      </w:pPr>
      <w:r>
        <w:rPr>
          <w:rFonts w:hint="eastAsia" w:ascii="仿宋" w:hAnsi="仿宋" w:eastAsia="仿宋"/>
          <w:color w:val="auto"/>
          <w:sz w:val="30"/>
          <w:szCs w:val="30"/>
          <w:highlight w:val="none"/>
        </w:rPr>
        <w:t>注：</w:t>
      </w:r>
    </w:p>
    <w:p>
      <w:pPr>
        <w:pStyle w:val="22"/>
        <w:numPr>
          <w:ilvl w:val="1"/>
          <w:numId w:val="41"/>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如果需要对报价或其它内容加以说明，可在备注一栏中填写。</w:t>
      </w:r>
    </w:p>
    <w:p>
      <w:pPr>
        <w:pStyle w:val="22"/>
        <w:numPr>
          <w:ilvl w:val="1"/>
          <w:numId w:val="41"/>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使用本表或自由报价单格式报价均可，但应能清晰体现总报价及分项报价信息。</w:t>
      </w:r>
    </w:p>
    <w:p>
      <w:pPr>
        <w:pStyle w:val="22"/>
        <w:numPr>
          <w:ilvl w:val="1"/>
          <w:numId w:val="41"/>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bCs/>
          <w:color w:val="auto"/>
          <w:sz w:val="30"/>
          <w:szCs w:val="30"/>
          <w:highlight w:val="none"/>
        </w:rPr>
        <w:t>如果分项报价与总价不一致，以总价为准。</w:t>
      </w:r>
    </w:p>
    <w:p>
      <w:pPr>
        <w:spacing w:line="40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p>
    <w:p>
      <w:pPr>
        <w:spacing w:line="360" w:lineRule="auto"/>
        <w:rPr>
          <w:rFonts w:ascii="仿宋" w:hAnsi="仿宋" w:eastAsia="仿宋"/>
          <w:color w:val="auto"/>
          <w:sz w:val="30"/>
          <w:szCs w:val="30"/>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法定代表人或其授权委托人（签字或盖章）：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日期：_______年____月____日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84" w:name="_Toc116550368"/>
      <w:r>
        <w:rPr>
          <w:rFonts w:hint="eastAsia" w:ascii="宋体" w:hAnsi="宋体"/>
          <w:color w:val="auto"/>
          <w:szCs w:val="21"/>
          <w:highlight w:val="none"/>
        </w:rPr>
        <w:t>附件9：报价一览表（工程）</w:t>
      </w:r>
      <w:bookmarkEnd w:id="84"/>
      <w:r>
        <w:rPr>
          <w:rFonts w:hint="eastAsia" w:ascii="宋体" w:hAnsi="宋体"/>
          <w:color w:val="auto"/>
          <w:szCs w:val="21"/>
          <w:highlight w:val="none"/>
        </w:rPr>
        <w:t>（本项目不适用）</w:t>
      </w:r>
    </w:p>
    <w:p>
      <w:pPr>
        <w:jc w:val="center"/>
        <w:rPr>
          <w:rFonts w:ascii="仿宋_GB2312" w:hAnsi="宋体" w:eastAsia="仿宋_GB2312"/>
          <w:b/>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747"/>
        <w:gridCol w:w="1050"/>
        <w:gridCol w:w="105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lang w:eastAsia="zh-CN"/>
              </w:rPr>
              <w:t>篷房类型</w:t>
            </w:r>
            <w:r>
              <w:rPr>
                <w:rFonts w:hint="eastAsia" w:ascii="仿宋" w:hAnsi="仿宋" w:eastAsia="仿宋"/>
                <w:bCs/>
                <w:color w:val="auto"/>
                <w:sz w:val="28"/>
                <w:szCs w:val="28"/>
                <w:highlight w:val="none"/>
              </w:rPr>
              <w:t>名称</w:t>
            </w:r>
          </w:p>
        </w:tc>
        <w:tc>
          <w:tcPr>
            <w:tcW w:w="992"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74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单位</w:t>
            </w:r>
          </w:p>
        </w:tc>
        <w:tc>
          <w:tcPr>
            <w:tcW w:w="1050"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1050"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2285"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val="en-US" w:eastAsia="zh-CN"/>
              </w:rPr>
            </w:pPr>
          </w:p>
        </w:tc>
        <w:tc>
          <w:tcPr>
            <w:tcW w:w="152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eastAsia="zh-CN"/>
              </w:rPr>
            </w:pPr>
          </w:p>
        </w:tc>
        <w:tc>
          <w:tcPr>
            <w:tcW w:w="992" w:type="dxa"/>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eastAsia="zh-CN"/>
              </w:rPr>
            </w:pPr>
          </w:p>
        </w:tc>
        <w:tc>
          <w:tcPr>
            <w:tcW w:w="74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val="en-US" w:eastAsia="zh-CN"/>
              </w:rPr>
            </w:pPr>
          </w:p>
        </w:tc>
        <w:tc>
          <w:tcPr>
            <w:tcW w:w="152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val="en-US" w:eastAsia="zh-CN"/>
              </w:rPr>
            </w:pPr>
          </w:p>
        </w:tc>
        <w:tc>
          <w:tcPr>
            <w:tcW w:w="152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4882" w:type="dxa"/>
            <w:gridSpan w:val="5"/>
            <w:vAlign w:val="center"/>
          </w:tcPr>
          <w:p>
            <w:pPr>
              <w:keepNext w:val="0"/>
              <w:keepLines w:val="0"/>
              <w:suppressLineNumbers w:val="0"/>
              <w:spacing w:before="0" w:beforeAutospacing="0" w:after="0" w:afterAutospacing="0" w:line="400" w:lineRule="exact"/>
              <w:ind w:left="0" w:right="0"/>
              <w:jc w:val="right"/>
              <w:rPr>
                <w:rFonts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22"/>
        <w:numPr>
          <w:ilvl w:val="1"/>
          <w:numId w:val="42"/>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2"/>
        <w:numPr>
          <w:ilvl w:val="1"/>
          <w:numId w:val="42"/>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22"/>
        <w:numPr>
          <w:ilvl w:val="1"/>
          <w:numId w:val="42"/>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22"/>
        <w:numPr>
          <w:ilvl w:val="1"/>
          <w:numId w:val="42"/>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85" w:name="_Toc116550369"/>
      <w:r>
        <w:rPr>
          <w:rFonts w:hint="eastAsia" w:ascii="宋体" w:hAnsi="宋体"/>
          <w:color w:val="auto"/>
          <w:szCs w:val="21"/>
          <w:highlight w:val="none"/>
        </w:rPr>
        <w:t>附件10：法定代表人证明书</w:t>
      </w:r>
      <w:bookmarkEnd w:id="85"/>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，经济性质：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400" w:lineRule="exact"/>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pStyle w:val="22"/>
        <w:numPr>
          <w:ilvl w:val="1"/>
          <w:numId w:val="43"/>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法定代表人为企业事业单位、国家机关、社会团体的主要行政负责人。</w:t>
      </w:r>
    </w:p>
    <w:p>
      <w:pPr>
        <w:pStyle w:val="22"/>
        <w:numPr>
          <w:ilvl w:val="1"/>
          <w:numId w:val="43"/>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内容必须填写真实、清楚，涂改无效，不得转让、买卖。</w:t>
      </w:r>
    </w:p>
    <w:p>
      <w:pPr>
        <w:pStyle w:val="22"/>
        <w:numPr>
          <w:ilvl w:val="1"/>
          <w:numId w:val="43"/>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86" w:name="_Toc116550370"/>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86"/>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w:t>
      </w:r>
    </w:p>
    <w:p>
      <w:pPr>
        <w:pStyle w:val="22"/>
        <w:numPr>
          <w:ilvl w:val="1"/>
          <w:numId w:val="44"/>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委托书内容必须填写真实、清楚，涂改无效。</w:t>
      </w:r>
    </w:p>
    <w:p>
      <w:pPr>
        <w:pStyle w:val="22"/>
        <w:numPr>
          <w:ilvl w:val="1"/>
          <w:numId w:val="44"/>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委托书不得转让、买卖。</w:t>
      </w:r>
    </w:p>
    <w:p>
      <w:pPr>
        <w:pStyle w:val="22"/>
        <w:numPr>
          <w:ilvl w:val="1"/>
          <w:numId w:val="44"/>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87" w:name="_Toc116550371"/>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2：经营业绩一览表</w:t>
      </w:r>
      <w:bookmarkEnd w:id="87"/>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pStyle w:val="22"/>
        <w:numPr>
          <w:ilvl w:val="1"/>
          <w:numId w:val="45"/>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此表格式如不合适，投标人可自行调整。</w:t>
      </w:r>
    </w:p>
    <w:p>
      <w:pPr>
        <w:pStyle w:val="22"/>
        <w:numPr>
          <w:ilvl w:val="1"/>
          <w:numId w:val="45"/>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pStyle w:val="22"/>
        <w:numPr>
          <w:ilvl w:val="1"/>
          <w:numId w:val="45"/>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上述业绩必须为真实有效，如发现业绩不符，将取消相应资格；</w:t>
      </w:r>
    </w:p>
    <w:p>
      <w:pPr>
        <w:pStyle w:val="22"/>
        <w:numPr>
          <w:ilvl w:val="1"/>
          <w:numId w:val="45"/>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88" w:name="_Toc116550372"/>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3：售后服务承诺书（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88"/>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4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4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4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4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4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4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 w:val="28"/>
          <w:szCs w:val="28"/>
          <w:highlight w:val="none"/>
        </w:rPr>
      </w:pPr>
      <w:bookmarkStart w:id="89"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90" w:name="_Toc116550373"/>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4：履约情况及社会信誉承诺书</w:t>
      </w:r>
      <w:bookmarkEnd w:id="89"/>
      <w:bookmarkEnd w:id="90"/>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（投标人名称）及法定代表人在最近三年内（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日至报名截止时间）没有行贿犯罪记录。</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（投标人名称）自</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11"/>
        <w:rPr>
          <w:color w:val="auto"/>
          <w:highlight w:val="none"/>
        </w:rPr>
      </w:pPr>
    </w:p>
    <w:p>
      <w:pPr>
        <w:spacing w:line="0" w:lineRule="atLeast"/>
        <w:outlineLvl w:val="1"/>
        <w:rPr>
          <w:rFonts w:ascii="宋体" w:hAnsi="宋体"/>
          <w:color w:val="auto"/>
          <w:highlight w:val="none"/>
        </w:rPr>
      </w:pPr>
      <w:bookmarkStart w:id="91" w:name="_Toc100848654"/>
      <w:bookmarkStart w:id="92" w:name="_Toc116550374"/>
      <w:r>
        <w:rPr>
          <w:rFonts w:hint="eastAsia" w:ascii="宋体" w:hAnsi="宋体"/>
          <w:color w:val="auto"/>
          <w:highlight w:val="none"/>
        </w:rPr>
        <w:t>附件15：投标文件密码</w:t>
      </w:r>
      <w:bookmarkEnd w:id="91"/>
      <w:r>
        <w:rPr>
          <w:rFonts w:hint="eastAsia" w:ascii="宋体" w:hAnsi="宋体"/>
          <w:color w:val="auto"/>
          <w:highlight w:val="none"/>
        </w:rPr>
        <w:t>单</w:t>
      </w:r>
      <w:bookmarkEnd w:id="92"/>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93"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93"/>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11"/>
        <w:rPr>
          <w:rFonts w:ascii="仿宋" w:hAnsi="仿宋" w:eastAsia="仿宋"/>
          <w:b/>
          <w:color w:val="auto"/>
          <w:sz w:val="28"/>
          <w:szCs w:val="28"/>
          <w:highlight w:val="none"/>
        </w:rPr>
      </w:pPr>
    </w:p>
    <w:p>
      <w:pPr>
        <w:pStyle w:val="11"/>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11"/>
        <w:rPr>
          <w:rFonts w:ascii="仿宋" w:hAnsi="仿宋" w:eastAsia="仿宋"/>
          <w:b/>
          <w:color w:val="auto"/>
          <w:sz w:val="28"/>
          <w:szCs w:val="28"/>
          <w:highlight w:val="none"/>
        </w:rPr>
      </w:pPr>
    </w:p>
    <w:p>
      <w:pPr>
        <w:pStyle w:val="11"/>
        <w:rPr>
          <w:rFonts w:ascii="仿宋" w:hAnsi="仿宋" w:eastAsia="仿宋"/>
          <w:b/>
          <w:color w:val="auto"/>
          <w:sz w:val="28"/>
          <w:szCs w:val="28"/>
          <w:highlight w:val="none"/>
        </w:rPr>
      </w:pPr>
      <w:r>
        <w:rPr>
          <w:rFonts w:hint="eastAsia" w:ascii="仿宋" w:hAnsi="仿宋" w:eastAsia="仿宋"/>
          <w:b/>
          <w:color w:val="auto"/>
          <w:sz w:val="28"/>
          <w:szCs w:val="28"/>
          <w:highlight w:val="none"/>
        </w:rPr>
        <w:t>【特别注意】</w:t>
      </w:r>
    </w:p>
    <w:p>
      <w:pPr>
        <w:pStyle w:val="11"/>
        <w:numPr>
          <w:ilvl w:val="0"/>
          <w:numId w:val="48"/>
        </w:numPr>
        <w:rPr>
          <w:rFonts w:ascii="仿宋" w:hAnsi="仿宋" w:eastAsia="仿宋"/>
          <w:color w:val="auto"/>
          <w:sz w:val="28"/>
          <w:szCs w:val="28"/>
          <w:highlight w:val="none"/>
        </w:rPr>
      </w:pPr>
      <w:r>
        <w:rPr>
          <w:rFonts w:hint="eastAsia" w:ascii="仿宋" w:hAnsi="仿宋" w:eastAsia="仿宋"/>
          <w:color w:val="auto"/>
          <w:sz w:val="28"/>
          <w:szCs w:val="28"/>
          <w:highlight w:val="none"/>
        </w:rPr>
        <w:t>密码区分大小写，且不得使用易与数字混淆的</w:t>
      </w:r>
      <w:r>
        <w:rPr>
          <w:rFonts w:ascii="仿宋" w:hAnsi="仿宋" w:eastAsia="仿宋"/>
          <w:color w:val="auto"/>
          <w:sz w:val="28"/>
          <w:szCs w:val="28"/>
          <w:highlight w:val="none"/>
        </w:rPr>
        <w:t>I</w:t>
      </w:r>
      <w:r>
        <w:rPr>
          <w:rFonts w:hint="eastAsia" w:ascii="仿宋" w:hAnsi="仿宋" w:eastAsia="仿宋"/>
          <w:color w:val="auto"/>
          <w:sz w:val="28"/>
          <w:szCs w:val="28"/>
          <w:highlight w:val="none"/>
        </w:rPr>
        <w:t>、l或</w:t>
      </w:r>
      <w:r>
        <w:rPr>
          <w:rFonts w:ascii="仿宋" w:hAnsi="仿宋" w:eastAsia="仿宋"/>
          <w:color w:val="auto"/>
          <w:sz w:val="28"/>
          <w:szCs w:val="28"/>
          <w:highlight w:val="none"/>
        </w:rPr>
        <w:t>1</w:t>
      </w:r>
      <w:r>
        <w:rPr>
          <w:rFonts w:hint="eastAsia" w:ascii="仿宋" w:hAnsi="仿宋" w:eastAsia="仿宋"/>
          <w:color w:val="auto"/>
          <w:sz w:val="28"/>
          <w:szCs w:val="28"/>
          <w:highlight w:val="none"/>
        </w:rPr>
        <w:t>，O、</w:t>
      </w:r>
      <w:r>
        <w:rPr>
          <w:rFonts w:ascii="仿宋" w:hAnsi="仿宋" w:eastAsia="仿宋"/>
          <w:color w:val="auto"/>
          <w:sz w:val="28"/>
          <w:szCs w:val="28"/>
          <w:highlight w:val="none"/>
        </w:rPr>
        <w:t>0</w:t>
      </w:r>
      <w:r>
        <w:rPr>
          <w:rFonts w:hint="eastAsia" w:ascii="仿宋" w:hAnsi="仿宋" w:eastAsia="仿宋"/>
          <w:color w:val="auto"/>
          <w:sz w:val="28"/>
          <w:szCs w:val="28"/>
          <w:highlight w:val="none"/>
        </w:rPr>
        <w:t>或</w:t>
      </w:r>
      <w:r>
        <w:rPr>
          <w:rFonts w:ascii="仿宋" w:hAnsi="仿宋" w:eastAsia="仿宋"/>
          <w:color w:val="auto"/>
          <w:sz w:val="28"/>
          <w:szCs w:val="28"/>
          <w:highlight w:val="none"/>
        </w:rPr>
        <w:t>o</w:t>
      </w:r>
      <w:r>
        <w:rPr>
          <w:rFonts w:hint="eastAsia" w:ascii="仿宋" w:hAnsi="仿宋" w:eastAsia="仿宋"/>
          <w:color w:val="auto"/>
          <w:sz w:val="28"/>
          <w:szCs w:val="28"/>
          <w:highlight w:val="none"/>
        </w:rPr>
        <w:t>等数字和字母。</w:t>
      </w:r>
    </w:p>
    <w:p>
      <w:pPr>
        <w:pStyle w:val="11"/>
        <w:numPr>
          <w:ilvl w:val="0"/>
          <w:numId w:val="48"/>
        </w:numPr>
        <w:rPr>
          <w:rFonts w:ascii="仿宋" w:hAnsi="仿宋" w:eastAsia="仿宋"/>
          <w:b/>
          <w:color w:val="auto"/>
          <w:sz w:val="28"/>
          <w:szCs w:val="28"/>
          <w:highlight w:val="none"/>
        </w:rPr>
      </w:pPr>
      <w:r>
        <w:rPr>
          <w:rFonts w:hint="eastAsia" w:ascii="仿宋" w:hAnsi="仿宋" w:eastAsia="仿宋"/>
          <w:color w:val="auto"/>
          <w:sz w:val="28"/>
          <w:szCs w:val="28"/>
          <w:highlight w:val="none"/>
        </w:rPr>
        <w:t>本单请严格按招标文件要求的时间和方式提交（切勿同投标文件一起提交）。</w:t>
      </w:r>
    </w:p>
    <w:p>
      <w:pPr>
        <w:pStyle w:val="11"/>
        <w:rPr>
          <w:color w:val="auto"/>
          <w:highlight w:val="none"/>
        </w:rPr>
      </w:pPr>
    </w:p>
    <w:p>
      <w:pPr>
        <w:pStyle w:val="11"/>
        <w:rPr>
          <w:color w:val="auto"/>
          <w:highlight w:val="none"/>
        </w:rPr>
      </w:pPr>
    </w:p>
    <w:p>
      <w:pPr>
        <w:spacing w:line="360" w:lineRule="auto"/>
        <w:jc w:val="left"/>
        <w:rPr>
          <w:rFonts w:ascii="仿宋" w:hAnsi="仿宋" w:eastAsia="仿宋"/>
          <w:color w:val="auto"/>
          <w:sz w:val="28"/>
          <w:szCs w:val="28"/>
          <w:highlight w:val="none"/>
        </w:rPr>
      </w:pPr>
      <w:bookmarkStart w:id="94" w:name="_Hlk127435173"/>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30"/>
          <w:szCs w:val="30"/>
          <w:highlight w:val="none"/>
        </w:rPr>
        <w:t>：</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pStyle w:val="11"/>
        <w:rPr>
          <w:color w:val="auto"/>
          <w:highlight w:val="none"/>
        </w:rPr>
      </w:pPr>
      <w:r>
        <w:rPr>
          <w:rFonts w:hint="eastAsia" w:ascii="仿宋" w:hAnsi="仿宋" w:eastAsia="仿宋"/>
          <w:color w:val="auto"/>
          <w:sz w:val="28"/>
          <w:szCs w:val="28"/>
          <w:highlight w:val="none"/>
        </w:rPr>
        <w:t>日期：_______年____月___日</w:t>
      </w:r>
      <w:bookmarkEnd w:id="94"/>
    </w:p>
    <w:p>
      <w:pPr>
        <w:pStyle w:val="11"/>
        <w:rPr>
          <w:color w:val="auto"/>
          <w:highlight w:val="none"/>
        </w:rPr>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5" w:name="_Hlk116546063"/>
    <w:bookmarkStart w:id="96"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5"/>
    <w:bookmarkEnd w:id="9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F69AAA12"/>
    <w:multiLevelType w:val="singleLevel"/>
    <w:tmpl w:val="F69AAA12"/>
    <w:lvl w:ilvl="0" w:tentative="0">
      <w:start w:val="1"/>
      <w:numFmt w:val="decimal"/>
      <w:suff w:val="nothing"/>
      <w:lvlText w:val="（%1）"/>
      <w:lvlJc w:val="left"/>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0AB9193"/>
    <w:multiLevelType w:val="singleLevel"/>
    <w:tmpl w:val="20AB9193"/>
    <w:lvl w:ilvl="0" w:tentative="0">
      <w:start w:val="1"/>
      <w:numFmt w:val="decimal"/>
      <w:lvlText w:val="%1."/>
      <w:lvlJc w:val="left"/>
      <w:pPr>
        <w:ind w:left="425" w:hanging="425"/>
      </w:pPr>
      <w:rPr>
        <w:rFonts w:hint="default"/>
      </w:rPr>
    </w:lvl>
  </w:abstractNum>
  <w:abstractNum w:abstractNumId="2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E10C89"/>
    <w:multiLevelType w:val="singleLevel"/>
    <w:tmpl w:val="28E10C89"/>
    <w:lvl w:ilvl="0" w:tentative="0">
      <w:start w:val="1"/>
      <w:numFmt w:val="decimal"/>
      <w:suff w:val="space"/>
      <w:lvlText w:val="%1."/>
      <w:lvlJc w:val="left"/>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5">
    <w:nsid w:val="7B4A4E0C"/>
    <w:multiLevelType w:val="singleLevel"/>
    <w:tmpl w:val="7B4A4E0C"/>
    <w:lvl w:ilvl="0" w:tentative="0">
      <w:start w:val="1"/>
      <w:numFmt w:val="decimal"/>
      <w:lvlText w:val="（%1）"/>
      <w:lvlJc w:val="left"/>
      <w:pPr>
        <w:ind w:left="420" w:hanging="420"/>
      </w:pPr>
      <w:rPr>
        <w:rFonts w:hint="eastAsia"/>
      </w:rPr>
    </w:lvl>
  </w:abstractNum>
  <w:abstractNum w:abstractNumId="46">
    <w:nsid w:val="7ED17433"/>
    <w:multiLevelType w:val="singleLevel"/>
    <w:tmpl w:val="7ED17433"/>
    <w:lvl w:ilvl="0" w:tentative="0">
      <w:start w:val="1"/>
      <w:numFmt w:val="decimal"/>
      <w:lvlText w:val="（%1）"/>
      <w:lvlJc w:val="left"/>
      <w:pPr>
        <w:ind w:left="420" w:hanging="420"/>
      </w:pPr>
      <w:rPr>
        <w:rFonts w:hint="eastAsia"/>
      </w:rPr>
    </w:lvl>
  </w:abstractNum>
  <w:num w:numId="1">
    <w:abstractNumId w:val="39"/>
  </w:num>
  <w:num w:numId="2">
    <w:abstractNumId w:val="43"/>
  </w:num>
  <w:num w:numId="3">
    <w:abstractNumId w:val="30"/>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0"/>
  </w:num>
  <w:num w:numId="8">
    <w:abstractNumId w:val="33"/>
  </w:num>
  <w:num w:numId="9">
    <w:abstractNumId w:val="19"/>
  </w:num>
  <w:num w:numId="10">
    <w:abstractNumId w:val="45"/>
  </w:num>
  <w:num w:numId="11">
    <w:abstractNumId w:val="46"/>
  </w:num>
  <w:num w:numId="12">
    <w:abstractNumId w:val="13"/>
  </w:num>
  <w:num w:numId="13">
    <w:abstractNumId w:val="7"/>
  </w:num>
  <w:num w:numId="14">
    <w:abstractNumId w:val="27"/>
  </w:num>
  <w:num w:numId="15">
    <w:abstractNumId w:val="16"/>
  </w:num>
  <w:num w:numId="16">
    <w:abstractNumId w:val="21"/>
  </w:num>
  <w:num w:numId="17">
    <w:abstractNumId w:val="29"/>
  </w:num>
  <w:num w:numId="18">
    <w:abstractNumId w:val="3"/>
  </w:num>
  <w:num w:numId="19">
    <w:abstractNumId w:val="9"/>
  </w:num>
  <w:num w:numId="20">
    <w:abstractNumId w:val="34"/>
  </w:num>
  <w:num w:numId="21">
    <w:abstractNumId w:val="31"/>
  </w:num>
  <w:num w:numId="22">
    <w:abstractNumId w:val="11"/>
  </w:num>
  <w:num w:numId="23">
    <w:abstractNumId w:val="22"/>
  </w:num>
  <w:num w:numId="24">
    <w:abstractNumId w:val="6"/>
  </w:num>
  <w:num w:numId="25">
    <w:abstractNumId w:val="41"/>
  </w:num>
  <w:num w:numId="26">
    <w:abstractNumId w:val="18"/>
  </w:num>
  <w:num w:numId="27">
    <w:abstractNumId w:val="36"/>
  </w:num>
  <w:num w:numId="28">
    <w:abstractNumId w:val="4"/>
  </w:num>
  <w:num w:numId="29">
    <w:abstractNumId w:val="24"/>
  </w:num>
  <w:num w:numId="30">
    <w:abstractNumId w:val="1"/>
  </w:num>
  <w:num w:numId="31">
    <w:abstractNumId w:val="10"/>
  </w:num>
  <w:num w:numId="32">
    <w:abstractNumId w:val="8"/>
  </w:num>
  <w:num w:numId="33">
    <w:abstractNumId w:val="44"/>
  </w:num>
  <w:num w:numId="34">
    <w:abstractNumId w:val="0"/>
  </w:num>
  <w:num w:numId="35">
    <w:abstractNumId w:val="2"/>
  </w:num>
  <w:num w:numId="36">
    <w:abstractNumId w:val="32"/>
  </w:num>
  <w:num w:numId="37">
    <w:abstractNumId w:val="12"/>
  </w:num>
  <w:num w:numId="38">
    <w:abstractNumId w:val="15"/>
  </w:num>
  <w:num w:numId="39">
    <w:abstractNumId w:val="14"/>
  </w:num>
  <w:num w:numId="40">
    <w:abstractNumId w:val="42"/>
  </w:num>
  <w:num w:numId="41">
    <w:abstractNumId w:val="35"/>
  </w:num>
  <w:num w:numId="42">
    <w:abstractNumId w:val="28"/>
  </w:num>
  <w:num w:numId="43">
    <w:abstractNumId w:val="25"/>
  </w:num>
  <w:num w:numId="44">
    <w:abstractNumId w:val="37"/>
  </w:num>
  <w:num w:numId="45">
    <w:abstractNumId w:val="23"/>
  </w:num>
  <w:num w:numId="46">
    <w:abstractNumId w:val="17"/>
  </w:num>
  <w:num w:numId="47">
    <w:abstractNumId w:val="3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mZTc5NGUyMDRjZGZlNTRmZWYxYzJhMTc5NWI1MWE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520888"/>
    <w:rsid w:val="02B47C4D"/>
    <w:rsid w:val="03856F7E"/>
    <w:rsid w:val="04054597"/>
    <w:rsid w:val="041A7B76"/>
    <w:rsid w:val="042D7388"/>
    <w:rsid w:val="04441952"/>
    <w:rsid w:val="04450729"/>
    <w:rsid w:val="04D46768"/>
    <w:rsid w:val="04F90B5F"/>
    <w:rsid w:val="053A1CC8"/>
    <w:rsid w:val="06856661"/>
    <w:rsid w:val="077B4608"/>
    <w:rsid w:val="07892FF8"/>
    <w:rsid w:val="07BB74B6"/>
    <w:rsid w:val="07D7576E"/>
    <w:rsid w:val="08493DEA"/>
    <w:rsid w:val="086E4EC9"/>
    <w:rsid w:val="089466F6"/>
    <w:rsid w:val="0B734A64"/>
    <w:rsid w:val="0CDE01F2"/>
    <w:rsid w:val="0DD201F4"/>
    <w:rsid w:val="0DE71C72"/>
    <w:rsid w:val="0F0374F6"/>
    <w:rsid w:val="0F4526B6"/>
    <w:rsid w:val="10091618"/>
    <w:rsid w:val="10154CFF"/>
    <w:rsid w:val="104E23EB"/>
    <w:rsid w:val="109E70DE"/>
    <w:rsid w:val="11072647"/>
    <w:rsid w:val="152B64B8"/>
    <w:rsid w:val="15740DA4"/>
    <w:rsid w:val="159859AB"/>
    <w:rsid w:val="16E656C6"/>
    <w:rsid w:val="17A060A2"/>
    <w:rsid w:val="17EA69D4"/>
    <w:rsid w:val="183A7E37"/>
    <w:rsid w:val="195A6BC0"/>
    <w:rsid w:val="1A7F20CF"/>
    <w:rsid w:val="1BEC2C9B"/>
    <w:rsid w:val="1C5670DA"/>
    <w:rsid w:val="1D7644FA"/>
    <w:rsid w:val="1ED411E9"/>
    <w:rsid w:val="1F7074E6"/>
    <w:rsid w:val="1FFA4D75"/>
    <w:rsid w:val="200C380E"/>
    <w:rsid w:val="215461C8"/>
    <w:rsid w:val="220B3A67"/>
    <w:rsid w:val="221C2AAE"/>
    <w:rsid w:val="221C37A1"/>
    <w:rsid w:val="227A4EED"/>
    <w:rsid w:val="228D0750"/>
    <w:rsid w:val="24786106"/>
    <w:rsid w:val="253B0B07"/>
    <w:rsid w:val="25A5748F"/>
    <w:rsid w:val="25BE1EBF"/>
    <w:rsid w:val="25D85A3C"/>
    <w:rsid w:val="267E19B6"/>
    <w:rsid w:val="26D27ACF"/>
    <w:rsid w:val="26E95967"/>
    <w:rsid w:val="271F25A1"/>
    <w:rsid w:val="2882229F"/>
    <w:rsid w:val="29342BA4"/>
    <w:rsid w:val="29D013D6"/>
    <w:rsid w:val="2A1D36D7"/>
    <w:rsid w:val="2A6B20D7"/>
    <w:rsid w:val="2A6F684E"/>
    <w:rsid w:val="2B9E3425"/>
    <w:rsid w:val="2BD84FDD"/>
    <w:rsid w:val="2BFA4386"/>
    <w:rsid w:val="2C032E8B"/>
    <w:rsid w:val="2C243B5A"/>
    <w:rsid w:val="2CD73EA3"/>
    <w:rsid w:val="2D845ED0"/>
    <w:rsid w:val="2E0C109B"/>
    <w:rsid w:val="2EAB6E76"/>
    <w:rsid w:val="2F8A5DDD"/>
    <w:rsid w:val="300E765C"/>
    <w:rsid w:val="30381F4F"/>
    <w:rsid w:val="318B4382"/>
    <w:rsid w:val="330E1202"/>
    <w:rsid w:val="34A05B77"/>
    <w:rsid w:val="35934E50"/>
    <w:rsid w:val="36E72FFC"/>
    <w:rsid w:val="37097428"/>
    <w:rsid w:val="380062B3"/>
    <w:rsid w:val="38AC36F6"/>
    <w:rsid w:val="390E5CB1"/>
    <w:rsid w:val="394A3FAD"/>
    <w:rsid w:val="3AAD7F79"/>
    <w:rsid w:val="3B991A52"/>
    <w:rsid w:val="3BB26AC4"/>
    <w:rsid w:val="3C35255B"/>
    <w:rsid w:val="3D3679ED"/>
    <w:rsid w:val="3F033DED"/>
    <w:rsid w:val="3FE217B5"/>
    <w:rsid w:val="406078F8"/>
    <w:rsid w:val="408D7227"/>
    <w:rsid w:val="41407E51"/>
    <w:rsid w:val="416718EC"/>
    <w:rsid w:val="439D7A21"/>
    <w:rsid w:val="43D97719"/>
    <w:rsid w:val="447267E8"/>
    <w:rsid w:val="447A49AE"/>
    <w:rsid w:val="44E431E5"/>
    <w:rsid w:val="455A53D0"/>
    <w:rsid w:val="46B30DE6"/>
    <w:rsid w:val="46BB0AAC"/>
    <w:rsid w:val="480215BB"/>
    <w:rsid w:val="48C41B46"/>
    <w:rsid w:val="492A4A83"/>
    <w:rsid w:val="495C1F5C"/>
    <w:rsid w:val="4AF77150"/>
    <w:rsid w:val="4B21752D"/>
    <w:rsid w:val="4B8B03E4"/>
    <w:rsid w:val="4C6F436F"/>
    <w:rsid w:val="4D9A3F67"/>
    <w:rsid w:val="4DDF67CC"/>
    <w:rsid w:val="4E950E01"/>
    <w:rsid w:val="4EE12BFB"/>
    <w:rsid w:val="4FE53342"/>
    <w:rsid w:val="509D1B6E"/>
    <w:rsid w:val="50FA6A61"/>
    <w:rsid w:val="51403C6B"/>
    <w:rsid w:val="51574D98"/>
    <w:rsid w:val="51794BC1"/>
    <w:rsid w:val="53AB7D1B"/>
    <w:rsid w:val="53D25371"/>
    <w:rsid w:val="540F1FD2"/>
    <w:rsid w:val="561F6663"/>
    <w:rsid w:val="568E5384"/>
    <w:rsid w:val="56BD2526"/>
    <w:rsid w:val="57315BF2"/>
    <w:rsid w:val="57594B93"/>
    <w:rsid w:val="58086341"/>
    <w:rsid w:val="594A6990"/>
    <w:rsid w:val="5A2E0F40"/>
    <w:rsid w:val="5C945631"/>
    <w:rsid w:val="5CE2601D"/>
    <w:rsid w:val="5D0772C0"/>
    <w:rsid w:val="5E8307E5"/>
    <w:rsid w:val="5F5E6D86"/>
    <w:rsid w:val="60475C3F"/>
    <w:rsid w:val="60785544"/>
    <w:rsid w:val="60A60070"/>
    <w:rsid w:val="61A26997"/>
    <w:rsid w:val="622C21AB"/>
    <w:rsid w:val="623D31D8"/>
    <w:rsid w:val="62D00ABF"/>
    <w:rsid w:val="63A119A2"/>
    <w:rsid w:val="640C25AF"/>
    <w:rsid w:val="644E538B"/>
    <w:rsid w:val="64A076CE"/>
    <w:rsid w:val="6541126B"/>
    <w:rsid w:val="65DA0A48"/>
    <w:rsid w:val="683A303D"/>
    <w:rsid w:val="68E97B63"/>
    <w:rsid w:val="6A151221"/>
    <w:rsid w:val="6A5B2F9C"/>
    <w:rsid w:val="6B1E605C"/>
    <w:rsid w:val="6C5E0507"/>
    <w:rsid w:val="6C6B5505"/>
    <w:rsid w:val="6C9A7A15"/>
    <w:rsid w:val="6DF67C63"/>
    <w:rsid w:val="6E3F209B"/>
    <w:rsid w:val="6ED02117"/>
    <w:rsid w:val="71A01F4D"/>
    <w:rsid w:val="725336E8"/>
    <w:rsid w:val="738673E3"/>
    <w:rsid w:val="74783A1C"/>
    <w:rsid w:val="74AB354D"/>
    <w:rsid w:val="74B05132"/>
    <w:rsid w:val="755C52C1"/>
    <w:rsid w:val="760F0127"/>
    <w:rsid w:val="76C52AAF"/>
    <w:rsid w:val="76E063E5"/>
    <w:rsid w:val="772A35DE"/>
    <w:rsid w:val="781B5752"/>
    <w:rsid w:val="798425C1"/>
    <w:rsid w:val="79A35F22"/>
    <w:rsid w:val="79BF662E"/>
    <w:rsid w:val="7A751935"/>
    <w:rsid w:val="7AD10D39"/>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ascii="等线" w:hAnsi="等线" w:eastAsia="等线" w:cs="Times New Roman"/>
      <w:kern w:val="2"/>
      <w:sz w:val="21"/>
      <w:szCs w:val="22"/>
    </w:rPr>
    <w:tblPr>
      <w:tblCellMar>
        <w:top w:w="0" w:type="dxa"/>
        <w:left w:w="108" w:type="dxa"/>
        <w:bottom w:w="0" w:type="dxa"/>
        <w:right w:w="108" w:type="dxa"/>
      </w:tblCellMar>
    </w:tblPr>
  </w:style>
  <w:style w:type="paragraph" w:styleId="2">
    <w:name w:val="Body Text"/>
    <w:basedOn w:val="1"/>
    <w:link w:val="35"/>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5">
    <w:name w:val="正文文本 Char"/>
    <w:basedOn w:val="16"/>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32</Pages>
  <Words>15920</Words>
  <Characters>17053</Characters>
  <Lines>140</Lines>
  <Paragraphs>39</Paragraphs>
  <TotalTime>5</TotalTime>
  <ScaleCrop>false</ScaleCrop>
  <LinksUpToDate>false</LinksUpToDate>
  <CharactersWithSpaces>19449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2023-09-28T03:09:16Z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3C49A01D54B643AE8C4CD55F2363286C_13</vt:lpwstr>
  </property>
</Properties>
</file>