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eastAsia="zh-CN"/>
        </w:rPr>
        <w:t>第二十五届高交会新闻中心运营项目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10</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rPr>
          <w:rFonts w:hint="eastAsia"/>
          <w:lang w:val="en-US" w:eastAsia="zh-CN"/>
        </w:rPr>
        <w:t>8</w:t>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rPr>
          <w:rFonts w:hint="eastAsia"/>
          <w:lang w:val="en-US" w:eastAsia="zh-CN"/>
        </w:rPr>
        <w:t>8</w:t>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rPr>
          <w:rFonts w:hint="eastAsia"/>
          <w:lang w:val="en-US" w:eastAsia="zh-CN"/>
        </w:rPr>
        <w:t>8</w:t>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rPr>
          <w:rFonts w:hint="eastAsia"/>
          <w:lang w:val="en-US" w:eastAsia="zh-CN"/>
        </w:rPr>
        <w:t>8</w:t>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rPr>
          <w:rFonts w:hint="eastAsia"/>
          <w:lang w:val="en-US" w:eastAsia="zh-CN"/>
        </w:rPr>
        <w:t>8</w:t>
      </w:r>
      <w:r>
        <w:fldChar w:fldCharType="end"/>
      </w:r>
    </w:p>
    <w:p>
      <w:pPr>
        <w:pStyle w:val="9"/>
        <w:tabs>
          <w:tab w:val="right" w:leader="dot" w:pos="9530"/>
        </w:tabs>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rPr>
          <w:rFonts w:hint="eastAsia"/>
          <w:lang w:val="en-US" w:eastAsia="zh-CN"/>
        </w:rPr>
        <w:t>9</w:t>
      </w:r>
      <w:r>
        <w:fldChar w:fldCharType="end"/>
      </w:r>
    </w:p>
    <w:p>
      <w:pPr>
        <w:pStyle w:val="9"/>
        <w:tabs>
          <w:tab w:val="right" w:leader="dot" w:pos="9530"/>
        </w:tabs>
        <w:rPr>
          <w:rFonts w:hint="eastAsia" w:eastAsia="宋体" w:asciiTheme="minorHAnsi" w:hAnsiTheme="minorHAnsi" w:cstheme="minorBidi"/>
          <w:szCs w:val="22"/>
          <w:lang w:val="en-US" w:eastAsia="zh-CN"/>
        </w:rPr>
      </w:pPr>
      <w:r>
        <w:fldChar w:fldCharType="begin"/>
      </w:r>
      <w:r>
        <w:instrText xml:space="preserve"> HYPERLINK \l "_Toc128989102" </w:instrText>
      </w:r>
      <w:r>
        <w:fldChar w:fldCharType="separate"/>
      </w:r>
      <w:r>
        <w:rPr>
          <w:rStyle w:val="18"/>
          <w:rFonts w:hint="eastAsia" w:ascii="宋体" w:hAnsi="宋体" w:cs="宋体"/>
          <w:b/>
          <w:lang w:val="en-US" w:eastAsia="zh-CN"/>
        </w:rPr>
        <w:t>九</w:t>
      </w:r>
      <w:r>
        <w:rPr>
          <w:rStyle w:val="18"/>
          <w:rFonts w:ascii="宋体" w:hAnsi="宋体" w:cs="宋体"/>
          <w:b/>
        </w:rPr>
        <w:t>、合同条款及格式</w:t>
      </w:r>
      <w:r>
        <w:tab/>
      </w:r>
      <w:r>
        <w:rPr>
          <w:rFonts w:hint="eastAsia"/>
          <w:lang w:val="en-US" w:eastAsia="zh-CN"/>
        </w:rPr>
        <w:t>9</w:t>
      </w:r>
      <w:r>
        <w:fldChar w:fldCharType="end"/>
      </w:r>
    </w:p>
    <w:p>
      <w:pPr>
        <w:pStyle w:val="9"/>
        <w:tabs>
          <w:tab w:val="right" w:leader="dot" w:pos="9530"/>
        </w:tabs>
        <w:rPr>
          <w:rFonts w:hint="eastAsia" w:eastAsia="宋体" w:asciiTheme="minorHAnsi" w:hAnsiTheme="minorHAnsi" w:cstheme="minorBidi"/>
          <w:szCs w:val="22"/>
          <w:lang w:val="en-US" w:eastAsia="zh-CN"/>
        </w:rPr>
      </w:pPr>
      <w:r>
        <w:fldChar w:fldCharType="begin"/>
      </w:r>
      <w:r>
        <w:instrText xml:space="preserve"> HYPERLINK \l "_Toc128989104" </w:instrText>
      </w:r>
      <w:r>
        <w:fldChar w:fldCharType="separate"/>
      </w:r>
      <w:r>
        <w:rPr>
          <w:rStyle w:val="18"/>
          <w:rFonts w:ascii="宋体" w:hAnsi="宋体" w:cs="宋体"/>
          <w:b/>
          <w:bCs/>
        </w:rPr>
        <w:t>十、</w:t>
      </w:r>
      <w:r>
        <w:rPr>
          <w:rStyle w:val="18"/>
          <w:rFonts w:ascii="宋体" w:hAnsi="宋体" w:cs="宋体"/>
          <w:b/>
        </w:rPr>
        <w:t>附件</w:t>
      </w:r>
      <w:r>
        <w:tab/>
      </w:r>
      <w:r>
        <w:rPr>
          <w:rFonts w:hint="eastAsia"/>
          <w:lang w:val="en-US" w:eastAsia="zh-CN"/>
        </w:rPr>
        <w:t>1</w:t>
      </w:r>
      <w:r>
        <w:fldChar w:fldCharType="end"/>
      </w:r>
      <w:r>
        <w:rPr>
          <w:rFonts w:hint="eastAsia"/>
          <w:lang w:val="en-US" w:eastAsia="zh-CN"/>
        </w:rPr>
        <w:t>0</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rPr>
          <w:rFonts w:hint="eastAsia"/>
          <w:lang w:val="en-US" w:eastAsia="zh-CN"/>
        </w:rPr>
        <w:t>1</w:t>
      </w:r>
      <w:r>
        <w:fldChar w:fldCharType="end"/>
      </w:r>
      <w:r>
        <w:rPr>
          <w:rFonts w:hint="eastAsia"/>
          <w:lang w:val="en-US" w:eastAsia="zh-CN"/>
        </w:rPr>
        <w:t>0</w:t>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fldChar w:fldCharType="begin"/>
      </w:r>
      <w:r>
        <w:instrText xml:space="preserve"> PAGEREF _Toc128989106 \h </w:instrText>
      </w:r>
      <w:r>
        <w:fldChar w:fldCharType="separate"/>
      </w:r>
      <w:r>
        <w:t>11</w:t>
      </w:r>
      <w:r>
        <w:fldChar w:fldCharType="end"/>
      </w:r>
      <w:r>
        <w:fldChar w:fldCharType="end"/>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"_Toc128989107" </w:instrText>
      </w:r>
      <w:r>
        <w:fldChar w:fldCharType="separate"/>
      </w:r>
      <w:r>
        <w:rPr>
          <w:rStyle w:val="18"/>
          <w:rFonts w:ascii="仿宋" w:hAnsi="仿宋" w:eastAsia="仿宋" w:cs="仿宋"/>
        </w:rPr>
        <w:t>附件3：报价一览表（货物）（本项目不适用）</w:t>
      </w:r>
      <w:r>
        <w:tab/>
      </w:r>
      <w:r>
        <w:rPr>
          <w:rFonts w:hint="eastAsia"/>
          <w:lang w:val="en-US" w:eastAsia="zh-CN"/>
        </w:rPr>
        <w:t>1</w:t>
      </w:r>
      <w:r>
        <w:fldChar w:fldCharType="end"/>
      </w:r>
      <w:r>
        <w:rPr>
          <w:rFonts w:hint="eastAsia"/>
          <w:lang w:val="en-US" w:eastAsia="zh-CN"/>
        </w:rPr>
        <w:t>2</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"_Toc128989108" </w:instrText>
      </w:r>
      <w:r>
        <w:fldChar w:fldCharType="separate"/>
      </w:r>
      <w:r>
        <w:rPr>
          <w:rStyle w:val="18"/>
          <w:rFonts w:ascii="仿宋" w:hAnsi="仿宋" w:eastAsia="仿宋" w:cs="仿宋"/>
        </w:rPr>
        <w:t>附件4：报价一览表（服务）</w:t>
      </w:r>
      <w:r>
        <w:tab/>
      </w:r>
      <w:r>
        <w:rPr>
          <w:rFonts w:hint="eastAsia"/>
          <w:lang w:val="en-US" w:eastAsia="zh-CN"/>
        </w:rPr>
        <w:t>1</w:t>
      </w:r>
      <w:r>
        <w:fldChar w:fldCharType="end"/>
      </w:r>
      <w:r>
        <w:rPr>
          <w:rFonts w:hint="eastAsia"/>
          <w:lang w:val="en-US" w:eastAsia="zh-CN"/>
        </w:rPr>
        <w:t>3</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"_Toc128989109" </w:instrText>
      </w:r>
      <w:r>
        <w:fldChar w:fldCharType="separate"/>
      </w:r>
      <w:r>
        <w:rPr>
          <w:rStyle w:val="18"/>
          <w:rFonts w:ascii="仿宋" w:hAnsi="仿宋" w:eastAsia="仿宋" w:cs="仿宋"/>
        </w:rPr>
        <w:t>附件5：报价一览表（工程）（本项目不适用）</w:t>
      </w:r>
      <w:r>
        <w:tab/>
      </w:r>
      <w:r>
        <w:rPr>
          <w:rFonts w:hint="eastAsia"/>
          <w:lang w:val="en-US" w:eastAsia="zh-CN"/>
        </w:rPr>
        <w:t>1</w:t>
      </w:r>
      <w:r>
        <w:fldChar w:fldCharType="end"/>
      </w:r>
      <w:r>
        <w:rPr>
          <w:rFonts w:hint="eastAsia"/>
          <w:lang w:val="en-US" w:eastAsia="zh-CN"/>
        </w:rPr>
        <w:t>4</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rPr>
          <w:rFonts w:hint="eastAsia"/>
          <w:lang w:val="en-US" w:eastAsia="zh-CN"/>
        </w:rPr>
        <w:t>1</w:t>
      </w:r>
      <w:r>
        <w:fldChar w:fldCharType="end"/>
      </w:r>
      <w:r>
        <w:rPr>
          <w:rFonts w:hint="eastAsia"/>
          <w:lang w:val="en-US" w:eastAsia="zh-CN"/>
        </w:rPr>
        <w:t>5</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rPr>
          <w:rFonts w:hint="eastAsia"/>
          <w:lang w:val="en-US" w:eastAsia="zh-CN"/>
        </w:rPr>
        <w:t>1</w:t>
      </w:r>
      <w:r>
        <w:fldChar w:fldCharType="end"/>
      </w:r>
      <w:r>
        <w:rPr>
          <w:rFonts w:hint="eastAsia"/>
          <w:lang w:val="en-US" w:eastAsia="zh-CN"/>
        </w:rPr>
        <w:t>6</w:t>
      </w:r>
    </w:p>
    <w:p>
      <w:pPr>
        <w:pStyle w:val="9"/>
        <w:tabs>
          <w:tab w:val="right" w:leader="dot" w:pos="9530"/>
        </w:tabs>
        <w:ind w:firstLine="424" w:firstLineChars="202"/>
        <w:jc w:val="left"/>
        <w:rPr>
          <w:rFonts w:hint="eastAsia"/>
          <w:lang w:val="en-US" w:eastAsia="zh-CN"/>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rPr>
          <w:rFonts w:hint="eastAsia"/>
          <w:lang w:val="en-US" w:eastAsia="zh-CN"/>
        </w:rPr>
        <w:t>1</w:t>
      </w:r>
      <w:r>
        <w:fldChar w:fldCharType="end"/>
      </w:r>
      <w:r>
        <w:rPr>
          <w:rFonts w:hint="eastAsia"/>
          <w:lang w:val="en-US" w:eastAsia="zh-CN"/>
        </w:rPr>
        <w:t>7</w:t>
      </w:r>
    </w:p>
    <w:p>
      <w:pPr>
        <w:pStyle w:val="9"/>
        <w:tabs>
          <w:tab w:val="right" w:leader="dot" w:pos="9530"/>
        </w:tabs>
        <w:ind w:firstLine="424" w:firstLineChars="202"/>
        <w:jc w:val="left"/>
        <w:rPr>
          <w:rFonts w:hint="eastAsia"/>
          <w:lang w:val="en-US" w:eastAsia="zh-CN"/>
        </w:rPr>
      </w:pPr>
      <w:r>
        <w:rPr>
          <w:rStyle w:val="18"/>
          <w:rFonts w:ascii="仿宋" w:hAnsi="仿宋" w:eastAsia="仿宋" w:cs="仿宋"/>
        </w:rPr>
        <w:t>附件9：法人授权委托证明书</w:t>
      </w:r>
      <w:r>
        <w:tab/>
      </w:r>
      <w:r>
        <w:rPr>
          <w:rFonts w:hint="eastAsia"/>
          <w:lang w:val="en-US" w:eastAsia="zh-CN"/>
        </w:rPr>
        <w:t>18</w:t>
      </w:r>
    </w:p>
    <w:p>
      <w:pPr>
        <w:pStyle w:val="9"/>
        <w:tabs>
          <w:tab w:val="right" w:leader="dot" w:pos="9530"/>
        </w:tabs>
        <w:ind w:firstLine="424" w:firstLineChars="202"/>
        <w:jc w:val="left"/>
        <w:rPr>
          <w:rFonts w:hint="default"/>
          <w:lang w:val="en-US" w:eastAsia="zh-CN"/>
        </w:rPr>
      </w:pPr>
      <w:r>
        <w:rPr>
          <w:rStyle w:val="18"/>
          <w:rFonts w:ascii="仿宋" w:hAnsi="仿宋" w:eastAsia="仿宋" w:cs="仿宋"/>
        </w:rPr>
        <w:t>附件</w:t>
      </w:r>
      <w:r>
        <w:rPr>
          <w:rStyle w:val="18"/>
          <w:rFonts w:hint="eastAsia" w:ascii="仿宋" w:hAnsi="仿宋" w:eastAsia="仿宋" w:cs="仿宋"/>
          <w:lang w:val="en-US" w:eastAsia="zh-CN"/>
        </w:rPr>
        <w:t>10</w:t>
      </w:r>
      <w:r>
        <w:rPr>
          <w:rStyle w:val="18"/>
          <w:rFonts w:ascii="仿宋" w:hAnsi="仿宋" w:eastAsia="仿宋" w:cs="仿宋"/>
        </w:rPr>
        <w:t>：经营业绩一览表</w:t>
      </w:r>
      <w:r>
        <w:tab/>
      </w:r>
      <w:r>
        <w:rPr>
          <w:rFonts w:hint="eastAsia"/>
          <w:lang w:val="en-US" w:eastAsia="zh-CN"/>
        </w:rPr>
        <w:t>19</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rPr>
          <w:rFonts w:hint="eastAsia"/>
          <w:lang w:val="en-US" w:eastAsia="zh-CN"/>
        </w:rPr>
        <w:t>2</w:t>
      </w:r>
      <w:r>
        <w:fldChar w:fldCharType="end"/>
      </w:r>
      <w:r>
        <w:rPr>
          <w:rFonts w:hint="eastAsia"/>
          <w:lang w:val="en-US" w:eastAsia="zh-CN"/>
        </w:rPr>
        <w:t>0</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rPr>
          <w:rFonts w:hint="eastAsia"/>
          <w:lang w:val="en-US" w:eastAsia="zh-CN"/>
        </w:rPr>
        <w:t>2</w:t>
      </w:r>
      <w:r>
        <w:fldChar w:fldCharType="end"/>
      </w:r>
      <w:r>
        <w:rPr>
          <w:rFonts w:hint="eastAsia"/>
          <w:lang w:val="en-US" w:eastAsia="zh-CN"/>
        </w:rPr>
        <w:t>1</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rPr>
          <w:rFonts w:hint="eastAsia"/>
          <w:lang w:val="en-US" w:eastAsia="zh-CN"/>
        </w:rPr>
        <w:t>2</w:t>
      </w:r>
      <w:r>
        <w:fldChar w:fldCharType="end"/>
      </w:r>
      <w:r>
        <w:rPr>
          <w:rFonts w:hint="eastAsia"/>
          <w:lang w:val="en-US" w:eastAsia="zh-CN"/>
        </w:rPr>
        <w:t>2</w:t>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ind w:left="-420" w:leftChars="0" w:firstLineChars="0"/>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w:t>
      </w:r>
      <w:r>
        <w:rPr>
          <w:rFonts w:hint="eastAsia" w:ascii="宋体" w:hAnsi="宋体"/>
          <w:szCs w:val="21"/>
          <w:lang w:eastAsia="zh-CN"/>
        </w:rPr>
        <w:t>招标人</w:t>
      </w:r>
      <w:r>
        <w:rPr>
          <w:rFonts w:hint="eastAsia" w:ascii="宋体" w:hAnsi="宋体"/>
          <w:szCs w:val="21"/>
        </w:rPr>
        <w:t>选用，用“□”标识时表明该选项未被</w:t>
      </w:r>
      <w:r>
        <w:rPr>
          <w:rFonts w:hint="eastAsia" w:ascii="宋体" w:hAnsi="宋体"/>
          <w:szCs w:val="21"/>
          <w:lang w:eastAsia="zh-CN"/>
        </w:rPr>
        <w:t>招标人</w:t>
      </w:r>
      <w:r>
        <w:rPr>
          <w:rFonts w:hint="eastAsia" w:ascii="宋体" w:hAnsi="宋体"/>
          <w:szCs w:val="21"/>
        </w:rPr>
        <w:t>选用。本文件中对应模板性条款未被</w:t>
      </w:r>
      <w:r>
        <w:rPr>
          <w:rFonts w:hint="eastAsia" w:ascii="宋体" w:hAnsi="宋体"/>
          <w:szCs w:val="21"/>
          <w:lang w:eastAsia="zh-CN"/>
        </w:rPr>
        <w:t>招标人</w:t>
      </w:r>
      <w:r>
        <w:rPr>
          <w:rFonts w:hint="eastAsia" w:ascii="宋体" w:hAnsi="宋体"/>
          <w:szCs w:val="21"/>
        </w:rPr>
        <w:t>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lang w:eastAsia="zh-CN"/>
        </w:rPr>
        <w:t>招标人</w:t>
      </w:r>
      <w:r>
        <w:rPr>
          <w:rFonts w:hint="eastAsia" w:ascii="宋体" w:hAnsi="宋体"/>
          <w:szCs w:val="21"/>
        </w:rPr>
        <w:t>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lang w:eastAsia="zh-CN"/>
              </w:rPr>
              <w:t>招标</w:t>
            </w:r>
            <w:r>
              <w:rPr>
                <w:rFonts w:hint="eastAsia" w:ascii="宋体" w:hAnsi="宋体"/>
                <w:bCs/>
                <w:szCs w:val="21"/>
              </w:rPr>
              <w:t>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cs="宋体"/>
                <w:color w:val="000000"/>
                <w:szCs w:val="21"/>
                <w:highlight w:val="none"/>
              </w:rPr>
              <w:t>黄先生</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电话：0755-8284</w:t>
            </w:r>
            <w:r>
              <w:rPr>
                <w:rFonts w:hint="eastAsia" w:ascii="宋体" w:hAnsi="宋体" w:cs="宋体"/>
                <w:color w:val="000000"/>
                <w:szCs w:val="21"/>
                <w:highlight w:val="none"/>
              </w:rPr>
              <w:t>8822</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szCs w:val="21"/>
                <w:highlight w:val="none"/>
                <w:lang w:val="en-US" w:eastAsia="zh-CN"/>
              </w:rPr>
              <w:t>cghyz</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FF0000"/>
                <w:szCs w:val="21"/>
                <w:highlight w:val="yellow"/>
                <w:lang w:eastAsia="zh-CN"/>
              </w:rPr>
            </w:pPr>
            <w:r>
              <w:rPr>
                <w:rFonts w:hint="eastAsia" w:ascii="宋体" w:hAnsi="宋体"/>
                <w:color w:val="auto"/>
                <w:szCs w:val="21"/>
                <w:highlight w:val="none"/>
                <w:lang w:eastAsia="zh-CN"/>
              </w:rPr>
              <w:t>第二十五届高交会新闻中心运营项目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eastAsia" w:ascii="宋体" w:hAnsi="宋体" w:eastAsia="宋体"/>
                <w:szCs w:val="21"/>
                <w:lang w:eastAsia="zh-CN"/>
              </w:rPr>
            </w:pPr>
            <w:r>
              <w:rPr>
                <w:rFonts w:hint="eastAsia" w:ascii="宋体" w:hAnsi="宋体"/>
                <w:szCs w:val="21"/>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为更好地服务第二十</w:t>
            </w:r>
            <w:r>
              <w:rPr>
                <w:rFonts w:hint="eastAsia" w:ascii="宋体" w:hAnsi="宋体"/>
                <w:szCs w:val="21"/>
                <w:lang w:eastAsia="zh-CN"/>
              </w:rPr>
              <w:t>五</w:t>
            </w:r>
            <w:r>
              <w:rPr>
                <w:rFonts w:hint="eastAsia" w:ascii="宋体" w:hAnsi="宋体"/>
                <w:szCs w:val="21"/>
              </w:rPr>
              <w:t>届高交会参会媒体，并配合上级</w:t>
            </w:r>
            <w:r>
              <w:rPr>
                <w:rFonts w:hint="eastAsia" w:ascii="宋体" w:hAnsi="宋体"/>
                <w:szCs w:val="21"/>
                <w:lang w:eastAsia="zh-CN"/>
              </w:rPr>
              <w:t>部门</w:t>
            </w:r>
            <w:r>
              <w:rPr>
                <w:rFonts w:hint="eastAsia" w:ascii="宋体" w:hAnsi="宋体"/>
                <w:szCs w:val="21"/>
              </w:rPr>
              <w:t>完成高交会新闻中心的现场服务工作，将新闻中心的服务运营工作全面交由一家合作单位负责，优化新闻中心内的各项服务，为媒体提供一个良好的办公环境和报道氛围。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hint="eastAsia" w:ascii="宋体" w:hAnsi="宋体"/>
                <w:szCs w:val="21"/>
              </w:rPr>
            </w:pPr>
            <w:r>
              <w:rPr>
                <w:rFonts w:hint="eastAsia" w:ascii="宋体" w:hAnsi="宋体"/>
                <w:szCs w:val="21"/>
              </w:rPr>
              <w:t>工期</w:t>
            </w:r>
          </w:p>
        </w:tc>
        <w:tc>
          <w:tcPr>
            <w:tcW w:w="7029" w:type="dxa"/>
            <w:vAlign w:val="center"/>
          </w:tcPr>
          <w:p>
            <w:pPr>
              <w:autoSpaceDE w:val="0"/>
              <w:autoSpaceDN w:val="0"/>
              <w:adjustRightInd w:val="0"/>
              <w:snapToGrid w:val="0"/>
              <w:rPr>
                <w:rFonts w:hint="eastAsia"/>
              </w:rPr>
            </w:pPr>
            <w:r>
              <w:rPr>
                <w:rFonts w:hint="eastAsia" w:ascii="宋体" w:hAnsi="宋体"/>
                <w:color w:val="auto"/>
                <w:szCs w:val="21"/>
                <w:highlight w:val="none"/>
                <w:lang w:val="en-US" w:eastAsia="zh-CN"/>
              </w:rPr>
              <w:t>40</w:t>
            </w:r>
            <w:r>
              <w:rPr>
                <w:rFonts w:hint="eastAsia" w:ascii="宋体" w:hAnsi="宋体"/>
                <w:color w:val="auto"/>
                <w:szCs w:val="21"/>
                <w:highlight w:val="none"/>
              </w:rPr>
              <w:t>天（</w:t>
            </w:r>
            <w:r>
              <w:rPr>
                <w:rFonts w:hint="eastAsia" w:ascii="宋体" w:hAnsi="宋体"/>
                <w:color w:val="auto"/>
                <w:szCs w:val="21"/>
                <w:highlight w:val="none"/>
                <w:lang w:val="en-US" w:eastAsia="zh-CN"/>
              </w:rPr>
              <w:t>自中标通知书发放之日到服务项目完成后约定的义务履行完毕之日结束</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bookmarkStart w:id="1" w:name="_Toc452391098"/>
            <w:bookmarkStart w:id="2" w:name="_Toc515978155"/>
            <w:bookmarkStart w:id="3" w:name="_Toc459218109"/>
            <w:bookmarkStart w:id="4" w:name="_Toc478387738"/>
            <w:bookmarkStart w:id="5" w:name="_Toc478374808"/>
            <w:r>
              <w:rPr>
                <w:rFonts w:hint="eastAsia"/>
              </w:rPr>
              <w:t>深圳会展中心</w:t>
            </w:r>
            <w:bookmarkEnd w:id="1"/>
            <w:bookmarkEnd w:id="2"/>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https://cg.szcec.com/sharing/Xh3HyyhyB，</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lang w:eastAsia="zh-CN"/>
              </w:rPr>
              <w:t>招标人</w:t>
            </w:r>
            <w:r>
              <w:rPr>
                <w:rFonts w:hint="eastAsia" w:ascii="宋体" w:hAnsi="宋体" w:cs="宋体"/>
                <w:szCs w:val="21"/>
                <w:shd w:val="clear" w:color="auto" w:fill="FFFFFF"/>
              </w:rPr>
              <w:t>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https://cg.szcec.com/sharing/VMqJbLS9c，</w:t>
            </w:r>
            <w:r>
              <w:rPr>
                <w:rFonts w:hint="eastAsia" w:ascii="宋体" w:hAnsi="宋体"/>
                <w:szCs w:val="21"/>
              </w:rPr>
              <w:t>并致电确认</w:t>
            </w:r>
            <w:bookmarkStart w:id="6" w:name="_Toc478392822"/>
            <w:bookmarkStart w:id="7" w:name="_Toc478393187"/>
            <w:bookmarkStart w:id="8" w:name="_Toc478110532"/>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请在开标后15分钟内将投标文件解密密码上传至https://cg.szcec.com/sharing/JKjLicx6S</w:t>
            </w:r>
            <w:bookmarkStart w:id="54" w:name="_GoBack"/>
            <w:bookmarkEnd w:id="54"/>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lang w:eastAsia="zh-CN"/>
              </w:rPr>
              <w:t>招标人</w:t>
            </w:r>
            <w:r>
              <w:rPr>
                <w:rFonts w:hint="eastAsia" w:ascii="宋体" w:hAnsi="宋体"/>
                <w:kern w:val="0"/>
                <w:szCs w:val="21"/>
              </w:rPr>
              <w:t>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w:t>
            </w:r>
            <w:r>
              <w:rPr>
                <w:rFonts w:hint="eastAsia" w:ascii="宋体" w:hAnsi="宋体"/>
                <w:kern w:val="0"/>
                <w:szCs w:val="21"/>
                <w:lang w:eastAsia="zh-CN"/>
              </w:rPr>
              <w:t>招标人</w:t>
            </w:r>
            <w:r>
              <w:rPr>
                <w:rFonts w:hint="eastAsia" w:ascii="宋体" w:hAnsi="宋体"/>
                <w:kern w:val="0"/>
                <w:szCs w:val="21"/>
              </w:rPr>
              <w:t>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w:t>
            </w:r>
            <w:r>
              <w:rPr>
                <w:rFonts w:hint="eastAsia" w:ascii="宋体" w:hAnsi="宋体"/>
                <w:kern w:val="0"/>
                <w:szCs w:val="21"/>
                <w:lang w:eastAsia="zh-CN"/>
              </w:rPr>
              <w:t>招标人</w:t>
            </w:r>
            <w:r>
              <w:rPr>
                <w:rFonts w:hint="eastAsia" w:ascii="宋体" w:hAnsi="宋体"/>
                <w:kern w:val="0"/>
                <w:szCs w:val="21"/>
              </w:rPr>
              <w:t>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ind w:left="-420" w:leftChars="0" w:firstLineChars="0"/>
        <w:outlineLvl w:val="0"/>
        <w:rPr>
          <w:rFonts w:ascii="宋体" w:hAnsi="宋体" w:cs="宋体"/>
          <w:b/>
          <w:szCs w:val="21"/>
        </w:rPr>
      </w:pPr>
      <w:bookmarkStart w:id="9" w:name="_Toc128989094"/>
      <w:r>
        <w:rPr>
          <w:rFonts w:hint="eastAsia" w:ascii="宋体" w:hAnsi="宋体" w:cs="宋体"/>
          <w:b/>
          <w:szCs w:val="21"/>
        </w:rPr>
        <w:t>特别说明</w:t>
      </w:r>
      <w:bookmarkEnd w:id="9"/>
    </w:p>
    <w:p>
      <w:pPr>
        <w:pStyle w:val="28"/>
        <w:numPr>
          <w:ilvl w:val="0"/>
          <w:numId w:val="7"/>
        </w:numPr>
        <w:spacing w:line="360" w:lineRule="auto"/>
        <w:ind w:left="0" w:firstLine="420" w:firstLineChars="0"/>
        <w:rPr>
          <w:rFonts w:ascii="宋体" w:hAnsi="宋体" w:cs="宋体"/>
          <w:szCs w:val="21"/>
        </w:rPr>
      </w:pPr>
      <w:bookmarkStart w:id="10" w:name="_Toc478387747"/>
      <w:bookmarkStart w:id="11" w:name="_Toc517278751"/>
      <w:bookmarkStart w:id="12"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w:t>
      </w:r>
      <w:r>
        <w:rPr>
          <w:rFonts w:hint="eastAsia" w:ascii="宋体" w:hAnsi="宋体" w:cs="宋体"/>
          <w:szCs w:val="21"/>
          <w:lang w:eastAsia="zh-CN"/>
        </w:rPr>
        <w:t>招标人</w:t>
      </w:r>
      <w:r>
        <w:rPr>
          <w:rFonts w:hint="eastAsia" w:ascii="宋体" w:hAnsi="宋体" w:cs="宋体"/>
          <w:szCs w:val="21"/>
        </w:rPr>
        <w:t>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w:t>
      </w:r>
      <w:r>
        <w:rPr>
          <w:rFonts w:hint="eastAsia" w:ascii="宋体" w:hAnsi="宋体" w:cs="宋体"/>
          <w:szCs w:val="21"/>
          <w:lang w:eastAsia="zh-CN"/>
        </w:rPr>
        <w:t>招标人</w:t>
      </w:r>
      <w:r>
        <w:rPr>
          <w:rFonts w:hint="eastAsia" w:ascii="宋体" w:hAnsi="宋体" w:cs="宋体"/>
          <w:szCs w:val="21"/>
        </w:rPr>
        <w:t>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w:t>
      </w:r>
      <w:r>
        <w:rPr>
          <w:rFonts w:hint="eastAsia" w:ascii="宋体" w:hAnsi="宋体" w:cs="宋体"/>
          <w:szCs w:val="21"/>
          <w:lang w:eastAsia="zh-CN"/>
        </w:rPr>
        <w:t>招标人</w:t>
      </w:r>
      <w:r>
        <w:rPr>
          <w:rFonts w:hint="eastAsia" w:ascii="宋体" w:hAnsi="宋体" w:cs="宋体"/>
          <w:szCs w:val="21"/>
        </w:rPr>
        <w:t>提出，</w:t>
      </w:r>
      <w:r>
        <w:rPr>
          <w:rFonts w:hint="eastAsia" w:ascii="宋体" w:hAnsi="宋体" w:cs="宋体"/>
          <w:szCs w:val="21"/>
          <w:lang w:eastAsia="zh-CN"/>
        </w:rPr>
        <w:t>招标人</w:t>
      </w:r>
      <w:r>
        <w:rPr>
          <w:rFonts w:hint="eastAsia" w:ascii="宋体" w:hAnsi="宋体" w:cs="宋体"/>
          <w:szCs w:val="21"/>
        </w:rPr>
        <w:t>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w:t>
      </w:r>
      <w:r>
        <w:rPr>
          <w:rFonts w:hint="eastAsia" w:ascii="宋体" w:hAnsi="宋体" w:cs="宋体"/>
          <w:szCs w:val="21"/>
          <w:lang w:eastAsia="zh-CN"/>
        </w:rPr>
        <w:t>招标人</w:t>
      </w:r>
      <w:r>
        <w:rPr>
          <w:rFonts w:hint="eastAsia" w:ascii="宋体" w:hAnsi="宋体" w:cs="宋体"/>
          <w:szCs w:val="21"/>
        </w:rPr>
        <w:t>将以公告形式在原公告发布媒体上公开发布。在公告发布后，</w:t>
      </w:r>
      <w:r>
        <w:rPr>
          <w:rFonts w:hint="eastAsia" w:ascii="宋体" w:hAnsi="宋体" w:cs="宋体"/>
          <w:szCs w:val="21"/>
          <w:lang w:eastAsia="zh-CN"/>
        </w:rPr>
        <w:t>招标人</w:t>
      </w:r>
      <w:r>
        <w:rPr>
          <w:rFonts w:hint="eastAsia" w:ascii="宋体" w:hAnsi="宋体" w:cs="宋体"/>
          <w:szCs w:val="21"/>
        </w:rPr>
        <w:t>将会通过电话、邮件或其他任何可能的方式通知已报名的潜在参加单位。收到上述通知后，潜在参加单位应立即向</w:t>
      </w:r>
      <w:r>
        <w:rPr>
          <w:rFonts w:hint="eastAsia" w:ascii="宋体" w:hAnsi="宋体" w:cs="宋体"/>
          <w:szCs w:val="21"/>
          <w:lang w:eastAsia="zh-CN"/>
        </w:rPr>
        <w:t>招标人</w:t>
      </w:r>
      <w:r>
        <w:rPr>
          <w:rFonts w:hint="eastAsia" w:ascii="宋体" w:hAnsi="宋体" w:cs="宋体"/>
          <w:szCs w:val="21"/>
        </w:rPr>
        <w:t>回函确认。如无回函确认，即视为潜在参加单位已知晓相关变更、补充或澄清内容且无异议。</w:t>
      </w:r>
    </w:p>
    <w:bookmarkEnd w:id="10"/>
    <w:bookmarkEnd w:id="11"/>
    <w:bookmarkEnd w:id="12"/>
    <w:p>
      <w:pPr>
        <w:numPr>
          <w:ilvl w:val="0"/>
          <w:numId w:val="1"/>
        </w:numPr>
        <w:spacing w:line="300" w:lineRule="auto"/>
        <w:ind w:left="-420" w:leftChars="0" w:firstLineChars="0"/>
        <w:outlineLvl w:val="0"/>
      </w:pPr>
      <w:bookmarkStart w:id="13" w:name="_Toc128989095"/>
      <w:r>
        <w:rPr>
          <w:rFonts w:hint="eastAsia" w:ascii="宋体" w:hAnsi="宋体" w:cs="宋体"/>
          <w:b/>
          <w:sz w:val="24"/>
        </w:rPr>
        <w:t>投标文件编制</w:t>
      </w:r>
      <w:bookmarkEnd w:id="13"/>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ind w:left="-420" w:leftChars="0" w:firstLineChars="0"/>
        <w:outlineLvl w:val="0"/>
        <w:rPr>
          <w:rFonts w:ascii="宋体" w:hAnsi="宋体" w:cs="宋体"/>
          <w:b/>
          <w:sz w:val="24"/>
        </w:rPr>
      </w:pPr>
      <w:bookmarkStart w:id="14" w:name="_Toc128989096"/>
      <w:r>
        <w:rPr>
          <w:rFonts w:hint="eastAsia" w:ascii="宋体" w:hAnsi="宋体" w:cs="宋体"/>
          <w:b/>
          <w:sz w:val="24"/>
        </w:rPr>
        <w:t>项目要求</w:t>
      </w:r>
      <w:bookmarkEnd w:id="1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5" w:hanging="5"/>
              <w:rPr>
                <w:rFonts w:ascii="宋体" w:hAnsi="宋体" w:cs="宋体"/>
                <w:szCs w:val="21"/>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0"/>
                <w:numId w:val="9"/>
              </w:numPr>
              <w:tabs>
                <w:tab w:val="left" w:pos="531"/>
              </w:tabs>
              <w:snapToGrid w:val="0"/>
              <w:ind w:left="5" w:hanging="5"/>
              <w:rPr>
                <w:rFonts w:ascii="宋体" w:hAnsi="宋体" w:cs="宋体"/>
              </w:rPr>
            </w:pP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及身份证复印件，各证明书须加盖公章，身份证原件备查）。</w:t>
            </w:r>
          </w:p>
          <w:p>
            <w:pPr>
              <w:numPr>
                <w:ilvl w:val="0"/>
                <w:numId w:val="9"/>
              </w:numPr>
              <w:tabs>
                <w:tab w:val="left" w:pos="531"/>
              </w:tabs>
              <w:snapToGrid w:val="0"/>
              <w:ind w:left="5" w:hanging="5"/>
              <w:rPr>
                <w:rFonts w:hint="eastAsia" w:ascii="宋体" w:hAnsi="宋体" w:eastAsia="宋体" w:cs="仿宋_GB2312"/>
                <w:color w:val="auto"/>
                <w:sz w:val="21"/>
                <w:szCs w:val="21"/>
                <w:highlight w:val="yellow"/>
                <w:lang w:eastAsia="zh-CN"/>
              </w:rPr>
            </w:pPr>
            <w:r>
              <w:rPr>
                <w:rFonts w:hint="eastAsia" w:ascii="宋体" w:hAnsi="宋体" w:cs="仿宋_GB2312"/>
                <w:color w:val="auto"/>
                <w:sz w:val="21"/>
                <w:szCs w:val="21"/>
                <w:highlight w:val="yellow"/>
                <w:lang w:val="en-US" w:eastAsia="zh-CN"/>
              </w:rPr>
              <w:t>参加单位自2019年9月1日截止至招标公告发布日，有为展会做过会务接待服务的至少五个相关案例</w:t>
            </w:r>
            <w:r>
              <w:rPr>
                <w:rFonts w:hint="eastAsia" w:ascii="宋体" w:hAnsi="宋体" w:eastAsia="宋体" w:cs="仿宋_GB2312"/>
                <w:color w:val="auto"/>
                <w:sz w:val="21"/>
                <w:szCs w:val="21"/>
                <w:highlight w:val="yellow"/>
                <w:lang w:eastAsia="zh-CN"/>
              </w:rPr>
              <w:t>。</w:t>
            </w:r>
            <w:r>
              <w:rPr>
                <w:rFonts w:hint="eastAsia"/>
                <w:highlight w:val="yellow"/>
                <w:lang w:eastAsia="zh-CN"/>
              </w:rPr>
              <w:t>（</w:t>
            </w:r>
            <w:r>
              <w:rPr>
                <w:rFonts w:hint="eastAsia" w:ascii="宋体" w:hAnsi="宋体" w:eastAsia="宋体" w:cs="仿宋_GB2312"/>
                <w:color w:val="auto"/>
                <w:sz w:val="21"/>
                <w:szCs w:val="21"/>
                <w:highlight w:val="yellow"/>
                <w:lang w:eastAsia="zh-CN"/>
              </w:rPr>
              <w:t>提供</w:t>
            </w:r>
            <w:r>
              <w:rPr>
                <w:rFonts w:hint="eastAsia" w:ascii="宋体" w:hAnsi="宋体" w:cs="仿宋_GB2312"/>
                <w:color w:val="auto"/>
                <w:sz w:val="21"/>
                <w:szCs w:val="21"/>
                <w:highlight w:val="yellow"/>
                <w:lang w:val="en-US" w:eastAsia="zh-CN"/>
              </w:rPr>
              <w:t>上述项目案例的合同关键页复印件</w:t>
            </w:r>
            <w:r>
              <w:rPr>
                <w:rFonts w:hint="eastAsia" w:ascii="宋体" w:hAnsi="宋体" w:eastAsia="宋体" w:cs="仿宋_GB2312"/>
                <w:color w:val="auto"/>
                <w:sz w:val="21"/>
                <w:szCs w:val="21"/>
                <w:highlight w:val="yellow"/>
                <w:lang w:eastAsia="zh-CN"/>
              </w:rPr>
              <w:t>并加盖公章</w:t>
            </w:r>
            <w:r>
              <w:rPr>
                <w:rFonts w:hint="eastAsia" w:ascii="宋体" w:hAnsi="宋体" w:cs="仿宋_GB2312"/>
                <w:color w:val="auto"/>
                <w:sz w:val="21"/>
                <w:szCs w:val="21"/>
                <w:highlight w:val="yellow"/>
                <w:lang w:val="en-US" w:eastAsia="zh-CN"/>
              </w:rPr>
              <w:t>，合同关键页包含但不限于项目名称、业主方名称、合同主要内容、签订时间、履约地点、甲乙双方盖章等信息）</w:t>
            </w:r>
            <w:r>
              <w:rPr>
                <w:rFonts w:hint="eastAsia" w:ascii="宋体" w:hAnsi="宋体" w:eastAsia="宋体" w:cs="仿宋_GB2312"/>
                <w:color w:val="auto"/>
                <w:sz w:val="21"/>
                <w:szCs w:val="21"/>
                <w:highlight w:val="yellow"/>
                <w:lang w:eastAsia="zh-CN"/>
              </w:rPr>
              <w:t>。</w:t>
            </w:r>
          </w:p>
          <w:p>
            <w:pPr>
              <w:numPr>
                <w:ilvl w:val="0"/>
                <w:numId w:val="9"/>
              </w:numPr>
              <w:tabs>
                <w:tab w:val="left" w:pos="531"/>
              </w:tabs>
              <w:snapToGrid w:val="0"/>
              <w:rPr>
                <w:rFonts w:ascii="宋体" w:hAnsi="宋体" w:cs="宋体"/>
                <w:kern w:val="0"/>
                <w:sz w:val="24"/>
              </w:rPr>
            </w:pPr>
            <w:r>
              <w:rPr>
                <w:rFonts w:hint="eastAsia" w:ascii="宋体" w:hAnsi="宋体" w:eastAsia="宋体" w:cs="仿宋_GB2312"/>
                <w:color w:val="auto"/>
                <w:sz w:val="21"/>
                <w:szCs w:val="21"/>
                <w:highlight w:val="none"/>
              </w:rPr>
              <w:t>本项目不接受联合体投标，不允许分包、转包。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报价以人民币为结算币种，报价</w:t>
            </w:r>
            <w:r>
              <w:rPr>
                <w:rFonts w:hint="eastAsia" w:ascii="宋体" w:hAnsi="宋体"/>
                <w:szCs w:val="21"/>
              </w:rPr>
              <w:t>应包含税率、</w:t>
            </w:r>
            <w:r>
              <w:rPr>
                <w:rFonts w:hint="eastAsia" w:ascii="宋体" w:hAnsi="宋体" w:cs="宋体"/>
                <w:szCs w:val="21"/>
              </w:rPr>
              <w:t>单价和总价。</w:t>
            </w:r>
          </w:p>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报价不得出现可选择性的报价,含有备选方案的报价将导致废标。</w:t>
            </w:r>
          </w:p>
          <w:p>
            <w:pPr>
              <w:snapToGrid w:val="0"/>
              <w:spacing w:line="0" w:lineRule="atLeast"/>
              <w:rPr>
                <w:rFonts w:ascii="宋体" w:hAnsi="宋体" w:cs="宋体"/>
                <w:sz w:val="21"/>
                <w:szCs w:val="21"/>
              </w:rPr>
            </w:pPr>
            <w:r>
              <w:rPr>
                <w:rFonts w:hint="eastAsia" w:ascii="宋体" w:hAnsi="宋体" w:cs="宋体"/>
                <w:sz w:val="21"/>
                <w:szCs w:val="21"/>
              </w:rPr>
              <w:t>（3）报价包括但不限于</w:t>
            </w:r>
            <w:r>
              <w:rPr>
                <w:rFonts w:hint="eastAsia" w:ascii="宋体" w:hAnsi="宋体" w:cs="宋体"/>
                <w:sz w:val="21"/>
                <w:szCs w:val="21"/>
                <w:lang w:eastAsia="zh-CN"/>
              </w:rPr>
              <w:t>接待</w:t>
            </w:r>
            <w:r>
              <w:rPr>
                <w:rFonts w:hint="eastAsia" w:ascii="宋体" w:hAnsi="宋体" w:cs="宋体"/>
                <w:sz w:val="21"/>
                <w:szCs w:val="21"/>
              </w:rPr>
              <w:t>费、人工费、设备设施费用及增值税等完成本项目所需的全部费用。招标人不再另行支付其他费用。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auto"/>
                <w:highlight w:val="none"/>
                <w:lang w:val="en-US" w:eastAsia="zh-CN"/>
              </w:rPr>
              <w:t>12</w:t>
            </w:r>
            <w:r>
              <w:rPr>
                <w:rFonts w:hint="eastAsia" w:ascii="宋体" w:hAnsi="宋体" w:cs="宋体"/>
                <w:color w:val="auto"/>
                <w:highlight w:val="none"/>
              </w:rPr>
              <w:t>万元</w:t>
            </w:r>
            <w:r>
              <w:rPr>
                <w:rFonts w:hint="eastAsia" w:ascii="宋体" w:hAnsi="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numPr>
                <w:ilvl w:val="0"/>
                <w:numId w:val="11"/>
              </w:numPr>
              <w:spacing w:line="0" w:lineRule="atLeast"/>
              <w:ind w:firstLine="0" w:firstLineChars="0"/>
              <w:rPr>
                <w:rFonts w:hint="eastAsia" w:ascii="宋体" w:cs="宋体"/>
              </w:rPr>
            </w:pPr>
            <w:r>
              <w:rPr>
                <w:rFonts w:hint="eastAsia" w:ascii="宋体" w:cs="宋体"/>
              </w:rPr>
              <w:t>本项目结束且经采购人验收合格后，采购人一次性支付全部款</w:t>
            </w:r>
            <w:r>
              <w:rPr>
                <w:rFonts w:hint="eastAsia" w:ascii="宋体" w:cs="宋体"/>
                <w:lang w:eastAsia="zh-CN"/>
              </w:rPr>
              <w:t>项</w:t>
            </w:r>
            <w:r>
              <w:rPr>
                <w:rFonts w:hint="eastAsia" w:ascii="宋体" w:cs="宋体"/>
              </w:rPr>
              <w:t>。采购人付款前参加单位须提供真实、有效增值税发票</w:t>
            </w:r>
          </w:p>
          <w:p>
            <w:pPr>
              <w:pStyle w:val="28"/>
              <w:numPr>
                <w:ilvl w:val="0"/>
                <w:numId w:val="11"/>
              </w:numPr>
              <w:spacing w:line="0" w:lineRule="atLeast"/>
              <w:ind w:firstLine="0" w:firstLineChars="0"/>
              <w:rPr>
                <w:rFonts w:ascii="宋体" w:hAnsi="宋体" w:cs="宋体"/>
                <w:kern w:val="0"/>
                <w:sz w:val="24"/>
              </w:rPr>
            </w:pPr>
            <w:r>
              <w:rPr>
                <w:rFonts w:hint="eastAsia" w:ascii="宋体" w:hAnsi="宋体" w:cs="仿宋_GB2312"/>
                <w:szCs w:val="21"/>
                <w:lang w:eastAsia="zh-CN"/>
              </w:rPr>
              <w:t>有关合同价格详细事宜以合同条款为准。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服务期要求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jc w:val="left"/>
              <w:rPr>
                <w:rFonts w:hint="default" w:ascii="宋体" w:hAnsi="宋体" w:eastAsia="宋体" w:cs="仿宋_GB2312"/>
                <w:color w:val="auto"/>
                <w:sz w:val="21"/>
                <w:szCs w:val="21"/>
                <w:lang w:eastAsia="zh-CN"/>
              </w:rPr>
            </w:pPr>
            <w:r>
              <w:rPr>
                <w:rFonts w:hint="default" w:ascii="宋体" w:hAnsi="宋体" w:eastAsia="宋体" w:cs="仿宋_GB2312"/>
                <w:color w:val="auto"/>
                <w:sz w:val="21"/>
                <w:szCs w:val="21"/>
                <w:lang w:eastAsia="zh-CN"/>
              </w:rPr>
              <w:t>（</w:t>
            </w:r>
            <w:r>
              <w:rPr>
                <w:rFonts w:hint="eastAsia" w:ascii="宋体" w:hAnsi="宋体" w:eastAsia="宋体" w:cs="仿宋_GB2312"/>
                <w:color w:val="auto"/>
                <w:sz w:val="21"/>
                <w:szCs w:val="21"/>
                <w:lang w:val="en-US" w:eastAsia="zh-CN"/>
              </w:rPr>
              <w:t>1</w:t>
            </w:r>
            <w:r>
              <w:rPr>
                <w:rFonts w:hint="default" w:ascii="宋体" w:hAnsi="宋体" w:eastAsia="宋体" w:cs="仿宋_GB2312"/>
                <w:color w:val="auto"/>
                <w:sz w:val="21"/>
                <w:szCs w:val="21"/>
                <w:lang w:eastAsia="zh-CN"/>
              </w:rPr>
              <w:t>）本项目在实施前需安排工作人员入驻高交会办公，并</w:t>
            </w:r>
            <w:r>
              <w:rPr>
                <w:rFonts w:hint="default" w:ascii="宋体" w:hAnsi="宋体" w:eastAsia="宋体" w:cs="仿宋_GB2312"/>
                <w:color w:val="auto"/>
                <w:sz w:val="21"/>
                <w:szCs w:val="21"/>
                <w:lang w:val="en-US" w:eastAsia="zh-CN"/>
              </w:rPr>
              <w:t>听从</w:t>
            </w:r>
            <w:r>
              <w:rPr>
                <w:rFonts w:hint="eastAsia" w:ascii="宋体" w:hAnsi="宋体" w:cs="仿宋_GB2312"/>
                <w:color w:val="auto"/>
                <w:sz w:val="21"/>
                <w:szCs w:val="21"/>
                <w:lang w:val="en-US" w:eastAsia="zh-CN"/>
              </w:rPr>
              <w:t>招标人</w:t>
            </w:r>
            <w:r>
              <w:rPr>
                <w:rFonts w:hint="default" w:ascii="宋体" w:hAnsi="宋体" w:eastAsia="宋体" w:cs="仿宋_GB2312"/>
                <w:color w:val="auto"/>
                <w:sz w:val="21"/>
                <w:szCs w:val="21"/>
                <w:lang w:val="en-US" w:eastAsia="zh-CN"/>
              </w:rPr>
              <w:t>的专业指导和培训</w:t>
            </w:r>
            <w:r>
              <w:rPr>
                <w:rFonts w:hint="default" w:ascii="宋体" w:hAnsi="宋体" w:eastAsia="宋体" w:cs="仿宋_GB2312"/>
                <w:color w:val="auto"/>
                <w:sz w:val="21"/>
                <w:szCs w:val="21"/>
                <w:lang w:eastAsia="zh-CN"/>
              </w:rPr>
              <w:t>。</w:t>
            </w:r>
          </w:p>
          <w:p>
            <w:pPr>
              <w:pStyle w:val="28"/>
              <w:spacing w:line="0" w:lineRule="atLeast"/>
              <w:ind w:firstLine="0" w:firstLineChars="0"/>
              <w:rPr>
                <w:rFonts w:ascii="宋体" w:hAnsi="宋体" w:cs="宋体"/>
                <w:kern w:val="0"/>
                <w:sz w:val="24"/>
              </w:rPr>
            </w:pPr>
            <w:r>
              <w:rPr>
                <w:rFonts w:hint="default" w:ascii="宋体" w:hAnsi="宋体" w:eastAsia="宋体" w:cs="仿宋_GB2312"/>
                <w:color w:val="auto"/>
                <w:sz w:val="21"/>
                <w:szCs w:val="21"/>
                <w:lang w:val="en-US" w:eastAsia="zh-CN"/>
              </w:rPr>
              <w:t>（</w:t>
            </w:r>
            <w:r>
              <w:rPr>
                <w:rFonts w:hint="eastAsia" w:ascii="宋体" w:hAnsi="宋体" w:eastAsia="宋体" w:cs="仿宋_GB2312"/>
                <w:color w:val="auto"/>
                <w:sz w:val="21"/>
                <w:szCs w:val="21"/>
                <w:lang w:val="en-US" w:eastAsia="zh-CN"/>
              </w:rPr>
              <w:t>2</w:t>
            </w:r>
            <w:r>
              <w:rPr>
                <w:rFonts w:hint="default" w:ascii="宋体" w:hAnsi="宋体" w:eastAsia="宋体" w:cs="仿宋_GB2312"/>
                <w:color w:val="auto"/>
                <w:sz w:val="21"/>
                <w:szCs w:val="21"/>
                <w:lang w:val="en-US" w:eastAsia="zh-CN"/>
              </w:rPr>
              <w:t>）本项目在</w:t>
            </w:r>
            <w:r>
              <w:rPr>
                <w:rFonts w:hint="eastAsia" w:ascii="宋体" w:hAnsi="宋体" w:cs="仿宋_GB2312"/>
                <w:color w:val="auto"/>
                <w:sz w:val="21"/>
                <w:szCs w:val="21"/>
                <w:lang w:val="en-US" w:eastAsia="zh-CN"/>
              </w:rPr>
              <w:t>第二十五届高交会</w:t>
            </w:r>
            <w:r>
              <w:rPr>
                <w:rFonts w:hint="default" w:ascii="宋体" w:hAnsi="宋体" w:eastAsia="宋体" w:cs="仿宋_GB2312"/>
                <w:color w:val="auto"/>
                <w:sz w:val="21"/>
                <w:szCs w:val="21"/>
                <w:lang w:val="en-US" w:eastAsia="zh-CN"/>
              </w:rPr>
              <w:t>结束</w:t>
            </w:r>
            <w:r>
              <w:rPr>
                <w:rFonts w:hint="default" w:ascii="宋体" w:hAnsi="宋体" w:eastAsia="宋体" w:cs="仿宋_GB2312"/>
                <w:color w:val="auto"/>
                <w:sz w:val="21"/>
                <w:szCs w:val="21"/>
                <w:highlight w:val="none"/>
                <w:lang w:val="en-US" w:eastAsia="zh-CN"/>
              </w:rPr>
              <w:t>后15个工作日完</w:t>
            </w:r>
            <w:r>
              <w:rPr>
                <w:rFonts w:hint="default" w:ascii="宋体" w:hAnsi="宋体" w:eastAsia="宋体" w:cs="仿宋_GB2312"/>
                <w:color w:val="auto"/>
                <w:sz w:val="21"/>
                <w:szCs w:val="21"/>
                <w:lang w:val="en-US" w:eastAsia="zh-CN"/>
              </w:rPr>
              <w:t>成项目总结报告，并通过</w:t>
            </w:r>
            <w:r>
              <w:rPr>
                <w:rFonts w:hint="eastAsia" w:ascii="宋体" w:hAnsi="宋体" w:cs="仿宋_GB2312"/>
                <w:color w:val="auto"/>
                <w:sz w:val="21"/>
                <w:szCs w:val="21"/>
                <w:lang w:val="en-US" w:eastAsia="zh-CN"/>
              </w:rPr>
              <w:t>招标人</w:t>
            </w:r>
            <w:r>
              <w:rPr>
                <w:rFonts w:hint="default" w:ascii="宋体" w:hAnsi="宋体" w:eastAsia="宋体" w:cs="仿宋_GB2312"/>
                <w:color w:val="auto"/>
                <w:sz w:val="21"/>
                <w:szCs w:val="21"/>
                <w:lang w:val="en-US" w:eastAsia="zh-CN"/>
              </w:rPr>
              <w:t>验收后完结。</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p>
            <w:pPr>
              <w:jc w:val="center"/>
              <w:rPr>
                <w:rFonts w:ascii="宋体" w:hAnsi="宋体" w:cs="宋体"/>
                <w:szCs w:val="21"/>
              </w:rPr>
            </w:pPr>
            <w:r>
              <w:rPr>
                <w:rFonts w:hint="eastAsia" w:ascii="宋体" w:hAnsi="宋体" w:eastAsia="宋体" w:cs="宋体"/>
                <w:color w:val="auto"/>
                <w:sz w:val="21"/>
                <w:szCs w:val="21"/>
              </w:rPr>
              <w:t>负责人</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kern w:val="0"/>
                <w:sz w:val="24"/>
              </w:rPr>
            </w:pPr>
            <w:r>
              <w:rPr>
                <w:rFonts w:hint="eastAsia" w:ascii="宋体" w:hAnsi="宋体" w:cs="仿宋_GB2312"/>
                <w:color w:val="auto"/>
                <w:sz w:val="21"/>
                <w:szCs w:val="21"/>
                <w:lang w:eastAsia="zh-CN"/>
              </w:rPr>
              <w:t>参加单位</w:t>
            </w:r>
            <w:r>
              <w:rPr>
                <w:rFonts w:hint="eastAsia" w:ascii="宋体" w:hAnsi="宋体" w:eastAsia="宋体" w:cs="仿宋_GB2312"/>
                <w:color w:val="auto"/>
                <w:sz w:val="21"/>
                <w:szCs w:val="21"/>
              </w:rPr>
              <w:t>须指定项目负责人，并提供该负责人姓名、电话、职务及身份证复印件（加盖公章，原件备查）等信息，负责联络协调及跟进该项目具体实施。</w:t>
            </w:r>
            <w:r>
              <w:rPr>
                <w:rFonts w:hint="eastAsia" w:ascii="宋体" w:hAnsi="宋体" w:cs="仿宋_GB2312"/>
                <w:color w:val="auto"/>
                <w:sz w:val="21"/>
                <w:szCs w:val="21"/>
                <w:lang w:val="en-US" w:eastAsia="zh-CN"/>
              </w:rPr>
              <w:t>该负责人不得随意更换，如确需更换需得到招标人同意后方可替换。</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hint="eastAsia" w:ascii="宋体" w:hAnsi="宋体" w:cs="仿宋_GB2312"/>
                <w:color w:val="auto"/>
                <w:sz w:val="21"/>
                <w:szCs w:val="21"/>
                <w:lang w:eastAsia="zh-CN"/>
              </w:rPr>
            </w:pPr>
            <w:r>
              <w:rPr>
                <w:rFonts w:hint="eastAsia" w:ascii="宋体" w:hAnsi="宋体" w:cs="仿宋_GB2312"/>
                <w:color w:val="auto"/>
                <w:sz w:val="21"/>
                <w:szCs w:val="21"/>
                <w:lang w:eastAsia="zh-CN"/>
              </w:rPr>
              <w:t>（1）如因不可抗力导致高交会停止举办的，自通知发布之时合同即自动终止并解除，此期间参加单位因如约履行本项目合同且已实际发生的直接费用，招标人须按实予以结算。同时，招标人不再承担参加单位由此造成的其他间接费用和损失，参加单位亦不得再就上述事项进行任何形式的索赔。</w:t>
            </w:r>
          </w:p>
          <w:p>
            <w:pPr>
              <w:pStyle w:val="28"/>
              <w:spacing w:line="0" w:lineRule="atLeast"/>
              <w:ind w:firstLine="0" w:firstLineChars="0"/>
              <w:rPr>
                <w:rFonts w:hint="eastAsia" w:ascii="宋体" w:hAnsi="宋体" w:cs="仿宋_GB2312"/>
                <w:color w:val="auto"/>
                <w:sz w:val="21"/>
                <w:szCs w:val="21"/>
                <w:lang w:eastAsia="zh-CN"/>
              </w:rPr>
            </w:pPr>
            <w:r>
              <w:rPr>
                <w:rFonts w:hint="eastAsia" w:ascii="宋体" w:hAnsi="宋体" w:cs="仿宋_GB2312"/>
                <w:color w:val="auto"/>
                <w:sz w:val="21"/>
                <w:szCs w:val="21"/>
                <w:lang w:eastAsia="zh-CN"/>
              </w:rPr>
              <w:t>（2）如因不可抗力导致高交会会期或其它相关事项、要素发生变动的，参加单位须无条件配合调整相关服务（如增减服务内容、延期、展会地点或举办形式调整等），并视情况签订相应的补充协议。</w:t>
            </w:r>
          </w:p>
          <w:p>
            <w:pPr>
              <w:pStyle w:val="28"/>
              <w:spacing w:line="0" w:lineRule="atLeast"/>
              <w:ind w:firstLine="0" w:firstLineChars="0"/>
              <w:rPr>
                <w:rFonts w:hint="eastAsia" w:ascii="宋体" w:hAnsi="宋体" w:cs="仿宋_GB2312"/>
                <w:color w:val="auto"/>
                <w:sz w:val="21"/>
                <w:szCs w:val="21"/>
                <w:lang w:eastAsia="zh-CN"/>
              </w:rPr>
            </w:pPr>
            <w:r>
              <w:rPr>
                <w:rFonts w:hint="eastAsia" w:ascii="宋体" w:hAnsi="宋体" w:cs="仿宋_GB2312"/>
                <w:color w:val="auto"/>
                <w:sz w:val="21"/>
                <w:szCs w:val="21"/>
                <w:lang w:eastAsia="zh-CN"/>
              </w:rPr>
              <w:t>（3）参加单位为本项目所需服务领域内的专业企业，参与本项目投标即视为了解并熟知与本项目相关的一切法律法规、规章制度及行业规范，因此参加单位应承担在本项目服务过程中的全部法律风险及其损失赔偿责任，上述风险及责任并不因招标人的任何审核意见而免除。</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总体要求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1"/>
                <w:szCs w:val="21"/>
              </w:rPr>
            </w:pPr>
            <w:r>
              <w:rPr>
                <w:rFonts w:hint="eastAsia" w:ascii="宋体" w:hAnsi="宋体" w:cs="宋体"/>
                <w:sz w:val="21"/>
                <w:szCs w:val="21"/>
              </w:rPr>
              <w:t>（1）高交会新闻中心运营服务：</w:t>
            </w:r>
          </w:p>
          <w:p>
            <w:pPr>
              <w:rPr>
                <w:rFonts w:hint="eastAsia" w:ascii="宋体" w:hAnsi="宋体" w:cs="宋体"/>
                <w:sz w:val="21"/>
                <w:szCs w:val="21"/>
              </w:rPr>
            </w:pPr>
            <w:r>
              <w:rPr>
                <w:rFonts w:hint="eastAsia" w:ascii="宋体" w:hAnsi="宋体" w:cs="宋体"/>
                <w:sz w:val="21"/>
                <w:szCs w:val="21"/>
              </w:rPr>
              <w:t>高交会新闻中心于11月1日至11月20日运营，运营期间</w:t>
            </w:r>
            <w:r>
              <w:rPr>
                <w:rFonts w:hint="eastAsia" w:ascii="宋体" w:hAnsi="宋体" w:cs="宋体"/>
                <w:sz w:val="21"/>
                <w:szCs w:val="21"/>
                <w:lang w:eastAsia="zh-CN"/>
              </w:rPr>
              <w:t>参加单位</w:t>
            </w:r>
            <w:r>
              <w:rPr>
                <w:rFonts w:hint="eastAsia" w:ascii="宋体" w:hAnsi="宋体" w:cs="宋体"/>
                <w:sz w:val="21"/>
                <w:szCs w:val="21"/>
              </w:rPr>
              <w:t>须至少安排6名专职工作人员为高交会新闻中心提供运营服务，工作内容包含但不仅限于媒体咨询、媒体报名、电话接听咨询、采访证件发放、记者餐券发放的相关服务工作。</w:t>
            </w:r>
          </w:p>
          <w:p>
            <w:pPr>
              <w:rPr>
                <w:rFonts w:hint="eastAsia" w:ascii="宋体" w:hAnsi="宋体" w:cs="宋体"/>
                <w:sz w:val="21"/>
                <w:szCs w:val="21"/>
              </w:rPr>
            </w:pPr>
            <w:r>
              <w:rPr>
                <w:rFonts w:hint="eastAsia" w:ascii="宋体" w:hAnsi="宋体" w:cs="宋体"/>
                <w:sz w:val="21"/>
                <w:szCs w:val="21"/>
              </w:rPr>
              <w:t>（2）会务服务：</w:t>
            </w:r>
          </w:p>
          <w:p>
            <w:pPr>
              <w:rPr>
                <w:rFonts w:hint="eastAsia" w:ascii="宋体" w:hAnsi="宋体" w:cs="宋体"/>
                <w:sz w:val="21"/>
                <w:szCs w:val="21"/>
              </w:rPr>
            </w:pPr>
            <w:r>
              <w:rPr>
                <w:rFonts w:hint="eastAsia" w:ascii="宋体" w:hAnsi="宋体" w:cs="宋体"/>
                <w:sz w:val="21"/>
                <w:szCs w:val="21"/>
                <w:lang w:eastAsia="zh-CN"/>
              </w:rPr>
              <w:t>参加单位在</w:t>
            </w:r>
            <w:r>
              <w:rPr>
                <w:rFonts w:hint="eastAsia" w:ascii="宋体" w:hAnsi="宋体" w:cs="宋体"/>
                <w:sz w:val="21"/>
                <w:szCs w:val="21"/>
                <w:lang w:val="en-US" w:eastAsia="zh-CN"/>
              </w:rPr>
              <w:t>11月13日至11月19日</w:t>
            </w:r>
            <w:r>
              <w:rPr>
                <w:rFonts w:hint="eastAsia" w:ascii="宋体" w:hAnsi="宋体" w:cs="宋体"/>
                <w:sz w:val="21"/>
                <w:szCs w:val="21"/>
              </w:rPr>
              <w:t>提供专职工作人员8名提供会务服务工作。</w:t>
            </w:r>
            <w:r>
              <w:rPr>
                <w:rFonts w:hint="eastAsia" w:ascii="宋体" w:hAnsi="宋体" w:cs="宋体"/>
                <w:sz w:val="21"/>
                <w:szCs w:val="21"/>
                <w:lang w:eastAsia="zh-CN"/>
              </w:rPr>
              <w:t>活动</w:t>
            </w:r>
            <w:r>
              <w:rPr>
                <w:rFonts w:hint="eastAsia" w:ascii="宋体" w:hAnsi="宋体" w:cs="宋体"/>
                <w:sz w:val="21"/>
                <w:szCs w:val="21"/>
              </w:rPr>
              <w:t>期间</w:t>
            </w:r>
            <w:r>
              <w:rPr>
                <w:rFonts w:hint="eastAsia" w:ascii="宋体" w:hAnsi="宋体" w:cs="宋体"/>
                <w:sz w:val="21"/>
                <w:szCs w:val="21"/>
                <w:lang w:eastAsia="zh-CN"/>
              </w:rPr>
              <w:t>参加单位</w:t>
            </w:r>
            <w:r>
              <w:rPr>
                <w:rFonts w:hint="eastAsia" w:ascii="宋体" w:hAnsi="宋体" w:cs="宋体"/>
                <w:sz w:val="21"/>
                <w:szCs w:val="21"/>
              </w:rPr>
              <w:t>按照要求配合</w:t>
            </w:r>
            <w:r>
              <w:rPr>
                <w:rFonts w:hint="eastAsia" w:ascii="宋体" w:hAnsi="宋体" w:cs="宋体"/>
                <w:sz w:val="21"/>
                <w:szCs w:val="21"/>
                <w:lang w:eastAsia="zh-CN"/>
              </w:rPr>
              <w:t>活动</w:t>
            </w:r>
            <w:r>
              <w:rPr>
                <w:rFonts w:hint="eastAsia" w:ascii="宋体" w:hAnsi="宋体" w:cs="宋体"/>
                <w:sz w:val="21"/>
                <w:szCs w:val="21"/>
              </w:rPr>
              <w:t>相关的准备工作以及</w:t>
            </w:r>
            <w:r>
              <w:rPr>
                <w:rFonts w:hint="eastAsia" w:ascii="宋体" w:hAnsi="宋体" w:cs="宋体"/>
                <w:sz w:val="21"/>
                <w:szCs w:val="21"/>
                <w:lang w:eastAsia="zh-CN"/>
              </w:rPr>
              <w:t>活动</w:t>
            </w:r>
            <w:r>
              <w:rPr>
                <w:rFonts w:hint="eastAsia" w:ascii="宋体" w:hAnsi="宋体" w:cs="宋体"/>
                <w:sz w:val="21"/>
                <w:szCs w:val="21"/>
              </w:rPr>
              <w:t>期间的接待工作，工作内容包含但不仅限于现场指示牌摆放、会议用品整理、礼仪接待、茶水端送等。</w:t>
            </w:r>
          </w:p>
          <w:p>
            <w:pPr>
              <w:rPr>
                <w:rFonts w:hint="eastAsia" w:ascii="宋体" w:hAnsi="宋体" w:cs="宋体"/>
                <w:sz w:val="21"/>
                <w:szCs w:val="21"/>
              </w:rPr>
            </w:pPr>
            <w:r>
              <w:rPr>
                <w:rFonts w:hint="eastAsia" w:ascii="宋体" w:hAnsi="宋体" w:cs="宋体"/>
                <w:sz w:val="21"/>
                <w:szCs w:val="21"/>
              </w:rPr>
              <w:t>（3）《高交会好新闻》视频制作：</w:t>
            </w:r>
          </w:p>
          <w:p>
            <w:pPr>
              <w:rPr>
                <w:rFonts w:hint="eastAsia" w:ascii="宋体" w:hAnsi="宋体" w:cs="宋体"/>
                <w:sz w:val="21"/>
                <w:szCs w:val="21"/>
              </w:rPr>
            </w:pPr>
            <w:r>
              <w:rPr>
                <w:rFonts w:hint="eastAsia" w:ascii="宋体" w:hAnsi="宋体" w:cs="宋体"/>
                <w:sz w:val="21"/>
                <w:szCs w:val="21"/>
                <w:lang w:eastAsia="zh-CN"/>
              </w:rPr>
              <w:t>参加单位</w:t>
            </w:r>
            <w:r>
              <w:rPr>
                <w:rFonts w:hint="eastAsia" w:ascii="宋体" w:hAnsi="宋体" w:cs="宋体"/>
                <w:sz w:val="21"/>
                <w:szCs w:val="21"/>
              </w:rPr>
              <w:t>在高交会期间，每天从线上搜集整理高交会重点、热点新闻，并将收集的新闻素材制作成30秒左右的视频，视频内容需根据高交会新闻的热度、亮点，形成高交会好新闻排行榜。</w:t>
            </w:r>
            <w:r>
              <w:rPr>
                <w:rFonts w:hint="eastAsia" w:ascii="宋体" w:hAnsi="宋体" w:cs="宋体"/>
                <w:sz w:val="21"/>
                <w:szCs w:val="21"/>
                <w:lang w:eastAsia="zh-CN"/>
              </w:rPr>
              <w:t>参加单位</w:t>
            </w:r>
            <w:r>
              <w:rPr>
                <w:rFonts w:hint="eastAsia" w:ascii="宋体" w:hAnsi="宋体" w:cs="宋体"/>
                <w:sz w:val="21"/>
                <w:szCs w:val="21"/>
              </w:rPr>
              <w:t>在高交会</w:t>
            </w:r>
            <w:r>
              <w:rPr>
                <w:rFonts w:hint="eastAsia" w:ascii="宋体" w:hAnsi="宋体" w:cs="宋体"/>
                <w:sz w:val="21"/>
                <w:szCs w:val="21"/>
                <w:lang w:eastAsia="zh-CN"/>
              </w:rPr>
              <w:t>举办</w:t>
            </w:r>
            <w:r>
              <w:rPr>
                <w:rFonts w:hint="eastAsia" w:ascii="宋体" w:hAnsi="宋体" w:cs="宋体"/>
                <w:sz w:val="21"/>
                <w:szCs w:val="21"/>
              </w:rPr>
              <w:t>期间，每天出一条《高交会好新闻》，共计5条。</w:t>
            </w:r>
          </w:p>
          <w:p>
            <w:pPr>
              <w:rPr>
                <w:rFonts w:hint="eastAsia" w:ascii="宋体" w:hAnsi="宋体" w:cs="宋体"/>
                <w:sz w:val="21"/>
                <w:szCs w:val="21"/>
              </w:rPr>
            </w:pPr>
            <w:r>
              <w:rPr>
                <w:rFonts w:hint="eastAsia" w:ascii="宋体" w:hAnsi="宋体" w:cs="宋体"/>
                <w:sz w:val="21"/>
                <w:szCs w:val="21"/>
              </w:rPr>
              <w:t>（4）媒体咨询及指引服务：</w:t>
            </w:r>
          </w:p>
          <w:p>
            <w:pPr>
              <w:rPr>
                <w:rFonts w:ascii="宋体" w:hAnsi="宋体" w:cs="宋体"/>
                <w:sz w:val="21"/>
                <w:szCs w:val="21"/>
              </w:rPr>
            </w:pPr>
            <w:r>
              <w:rPr>
                <w:rFonts w:hint="eastAsia" w:ascii="宋体" w:hAnsi="宋体" w:cs="宋体"/>
                <w:sz w:val="21"/>
                <w:szCs w:val="21"/>
                <w:lang w:eastAsia="zh-CN"/>
              </w:rPr>
              <w:t>参加单位</w:t>
            </w:r>
            <w:r>
              <w:rPr>
                <w:rFonts w:hint="eastAsia" w:ascii="宋体" w:hAnsi="宋体" w:cs="宋体"/>
                <w:sz w:val="21"/>
                <w:szCs w:val="21"/>
              </w:rPr>
              <w:t>为高交会参会媒体提供力所能及的咨询及指引服务。</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zCs w:val="21"/>
              </w:rPr>
            </w:pPr>
            <w:r>
              <w:rPr>
                <w:rFonts w:hint="eastAsia" w:ascii="宋体" w:hAnsi="宋体" w:cs="宋体"/>
                <w:snapToGrid/>
                <w:spacing w:val="0"/>
                <w:kern w:val="2"/>
                <w:sz w:val="21"/>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rPr>
            </w:pPr>
            <w:r>
              <w:rPr>
                <w:rFonts w:hint="eastAsia" w:ascii="宋体" w:hAnsi="宋体" w:cs="宋体"/>
                <w:szCs w:val="21"/>
                <w:lang w:val="en-US" w:eastAsia="zh-CN"/>
              </w:rPr>
              <w:t>服务</w:t>
            </w:r>
            <w:r>
              <w:rPr>
                <w:rFonts w:hint="eastAsia" w:ascii="宋体" w:hAnsi="宋体" w:cs="宋体"/>
                <w:szCs w:val="21"/>
              </w:rPr>
              <w:t>方案</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sz w:val="24"/>
              </w:rPr>
            </w:pPr>
            <w:r>
              <w:rPr>
                <w:rFonts w:hint="eastAsia" w:ascii="宋体" w:hAnsi="宋体" w:cs="仿宋_GB2312"/>
                <w:szCs w:val="21"/>
                <w:lang w:val="en-US" w:eastAsia="zh-CN"/>
              </w:rPr>
              <w:t>参加单位需针对本项目工作，就上述总体要求的实现提供具体措施、服务人员配备数量及工作安排、应急预案、服务承诺等服务方案。</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cs="宋体"/>
                <w:snapToGrid/>
                <w:spacing w:val="0"/>
                <w:kern w:val="2"/>
                <w:sz w:val="21"/>
                <w:szCs w:val="21"/>
              </w:rPr>
            </w:pPr>
            <w:bookmarkStart w:id="15" w:name="_Toc128989097"/>
            <w:r>
              <w:rPr>
                <w:rFonts w:hint="eastAsia" w:ascii="宋体" w:hAnsi="宋体" w:cs="宋体"/>
                <w:snapToGrid/>
                <w:spacing w:val="0"/>
                <w:kern w:val="2"/>
                <w:sz w:val="21"/>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szCs w:val="21"/>
                <w:lang w:val="en-US" w:eastAsia="zh-CN"/>
              </w:rPr>
            </w:pPr>
            <w:r>
              <w:rPr>
                <w:rFonts w:hint="eastAsia" w:ascii="宋体" w:hAnsi="宋体" w:cs="宋体"/>
                <w:szCs w:val="21"/>
                <w:lang w:val="en-US" w:eastAsia="zh-CN"/>
              </w:rPr>
              <w:t>项目团队</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hint="eastAsia" w:ascii="宋体" w:hAnsi="宋体" w:eastAsia="宋体" w:cs="宋体"/>
                <w:lang w:val="en-US" w:eastAsia="zh-CN"/>
              </w:rPr>
            </w:pPr>
            <w:r>
              <w:rPr>
                <w:rFonts w:hint="eastAsia" w:ascii="宋体" w:hAnsi="宋体" w:eastAsia="宋体" w:cs="宋体"/>
                <w:lang w:val="en-US" w:eastAsia="zh-CN"/>
              </w:rPr>
              <w:t>（1）针对本项目，配置不少于</w:t>
            </w:r>
            <w:r>
              <w:rPr>
                <w:rFonts w:hint="eastAsia" w:ascii="宋体" w:hAnsi="宋体" w:cs="宋体"/>
                <w:lang w:val="en-US" w:eastAsia="zh-CN"/>
              </w:rPr>
              <w:t>14</w:t>
            </w:r>
            <w:r>
              <w:rPr>
                <w:rFonts w:hint="eastAsia" w:ascii="宋体" w:hAnsi="宋体" w:eastAsia="宋体" w:cs="宋体"/>
                <w:lang w:val="en-US" w:eastAsia="zh-CN"/>
              </w:rPr>
              <w:t>人的团队（负责人除外），团队岗位须至少覆盖</w:t>
            </w:r>
            <w:r>
              <w:rPr>
                <w:rFonts w:hint="eastAsia" w:ascii="宋体" w:hAnsi="宋体" w:eastAsia="宋体" w:cs="宋体"/>
                <w:highlight w:val="none"/>
                <w:lang w:val="en-US" w:eastAsia="zh-CN"/>
              </w:rPr>
              <w:t>新闻中心运营、</w:t>
            </w:r>
            <w:r>
              <w:rPr>
                <w:rFonts w:hint="eastAsia" w:ascii="宋体" w:hAnsi="宋体" w:cs="宋体"/>
                <w:highlight w:val="none"/>
                <w:lang w:val="en-US" w:eastAsia="zh-CN"/>
              </w:rPr>
              <w:t>会务服务</w:t>
            </w:r>
            <w:r>
              <w:rPr>
                <w:rFonts w:hint="eastAsia" w:ascii="宋体" w:hAnsi="宋体" w:eastAsia="宋体" w:cs="宋体"/>
                <w:highlight w:val="none"/>
                <w:lang w:val="en-US" w:eastAsia="zh-CN"/>
              </w:rPr>
              <w:t>、</w:t>
            </w:r>
            <w:r>
              <w:rPr>
                <w:rFonts w:hint="eastAsia" w:ascii="宋体" w:hAnsi="宋体" w:cs="宋体"/>
                <w:highlight w:val="none"/>
                <w:lang w:val="en-US" w:eastAsia="zh-CN"/>
              </w:rPr>
              <w:t>媒体咨询及指引服务、视频制作</w:t>
            </w:r>
            <w:r>
              <w:rPr>
                <w:rFonts w:hint="eastAsia" w:ascii="宋体" w:hAnsi="宋体" w:eastAsia="宋体" w:cs="宋体"/>
                <w:highlight w:val="none"/>
                <w:lang w:val="en-US" w:eastAsia="zh-CN"/>
              </w:rPr>
              <w:t>。</w:t>
            </w:r>
          </w:p>
          <w:p>
            <w:pPr>
              <w:numPr>
                <w:ilvl w:val="0"/>
                <w:numId w:val="0"/>
              </w:numPr>
              <w:spacing w:line="360" w:lineRule="auto"/>
              <w:ind w:left="0" w:leftChars="0" w:firstLine="0" w:firstLineChars="0"/>
              <w:jc w:val="left"/>
              <w:rPr>
                <w:rFonts w:hint="eastAsia" w:ascii="宋体" w:hAnsi="宋体" w:cs="仿宋_GB2312"/>
                <w:szCs w:val="21"/>
                <w:lang w:val="en-US" w:eastAsia="zh-CN"/>
              </w:rPr>
            </w:pPr>
            <w:r>
              <w:rPr>
                <w:rFonts w:hint="eastAsia" w:ascii="宋体" w:hAnsi="宋体" w:eastAsia="宋体" w:cs="宋体"/>
                <w:lang w:val="en-US" w:eastAsia="zh-CN"/>
              </w:rPr>
              <w:t>（2）</w:t>
            </w:r>
            <w:r>
              <w:rPr>
                <w:rFonts w:hint="eastAsia" w:ascii="宋体" w:hAnsi="宋体" w:eastAsia="宋体" w:cs="宋体"/>
                <w:color w:val="auto"/>
                <w:szCs w:val="21"/>
              </w:rPr>
              <w:t>对于中标人为执行本项目</w:t>
            </w:r>
            <w:r>
              <w:rPr>
                <w:rFonts w:hint="eastAsia" w:ascii="宋体" w:hAnsi="宋体" w:eastAsia="宋体" w:cs="宋体"/>
                <w:color w:val="auto"/>
                <w:szCs w:val="21"/>
                <w:lang w:val="en-US" w:eastAsia="zh-CN"/>
              </w:rPr>
              <w:t>所投入的非参加单位企业自有人员</w:t>
            </w:r>
            <w:r>
              <w:rPr>
                <w:rFonts w:hint="eastAsia" w:ascii="宋体" w:hAnsi="宋体" w:eastAsia="宋体" w:cs="宋体"/>
                <w:color w:val="auto"/>
                <w:szCs w:val="21"/>
              </w:rPr>
              <w:t>，中标人需自行承担其工资、保险、餐饮交通补贴等；并保证对</w:t>
            </w:r>
            <w:r>
              <w:rPr>
                <w:rFonts w:hint="eastAsia" w:ascii="宋体" w:hAnsi="宋体" w:eastAsia="宋体" w:cs="宋体"/>
                <w:color w:val="auto"/>
                <w:szCs w:val="21"/>
                <w:lang w:val="en-US" w:eastAsia="zh-CN"/>
              </w:rPr>
              <w:t>该类</w:t>
            </w:r>
            <w:r>
              <w:rPr>
                <w:rFonts w:hint="eastAsia" w:ascii="宋体" w:hAnsi="宋体" w:eastAsia="宋体" w:cs="宋体"/>
                <w:color w:val="auto"/>
                <w:szCs w:val="21"/>
              </w:rPr>
              <w:t>工作人员进行相关培训，包括但不仅限于服务技能、安全要求等。</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szCs w:val="21"/>
                <w:lang w:val="en-US" w:eastAsia="zh-CN"/>
              </w:rPr>
            </w:pPr>
            <w:r>
              <w:rPr>
                <w:rFonts w:hint="eastAsia" w:ascii="宋体" w:hAnsi="宋体" w:cs="宋体"/>
                <w:szCs w:val="21"/>
              </w:rPr>
              <w:t>服务承诺</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pacing w:line="360" w:lineRule="auto"/>
              <w:ind w:left="31" w:leftChars="15" w:firstLine="0" w:firstLineChars="0"/>
              <w:jc w:val="left"/>
              <w:rPr>
                <w:rFonts w:hint="eastAsia" w:ascii="宋体" w:hAnsi="宋体" w:eastAsia="宋体" w:cs="宋体"/>
                <w:lang w:val="en-US" w:eastAsia="zh-CN"/>
              </w:rPr>
            </w:pPr>
            <w:r>
              <w:rPr>
                <w:rFonts w:hint="eastAsia" w:ascii="宋体" w:hAnsi="宋体" w:eastAsia="宋体" w:cs="宋体"/>
                <w:szCs w:val="21"/>
                <w:lang w:val="en-US" w:eastAsia="zh-CN"/>
              </w:rPr>
              <w:t>参加单位针对本项目工作，就包括但不仅限此次项目的总体要求质量、完成时间、现场服务人员数量及应急预案、现场实现书面承诺。</w:t>
            </w:r>
          </w:p>
        </w:tc>
        <w:tc>
          <w:tcPr>
            <w:tcW w:w="7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Cs w:val="21"/>
                <w:lang w:val="en-US" w:eastAsia="zh-CN"/>
              </w:rPr>
            </w:pPr>
            <w:r>
              <w:rPr>
                <w:rFonts w:hint="eastAsia" w:ascii="宋体" w:hAnsi="宋体" w:cs="宋体"/>
                <w:szCs w:val="21"/>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ind w:left="31" w:leftChars="15" w:firstLine="0"/>
              <w:jc w:val="left"/>
              <w:rPr>
                <w:rFonts w:hint="eastAsia" w:ascii="宋体" w:hAnsi="宋体" w:eastAsia="宋体" w:cs="宋体"/>
                <w:highlight w:val="none"/>
                <w:lang w:val="en-US" w:eastAsia="zh-CN"/>
              </w:rPr>
            </w:pPr>
            <w:r>
              <w:rPr>
                <w:rFonts w:hint="eastAsia" w:ascii="宋体" w:hAnsi="宋体" w:eastAsia="宋体" w:cs="宋体"/>
                <w:lang w:val="en-US" w:eastAsia="zh-CN"/>
              </w:rPr>
              <w:t>（1）</w:t>
            </w:r>
            <w:r>
              <w:rPr>
                <w:rFonts w:hint="eastAsia" w:ascii="宋体" w:hAnsi="宋体" w:eastAsia="宋体" w:cs="宋体"/>
                <w:highlight w:val="none"/>
                <w:lang w:val="en-US" w:eastAsia="zh-CN"/>
              </w:rPr>
              <w:t>本届高交会结束后，需提供项目总结报告，内容包含本次项目中</w:t>
            </w:r>
            <w:r>
              <w:rPr>
                <w:rFonts w:hint="eastAsia" w:ascii="宋体" w:hAnsi="宋体" w:cs="宋体"/>
                <w:highlight w:val="none"/>
                <w:lang w:val="en-US" w:eastAsia="zh-CN"/>
              </w:rPr>
              <w:t>新闻中心运营、会务服务的具体执行情况，以及《高交会好新闻》成片</w:t>
            </w:r>
            <w:r>
              <w:rPr>
                <w:rFonts w:hint="eastAsia" w:ascii="宋体" w:hAnsi="宋体" w:eastAsia="宋体" w:cs="宋体"/>
                <w:highlight w:val="none"/>
                <w:lang w:val="en-US" w:eastAsia="zh-CN"/>
              </w:rPr>
              <w:t>。</w:t>
            </w:r>
          </w:p>
          <w:p>
            <w:pPr>
              <w:numPr>
                <w:ilvl w:val="0"/>
                <w:numId w:val="0"/>
              </w:numPr>
              <w:tabs>
                <w:tab w:val="left" w:pos="531"/>
              </w:tabs>
              <w:spacing w:line="360" w:lineRule="auto"/>
              <w:ind w:left="31" w:leftChars="15" w:firstLine="0" w:firstLineChars="0"/>
              <w:jc w:val="left"/>
              <w:rPr>
                <w:rFonts w:hint="eastAsia" w:ascii="宋体" w:hAnsi="宋体" w:eastAsia="宋体" w:cs="宋体"/>
                <w:szCs w:val="21"/>
                <w:lang w:val="en-US" w:eastAsia="zh-CN"/>
              </w:rPr>
            </w:pPr>
            <w:r>
              <w:rPr>
                <w:rFonts w:hint="eastAsia" w:ascii="宋体" w:hAnsi="宋体" w:eastAsia="宋体" w:cs="宋体"/>
                <w:lang w:val="en-US" w:eastAsia="zh-CN"/>
              </w:rPr>
              <w:t>（2）招标人有权对中标单位所提供的各阶段服务进行报告检查，中标单位须按照招标人所提</w:t>
            </w:r>
            <w:r>
              <w:rPr>
                <w:rFonts w:hint="eastAsia" w:ascii="宋体" w:hAnsi="宋体" w:eastAsia="宋体" w:cs="宋体"/>
                <w:szCs w:val="21"/>
                <w:lang w:val="en-US" w:eastAsia="zh-CN"/>
              </w:rPr>
              <w:t>出的要求执行；中标单位有权就招标人所提出的变动要求，给出专业的建设性意见。</w:t>
            </w:r>
          </w:p>
          <w:p>
            <w:pPr>
              <w:numPr>
                <w:ilvl w:val="0"/>
                <w:numId w:val="0"/>
              </w:numPr>
              <w:tabs>
                <w:tab w:val="left" w:pos="531"/>
              </w:tabs>
              <w:spacing w:line="360" w:lineRule="auto"/>
              <w:ind w:left="31" w:leftChars="15" w:firstLine="0" w:firstLineChars="0"/>
              <w:jc w:val="left"/>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szCs w:val="21"/>
                <w:lang w:val="en-US" w:eastAsia="zh-CN"/>
              </w:rPr>
              <w:t>项目结束后，不配合招标人提供完整总结报告的，扣除项目金额5%作为处罚金。</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cs="宋体"/>
                <w:snapToGrid/>
                <w:spacing w:val="0"/>
                <w:kern w:val="2"/>
                <w:sz w:val="21"/>
                <w:szCs w:val="21"/>
                <w:lang w:val="en-US" w:eastAsia="zh-CN"/>
              </w:rPr>
            </w:pPr>
            <w:r>
              <w:rPr>
                <w:rFonts w:hint="eastAsia" w:ascii="宋体" w:hAnsi="宋体" w:cs="宋体"/>
                <w:snapToGrid/>
                <w:color w:val="auto"/>
                <w:spacing w:val="0"/>
                <w:kern w:val="2"/>
                <w:sz w:val="21"/>
                <w:szCs w:val="21"/>
                <w:lang w:val="en-US" w:eastAsia="zh-CN"/>
              </w:rPr>
              <w:t>6</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color w:val="auto"/>
                <w:szCs w:val="21"/>
              </w:rPr>
              <w:t>安全管理</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533"/>
              </w:tabs>
              <w:snapToGrid w:val="0"/>
              <w:spacing w:line="360" w:lineRule="auto"/>
              <w:jc w:val="left"/>
              <w:rPr>
                <w:rFonts w:hint="eastAsia" w:ascii="宋体" w:hAnsi="宋体" w:eastAsia="宋体" w:cs="宋体"/>
                <w:lang w:val="en-US" w:eastAsia="zh-CN"/>
              </w:rPr>
            </w:pPr>
            <w:r>
              <w:rPr>
                <w:rFonts w:hint="eastAsia" w:ascii="宋体" w:hAnsi="宋体" w:eastAsia="宋体"/>
                <w:color w:val="auto"/>
                <w:szCs w:val="21"/>
              </w:rPr>
              <w:t>中标单位</w:t>
            </w:r>
            <w:r>
              <w:rPr>
                <w:rFonts w:hint="eastAsia" w:ascii="宋体" w:hAnsi="宋体" w:cs="仿宋_GB2312"/>
                <w:szCs w:val="21"/>
                <w:lang w:val="en-US" w:eastAsia="zh-CN"/>
              </w:rPr>
              <w:t>所提供工作人员须遵</w:t>
            </w:r>
            <w:r>
              <w:rPr>
                <w:rFonts w:hint="eastAsia" w:ascii="宋体" w:hAnsi="宋体" w:eastAsia="宋体"/>
                <w:color w:val="auto"/>
                <w:szCs w:val="21"/>
              </w:rPr>
              <w:t>守国家、所属地政府及深圳会展中心的相关规章制度，中标单位须建立安全责任制，采取有效的措施保障现场的安全、维护现场的正常工作秩序，在服务过程中要做好人员、成品、半成品及设备设施的保护。服务过程中不出现任何因中标单位管理不善、组织不力或监管缺失等造成的人身安全事故、火灾事故和财产损失等安全事故，如因此造成安全责任事故及财产损失的由中标单位负全部责任。</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cs="宋体"/>
                <w:szCs w:val="21"/>
              </w:rPr>
            </w:pPr>
            <w:r>
              <w:rPr>
                <w:rFonts w:hint="eastAsia" w:ascii="宋体" w:hAnsi="宋体" w:cs="宋体"/>
                <w:szCs w:val="21"/>
              </w:rPr>
              <w:t>不可偏离</w:t>
            </w:r>
          </w:p>
        </w:tc>
      </w:tr>
    </w:tbl>
    <w:p>
      <w:pPr>
        <w:numPr>
          <w:ilvl w:val="0"/>
          <w:numId w:val="1"/>
        </w:numPr>
        <w:spacing w:line="300" w:lineRule="auto"/>
        <w:ind w:left="-420" w:leftChars="0" w:firstLineChars="0"/>
        <w:outlineLvl w:val="0"/>
        <w:rPr>
          <w:rFonts w:ascii="宋体" w:hAnsi="宋体" w:cs="宋体"/>
          <w:b/>
          <w:sz w:val="24"/>
        </w:rPr>
      </w:pPr>
      <w:r>
        <w:rPr>
          <w:rFonts w:hint="eastAsia" w:ascii="宋体" w:hAnsi="宋体" w:cs="宋体"/>
          <w:b/>
          <w:sz w:val="24"/>
        </w:rPr>
        <w:t>其他项目说明资料</w:t>
      </w:r>
      <w:bookmarkEnd w:id="15"/>
    </w:p>
    <w:p>
      <w:pPr>
        <w:pStyle w:val="11"/>
        <w:ind w:firstLine="1050" w:firstLineChars="500"/>
        <w:rPr>
          <w:rFonts w:hint="eastAsia" w:ascii="宋体" w:eastAsia="宋体" w:cs="宋体"/>
          <w:color w:val="auto"/>
          <w:highlight w:val="none"/>
          <w:lang w:eastAsia="zh-CN"/>
        </w:rPr>
      </w:pPr>
      <w:r>
        <w:rPr>
          <w:rFonts w:hint="eastAsia" w:ascii="宋体" w:eastAsia="宋体" w:cs="宋体"/>
          <w:color w:val="auto"/>
          <w:highlight w:val="none"/>
          <w:lang w:eastAsia="zh-CN"/>
        </w:rPr>
        <w:t>无</w:t>
      </w:r>
    </w:p>
    <w:p>
      <w:pPr>
        <w:numPr>
          <w:ilvl w:val="0"/>
          <w:numId w:val="1"/>
        </w:numPr>
        <w:spacing w:line="300" w:lineRule="auto"/>
        <w:ind w:left="-420" w:leftChars="0" w:firstLineChars="0"/>
        <w:outlineLvl w:val="0"/>
        <w:rPr>
          <w:rFonts w:ascii="宋体" w:hAnsi="宋体" w:cs="宋体"/>
          <w:b/>
          <w:sz w:val="24"/>
        </w:rPr>
      </w:pPr>
      <w:bookmarkStart w:id="16" w:name="_Toc128989098"/>
      <w:r>
        <w:rPr>
          <w:rFonts w:hint="eastAsia" w:ascii="宋体" w:hAnsi="宋体" w:cs="宋体"/>
          <w:b/>
          <w:sz w:val="24"/>
        </w:rPr>
        <w:t>开标评标流程</w:t>
      </w:r>
      <w:bookmarkEnd w:id="16"/>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w:t>
      </w:r>
      <w:r>
        <w:rPr>
          <w:rFonts w:hint="eastAsia" w:ascii="宋体" w:hAnsi="宋体"/>
          <w:szCs w:val="21"/>
          <w:lang w:eastAsia="zh-CN"/>
        </w:rPr>
        <w:t>招标人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ind w:left="-420" w:leftChars="0" w:firstLineChars="0"/>
        <w:outlineLvl w:val="0"/>
        <w:rPr>
          <w:rFonts w:ascii="宋体" w:hAnsi="宋体" w:cs="宋体"/>
          <w:b/>
          <w:sz w:val="24"/>
        </w:rPr>
      </w:pPr>
      <w:bookmarkStart w:id="17" w:name="_Toc128989099"/>
      <w:r>
        <w:rPr>
          <w:rFonts w:hint="eastAsia" w:ascii="宋体" w:hAnsi="宋体" w:cs="宋体"/>
          <w:b/>
          <w:sz w:val="24"/>
        </w:rPr>
        <w:t>评审办法</w:t>
      </w:r>
      <w:bookmarkEnd w:id="17"/>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numPr>
          <w:ilvl w:val="0"/>
          <w:numId w:val="13"/>
        </w:numPr>
        <w:spacing w:line="300" w:lineRule="auto"/>
        <w:jc w:val="center"/>
        <w:outlineLvl w:val="1"/>
        <w:rPr>
          <w:rFonts w:ascii="宋体" w:hAnsi="宋体" w:cs="宋体"/>
          <w:sz w:val="24"/>
        </w:rPr>
      </w:pPr>
      <w:bookmarkStart w:id="18" w:name="_Toc128989100"/>
      <w:r>
        <w:rPr>
          <w:rStyle w:val="26"/>
          <w:rFonts w:hint="eastAsia" w:ascii="宋体" w:hAnsi="宋体" w:cs="宋体"/>
          <w:b/>
          <w:bCs/>
          <w:sz w:val="24"/>
        </w:rPr>
        <w:t>符合性检查</w:t>
      </w:r>
      <w:bookmarkEnd w:id="18"/>
    </w:p>
    <w:tbl>
      <w:tblPr>
        <w:tblStyle w:val="14"/>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w:t>
            </w:r>
            <w:r>
              <w:rPr>
                <w:rFonts w:hint="eastAsia" w:ascii="宋体" w:hAnsi="宋体" w:cs="宋体"/>
                <w:bCs/>
                <w:szCs w:val="21"/>
                <w:lang w:eastAsia="zh-CN"/>
              </w:rPr>
              <w:t>招标人</w:t>
            </w:r>
            <w:r>
              <w:rPr>
                <w:rFonts w:hint="eastAsia" w:ascii="宋体" w:hAnsi="宋体" w:cs="宋体"/>
                <w:bCs/>
                <w:szCs w:val="21"/>
              </w:rPr>
              <w:t>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宋体"/>
                <w:kern w:val="0"/>
                <w:szCs w:val="21"/>
              </w:rPr>
            </w:pPr>
            <w:r>
              <w:rPr>
                <w:rFonts w:hint="eastAsia" w:ascii="宋体" w:hAnsi="宋体" w:cs="宋体"/>
                <w:kern w:val="0"/>
                <w:szCs w:val="21"/>
              </w:rPr>
              <w:t>是否提供以下证明文件：</w:t>
            </w:r>
          </w:p>
          <w:p>
            <w:pPr>
              <w:numPr>
                <w:ilvl w:val="0"/>
                <w:numId w:val="14"/>
              </w:numPr>
              <w:tabs>
                <w:tab w:val="left" w:pos="531"/>
              </w:tabs>
              <w:snapToGrid w:val="0"/>
              <w:spacing w:line="360" w:lineRule="auto"/>
              <w:ind w:left="-1" w:leftChars="0" w:firstLine="0" w:firstLineChars="0"/>
              <w:rPr>
                <w:rFonts w:hint="eastAsia" w:ascii="宋体" w:hAnsi="宋体" w:eastAsia="宋体" w:cs="仿宋_GB2312"/>
                <w:color w:val="auto"/>
                <w:sz w:val="21"/>
                <w:szCs w:val="21"/>
              </w:rPr>
            </w:pPr>
            <w:r>
              <w:rPr>
                <w:rFonts w:hint="eastAsia" w:ascii="宋体" w:hAnsi="宋体" w:cs="仿宋_GB2312"/>
                <w:color w:val="auto"/>
                <w:szCs w:val="21"/>
                <w:lang w:eastAsia="zh-CN"/>
              </w:rPr>
              <w:t>参加单位</w:t>
            </w:r>
            <w:r>
              <w:rPr>
                <w:rFonts w:hint="eastAsia" w:ascii="宋体" w:hAnsi="宋体" w:cs="仿宋_GB2312"/>
                <w:color w:val="auto"/>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lang w:eastAsia="zh-CN"/>
              </w:rPr>
              <w:t>参加单位</w:t>
            </w:r>
            <w:r>
              <w:rPr>
                <w:rFonts w:hint="eastAsia" w:ascii="宋体" w:hAnsi="宋体" w:cs="仿宋_GB2312"/>
                <w:color w:val="auto"/>
                <w:szCs w:val="21"/>
              </w:rPr>
              <w:t>公章。被列入失信主体、经营异常的，</w:t>
            </w:r>
            <w:r>
              <w:rPr>
                <w:rFonts w:hint="eastAsia" w:ascii="宋体" w:hAnsi="宋体" w:cs="仿宋_GB2312"/>
                <w:color w:val="auto"/>
                <w:szCs w:val="21"/>
                <w:lang w:val="en-US" w:eastAsia="zh-CN"/>
              </w:rPr>
              <w:t>将被</w:t>
            </w:r>
            <w:r>
              <w:rPr>
                <w:rFonts w:hint="eastAsia" w:ascii="宋体" w:hAnsi="宋体" w:cs="仿宋_GB2312"/>
                <w:color w:val="auto"/>
                <w:szCs w:val="21"/>
              </w:rPr>
              <w:t>拒绝参与本项目的采购活动）</w:t>
            </w:r>
            <w:r>
              <w:rPr>
                <w:rFonts w:hint="eastAsia" w:ascii="宋体" w:hAnsi="宋体" w:cs="仿宋_GB2312"/>
                <w:color w:val="auto"/>
                <w:szCs w:val="21"/>
                <w:lang w:eastAsia="zh-CN"/>
              </w:rPr>
              <w:t>。</w:t>
            </w:r>
          </w:p>
          <w:p>
            <w:pPr>
              <w:numPr>
                <w:ilvl w:val="0"/>
                <w:numId w:val="14"/>
              </w:numPr>
              <w:tabs>
                <w:tab w:val="left" w:pos="531"/>
              </w:tabs>
              <w:snapToGrid w:val="0"/>
              <w:spacing w:line="360" w:lineRule="auto"/>
              <w:ind w:left="-1" w:leftChars="0" w:firstLine="0" w:firstLineChars="0"/>
              <w:rPr>
                <w:rFonts w:hint="eastAsia" w:ascii="宋体" w:hAnsi="宋体" w:eastAsia="宋体" w:cs="仿宋"/>
                <w:sz w:val="21"/>
                <w:szCs w:val="21"/>
                <w:highlight w:val="none"/>
              </w:rPr>
            </w:pPr>
            <w:r>
              <w:rPr>
                <w:rFonts w:hint="eastAsia" w:ascii="宋体" w:hAnsi="宋体" w:cs="仿宋_GB2312"/>
                <w:color w:val="auto"/>
                <w:sz w:val="21"/>
                <w:szCs w:val="21"/>
                <w:lang w:eastAsia="zh-CN"/>
              </w:rPr>
              <w:t>参加单位</w:t>
            </w:r>
            <w:r>
              <w:rPr>
                <w:rFonts w:hint="eastAsia" w:ascii="宋体" w:hAnsi="宋体" w:eastAsia="宋体" w:cs="仿宋_GB2312"/>
                <w:color w:val="auto"/>
                <w:sz w:val="21"/>
                <w:szCs w:val="21"/>
              </w:rPr>
              <w:t>的代表，必须是</w:t>
            </w:r>
            <w:r>
              <w:rPr>
                <w:rFonts w:hint="eastAsia" w:ascii="宋体" w:hAnsi="宋体" w:cs="仿宋_GB2312"/>
                <w:color w:val="auto"/>
                <w:sz w:val="21"/>
                <w:szCs w:val="21"/>
                <w:lang w:eastAsia="zh-CN"/>
              </w:rPr>
              <w:t>参加单位</w:t>
            </w:r>
            <w:r>
              <w:rPr>
                <w:rFonts w:hint="eastAsia" w:ascii="宋体" w:hAnsi="宋体" w:eastAsia="宋体" w:cs="仿宋_GB2312"/>
                <w:color w:val="auto"/>
                <w:sz w:val="21"/>
                <w:szCs w:val="21"/>
              </w:rPr>
              <w:t>的法定代表人或持有法定代表人亲自</w:t>
            </w:r>
            <w:r>
              <w:rPr>
                <w:rFonts w:hint="eastAsia" w:ascii="宋体" w:hAnsi="宋体" w:eastAsia="宋体" w:cs="仿宋_GB2312"/>
                <w:color w:val="auto"/>
                <w:sz w:val="21"/>
                <w:szCs w:val="21"/>
                <w:lang w:val="en-US" w:eastAsia="zh-CN"/>
              </w:rPr>
              <w:t>签署</w:t>
            </w:r>
            <w:r>
              <w:rPr>
                <w:rFonts w:hint="eastAsia" w:ascii="宋体" w:hAnsi="宋体" w:eastAsia="宋体" w:cs="仿宋_GB2312"/>
                <w:color w:val="auto"/>
                <w:sz w:val="21"/>
                <w:szCs w:val="21"/>
              </w:rPr>
              <w:t>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4"/>
              </w:numPr>
              <w:tabs>
                <w:tab w:val="left" w:pos="531"/>
              </w:tabs>
              <w:snapToGrid w:val="0"/>
              <w:spacing w:line="360" w:lineRule="auto"/>
              <w:ind w:left="-1" w:leftChars="0" w:firstLine="0" w:firstLineChars="0"/>
              <w:rPr>
                <w:highlight w:val="yellow"/>
              </w:rPr>
            </w:pPr>
            <w:r>
              <w:rPr>
                <w:rFonts w:hint="eastAsia" w:ascii="宋体" w:hAnsi="宋体" w:cs="仿宋_GB2312"/>
                <w:color w:val="auto"/>
                <w:sz w:val="21"/>
                <w:szCs w:val="21"/>
                <w:highlight w:val="yellow"/>
                <w:lang w:val="en-US" w:eastAsia="zh-CN"/>
              </w:rPr>
              <w:t>参加单位在2019年9月1日截止至招标公告发布日，有为展会做过会务接待服务的至少五个相关案例</w:t>
            </w:r>
            <w:r>
              <w:rPr>
                <w:rFonts w:hint="eastAsia" w:ascii="宋体" w:hAnsi="宋体" w:eastAsia="宋体" w:cs="仿宋_GB2312"/>
                <w:color w:val="auto"/>
                <w:sz w:val="21"/>
                <w:szCs w:val="21"/>
                <w:highlight w:val="yellow"/>
                <w:lang w:eastAsia="zh-CN"/>
              </w:rPr>
              <w:t>。</w:t>
            </w:r>
            <w:r>
              <w:rPr>
                <w:rFonts w:hint="eastAsia"/>
                <w:highlight w:val="yellow"/>
                <w:lang w:eastAsia="zh-CN"/>
              </w:rPr>
              <w:t>（</w:t>
            </w:r>
            <w:r>
              <w:rPr>
                <w:rFonts w:hint="eastAsia" w:ascii="宋体" w:hAnsi="宋体" w:eastAsia="宋体" w:cs="仿宋_GB2312"/>
                <w:color w:val="auto"/>
                <w:sz w:val="21"/>
                <w:szCs w:val="21"/>
                <w:highlight w:val="yellow"/>
                <w:lang w:eastAsia="zh-CN"/>
              </w:rPr>
              <w:t>提供</w:t>
            </w:r>
            <w:r>
              <w:rPr>
                <w:rFonts w:hint="eastAsia" w:ascii="宋体" w:hAnsi="宋体" w:cs="仿宋_GB2312"/>
                <w:color w:val="auto"/>
                <w:sz w:val="21"/>
                <w:szCs w:val="21"/>
                <w:highlight w:val="yellow"/>
                <w:lang w:val="en-US" w:eastAsia="zh-CN"/>
              </w:rPr>
              <w:t>上述项目案例的合同关键页复印件</w:t>
            </w:r>
            <w:r>
              <w:rPr>
                <w:rFonts w:hint="eastAsia" w:ascii="宋体" w:hAnsi="宋体" w:eastAsia="宋体" w:cs="仿宋_GB2312"/>
                <w:color w:val="auto"/>
                <w:sz w:val="21"/>
                <w:szCs w:val="21"/>
                <w:highlight w:val="yellow"/>
                <w:lang w:eastAsia="zh-CN"/>
              </w:rPr>
              <w:t>并加盖公章</w:t>
            </w:r>
            <w:r>
              <w:rPr>
                <w:rFonts w:hint="eastAsia" w:ascii="宋体" w:hAnsi="宋体" w:cs="仿宋_GB2312"/>
                <w:color w:val="auto"/>
                <w:sz w:val="21"/>
                <w:szCs w:val="21"/>
                <w:highlight w:val="yellow"/>
                <w:lang w:val="en-US" w:eastAsia="zh-CN"/>
              </w:rPr>
              <w:t>，合同关键页包含但不限于项目名称、业主方名称、合同主要内容、签订时间、履约地点、甲乙双方盖章等信息</w:t>
            </w:r>
            <w:r>
              <w:rPr>
                <w:rFonts w:hint="eastAsia" w:ascii="宋体" w:hAnsi="宋体" w:cs="仿宋_GB2312"/>
                <w:color w:val="auto"/>
                <w:sz w:val="21"/>
                <w:szCs w:val="21"/>
                <w:highlight w:val="yellow"/>
                <w:lang w:eastAsia="zh-CN"/>
              </w:rPr>
              <w:t>）</w:t>
            </w:r>
            <w:r>
              <w:rPr>
                <w:rFonts w:hint="eastAsia" w:ascii="宋体" w:hAnsi="宋体" w:eastAsia="宋体" w:cs="仿宋_GB2312"/>
                <w:color w:val="auto"/>
                <w:sz w:val="21"/>
                <w:szCs w:val="21"/>
                <w:highlight w:val="yellow"/>
                <w:lang w:eastAsia="zh-CN"/>
              </w:rPr>
              <w:t>。</w:t>
            </w:r>
          </w:p>
          <w:p>
            <w:pPr>
              <w:numPr>
                <w:ilvl w:val="0"/>
                <w:numId w:val="0"/>
              </w:numPr>
              <w:tabs>
                <w:tab w:val="left" w:pos="531"/>
              </w:tabs>
              <w:snapToGrid w:val="0"/>
              <w:ind w:leftChars="0"/>
              <w:rPr>
                <w:rFonts w:ascii="宋体" w:hAnsi="宋体" w:cs="宋体"/>
                <w:szCs w:val="21"/>
              </w:rPr>
            </w:pPr>
            <w:r>
              <w:rPr>
                <w:rFonts w:hint="eastAsia" w:ascii="宋体" w:hAnsi="宋体" w:eastAsia="宋体" w:cs="仿宋_GB2312"/>
                <w:color w:val="auto"/>
                <w:sz w:val="21"/>
                <w:szCs w:val="21"/>
                <w:lang w:val="en-US" w:eastAsia="zh-CN"/>
              </w:rPr>
              <w:t>4.</w:t>
            </w:r>
            <w:r>
              <w:rPr>
                <w:rFonts w:hint="eastAsia" w:ascii="宋体" w:hAnsi="宋体" w:eastAsia="宋体" w:cs="仿宋_GB2312"/>
                <w:color w:val="auto"/>
                <w:sz w:val="21"/>
                <w:szCs w:val="21"/>
              </w:rPr>
              <w:t>本项目不接受联合体投标，不允许分包、转包。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auto"/>
                <w:szCs w:val="21"/>
                <w:highlight w:val="none"/>
                <w:lang w:val="en-US" w:eastAsia="zh-CN"/>
              </w:rPr>
              <w:t>12</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3"/>
        </w:numPr>
        <w:spacing w:before="156" w:beforeLines="50" w:line="300" w:lineRule="auto"/>
        <w:jc w:val="center"/>
        <w:outlineLvl w:val="1"/>
        <w:rPr>
          <w:rStyle w:val="26"/>
          <w:rFonts w:ascii="宋体" w:hAnsi="宋体" w:cs="宋体"/>
          <w:b/>
          <w:bCs/>
          <w:sz w:val="24"/>
        </w:rPr>
      </w:pPr>
      <w:bookmarkStart w:id="19" w:name="_Toc128989101"/>
      <w:r>
        <w:rPr>
          <w:rStyle w:val="26"/>
          <w:rFonts w:hint="eastAsia" w:ascii="宋体" w:hAnsi="宋体" w:cs="宋体"/>
          <w:b/>
          <w:bCs/>
          <w:sz w:val="24"/>
        </w:rPr>
        <w:t>价格评议</w:t>
      </w:r>
      <w:bookmarkEnd w:id="19"/>
    </w:p>
    <w:tbl>
      <w:tblPr>
        <w:tblStyle w:val="14"/>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据通过符合性检查的各参加单位的报价进行比较，报价价格最低者中选（比较价格按照报价净价金额对比）。</w:t>
            </w:r>
          </w:p>
        </w:tc>
      </w:tr>
    </w:tbl>
    <w:p>
      <w:pPr>
        <w:numPr>
          <w:ilvl w:val="0"/>
          <w:numId w:val="1"/>
        </w:numPr>
        <w:spacing w:line="300" w:lineRule="auto"/>
        <w:ind w:left="-420" w:leftChars="0" w:firstLineChars="0"/>
        <w:outlineLvl w:val="0"/>
        <w:rPr>
          <w:rFonts w:ascii="宋体" w:hAnsi="宋体" w:cs="宋体"/>
          <w:b/>
          <w:sz w:val="24"/>
        </w:rPr>
      </w:pPr>
      <w:bookmarkStart w:id="20" w:name="_Toc128989102"/>
      <w:r>
        <w:rPr>
          <w:rFonts w:hint="eastAsia" w:ascii="宋体" w:hAnsi="宋体" w:cs="宋体"/>
          <w:b/>
          <w:sz w:val="24"/>
        </w:rPr>
        <w:t>采购结果</w:t>
      </w:r>
      <w:bookmarkEnd w:id="20"/>
    </w:p>
    <w:p>
      <w:pPr>
        <w:spacing w:line="30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ind w:left="-420" w:leftChars="0" w:firstLineChars="0"/>
        <w:outlineLvl w:val="0"/>
        <w:rPr>
          <w:rFonts w:hint="eastAsia" w:ascii="宋体" w:hAnsi="宋体" w:cs="宋体"/>
          <w:b/>
          <w:sz w:val="24"/>
        </w:rPr>
      </w:pPr>
      <w:r>
        <w:rPr>
          <w:rFonts w:hint="eastAsia" w:ascii="宋体" w:hAnsi="宋体" w:cs="宋体"/>
          <w:b/>
          <w:sz w:val="24"/>
          <w:lang w:val="en-US" w:eastAsia="zh-CN"/>
        </w:rPr>
        <w:t>合同条款及格式</w:t>
      </w:r>
    </w:p>
    <w:p>
      <w:pPr>
        <w:numPr>
          <w:ilvl w:val="0"/>
          <w:numId w:val="0"/>
        </w:numPr>
        <w:spacing w:line="300" w:lineRule="auto"/>
        <w:ind w:leftChars="0"/>
        <w:outlineLvl w:val="0"/>
      </w:pPr>
    </w:p>
    <w:p>
      <w:pPr>
        <w:jc w:val="center"/>
        <w:rPr>
          <w:rFonts w:ascii="方正小标宋简体" w:hAnsi="方正小标宋简体" w:eastAsia="方正小标宋简体" w:cs="方正小标宋简体"/>
          <w:bCs/>
          <w:kern w:val="0"/>
          <w:sz w:val="28"/>
          <w:szCs w:val="28"/>
        </w:rPr>
      </w:pPr>
      <w:bookmarkStart w:id="21" w:name="_Hlk116549198"/>
      <w:bookmarkStart w:id="22" w:name="_Toc22525"/>
      <w:r>
        <w:rPr>
          <w:rFonts w:hint="eastAsia" w:ascii="宋体" w:hAnsi="宋体" w:eastAsia="宋体" w:cs="宋体"/>
          <w:b/>
          <w:bCs w:val="0"/>
          <w:kern w:val="0"/>
          <w:sz w:val="24"/>
          <w:szCs w:val="24"/>
        </w:rPr>
        <w:t>深圳会展中心第二十五届高交会</w:t>
      </w:r>
      <w:r>
        <w:rPr>
          <w:rFonts w:hint="eastAsia" w:ascii="宋体" w:hAnsi="宋体" w:cs="宋体"/>
          <w:b/>
          <w:bCs w:val="0"/>
          <w:kern w:val="0"/>
          <w:sz w:val="24"/>
          <w:szCs w:val="24"/>
          <w:lang w:val="en-US" w:eastAsia="zh-CN"/>
        </w:rPr>
        <w:t>新闻中心运营</w:t>
      </w:r>
      <w:r>
        <w:rPr>
          <w:rFonts w:hint="eastAsia" w:ascii="宋体" w:hAnsi="宋体" w:eastAsia="宋体" w:cs="宋体"/>
          <w:b/>
          <w:bCs w:val="0"/>
          <w:kern w:val="0"/>
          <w:sz w:val="24"/>
          <w:szCs w:val="24"/>
        </w:rPr>
        <w:t>项目合同</w:t>
      </w:r>
      <w:bookmarkEnd w:id="21"/>
    </w:p>
    <w:bookmarkEnd w:id="22"/>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pStyle w:val="11"/>
        <w:jc w:val="center"/>
        <w:rPr>
          <w:rFonts w:ascii="方正公文小标宋" w:hAnsi="方正公文小标宋" w:eastAsia="方正公文小标宋" w:cs="方正公文小标宋"/>
          <w:b/>
          <w:bCs/>
          <w:color w:val="FF0000"/>
          <w:sz w:val="44"/>
          <w:szCs w:val="44"/>
          <w:highlight w:val="yellow"/>
        </w:rPr>
      </w:pPr>
      <w:bookmarkStart w:id="23" w:name="_Toc25002"/>
      <w:r>
        <w:rPr>
          <w:rFonts w:hint="eastAsia" w:ascii="方正公文小标宋" w:hAnsi="方正公文小标宋" w:eastAsia="方正公文小标宋" w:cs="方正公文小标宋"/>
          <w:b/>
          <w:bCs/>
          <w:color w:val="FF0000"/>
          <w:sz w:val="44"/>
          <w:szCs w:val="44"/>
          <w:highlight w:val="yellow"/>
        </w:rPr>
        <w:t>请补充合同条款具体内容</w:t>
      </w:r>
      <w:bookmarkEnd w:id="23"/>
    </w:p>
    <w:p>
      <w:pPr>
        <w:pStyle w:val="11"/>
      </w:pPr>
    </w:p>
    <w:p>
      <w:pPr>
        <w:pStyle w:val="11"/>
      </w:pPr>
    </w:p>
    <w:p>
      <w:pPr>
        <w:pStyle w:val="11"/>
      </w:pPr>
    </w:p>
    <w:p>
      <w:r>
        <w:br w:type="page"/>
      </w: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0"/>
        </w:numPr>
        <w:spacing w:line="300" w:lineRule="auto"/>
        <w:ind w:leftChars="0"/>
        <w:outlineLvl w:val="0"/>
        <w:rPr>
          <w:rFonts w:ascii="宋体" w:hAnsi="宋体" w:cs="宋体"/>
          <w:b/>
          <w:sz w:val="24"/>
        </w:rPr>
      </w:pPr>
      <w:bookmarkStart w:id="24" w:name="_Toc128989104"/>
      <w:r>
        <w:rPr>
          <w:rFonts w:hint="eastAsia" w:ascii="宋体" w:hAnsi="宋体" w:cs="宋体"/>
          <w:b/>
          <w:sz w:val="24"/>
          <w:lang w:eastAsia="zh-CN"/>
        </w:rPr>
        <w:t>十、</w:t>
      </w:r>
      <w:r>
        <w:rPr>
          <w:rFonts w:hint="eastAsia" w:ascii="宋体" w:hAnsi="宋体" w:cs="宋体"/>
          <w:b/>
          <w:sz w:val="24"/>
        </w:rPr>
        <w:t>附件</w:t>
      </w:r>
      <w:bookmarkEnd w:id="24"/>
    </w:p>
    <w:p>
      <w:pPr>
        <w:pStyle w:val="11"/>
        <w:rPr>
          <w:rFonts w:ascii="仿宋" w:hAnsi="仿宋" w:eastAsia="仿宋" w:cs="仿宋"/>
          <w:sz w:val="28"/>
          <w:szCs w:val="28"/>
        </w:rPr>
      </w:pPr>
      <w:bookmarkStart w:id="25" w:name="_Toc478387760"/>
    </w:p>
    <w:p>
      <w:pPr>
        <w:spacing w:line="0" w:lineRule="atLeast"/>
        <w:outlineLvl w:val="0"/>
        <w:rPr>
          <w:rFonts w:ascii="宋体" w:hAnsi="宋体"/>
        </w:rPr>
      </w:pPr>
      <w:bookmarkStart w:id="26" w:name="_Toc128989105"/>
      <w:r>
        <w:rPr>
          <w:rFonts w:hint="eastAsia" w:ascii="仿宋" w:hAnsi="仿宋" w:eastAsia="仿宋" w:cs="仿宋"/>
          <w:sz w:val="28"/>
          <w:szCs w:val="28"/>
        </w:rPr>
        <w:t>附件1：报名回函</w:t>
      </w:r>
      <w:bookmarkEnd w:id="26"/>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7" w:name="_Toc128989106"/>
      <w:r>
        <w:rPr>
          <w:rFonts w:hint="eastAsia" w:ascii="仿宋" w:hAnsi="仿宋" w:eastAsia="仿宋" w:cs="仿宋"/>
          <w:sz w:val="28"/>
          <w:szCs w:val="28"/>
        </w:rPr>
        <w:t>附件2：考察证明</w:t>
      </w:r>
      <w:bookmarkEnd w:id="25"/>
      <w:bookmarkEnd w:id="27"/>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w:t>
      </w:r>
      <w:r>
        <w:rPr>
          <w:rFonts w:hint="eastAsia" w:ascii="仿宋" w:hAnsi="仿宋" w:eastAsia="仿宋"/>
          <w:sz w:val="28"/>
          <w:szCs w:val="28"/>
          <w:lang w:eastAsia="zh-CN"/>
        </w:rPr>
        <w:t>招标人</w:t>
      </w:r>
      <w:r>
        <w:rPr>
          <w:rFonts w:hint="eastAsia" w:ascii="仿宋" w:hAnsi="仿宋" w:eastAsia="仿宋"/>
          <w:sz w:val="28"/>
          <w:szCs w:val="28"/>
        </w:rPr>
        <w:t>（深圳会展中心管理有限责任公司）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w:t>
      </w:r>
      <w:r>
        <w:rPr>
          <w:rFonts w:hint="eastAsia" w:ascii="仿宋" w:hAnsi="仿宋" w:eastAsia="仿宋"/>
          <w:sz w:val="28"/>
          <w:szCs w:val="28"/>
          <w:lang w:eastAsia="zh-CN"/>
        </w:rPr>
        <w:t>招标人</w:t>
      </w:r>
      <w:r>
        <w:rPr>
          <w:rFonts w:hint="eastAsia" w:ascii="仿宋" w:hAnsi="仿宋" w:eastAsia="仿宋"/>
          <w:sz w:val="28"/>
          <w:szCs w:val="28"/>
        </w:rPr>
        <w:t>的讲解和要求，已经知晓招标人本次项目的所有内容以及技术要求等。</w:t>
      </w:r>
    </w:p>
    <w:bookmarkEnd w:id="2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9"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9"/>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15"/>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0" w:name="_Toc25356"/>
      <w:r>
        <w:rPr>
          <w:rFonts w:hint="eastAsia" w:ascii="仿宋" w:hAnsi="仿宋" w:eastAsia="仿宋" w:cs="仿宋"/>
          <w:sz w:val="28"/>
          <w:szCs w:val="28"/>
        </w:rPr>
        <w:t>日期：_________年____月____日</w:t>
      </w:r>
      <w:bookmarkEnd w:id="30"/>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1" w:name="_Toc128989108"/>
      <w:r>
        <w:rPr>
          <w:rFonts w:hint="eastAsia" w:ascii="仿宋" w:hAnsi="仿宋" w:eastAsia="仿宋" w:cs="仿宋"/>
          <w:sz w:val="28"/>
          <w:szCs w:val="28"/>
        </w:rPr>
        <w:t>附件4：报价一览表（服务）</w:t>
      </w:r>
      <w:bookmarkEnd w:id="31"/>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32" w:name="_Toc211248412"/>
      <w:r>
        <w:rPr>
          <w:rFonts w:hint="eastAsia" w:ascii="仿宋" w:hAnsi="仿宋" w:eastAsia="仿宋" w:cs="仿宋"/>
          <w:sz w:val="28"/>
          <w:szCs w:val="28"/>
        </w:rPr>
        <w:br w:type="page"/>
      </w:r>
      <w:bookmarkEnd w:id="32"/>
      <w:bookmarkStart w:id="33" w:name="_Toc128989109"/>
      <w:bookmarkStart w:id="34"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33"/>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1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5" w:name="_Toc128989110"/>
      <w:r>
        <w:rPr>
          <w:rFonts w:hint="eastAsia" w:ascii="仿宋" w:hAnsi="仿宋" w:eastAsia="仿宋" w:cs="仿宋"/>
          <w:color w:val="000000"/>
          <w:sz w:val="28"/>
          <w:szCs w:val="28"/>
        </w:rPr>
        <w:t>附件6：商务条款响应/偏离表</w:t>
      </w:r>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7" w:name="_Toc128989111"/>
      <w:bookmarkStart w:id="38" w:name="_Toc236803114"/>
      <w:bookmarkStart w:id="39" w:name="_Toc85808702"/>
      <w:r>
        <w:rPr>
          <w:rFonts w:hint="eastAsia" w:ascii="仿宋" w:hAnsi="仿宋" w:eastAsia="仿宋" w:cs="仿宋"/>
          <w:color w:val="000000"/>
          <w:sz w:val="28"/>
          <w:szCs w:val="28"/>
        </w:rPr>
        <w:t>附件7： 技术（服务）响应/偏离表</w:t>
      </w:r>
      <w:bookmarkEnd w:id="37"/>
      <w:bookmarkEnd w:id="38"/>
      <w:bookmarkEnd w:id="39"/>
    </w:p>
    <w:p>
      <w:pPr>
        <w:adjustRightInd w:val="0"/>
        <w:snapToGrid w:val="0"/>
        <w:spacing w:before="240" w:after="240" w:line="400" w:lineRule="exact"/>
        <w:jc w:val="center"/>
        <w:rPr>
          <w:rFonts w:ascii="仿宋" w:hAnsi="仿宋" w:eastAsia="仿宋" w:cs="仿宋"/>
          <w:color w:val="000000"/>
          <w:sz w:val="28"/>
          <w:szCs w:val="28"/>
        </w:rPr>
      </w:pPr>
      <w:bookmarkStart w:id="40"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0"/>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41" w:name="_Toc128989112"/>
      <w:r>
        <w:rPr>
          <w:rFonts w:hint="eastAsia" w:ascii="仿宋" w:hAnsi="仿宋" w:eastAsia="仿宋" w:cs="仿宋"/>
          <w:sz w:val="28"/>
          <w:szCs w:val="28"/>
        </w:rPr>
        <w:t>附件8：法定代表人证明书</w:t>
      </w:r>
      <w:bookmarkEnd w:id="34"/>
      <w:bookmarkEnd w:id="41"/>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2"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3" w:name="_Toc128989113"/>
      <w:r>
        <w:rPr>
          <w:rFonts w:hint="eastAsia" w:ascii="仿宋" w:hAnsi="仿宋" w:eastAsia="仿宋" w:cs="仿宋"/>
          <w:sz w:val="28"/>
          <w:szCs w:val="28"/>
        </w:rPr>
        <w:t>附件9：法人授权委托证明书</w:t>
      </w:r>
      <w:bookmarkEnd w:id="42"/>
      <w:bookmarkEnd w:id="43"/>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4" w:name="_Toc128989114"/>
      <w:bookmarkStart w:id="45" w:name="_Toc54773235"/>
      <w:r>
        <w:rPr>
          <w:rFonts w:hint="eastAsia" w:ascii="仿宋" w:hAnsi="仿宋" w:eastAsia="仿宋" w:cs="仿宋"/>
          <w:sz w:val="28"/>
          <w:szCs w:val="28"/>
        </w:rPr>
        <w:t>附件10：经营业绩一览表</w:t>
      </w:r>
      <w:bookmarkEnd w:id="44"/>
      <w:bookmarkEnd w:id="45"/>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6" w:name="_Toc54773236"/>
      <w:bookmarkStart w:id="47" w:name="_Toc128989115"/>
      <w:r>
        <w:rPr>
          <w:rFonts w:hint="eastAsia" w:ascii="仿宋" w:hAnsi="仿宋" w:eastAsia="仿宋" w:cs="仿宋"/>
          <w:sz w:val="28"/>
          <w:szCs w:val="28"/>
        </w:rPr>
        <w:t>附件11：售后服务承诺书</w:t>
      </w:r>
      <w:bookmarkEnd w:id="46"/>
      <w:r>
        <w:rPr>
          <w:rFonts w:ascii="仿宋" w:hAnsi="仿宋" w:eastAsia="仿宋" w:cs="仿宋"/>
          <w:sz w:val="28"/>
          <w:szCs w:val="28"/>
        </w:rPr>
        <w:t>/质量保修服务承诺书（根据项目类型选择）</w:t>
      </w:r>
      <w:bookmarkEnd w:id="47"/>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8" w:name="_Toc32341"/>
      <w:r>
        <w:rPr>
          <w:rFonts w:hint="eastAsia" w:ascii="仿宋" w:hAnsi="仿宋" w:eastAsia="仿宋" w:cs="仿宋"/>
          <w:sz w:val="28"/>
          <w:szCs w:val="28"/>
        </w:rPr>
        <w:br w:type="page"/>
      </w:r>
      <w:bookmarkStart w:id="49" w:name="_Toc128989116"/>
      <w:bookmarkStart w:id="50" w:name="_Toc54773237"/>
      <w:r>
        <w:rPr>
          <w:rFonts w:hint="eastAsia" w:ascii="仿宋" w:hAnsi="仿宋" w:eastAsia="仿宋" w:cs="仿宋"/>
          <w:sz w:val="28"/>
          <w:szCs w:val="28"/>
        </w:rPr>
        <w:t>附件12：履约情况及社会信誉承诺书</w:t>
      </w:r>
      <w:bookmarkEnd w:id="48"/>
      <w:bookmarkEnd w:id="49"/>
      <w:bookmarkEnd w:id="5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1" w:name="_Hlk44251114"/>
      <w:r>
        <w:rPr>
          <w:rFonts w:hint="eastAsia" w:ascii="仿宋" w:hAnsi="仿宋" w:eastAsia="仿宋" w:cs="仿宋"/>
          <w:sz w:val="28"/>
          <w:szCs w:val="28"/>
        </w:rPr>
        <w:t>致：______________________（</w:t>
      </w:r>
      <w:r>
        <w:rPr>
          <w:rFonts w:hint="eastAsia" w:ascii="仿宋" w:hAnsi="仿宋" w:eastAsia="仿宋" w:cs="仿宋"/>
          <w:sz w:val="28"/>
          <w:szCs w:val="28"/>
          <w:lang w:eastAsia="zh-CN"/>
        </w:rPr>
        <w:t>招标人</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1"/>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2" w:name="_Toc128989117"/>
      <w:r>
        <w:rPr>
          <w:rFonts w:hint="eastAsia" w:ascii="仿宋" w:hAnsi="仿宋" w:eastAsia="仿宋" w:cs="仿宋"/>
          <w:sz w:val="28"/>
          <w:szCs w:val="28"/>
        </w:rPr>
        <w:t>附件13：投标文件密码</w:t>
      </w:r>
      <w:bookmarkEnd w:id="52"/>
    </w:p>
    <w:p>
      <w:pPr>
        <w:spacing w:line="360" w:lineRule="auto"/>
        <w:jc w:val="center"/>
        <w:rPr>
          <w:rFonts w:ascii="宋体" w:hAnsi="宋体"/>
          <w:b/>
          <w:sz w:val="44"/>
          <w:szCs w:val="44"/>
        </w:rPr>
      </w:pPr>
    </w:p>
    <w:p>
      <w:pPr>
        <w:jc w:val="center"/>
        <w:rPr>
          <w:rFonts w:ascii="宋体" w:hAnsi="宋体"/>
          <w:b/>
          <w:color w:val="000000"/>
          <w:sz w:val="32"/>
          <w:szCs w:val="32"/>
        </w:rPr>
      </w:pPr>
      <w:bookmarkStart w:id="53"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3"/>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00BB5"/>
    <w:multiLevelType w:val="singleLevel"/>
    <w:tmpl w:val="85B00BB5"/>
    <w:lvl w:ilvl="0" w:tentative="0">
      <w:start w:val="1"/>
      <w:numFmt w:val="decimal"/>
      <w:suff w:val="nothing"/>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B6F9B31"/>
    <w:multiLevelType w:val="singleLevel"/>
    <w:tmpl w:val="3B6F9B31"/>
    <w:lvl w:ilvl="0" w:tentative="0">
      <w:start w:val="1"/>
      <w:numFmt w:val="decimal"/>
      <w:suff w:val="space"/>
      <w:lvlText w:val="%1."/>
      <w:lvlJc w:val="left"/>
      <w:rPr>
        <w:rFonts w:hint="default"/>
        <w:color w:val="auto"/>
      </w:rPr>
    </w:lvl>
  </w:abstractNum>
  <w:abstractNum w:abstractNumId="1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5">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72D6470"/>
    <w:multiLevelType w:val="singleLevel"/>
    <w:tmpl w:val="472D6470"/>
    <w:lvl w:ilvl="0" w:tentative="0">
      <w:start w:val="1"/>
      <w:numFmt w:val="decimal"/>
      <w:lvlText w:val="%1."/>
      <w:lvlJc w:val="left"/>
      <w:pPr>
        <w:ind w:left="425" w:hanging="425"/>
      </w:pPr>
      <w:rPr>
        <w:rFonts w:hint="default"/>
      </w:rPr>
    </w:lvl>
  </w:abstractNum>
  <w:abstractNum w:abstractNumId="17">
    <w:nsid w:val="49044075"/>
    <w:multiLevelType w:val="singleLevel"/>
    <w:tmpl w:val="49044075"/>
    <w:lvl w:ilvl="0" w:tentative="0">
      <w:start w:val="1"/>
      <w:numFmt w:val="chineseCounting"/>
      <w:suff w:val="nothing"/>
      <w:lvlText w:val="%1、"/>
      <w:lvlJc w:val="left"/>
      <w:pPr>
        <w:ind w:left="-420" w:firstLine="420"/>
      </w:pPr>
      <w:rPr>
        <w:rFonts w:hint="eastAsia"/>
        <w:b/>
        <w:bCs/>
      </w:rPr>
    </w:lvl>
  </w:abstractNum>
  <w:abstractNum w:abstractNumId="18">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0">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3">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ED17433"/>
    <w:multiLevelType w:val="singleLevel"/>
    <w:tmpl w:val="7ED17433"/>
    <w:lvl w:ilvl="0" w:tentative="0">
      <w:start w:val="1"/>
      <w:numFmt w:val="decimal"/>
      <w:lvlText w:val="（%1）"/>
      <w:lvlJc w:val="left"/>
      <w:pPr>
        <w:ind w:left="420" w:hanging="420"/>
      </w:pPr>
      <w:rPr>
        <w:rFonts w:hint="eastAsia"/>
      </w:rPr>
    </w:lvl>
  </w:abstractNum>
  <w:num w:numId="1">
    <w:abstractNumId w:val="17"/>
  </w:num>
  <w:num w:numId="2">
    <w:abstractNumId w:val="22"/>
  </w:num>
  <w:num w:numId="3">
    <w:abstractNumId w:val="12"/>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8"/>
  </w:num>
  <w:num w:numId="9">
    <w:abstractNumId w:val="2"/>
  </w:num>
  <w:num w:numId="10">
    <w:abstractNumId w:val="24"/>
  </w:num>
  <w:num w:numId="11">
    <w:abstractNumId w:val="0"/>
  </w:num>
  <w:num w:numId="12">
    <w:abstractNumId w:val="16"/>
  </w:num>
  <w:num w:numId="13">
    <w:abstractNumId w:val="5"/>
  </w:num>
  <w:num w:numId="14">
    <w:abstractNumId w:val="13"/>
  </w:num>
  <w:num w:numId="15">
    <w:abstractNumId w:val="21"/>
  </w:num>
  <w:num w:numId="16">
    <w:abstractNumId w:val="14"/>
  </w:num>
  <w:num w:numId="17">
    <w:abstractNumId w:val="11"/>
  </w:num>
  <w:num w:numId="18">
    <w:abstractNumId w:val="3"/>
  </w:num>
  <w:num w:numId="19">
    <w:abstractNumId w:val="7"/>
  </w:num>
  <w:num w:numId="20">
    <w:abstractNumId w:val="4"/>
  </w:num>
  <w:num w:numId="21">
    <w:abstractNumId w:val="23"/>
  </w:num>
  <w:num w:numId="22">
    <w:abstractNumId w:val="15"/>
  </w:num>
  <w:num w:numId="23">
    <w:abstractNumId w:val="20"/>
  </w:num>
  <w:num w:numId="24">
    <w:abstractNumId w:val="6"/>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MWFlNWVjNDdlZjdiMjA5OTQzNDhmZTQyZTIyYmM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0C62E0"/>
    <w:rsid w:val="0287517D"/>
    <w:rsid w:val="030E435A"/>
    <w:rsid w:val="038B1947"/>
    <w:rsid w:val="03914474"/>
    <w:rsid w:val="05623C89"/>
    <w:rsid w:val="06D05917"/>
    <w:rsid w:val="09550008"/>
    <w:rsid w:val="0BB540F7"/>
    <w:rsid w:val="0C296CFB"/>
    <w:rsid w:val="0C471C86"/>
    <w:rsid w:val="0CBF3E0A"/>
    <w:rsid w:val="0D6C68DD"/>
    <w:rsid w:val="0DE325EB"/>
    <w:rsid w:val="0FE67E91"/>
    <w:rsid w:val="0FF30054"/>
    <w:rsid w:val="114C469F"/>
    <w:rsid w:val="11672EFE"/>
    <w:rsid w:val="12233FCD"/>
    <w:rsid w:val="12843799"/>
    <w:rsid w:val="12B05DD4"/>
    <w:rsid w:val="157D5635"/>
    <w:rsid w:val="17F6273C"/>
    <w:rsid w:val="1828123D"/>
    <w:rsid w:val="18A624A5"/>
    <w:rsid w:val="1B9A1A18"/>
    <w:rsid w:val="1CCD79EE"/>
    <w:rsid w:val="1D012599"/>
    <w:rsid w:val="1D9D4BEE"/>
    <w:rsid w:val="1E020668"/>
    <w:rsid w:val="1E1C321D"/>
    <w:rsid w:val="1E6A5405"/>
    <w:rsid w:val="22C64C6F"/>
    <w:rsid w:val="22C90A12"/>
    <w:rsid w:val="252941C0"/>
    <w:rsid w:val="28413D6F"/>
    <w:rsid w:val="28C21443"/>
    <w:rsid w:val="298D33FE"/>
    <w:rsid w:val="2A694883"/>
    <w:rsid w:val="2B733A0B"/>
    <w:rsid w:val="2D341708"/>
    <w:rsid w:val="2DD81582"/>
    <w:rsid w:val="2FAD3F9D"/>
    <w:rsid w:val="2FB81CD2"/>
    <w:rsid w:val="2FBB4112"/>
    <w:rsid w:val="31175023"/>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1525E1"/>
    <w:rsid w:val="3E857452"/>
    <w:rsid w:val="3F5E1222"/>
    <w:rsid w:val="41AE46E3"/>
    <w:rsid w:val="43405A6E"/>
    <w:rsid w:val="44663420"/>
    <w:rsid w:val="4479539E"/>
    <w:rsid w:val="44D742D8"/>
    <w:rsid w:val="44F34EC4"/>
    <w:rsid w:val="452E5288"/>
    <w:rsid w:val="481C5C5C"/>
    <w:rsid w:val="48D32A87"/>
    <w:rsid w:val="4C314B4E"/>
    <w:rsid w:val="4C844900"/>
    <w:rsid w:val="4E3426DD"/>
    <w:rsid w:val="4E976357"/>
    <w:rsid w:val="50764612"/>
    <w:rsid w:val="51CB596B"/>
    <w:rsid w:val="52EE0307"/>
    <w:rsid w:val="52F57C70"/>
    <w:rsid w:val="53FE2BDF"/>
    <w:rsid w:val="55C74643"/>
    <w:rsid w:val="561332A1"/>
    <w:rsid w:val="57CC741D"/>
    <w:rsid w:val="5991464D"/>
    <w:rsid w:val="5B6C034E"/>
    <w:rsid w:val="5C9546B7"/>
    <w:rsid w:val="5CA52C31"/>
    <w:rsid w:val="5EB66460"/>
    <w:rsid w:val="5F7C7776"/>
    <w:rsid w:val="619B20E5"/>
    <w:rsid w:val="63141A74"/>
    <w:rsid w:val="66A864A7"/>
    <w:rsid w:val="67027BAA"/>
    <w:rsid w:val="67DD1DA1"/>
    <w:rsid w:val="68D4038F"/>
    <w:rsid w:val="69A30E21"/>
    <w:rsid w:val="6AD21273"/>
    <w:rsid w:val="6D9018A4"/>
    <w:rsid w:val="6E1B6D8D"/>
    <w:rsid w:val="6E597A7A"/>
    <w:rsid w:val="6F4A172C"/>
    <w:rsid w:val="6FBE3414"/>
    <w:rsid w:val="72B059AF"/>
    <w:rsid w:val="74701065"/>
    <w:rsid w:val="75106734"/>
    <w:rsid w:val="751975AF"/>
    <w:rsid w:val="755A63B4"/>
    <w:rsid w:val="75864917"/>
    <w:rsid w:val="764269C5"/>
    <w:rsid w:val="778B51DA"/>
    <w:rsid w:val="78D435AA"/>
    <w:rsid w:val="7A734913"/>
    <w:rsid w:val="7AAD518C"/>
    <w:rsid w:val="7AC94085"/>
    <w:rsid w:val="7CC844A3"/>
    <w:rsid w:val="7CF548DC"/>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9495</Words>
  <Characters>10478</Characters>
  <Lines>95</Lines>
  <Paragraphs>27</Paragraphs>
  <TotalTime>36</TotalTime>
  <ScaleCrop>false</ScaleCrop>
  <LinksUpToDate>false</LinksUpToDate>
  <CharactersWithSpaces>12335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2023-10-11T01:07:42Z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EF3E1AEBFEBC469E9189154DDF33FEC1_13</vt:lpwstr>
  </property>
</Properties>
</file>