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i w:val="0"/>
          <w:iCs w:val="0"/>
          <w:caps w:val="0"/>
          <w:spacing w:val="0"/>
          <w:sz w:val="32"/>
          <w:szCs w:val="32"/>
          <w:shd w:val="clear"/>
        </w:rPr>
        <w:t>深圳会展中心开展战略落地咨询</w:t>
      </w:r>
      <w:r>
        <w:rPr>
          <w:rFonts w:hint="eastAsia" w:ascii="方正小标宋简体" w:hAnsi="方正小标宋_GBK" w:eastAsia="方正小标宋简体" w:cs="方正小标宋_GBK"/>
          <w:b/>
          <w:sz w:val="32"/>
          <w:szCs w:val="32"/>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highlight w:val="none"/>
        </w:rPr>
      </w:pPr>
      <w:r>
        <w:rPr>
          <w:rFonts w:hint="eastAsia" w:ascii="方正小标宋简体" w:hAnsi="方正小标宋_GBK" w:eastAsia="方正小标宋简体" w:cs="方正小标宋_GBK"/>
          <w:b/>
          <w:sz w:val="32"/>
          <w:szCs w:val="32"/>
        </w:rPr>
        <w:t>深圳会</w:t>
      </w:r>
      <w:r>
        <w:rPr>
          <w:rFonts w:hint="eastAsia" w:ascii="方正小标宋简体" w:hAnsi="方正小标宋_GBK" w:eastAsia="方正小标宋简体" w:cs="方正小标宋_GBK"/>
          <w:b/>
          <w:sz w:val="32"/>
          <w:szCs w:val="32"/>
          <w:highlight w:val="none"/>
        </w:rPr>
        <w:t>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10</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_Toc18650 </w:instrText>
      </w:r>
      <w:r>
        <w:rPr>
          <w:rFonts w:hint="eastAsia" w:ascii="仿宋" w:hAnsi="仿宋" w:eastAsia="仿宋" w:cs="仿宋"/>
        </w:rPr>
        <w:fldChar w:fldCharType="separate"/>
      </w:r>
      <w:r>
        <w:rPr>
          <w:rFonts w:hint="eastAsia" w:ascii="宋体" w:hAnsi="宋体" w:cs="宋体"/>
          <w:bCs/>
          <w:szCs w:val="21"/>
        </w:rPr>
        <w:t xml:space="preserve">一、 </w:t>
      </w:r>
      <w:r>
        <w:rPr>
          <w:rFonts w:hint="eastAsia" w:ascii="宋体" w:hAnsi="宋体" w:cs="宋体"/>
          <w:szCs w:val="21"/>
        </w:rPr>
        <w:t>参加单位须知</w:t>
      </w:r>
      <w:r>
        <w:tab/>
      </w:r>
      <w:r>
        <w:rPr>
          <w:rFonts w:hint="eastAsia"/>
          <w:lang w:val="en-US" w:eastAsia="zh-CN"/>
        </w:rPr>
        <w:t>3</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_Toc17085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rPr>
          <w:rFonts w:hint="eastAsia"/>
          <w:lang w:val="en-US" w:eastAsia="zh-CN"/>
        </w:rPr>
        <w:t>4</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_Toc5899 </w:instrText>
      </w:r>
      <w:r>
        <w:rPr>
          <w:rFonts w:hint="eastAsia" w:ascii="仿宋" w:hAnsi="仿宋" w:eastAsia="仿宋" w:cs="仿宋"/>
        </w:rPr>
        <w:fldChar w:fldCharType="separate"/>
      </w:r>
      <w:r>
        <w:rPr>
          <w:rFonts w:hint="eastAsia"/>
          <w:bCs/>
        </w:rPr>
        <w:t xml:space="preserve">三、 </w:t>
      </w:r>
      <w:r>
        <w:rPr>
          <w:rFonts w:hint="eastAsia" w:ascii="宋体" w:hAnsi="宋体" w:cs="宋体"/>
        </w:rPr>
        <w:t>投标文件编制</w:t>
      </w:r>
      <w:r>
        <w:tab/>
      </w:r>
      <w:r>
        <w:rPr>
          <w:rFonts w:hint="eastAsia"/>
          <w:lang w:val="en-US" w:eastAsia="zh-CN"/>
        </w:rPr>
        <w:t>5</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_Toc24045 </w:instrText>
      </w:r>
      <w:r>
        <w:rPr>
          <w:rFonts w:hint="eastAsia" w:ascii="仿宋" w:hAnsi="仿宋" w:eastAsia="仿宋" w:cs="仿宋"/>
        </w:rPr>
        <w:fldChar w:fldCharType="separate"/>
      </w:r>
      <w:r>
        <w:rPr>
          <w:rFonts w:hint="eastAsia" w:ascii="宋体" w:hAnsi="宋体" w:cs="宋体"/>
          <w:bCs/>
        </w:rPr>
        <w:t xml:space="preserve">四、 </w:t>
      </w:r>
      <w:r>
        <w:rPr>
          <w:rFonts w:hint="eastAsia" w:ascii="宋体" w:hAnsi="宋体" w:cs="宋体"/>
        </w:rPr>
        <w:t>项目要求</w:t>
      </w:r>
      <w:r>
        <w:tab/>
      </w:r>
      <w:r>
        <w:rPr>
          <w:rFonts w:hint="eastAsia"/>
          <w:lang w:val="en-US" w:eastAsia="zh-CN"/>
        </w:rPr>
        <w:t>6</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_Toc24788 </w:instrText>
      </w:r>
      <w:r>
        <w:rPr>
          <w:rFonts w:hint="eastAsia" w:ascii="仿宋" w:hAnsi="仿宋" w:eastAsia="仿宋" w:cs="仿宋"/>
        </w:rPr>
        <w:fldChar w:fldCharType="separate"/>
      </w:r>
      <w:r>
        <w:rPr>
          <w:rFonts w:hint="eastAsia" w:ascii="宋体" w:hAnsi="宋体" w:cs="宋体"/>
          <w:bCs/>
        </w:rPr>
        <w:t xml:space="preserve">五、 </w:t>
      </w:r>
      <w:r>
        <w:rPr>
          <w:rFonts w:hint="eastAsia" w:ascii="宋体" w:hAnsi="宋体" w:cs="宋体"/>
        </w:rPr>
        <w:t>其他项目说明资料</w:t>
      </w:r>
      <w:r>
        <w:tab/>
      </w:r>
      <w:r>
        <w:rPr>
          <w:rFonts w:hint="eastAsia"/>
          <w:lang w:val="en-US" w:eastAsia="zh-CN"/>
        </w:rPr>
        <w:t>7</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_Toc10409 </w:instrText>
      </w:r>
      <w:r>
        <w:rPr>
          <w:rFonts w:hint="eastAsia" w:ascii="仿宋" w:hAnsi="仿宋" w:eastAsia="仿宋" w:cs="仿宋"/>
        </w:rPr>
        <w:fldChar w:fldCharType="separate"/>
      </w:r>
      <w:r>
        <w:rPr>
          <w:rFonts w:hint="eastAsia" w:ascii="宋体" w:hAnsi="宋体" w:cs="宋体"/>
          <w:bCs/>
        </w:rPr>
        <w:t xml:space="preserve">六、 </w:t>
      </w:r>
      <w:r>
        <w:rPr>
          <w:rFonts w:hint="eastAsia" w:ascii="宋体" w:hAnsi="宋体" w:cs="宋体"/>
        </w:rPr>
        <w:t>开标评标流程</w:t>
      </w:r>
      <w:r>
        <w:tab/>
      </w:r>
      <w:r>
        <w:rPr>
          <w:rFonts w:hint="eastAsia"/>
          <w:lang w:val="en-US" w:eastAsia="zh-CN"/>
        </w:rPr>
        <w:t>7</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_Toc6647 </w:instrText>
      </w:r>
      <w:r>
        <w:rPr>
          <w:rFonts w:hint="eastAsia" w:ascii="仿宋" w:hAnsi="仿宋" w:eastAsia="仿宋" w:cs="仿宋"/>
        </w:rPr>
        <w:fldChar w:fldCharType="separate"/>
      </w:r>
      <w:r>
        <w:rPr>
          <w:rFonts w:hint="eastAsia" w:ascii="宋体" w:hAnsi="宋体" w:cs="宋体"/>
          <w:bCs/>
        </w:rPr>
        <w:t xml:space="preserve">七、 </w:t>
      </w:r>
      <w:r>
        <w:rPr>
          <w:rFonts w:hint="eastAsia" w:ascii="宋体" w:hAnsi="宋体" w:cs="宋体"/>
        </w:rPr>
        <w:t>评审办法</w:t>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lang w:val="en-US" w:eastAsia="zh-CN"/>
        </w:rPr>
        <w:t>符合性检查</w:t>
      </w:r>
      <w:r>
        <w:rPr>
          <w:rFonts w:hint="eastAsia" w:ascii="仿宋" w:hAnsi="仿宋" w:eastAsia="仿宋" w:cs="仿宋"/>
        </w:rPr>
        <w:fldChar w:fldCharType="begin"/>
      </w:r>
      <w:r>
        <w:rPr>
          <w:rFonts w:hint="eastAsia" w:ascii="仿宋" w:hAnsi="仿宋" w:eastAsia="仿宋" w:cs="仿宋"/>
        </w:rPr>
        <w:instrText xml:space="preserve"> HYPERLINK \l _Toc31834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价格评议</w:t>
      </w:r>
      <w:r>
        <w:rPr>
          <w:rFonts w:hint="eastAsia" w:ascii="仿宋" w:hAnsi="仿宋" w:eastAsia="仿宋" w:cs="仿宋"/>
        </w:rPr>
        <w:fldChar w:fldCharType="begin"/>
      </w:r>
      <w:r>
        <w:rPr>
          <w:rFonts w:hint="eastAsia" w:ascii="仿宋" w:hAnsi="仿宋" w:eastAsia="仿宋" w:cs="仿宋"/>
        </w:rPr>
        <w:instrText xml:space="preserve"> HYPERLINK \l _Toc16448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lang w:val="en-US" w:eastAsia="zh-CN"/>
        </w:rPr>
        <w:t>综合评议指标表</w:t>
      </w:r>
      <w:r>
        <w:rPr>
          <w:rFonts w:hint="eastAsia" w:ascii="仿宋" w:hAnsi="仿宋" w:eastAsia="仿宋" w:cs="仿宋"/>
        </w:rPr>
        <w:fldChar w:fldCharType="begin"/>
      </w:r>
      <w:r>
        <w:rPr>
          <w:rFonts w:hint="eastAsia" w:ascii="仿宋" w:hAnsi="仿宋" w:eastAsia="仿宋" w:cs="仿宋"/>
        </w:rPr>
        <w:instrText xml:space="preserve"> HYPERLINK \l _Toc18829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_Toc11285 </w:instrText>
      </w:r>
      <w:r>
        <w:rPr>
          <w:rFonts w:hint="eastAsia" w:ascii="仿宋" w:hAnsi="仿宋" w:eastAsia="仿宋" w:cs="仿宋"/>
        </w:rPr>
        <w:fldChar w:fldCharType="separate"/>
      </w:r>
      <w:r>
        <w:rPr>
          <w:rFonts w:hint="eastAsia" w:ascii="宋体" w:hAnsi="宋体" w:cs="宋体"/>
          <w:bCs/>
        </w:rPr>
        <w:t xml:space="preserve">八、 </w:t>
      </w:r>
      <w:r>
        <w:rPr>
          <w:rFonts w:hint="eastAsia" w:ascii="宋体" w:hAnsi="宋体" w:cs="宋体"/>
        </w:rPr>
        <w:t>采购结果</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1</w:t>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_Toc20705 </w:instrText>
      </w:r>
      <w:r>
        <w:rPr>
          <w:rFonts w:hint="eastAsia" w:ascii="仿宋" w:hAnsi="仿宋" w:eastAsia="仿宋" w:cs="仿宋"/>
        </w:rP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_Toc20705 \h </w:instrText>
      </w:r>
      <w:r>
        <w:fldChar w:fldCharType="separate"/>
      </w:r>
      <w:r>
        <w:t>1</w:t>
      </w:r>
      <w:r>
        <w:rPr>
          <w:rFonts w:hint="eastAsia"/>
          <w:lang w:val="en-US" w:eastAsia="zh-CN"/>
        </w:rPr>
        <w:t>1</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_Toc26173 </w:instrText>
      </w:r>
      <w:r>
        <w:rPr>
          <w:rFonts w:hint="eastAsia" w:ascii="仿宋" w:hAnsi="仿宋" w:eastAsia="仿宋" w:cs="仿宋"/>
        </w:rP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_Toc26173 \h </w:instrText>
      </w:r>
      <w:r>
        <w:fldChar w:fldCharType="separate"/>
      </w:r>
      <w:r>
        <w:t>1</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_Toc8219 </w:instrText>
      </w:r>
      <w:r>
        <w:rPr>
          <w:rFonts w:hint="eastAsia" w:ascii="仿宋" w:hAnsi="仿宋" w:eastAsia="仿宋" w:cs="仿宋"/>
        </w:rPr>
        <w:fldChar w:fldCharType="separate"/>
      </w:r>
      <w:r>
        <w:rPr>
          <w:rFonts w:hint="eastAsia" w:ascii="仿宋" w:hAnsi="仿宋" w:eastAsia="仿宋" w:cs="仿宋"/>
          <w:szCs w:val="28"/>
        </w:rPr>
        <w:t>附件1：报名回函</w:t>
      </w:r>
      <w:r>
        <w:tab/>
      </w:r>
      <w:r>
        <w:fldChar w:fldCharType="begin"/>
      </w:r>
      <w:r>
        <w:instrText xml:space="preserve"> PAGEREF _Toc8219 \h </w:instrText>
      </w:r>
      <w:r>
        <w:fldChar w:fldCharType="separate"/>
      </w:r>
      <w:r>
        <w:t>1</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_Toc13597 </w:instrText>
      </w:r>
      <w:r>
        <w:rPr>
          <w:rFonts w:hint="eastAsia" w:ascii="仿宋" w:hAnsi="仿宋" w:eastAsia="仿宋" w:cs="仿宋"/>
        </w:rPr>
        <w:fldChar w:fldCharType="separate"/>
      </w:r>
      <w:r>
        <w:rPr>
          <w:rFonts w:hint="eastAsia" w:ascii="仿宋" w:hAnsi="仿宋" w:eastAsia="仿宋" w:cs="仿宋"/>
          <w:szCs w:val="28"/>
        </w:rPr>
        <w:t>附件2：考察证明</w:t>
      </w:r>
      <w:r>
        <w:tab/>
      </w:r>
      <w:r>
        <w:fldChar w:fldCharType="begin"/>
      </w:r>
      <w:r>
        <w:instrText xml:space="preserve"> PAGEREF _Toc13597 \h </w:instrText>
      </w:r>
      <w:r>
        <w:fldChar w:fldCharType="separate"/>
      </w:r>
      <w:r>
        <w:t>1</w:t>
      </w:r>
      <w:r>
        <w:rPr>
          <w:rFonts w:hint="eastAsia"/>
          <w:lang w:val="en-US" w:eastAsia="zh-CN"/>
        </w:rPr>
        <w:t>3</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_Toc23797 </w:instrText>
      </w:r>
      <w:r>
        <w:rPr>
          <w:rFonts w:hint="eastAsia" w:ascii="仿宋" w:hAnsi="仿宋" w:eastAsia="仿宋" w:cs="仿宋"/>
        </w:rPr>
        <w:fldChar w:fldCharType="separate"/>
      </w:r>
      <w:r>
        <w:rPr>
          <w:rFonts w:hint="eastAsia" w:ascii="仿宋" w:hAnsi="仿宋" w:eastAsia="仿宋" w:cs="仿宋"/>
          <w:szCs w:val="28"/>
        </w:rPr>
        <w:t>附件3：报价一览表（货物）（本项目不适用）</w:t>
      </w:r>
      <w:r>
        <w:tab/>
      </w:r>
      <w:r>
        <w:fldChar w:fldCharType="begin"/>
      </w:r>
      <w:r>
        <w:instrText xml:space="preserve"> PAGEREF _Toc23797 \h </w:instrText>
      </w:r>
      <w:r>
        <w:fldChar w:fldCharType="separate"/>
      </w:r>
      <w:r>
        <w:t>1</w:t>
      </w:r>
      <w:r>
        <w:rPr>
          <w:rFonts w:hint="eastAsia"/>
          <w:lang w:val="en-US" w:eastAsia="zh-CN"/>
        </w:rPr>
        <w:t>4</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_Toc25799 </w:instrText>
      </w:r>
      <w:r>
        <w:rPr>
          <w:rFonts w:hint="eastAsia" w:ascii="仿宋" w:hAnsi="仿宋" w:eastAsia="仿宋" w:cs="仿宋"/>
        </w:rPr>
        <w:fldChar w:fldCharType="separate"/>
      </w:r>
      <w:r>
        <w:rPr>
          <w:rFonts w:hint="eastAsia" w:ascii="仿宋" w:hAnsi="仿宋" w:eastAsia="仿宋" w:cs="仿宋"/>
          <w:szCs w:val="28"/>
        </w:rPr>
        <w:t>附件4：报价一览表（服务）</w:t>
      </w:r>
      <w:r>
        <w:tab/>
      </w:r>
      <w:r>
        <w:fldChar w:fldCharType="begin"/>
      </w:r>
      <w:r>
        <w:instrText xml:space="preserve"> PAGEREF _Toc25799 \h </w:instrText>
      </w:r>
      <w:r>
        <w:fldChar w:fldCharType="separate"/>
      </w:r>
      <w:r>
        <w:t>1</w:t>
      </w:r>
      <w:r>
        <w:rPr>
          <w:rFonts w:hint="eastAsia"/>
          <w:lang w:val="en-US" w:eastAsia="zh-CN"/>
        </w:rPr>
        <w:t>5</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_Toc29553 </w:instrText>
      </w:r>
      <w:r>
        <w:rPr>
          <w:rFonts w:hint="eastAsia" w:ascii="仿宋" w:hAnsi="仿宋" w:eastAsia="仿宋" w:cs="仿宋"/>
        </w:rPr>
        <w:fldChar w:fldCharType="separate"/>
      </w:r>
      <w:r>
        <w:rPr>
          <w:rFonts w:hint="eastAsia" w:ascii="仿宋" w:hAnsi="仿宋" w:eastAsia="仿宋" w:cs="仿宋"/>
          <w:szCs w:val="28"/>
        </w:rPr>
        <w:t>附件5：报价一览表（工程）（本项目不适用）</w:t>
      </w:r>
      <w:r>
        <w:tab/>
      </w:r>
      <w:r>
        <w:fldChar w:fldCharType="begin"/>
      </w:r>
      <w:r>
        <w:instrText xml:space="preserve"> PAGEREF _Toc29553 \h </w:instrText>
      </w:r>
      <w:r>
        <w:fldChar w:fldCharType="separate"/>
      </w:r>
      <w:r>
        <w:t>1</w:t>
      </w:r>
      <w:r>
        <w:rPr>
          <w:rFonts w:hint="eastAsia"/>
          <w:lang w:val="en-US" w:eastAsia="zh-CN"/>
        </w:rPr>
        <w:t>6</w:t>
      </w:r>
      <w:r>
        <w:fldChar w:fldCharType="end"/>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_Toc10376 </w:instrText>
      </w:r>
      <w:r>
        <w:rPr>
          <w:rFonts w:hint="eastAsia" w:ascii="仿宋" w:hAnsi="仿宋" w:eastAsia="仿宋" w:cs="仿宋"/>
        </w:rPr>
        <w:fldChar w:fldCharType="separate"/>
      </w:r>
      <w:r>
        <w:rPr>
          <w:rFonts w:hint="eastAsia" w:ascii="仿宋" w:hAnsi="仿宋" w:eastAsia="仿宋" w:cs="仿宋"/>
          <w:szCs w:val="28"/>
        </w:rPr>
        <w:t>附件6：商务条款响应/偏离表</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7</w:t>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_Toc11185 </w:instrText>
      </w:r>
      <w:r>
        <w:rPr>
          <w:rFonts w:hint="eastAsia" w:ascii="仿宋" w:hAnsi="仿宋" w:eastAsia="仿宋" w:cs="仿宋"/>
        </w:rPr>
        <w:fldChar w:fldCharType="separate"/>
      </w:r>
      <w:r>
        <w:rPr>
          <w:rFonts w:hint="eastAsia" w:ascii="仿宋" w:hAnsi="仿宋" w:eastAsia="仿宋" w:cs="仿宋"/>
          <w:szCs w:val="28"/>
        </w:rPr>
        <w:t>附件7： 技术（服务）响应/偏离表</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8</w:t>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_Toc10714 </w:instrText>
      </w:r>
      <w:r>
        <w:rPr>
          <w:rFonts w:hint="eastAsia" w:ascii="仿宋" w:hAnsi="仿宋" w:eastAsia="仿宋" w:cs="仿宋"/>
        </w:rPr>
        <w:fldChar w:fldCharType="separate"/>
      </w:r>
      <w:r>
        <w:rPr>
          <w:rFonts w:hint="eastAsia" w:ascii="仿宋" w:hAnsi="仿宋" w:eastAsia="仿宋" w:cs="仿宋"/>
          <w:szCs w:val="28"/>
        </w:rPr>
        <w:t>附件8：法定代表人证明书</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9</w:t>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_Toc2981 </w:instrText>
      </w:r>
      <w:r>
        <w:rPr>
          <w:rFonts w:hint="eastAsia" w:ascii="仿宋" w:hAnsi="仿宋" w:eastAsia="仿宋" w:cs="仿宋"/>
        </w:rPr>
        <w:fldChar w:fldCharType="separate"/>
      </w:r>
      <w:r>
        <w:rPr>
          <w:rFonts w:hint="eastAsia" w:ascii="仿宋" w:hAnsi="仿宋" w:eastAsia="仿宋" w:cs="仿宋"/>
          <w:szCs w:val="28"/>
        </w:rPr>
        <w:t>附件9：法人授权委托证明书</w:t>
      </w:r>
      <w:r>
        <w:tab/>
      </w:r>
      <w:r>
        <w:fldChar w:fldCharType="begin"/>
      </w:r>
      <w:r>
        <w:instrText xml:space="preserve"> PAGEREF _Toc2981 \h </w:instrText>
      </w:r>
      <w:r>
        <w:fldChar w:fldCharType="separate"/>
      </w:r>
      <w:r>
        <w:t>2</w:t>
      </w:r>
      <w:r>
        <w:rPr>
          <w:rFonts w:hint="eastAsia"/>
          <w:lang w:val="en-US" w:eastAsia="zh-CN"/>
        </w:rPr>
        <w:t>0</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_Toc14303 </w:instrText>
      </w:r>
      <w:r>
        <w:rPr>
          <w:rFonts w:hint="eastAsia" w:ascii="仿宋" w:hAnsi="仿宋" w:eastAsia="仿宋" w:cs="仿宋"/>
        </w:rPr>
        <w:fldChar w:fldCharType="separate"/>
      </w:r>
      <w:r>
        <w:rPr>
          <w:rFonts w:hint="eastAsia" w:ascii="仿宋" w:hAnsi="仿宋" w:eastAsia="仿宋" w:cs="仿宋"/>
          <w:szCs w:val="28"/>
        </w:rPr>
        <w:t>附件10：经营业绩一览表</w:t>
      </w:r>
      <w:r>
        <w:tab/>
      </w:r>
      <w:r>
        <w:fldChar w:fldCharType="begin"/>
      </w:r>
      <w:r>
        <w:instrText xml:space="preserve"> PAGEREF _Toc14303 \h </w:instrText>
      </w:r>
      <w:r>
        <w:fldChar w:fldCharType="separate"/>
      </w:r>
      <w:r>
        <w:t>2</w:t>
      </w:r>
      <w:r>
        <w:rPr>
          <w:rFonts w:hint="eastAsia"/>
          <w:lang w:val="en-US" w:eastAsia="zh-CN"/>
        </w:rPr>
        <w:t>1</w:t>
      </w:r>
      <w:r>
        <w:fldChar w:fldCharType="end"/>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_Toc19214 </w:instrText>
      </w:r>
      <w:r>
        <w:rPr>
          <w:rFonts w:hint="eastAsia" w:ascii="仿宋" w:hAnsi="仿宋" w:eastAsia="仿宋" w:cs="仿宋"/>
        </w:rP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_Toc19214 \h </w:instrText>
      </w:r>
      <w:r>
        <w:fldChar w:fldCharType="separate"/>
      </w:r>
      <w:r>
        <w:t>2</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_Toc25562 </w:instrText>
      </w:r>
      <w:r>
        <w:rPr>
          <w:rFonts w:hint="eastAsia" w:ascii="仿宋" w:hAnsi="仿宋" w:eastAsia="仿宋" w:cs="仿宋"/>
        </w:rPr>
        <w:fldChar w:fldCharType="separate"/>
      </w:r>
      <w:r>
        <w:rPr>
          <w:rFonts w:hint="eastAsia" w:ascii="仿宋" w:hAnsi="仿宋" w:eastAsia="仿宋" w:cs="仿宋"/>
          <w:szCs w:val="28"/>
        </w:rPr>
        <w:t>附件12：履约情况及社会信誉承诺书</w:t>
      </w:r>
      <w:r>
        <w:tab/>
      </w:r>
      <w:r>
        <w:fldChar w:fldCharType="begin"/>
      </w:r>
      <w:r>
        <w:instrText xml:space="preserve"> PAGEREF _Toc25562 \h </w:instrText>
      </w:r>
      <w:r>
        <w:fldChar w:fldCharType="separate"/>
      </w:r>
      <w:r>
        <w:t>2</w:t>
      </w:r>
      <w:r>
        <w:rPr>
          <w:rFonts w:hint="eastAsia"/>
          <w:lang w:val="en-US" w:eastAsia="zh-CN"/>
        </w:rPr>
        <w:t>3</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_Toc5281 </w:instrText>
      </w:r>
      <w:r>
        <w:rPr>
          <w:rFonts w:hint="eastAsia" w:ascii="仿宋" w:hAnsi="仿宋" w:eastAsia="仿宋" w:cs="仿宋"/>
        </w:rPr>
        <w:fldChar w:fldCharType="separate"/>
      </w:r>
      <w:r>
        <w:rPr>
          <w:rFonts w:hint="eastAsia" w:ascii="仿宋" w:hAnsi="仿宋" w:eastAsia="仿宋" w:cs="仿宋"/>
          <w:szCs w:val="28"/>
        </w:rPr>
        <w:t>附件13：投标文件密码</w:t>
      </w:r>
      <w:r>
        <w:tab/>
      </w:r>
      <w:r>
        <w:fldChar w:fldCharType="begin"/>
      </w:r>
      <w:r>
        <w:instrText xml:space="preserve"> PAGEREF _Toc5281 \h </w:instrText>
      </w:r>
      <w:r>
        <w:fldChar w:fldCharType="separate"/>
      </w:r>
      <w:r>
        <w:t>2</w:t>
      </w:r>
      <w:r>
        <w:rPr>
          <w:rFonts w:hint="eastAsia"/>
          <w:lang w:val="en-US" w:eastAsia="zh-CN"/>
        </w:rPr>
        <w:t>4</w:t>
      </w:r>
      <w:r>
        <w:fldChar w:fldCharType="end"/>
      </w:r>
      <w:r>
        <w:rPr>
          <w:rFonts w:hint="eastAsia" w:ascii="仿宋" w:hAnsi="仿宋" w:eastAsia="仿宋" w:cs="仿宋"/>
        </w:rP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bookmarkStart w:id="1" w:name="_Toc18650"/>
      <w:r>
        <w:rPr>
          <w:rFonts w:hint="eastAsia" w:ascii="宋体" w:hAnsi="宋体" w:cs="宋体"/>
          <w:b/>
          <w:szCs w:val="21"/>
        </w:rPr>
        <w:t>参加单位须知</w:t>
      </w:r>
      <w:bookmarkEnd w:id="0"/>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ascii="宋体" w:hAnsi="宋体" w:eastAsia="宋体" w:cs="Times New Roman"/>
                <w:i w:val="0"/>
                <w:iCs w:val="0"/>
                <w:caps w:val="0"/>
                <w:spacing w:val="0"/>
                <w:sz w:val="21"/>
                <w:szCs w:val="21"/>
                <w:shd w:val="clear"/>
              </w:rPr>
              <w:t>深圳会展中心开展战略落地咨询</w:t>
            </w:r>
            <w:r>
              <w:rPr>
                <w:rFonts w:hint="default" w:ascii="宋体" w:hAnsi="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lang w:val="en-US" w:eastAsia="zh-CN"/>
              </w:rPr>
              <w:t>服务</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Times New Roman"/>
                <w:bCs w:val="0"/>
                <w:kern w:val="2"/>
                <w:sz w:val="21"/>
                <w:szCs w:val="21"/>
                <w:lang w:val="en-US" w:eastAsia="zh-CN"/>
              </w:rPr>
              <w:t>拟</w:t>
            </w:r>
            <w:r>
              <w:rPr>
                <w:rFonts w:hint="eastAsia" w:ascii="宋体" w:hAnsi="宋体" w:eastAsia="宋体" w:cs="Times New Roman"/>
                <w:bCs w:val="0"/>
                <w:kern w:val="2"/>
                <w:sz w:val="21"/>
                <w:szCs w:val="21"/>
              </w:rPr>
              <w:t>委托专业机构</w:t>
            </w:r>
            <w:r>
              <w:rPr>
                <w:rFonts w:hint="eastAsia" w:ascii="宋体" w:hAnsi="宋体" w:eastAsia="宋体" w:cs="Times New Roman"/>
                <w:sz w:val="21"/>
                <w:szCs w:val="21"/>
              </w:rPr>
              <w:t>开展</w:t>
            </w:r>
            <w:r>
              <w:rPr>
                <w:rFonts w:hint="eastAsia" w:ascii="宋体" w:hAnsi="宋体" w:eastAsia="宋体" w:cs="Times New Roman"/>
                <w:sz w:val="21"/>
                <w:szCs w:val="21"/>
                <w:lang w:val="en-US" w:eastAsia="zh-CN"/>
              </w:rPr>
              <w:t>战略落地咨询</w:t>
            </w:r>
            <w:r>
              <w:rPr>
                <w:rFonts w:hint="eastAsia" w:ascii="宋体" w:hAnsi="宋体" w:eastAsia="宋体" w:cs="Times New Roman"/>
                <w:sz w:val="21"/>
                <w:szCs w:val="21"/>
              </w:rPr>
              <w:t>，包括但不限于</w:t>
            </w:r>
            <w:r>
              <w:rPr>
                <w:rFonts w:hint="eastAsia" w:ascii="宋体" w:hAnsi="宋体" w:eastAsia="宋体" w:cs="Times New Roman"/>
                <w:sz w:val="21"/>
                <w:szCs w:val="21"/>
                <w:lang w:val="en-US" w:eastAsia="zh-CN"/>
              </w:rPr>
              <w:t>业务开展前期咨询</w:t>
            </w:r>
            <w:r>
              <w:rPr>
                <w:rFonts w:hint="eastAsia" w:ascii="宋体" w:hAnsi="宋体" w:eastAsia="宋体" w:cs="Times New Roman"/>
                <w:sz w:val="21"/>
                <w:szCs w:val="21"/>
                <w:shd w:val="clear"/>
              </w:rPr>
              <w:t>、</w:t>
            </w:r>
            <w:r>
              <w:rPr>
                <w:rFonts w:hint="eastAsia" w:ascii="宋体" w:hAnsi="宋体" w:eastAsia="宋体" w:cs="Times New Roman"/>
                <w:sz w:val="21"/>
                <w:szCs w:val="21"/>
                <w:shd w:val="clear"/>
                <w:lang w:val="en-US" w:eastAsia="zh-CN"/>
              </w:rPr>
              <w:t>协助完成投标工作等业务形态落地的相关咨询工作。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https://cg.szcec.com/sharing/dF0UY1oBt，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https://cg.szcec.com/sharing/VkzS1U2jC，</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31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keepNext w:val="0"/>
              <w:keepLines w:val="0"/>
              <w:widowControl/>
              <w:suppressLineNumbers w:val="0"/>
              <w:tabs>
                <w:tab w:val="left" w:pos="0"/>
                <w:tab w:val="left" w:pos="993"/>
              </w:tabs>
              <w:adjustRightInd w:val="0"/>
              <w:snapToGrid w:val="0"/>
              <w:spacing w:before="0" w:beforeAutospacing="0" w:after="0" w:afterAutospacing="0"/>
              <w:ind w:left="0" w:right="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5分钟内将投标文件解密密码上传至https://cg.szcec.com/sharing/OrwuxLzQS</w:t>
            </w:r>
            <w:bookmarkStart w:id="80" w:name="_GoBack"/>
            <w:bookmarkEnd w:id="80"/>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lang w:eastAsia="zh-CN"/>
              </w:rPr>
              <w:t>☑</w:t>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5" w:name="_Toc17085"/>
      <w:bookmarkStart w:id="6" w:name="_Toc128989094"/>
      <w:r>
        <w:rPr>
          <w:rFonts w:hint="eastAsia" w:ascii="宋体" w:hAnsi="宋体" w:cs="宋体"/>
          <w:b/>
          <w:szCs w:val="21"/>
        </w:rPr>
        <w:t>特别说明</w:t>
      </w:r>
      <w:bookmarkEnd w:id="5"/>
      <w:bookmarkEnd w:id="6"/>
    </w:p>
    <w:p>
      <w:pPr>
        <w:pStyle w:val="28"/>
        <w:numPr>
          <w:ilvl w:val="0"/>
          <w:numId w:val="7"/>
        </w:numPr>
        <w:spacing w:line="360" w:lineRule="auto"/>
        <w:ind w:left="0" w:firstLine="420" w:firstLineChars="0"/>
        <w:rPr>
          <w:rFonts w:ascii="宋体" w:hAnsi="宋体" w:cs="宋体"/>
          <w:szCs w:val="21"/>
        </w:rPr>
      </w:pPr>
      <w:bookmarkStart w:id="7" w:name="_Toc517278751"/>
      <w:bookmarkStart w:id="8" w:name="_Toc478387747"/>
      <w:bookmarkStart w:id="9"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7"/>
    <w:bookmarkEnd w:id="8"/>
    <w:bookmarkEnd w:id="9"/>
    <w:p>
      <w:pPr>
        <w:numPr>
          <w:ilvl w:val="0"/>
          <w:numId w:val="1"/>
        </w:numPr>
        <w:spacing w:line="300" w:lineRule="auto"/>
        <w:outlineLvl w:val="0"/>
      </w:pPr>
      <w:bookmarkStart w:id="10" w:name="_Toc128989095"/>
      <w:bookmarkStart w:id="11" w:name="_Toc5899"/>
      <w:r>
        <w:rPr>
          <w:rFonts w:hint="eastAsia" w:ascii="宋体" w:hAnsi="宋体" w:cs="宋体"/>
          <w:b/>
          <w:sz w:val="24"/>
        </w:rPr>
        <w:t>投标文件编制</w:t>
      </w:r>
      <w:bookmarkEnd w:id="10"/>
      <w:bookmarkEnd w:id="11"/>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12" w:name="_Toc24045"/>
      <w:bookmarkStart w:id="13" w:name="_Toc128989096"/>
      <w:r>
        <w:rPr>
          <w:rFonts w:hint="eastAsia" w:ascii="宋体" w:hAnsi="宋体" w:cs="宋体"/>
          <w:b/>
          <w:sz w:val="24"/>
        </w:rPr>
        <w:t>项目要求</w:t>
      </w:r>
      <w:bookmarkEnd w:id="12"/>
      <w:bookmarkEnd w:id="13"/>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0"/>
                <w:numId w:val="9"/>
              </w:numPr>
              <w:tabs>
                <w:tab w:val="left" w:pos="531"/>
              </w:tabs>
              <w:snapToGrid w:val="0"/>
              <w:ind w:left="5" w:hanging="5"/>
              <w:rPr>
                <w:rFonts w:ascii="宋体" w:hAnsi="宋体" w:cs="宋体"/>
              </w:rPr>
            </w:pPr>
            <w:bookmarkStart w:id="14" w:name="OLE_LINK3"/>
            <w:bookmarkStart w:id="15" w:name="OLE_LINK4"/>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bookmarkEnd w:id="14"/>
            <w:bookmarkEnd w:id="15"/>
          </w:p>
          <w:p>
            <w:pPr>
              <w:numPr>
                <w:ilvl w:val="0"/>
                <w:numId w:val="9"/>
              </w:numPr>
              <w:tabs>
                <w:tab w:val="left" w:pos="531"/>
              </w:tabs>
              <w:snapToGrid w:val="0"/>
              <w:rPr>
                <w:rFonts w:ascii="宋体" w:hAnsi="宋体" w:cs="宋体"/>
                <w:kern w:val="0"/>
                <w:sz w:val="24"/>
              </w:rPr>
            </w:pPr>
            <w:r>
              <w:rPr>
                <w:rFonts w:hint="eastAsia" w:ascii="宋体" w:hAnsi="宋体" w:cs="宋体"/>
                <w:color w:val="FF0000"/>
                <w:szCs w:val="21"/>
                <w:highlight w:val="yellow"/>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szCs w:val="21"/>
              </w:rPr>
            </w:pPr>
            <w:r>
              <w:rPr>
                <w:rFonts w:hint="eastAsia" w:ascii="宋体" w:hAnsi="宋体" w:cs="仿宋_GB2312"/>
                <w:szCs w:val="21"/>
              </w:rPr>
              <w:t>报价以人民币为结算币种，</w:t>
            </w:r>
            <w:r>
              <w:rPr>
                <w:rFonts w:hint="eastAsia" w:ascii="宋体" w:hAnsi="宋体"/>
                <w:szCs w:val="21"/>
              </w:rPr>
              <w:t>报价应包含单价和总价。</w:t>
            </w:r>
          </w:p>
          <w:p>
            <w:pPr>
              <w:numPr>
                <w:ilvl w:val="0"/>
                <w:numId w:val="10"/>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0"/>
              </w:numPr>
              <w:tabs>
                <w:tab w:val="left" w:pos="531"/>
              </w:tabs>
              <w:snapToGrid w:val="0"/>
              <w:ind w:left="0" w:firstLine="0"/>
              <w:rPr>
                <w:rFonts w:ascii="宋体" w:hAnsi="宋体"/>
                <w:szCs w:val="21"/>
              </w:rPr>
            </w:pPr>
            <w:r>
              <w:rPr>
                <w:rFonts w:hint="eastAsia" w:ascii="宋体" w:hAnsi="宋体"/>
                <w:szCs w:val="21"/>
              </w:rPr>
              <w:t>本项目为总价包干合同，</w:t>
            </w:r>
            <w:r>
              <w:rPr>
                <w:rFonts w:hint="eastAsia" w:ascii="宋体" w:hAnsi="宋体" w:cs="仿宋_GB2312"/>
                <w:szCs w:val="21"/>
              </w:rPr>
              <w:t>投标报价包括但不限于人工</w:t>
            </w:r>
            <w:r>
              <w:rPr>
                <w:rFonts w:hint="eastAsia" w:ascii="宋体" w:hAnsi="宋体"/>
                <w:szCs w:val="21"/>
              </w:rPr>
              <w:t>费、管理费、差旅费、增值税费等</w:t>
            </w:r>
            <w:r>
              <w:rPr>
                <w:rFonts w:hint="eastAsia" w:ascii="宋体" w:hAnsi="宋体" w:cs="仿宋_GB2312"/>
                <w:szCs w:val="21"/>
              </w:rPr>
              <w:t>完成本项目实施要求及验收标准所需的全部费用。</w:t>
            </w:r>
          </w:p>
          <w:p>
            <w:pPr>
              <w:snapToGrid w:val="0"/>
              <w:spacing w:line="0" w:lineRule="atLeast"/>
              <w:rPr>
                <w:rFonts w:ascii="宋体" w:hAnsi="宋体" w:cs="宋体"/>
                <w:sz w:val="24"/>
              </w:rPr>
            </w:pPr>
            <w:r>
              <w:rPr>
                <w:rFonts w:hint="eastAsia" w:ascii="宋体" w:hAnsi="宋体"/>
                <w:szCs w:val="21"/>
              </w:rPr>
              <w:t>本次投标的费用由</w:t>
            </w:r>
            <w:r>
              <w:rPr>
                <w:rFonts w:hint="eastAsia" w:ascii="宋体" w:hAnsi="宋体"/>
                <w:szCs w:val="21"/>
                <w:lang w:eastAsia="zh-CN"/>
              </w:rPr>
              <w:t>参加单位</w:t>
            </w:r>
            <w:r>
              <w:rPr>
                <w:rFonts w:hint="eastAsia" w:ascii="宋体" w:hAnsi="宋体"/>
                <w:szCs w:val="21"/>
              </w:rPr>
              <w:t>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szCs w:val="21"/>
              </w:rPr>
              <w:t>本项目采购控制金额为人民币</w:t>
            </w:r>
            <w:r>
              <w:rPr>
                <w:rFonts w:ascii="宋体" w:hAnsi="宋体"/>
                <w:szCs w:val="21"/>
              </w:rPr>
              <w:t>19</w:t>
            </w:r>
            <w:r>
              <w:rPr>
                <w:rFonts w:ascii="宋体" w:hAnsi="宋体" w:cs="宋体"/>
                <w:szCs w:val="21"/>
              </w:rPr>
              <w:t>万元（含税）</w:t>
            </w:r>
            <w:r>
              <w:rPr>
                <w:rFonts w:hint="eastAsia" w:ascii="宋体" w:hAnsi="宋体" w:cs="宋体"/>
                <w:szCs w:val="21"/>
              </w:rPr>
              <w:t>，报价超过上述控制金额的投标文件作废标处理。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snapToGrid w:val="0"/>
              <w:rPr>
                <w:rFonts w:ascii="宋体" w:hAnsi="宋体" w:cs="宋体"/>
              </w:rPr>
            </w:pPr>
            <w:r>
              <w:rPr>
                <w:rFonts w:hint="eastAsia" w:ascii="宋体" w:hAnsi="宋体" w:cs="宋体"/>
              </w:rPr>
              <w:t>本项目合同签署后，采购人支付合同总金额的3</w:t>
            </w:r>
            <w:r>
              <w:rPr>
                <w:rFonts w:ascii="宋体" w:hAnsi="宋体" w:cs="宋体"/>
              </w:rPr>
              <w:t>0</w:t>
            </w:r>
            <w:r>
              <w:rPr>
                <w:rFonts w:hint="eastAsia" w:ascii="宋体" w:hAnsi="宋体" w:cs="宋体"/>
              </w:rPr>
              <w:t>%。</w:t>
            </w:r>
          </w:p>
          <w:p>
            <w:pPr>
              <w:numPr>
                <w:ilvl w:val="0"/>
                <w:numId w:val="11"/>
              </w:numPr>
              <w:snapToGrid w:val="0"/>
              <w:ind w:left="0" w:firstLine="0"/>
              <w:rPr>
                <w:rFonts w:hint="eastAsia" w:ascii="Times New Roman" w:hAnsi="Times New Roman" w:cs="Times New Roman"/>
              </w:rPr>
            </w:pPr>
            <w:r>
              <w:rPr>
                <w:rFonts w:hint="eastAsia"/>
              </w:rPr>
              <w:t>本项目初稿提交后，采购人支付合同金额的4</w:t>
            </w:r>
            <w:r>
              <w:t>0</w:t>
            </w:r>
            <w:r>
              <w:rPr>
                <w:rFonts w:hint="eastAsia"/>
              </w:rPr>
              <w:t>%</w:t>
            </w:r>
            <w:r>
              <w:t>.</w:t>
            </w:r>
          </w:p>
          <w:p>
            <w:pPr>
              <w:numPr>
                <w:ilvl w:val="0"/>
                <w:numId w:val="11"/>
              </w:numPr>
              <w:snapToGrid w:val="0"/>
              <w:ind w:left="0" w:firstLine="0"/>
              <w:rPr>
                <w:rFonts w:ascii="宋体" w:hAnsi="宋体" w:cs="宋体"/>
              </w:rPr>
            </w:pPr>
            <w:r>
              <w:rPr>
                <w:rFonts w:hint="eastAsia" w:ascii="宋体" w:hAnsi="宋体" w:cs="宋体"/>
              </w:rPr>
              <w:t>项目验收完成后，采购人支付合同总金额的</w:t>
            </w:r>
            <w:r>
              <w:rPr>
                <w:rFonts w:ascii="宋体" w:hAnsi="宋体" w:cs="宋体"/>
              </w:rPr>
              <w:t>30</w:t>
            </w:r>
            <w:r>
              <w:rPr>
                <w:rFonts w:hint="eastAsia" w:ascii="宋体" w:hAnsi="宋体" w:cs="宋体"/>
              </w:rPr>
              <w:t>%。</w:t>
            </w:r>
          </w:p>
          <w:p>
            <w:pPr>
              <w:numPr>
                <w:ilvl w:val="0"/>
                <w:numId w:val="11"/>
              </w:numPr>
              <w:snapToGrid w:val="0"/>
              <w:ind w:left="0" w:firstLine="0"/>
              <w:rPr>
                <w:rFonts w:hint="eastAsia" w:ascii="宋体" w:hAnsi="宋体" w:eastAsia="宋体" w:cs="宋体"/>
              </w:rPr>
            </w:pPr>
            <w:r>
              <w:rPr>
                <w:rFonts w:hint="eastAsia" w:ascii="宋体" w:hAnsi="宋体" w:cs="宋体"/>
                <w:lang w:eastAsia="zh-CN"/>
              </w:rPr>
              <w:t>采购人</w:t>
            </w:r>
            <w:r>
              <w:rPr>
                <w:rFonts w:hint="eastAsia" w:ascii="宋体" w:hAnsi="宋体" w:cs="宋体"/>
              </w:rPr>
              <w:t>在办理合同款项</w:t>
            </w:r>
            <w:r>
              <w:rPr>
                <w:rFonts w:hint="eastAsia" w:ascii="宋体" w:hAnsi="宋体" w:cs="宋体"/>
                <w:lang w:val="en-US" w:eastAsia="zh-CN"/>
              </w:rPr>
              <w:t>支付</w:t>
            </w:r>
            <w:r>
              <w:rPr>
                <w:rFonts w:hint="eastAsia" w:ascii="宋体" w:hAnsi="宋体" w:cs="宋体"/>
              </w:rPr>
              <w:t>时，中标</w:t>
            </w:r>
            <w:r>
              <w:rPr>
                <w:rFonts w:hint="eastAsia" w:ascii="宋体" w:hAnsi="宋体" w:cs="宋体"/>
                <w:lang w:val="en-US" w:eastAsia="zh-CN"/>
              </w:rPr>
              <w:t>单位</w:t>
            </w:r>
            <w:r>
              <w:rPr>
                <w:rFonts w:hint="eastAsia" w:ascii="宋体" w:hAnsi="宋体" w:cs="宋体"/>
              </w:rPr>
              <w:t>须向</w:t>
            </w:r>
            <w:r>
              <w:rPr>
                <w:rFonts w:hint="eastAsia" w:ascii="宋体" w:hAnsi="宋体" w:cs="宋体"/>
                <w:lang w:eastAsia="zh-CN"/>
              </w:rPr>
              <w:t>采购人</w:t>
            </w:r>
            <w:r>
              <w:rPr>
                <w:rFonts w:hint="eastAsia" w:ascii="宋体" w:hAnsi="宋体" w:cs="宋体"/>
              </w:rPr>
              <w:t>提供支付金额等值的真实</w:t>
            </w:r>
            <w:r>
              <w:rPr>
                <w:rFonts w:hint="eastAsia" w:ascii="宋体" w:hAnsi="宋体" w:eastAsia="宋体" w:cs="宋体"/>
              </w:rPr>
              <w:t>有效的增值税</w:t>
            </w:r>
            <w:r>
              <w:rPr>
                <w:rFonts w:hint="eastAsia" w:ascii="宋体" w:hAnsi="宋体" w:eastAsia="宋体" w:cs="宋体"/>
                <w:lang w:val="en-US" w:eastAsia="zh-CN"/>
              </w:rPr>
              <w:t>专用</w:t>
            </w:r>
            <w:r>
              <w:rPr>
                <w:rFonts w:hint="eastAsia" w:ascii="宋体" w:hAnsi="宋体" w:eastAsia="宋体" w:cs="宋体"/>
              </w:rPr>
              <w:t>发票。</w:t>
            </w:r>
          </w:p>
          <w:p>
            <w:pPr>
              <w:numPr>
                <w:ilvl w:val="0"/>
                <w:numId w:val="11"/>
              </w:numPr>
              <w:snapToGrid w:val="0"/>
              <w:ind w:left="0" w:firstLine="0"/>
              <w:rPr>
                <w:rFonts w:ascii="宋体" w:hAnsi="宋体" w:cs="宋体"/>
                <w:kern w:val="0"/>
                <w:sz w:val="24"/>
              </w:rPr>
            </w:pPr>
            <w:r>
              <w:rPr>
                <w:rFonts w:hint="eastAsia" w:ascii="宋体" w:hAnsi="宋体" w:eastAsia="宋体" w:cs="宋体"/>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知识产权保护及保密要求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2"/>
              </w:numPr>
              <w:snapToGrid w:val="0"/>
              <w:spacing w:line="240" w:lineRule="auto"/>
              <w:ind w:left="0" w:firstLine="0"/>
              <w:rPr>
                <w:rFonts w:ascii="宋体" w:hAnsi="宋体" w:cs="宋体"/>
                <w:szCs w:val="21"/>
              </w:rPr>
            </w:pPr>
            <w:r>
              <w:rPr>
                <w:rFonts w:hint="eastAsia" w:ascii="宋体" w:hAnsi="宋体" w:cs="宋体"/>
                <w:szCs w:val="21"/>
              </w:rPr>
              <w:t>项目所有成果版权归</w:t>
            </w:r>
            <w:r>
              <w:rPr>
                <w:rFonts w:hint="eastAsia" w:ascii="宋体" w:hAnsi="宋体" w:cs="宋体"/>
                <w:szCs w:val="21"/>
                <w:lang w:eastAsia="zh-CN"/>
              </w:rPr>
              <w:t>采购人</w:t>
            </w:r>
            <w:r>
              <w:rPr>
                <w:rFonts w:hint="eastAsia" w:ascii="宋体" w:hAnsi="宋体" w:cs="宋体"/>
                <w:szCs w:val="21"/>
              </w:rPr>
              <w:t>所有。</w:t>
            </w:r>
          </w:p>
          <w:p>
            <w:pPr>
              <w:numPr>
                <w:ilvl w:val="0"/>
                <w:numId w:val="12"/>
              </w:numPr>
              <w:snapToGrid w:val="0"/>
              <w:spacing w:line="240" w:lineRule="auto"/>
              <w:ind w:left="0" w:firstLine="0"/>
              <w:rPr>
                <w:rFonts w:ascii="宋体" w:hAnsi="宋体" w:cs="宋体"/>
                <w:szCs w:val="21"/>
              </w:rPr>
            </w:pPr>
            <w:r>
              <w:rPr>
                <w:rFonts w:hint="eastAsia" w:ascii="宋体" w:hAnsi="宋体" w:cs="宋体"/>
                <w:szCs w:val="21"/>
                <w:lang w:eastAsia="zh-CN"/>
              </w:rPr>
              <w:t>参加单位</w:t>
            </w:r>
            <w:r>
              <w:rPr>
                <w:rFonts w:hint="eastAsia" w:ascii="宋体" w:hAnsi="宋体" w:cs="宋体"/>
                <w:szCs w:val="21"/>
              </w:rPr>
              <w:t>必须对编制内容拥有原创知识产权，不得有模仿、抄袭等侵权行为。</w:t>
            </w:r>
            <w:r>
              <w:rPr>
                <w:rFonts w:hint="eastAsia" w:ascii="宋体" w:hAnsi="宋体" w:cs="宋体"/>
                <w:szCs w:val="21"/>
                <w:lang w:eastAsia="zh-CN"/>
              </w:rPr>
              <w:t>采购人</w:t>
            </w:r>
            <w:r>
              <w:rPr>
                <w:rFonts w:hint="eastAsia" w:ascii="宋体" w:hAnsi="宋体" w:cs="宋体"/>
                <w:szCs w:val="21"/>
              </w:rPr>
              <w:t>在使用项目成果的任何一部分时，免受第三方提出的涉及侵犯其知识产权的起诉；由此所带来的任何法律和经济赔偿责任全部由</w:t>
            </w:r>
            <w:r>
              <w:rPr>
                <w:rFonts w:hint="eastAsia" w:ascii="宋体" w:hAnsi="宋体" w:cs="宋体"/>
                <w:szCs w:val="21"/>
                <w:lang w:eastAsia="zh-CN"/>
              </w:rPr>
              <w:t>参加单位</w:t>
            </w:r>
            <w:r>
              <w:rPr>
                <w:rFonts w:hint="eastAsia" w:ascii="宋体" w:hAnsi="宋体" w:cs="宋体"/>
                <w:szCs w:val="21"/>
              </w:rPr>
              <w:t>承担，与</w:t>
            </w:r>
            <w:r>
              <w:rPr>
                <w:rFonts w:hint="eastAsia" w:ascii="宋体" w:hAnsi="宋体" w:cs="宋体"/>
                <w:szCs w:val="21"/>
                <w:lang w:eastAsia="zh-CN"/>
              </w:rPr>
              <w:t>采购人</w:t>
            </w:r>
            <w:r>
              <w:rPr>
                <w:rFonts w:hint="eastAsia" w:ascii="宋体" w:hAnsi="宋体" w:cs="宋体"/>
                <w:szCs w:val="21"/>
              </w:rPr>
              <w:t>无关。</w:t>
            </w:r>
          </w:p>
          <w:p>
            <w:pPr>
              <w:pStyle w:val="28"/>
              <w:numPr>
                <w:ilvl w:val="0"/>
                <w:numId w:val="12"/>
              </w:numPr>
              <w:spacing w:line="240" w:lineRule="auto"/>
              <w:ind w:left="0" w:firstLine="0" w:firstLineChars="0"/>
              <w:rPr>
                <w:rFonts w:ascii="宋体" w:hAnsi="宋体" w:cs="宋体"/>
                <w:kern w:val="0"/>
                <w:sz w:val="24"/>
              </w:rPr>
            </w:pPr>
            <w:r>
              <w:rPr>
                <w:rFonts w:hint="eastAsia" w:ascii="宋体" w:hAnsi="宋体" w:cs="宋体"/>
                <w:szCs w:val="21"/>
                <w:lang w:eastAsia="zh-CN"/>
              </w:rPr>
              <w:t>采购人</w:t>
            </w:r>
            <w:r>
              <w:rPr>
                <w:rFonts w:hint="eastAsia" w:ascii="宋体" w:hAnsi="宋体" w:cs="宋体"/>
                <w:szCs w:val="21"/>
              </w:rPr>
              <w:t>及中标</w:t>
            </w:r>
            <w:r>
              <w:rPr>
                <w:rFonts w:hint="eastAsia" w:ascii="宋体" w:hAnsi="宋体" w:cs="宋体"/>
                <w:szCs w:val="21"/>
                <w:lang w:val="en-US" w:eastAsia="zh-CN"/>
              </w:rPr>
              <w:t>单位</w:t>
            </w:r>
            <w:r>
              <w:rPr>
                <w:rFonts w:hint="eastAsia"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w:t>
            </w:r>
            <w:r>
              <w:rPr>
                <w:rFonts w:hint="eastAsia" w:ascii="宋体" w:hAnsi="宋体" w:cs="宋体"/>
                <w:szCs w:val="21"/>
                <w:lang w:val="en-US" w:eastAsia="zh-CN"/>
              </w:rPr>
              <w:t>单位</w:t>
            </w:r>
            <w:r>
              <w:rPr>
                <w:rFonts w:hint="eastAsia" w:ascii="宋体" w:hAnsi="宋体" w:cs="宋体"/>
                <w:szCs w:val="21"/>
              </w:rPr>
              <w:t>违反本条约定，给</w:t>
            </w:r>
            <w:r>
              <w:rPr>
                <w:rFonts w:hint="eastAsia" w:ascii="宋体" w:hAnsi="宋体" w:cs="宋体"/>
                <w:szCs w:val="21"/>
                <w:lang w:eastAsia="zh-CN"/>
              </w:rPr>
              <w:t>采购人</w:t>
            </w:r>
            <w:r>
              <w:rPr>
                <w:rFonts w:hint="eastAsia" w:ascii="宋体" w:hAnsi="宋体" w:cs="宋体"/>
                <w:szCs w:val="21"/>
              </w:rPr>
              <w:t>造成损失的，应当赔偿造成的全部损失。本条约定的保密义务不因本</w:t>
            </w:r>
            <w:r>
              <w:rPr>
                <w:rFonts w:hint="eastAsia" w:ascii="宋体" w:hAnsi="宋体" w:cs="宋体"/>
                <w:szCs w:val="21"/>
                <w:lang w:val="en-US" w:eastAsia="zh-CN"/>
              </w:rPr>
              <w:t>项目</w:t>
            </w:r>
            <w:r>
              <w:rPr>
                <w:rFonts w:hint="eastAsia" w:ascii="宋体" w:hAnsi="宋体" w:cs="宋体"/>
                <w:szCs w:val="21"/>
              </w:rPr>
              <w:t>合同的变更、解除、终止而受影响。</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rPr>
              <w:t>工期要求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ind w:left="0" w:firstLine="0" w:firstLineChars="0"/>
              <w:rPr>
                <w:rFonts w:hint="eastAsia"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项目实施时间为合同签订日</w:t>
            </w:r>
            <w:r>
              <w:rPr>
                <w:rFonts w:hint="eastAsia" w:ascii="宋体" w:hAnsi="宋体" w:cs="宋体"/>
                <w:lang w:val="en-US" w:eastAsia="zh-CN"/>
              </w:rPr>
              <w:t>起</w:t>
            </w:r>
            <w:r>
              <w:rPr>
                <w:rFonts w:hint="eastAsia" w:ascii="宋体" w:hAnsi="宋体" w:cs="宋体"/>
              </w:rPr>
              <w:t>至2023年12月</w:t>
            </w:r>
            <w:r>
              <w:rPr>
                <w:rFonts w:hint="eastAsia" w:ascii="宋体" w:hAnsi="宋体" w:cs="宋体"/>
                <w:lang w:val="en-US" w:eastAsia="zh-CN"/>
              </w:rPr>
              <w:t>3</w:t>
            </w:r>
            <w:r>
              <w:rPr>
                <w:rFonts w:hint="eastAsia" w:ascii="宋体" w:hAnsi="宋体" w:cs="宋体"/>
              </w:rPr>
              <w:t>0日</w:t>
            </w:r>
            <w:r>
              <w:rPr>
                <w:rFonts w:hint="eastAsia" w:ascii="宋体" w:hAnsi="宋体" w:cs="宋体"/>
                <w:lang w:val="en-US" w:eastAsia="zh-CN"/>
              </w:rPr>
              <w:t>止</w:t>
            </w:r>
            <w:r>
              <w:rPr>
                <w:rFonts w:hint="eastAsia" w:ascii="宋体" w:hAnsi="宋体" w:cs="宋体"/>
              </w:rPr>
              <w:t>。如因不可抗力因素导致项目推迟验收，则项目实施时间自动顺延至完成验收。</w:t>
            </w:r>
          </w:p>
          <w:p>
            <w:pPr>
              <w:numPr>
                <w:ilvl w:val="-1"/>
                <w:numId w:val="0"/>
              </w:numPr>
              <w:snapToGrid/>
              <w:ind w:left="0" w:firstLine="0" w:firstLineChars="0"/>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项目时间初步安排如下：</w:t>
            </w:r>
          </w:p>
          <w:p>
            <w:pPr>
              <w:numPr>
                <w:ilvl w:val="-1"/>
                <w:numId w:val="0"/>
              </w:numPr>
              <w:snapToGrid/>
              <w:ind w:left="0" w:firstLine="420" w:firstLineChars="200"/>
              <w:rPr>
                <w:rFonts w:hint="eastAsia" w:ascii="宋体" w:hAnsi="宋体" w:cs="宋体"/>
              </w:rPr>
            </w:pPr>
            <w:r>
              <w:rPr>
                <w:rFonts w:hint="eastAsia" w:ascii="宋体" w:hAnsi="宋体" w:cs="宋体"/>
                <w:lang w:val="en-US" w:eastAsia="zh-CN"/>
              </w:rPr>
              <w:t>1）</w:t>
            </w:r>
            <w:r>
              <w:rPr>
                <w:rFonts w:hint="eastAsia" w:ascii="宋体" w:hAnsi="宋体" w:cs="宋体"/>
              </w:rPr>
              <w:t>2023年11月15日前，完成新业务落地的调研建议实施方案初稿；（</w:t>
            </w:r>
            <w:r>
              <w:rPr>
                <w:rFonts w:hint="eastAsia" w:ascii="宋体" w:hAnsi="宋体" w:cs="宋体"/>
                <w:lang w:val="en-US" w:eastAsia="zh-CN"/>
              </w:rPr>
              <w:t>最终时间</w:t>
            </w:r>
            <w:r>
              <w:rPr>
                <w:rFonts w:hint="eastAsia" w:ascii="宋体" w:hAnsi="宋体" w:cs="宋体"/>
              </w:rPr>
              <w:t>以</w:t>
            </w:r>
            <w:r>
              <w:rPr>
                <w:rFonts w:hint="eastAsia" w:ascii="宋体" w:hAnsi="宋体" w:cs="宋体"/>
                <w:lang w:eastAsia="zh-CN"/>
              </w:rPr>
              <w:t>采购人</w:t>
            </w:r>
            <w:r>
              <w:rPr>
                <w:rFonts w:hint="eastAsia" w:ascii="宋体" w:hAnsi="宋体" w:cs="宋体"/>
              </w:rPr>
              <w:t>确认为准）</w:t>
            </w:r>
          </w:p>
          <w:p>
            <w:pPr>
              <w:numPr>
                <w:ilvl w:val="-1"/>
                <w:numId w:val="0"/>
              </w:numPr>
              <w:snapToGrid/>
              <w:ind w:left="0"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2023年12月10日前，完成最终报审稿并通过</w:t>
            </w:r>
            <w:r>
              <w:rPr>
                <w:rFonts w:hint="eastAsia" w:ascii="宋体" w:hAnsi="宋体" w:cs="宋体"/>
                <w:lang w:eastAsia="zh-CN"/>
              </w:rPr>
              <w:t>采购人</w:t>
            </w:r>
            <w:r>
              <w:rPr>
                <w:rFonts w:hint="eastAsia" w:ascii="宋体" w:hAnsi="宋体" w:cs="宋体"/>
              </w:rPr>
              <w:t>验收。（</w:t>
            </w:r>
            <w:r>
              <w:rPr>
                <w:rFonts w:hint="eastAsia" w:ascii="宋体" w:hAnsi="宋体" w:cs="宋体"/>
                <w:lang w:val="en-US" w:eastAsia="zh-CN"/>
              </w:rPr>
              <w:t>最终时间</w:t>
            </w:r>
            <w:r>
              <w:rPr>
                <w:rFonts w:hint="eastAsia" w:ascii="宋体" w:hAnsi="宋体" w:cs="宋体"/>
              </w:rPr>
              <w:t>以</w:t>
            </w:r>
            <w:r>
              <w:rPr>
                <w:rFonts w:hint="eastAsia" w:ascii="宋体" w:hAnsi="宋体" w:cs="宋体"/>
                <w:lang w:eastAsia="zh-CN"/>
              </w:rPr>
              <w:t>采购人</w:t>
            </w:r>
            <w:r>
              <w:rPr>
                <w:rFonts w:hint="eastAsia" w:ascii="宋体" w:hAnsi="宋体" w:cs="宋体"/>
              </w:rPr>
              <w:t>验收确认为准）</w:t>
            </w:r>
          </w:p>
          <w:p>
            <w:pPr>
              <w:numPr>
                <w:ilvl w:val="0"/>
                <w:numId w:val="0"/>
              </w:numPr>
              <w:ind w:firstLine="420" w:firstLineChars="200"/>
              <w:rPr>
                <w:rFonts w:ascii="宋体" w:hAnsi="宋体" w:cs="宋体"/>
                <w:kern w:val="0"/>
                <w:sz w:val="24"/>
              </w:rPr>
            </w:pPr>
            <w:r>
              <w:rPr>
                <w:rFonts w:hint="eastAsia" w:ascii="宋体" w:hAnsi="宋体" w:cs="宋体"/>
                <w:lang w:val="en-US" w:eastAsia="zh-CN"/>
              </w:rPr>
              <w:t>3）</w:t>
            </w:r>
            <w:r>
              <w:rPr>
                <w:rFonts w:hint="eastAsia" w:ascii="宋体" w:hAnsi="宋体" w:cs="宋体"/>
              </w:rPr>
              <w:t>按照项目日程安排表的约定，</w:t>
            </w:r>
            <w:r>
              <w:rPr>
                <w:rFonts w:hint="eastAsia" w:ascii="宋体" w:hAnsi="宋体" w:cs="宋体"/>
                <w:lang w:eastAsia="zh-CN"/>
              </w:rPr>
              <w:t>参加单位</w:t>
            </w:r>
            <w:r>
              <w:rPr>
                <w:rFonts w:hint="eastAsia" w:ascii="宋体" w:hAnsi="宋体" w:cs="宋体"/>
              </w:rPr>
              <w:t>需按时提交需经</w:t>
            </w:r>
            <w:r>
              <w:rPr>
                <w:rFonts w:hint="eastAsia" w:ascii="宋体" w:hAnsi="宋体" w:cs="宋体"/>
                <w:lang w:eastAsia="zh-CN"/>
              </w:rPr>
              <w:t>采购人</w:t>
            </w:r>
            <w:r>
              <w:rPr>
                <w:rFonts w:hint="eastAsia" w:ascii="宋体" w:hAnsi="宋体" w:cs="宋体"/>
              </w:rPr>
              <w:t>确认的文件。</w:t>
            </w:r>
            <w:r>
              <w:rPr>
                <w:rFonts w:hint="eastAsia" w:ascii="宋体" w:hAnsi="宋体" w:cs="宋体"/>
                <w:lang w:eastAsia="zh-CN"/>
              </w:rPr>
              <w:t>采购人</w:t>
            </w:r>
            <w:r>
              <w:rPr>
                <w:rFonts w:hint="eastAsia" w:ascii="宋体" w:hAnsi="宋体" w:cs="宋体"/>
              </w:rPr>
              <w:t>有权检查和监督工作流程及进展。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w:t>
            </w:r>
          </w:p>
          <w:p>
            <w:pPr>
              <w:jc w:val="center"/>
              <w:rPr>
                <w:rFonts w:ascii="宋体" w:hAnsi="宋体" w:cs="宋体"/>
                <w:sz w:val="24"/>
              </w:rPr>
            </w:pPr>
            <w:r>
              <w:rPr>
                <w:rFonts w:hint="eastAsia" w:ascii="宋体" w:hAnsi="宋体" w:cs="宋体"/>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3"/>
              </w:numPr>
              <w:ind w:left="0" w:firstLine="0"/>
              <w:rPr>
                <w:rFonts w:hint="eastAsia" w:ascii="宋体" w:hAnsi="宋体" w:cs="宋体"/>
              </w:rPr>
            </w:pPr>
            <w:r>
              <w:rPr>
                <w:rFonts w:hint="eastAsia" w:ascii="宋体" w:hAnsi="宋体" w:cs="宋体"/>
                <w:szCs w:val="24"/>
              </w:rPr>
              <w:t>结合各项新业务落地场景，提供新业务落地的实施方案、技术支持、专家服务等工作内容。</w:t>
            </w:r>
          </w:p>
          <w:p>
            <w:pPr>
              <w:numPr>
                <w:ilvl w:val="0"/>
                <w:numId w:val="13"/>
              </w:numPr>
              <w:ind w:left="0" w:firstLine="0"/>
              <w:rPr>
                <w:rFonts w:ascii="宋体" w:hAnsi="宋体" w:cs="宋体"/>
                <w:sz w:val="24"/>
              </w:rPr>
            </w:pPr>
            <w:r>
              <w:rPr>
                <w:rFonts w:hint="eastAsia" w:ascii="宋体" w:hAnsi="宋体" w:cs="宋体"/>
                <w:szCs w:val="24"/>
              </w:rPr>
              <w:t>新业务实施需结合十四五发展战略规划的要求，做好新业务落地的实施评估，资源投入、经济预测等。</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Cs w:val="21"/>
              </w:rPr>
              <w:t>项目内容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仿宋_GB2312"/>
                <w:szCs w:val="22"/>
              </w:rPr>
            </w:pPr>
            <w:r>
              <w:rPr>
                <w:rFonts w:hint="eastAsia" w:ascii="宋体" w:hAnsi="宋体" w:cs="仿宋_GB2312"/>
                <w:szCs w:val="22"/>
              </w:rPr>
              <w:t>项目交付成果为《新业务落地的实施方案》报告电子版，正文为word版本。实施方案须包含但不仅限于以下内容：</w:t>
            </w:r>
          </w:p>
          <w:p>
            <w:pPr>
              <w:spacing w:line="240" w:lineRule="atLeast"/>
              <w:jc w:val="left"/>
              <w:rPr>
                <w:rFonts w:ascii="宋体" w:hAnsi="宋体" w:cs="仿宋_GB2312"/>
                <w:szCs w:val="22"/>
              </w:rPr>
            </w:pPr>
            <w:r>
              <w:rPr>
                <w:rFonts w:hint="eastAsia" w:ascii="宋体" w:hAnsi="宋体" w:cs="仿宋_GB2312"/>
                <w:szCs w:val="22"/>
              </w:rPr>
              <w:t>（1）活动赛事业务转型落地的实施建议；</w:t>
            </w:r>
          </w:p>
          <w:p>
            <w:pPr>
              <w:widowControl/>
              <w:jc w:val="left"/>
              <w:rPr>
                <w:rFonts w:ascii="宋体" w:hAnsi="宋体" w:cs="宋体"/>
                <w:sz w:val="24"/>
              </w:rPr>
            </w:pPr>
            <w:r>
              <w:rPr>
                <w:rFonts w:hint="eastAsia" w:ascii="宋体" w:hAnsi="宋体" w:cs="仿宋_GB2312"/>
                <w:szCs w:val="22"/>
              </w:rPr>
              <w:t>（</w:t>
            </w:r>
            <w:r>
              <w:rPr>
                <w:rFonts w:ascii="宋体" w:hAnsi="宋体" w:cs="仿宋_GB2312"/>
                <w:szCs w:val="22"/>
              </w:rPr>
              <w:t>2</w:t>
            </w:r>
            <w:r>
              <w:rPr>
                <w:rFonts w:hint="eastAsia" w:ascii="宋体" w:hAnsi="宋体" w:cs="仿宋_GB2312"/>
                <w:szCs w:val="22"/>
              </w:rPr>
              <w:t>）主营业务拓展方面的技术支持及管理实施建议方案。</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仿宋_GB2312"/>
                <w:szCs w:val="22"/>
              </w:rPr>
            </w:pPr>
            <w:r>
              <w:rPr>
                <w:rFonts w:hint="eastAsia" w:ascii="宋体"/>
                <w:szCs w:val="21"/>
                <w:lang w:eastAsia="zh-CN"/>
              </w:rPr>
              <w:t>参加单位</w:t>
            </w:r>
            <w:r>
              <w:rPr>
                <w:rFonts w:hint="eastAsia" w:ascii="宋体"/>
                <w:szCs w:val="21"/>
              </w:rPr>
              <w:t>须指定项目负责人，并提供该负责人姓名、电话、职务及身份证复印件（加盖公章，原件备查）等信息，负责联络协调及跟进该项目具体实施。项目负责人及拟投入本项目人员一经确定，不得随意更换，除非</w:t>
            </w:r>
            <w:r>
              <w:rPr>
                <w:rFonts w:hint="eastAsia" w:ascii="宋体"/>
                <w:szCs w:val="21"/>
                <w:lang w:eastAsia="zh-CN"/>
              </w:rPr>
              <w:t>采购人</w:t>
            </w:r>
            <w:r>
              <w:rPr>
                <w:rFonts w:hint="eastAsia" w:ascii="宋体"/>
                <w:szCs w:val="21"/>
              </w:rPr>
              <w:t>提出更换。如确需更换，需取得</w:t>
            </w:r>
            <w:r>
              <w:rPr>
                <w:rFonts w:hint="eastAsia" w:ascii="宋体"/>
                <w:szCs w:val="21"/>
                <w:lang w:eastAsia="zh-CN"/>
              </w:rPr>
              <w:t>采购人</w:t>
            </w:r>
            <w:r>
              <w:rPr>
                <w:rFonts w:hint="eastAsia" w:ascii="宋体"/>
                <w:szCs w:val="21"/>
              </w:rPr>
              <w:t>同意。</w:t>
            </w:r>
            <w:r>
              <w:rPr>
                <w:rFonts w:ascii="宋体"/>
                <w:szCs w:val="21"/>
              </w:rPr>
              <w:t>请提供拟派人员清单（</w:t>
            </w:r>
            <w:r>
              <w:rPr>
                <w:rFonts w:hint="eastAsia" w:ascii="宋体"/>
                <w:szCs w:val="21"/>
              </w:rPr>
              <w:t>清单内容包括但不限于</w:t>
            </w:r>
            <w:r>
              <w:rPr>
                <w:rFonts w:ascii="宋体"/>
                <w:szCs w:val="21"/>
              </w:rPr>
              <w:t>姓名，学历，证书</w:t>
            </w:r>
            <w:r>
              <w:rPr>
                <w:rFonts w:hint="eastAsia" w:ascii="宋体"/>
                <w:szCs w:val="21"/>
                <w:lang w:eastAsia="zh-CN"/>
              </w:rPr>
              <w:t>（</w:t>
            </w:r>
            <w:r>
              <w:rPr>
                <w:rFonts w:hint="eastAsia" w:ascii="宋体"/>
                <w:szCs w:val="21"/>
                <w:lang w:val="en-US" w:eastAsia="zh-CN"/>
              </w:rPr>
              <w:t>如有</w:t>
            </w:r>
            <w:r>
              <w:rPr>
                <w:rFonts w:hint="eastAsia" w:ascii="宋体"/>
                <w:szCs w:val="21"/>
                <w:lang w:eastAsia="zh-CN"/>
              </w:rPr>
              <w:t>）</w:t>
            </w:r>
            <w:r>
              <w:rPr>
                <w:rFonts w:ascii="宋体"/>
                <w:szCs w:val="21"/>
              </w:rPr>
              <w:t>，职称</w:t>
            </w:r>
            <w:r>
              <w:rPr>
                <w:rFonts w:hint="eastAsia" w:ascii="宋体"/>
                <w:szCs w:val="21"/>
                <w:lang w:eastAsia="zh-CN"/>
              </w:rPr>
              <w:t>（</w:t>
            </w:r>
            <w:r>
              <w:rPr>
                <w:rFonts w:hint="eastAsia" w:ascii="宋体"/>
                <w:szCs w:val="21"/>
                <w:lang w:val="en-US" w:eastAsia="zh-CN"/>
              </w:rPr>
              <w:t>如有</w:t>
            </w:r>
            <w:r>
              <w:rPr>
                <w:rFonts w:hint="eastAsia" w:ascii="宋体"/>
                <w:szCs w:val="21"/>
                <w:lang w:eastAsia="zh-CN"/>
              </w:rPr>
              <w:t>）</w:t>
            </w:r>
            <w:r>
              <w:rPr>
                <w:rFonts w:ascii="宋体"/>
                <w:szCs w:val="21"/>
              </w:rPr>
              <w:t>等级）</w:t>
            </w:r>
            <w:r>
              <w:rPr>
                <w:rFonts w:hint="eastAsia" w:ascii="宋体"/>
                <w:szCs w:val="21"/>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snapToGrid/>
              <w:rPr>
                <w:rFonts w:ascii="Times New Roman" w:hAnsi="Times New Roman"/>
                <w:szCs w:val="24"/>
              </w:rPr>
            </w:pPr>
            <w:r>
              <w:rPr>
                <w:rFonts w:hint="eastAsia"/>
                <w:szCs w:val="24"/>
                <w:lang w:eastAsia="zh-CN"/>
              </w:rPr>
              <w:t>（</w:t>
            </w:r>
            <w:r>
              <w:rPr>
                <w:rFonts w:hint="eastAsia"/>
                <w:szCs w:val="24"/>
                <w:lang w:val="en-US" w:eastAsia="zh-CN"/>
              </w:rPr>
              <w:t>1</w:t>
            </w:r>
            <w:r>
              <w:rPr>
                <w:rFonts w:hint="eastAsia"/>
                <w:szCs w:val="24"/>
                <w:lang w:eastAsia="zh-CN"/>
              </w:rPr>
              <w:t>）</w:t>
            </w:r>
            <w:r>
              <w:rPr>
                <w:rFonts w:hint="default" w:ascii="Times New Roman" w:hAnsi="Times New Roman"/>
                <w:szCs w:val="24"/>
              </w:rPr>
              <w:t>按时提交项目报告，并及时通知</w:t>
            </w:r>
            <w:r>
              <w:rPr>
                <w:rFonts w:hint="default" w:ascii="Times New Roman" w:hAnsi="Times New Roman"/>
                <w:szCs w:val="24"/>
                <w:lang w:eastAsia="zh-CN"/>
              </w:rPr>
              <w:t>采购人</w:t>
            </w:r>
            <w:r>
              <w:rPr>
                <w:rFonts w:hint="default" w:ascii="Times New Roman" w:hAnsi="Times New Roman"/>
                <w:szCs w:val="24"/>
              </w:rPr>
              <w:t>进行成果验收。项目报告应符合以下标准：</w:t>
            </w:r>
          </w:p>
          <w:p>
            <w:pPr>
              <w:numPr>
                <w:ilvl w:val="0"/>
                <w:numId w:val="0"/>
              </w:numPr>
              <w:snapToGrid/>
              <w:ind w:left="0" w:firstLine="420" w:firstLineChars="200"/>
              <w:rPr>
                <w:rFonts w:ascii="Times New Roman" w:hAnsi="Times New Roman"/>
                <w:szCs w:val="24"/>
              </w:rPr>
            </w:pPr>
            <w:r>
              <w:rPr>
                <w:rFonts w:hint="eastAsia"/>
                <w:szCs w:val="24"/>
                <w:lang w:val="en-US" w:eastAsia="zh-CN"/>
              </w:rPr>
              <w:t>1）</w:t>
            </w:r>
            <w:r>
              <w:rPr>
                <w:rFonts w:hint="default" w:ascii="Times New Roman" w:hAnsi="Times New Roman"/>
                <w:szCs w:val="24"/>
              </w:rPr>
              <w:t>内容详实，信息数据可靠，报告应确保所作意见清晰，分析详细、充分。</w:t>
            </w:r>
          </w:p>
          <w:p>
            <w:pPr>
              <w:numPr>
                <w:ilvl w:val="0"/>
                <w:numId w:val="0"/>
              </w:numPr>
              <w:snapToGrid/>
              <w:ind w:left="0" w:firstLine="420" w:firstLineChars="200"/>
              <w:rPr>
                <w:rFonts w:ascii="Times New Roman" w:hAnsi="Times New Roman"/>
                <w:szCs w:val="24"/>
              </w:rPr>
            </w:pPr>
            <w:r>
              <w:rPr>
                <w:rFonts w:hint="eastAsia"/>
                <w:szCs w:val="24"/>
                <w:lang w:val="en-US" w:eastAsia="zh-CN"/>
              </w:rPr>
              <w:t>2）</w:t>
            </w:r>
            <w:r>
              <w:rPr>
                <w:rFonts w:hint="default" w:ascii="Times New Roman" w:hAnsi="Times New Roman"/>
                <w:szCs w:val="24"/>
              </w:rPr>
              <w:t>符合双方签署的</w:t>
            </w:r>
            <w:r>
              <w:rPr>
                <w:rFonts w:hint="eastAsia"/>
                <w:szCs w:val="24"/>
                <w:lang w:val="en-US" w:eastAsia="zh-CN"/>
              </w:rPr>
              <w:t>合同</w:t>
            </w:r>
            <w:r>
              <w:rPr>
                <w:rFonts w:hint="default" w:ascii="Times New Roman" w:hAnsi="Times New Roman"/>
                <w:szCs w:val="24"/>
              </w:rPr>
              <w:t>内容的要求及双方确定的细节内容。</w:t>
            </w:r>
          </w:p>
          <w:p>
            <w:pPr>
              <w:numPr>
                <w:ilvl w:val="0"/>
                <w:numId w:val="0"/>
              </w:numPr>
              <w:snapToGrid/>
              <w:ind w:left="0" w:firstLine="420" w:firstLineChars="200"/>
              <w:rPr>
                <w:rFonts w:ascii="Times New Roman" w:hAnsi="Times New Roman"/>
                <w:szCs w:val="24"/>
              </w:rPr>
            </w:pPr>
            <w:r>
              <w:rPr>
                <w:rFonts w:hint="eastAsia"/>
                <w:szCs w:val="24"/>
                <w:lang w:val="en-US" w:eastAsia="zh-CN"/>
              </w:rPr>
              <w:t>3）</w:t>
            </w:r>
            <w:r>
              <w:rPr>
                <w:rFonts w:hint="default" w:ascii="Times New Roman" w:hAnsi="Times New Roman"/>
                <w:szCs w:val="24"/>
              </w:rPr>
              <w:t>提交的项目报告不应侵犯任何第三方的知识产权。</w:t>
            </w:r>
          </w:p>
          <w:p>
            <w:pPr>
              <w:numPr>
                <w:ilvl w:val="0"/>
                <w:numId w:val="0"/>
              </w:numPr>
              <w:spacing w:line="240" w:lineRule="auto"/>
              <w:jc w:val="left"/>
              <w:rPr>
                <w:rFonts w:ascii="宋体" w:hAnsi="宋体" w:cs="仿宋_GB2312"/>
                <w:szCs w:val="22"/>
              </w:rPr>
            </w:pPr>
            <w:r>
              <w:rPr>
                <w:rFonts w:hint="eastAsia"/>
                <w:lang w:eastAsia="zh-CN"/>
              </w:rPr>
              <w:t>（</w:t>
            </w:r>
            <w:r>
              <w:rPr>
                <w:rFonts w:hint="eastAsia"/>
                <w:lang w:val="en-US" w:eastAsia="zh-CN"/>
              </w:rPr>
              <w:t>2</w:t>
            </w:r>
            <w:r>
              <w:rPr>
                <w:rFonts w:hint="eastAsia"/>
                <w:lang w:eastAsia="zh-CN"/>
              </w:rPr>
              <w:t>）</w:t>
            </w:r>
            <w:r>
              <w:rPr>
                <w:rFonts w:hint="default" w:ascii="Times New Roman"/>
              </w:rPr>
              <w:t>以电子版提交相关成果报告</w:t>
            </w:r>
            <w:r>
              <w:rPr>
                <w:rFonts w:hint="eastAsia"/>
                <w:lang w:eastAsia="zh-CN"/>
              </w:rPr>
              <w:t>（</w:t>
            </w:r>
            <w:r>
              <w:rPr>
                <w:rFonts w:hint="eastAsia"/>
                <w:lang w:val="en-US" w:eastAsia="zh-CN"/>
              </w:rPr>
              <w:t>word版和PDF版两种格式）</w:t>
            </w:r>
            <w:r>
              <w:rPr>
                <w:rFonts w:hint="default" w:ascii="Times New Roman"/>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售后服务</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仿宋_GB2312"/>
                <w:szCs w:val="22"/>
              </w:rPr>
            </w:pPr>
            <w:r>
              <w:rPr>
                <w:rFonts w:hint="eastAsia" w:ascii="宋体" w:hAnsi="宋体"/>
                <w:szCs w:val="22"/>
                <w:lang w:val="en-US" w:eastAsia="zh-CN"/>
              </w:rPr>
              <w:t>参加单位</w:t>
            </w:r>
            <w:r>
              <w:rPr>
                <w:rFonts w:hint="eastAsia" w:ascii="宋体" w:hAnsi="宋体"/>
                <w:szCs w:val="22"/>
              </w:rPr>
              <w:t>须免费提供后期的数据分析、技术支持、项目说明以及与本项目内容有关的策略咨询</w:t>
            </w:r>
            <w:r>
              <w:rPr>
                <w:rFonts w:hint="eastAsia" w:ascii="宋体" w:hAnsi="宋体"/>
                <w:szCs w:val="22"/>
                <w:lang w:val="en-US" w:eastAsia="zh-CN"/>
              </w:rPr>
              <w:t>服务</w:t>
            </w:r>
            <w:r>
              <w:rPr>
                <w:rFonts w:hint="eastAsia" w:ascii="宋体" w:hAnsi="宋体"/>
                <w:szCs w:val="22"/>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服务承诺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4"/>
              </w:numPr>
              <w:snapToGrid/>
              <w:ind w:left="0" w:firstLine="0"/>
              <w:rPr>
                <w:rFonts w:ascii="Times New Roman" w:hAnsi="Times New Roman"/>
              </w:rPr>
            </w:pPr>
            <w:r>
              <w:rPr>
                <w:rFonts w:hint="eastAsia"/>
                <w:szCs w:val="24"/>
                <w:lang w:val="en-US" w:eastAsia="zh-CN"/>
              </w:rPr>
              <w:t>参加单位</w:t>
            </w:r>
            <w:r>
              <w:rPr>
                <w:rFonts w:hint="default" w:ascii="Times New Roman" w:hAnsi="Times New Roman"/>
                <w:szCs w:val="24"/>
              </w:rPr>
              <w:t>若因自己或第三者的原因致使项目未能按时完成，则每延迟一天向</w:t>
            </w:r>
            <w:r>
              <w:rPr>
                <w:rFonts w:hint="default" w:ascii="Times New Roman" w:hAnsi="Times New Roman"/>
                <w:szCs w:val="24"/>
                <w:lang w:eastAsia="zh-CN"/>
              </w:rPr>
              <w:t>采购人</w:t>
            </w:r>
            <w:r>
              <w:rPr>
                <w:rFonts w:hint="default" w:ascii="Times New Roman" w:hAnsi="Times New Roman"/>
                <w:szCs w:val="24"/>
              </w:rPr>
              <w:t>支付合同金额百分之一的违约金。</w:t>
            </w:r>
          </w:p>
          <w:p>
            <w:pPr>
              <w:numPr>
                <w:ilvl w:val="0"/>
                <w:numId w:val="14"/>
              </w:numPr>
              <w:snapToGrid/>
              <w:ind w:left="0" w:firstLine="0"/>
              <w:rPr>
                <w:rFonts w:ascii="Times New Roman" w:hAnsi="Times New Roman"/>
              </w:rPr>
            </w:pPr>
            <w:r>
              <w:rPr>
                <w:rFonts w:hint="default" w:ascii="Times New Roman" w:hAnsi="Times New Roman"/>
                <w:szCs w:val="24"/>
              </w:rPr>
              <w:t>若基于不可抗拒的原因致使项目延期，则合同有效期自动延续至成果验收完成。</w:t>
            </w:r>
          </w:p>
          <w:p>
            <w:pPr>
              <w:numPr>
                <w:ilvl w:val="0"/>
                <w:numId w:val="14"/>
              </w:numPr>
              <w:spacing w:line="240" w:lineRule="auto"/>
              <w:ind w:left="0" w:firstLine="0"/>
              <w:jc w:val="left"/>
              <w:rPr>
                <w:rFonts w:ascii="宋体" w:hAnsi="宋体" w:cs="仿宋_GB2312"/>
                <w:szCs w:val="22"/>
              </w:rPr>
            </w:pPr>
            <w:r>
              <w:rPr>
                <w:rFonts w:hint="eastAsia"/>
                <w:szCs w:val="24"/>
                <w:lang w:val="en-US" w:eastAsia="zh-CN"/>
              </w:rPr>
              <w:t>参加单位</w:t>
            </w:r>
            <w:r>
              <w:rPr>
                <w:rFonts w:hint="default" w:ascii="Times New Roman" w:hAnsi="Times New Roman"/>
                <w:szCs w:val="24"/>
              </w:rPr>
              <w:t>若未使用事先约定的方法执行项目，则视为违约，按合同金额的50%进行赔偿；如违反保密协议，则以本项目合同金额进行赔偿，若因此给</w:t>
            </w:r>
            <w:r>
              <w:rPr>
                <w:rFonts w:hint="default" w:ascii="Times New Roman" w:hAnsi="Times New Roman"/>
                <w:szCs w:val="24"/>
                <w:lang w:eastAsia="zh-CN"/>
              </w:rPr>
              <w:t>采购人</w:t>
            </w:r>
            <w:r>
              <w:rPr>
                <w:rFonts w:hint="default" w:ascii="Times New Roman" w:hAnsi="Times New Roman"/>
                <w:szCs w:val="24"/>
              </w:rPr>
              <w:t>造成经济、名誉等损害，</w:t>
            </w:r>
            <w:r>
              <w:rPr>
                <w:rFonts w:hint="eastAsia"/>
                <w:szCs w:val="24"/>
                <w:lang w:val="en-US" w:eastAsia="zh-CN"/>
              </w:rPr>
              <w:t>采购人</w:t>
            </w:r>
            <w:r>
              <w:rPr>
                <w:rFonts w:hint="default" w:ascii="Times New Roman" w:hAnsi="Times New Roman"/>
                <w:szCs w:val="24"/>
              </w:rPr>
              <w:t>保留进一步追究的权利。</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6" w:name="_Toc24788"/>
      <w:bookmarkStart w:id="17" w:name="_Toc128989097"/>
      <w:r>
        <w:rPr>
          <w:rFonts w:hint="eastAsia" w:ascii="宋体" w:hAnsi="宋体" w:cs="宋体"/>
          <w:b/>
          <w:sz w:val="24"/>
        </w:rPr>
        <w:t>其他项目说明资料</w:t>
      </w:r>
      <w:bookmarkEnd w:id="16"/>
      <w:bookmarkEnd w:id="17"/>
    </w:p>
    <w:p>
      <w:pPr>
        <w:pStyle w:val="11"/>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8" w:name="_Toc10409"/>
      <w:bookmarkStart w:id="19" w:name="_Toc128989098"/>
      <w:r>
        <w:rPr>
          <w:rFonts w:hint="eastAsia" w:ascii="宋体" w:hAnsi="宋体" w:cs="宋体"/>
          <w:b/>
          <w:sz w:val="24"/>
        </w:rPr>
        <w:t>开标评标流程</w:t>
      </w:r>
      <w:bookmarkEnd w:id="18"/>
      <w:bookmarkEnd w:id="19"/>
    </w:p>
    <w:p>
      <w:pPr>
        <w:numPr>
          <w:ilvl w:val="0"/>
          <w:numId w:val="15"/>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5"/>
        </w:numPr>
        <w:ind w:hanging="5"/>
        <w:rPr>
          <w:rFonts w:ascii="宋体" w:hAnsi="宋体" w:cs="宋体"/>
          <w:szCs w:val="21"/>
        </w:rPr>
      </w:pPr>
      <w:r>
        <w:rPr>
          <w:rFonts w:hint="eastAsia" w:ascii="宋体" w:hAnsi="宋体"/>
          <w:szCs w:val="21"/>
        </w:rPr>
        <w:t>宣读开标注意事项、流程；</w:t>
      </w:r>
    </w:p>
    <w:p>
      <w:pPr>
        <w:numPr>
          <w:ilvl w:val="0"/>
          <w:numId w:val="15"/>
        </w:numPr>
        <w:ind w:hanging="5"/>
        <w:rPr>
          <w:rFonts w:ascii="宋体" w:hAnsi="宋体" w:cs="宋体"/>
          <w:szCs w:val="21"/>
        </w:rPr>
      </w:pPr>
      <w:r>
        <w:rPr>
          <w:rFonts w:hint="eastAsia" w:ascii="宋体" w:hAnsi="宋体" w:cs="宋体"/>
          <w:szCs w:val="21"/>
        </w:rPr>
        <w:t>评标小组推选组长；</w:t>
      </w:r>
    </w:p>
    <w:p>
      <w:pPr>
        <w:numPr>
          <w:ilvl w:val="0"/>
          <w:numId w:val="15"/>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5"/>
        </w:numPr>
        <w:ind w:hanging="5"/>
        <w:rPr>
          <w:rFonts w:ascii="宋体" w:hAnsi="宋体" w:cs="宋体"/>
          <w:szCs w:val="21"/>
        </w:rPr>
      </w:pPr>
      <w:r>
        <w:rPr>
          <w:rFonts w:hint="eastAsia" w:ascii="宋体" w:hAnsi="宋体" w:cs="宋体"/>
          <w:szCs w:val="21"/>
        </w:rPr>
        <w:t>商务及技术/服务需求响应性评定；</w:t>
      </w:r>
    </w:p>
    <w:p>
      <w:pPr>
        <w:numPr>
          <w:ilvl w:val="0"/>
          <w:numId w:val="15"/>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20" w:name="_Toc128989099"/>
      <w:bookmarkStart w:id="21" w:name="_Toc6647"/>
      <w:r>
        <w:rPr>
          <w:rFonts w:hint="eastAsia" w:ascii="宋体" w:hAnsi="宋体" w:cs="宋体"/>
          <w:b/>
          <w:sz w:val="24"/>
        </w:rPr>
        <w:t>评审办法</w:t>
      </w:r>
      <w:bookmarkEnd w:id="20"/>
      <w:bookmarkEnd w:id="21"/>
    </w:p>
    <w:p>
      <w:pPr>
        <w:spacing w:line="360" w:lineRule="auto"/>
        <w:ind w:firstLine="420" w:firstLineChars="200"/>
        <w:rPr>
          <w:rFonts w:ascii="宋体" w:hAnsi="宋体"/>
          <w:szCs w:val="21"/>
        </w:rPr>
      </w:pPr>
      <w:r>
        <w:rPr>
          <w:rFonts w:hint="eastAsia" w:ascii="宋体" w:hAnsi="宋体" w:cs="宋体"/>
          <w:szCs w:val="21"/>
        </w:rPr>
        <w:t>首先对各参加单位响应文件的完整性和参加单位的符合性进行审查，</w:t>
      </w:r>
      <w:r>
        <w:rPr>
          <w:rFonts w:hint="eastAsia" w:ascii="宋体" w:hAnsi="宋体"/>
          <w:szCs w:val="21"/>
        </w:rPr>
        <w:t>对通过符合性审查及不可偏离项检查的</w:t>
      </w:r>
      <w:r>
        <w:rPr>
          <w:rFonts w:hint="eastAsia" w:ascii="宋体" w:hAnsi="宋体"/>
          <w:szCs w:val="21"/>
          <w:lang w:val="en-US" w:eastAsia="zh-CN"/>
        </w:rPr>
        <w:t>参加单位，</w:t>
      </w:r>
      <w:r>
        <w:rPr>
          <w:rFonts w:hint="eastAsia" w:ascii="宋体" w:hAnsi="宋体" w:cs="宋体"/>
          <w:b/>
          <w:szCs w:val="21"/>
          <w:highlight w:val="yellow"/>
        </w:rPr>
        <w:t>采用</w:t>
      </w:r>
      <w:r>
        <w:rPr>
          <w:rFonts w:hint="eastAsia" w:ascii="宋体" w:hAnsi="宋体" w:cs="宋体"/>
          <w:b/>
          <w:szCs w:val="21"/>
          <w:highlight w:val="yellow"/>
          <w:lang w:val="en-US" w:eastAsia="zh-CN"/>
        </w:rPr>
        <w:t>100分综合评分</w:t>
      </w:r>
      <w:r>
        <w:rPr>
          <w:rFonts w:hint="eastAsia" w:ascii="宋体" w:hAnsi="宋体" w:cs="宋体"/>
          <w:b/>
          <w:szCs w:val="21"/>
          <w:highlight w:val="yellow"/>
        </w:rPr>
        <w:t>法</w:t>
      </w:r>
      <w:r>
        <w:rPr>
          <w:rFonts w:hint="eastAsia" w:ascii="宋体" w:hAnsi="宋体" w:cs="宋体"/>
          <w:szCs w:val="21"/>
        </w:rPr>
        <w:t>进行</w:t>
      </w:r>
      <w:r>
        <w:rPr>
          <w:rFonts w:hint="eastAsia" w:ascii="宋体" w:hAnsi="宋体" w:cs="宋体"/>
          <w:szCs w:val="21"/>
          <w:lang w:val="en-US" w:eastAsia="zh-CN"/>
        </w:rPr>
        <w:t>评分</w:t>
      </w:r>
      <w:r>
        <w:rPr>
          <w:rFonts w:hint="eastAsia" w:ascii="宋体" w:hAnsi="宋体" w:cs="宋体"/>
          <w:szCs w:val="21"/>
        </w:rPr>
        <w:t>。</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tbl>
      <w:tblPr>
        <w:tblStyle w:val="14"/>
        <w:tblpPr w:leftFromText="180" w:rightFromText="180" w:vertAnchor="text" w:horzAnchor="page" w:tblpX="1905" w:tblpY="569"/>
        <w:tblOverlap w:val="never"/>
        <w:tblW w:w="8869"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7452"/>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bookmarkStart w:id="22" w:name="_Toc116550355"/>
            <w:bookmarkStart w:id="23" w:name="_Toc3396"/>
            <w:r>
              <w:rPr>
                <w:rFonts w:hint="eastAsia" w:ascii="宋体" w:hAnsi="宋体" w:cs="宋体"/>
                <w:b/>
                <w:szCs w:val="21"/>
              </w:rPr>
              <w:t>评议项目</w:t>
            </w:r>
          </w:p>
        </w:tc>
        <w:tc>
          <w:tcPr>
            <w:tcW w:w="7452"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szCs w:val="21"/>
              </w:rPr>
              <w:t>响应文件</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仿宋"/>
                <w:bCs/>
                <w:szCs w:val="21"/>
                <w:lang w:eastAsia="zh-CN"/>
              </w:rPr>
              <w:t>参加单位</w:t>
            </w:r>
            <w:r>
              <w:rPr>
                <w:rFonts w:hint="eastAsia" w:ascii="宋体" w:hAnsi="宋体" w:cs="仿宋"/>
                <w:bCs/>
                <w:szCs w:val="21"/>
              </w:rPr>
              <w:t>提交的响应文件是否按要求编制目录、加密；投标文件的加密密码在按要求发送至</w:t>
            </w:r>
            <w:r>
              <w:rPr>
                <w:rFonts w:hint="eastAsia" w:ascii="宋体" w:hAnsi="宋体" w:cs="仿宋"/>
                <w:bCs/>
                <w:szCs w:val="21"/>
                <w:lang w:eastAsia="zh-CN"/>
              </w:rPr>
              <w:t>采购人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参加单位</w:t>
            </w:r>
            <w:r>
              <w:rPr>
                <w:rFonts w:hint="eastAsia" w:ascii="宋体" w:hAnsi="宋体" w:cs="仿宋"/>
                <w:bCs/>
                <w:szCs w:val="21"/>
              </w:rPr>
              <w:t>必须提供由法人代表或其书面授权人签署并加盖</w:t>
            </w:r>
            <w:r>
              <w:rPr>
                <w:rFonts w:hint="eastAsia" w:ascii="宋体" w:hAnsi="宋体" w:cs="仿宋"/>
                <w:bCs/>
                <w:szCs w:val="21"/>
                <w:lang w:eastAsia="zh-CN"/>
              </w:rPr>
              <w:t>参加单位</w:t>
            </w:r>
            <w:r>
              <w:rPr>
                <w:rFonts w:hint="eastAsia" w:ascii="宋体" w:hAnsi="宋体" w:cs="仿宋"/>
                <w:bCs/>
                <w:szCs w:val="21"/>
              </w:rPr>
              <w:t>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eastAsia" w:ascii="宋体" w:hAnsi="宋体" w:cs="宋体"/>
                <w:szCs w:val="21"/>
              </w:rPr>
            </w:pPr>
            <w:r>
              <w:rPr>
                <w:rFonts w:hint="eastAsia" w:ascii="宋体" w:hAnsi="宋体" w:cs="仿宋"/>
                <w:szCs w:val="21"/>
              </w:rPr>
              <w:t>法定代表人证明书及授权委托证明书</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hint="eastAsia" w:ascii="宋体" w:hAnsi="宋体" w:cs="宋体"/>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szCs w:val="21"/>
              </w:rPr>
              <w:t>资格证明文件</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lang w:eastAsia="zh-CN"/>
              </w:rPr>
              <w:t>参加单位</w:t>
            </w:r>
            <w:r>
              <w:rPr>
                <w:rFonts w:hint="eastAsia" w:ascii="宋体" w:hAnsi="宋体" w:cs="仿宋"/>
                <w:szCs w:val="21"/>
              </w:rPr>
              <w:t>是否提供以下证明文件：</w:t>
            </w:r>
          </w:p>
          <w:p>
            <w:pPr>
              <w:numPr>
                <w:ilvl w:val="0"/>
                <w:numId w:val="16"/>
              </w:numPr>
              <w:tabs>
                <w:tab w:val="left" w:pos="531"/>
              </w:tabs>
              <w:snapToGrid w:val="0"/>
              <w:ind w:left="0" w:firstLine="0"/>
              <w:rPr>
                <w:rFonts w:ascii="宋体" w:hAnsi="宋体" w:cs="宋体"/>
                <w:szCs w:val="21"/>
              </w:rPr>
            </w:pPr>
            <w:r>
              <w:rPr>
                <w:rFonts w:hint="eastAsia" w:ascii="宋体"/>
                <w:lang w:eastAsia="zh-CN"/>
              </w:rPr>
              <w:t>参加单位</w:t>
            </w:r>
            <w:r>
              <w:rPr>
                <w:rFonts w:hint="eastAsia" w:ascii="宋体"/>
              </w:rPr>
              <w:t>必须是在中华人民共和国境内注册且合法运作的企业，在法律和财务上独立。</w:t>
            </w:r>
            <w:r>
              <w:rPr>
                <w:rFonts w:hint="eastAsia" w:ascii="宋体" w:hAnsi="宋体"/>
                <w:szCs w:val="21"/>
              </w:rPr>
              <w:t>（提供企业营业执照扫描件，并加盖</w:t>
            </w:r>
            <w:r>
              <w:rPr>
                <w:rFonts w:hint="eastAsia" w:ascii="宋体" w:hAnsi="宋体"/>
                <w:szCs w:val="21"/>
                <w:lang w:eastAsia="zh-CN"/>
              </w:rPr>
              <w:t>参加单位</w:t>
            </w:r>
            <w:r>
              <w:rPr>
                <w:rFonts w:hint="eastAsia" w:ascii="宋体" w:hAnsi="宋体"/>
                <w:szCs w:val="21"/>
              </w:rPr>
              <w:t>公章。）</w:t>
            </w:r>
          </w:p>
          <w:p>
            <w:pPr>
              <w:numPr>
                <w:ilvl w:val="0"/>
                <w:numId w:val="16"/>
              </w:numPr>
              <w:tabs>
                <w:tab w:val="left" w:pos="531"/>
              </w:tabs>
              <w:snapToGrid w:val="0"/>
              <w:ind w:left="0" w:firstLine="0"/>
              <w:rPr>
                <w:rFonts w:hint="eastAsia" w:ascii="宋体" w:hAnsi="Times New Roman" w:eastAsia="宋体" w:cs="Times New Roman"/>
                <w:szCs w:val="24"/>
              </w:rPr>
            </w:pPr>
            <w:r>
              <w:rPr>
                <w:rFonts w:hint="eastAsia" w:ascii="宋体"/>
                <w:lang w:eastAsia="zh-CN"/>
              </w:rPr>
              <w:t>参加单位</w:t>
            </w:r>
            <w:r>
              <w:rPr>
                <w:rFonts w:hint="eastAsia" w:ascii="宋体"/>
              </w:rPr>
              <w:t>必须无未改正的经营异常信息、无严重违法失信记录。</w:t>
            </w:r>
            <w:r>
              <w:rPr>
                <w:rFonts w:ascii="宋体"/>
              </w:rPr>
              <w:t>(</w:t>
            </w:r>
            <w:r>
              <w:rPr>
                <w:rFonts w:hint="eastAsia" w:ascii="宋体"/>
              </w:rPr>
              <w:t>提供国家企业信用信息公示系统（www.gsxt.gov.cn)公示的企业基础信息、经营异常信息、严重违法失信记录等信息查询页面打印件，并加盖</w:t>
            </w:r>
            <w:r>
              <w:rPr>
                <w:rFonts w:hint="eastAsia" w:ascii="宋体"/>
                <w:lang w:eastAsia="zh-CN"/>
              </w:rPr>
              <w:t>参加单位</w:t>
            </w:r>
            <w:r>
              <w:rPr>
                <w:rFonts w:hint="eastAsia" w:ascii="宋体"/>
              </w:rPr>
              <w:t>公章。</w:t>
            </w:r>
            <w:r>
              <w:rPr>
                <w:rFonts w:hint="eastAsia" w:ascii="宋体" w:hAnsi="Times New Roman" w:eastAsia="宋体" w:cs="Times New Roman"/>
              </w:rPr>
              <w:t>）</w:t>
            </w:r>
          </w:p>
          <w:p>
            <w:pPr>
              <w:numPr>
                <w:ilvl w:val="0"/>
                <w:numId w:val="16"/>
              </w:numPr>
              <w:tabs>
                <w:tab w:val="left" w:pos="531"/>
              </w:tabs>
              <w:snapToGrid w:val="0"/>
              <w:rPr>
                <w:rFonts w:ascii="宋体" w:hAnsi="宋体" w:cs="宋体"/>
                <w:szCs w:val="21"/>
              </w:rPr>
            </w:pPr>
            <w:r>
              <w:rPr>
                <w:rFonts w:hint="eastAsia" w:ascii="宋体" w:hAnsi="Times New Roman" w:eastAsia="宋体" w:cs="Times New Roman"/>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19</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7"/>
        </w:numPr>
        <w:spacing w:before="156" w:beforeLines="50"/>
        <w:jc w:val="left"/>
        <w:outlineLvl w:val="2"/>
        <w:rPr>
          <w:rStyle w:val="26"/>
          <w:rFonts w:ascii="宋体" w:hAnsi="宋体"/>
          <w:b/>
          <w:szCs w:val="21"/>
        </w:rPr>
      </w:pPr>
      <w:r>
        <w:rPr>
          <w:rStyle w:val="26"/>
          <w:rFonts w:hint="eastAsia" w:ascii="宋体" w:hAnsi="宋体"/>
          <w:b/>
          <w:bCs/>
          <w:szCs w:val="21"/>
        </w:rPr>
        <w:t>符合性检查</w:t>
      </w:r>
      <w:bookmarkEnd w:id="22"/>
      <w:bookmarkEnd w:id="23"/>
    </w:p>
    <w:p>
      <w:pPr>
        <w:numPr>
          <w:ilvl w:val="0"/>
          <w:numId w:val="17"/>
        </w:numPr>
        <w:spacing w:before="156" w:beforeLines="50"/>
        <w:jc w:val="left"/>
        <w:outlineLvl w:val="2"/>
        <w:rPr>
          <w:rStyle w:val="26"/>
          <w:rFonts w:ascii="宋体" w:hAnsi="宋体"/>
          <w:b/>
          <w:bCs/>
          <w:szCs w:val="21"/>
        </w:rPr>
      </w:pPr>
      <w:bookmarkStart w:id="24" w:name="_Toc114675512"/>
      <w:bookmarkStart w:id="25" w:name="_Toc22757"/>
      <w:bookmarkStart w:id="26" w:name="_Toc116550356"/>
      <w:r>
        <w:rPr>
          <w:rStyle w:val="26"/>
          <w:rFonts w:hint="eastAsia" w:ascii="宋体" w:hAnsi="宋体"/>
          <w:b/>
          <w:bCs/>
          <w:szCs w:val="21"/>
        </w:rPr>
        <w:t>不可偏离项检查</w:t>
      </w:r>
      <w:bookmarkEnd w:id="24"/>
      <w:bookmarkEnd w:id="25"/>
      <w:bookmarkEnd w:id="26"/>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7"/>
        </w:numPr>
        <w:spacing w:before="156" w:beforeLines="50"/>
        <w:jc w:val="left"/>
        <w:outlineLvl w:val="2"/>
      </w:pPr>
      <w:bookmarkStart w:id="27" w:name="_Toc1604"/>
      <w:bookmarkStart w:id="28" w:name="_Toc114675513"/>
      <w:bookmarkStart w:id="29" w:name="_Toc116550357"/>
      <w:r>
        <w:rPr>
          <w:rStyle w:val="26"/>
          <w:rFonts w:hint="eastAsia" w:ascii="宋体" w:hAnsi="宋体"/>
          <w:b/>
          <w:bCs/>
          <w:szCs w:val="21"/>
        </w:rPr>
        <w:t>综合评议指标表</w:t>
      </w:r>
      <w:bookmarkEnd w:id="27"/>
      <w:bookmarkEnd w:id="28"/>
      <w:bookmarkEnd w:id="29"/>
    </w:p>
    <w:p>
      <w:pPr>
        <w:pStyle w:val="2"/>
        <w:rPr>
          <w:rStyle w:val="26"/>
          <w:rFonts w:hint="eastAsia" w:ascii="宋体" w:hAnsi="宋体"/>
          <w:b/>
          <w:bCs/>
          <w:szCs w:val="21"/>
        </w:rPr>
      </w:pPr>
    </w:p>
    <w:p>
      <w:pPr>
        <w:rPr>
          <w:rStyle w:val="26"/>
          <w:rFonts w:hint="eastAsia" w:ascii="宋体" w:hAnsi="宋体"/>
          <w:b/>
          <w:bCs/>
          <w:szCs w:val="21"/>
        </w:rPr>
      </w:pPr>
    </w:p>
    <w:p>
      <w:pPr>
        <w:pStyle w:val="2"/>
        <w:rPr>
          <w:rStyle w:val="26"/>
          <w:rFonts w:hint="eastAsia" w:ascii="宋体" w:hAnsi="宋体"/>
          <w:b/>
          <w:bCs/>
          <w:szCs w:val="21"/>
        </w:rPr>
      </w:pPr>
    </w:p>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eastAsia" w:ascii="宋体" w:hAnsi="宋体"/>
                <w:color w:val="auto"/>
                <w:szCs w:val="21"/>
                <w:highlight w:val="none"/>
                <w:lang w:val="en-US" w:eastAsia="zh-CN"/>
              </w:rPr>
              <w:t>30</w:t>
            </w:r>
            <w:r>
              <w:rPr>
                <w:rFonts w:hint="eastAsia"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4"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30分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snapToGrid/>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根据参加单位</w:t>
            </w:r>
            <w:r>
              <w:rPr>
                <w:rFonts w:hint="default"/>
                <w:color w:val="auto"/>
                <w:highlight w:val="none"/>
              </w:rPr>
              <w:t>自2</w:t>
            </w:r>
            <w:r>
              <w:rPr>
                <w:rFonts w:hint="eastAsia"/>
                <w:color w:val="auto"/>
                <w:highlight w:val="none"/>
              </w:rPr>
              <w:t>018</w:t>
            </w:r>
            <w:r>
              <w:rPr>
                <w:rFonts w:hint="default"/>
                <w:color w:val="auto"/>
                <w:highlight w:val="none"/>
              </w:rPr>
              <w:t>年1月1日起至招标公告发布之日</w:t>
            </w:r>
            <w:r>
              <w:rPr>
                <w:rFonts w:hint="eastAsia"/>
                <w:color w:val="auto"/>
                <w:highlight w:val="none"/>
                <w:lang w:val="en-US" w:eastAsia="zh-CN"/>
              </w:rPr>
              <w:t>止</w:t>
            </w:r>
            <w:r>
              <w:rPr>
                <w:rFonts w:hint="default"/>
                <w:color w:val="auto"/>
                <w:highlight w:val="none"/>
              </w:rPr>
              <w:t>（以合同签订时间为准），承担过</w:t>
            </w:r>
            <w:r>
              <w:rPr>
                <w:rFonts w:hint="eastAsia"/>
                <w:color w:val="auto"/>
                <w:highlight w:val="none"/>
                <w:lang w:val="en-US" w:eastAsia="zh-CN"/>
              </w:rPr>
              <w:t>的</w:t>
            </w:r>
            <w:r>
              <w:rPr>
                <w:rFonts w:hint="default"/>
                <w:color w:val="auto"/>
                <w:highlight w:val="none"/>
              </w:rPr>
              <w:t>战略研究项目</w:t>
            </w:r>
            <w:r>
              <w:rPr>
                <w:rFonts w:hint="eastAsia"/>
                <w:color w:val="auto"/>
                <w:highlight w:val="none"/>
                <w:lang w:val="en-US" w:eastAsia="zh-CN"/>
              </w:rPr>
              <w:t>进行评议</w:t>
            </w:r>
            <w:r>
              <w:rPr>
                <w:rFonts w:hint="default"/>
                <w:color w:val="auto"/>
                <w:highlight w:val="none"/>
              </w:rPr>
              <w:t>，每</w:t>
            </w:r>
            <w:r>
              <w:rPr>
                <w:rFonts w:hint="eastAsia"/>
                <w:color w:val="auto"/>
                <w:highlight w:val="none"/>
                <w:lang w:val="en-US" w:eastAsia="zh-CN"/>
              </w:rPr>
              <w:t>份</w:t>
            </w:r>
            <w:r>
              <w:rPr>
                <w:rFonts w:hint="default"/>
                <w:color w:val="auto"/>
                <w:highlight w:val="none"/>
              </w:rPr>
              <w:t>合同</w:t>
            </w:r>
            <w:r>
              <w:rPr>
                <w:rFonts w:hint="eastAsia"/>
                <w:color w:val="auto"/>
                <w:highlight w:val="none"/>
                <w:lang w:val="en-US" w:eastAsia="zh-CN"/>
              </w:rPr>
              <w:t>得</w:t>
            </w:r>
            <w:r>
              <w:rPr>
                <w:rFonts w:hint="eastAsia"/>
                <w:color w:val="auto"/>
                <w:highlight w:val="none"/>
              </w:rPr>
              <w:t>3</w:t>
            </w:r>
            <w:r>
              <w:rPr>
                <w:rFonts w:hint="default"/>
                <w:color w:val="auto"/>
                <w:highlight w:val="none"/>
              </w:rPr>
              <w:t>分，最高</w:t>
            </w:r>
            <w:r>
              <w:rPr>
                <w:rFonts w:hint="eastAsia"/>
                <w:color w:val="auto"/>
                <w:highlight w:val="none"/>
              </w:rPr>
              <w:t>12</w:t>
            </w:r>
            <w:r>
              <w:rPr>
                <w:rFonts w:hint="default"/>
                <w:color w:val="auto"/>
                <w:highlight w:val="none"/>
              </w:rPr>
              <w:t>分。</w:t>
            </w:r>
          </w:p>
          <w:p>
            <w:pPr>
              <w:numPr>
                <w:ilvl w:val="-1"/>
                <w:numId w:val="0"/>
              </w:numPr>
              <w:snapToGrid/>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根据参加单位</w:t>
            </w:r>
            <w:r>
              <w:rPr>
                <w:rFonts w:hint="default"/>
                <w:color w:val="auto"/>
                <w:highlight w:val="none"/>
              </w:rPr>
              <w:t>自20</w:t>
            </w:r>
            <w:r>
              <w:rPr>
                <w:rFonts w:hint="eastAsia"/>
                <w:color w:val="auto"/>
                <w:highlight w:val="none"/>
              </w:rPr>
              <w:t>18</w:t>
            </w:r>
            <w:r>
              <w:rPr>
                <w:rFonts w:hint="default"/>
                <w:color w:val="auto"/>
                <w:highlight w:val="none"/>
              </w:rPr>
              <w:t>年1月1日起至招标公告发布之日</w:t>
            </w:r>
            <w:r>
              <w:rPr>
                <w:rFonts w:hint="eastAsia"/>
                <w:color w:val="auto"/>
                <w:highlight w:val="none"/>
                <w:lang w:val="en-US" w:eastAsia="zh-CN"/>
              </w:rPr>
              <w:t>止</w:t>
            </w:r>
            <w:r>
              <w:rPr>
                <w:rFonts w:hint="default"/>
                <w:color w:val="auto"/>
                <w:highlight w:val="none"/>
              </w:rPr>
              <w:t>（以合同签订时间为准），承担过</w:t>
            </w:r>
            <w:r>
              <w:rPr>
                <w:rFonts w:hint="eastAsia"/>
                <w:color w:val="auto"/>
                <w:highlight w:val="none"/>
                <w:lang w:val="en-US" w:eastAsia="zh-CN"/>
              </w:rPr>
              <w:t>的</w:t>
            </w:r>
            <w:r>
              <w:rPr>
                <w:rFonts w:hint="default"/>
                <w:color w:val="auto"/>
                <w:highlight w:val="none"/>
              </w:rPr>
              <w:t>展会</w:t>
            </w:r>
            <w:r>
              <w:rPr>
                <w:rFonts w:hint="eastAsia"/>
                <w:color w:val="auto"/>
                <w:highlight w:val="none"/>
                <w:lang w:eastAsia="zh-CN"/>
              </w:rPr>
              <w:t>、</w:t>
            </w:r>
            <w:r>
              <w:rPr>
                <w:rFonts w:hint="default"/>
                <w:color w:val="auto"/>
                <w:highlight w:val="none"/>
              </w:rPr>
              <w:t>展馆研究项目</w:t>
            </w:r>
            <w:r>
              <w:rPr>
                <w:rFonts w:hint="eastAsia"/>
                <w:color w:val="auto"/>
                <w:highlight w:val="none"/>
                <w:lang w:val="en-US" w:eastAsia="zh-CN"/>
              </w:rPr>
              <w:t>进行评议</w:t>
            </w:r>
            <w:r>
              <w:rPr>
                <w:rFonts w:hint="default"/>
                <w:color w:val="auto"/>
                <w:highlight w:val="none"/>
              </w:rPr>
              <w:t>，每</w:t>
            </w:r>
            <w:r>
              <w:rPr>
                <w:rFonts w:hint="eastAsia"/>
                <w:color w:val="auto"/>
                <w:highlight w:val="none"/>
                <w:lang w:val="en-US" w:eastAsia="zh-CN"/>
              </w:rPr>
              <w:t>份</w:t>
            </w:r>
            <w:r>
              <w:rPr>
                <w:rFonts w:hint="default"/>
                <w:color w:val="auto"/>
                <w:highlight w:val="none"/>
              </w:rPr>
              <w:t>合同</w:t>
            </w:r>
            <w:r>
              <w:rPr>
                <w:rFonts w:hint="eastAsia"/>
                <w:color w:val="auto"/>
                <w:highlight w:val="none"/>
                <w:lang w:val="en-US" w:eastAsia="zh-CN"/>
              </w:rPr>
              <w:t>得</w:t>
            </w:r>
            <w:r>
              <w:rPr>
                <w:rFonts w:hint="eastAsia"/>
                <w:color w:val="auto"/>
                <w:highlight w:val="none"/>
              </w:rPr>
              <w:t>3</w:t>
            </w:r>
            <w:r>
              <w:rPr>
                <w:rFonts w:hint="default"/>
                <w:color w:val="auto"/>
                <w:highlight w:val="none"/>
              </w:rPr>
              <w:t>分，最高</w:t>
            </w:r>
            <w:r>
              <w:rPr>
                <w:rFonts w:hint="eastAsia"/>
                <w:color w:val="auto"/>
                <w:highlight w:val="none"/>
              </w:rPr>
              <w:t>18</w:t>
            </w:r>
            <w:r>
              <w:rPr>
                <w:rFonts w:hint="default"/>
                <w:color w:val="auto"/>
                <w:highlight w:val="none"/>
              </w:rPr>
              <w:t>分。</w:t>
            </w:r>
          </w:p>
          <w:p>
            <w:pPr>
              <w:pStyle w:val="11"/>
              <w:rPr>
                <w:rFonts w:ascii="Times New Roman" w:hAnsi="Times New Roman" w:eastAsia="宋体"/>
                <w:color w:val="auto"/>
                <w:highlight w:val="none"/>
              </w:rPr>
            </w:pPr>
            <w:r>
              <w:rPr>
                <w:rFonts w:hint="eastAsia" w:ascii="Times New Roman" w:hAnsi="Times New Roman" w:eastAsia="宋体"/>
                <w:color w:val="auto"/>
                <w:highlight w:val="none"/>
              </w:rPr>
              <w:t>备注：</w:t>
            </w:r>
          </w:p>
          <w:p>
            <w:pPr>
              <w:numPr>
                <w:ilvl w:val="-1"/>
                <w:numId w:val="0"/>
              </w:numPr>
              <w:snapToGrid/>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default"/>
                <w:color w:val="auto"/>
                <w:highlight w:val="none"/>
                <w:lang w:eastAsia="zh-CN"/>
              </w:rPr>
              <w:t>参加单位</w:t>
            </w:r>
            <w:r>
              <w:rPr>
                <w:rFonts w:hint="eastAsia"/>
                <w:color w:val="auto"/>
                <w:highlight w:val="none"/>
              </w:rPr>
              <w:t>需编制业绩清单，清单内容包括但不限于业主方名称、项目名称、合同金额、合同签订时间等信息。</w:t>
            </w:r>
          </w:p>
          <w:p>
            <w:pPr>
              <w:widowControl/>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default"/>
                <w:color w:val="auto"/>
                <w:highlight w:val="none"/>
                <w:lang w:eastAsia="zh-CN"/>
              </w:rPr>
              <w:t>参加单位</w:t>
            </w:r>
            <w:r>
              <w:rPr>
                <w:rFonts w:hint="eastAsia"/>
                <w:color w:val="auto"/>
                <w:highlight w:val="none"/>
              </w:rPr>
              <w:t>须提供体现上述信息的相应合同的关键页</w:t>
            </w:r>
            <w:r>
              <w:rPr>
                <w:rFonts w:hint="eastAsia"/>
                <w:color w:val="auto"/>
                <w:highlight w:val="none"/>
                <w:lang w:eastAsia="zh-CN"/>
              </w:rPr>
              <w:t>，</w:t>
            </w:r>
            <w:r>
              <w:rPr>
                <w:rFonts w:hint="eastAsia"/>
                <w:color w:val="auto"/>
                <w:highlight w:val="none"/>
              </w:rPr>
              <w:t>包含但不限于项目名称、业主方名称、合同主要内容、合同金额、签订时间、履约地点、甲乙双方盖章等信息，未按要求提供相应资料者或资料不清晰无法辨识者，不计分。</w:t>
            </w:r>
          </w:p>
          <w:p>
            <w:pPr>
              <w:numPr>
                <w:ilvl w:val="-1"/>
                <w:numId w:val="0"/>
              </w:numPr>
              <w:ind w:left="0" w:leftChars="0" w:firstLine="0" w:firstLineChars="0"/>
              <w:rPr>
                <w:rFonts w:ascii="宋体" w:hAnsi="宋体" w:eastAsia="宋体" w:cs="宋体"/>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合同同时满足第（1）项和第（2）项要求</w:t>
            </w:r>
            <w:r>
              <w:rPr>
                <w:rFonts w:hint="default"/>
                <w:color w:val="auto"/>
                <w:highlight w:val="none"/>
              </w:rPr>
              <w:t>的</w:t>
            </w:r>
            <w:r>
              <w:rPr>
                <w:rFonts w:hint="eastAsia"/>
                <w:color w:val="auto"/>
                <w:highlight w:val="none"/>
                <w:lang w:eastAsia="zh-CN"/>
              </w:rPr>
              <w:t>，</w:t>
            </w:r>
            <w:r>
              <w:rPr>
                <w:rFonts w:hint="eastAsia"/>
                <w:color w:val="auto"/>
                <w:highlight w:val="none"/>
                <w:lang w:val="en-US" w:eastAsia="zh-CN"/>
              </w:rPr>
              <w:t>可</w:t>
            </w:r>
            <w:r>
              <w:rPr>
                <w:rFonts w:hint="default"/>
                <w:color w:val="auto"/>
                <w:highlight w:val="none"/>
              </w:rPr>
              <w:t>重复</w:t>
            </w:r>
            <w:r>
              <w:rPr>
                <w:rFonts w:hint="eastAsia"/>
                <w:color w:val="auto"/>
                <w:highlight w:val="none"/>
                <w:lang w:val="en-US" w:eastAsia="zh-CN"/>
              </w:rPr>
              <w:t>得分</w:t>
            </w:r>
            <w:r>
              <w:rPr>
                <w:rFonts w:hint="default"/>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30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项目方案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30分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snapToGrid/>
              <w:rPr>
                <w:rFonts w:ascii="Times New Roman" w:hAnsi="Times New Roman"/>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根据参加单位提供的</w:t>
            </w:r>
            <w:r>
              <w:rPr>
                <w:rFonts w:hint="default" w:ascii="Times New Roman" w:hAnsi="Times New Roman"/>
                <w:color w:val="auto"/>
                <w:highlight w:val="none"/>
              </w:rPr>
              <w:t>服务方案和项目需求符合度进行</w:t>
            </w:r>
            <w:r>
              <w:rPr>
                <w:rFonts w:hint="eastAsia"/>
                <w:color w:val="auto"/>
                <w:highlight w:val="none"/>
                <w:lang w:val="en-US" w:eastAsia="zh-CN"/>
              </w:rPr>
              <w:t>评议</w:t>
            </w:r>
            <w:r>
              <w:rPr>
                <w:rFonts w:hint="default" w:ascii="Times New Roman" w:hAnsi="Times New Roman"/>
                <w:color w:val="auto"/>
                <w:highlight w:val="none"/>
              </w:rPr>
              <w:t>，服务方案越满足项目内容要求，得分越高</w:t>
            </w:r>
            <w:r>
              <w:rPr>
                <w:rFonts w:hint="eastAsia"/>
                <w:color w:val="auto"/>
                <w:highlight w:val="none"/>
                <w:lang w:eastAsia="zh-CN"/>
              </w:rPr>
              <w:t>。</w:t>
            </w:r>
            <w:r>
              <w:rPr>
                <w:rFonts w:hint="eastAsia"/>
                <w:color w:val="auto"/>
                <w:highlight w:val="none"/>
                <w:lang w:val="en-US" w:eastAsia="zh-CN"/>
              </w:rPr>
              <w:t>评价</w:t>
            </w:r>
            <w:r>
              <w:rPr>
                <w:rFonts w:hint="eastAsia"/>
                <w:color w:val="auto"/>
                <w:highlight w:val="none"/>
              </w:rPr>
              <w:t>优秀得</w:t>
            </w:r>
            <w:r>
              <w:rPr>
                <w:color w:val="auto"/>
                <w:highlight w:val="none"/>
              </w:rPr>
              <w:t>10</w:t>
            </w:r>
            <w:r>
              <w:rPr>
                <w:rFonts w:hint="eastAsia"/>
                <w:color w:val="auto"/>
                <w:highlight w:val="none"/>
              </w:rPr>
              <w:t>分，良好得6分，一般得</w:t>
            </w:r>
            <w:r>
              <w:rPr>
                <w:color w:val="auto"/>
                <w:highlight w:val="none"/>
              </w:rPr>
              <w:t>2</w:t>
            </w:r>
            <w:r>
              <w:rPr>
                <w:rFonts w:hint="eastAsia"/>
                <w:color w:val="auto"/>
                <w:highlight w:val="none"/>
              </w:rPr>
              <w:t>分</w:t>
            </w:r>
            <w:r>
              <w:rPr>
                <w:rFonts w:hint="eastAsia"/>
                <w:color w:val="auto"/>
                <w:highlight w:val="none"/>
                <w:lang w:eastAsia="zh-CN"/>
              </w:rPr>
              <w:t>，</w:t>
            </w:r>
            <w:r>
              <w:rPr>
                <w:rFonts w:hint="default" w:ascii="Times New Roman" w:hAnsi="Times New Roman"/>
                <w:color w:val="auto"/>
                <w:highlight w:val="none"/>
              </w:rPr>
              <w:t>不满足得</w:t>
            </w:r>
            <w:r>
              <w:rPr>
                <w:rFonts w:hint="eastAsia"/>
                <w:color w:val="auto"/>
                <w:highlight w:val="none"/>
                <w:lang w:val="en-US" w:eastAsia="zh-CN"/>
              </w:rPr>
              <w:t>0</w:t>
            </w:r>
            <w:r>
              <w:rPr>
                <w:rFonts w:hint="default" w:ascii="Times New Roman" w:hAnsi="Times New Roman"/>
                <w:color w:val="auto"/>
                <w:highlight w:val="none"/>
              </w:rPr>
              <w:t>分。</w:t>
            </w:r>
          </w:p>
          <w:p>
            <w:pPr>
              <w:numPr>
                <w:ilvl w:val="-1"/>
                <w:numId w:val="0"/>
              </w:numPr>
              <w:snapToGrid/>
              <w:rPr>
                <w:rFonts w:ascii="Times New Roman" w:hAnsi="Times New Roman"/>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根据参加单位</w:t>
            </w:r>
            <w:r>
              <w:rPr>
                <w:rFonts w:hint="default" w:ascii="Times New Roman" w:hAnsi="Times New Roman"/>
                <w:color w:val="auto"/>
                <w:highlight w:val="none"/>
              </w:rPr>
              <w:t>服务方案</w:t>
            </w:r>
            <w:r>
              <w:rPr>
                <w:rFonts w:hint="eastAsia"/>
                <w:color w:val="auto"/>
                <w:highlight w:val="none"/>
                <w:lang w:val="en-US" w:eastAsia="zh-CN"/>
              </w:rPr>
              <w:t>是否</w:t>
            </w:r>
            <w:r>
              <w:rPr>
                <w:rFonts w:hint="default" w:ascii="Times New Roman" w:hAnsi="Times New Roman"/>
                <w:color w:val="auto"/>
                <w:highlight w:val="none"/>
              </w:rPr>
              <w:t>采用合适和多维度的方法理论，服务方案</w:t>
            </w:r>
            <w:r>
              <w:rPr>
                <w:rFonts w:hint="eastAsia"/>
                <w:color w:val="auto"/>
                <w:highlight w:val="none"/>
                <w:lang w:val="en-US" w:eastAsia="zh-CN"/>
              </w:rPr>
              <w:t>是否</w:t>
            </w:r>
            <w:r>
              <w:rPr>
                <w:rFonts w:hint="default" w:ascii="Times New Roman" w:hAnsi="Times New Roman"/>
                <w:color w:val="auto"/>
                <w:highlight w:val="none"/>
              </w:rPr>
              <w:t>科学</w:t>
            </w:r>
            <w:r>
              <w:rPr>
                <w:rFonts w:hint="eastAsia"/>
                <w:color w:val="auto"/>
                <w:highlight w:val="none"/>
                <w:lang w:val="en-US" w:eastAsia="zh-CN"/>
              </w:rPr>
              <w:t>等进行评议</w:t>
            </w:r>
            <w:r>
              <w:rPr>
                <w:rFonts w:hint="default" w:ascii="Times New Roman" w:hAnsi="Times New Roman"/>
                <w:color w:val="auto"/>
                <w:highlight w:val="none"/>
              </w:rPr>
              <w:t>。</w:t>
            </w:r>
            <w:r>
              <w:rPr>
                <w:rFonts w:hint="eastAsia"/>
                <w:color w:val="auto"/>
                <w:highlight w:val="none"/>
                <w:lang w:val="en-US" w:eastAsia="zh-CN"/>
              </w:rPr>
              <w:t>评价</w:t>
            </w:r>
            <w:r>
              <w:rPr>
                <w:rFonts w:hint="eastAsia"/>
                <w:color w:val="auto"/>
                <w:highlight w:val="none"/>
              </w:rPr>
              <w:t>优秀得</w:t>
            </w:r>
            <w:r>
              <w:rPr>
                <w:color w:val="auto"/>
                <w:highlight w:val="none"/>
              </w:rPr>
              <w:t>10</w:t>
            </w:r>
            <w:r>
              <w:rPr>
                <w:rFonts w:hint="eastAsia"/>
                <w:color w:val="auto"/>
                <w:highlight w:val="none"/>
              </w:rPr>
              <w:t>分，良好得</w:t>
            </w:r>
            <w:r>
              <w:rPr>
                <w:color w:val="auto"/>
                <w:highlight w:val="none"/>
              </w:rPr>
              <w:t>6</w:t>
            </w:r>
            <w:r>
              <w:rPr>
                <w:rFonts w:hint="eastAsia"/>
                <w:color w:val="auto"/>
                <w:highlight w:val="none"/>
              </w:rPr>
              <w:t>分，一般得</w:t>
            </w:r>
            <w:r>
              <w:rPr>
                <w:color w:val="auto"/>
                <w:highlight w:val="none"/>
              </w:rPr>
              <w:t>2</w:t>
            </w:r>
            <w:r>
              <w:rPr>
                <w:rFonts w:hint="eastAsia"/>
                <w:color w:val="auto"/>
                <w:highlight w:val="none"/>
              </w:rPr>
              <w:t>分</w:t>
            </w:r>
            <w:r>
              <w:rPr>
                <w:rFonts w:hint="default" w:ascii="Times New Roman" w:hAnsi="Times New Roman"/>
                <w:color w:val="auto"/>
                <w:highlight w:val="none"/>
              </w:rPr>
              <w:t>。</w:t>
            </w:r>
          </w:p>
          <w:p>
            <w:pPr>
              <w:widowControl/>
              <w:ind w:right="30" w:rightChars="0"/>
              <w:jc w:val="left"/>
              <w:rPr>
                <w:rFonts w:ascii="宋体" w:hAnsi="宋体" w:eastAsia="宋体" w:cs="Times New Roman"/>
                <w:kern w:val="2"/>
                <w:sz w:val="21"/>
                <w:szCs w:val="21"/>
                <w:lang w:val="en-US" w:eastAsia="zh-CN" w:bidi="ar-SA"/>
              </w:rPr>
            </w:pPr>
            <w:r>
              <w:rPr>
                <w:rFonts w:hint="default" w:ascii="Times New Roman" w:hAnsi="Times New Roman"/>
                <w:color w:val="auto"/>
                <w:highlight w:val="none"/>
              </w:rPr>
              <w:t>（3）</w:t>
            </w:r>
            <w:r>
              <w:rPr>
                <w:rFonts w:hint="eastAsia"/>
                <w:color w:val="auto"/>
                <w:highlight w:val="none"/>
                <w:lang w:val="en-US" w:eastAsia="zh-CN"/>
              </w:rPr>
              <w:t>根据参加单位提供的</w:t>
            </w:r>
            <w:r>
              <w:rPr>
                <w:rFonts w:hint="default" w:ascii="Times New Roman" w:hAnsi="Times New Roman"/>
                <w:color w:val="auto"/>
                <w:highlight w:val="none"/>
              </w:rPr>
              <w:t>服务方案的输出建议</w:t>
            </w:r>
            <w:r>
              <w:rPr>
                <w:rFonts w:hint="eastAsia"/>
                <w:color w:val="auto"/>
                <w:highlight w:val="none"/>
                <w:lang w:val="en-US" w:eastAsia="zh-CN"/>
              </w:rPr>
              <w:t>是否</w:t>
            </w:r>
            <w:r>
              <w:rPr>
                <w:rFonts w:hint="default" w:ascii="Times New Roman" w:hAnsi="Times New Roman"/>
                <w:color w:val="auto"/>
                <w:highlight w:val="none"/>
              </w:rPr>
              <w:t>具有针对性和实用性，</w:t>
            </w:r>
            <w:r>
              <w:rPr>
                <w:rFonts w:hint="eastAsia"/>
                <w:color w:val="auto"/>
                <w:highlight w:val="none"/>
                <w:lang w:val="en-US" w:eastAsia="zh-CN"/>
              </w:rPr>
              <w:t>以及</w:t>
            </w:r>
            <w:r>
              <w:rPr>
                <w:rFonts w:hint="default" w:ascii="Times New Roman" w:hAnsi="Times New Roman"/>
                <w:color w:val="auto"/>
                <w:highlight w:val="none"/>
              </w:rPr>
              <w:t>方案输出</w:t>
            </w:r>
            <w:r>
              <w:rPr>
                <w:rFonts w:hint="eastAsia"/>
                <w:color w:val="auto"/>
                <w:highlight w:val="none"/>
                <w:lang w:val="en-US" w:eastAsia="zh-CN"/>
              </w:rPr>
              <w:t>是否</w:t>
            </w:r>
            <w:r>
              <w:rPr>
                <w:rFonts w:hint="default" w:ascii="Times New Roman" w:hAnsi="Times New Roman"/>
                <w:color w:val="auto"/>
                <w:highlight w:val="none"/>
              </w:rPr>
              <w:t>具有切实的参考性和可执行性</w:t>
            </w:r>
            <w:r>
              <w:rPr>
                <w:rFonts w:hint="eastAsia"/>
                <w:color w:val="auto"/>
                <w:highlight w:val="none"/>
                <w:lang w:val="en-US" w:eastAsia="zh-CN"/>
              </w:rPr>
              <w:t>等进行评议</w:t>
            </w:r>
            <w:r>
              <w:rPr>
                <w:rFonts w:hint="default" w:ascii="Times New Roman" w:hAnsi="Times New Roman"/>
                <w:color w:val="auto"/>
                <w:highlight w:val="none"/>
              </w:rPr>
              <w:t>。</w:t>
            </w:r>
            <w:r>
              <w:rPr>
                <w:rFonts w:hint="eastAsia"/>
                <w:color w:val="auto"/>
                <w:highlight w:val="none"/>
                <w:lang w:val="en-US" w:eastAsia="zh-CN"/>
              </w:rPr>
              <w:t>评价</w:t>
            </w:r>
            <w:r>
              <w:rPr>
                <w:rFonts w:hint="eastAsia"/>
                <w:color w:val="auto"/>
                <w:highlight w:val="none"/>
              </w:rPr>
              <w:t>优秀得</w:t>
            </w:r>
            <w:r>
              <w:rPr>
                <w:color w:val="auto"/>
                <w:highlight w:val="none"/>
              </w:rPr>
              <w:t>10</w:t>
            </w:r>
            <w:r>
              <w:rPr>
                <w:rFonts w:hint="eastAsia"/>
                <w:color w:val="auto"/>
                <w:highlight w:val="none"/>
              </w:rPr>
              <w:t>分，良好得</w:t>
            </w:r>
            <w:r>
              <w:rPr>
                <w:color w:val="auto"/>
                <w:highlight w:val="none"/>
              </w:rPr>
              <w:t>6</w:t>
            </w:r>
            <w:r>
              <w:rPr>
                <w:rFonts w:hint="eastAsia"/>
                <w:color w:val="auto"/>
                <w:highlight w:val="none"/>
              </w:rPr>
              <w:t>分，一般得</w:t>
            </w:r>
            <w:r>
              <w:rPr>
                <w:color w:val="auto"/>
                <w:highlight w:val="none"/>
              </w:rPr>
              <w:t>3</w:t>
            </w:r>
            <w:r>
              <w:rPr>
                <w:rFonts w:hint="eastAsia"/>
                <w:color w:val="auto"/>
                <w:highlight w:val="none"/>
              </w:rPr>
              <w:t>分</w:t>
            </w:r>
            <w:r>
              <w:rPr>
                <w:rFonts w:hint="default" w:ascii="Times New Roman" w:hAnsi="Times New Roman"/>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lang w:val="en-US" w:eastAsia="zh-CN"/>
              </w:rPr>
              <w:t>XX</w:t>
            </w:r>
            <w:r>
              <w:rPr>
                <w:rStyle w:val="19"/>
                <w:rFonts w:hint="eastAsia" w:ascii="宋体" w:hAnsi="宋体"/>
                <w:highlight w:val="none"/>
              </w:rPr>
              <w:t xml:space="preserve"> （价格评价分项满分值），Z为本次招标基准价；</w:t>
            </w:r>
          </w:p>
          <w:p>
            <w:pPr>
              <w:numPr>
                <w:ilvl w:val="0"/>
                <w:numId w:val="2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w:t>
            </w:r>
            <w:r>
              <w:rPr>
                <w:rStyle w:val="19"/>
                <w:rFonts w:hint="eastAsia" w:ascii="宋体" w:hAnsi="宋体"/>
                <w:highlight w:val="none"/>
                <w:lang w:val="en-US" w:eastAsia="zh-CN"/>
              </w:rPr>
              <w:t>1</w:t>
            </w:r>
            <w:r>
              <w:rPr>
                <w:rStyle w:val="19"/>
                <w:rFonts w:hint="eastAsia" w:ascii="宋体" w:hAnsi="宋体"/>
                <w:highlight w:val="none"/>
              </w:rPr>
              <w:t>；当投标报价高于次招标基准价时，取A=1；</w:t>
            </w:r>
          </w:p>
          <w:p>
            <w:pPr>
              <w:numPr>
                <w:ilvl w:val="0"/>
                <w:numId w:val="20"/>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ind w:firstLine="420" w:firstLineChars="200"/>
        <w:rPr>
          <w:rFonts w:ascii="宋体" w:hAnsi="宋体" w:cs="宋体"/>
          <w:szCs w:val="21"/>
        </w:rPr>
      </w:pPr>
    </w:p>
    <w:p>
      <w:pPr>
        <w:numPr>
          <w:ilvl w:val="-1"/>
          <w:numId w:val="0"/>
        </w:numPr>
        <w:spacing w:before="0" w:beforeLines="-2147483648" w:line="300" w:lineRule="auto"/>
        <w:ind w:left="0" w:firstLine="0"/>
        <w:jc w:val="both"/>
        <w:outlineLvl w:val="1"/>
        <w:rPr>
          <w:rStyle w:val="26"/>
          <w:rFonts w:ascii="宋体" w:hAnsi="宋体" w:cs="宋体"/>
          <w:b/>
          <w:bCs/>
          <w:sz w:val="24"/>
        </w:rPr>
      </w:pPr>
    </w:p>
    <w:p>
      <w:pPr>
        <w:numPr>
          <w:ilvl w:val="-1"/>
          <w:numId w:val="0"/>
        </w:numPr>
        <w:spacing w:before="156" w:beforeLines="50" w:line="300" w:lineRule="auto"/>
        <w:ind w:left="0" w:firstLine="0"/>
        <w:jc w:val="both"/>
        <w:outlineLvl w:val="1"/>
        <w:rPr>
          <w:rStyle w:val="26"/>
          <w:rFonts w:ascii="宋体" w:hAnsi="宋体" w:cs="宋体"/>
          <w:b/>
          <w:bCs/>
          <w:color w:val="auto"/>
          <w:sz w:val="24"/>
          <w:highlight w:val="none"/>
        </w:rPr>
      </w:pPr>
      <w:bookmarkStart w:id="30" w:name="_Toc128989102"/>
    </w:p>
    <w:p>
      <w:pPr>
        <w:numPr>
          <w:ilvl w:val="255"/>
          <w:numId w:val="0"/>
        </w:numPr>
        <w:spacing w:line="300" w:lineRule="auto"/>
        <w:ind w:left="420"/>
        <w:outlineLvl w:val="0"/>
        <w:rPr>
          <w:rFonts w:ascii="宋体" w:hAnsi="宋体" w:cs="宋体"/>
          <w:b/>
          <w:sz w:val="24"/>
        </w:rPr>
      </w:pPr>
    </w:p>
    <w:p>
      <w:pPr>
        <w:numPr>
          <w:ilvl w:val="0"/>
          <w:numId w:val="1"/>
        </w:numPr>
        <w:spacing w:line="300" w:lineRule="auto"/>
        <w:outlineLvl w:val="0"/>
        <w:rPr>
          <w:rFonts w:ascii="宋体" w:hAnsi="宋体" w:cs="宋体"/>
          <w:b/>
          <w:sz w:val="24"/>
        </w:rPr>
      </w:pPr>
      <w:bookmarkStart w:id="31" w:name="_Toc11285"/>
      <w:r>
        <w:rPr>
          <w:rFonts w:hint="eastAsia" w:ascii="宋体" w:hAnsi="宋体" w:cs="宋体"/>
          <w:b/>
          <w:sz w:val="24"/>
        </w:rPr>
        <w:t>采购结果</w:t>
      </w:r>
      <w:bookmarkEnd w:id="30"/>
      <w:bookmarkEnd w:id="31"/>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32" w:name="_Toc20705"/>
      <w:bookmarkStart w:id="33" w:name="_Toc128989103"/>
      <w:r>
        <w:rPr>
          <w:rFonts w:hint="eastAsia" w:ascii="宋体" w:hAnsi="宋体" w:cs="宋体"/>
          <w:b/>
          <w:sz w:val="24"/>
        </w:rPr>
        <w:t>合同条款及格式</w:t>
      </w:r>
      <w:bookmarkEnd w:id="32"/>
      <w:bookmarkEnd w:id="33"/>
    </w:p>
    <w:p>
      <w:pPr>
        <w:pStyle w:val="28"/>
        <w:ind w:left="420" w:firstLine="0" w:firstLineChars="0"/>
        <w:jc w:val="center"/>
        <w:rPr>
          <w:rFonts w:ascii="方正小标宋简体" w:hAnsi="方正小标宋简体" w:eastAsia="方正小标宋简体" w:cs="方正小标宋简体"/>
          <w:bCs/>
          <w:kern w:val="0"/>
          <w:sz w:val="28"/>
          <w:szCs w:val="28"/>
        </w:rPr>
      </w:pPr>
      <w:bookmarkStart w:id="34"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34"/>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jc w:val="center"/>
        <w:rPr>
          <w:rFonts w:ascii="方正公文小标宋" w:hAnsi="方正公文小标宋" w:eastAsia="方正公文小标宋" w:cs="方正公文小标宋"/>
          <w:b/>
          <w:bCs/>
          <w:color w:val="FF0000"/>
          <w:sz w:val="44"/>
          <w:szCs w:val="44"/>
          <w:highlight w:val="yellow"/>
        </w:rPr>
      </w:pPr>
      <w:bookmarkStart w:id="35" w:name="_Toc25002"/>
      <w:r>
        <w:rPr>
          <w:rFonts w:hint="eastAsia" w:ascii="方正公文小标宋" w:hAnsi="方正公文小标宋" w:eastAsia="方正公文小标宋" w:cs="方正公文小标宋"/>
          <w:b/>
          <w:bCs/>
          <w:color w:val="FF0000"/>
          <w:sz w:val="44"/>
          <w:szCs w:val="44"/>
          <w:highlight w:val="yellow"/>
        </w:rPr>
        <w:t>请补充合同条款具体内容</w:t>
      </w:r>
      <w:bookmarkEnd w:id="35"/>
    </w:p>
    <w:p>
      <w:pPr>
        <w:pStyle w:val="11"/>
      </w:pPr>
    </w:p>
    <w:p>
      <w:pPr>
        <w:pStyle w:val="11"/>
      </w:pPr>
    </w:p>
    <w:p>
      <w:pPr>
        <w:pStyle w:val="11"/>
      </w:pPr>
    </w:p>
    <w:p>
      <w:pPr>
        <w:pStyle w:val="11"/>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36" w:name="_Toc128989104"/>
      <w:bookmarkStart w:id="37" w:name="_Toc26173"/>
      <w:r>
        <w:rPr>
          <w:rFonts w:hint="eastAsia" w:ascii="宋体" w:hAnsi="宋体" w:cs="宋体"/>
          <w:b/>
          <w:sz w:val="24"/>
        </w:rPr>
        <w:t>附件</w:t>
      </w:r>
      <w:bookmarkEnd w:id="36"/>
      <w:bookmarkEnd w:id="37"/>
    </w:p>
    <w:p>
      <w:pPr>
        <w:pStyle w:val="11"/>
        <w:rPr>
          <w:rFonts w:ascii="仿宋" w:hAnsi="仿宋" w:eastAsia="仿宋" w:cs="仿宋"/>
          <w:sz w:val="28"/>
          <w:szCs w:val="28"/>
        </w:rPr>
      </w:pPr>
      <w:bookmarkStart w:id="38" w:name="_Toc478387760"/>
    </w:p>
    <w:p>
      <w:pPr>
        <w:spacing w:line="0" w:lineRule="atLeast"/>
        <w:outlineLvl w:val="0"/>
        <w:rPr>
          <w:rFonts w:ascii="宋体" w:hAnsi="宋体"/>
        </w:rPr>
      </w:pPr>
      <w:bookmarkStart w:id="39" w:name="_Toc8219"/>
      <w:bookmarkStart w:id="40" w:name="_Toc128989105"/>
      <w:r>
        <w:rPr>
          <w:rFonts w:hint="eastAsia" w:ascii="仿宋" w:hAnsi="仿宋" w:eastAsia="仿宋" w:cs="仿宋"/>
          <w:sz w:val="28"/>
          <w:szCs w:val="28"/>
        </w:rPr>
        <w:t>附件1：报名回函</w:t>
      </w:r>
      <w:bookmarkEnd w:id="39"/>
      <w:bookmarkEnd w:id="4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41" w:name="_Toc128989106"/>
      <w:bookmarkStart w:id="42" w:name="_Toc13597"/>
      <w:r>
        <w:rPr>
          <w:rFonts w:hint="eastAsia" w:ascii="仿宋" w:hAnsi="仿宋" w:eastAsia="仿宋" w:cs="仿宋"/>
          <w:sz w:val="28"/>
          <w:szCs w:val="28"/>
        </w:rPr>
        <w:t>附件2：考察证明</w:t>
      </w:r>
      <w:bookmarkEnd w:id="38"/>
      <w:bookmarkEnd w:id="41"/>
      <w:bookmarkEnd w:id="42"/>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43"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，详细听取了采购人的讲解和要求，已经知晓采购人本次项目的所有内容以及技术要求等。</w:t>
      </w:r>
    </w:p>
    <w:bookmarkEnd w:id="4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采购人现场踏勘负责人签字：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44" w:name="_Toc23797"/>
      <w:bookmarkStart w:id="45"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44"/>
      <w:bookmarkEnd w:id="4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22"/>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6" w:name="_Toc25356"/>
      <w:r>
        <w:rPr>
          <w:rFonts w:hint="eastAsia" w:ascii="仿宋" w:hAnsi="仿宋" w:eastAsia="仿宋" w:cs="仿宋"/>
          <w:sz w:val="28"/>
          <w:szCs w:val="28"/>
        </w:rPr>
        <w:t>日期：_________年____月____日</w:t>
      </w:r>
      <w:bookmarkEnd w:id="4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47" w:name="_Toc25799"/>
      <w:bookmarkStart w:id="48" w:name="_Toc128989108"/>
      <w:r>
        <w:rPr>
          <w:rFonts w:hint="eastAsia" w:ascii="仿宋" w:hAnsi="仿宋" w:eastAsia="仿宋" w:cs="仿宋"/>
          <w:sz w:val="28"/>
          <w:szCs w:val="28"/>
        </w:rPr>
        <w:t>附件4：报价一览表（服务）</w:t>
      </w:r>
      <w:bookmarkEnd w:id="47"/>
      <w:bookmarkEnd w:id="4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49" w:name="_Toc211248412"/>
      <w:r>
        <w:rPr>
          <w:rFonts w:hint="eastAsia" w:ascii="仿宋" w:hAnsi="仿宋" w:eastAsia="仿宋" w:cs="仿宋"/>
          <w:sz w:val="28"/>
          <w:szCs w:val="28"/>
        </w:rPr>
        <w:br w:type="page"/>
      </w:r>
      <w:bookmarkEnd w:id="49"/>
      <w:bookmarkStart w:id="50" w:name="_Toc128989109"/>
      <w:bookmarkStart w:id="51" w:name="_Toc29553"/>
      <w:bookmarkStart w:id="52"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0"/>
      <w:bookmarkEnd w:id="51"/>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4"/>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3" w:name="_Toc10376"/>
      <w:bookmarkStart w:id="54" w:name="_Toc128989110"/>
      <w:r>
        <w:rPr>
          <w:rFonts w:hint="eastAsia" w:ascii="仿宋" w:hAnsi="仿宋" w:eastAsia="仿宋" w:cs="仿宋"/>
          <w:color w:val="000000"/>
          <w:sz w:val="28"/>
          <w:szCs w:val="28"/>
        </w:rPr>
        <w:t>附件6：商务条款响应/偏离表</w:t>
      </w:r>
      <w:bookmarkEnd w:id="53"/>
      <w:bookmarkEnd w:id="54"/>
    </w:p>
    <w:p>
      <w:pPr>
        <w:adjustRightInd w:val="0"/>
        <w:snapToGrid w:val="0"/>
        <w:spacing w:before="240" w:after="240" w:line="400" w:lineRule="exact"/>
        <w:jc w:val="center"/>
        <w:rPr>
          <w:rFonts w:ascii="仿宋" w:hAnsi="仿宋" w:eastAsia="仿宋" w:cs="仿宋"/>
          <w:color w:val="000000"/>
          <w:sz w:val="28"/>
          <w:szCs w:val="28"/>
        </w:rPr>
      </w:pPr>
      <w:bookmarkStart w:id="5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5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56" w:name="_Toc128989111"/>
      <w:bookmarkStart w:id="57" w:name="_Toc11185"/>
      <w:bookmarkStart w:id="58" w:name="_Toc236803114"/>
      <w:bookmarkStart w:id="59" w:name="_Toc85808702"/>
      <w:r>
        <w:rPr>
          <w:rFonts w:hint="eastAsia" w:ascii="仿宋" w:hAnsi="仿宋" w:eastAsia="仿宋" w:cs="仿宋"/>
          <w:color w:val="000000"/>
          <w:sz w:val="28"/>
          <w:szCs w:val="28"/>
        </w:rPr>
        <w:t>附件7： 技术（服务）响应/偏离表</w:t>
      </w:r>
      <w:bookmarkEnd w:id="56"/>
      <w:bookmarkEnd w:id="57"/>
      <w:bookmarkEnd w:id="58"/>
      <w:bookmarkEnd w:id="59"/>
    </w:p>
    <w:p>
      <w:pPr>
        <w:adjustRightInd w:val="0"/>
        <w:snapToGrid w:val="0"/>
        <w:spacing w:before="240" w:after="240" w:line="400" w:lineRule="exact"/>
        <w:jc w:val="center"/>
        <w:rPr>
          <w:rFonts w:ascii="仿宋" w:hAnsi="仿宋" w:eastAsia="仿宋" w:cs="仿宋"/>
          <w:color w:val="000000"/>
          <w:sz w:val="28"/>
          <w:szCs w:val="28"/>
        </w:rPr>
      </w:pPr>
      <w:bookmarkStart w:id="6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61" w:name="_Toc10714"/>
      <w:bookmarkStart w:id="62" w:name="_Toc128989112"/>
      <w:r>
        <w:rPr>
          <w:rFonts w:hint="eastAsia" w:ascii="仿宋" w:hAnsi="仿宋" w:eastAsia="仿宋" w:cs="仿宋"/>
          <w:sz w:val="28"/>
          <w:szCs w:val="28"/>
        </w:rPr>
        <w:t>附件8：法定代表人证明书</w:t>
      </w:r>
      <w:bookmarkEnd w:id="52"/>
      <w:bookmarkEnd w:id="61"/>
      <w:bookmarkEnd w:id="62"/>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63"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64" w:name="_Toc128989113"/>
      <w:bookmarkStart w:id="65" w:name="_Toc2981"/>
      <w:r>
        <w:rPr>
          <w:rFonts w:hint="eastAsia" w:ascii="仿宋" w:hAnsi="仿宋" w:eastAsia="仿宋" w:cs="仿宋"/>
          <w:sz w:val="28"/>
          <w:szCs w:val="28"/>
        </w:rPr>
        <w:t>附件9：法人授权委托证明书</w:t>
      </w:r>
      <w:bookmarkEnd w:id="63"/>
      <w:bookmarkEnd w:id="64"/>
      <w:bookmarkEnd w:id="6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66" w:name="_Toc14303"/>
      <w:bookmarkStart w:id="67" w:name="_Toc128989114"/>
      <w:bookmarkStart w:id="68" w:name="_Toc54773235"/>
      <w:r>
        <w:rPr>
          <w:rFonts w:hint="eastAsia" w:ascii="仿宋" w:hAnsi="仿宋" w:eastAsia="仿宋" w:cs="仿宋"/>
          <w:sz w:val="28"/>
          <w:szCs w:val="28"/>
        </w:rPr>
        <w:t>附件10：经营业绩一览表</w:t>
      </w:r>
      <w:bookmarkEnd w:id="66"/>
      <w:bookmarkEnd w:id="67"/>
      <w:bookmarkEnd w:id="68"/>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69" w:name="_Toc54773236"/>
      <w:bookmarkStart w:id="70" w:name="_Toc19214"/>
      <w:bookmarkStart w:id="71" w:name="_Toc128989115"/>
      <w:r>
        <w:rPr>
          <w:rFonts w:hint="eastAsia" w:ascii="仿宋" w:hAnsi="仿宋" w:eastAsia="仿宋" w:cs="仿宋"/>
          <w:sz w:val="28"/>
          <w:szCs w:val="28"/>
        </w:rPr>
        <w:t>附件11：售后服务承诺书</w:t>
      </w:r>
      <w:bookmarkEnd w:id="69"/>
      <w:r>
        <w:rPr>
          <w:rFonts w:ascii="仿宋" w:hAnsi="仿宋" w:eastAsia="仿宋" w:cs="仿宋"/>
          <w:sz w:val="28"/>
          <w:szCs w:val="28"/>
        </w:rPr>
        <w:t>/质量保修服务承诺书（根据项目类型选择）</w:t>
      </w:r>
      <w:bookmarkEnd w:id="70"/>
      <w:bookmarkEnd w:id="7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72" w:name="_Toc32341"/>
      <w:r>
        <w:rPr>
          <w:rFonts w:hint="eastAsia" w:ascii="仿宋" w:hAnsi="仿宋" w:eastAsia="仿宋" w:cs="仿宋"/>
          <w:sz w:val="28"/>
          <w:szCs w:val="28"/>
        </w:rPr>
        <w:br w:type="page"/>
      </w:r>
      <w:bookmarkStart w:id="73" w:name="_Toc54773237"/>
      <w:bookmarkStart w:id="74" w:name="_Toc25562"/>
      <w:bookmarkStart w:id="75" w:name="_Toc128989116"/>
      <w:r>
        <w:rPr>
          <w:rFonts w:hint="eastAsia" w:ascii="仿宋" w:hAnsi="仿宋" w:eastAsia="仿宋" w:cs="仿宋"/>
          <w:sz w:val="28"/>
          <w:szCs w:val="28"/>
        </w:rPr>
        <w:t>附件12：履约情况及社会信誉承诺书</w:t>
      </w:r>
      <w:bookmarkEnd w:id="72"/>
      <w:bookmarkEnd w:id="73"/>
      <w:bookmarkEnd w:id="74"/>
      <w:bookmarkEnd w:id="7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76"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76"/>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77" w:name="_Toc128989117"/>
      <w:bookmarkStart w:id="78" w:name="_Toc5281"/>
      <w:r>
        <w:rPr>
          <w:rFonts w:hint="eastAsia" w:ascii="仿宋" w:hAnsi="仿宋" w:eastAsia="仿宋" w:cs="仿宋"/>
          <w:sz w:val="28"/>
          <w:szCs w:val="28"/>
        </w:rPr>
        <w:t>附件13：投标文件密码</w:t>
      </w:r>
      <w:bookmarkEnd w:id="77"/>
      <w:bookmarkEnd w:id="78"/>
    </w:p>
    <w:p>
      <w:pPr>
        <w:spacing w:line="360" w:lineRule="auto"/>
        <w:jc w:val="center"/>
        <w:rPr>
          <w:rFonts w:ascii="宋体" w:hAnsi="宋体"/>
          <w:b/>
          <w:sz w:val="44"/>
          <w:szCs w:val="44"/>
        </w:rPr>
      </w:pPr>
    </w:p>
    <w:p>
      <w:pPr>
        <w:jc w:val="center"/>
        <w:rPr>
          <w:rFonts w:ascii="宋体" w:hAnsi="宋体"/>
          <w:b/>
          <w:color w:val="000000"/>
          <w:sz w:val="32"/>
          <w:szCs w:val="32"/>
        </w:rPr>
      </w:pPr>
      <w:bookmarkStart w:id="7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7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3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宋体"/>
    <w:panose1 w:val="020005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ascii="宋体" w:hAnsi="宋体" w:cs="宋体"/>
      </w:rPr>
      <w:t>版本发布日期：2023年4月10日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5214DE1"/>
    <w:multiLevelType w:val="singleLevel"/>
    <w:tmpl w:val="D5214DE1"/>
    <w:lvl w:ilvl="0" w:tentative="0">
      <w:start w:val="1"/>
      <w:numFmt w:val="decimal"/>
      <w:lvlText w:val="(%1)"/>
      <w:lvlJc w:val="left"/>
      <w:pPr>
        <w:ind w:left="425" w:hanging="425"/>
      </w:pPr>
      <w:rPr>
        <w:rFonts w:hint="default"/>
      </w:rPr>
    </w:lvl>
  </w:abstractNum>
  <w:abstractNum w:abstractNumId="3">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4">
    <w:nsid w:val="DAA5A57F"/>
    <w:multiLevelType w:val="singleLevel"/>
    <w:tmpl w:val="DAA5A57F"/>
    <w:lvl w:ilvl="0" w:tentative="0">
      <w:start w:val="1"/>
      <w:numFmt w:val="decimal"/>
      <w:suff w:val="space"/>
      <w:lvlText w:val="%1."/>
      <w:lvlJc w:val="left"/>
    </w:lvl>
  </w:abstractNum>
  <w:abstractNum w:abstractNumId="5">
    <w:nsid w:val="EE245DF5"/>
    <w:multiLevelType w:val="singleLevel"/>
    <w:tmpl w:val="EE245DF5"/>
    <w:lvl w:ilvl="0" w:tentative="0">
      <w:start w:val="1"/>
      <w:numFmt w:val="decimal"/>
      <w:lvlText w:val="(%1)"/>
      <w:lvlJc w:val="left"/>
      <w:pPr>
        <w:ind w:left="425" w:hanging="425"/>
      </w:pPr>
      <w:rPr>
        <w:rFonts w:hint="default"/>
      </w:r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305886"/>
    <w:multiLevelType w:val="singleLevel"/>
    <w:tmpl w:val="21305886"/>
    <w:lvl w:ilvl="0" w:tentative="0">
      <w:start w:val="1"/>
      <w:numFmt w:val="decimal"/>
      <w:lvlText w:val="（%1）"/>
      <w:lvlJc w:val="left"/>
      <w:pPr>
        <w:ind w:left="420" w:hanging="420"/>
      </w:pPr>
      <w:rPr>
        <w:rFonts w:hint="default"/>
        <w:sz w:val="21"/>
        <w:szCs w:val="21"/>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865DE8"/>
    <w:multiLevelType w:val="singleLevel"/>
    <w:tmpl w:val="2A865DE8"/>
    <w:lvl w:ilvl="0" w:tentative="0">
      <w:start w:val="1"/>
      <w:numFmt w:val="decimal"/>
      <w:lvlText w:val="(%1)"/>
      <w:lvlJc w:val="left"/>
      <w:pPr>
        <w:ind w:left="425" w:hanging="425"/>
      </w:pPr>
      <w:rPr>
        <w:rFonts w:hint="default"/>
      </w:r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66B715"/>
    <w:multiLevelType w:val="singleLevel"/>
    <w:tmpl w:val="3D66B715"/>
    <w:lvl w:ilvl="0" w:tentative="0">
      <w:start w:val="1"/>
      <w:numFmt w:val="decimal"/>
      <w:lvlText w:val="（%1）"/>
      <w:lvlJc w:val="left"/>
      <w:pPr>
        <w:ind w:left="420" w:hanging="420"/>
      </w:pPr>
      <w:rPr>
        <w:rFonts w:hint="eastAsia"/>
      </w:r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2D6470"/>
    <w:multiLevelType w:val="singleLevel"/>
    <w:tmpl w:val="472D6470"/>
    <w:lvl w:ilvl="0" w:tentative="0">
      <w:start w:val="1"/>
      <w:numFmt w:val="decimal"/>
      <w:lvlText w:val="%1."/>
      <w:lvlJc w:val="left"/>
      <w:pPr>
        <w:ind w:left="425" w:hanging="425"/>
      </w:pPr>
      <w:rPr>
        <w:rFonts w:hint="default"/>
      </w:rPr>
    </w:lvl>
  </w:abstractNum>
  <w:abstractNum w:abstractNumId="24">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5">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num w:numId="1">
    <w:abstractNumId w:val="24"/>
  </w:num>
  <w:num w:numId="2">
    <w:abstractNumId w:val="29"/>
  </w:num>
  <w:num w:numId="3">
    <w:abstractNumId w:val="19"/>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25"/>
  </w:num>
  <w:num w:numId="9">
    <w:abstractNumId w:val="3"/>
  </w:num>
  <w:num w:numId="10">
    <w:abstractNumId w:val="31"/>
  </w:num>
  <w:num w:numId="11">
    <w:abstractNumId w:val="14"/>
  </w:num>
  <w:num w:numId="12">
    <w:abstractNumId w:val="16"/>
  </w:num>
  <w:num w:numId="13">
    <w:abstractNumId w:val="5"/>
  </w:num>
  <w:num w:numId="14">
    <w:abstractNumId w:val="2"/>
  </w:num>
  <w:num w:numId="15">
    <w:abstractNumId w:val="23"/>
  </w:num>
  <w:num w:numId="16">
    <w:abstractNumId w:val="20"/>
  </w:num>
  <w:num w:numId="17">
    <w:abstractNumId w:val="8"/>
  </w:num>
  <w:num w:numId="18">
    <w:abstractNumId w:val="13"/>
  </w:num>
  <w:num w:numId="19">
    <w:abstractNumId w:val="18"/>
  </w:num>
  <w:num w:numId="20">
    <w:abstractNumId w:val="0"/>
  </w:num>
  <w:num w:numId="21">
    <w:abstractNumId w:val="4"/>
  </w:num>
  <w:num w:numId="22">
    <w:abstractNumId w:val="28"/>
  </w:num>
  <w:num w:numId="23">
    <w:abstractNumId w:val="21"/>
  </w:num>
  <w:num w:numId="24">
    <w:abstractNumId w:val="17"/>
  </w:num>
  <w:num w:numId="25">
    <w:abstractNumId w:val="6"/>
  </w:num>
  <w:num w:numId="26">
    <w:abstractNumId w:val="10"/>
  </w:num>
  <w:num w:numId="27">
    <w:abstractNumId w:val="7"/>
  </w:num>
  <w:num w:numId="28">
    <w:abstractNumId w:val="30"/>
  </w:num>
  <w:num w:numId="29">
    <w:abstractNumId w:val="22"/>
  </w:num>
  <w:num w:numId="30">
    <w:abstractNumId w:val="27"/>
  </w:num>
  <w:num w:numId="31">
    <w:abstractNumId w:val="9"/>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TkwODEzMTRmODFjYjU2NDNiYjc3ZGNkOGZkMzAifQ=="/>
  </w:docVars>
  <w:rsids>
    <w:rsidRoot w:val="00172A27"/>
    <w:rsid w:val="000105E2"/>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3D3"/>
    <w:rsid w:val="0034560F"/>
    <w:rsid w:val="00360360"/>
    <w:rsid w:val="00361537"/>
    <w:rsid w:val="00361565"/>
    <w:rsid w:val="003651D7"/>
    <w:rsid w:val="00384693"/>
    <w:rsid w:val="003858B3"/>
    <w:rsid w:val="003A1828"/>
    <w:rsid w:val="003B585C"/>
    <w:rsid w:val="003C07D5"/>
    <w:rsid w:val="003C307C"/>
    <w:rsid w:val="003C3590"/>
    <w:rsid w:val="003C46D5"/>
    <w:rsid w:val="003D3AEC"/>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13F2B"/>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08A6"/>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AE1524"/>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A0EFF"/>
    <w:rsid w:val="00CB58B4"/>
    <w:rsid w:val="00CB7AC1"/>
    <w:rsid w:val="00CC1120"/>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407D4"/>
    <w:rsid w:val="00D93DB0"/>
    <w:rsid w:val="00DA797C"/>
    <w:rsid w:val="00DB1302"/>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B3194"/>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0FF1307"/>
    <w:rsid w:val="0287517D"/>
    <w:rsid w:val="030E435A"/>
    <w:rsid w:val="034F2928"/>
    <w:rsid w:val="038B1947"/>
    <w:rsid w:val="03914474"/>
    <w:rsid w:val="03B058B3"/>
    <w:rsid w:val="05623C89"/>
    <w:rsid w:val="06D05917"/>
    <w:rsid w:val="09550008"/>
    <w:rsid w:val="0BB540F7"/>
    <w:rsid w:val="0CBF3E0A"/>
    <w:rsid w:val="0D6C68DD"/>
    <w:rsid w:val="0DE325EB"/>
    <w:rsid w:val="0E040376"/>
    <w:rsid w:val="0FE67E91"/>
    <w:rsid w:val="0FF30054"/>
    <w:rsid w:val="102C7C0F"/>
    <w:rsid w:val="114C469F"/>
    <w:rsid w:val="11672EFE"/>
    <w:rsid w:val="11E70AE2"/>
    <w:rsid w:val="12233FCD"/>
    <w:rsid w:val="12843799"/>
    <w:rsid w:val="17F6273C"/>
    <w:rsid w:val="1828123D"/>
    <w:rsid w:val="18A624A5"/>
    <w:rsid w:val="18E8128A"/>
    <w:rsid w:val="1B9A1A18"/>
    <w:rsid w:val="1CCD79EE"/>
    <w:rsid w:val="1D012599"/>
    <w:rsid w:val="1D9D4BEE"/>
    <w:rsid w:val="1E020668"/>
    <w:rsid w:val="1E165BCD"/>
    <w:rsid w:val="1E1C321D"/>
    <w:rsid w:val="1E6A5405"/>
    <w:rsid w:val="22C64C6F"/>
    <w:rsid w:val="22C90A12"/>
    <w:rsid w:val="22CB088B"/>
    <w:rsid w:val="252941C0"/>
    <w:rsid w:val="26D95547"/>
    <w:rsid w:val="28413D6F"/>
    <w:rsid w:val="28B27E59"/>
    <w:rsid w:val="28C21443"/>
    <w:rsid w:val="298D33FE"/>
    <w:rsid w:val="2A694883"/>
    <w:rsid w:val="2B733A0B"/>
    <w:rsid w:val="2D341708"/>
    <w:rsid w:val="2DD81582"/>
    <w:rsid w:val="2FAD3F9D"/>
    <w:rsid w:val="2FB81CD2"/>
    <w:rsid w:val="32A82BA2"/>
    <w:rsid w:val="338917C8"/>
    <w:rsid w:val="33984304"/>
    <w:rsid w:val="347E0722"/>
    <w:rsid w:val="3486272E"/>
    <w:rsid w:val="360109F6"/>
    <w:rsid w:val="36F03147"/>
    <w:rsid w:val="37092C3A"/>
    <w:rsid w:val="376406E3"/>
    <w:rsid w:val="376E2FF2"/>
    <w:rsid w:val="379E3E69"/>
    <w:rsid w:val="37C91299"/>
    <w:rsid w:val="37CB1E7C"/>
    <w:rsid w:val="37E94C59"/>
    <w:rsid w:val="38322BBF"/>
    <w:rsid w:val="38C86E00"/>
    <w:rsid w:val="39E46BC8"/>
    <w:rsid w:val="3A111A8F"/>
    <w:rsid w:val="3AD75885"/>
    <w:rsid w:val="3B40215F"/>
    <w:rsid w:val="3BCF39AC"/>
    <w:rsid w:val="3BEA21CB"/>
    <w:rsid w:val="3C681CBB"/>
    <w:rsid w:val="3C974E78"/>
    <w:rsid w:val="3D0C7562"/>
    <w:rsid w:val="3E857452"/>
    <w:rsid w:val="3F5E1222"/>
    <w:rsid w:val="41AE46E3"/>
    <w:rsid w:val="421C3C83"/>
    <w:rsid w:val="44663420"/>
    <w:rsid w:val="4479539E"/>
    <w:rsid w:val="44D742D8"/>
    <w:rsid w:val="452E5288"/>
    <w:rsid w:val="481C5C5C"/>
    <w:rsid w:val="48D32A87"/>
    <w:rsid w:val="4B564639"/>
    <w:rsid w:val="4BFE31F3"/>
    <w:rsid w:val="4C314B4E"/>
    <w:rsid w:val="4C844900"/>
    <w:rsid w:val="4E3426DD"/>
    <w:rsid w:val="4E830CA5"/>
    <w:rsid w:val="4E976357"/>
    <w:rsid w:val="50764612"/>
    <w:rsid w:val="516923D4"/>
    <w:rsid w:val="51CB596B"/>
    <w:rsid w:val="522F2BF7"/>
    <w:rsid w:val="52EE0307"/>
    <w:rsid w:val="52F57C70"/>
    <w:rsid w:val="53B429DF"/>
    <w:rsid w:val="53FE2BDF"/>
    <w:rsid w:val="55C74643"/>
    <w:rsid w:val="561332A1"/>
    <w:rsid w:val="57CC741D"/>
    <w:rsid w:val="5991464D"/>
    <w:rsid w:val="5B6C034E"/>
    <w:rsid w:val="5C9546B7"/>
    <w:rsid w:val="5CA52C31"/>
    <w:rsid w:val="5EB66460"/>
    <w:rsid w:val="5F7C7776"/>
    <w:rsid w:val="619B20E5"/>
    <w:rsid w:val="63141A74"/>
    <w:rsid w:val="63810C72"/>
    <w:rsid w:val="67027BAA"/>
    <w:rsid w:val="67DD1DA1"/>
    <w:rsid w:val="68D4038F"/>
    <w:rsid w:val="69A30E21"/>
    <w:rsid w:val="6AD21273"/>
    <w:rsid w:val="6D9018A4"/>
    <w:rsid w:val="6E1B6D8D"/>
    <w:rsid w:val="6E597A7A"/>
    <w:rsid w:val="6F4A172C"/>
    <w:rsid w:val="6FBE3414"/>
    <w:rsid w:val="72A03324"/>
    <w:rsid w:val="742524FB"/>
    <w:rsid w:val="74701065"/>
    <w:rsid w:val="75106734"/>
    <w:rsid w:val="751975AF"/>
    <w:rsid w:val="755A63B4"/>
    <w:rsid w:val="75864917"/>
    <w:rsid w:val="761E0793"/>
    <w:rsid w:val="764269C5"/>
    <w:rsid w:val="76C021E7"/>
    <w:rsid w:val="778B51DA"/>
    <w:rsid w:val="78D435AA"/>
    <w:rsid w:val="7A734913"/>
    <w:rsid w:val="7AAD518C"/>
    <w:rsid w:val="7CBA022E"/>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4"/>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列出段落 字符"/>
    <w:link w:val="28"/>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2409</Words>
  <Characters>13736</Characters>
  <Lines>114</Lines>
  <Paragraphs>32</Paragraphs>
  <TotalTime>28</TotalTime>
  <ScaleCrop>false</ScaleCrop>
  <LinksUpToDate>false</LinksUpToDate>
  <CharactersWithSpaces>16113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2023-10-23T09:19:20Z</dcterms:modified>
  <dc:title>第二部分 商务需求明细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8AF5FB10F3784B36A9469BCB61F01A73_13</vt:lpwstr>
  </property>
</Properties>
</file>